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9ED5D" w14:textId="77777777" w:rsidR="00FC6A0B" w:rsidRPr="002651F6" w:rsidRDefault="00FC6A0B">
      <w:pPr>
        <w:rPr>
          <w:color w:val="000000" w:themeColor="text1"/>
        </w:rPr>
      </w:pPr>
    </w:p>
    <w:p w14:paraId="70716CE9" w14:textId="77777777" w:rsidR="00FC6A0B" w:rsidRPr="002651F6" w:rsidRDefault="00B56C19">
      <w:pPr>
        <w:adjustRightInd w:val="0"/>
        <w:snapToGrid w:val="0"/>
        <w:spacing w:line="240" w:lineRule="auto"/>
        <w:ind w:firstLineChars="595" w:firstLine="1428"/>
        <w:jc w:val="left"/>
        <w:rPr>
          <w:color w:val="000000" w:themeColor="text1"/>
        </w:rPr>
      </w:pPr>
      <w:r w:rsidRPr="002651F6">
        <w:rPr>
          <w:noProof/>
          <w:color w:val="000000" w:themeColor="text1"/>
        </w:rPr>
        <w:drawing>
          <wp:anchor distT="0" distB="0" distL="114300" distR="114300" simplePos="0" relativeHeight="251660288" behindDoc="0" locked="0" layoutInCell="1" allowOverlap="1" wp14:anchorId="65F6C18E" wp14:editId="466C5D98">
            <wp:simplePos x="0" y="0"/>
            <wp:positionH relativeFrom="page">
              <wp:posOffset>5483860</wp:posOffset>
            </wp:positionH>
            <wp:positionV relativeFrom="page">
              <wp:posOffset>628015</wp:posOffset>
            </wp:positionV>
            <wp:extent cx="1575435" cy="732790"/>
            <wp:effectExtent l="0" t="0" r="5715" b="0"/>
            <wp:wrapNone/>
            <wp:docPr id="357" name="图片 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 descr="说明: G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75435" cy="732790"/>
                    </a:xfrm>
                    <a:prstGeom prst="rect">
                      <a:avLst/>
                    </a:prstGeom>
                    <a:noFill/>
                    <a:ln>
                      <a:noFill/>
                    </a:ln>
                  </pic:spPr>
                </pic:pic>
              </a:graphicData>
            </a:graphic>
          </wp:anchor>
        </w:drawing>
      </w:r>
      <w:r w:rsidRPr="002651F6">
        <w:rPr>
          <w:rFonts w:eastAsia="黑体"/>
          <w:b/>
          <w:bCs/>
          <w:color w:val="000000" w:themeColor="text1"/>
          <w:sz w:val="48"/>
          <w:szCs w:val="48"/>
        </w:rPr>
        <w:t>广东省标准</w:t>
      </w:r>
    </w:p>
    <w:p w14:paraId="20253827" w14:textId="77777777" w:rsidR="00FC6A0B" w:rsidRPr="002651F6" w:rsidRDefault="00FC6A0B">
      <w:pPr>
        <w:rPr>
          <w:color w:val="000000" w:themeColor="text1"/>
        </w:rPr>
      </w:pPr>
      <w:bookmarkStart w:id="0" w:name="OLE_LINK7"/>
    </w:p>
    <w:p w14:paraId="3FDC395F" w14:textId="77777777" w:rsidR="00FC6A0B" w:rsidRPr="002651F6" w:rsidRDefault="00B56C19">
      <w:pPr>
        <w:spacing w:line="400" w:lineRule="exact"/>
        <w:jc w:val="right"/>
        <w:rPr>
          <w:rFonts w:eastAsia="黑体"/>
          <w:color w:val="000000" w:themeColor="text1"/>
          <w:sz w:val="28"/>
        </w:rPr>
      </w:pPr>
      <w:bookmarkStart w:id="1" w:name="_Toc488919054"/>
      <w:bookmarkStart w:id="2" w:name="_Toc504813234"/>
      <w:bookmarkStart w:id="3" w:name="_Toc507486266"/>
      <w:bookmarkStart w:id="4" w:name="_Toc504812813"/>
      <w:bookmarkStart w:id="5" w:name="_Toc507667939"/>
      <w:bookmarkStart w:id="6" w:name="_Toc489947257"/>
      <w:bookmarkStart w:id="7" w:name="_Toc507678567"/>
      <w:bookmarkStart w:id="8" w:name="_Toc535759831"/>
      <w:bookmarkStart w:id="9" w:name="_Toc4883625"/>
      <w:bookmarkStart w:id="10" w:name="_Toc4675291"/>
      <w:bookmarkStart w:id="11" w:name="_Toc4627927"/>
      <w:bookmarkEnd w:id="0"/>
      <w:r w:rsidRPr="002651F6">
        <w:rPr>
          <w:rFonts w:eastAsia="黑体"/>
          <w:color w:val="000000" w:themeColor="text1"/>
          <w:sz w:val="28"/>
        </w:rPr>
        <w:t>DBJ/TXX-XXX-</w:t>
      </w:r>
      <w:bookmarkEnd w:id="1"/>
      <w:bookmarkEnd w:id="2"/>
      <w:bookmarkEnd w:id="3"/>
      <w:bookmarkEnd w:id="4"/>
      <w:bookmarkEnd w:id="5"/>
      <w:bookmarkEnd w:id="6"/>
      <w:bookmarkEnd w:id="7"/>
      <w:r w:rsidRPr="002651F6">
        <w:rPr>
          <w:rFonts w:eastAsia="黑体"/>
          <w:color w:val="000000" w:themeColor="text1"/>
          <w:sz w:val="28"/>
        </w:rPr>
        <w:t>20XX</w:t>
      </w:r>
      <w:bookmarkEnd w:id="8"/>
      <w:bookmarkEnd w:id="9"/>
      <w:bookmarkEnd w:id="10"/>
      <w:bookmarkEnd w:id="11"/>
    </w:p>
    <w:p w14:paraId="478ACD20" w14:textId="77777777" w:rsidR="00FC6A0B" w:rsidRPr="002651F6" w:rsidRDefault="00B56C19">
      <w:pPr>
        <w:jc w:val="right"/>
        <w:rPr>
          <w:color w:val="000000" w:themeColor="text1"/>
          <w:szCs w:val="24"/>
          <w:u w:val="single"/>
        </w:rPr>
      </w:pPr>
      <w:r w:rsidRPr="002651F6">
        <w:rPr>
          <w:rFonts w:eastAsia="黑体"/>
          <w:color w:val="000000" w:themeColor="text1"/>
          <w:sz w:val="28"/>
        </w:rPr>
        <w:t>备案号</w:t>
      </w:r>
      <w:r w:rsidRPr="002651F6">
        <w:rPr>
          <w:rFonts w:eastAsia="黑体"/>
          <w:color w:val="000000" w:themeColor="text1"/>
          <w:sz w:val="28"/>
        </w:rPr>
        <w:t>J XXXXX-20XX</w:t>
      </w:r>
    </w:p>
    <w:p w14:paraId="12467D54" w14:textId="77777777" w:rsidR="00FC6A0B" w:rsidRPr="002651F6" w:rsidRDefault="00B56C19">
      <w:pPr>
        <w:rPr>
          <w:color w:val="000000" w:themeColor="text1"/>
        </w:rPr>
      </w:pPr>
      <w:r w:rsidRPr="002651F6">
        <w:rPr>
          <w:color w:val="000000" w:themeColor="text1"/>
        </w:rPr>
        <w:t>_________________________________________________________________________________________</w:t>
      </w:r>
    </w:p>
    <w:p w14:paraId="29A3445E" w14:textId="77777777" w:rsidR="00FC6A0B" w:rsidRPr="002651F6" w:rsidRDefault="00FC6A0B">
      <w:pPr>
        <w:rPr>
          <w:color w:val="000000" w:themeColor="text1"/>
        </w:rPr>
      </w:pPr>
    </w:p>
    <w:p w14:paraId="15D52B0F" w14:textId="77777777" w:rsidR="00FC6A0B" w:rsidRPr="002651F6" w:rsidRDefault="00FC6A0B">
      <w:pPr>
        <w:rPr>
          <w:color w:val="000000" w:themeColor="text1"/>
        </w:rPr>
      </w:pPr>
    </w:p>
    <w:p w14:paraId="0EE8674F" w14:textId="77777777" w:rsidR="00FC6A0B" w:rsidRPr="002651F6" w:rsidRDefault="00FC6A0B">
      <w:pPr>
        <w:rPr>
          <w:color w:val="000000" w:themeColor="text1"/>
        </w:rPr>
      </w:pPr>
      <w:bookmarkStart w:id="12" w:name="OLE_LINK56"/>
      <w:bookmarkStart w:id="13" w:name="OLE_LINK57"/>
      <w:bookmarkStart w:id="14" w:name="OLE_LINK31"/>
      <w:bookmarkStart w:id="15" w:name="OLE_LINK32"/>
    </w:p>
    <w:bookmarkEnd w:id="12"/>
    <w:bookmarkEnd w:id="13"/>
    <w:bookmarkEnd w:id="14"/>
    <w:bookmarkEnd w:id="15"/>
    <w:p w14:paraId="28CBA451" w14:textId="10E19658" w:rsidR="00FC6A0B" w:rsidRPr="002651F6" w:rsidRDefault="00B56C19">
      <w:pPr>
        <w:adjustRightInd w:val="0"/>
        <w:snapToGrid w:val="0"/>
        <w:jc w:val="center"/>
        <w:rPr>
          <w:b/>
          <w:bCs/>
          <w:color w:val="000000" w:themeColor="text1"/>
          <w:sz w:val="44"/>
          <w:szCs w:val="24"/>
        </w:rPr>
      </w:pPr>
      <w:r w:rsidRPr="002651F6">
        <w:rPr>
          <w:b/>
          <w:bCs/>
          <w:color w:val="000000" w:themeColor="text1"/>
          <w:sz w:val="44"/>
          <w:szCs w:val="24"/>
        </w:rPr>
        <w:t>岩土工程勘察</w:t>
      </w:r>
      <w:r w:rsidR="00CB74AE" w:rsidRPr="002651F6">
        <w:rPr>
          <w:b/>
          <w:bCs/>
          <w:color w:val="000000" w:themeColor="text1"/>
          <w:sz w:val="44"/>
          <w:szCs w:val="24"/>
        </w:rPr>
        <w:t>标准</w:t>
      </w:r>
    </w:p>
    <w:p w14:paraId="6B55B85F" w14:textId="77777777" w:rsidR="00FC6A0B" w:rsidRPr="002651F6" w:rsidRDefault="00B56C19">
      <w:pPr>
        <w:jc w:val="center"/>
        <w:rPr>
          <w:color w:val="000000" w:themeColor="text1"/>
        </w:rPr>
      </w:pPr>
      <w:r w:rsidRPr="002651F6">
        <w:rPr>
          <w:b/>
          <w:color w:val="000000" w:themeColor="text1"/>
          <w:sz w:val="40"/>
          <w:szCs w:val="24"/>
        </w:rPr>
        <w:t>Code for investigation of geotechnical engineering</w:t>
      </w:r>
    </w:p>
    <w:p w14:paraId="4701705C" w14:textId="77777777" w:rsidR="00FC6A0B" w:rsidRPr="002651F6" w:rsidRDefault="00FC6A0B">
      <w:pPr>
        <w:rPr>
          <w:color w:val="000000" w:themeColor="text1"/>
        </w:rPr>
      </w:pPr>
    </w:p>
    <w:p w14:paraId="3BC48EE3" w14:textId="77777777" w:rsidR="00FC6A0B" w:rsidRPr="002651F6" w:rsidRDefault="00FC6A0B">
      <w:pPr>
        <w:rPr>
          <w:color w:val="000000" w:themeColor="text1"/>
        </w:rPr>
      </w:pPr>
    </w:p>
    <w:p w14:paraId="07D9BE4A" w14:textId="7049B689" w:rsidR="00FC6A0B" w:rsidRPr="002651F6" w:rsidRDefault="00567A10">
      <w:pPr>
        <w:jc w:val="center"/>
        <w:rPr>
          <w:color w:val="000000" w:themeColor="text1"/>
        </w:rPr>
      </w:pPr>
      <w:r>
        <w:rPr>
          <w:rFonts w:hint="eastAsia"/>
          <w:b/>
          <w:bCs/>
          <w:color w:val="000000" w:themeColor="text1"/>
          <w:sz w:val="44"/>
          <w:szCs w:val="24"/>
        </w:rPr>
        <w:t>（</w:t>
      </w:r>
      <w:r w:rsidR="00B56C19" w:rsidRPr="002651F6">
        <w:rPr>
          <w:b/>
          <w:bCs/>
          <w:color w:val="000000" w:themeColor="text1"/>
          <w:sz w:val="44"/>
          <w:szCs w:val="24"/>
        </w:rPr>
        <w:t>公开征求意见稿</w:t>
      </w:r>
      <w:r>
        <w:rPr>
          <w:rFonts w:hint="eastAsia"/>
          <w:b/>
          <w:bCs/>
          <w:color w:val="000000" w:themeColor="text1"/>
          <w:sz w:val="44"/>
          <w:szCs w:val="24"/>
        </w:rPr>
        <w:t>）</w:t>
      </w:r>
    </w:p>
    <w:p w14:paraId="40144F9F" w14:textId="77777777" w:rsidR="00FC6A0B" w:rsidRPr="002651F6" w:rsidRDefault="00FC6A0B">
      <w:pPr>
        <w:rPr>
          <w:color w:val="000000" w:themeColor="text1"/>
        </w:rPr>
      </w:pPr>
    </w:p>
    <w:p w14:paraId="17C01520" w14:textId="77777777" w:rsidR="00FC6A0B" w:rsidRPr="002651F6" w:rsidRDefault="00FC6A0B">
      <w:pPr>
        <w:rPr>
          <w:color w:val="000000" w:themeColor="text1"/>
        </w:rPr>
      </w:pPr>
    </w:p>
    <w:p w14:paraId="0373951E" w14:textId="77777777" w:rsidR="00FC6A0B" w:rsidRPr="002651F6" w:rsidRDefault="00FC6A0B">
      <w:pPr>
        <w:rPr>
          <w:color w:val="000000" w:themeColor="text1"/>
        </w:rPr>
      </w:pPr>
    </w:p>
    <w:p w14:paraId="7ED4CB42" w14:textId="77777777" w:rsidR="00FC6A0B" w:rsidRPr="002651F6" w:rsidRDefault="00FC6A0B">
      <w:pPr>
        <w:rPr>
          <w:color w:val="000000" w:themeColor="text1"/>
        </w:rPr>
      </w:pPr>
    </w:p>
    <w:p w14:paraId="4745E9D7" w14:textId="77777777" w:rsidR="00FC6A0B" w:rsidRPr="002651F6" w:rsidRDefault="00FC6A0B">
      <w:pPr>
        <w:rPr>
          <w:color w:val="000000" w:themeColor="text1"/>
        </w:rPr>
      </w:pPr>
    </w:p>
    <w:p w14:paraId="305F4FDB" w14:textId="77777777" w:rsidR="00FC6A0B" w:rsidRPr="002651F6" w:rsidRDefault="00FC6A0B">
      <w:pPr>
        <w:rPr>
          <w:color w:val="000000" w:themeColor="text1"/>
        </w:rPr>
      </w:pPr>
    </w:p>
    <w:p w14:paraId="79E9DB8F" w14:textId="77777777" w:rsidR="00FC6A0B" w:rsidRPr="002651F6" w:rsidRDefault="00FC6A0B">
      <w:pPr>
        <w:rPr>
          <w:color w:val="000000" w:themeColor="text1"/>
        </w:rPr>
      </w:pPr>
    </w:p>
    <w:p w14:paraId="54A659C5" w14:textId="77777777" w:rsidR="00FC6A0B" w:rsidRPr="002651F6" w:rsidRDefault="00FC6A0B">
      <w:pPr>
        <w:rPr>
          <w:color w:val="000000" w:themeColor="text1"/>
        </w:rPr>
      </w:pPr>
    </w:p>
    <w:p w14:paraId="3CAA88E0" w14:textId="77777777" w:rsidR="00FC6A0B" w:rsidRPr="002651F6" w:rsidRDefault="00FC6A0B">
      <w:pPr>
        <w:rPr>
          <w:color w:val="000000" w:themeColor="text1"/>
        </w:rPr>
      </w:pPr>
    </w:p>
    <w:p w14:paraId="66AAE889" w14:textId="77777777" w:rsidR="00FC6A0B" w:rsidRPr="002651F6" w:rsidRDefault="00B56C19">
      <w:pPr>
        <w:wordWrap w:val="0"/>
        <w:adjustRightInd w:val="0"/>
        <w:snapToGrid w:val="0"/>
        <w:jc w:val="right"/>
        <w:rPr>
          <w:rFonts w:eastAsia="黑体"/>
          <w:color w:val="000000" w:themeColor="text1"/>
          <w:sz w:val="36"/>
          <w:szCs w:val="30"/>
          <w:u w:val="single"/>
        </w:rPr>
      </w:pPr>
      <w:bookmarkStart w:id="16" w:name="_Toc504813235"/>
      <w:bookmarkStart w:id="17" w:name="_Toc504812814"/>
      <w:r w:rsidRPr="002651F6">
        <w:rPr>
          <w:color w:val="000000" w:themeColor="text1"/>
          <w:sz w:val="36"/>
          <w:szCs w:val="30"/>
          <w:u w:val="single"/>
        </w:rPr>
        <w:t>20XX-XX-XX</w:t>
      </w:r>
      <w:r w:rsidRPr="002651F6">
        <w:rPr>
          <w:rFonts w:eastAsia="黑体"/>
          <w:color w:val="000000" w:themeColor="text1"/>
          <w:sz w:val="36"/>
          <w:szCs w:val="30"/>
          <w:u w:val="single"/>
        </w:rPr>
        <w:t>发布</w:t>
      </w:r>
      <w:r w:rsidRPr="002651F6">
        <w:rPr>
          <w:rFonts w:eastAsia="黑体"/>
          <w:color w:val="000000" w:themeColor="text1"/>
          <w:sz w:val="36"/>
          <w:szCs w:val="30"/>
          <w:u w:val="single"/>
        </w:rPr>
        <w:t xml:space="preserve">                         </w:t>
      </w:r>
      <w:r w:rsidRPr="002651F6">
        <w:rPr>
          <w:color w:val="000000" w:themeColor="text1"/>
          <w:sz w:val="36"/>
          <w:szCs w:val="30"/>
          <w:u w:val="single"/>
        </w:rPr>
        <w:t>20XX-XX-XX</w:t>
      </w:r>
      <w:r w:rsidRPr="002651F6">
        <w:rPr>
          <w:rFonts w:eastAsia="黑体"/>
          <w:color w:val="000000" w:themeColor="text1"/>
          <w:sz w:val="36"/>
          <w:szCs w:val="30"/>
          <w:u w:val="single"/>
        </w:rPr>
        <w:t>实施</w:t>
      </w:r>
      <w:bookmarkEnd w:id="16"/>
      <w:bookmarkEnd w:id="17"/>
    </w:p>
    <w:p w14:paraId="0001CC7B" w14:textId="4F25ACC2" w:rsidR="00FC6A0B" w:rsidRPr="002651F6" w:rsidRDefault="00B56C19">
      <w:pPr>
        <w:jc w:val="right"/>
        <w:rPr>
          <w:color w:val="000000" w:themeColor="text1"/>
        </w:rPr>
      </w:pPr>
      <w:r w:rsidRPr="002651F6">
        <w:rPr>
          <w:bCs/>
          <w:color w:val="000000" w:themeColor="text1"/>
          <w:sz w:val="18"/>
          <w:szCs w:val="18"/>
        </w:rPr>
        <w:t>（本</w:t>
      </w:r>
      <w:r w:rsidR="005C10F8" w:rsidRPr="002651F6">
        <w:rPr>
          <w:bCs/>
          <w:color w:val="000000" w:themeColor="text1"/>
          <w:sz w:val="18"/>
          <w:szCs w:val="18"/>
        </w:rPr>
        <w:t>标准</w:t>
      </w:r>
      <w:r w:rsidRPr="002651F6">
        <w:rPr>
          <w:bCs/>
          <w:color w:val="000000" w:themeColor="text1"/>
          <w:sz w:val="18"/>
          <w:szCs w:val="18"/>
        </w:rPr>
        <w:t>不涉及专利）</w:t>
      </w:r>
    </w:p>
    <w:p w14:paraId="48FBCFEB" w14:textId="77777777" w:rsidR="00FC6A0B" w:rsidRPr="002651F6" w:rsidRDefault="00B56C19">
      <w:pPr>
        <w:jc w:val="center"/>
        <w:rPr>
          <w:color w:val="000000" w:themeColor="text1"/>
        </w:rPr>
      </w:pPr>
      <w:r w:rsidRPr="002651F6">
        <w:rPr>
          <w:rFonts w:eastAsia="黑体"/>
          <w:color w:val="000000" w:themeColor="text1"/>
          <w:sz w:val="36"/>
          <w:szCs w:val="24"/>
        </w:rPr>
        <w:t>广东省住房和城乡建设厅</w:t>
      </w:r>
      <w:r w:rsidRPr="002651F6">
        <w:rPr>
          <w:rFonts w:eastAsia="黑体"/>
          <w:color w:val="000000" w:themeColor="text1"/>
          <w:sz w:val="36"/>
          <w:szCs w:val="24"/>
        </w:rPr>
        <w:t xml:space="preserve">  </w:t>
      </w:r>
      <w:r w:rsidRPr="002651F6">
        <w:rPr>
          <w:rFonts w:eastAsia="黑体"/>
          <w:color w:val="000000" w:themeColor="text1"/>
          <w:sz w:val="36"/>
          <w:szCs w:val="24"/>
        </w:rPr>
        <w:t>发布</w:t>
      </w:r>
    </w:p>
    <w:p w14:paraId="6D6B33C9" w14:textId="77777777" w:rsidR="00FC6A0B" w:rsidRPr="002651F6" w:rsidRDefault="00FC6A0B">
      <w:pPr>
        <w:rPr>
          <w:color w:val="000000" w:themeColor="text1"/>
        </w:rPr>
        <w:sectPr w:rsidR="00FC6A0B" w:rsidRPr="002651F6">
          <w:footerReference w:type="even" r:id="rId10"/>
          <w:pgSz w:w="11907" w:h="16839"/>
          <w:pgMar w:top="851" w:right="567" w:bottom="851" w:left="567" w:header="851" w:footer="992" w:gutter="0"/>
          <w:pgNumType w:start="1"/>
          <w:cols w:space="720"/>
          <w:docGrid w:type="lines" w:linePitch="326"/>
        </w:sectPr>
      </w:pPr>
    </w:p>
    <w:p w14:paraId="3C59D3FB" w14:textId="77777777" w:rsidR="00FC6A0B" w:rsidRPr="002651F6" w:rsidRDefault="00FC6A0B">
      <w:pPr>
        <w:jc w:val="left"/>
        <w:rPr>
          <w:bCs/>
          <w:color w:val="000000" w:themeColor="text1"/>
          <w:sz w:val="36"/>
          <w:szCs w:val="24"/>
        </w:rPr>
      </w:pPr>
    </w:p>
    <w:p w14:paraId="1C8A05D3" w14:textId="77777777" w:rsidR="00FC6A0B" w:rsidRPr="002651F6" w:rsidRDefault="00B56C19">
      <w:pPr>
        <w:adjustRightInd w:val="0"/>
        <w:snapToGrid w:val="0"/>
        <w:jc w:val="center"/>
        <w:rPr>
          <w:bCs/>
          <w:color w:val="000000" w:themeColor="text1"/>
          <w:sz w:val="36"/>
          <w:szCs w:val="24"/>
        </w:rPr>
      </w:pPr>
      <w:r w:rsidRPr="002651F6">
        <w:rPr>
          <w:bCs/>
          <w:color w:val="000000" w:themeColor="text1"/>
          <w:sz w:val="36"/>
          <w:szCs w:val="24"/>
        </w:rPr>
        <w:t xml:space="preserve"> </w:t>
      </w:r>
    </w:p>
    <w:p w14:paraId="2E2B2C7D" w14:textId="77777777" w:rsidR="00FC6A0B" w:rsidRPr="002651F6" w:rsidRDefault="00FC6A0B">
      <w:pPr>
        <w:adjustRightInd w:val="0"/>
        <w:snapToGrid w:val="0"/>
        <w:jc w:val="center"/>
        <w:rPr>
          <w:color w:val="000000" w:themeColor="text1"/>
          <w:szCs w:val="24"/>
          <w:u w:val="single"/>
        </w:rPr>
      </w:pPr>
    </w:p>
    <w:p w14:paraId="0B7891C3" w14:textId="77777777" w:rsidR="00FC6A0B" w:rsidRPr="002651F6" w:rsidRDefault="00FC6A0B">
      <w:pPr>
        <w:adjustRightInd w:val="0"/>
        <w:snapToGrid w:val="0"/>
        <w:jc w:val="center"/>
        <w:rPr>
          <w:b/>
          <w:bCs/>
          <w:color w:val="000000" w:themeColor="text1"/>
          <w:sz w:val="44"/>
          <w:szCs w:val="24"/>
        </w:rPr>
      </w:pPr>
    </w:p>
    <w:p w14:paraId="2B65CA56" w14:textId="77777777" w:rsidR="00FC6A0B" w:rsidRPr="002651F6" w:rsidRDefault="00FC6A0B">
      <w:pPr>
        <w:adjustRightInd w:val="0"/>
        <w:snapToGrid w:val="0"/>
        <w:jc w:val="center"/>
        <w:rPr>
          <w:b/>
          <w:bCs/>
          <w:color w:val="000000" w:themeColor="text1"/>
          <w:sz w:val="44"/>
          <w:szCs w:val="24"/>
        </w:rPr>
      </w:pPr>
    </w:p>
    <w:p w14:paraId="2313E49A" w14:textId="77777777" w:rsidR="00FC6A0B" w:rsidRPr="002651F6" w:rsidRDefault="00FC6A0B">
      <w:pPr>
        <w:adjustRightInd w:val="0"/>
        <w:snapToGrid w:val="0"/>
        <w:jc w:val="center"/>
        <w:rPr>
          <w:b/>
          <w:color w:val="000000" w:themeColor="text1"/>
          <w:sz w:val="28"/>
          <w:szCs w:val="24"/>
        </w:rPr>
      </w:pPr>
    </w:p>
    <w:p w14:paraId="7CC0A710" w14:textId="77777777" w:rsidR="00FC6A0B" w:rsidRPr="002651F6" w:rsidRDefault="00FC6A0B">
      <w:pPr>
        <w:adjustRightInd w:val="0"/>
        <w:snapToGrid w:val="0"/>
        <w:jc w:val="center"/>
        <w:rPr>
          <w:rFonts w:eastAsia="黑体"/>
          <w:b/>
          <w:bCs/>
          <w:color w:val="000000" w:themeColor="text1"/>
          <w:szCs w:val="24"/>
        </w:rPr>
      </w:pPr>
    </w:p>
    <w:p w14:paraId="79D72AA0" w14:textId="77777777" w:rsidR="00FC6A0B" w:rsidRPr="002651F6" w:rsidRDefault="00FC6A0B">
      <w:pPr>
        <w:adjustRightInd w:val="0"/>
        <w:snapToGrid w:val="0"/>
        <w:jc w:val="center"/>
        <w:rPr>
          <w:b/>
          <w:bCs/>
          <w:color w:val="000000" w:themeColor="text1"/>
          <w:sz w:val="28"/>
          <w:szCs w:val="24"/>
        </w:rPr>
      </w:pPr>
    </w:p>
    <w:p w14:paraId="6B2AE6C0" w14:textId="77777777" w:rsidR="00FC6A0B" w:rsidRPr="002651F6" w:rsidRDefault="00FC6A0B">
      <w:pPr>
        <w:adjustRightInd w:val="0"/>
        <w:snapToGrid w:val="0"/>
        <w:jc w:val="center"/>
        <w:rPr>
          <w:dstrike/>
          <w:color w:val="000000" w:themeColor="text1"/>
          <w:szCs w:val="24"/>
        </w:rPr>
      </w:pPr>
    </w:p>
    <w:p w14:paraId="46760333" w14:textId="77777777" w:rsidR="00FC6A0B" w:rsidRPr="002651F6" w:rsidRDefault="00FC6A0B">
      <w:pPr>
        <w:adjustRightInd w:val="0"/>
        <w:snapToGrid w:val="0"/>
        <w:jc w:val="center"/>
        <w:rPr>
          <w:dstrike/>
          <w:color w:val="000000" w:themeColor="text1"/>
          <w:szCs w:val="24"/>
        </w:rPr>
      </w:pPr>
    </w:p>
    <w:p w14:paraId="6AAA4BF6" w14:textId="77777777" w:rsidR="00FC6A0B" w:rsidRPr="002651F6" w:rsidRDefault="00FC6A0B">
      <w:pPr>
        <w:adjustRightInd w:val="0"/>
        <w:snapToGrid w:val="0"/>
        <w:jc w:val="center"/>
        <w:rPr>
          <w:dstrike/>
          <w:color w:val="000000" w:themeColor="text1"/>
          <w:szCs w:val="24"/>
        </w:rPr>
      </w:pPr>
    </w:p>
    <w:p w14:paraId="5BE124BB" w14:textId="77777777" w:rsidR="00FC6A0B" w:rsidRPr="002651F6" w:rsidRDefault="00FC6A0B">
      <w:pPr>
        <w:adjustRightInd w:val="0"/>
        <w:snapToGrid w:val="0"/>
        <w:jc w:val="center"/>
        <w:rPr>
          <w:color w:val="000000" w:themeColor="text1"/>
          <w:szCs w:val="24"/>
        </w:rPr>
      </w:pPr>
    </w:p>
    <w:p w14:paraId="17B7EFD5" w14:textId="77777777" w:rsidR="00FC6A0B" w:rsidRPr="002651F6" w:rsidRDefault="00FC6A0B">
      <w:pPr>
        <w:adjustRightInd w:val="0"/>
        <w:snapToGrid w:val="0"/>
        <w:jc w:val="center"/>
        <w:rPr>
          <w:color w:val="000000" w:themeColor="text1"/>
          <w:szCs w:val="24"/>
        </w:rPr>
      </w:pPr>
    </w:p>
    <w:p w14:paraId="7D71D0A6" w14:textId="77777777" w:rsidR="00FC6A0B" w:rsidRPr="002651F6" w:rsidRDefault="00FC6A0B">
      <w:pPr>
        <w:adjustRightInd w:val="0"/>
        <w:snapToGrid w:val="0"/>
        <w:jc w:val="center"/>
        <w:rPr>
          <w:color w:val="000000" w:themeColor="text1"/>
          <w:sz w:val="28"/>
          <w:szCs w:val="24"/>
        </w:rPr>
      </w:pPr>
    </w:p>
    <w:p w14:paraId="2E8E75A9" w14:textId="77777777" w:rsidR="00FC6A0B" w:rsidRPr="002651F6" w:rsidRDefault="00FC6A0B">
      <w:pPr>
        <w:adjustRightInd w:val="0"/>
        <w:snapToGrid w:val="0"/>
        <w:jc w:val="center"/>
        <w:rPr>
          <w:color w:val="000000" w:themeColor="text1"/>
          <w:sz w:val="28"/>
          <w:szCs w:val="24"/>
        </w:rPr>
      </w:pPr>
    </w:p>
    <w:p w14:paraId="1675FD5D" w14:textId="77777777" w:rsidR="00FC6A0B" w:rsidRPr="002651F6" w:rsidRDefault="00FC6A0B">
      <w:pPr>
        <w:adjustRightInd w:val="0"/>
        <w:snapToGrid w:val="0"/>
        <w:jc w:val="center"/>
        <w:rPr>
          <w:color w:val="000000" w:themeColor="text1"/>
          <w:sz w:val="28"/>
          <w:szCs w:val="24"/>
        </w:rPr>
      </w:pPr>
    </w:p>
    <w:p w14:paraId="444D935E" w14:textId="77777777" w:rsidR="00FC6A0B" w:rsidRPr="002651F6" w:rsidRDefault="00FC6A0B">
      <w:pPr>
        <w:adjustRightInd w:val="0"/>
        <w:snapToGrid w:val="0"/>
        <w:jc w:val="center"/>
        <w:rPr>
          <w:color w:val="000000" w:themeColor="text1"/>
          <w:sz w:val="28"/>
          <w:szCs w:val="24"/>
        </w:rPr>
      </w:pPr>
    </w:p>
    <w:p w14:paraId="78F4558E" w14:textId="77777777" w:rsidR="00FC6A0B" w:rsidRPr="002651F6" w:rsidRDefault="00FC6A0B">
      <w:pPr>
        <w:adjustRightInd w:val="0"/>
        <w:snapToGrid w:val="0"/>
        <w:jc w:val="center"/>
        <w:rPr>
          <w:color w:val="000000" w:themeColor="text1"/>
          <w:sz w:val="28"/>
          <w:szCs w:val="24"/>
        </w:rPr>
      </w:pPr>
    </w:p>
    <w:p w14:paraId="050C34E7"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610C204A"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4F5BDCE1"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36B1CD57"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6B9EA98C"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70D1ECF2"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77254ADE"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4F17F430"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1DDAC342"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0394F6D9" w14:textId="77777777" w:rsidR="00FC6A0B" w:rsidRPr="002651F6" w:rsidRDefault="00FC6A0B">
      <w:pPr>
        <w:adjustRightInd w:val="0"/>
        <w:snapToGrid w:val="0"/>
        <w:jc w:val="center"/>
        <w:rPr>
          <w:color w:val="000000" w:themeColor="text1"/>
          <w:sz w:val="28"/>
          <w:szCs w:val="24"/>
        </w:rPr>
      </w:pPr>
    </w:p>
    <w:p w14:paraId="5AADFB8E" w14:textId="77777777" w:rsidR="00FC6A0B" w:rsidRPr="002651F6" w:rsidRDefault="00FC6A0B">
      <w:pPr>
        <w:adjustRightInd w:val="0"/>
        <w:snapToGrid w:val="0"/>
        <w:jc w:val="center"/>
        <w:rPr>
          <w:color w:val="000000" w:themeColor="text1"/>
          <w:sz w:val="28"/>
          <w:szCs w:val="24"/>
        </w:rPr>
      </w:pPr>
    </w:p>
    <w:p w14:paraId="77A2C19C" w14:textId="77777777" w:rsidR="00FC6A0B" w:rsidRPr="002651F6" w:rsidRDefault="00FC6A0B">
      <w:pPr>
        <w:pStyle w:val="ae"/>
        <w:rPr>
          <w:rFonts w:ascii="Times New Roman" w:hAnsi="Times New Roman"/>
          <w:color w:val="000000" w:themeColor="text1"/>
        </w:rPr>
      </w:pPr>
    </w:p>
    <w:p w14:paraId="4C265B6D" w14:textId="77777777" w:rsidR="00FC6A0B" w:rsidRPr="002651F6" w:rsidRDefault="00B56C19">
      <w:pPr>
        <w:rPr>
          <w:color w:val="000000" w:themeColor="text1"/>
        </w:rPr>
      </w:pPr>
      <w:r w:rsidRPr="002651F6">
        <w:rPr>
          <w:color w:val="000000" w:themeColor="text1"/>
        </w:rPr>
        <w:br w:type="page"/>
      </w:r>
    </w:p>
    <w:p w14:paraId="79892768" w14:textId="77777777" w:rsidR="00FC6A0B" w:rsidRPr="002651F6" w:rsidRDefault="00FC6A0B">
      <w:pPr>
        <w:jc w:val="left"/>
        <w:rPr>
          <w:bCs/>
          <w:color w:val="000000" w:themeColor="text1"/>
          <w:sz w:val="36"/>
          <w:szCs w:val="24"/>
        </w:rPr>
      </w:pPr>
    </w:p>
    <w:p w14:paraId="3A3B5494" w14:textId="77777777" w:rsidR="00FC6A0B" w:rsidRPr="002651F6" w:rsidRDefault="00B56C19">
      <w:pPr>
        <w:adjustRightInd w:val="0"/>
        <w:snapToGrid w:val="0"/>
        <w:jc w:val="center"/>
        <w:rPr>
          <w:bCs/>
          <w:color w:val="000000" w:themeColor="text1"/>
          <w:sz w:val="36"/>
          <w:szCs w:val="24"/>
        </w:rPr>
      </w:pPr>
      <w:r w:rsidRPr="002651F6">
        <w:rPr>
          <w:bCs/>
          <w:color w:val="000000" w:themeColor="text1"/>
          <w:sz w:val="36"/>
          <w:szCs w:val="24"/>
        </w:rPr>
        <w:t>广东省标准</w:t>
      </w:r>
    </w:p>
    <w:p w14:paraId="497E3501" w14:textId="77777777" w:rsidR="00FC6A0B" w:rsidRPr="002651F6" w:rsidRDefault="00FC6A0B">
      <w:pPr>
        <w:adjustRightInd w:val="0"/>
        <w:snapToGrid w:val="0"/>
        <w:jc w:val="center"/>
        <w:rPr>
          <w:color w:val="000000" w:themeColor="text1"/>
          <w:szCs w:val="24"/>
          <w:u w:val="single"/>
        </w:rPr>
      </w:pPr>
    </w:p>
    <w:p w14:paraId="3F4AFC67" w14:textId="77777777" w:rsidR="00FC6A0B" w:rsidRPr="002651F6" w:rsidRDefault="00FC6A0B">
      <w:pPr>
        <w:adjustRightInd w:val="0"/>
        <w:snapToGrid w:val="0"/>
        <w:jc w:val="center"/>
        <w:rPr>
          <w:b/>
          <w:bCs/>
          <w:color w:val="000000" w:themeColor="text1"/>
          <w:sz w:val="44"/>
          <w:szCs w:val="24"/>
        </w:rPr>
      </w:pPr>
    </w:p>
    <w:p w14:paraId="61DA3C6F" w14:textId="564AB999" w:rsidR="00FC6A0B" w:rsidRPr="002651F6" w:rsidRDefault="00B56C19">
      <w:pPr>
        <w:adjustRightInd w:val="0"/>
        <w:snapToGrid w:val="0"/>
        <w:jc w:val="center"/>
        <w:rPr>
          <w:b/>
          <w:bCs/>
          <w:color w:val="000000" w:themeColor="text1"/>
          <w:sz w:val="44"/>
          <w:szCs w:val="24"/>
        </w:rPr>
      </w:pPr>
      <w:r w:rsidRPr="002651F6">
        <w:rPr>
          <w:b/>
          <w:bCs/>
          <w:color w:val="000000" w:themeColor="text1"/>
          <w:sz w:val="44"/>
          <w:szCs w:val="24"/>
        </w:rPr>
        <w:t>岩土工程勘察</w:t>
      </w:r>
      <w:r w:rsidR="00CB74AE" w:rsidRPr="002651F6">
        <w:rPr>
          <w:b/>
          <w:bCs/>
          <w:color w:val="000000" w:themeColor="text1"/>
          <w:sz w:val="44"/>
          <w:szCs w:val="24"/>
        </w:rPr>
        <w:t>标准</w:t>
      </w:r>
    </w:p>
    <w:p w14:paraId="191A6567" w14:textId="77777777" w:rsidR="00FC6A0B" w:rsidRPr="002651F6" w:rsidRDefault="00B56C19">
      <w:pPr>
        <w:adjustRightInd w:val="0"/>
        <w:snapToGrid w:val="0"/>
        <w:jc w:val="center"/>
        <w:rPr>
          <w:b/>
          <w:color w:val="000000" w:themeColor="text1"/>
          <w:sz w:val="28"/>
          <w:szCs w:val="24"/>
        </w:rPr>
      </w:pPr>
      <w:r w:rsidRPr="002651F6">
        <w:rPr>
          <w:b/>
          <w:color w:val="000000" w:themeColor="text1"/>
          <w:sz w:val="28"/>
          <w:szCs w:val="24"/>
        </w:rPr>
        <w:t>Code for investigation of geotechnical engineering</w:t>
      </w:r>
    </w:p>
    <w:p w14:paraId="491AC87A" w14:textId="77777777" w:rsidR="00FC6A0B" w:rsidRPr="002651F6" w:rsidRDefault="00FC6A0B">
      <w:pPr>
        <w:adjustRightInd w:val="0"/>
        <w:snapToGrid w:val="0"/>
        <w:jc w:val="center"/>
        <w:rPr>
          <w:rFonts w:eastAsia="黑体"/>
          <w:b/>
          <w:bCs/>
          <w:color w:val="000000" w:themeColor="text1"/>
          <w:szCs w:val="24"/>
        </w:rPr>
      </w:pPr>
    </w:p>
    <w:p w14:paraId="3249F696" w14:textId="77777777" w:rsidR="00FC6A0B" w:rsidRPr="002651F6" w:rsidRDefault="00B56C19">
      <w:pPr>
        <w:adjustRightInd w:val="0"/>
        <w:snapToGrid w:val="0"/>
        <w:jc w:val="center"/>
        <w:rPr>
          <w:b/>
          <w:bCs/>
          <w:color w:val="000000" w:themeColor="text1"/>
          <w:sz w:val="28"/>
          <w:szCs w:val="24"/>
        </w:rPr>
      </w:pPr>
      <w:r w:rsidRPr="002651F6">
        <w:rPr>
          <w:rFonts w:eastAsia="黑体"/>
          <w:b/>
          <w:bCs/>
          <w:color w:val="000000" w:themeColor="text1"/>
          <w:sz w:val="28"/>
          <w:szCs w:val="24"/>
        </w:rPr>
        <w:t>DBJ 15-XXX-20XX</w:t>
      </w:r>
    </w:p>
    <w:p w14:paraId="33765D0E" w14:textId="77777777" w:rsidR="00FC6A0B" w:rsidRPr="002651F6" w:rsidRDefault="00FC6A0B">
      <w:pPr>
        <w:adjustRightInd w:val="0"/>
        <w:snapToGrid w:val="0"/>
        <w:jc w:val="center"/>
        <w:rPr>
          <w:dstrike/>
          <w:color w:val="000000" w:themeColor="text1"/>
          <w:szCs w:val="24"/>
        </w:rPr>
      </w:pPr>
    </w:p>
    <w:p w14:paraId="531B0B5C" w14:textId="77777777" w:rsidR="00FC6A0B" w:rsidRPr="002651F6" w:rsidRDefault="00FC6A0B">
      <w:pPr>
        <w:adjustRightInd w:val="0"/>
        <w:snapToGrid w:val="0"/>
        <w:jc w:val="center"/>
        <w:rPr>
          <w:dstrike/>
          <w:color w:val="000000" w:themeColor="text1"/>
          <w:szCs w:val="24"/>
        </w:rPr>
      </w:pPr>
    </w:p>
    <w:p w14:paraId="235B2920" w14:textId="77777777" w:rsidR="00FC6A0B" w:rsidRPr="002651F6" w:rsidRDefault="00FC6A0B">
      <w:pPr>
        <w:adjustRightInd w:val="0"/>
        <w:snapToGrid w:val="0"/>
        <w:jc w:val="center"/>
        <w:rPr>
          <w:dstrike/>
          <w:color w:val="000000" w:themeColor="text1"/>
          <w:szCs w:val="24"/>
        </w:rPr>
      </w:pPr>
    </w:p>
    <w:p w14:paraId="137FCBDF" w14:textId="77777777" w:rsidR="00FC6A0B" w:rsidRPr="002651F6" w:rsidRDefault="00FC6A0B">
      <w:pPr>
        <w:adjustRightInd w:val="0"/>
        <w:snapToGrid w:val="0"/>
        <w:jc w:val="center"/>
        <w:rPr>
          <w:color w:val="000000" w:themeColor="text1"/>
          <w:szCs w:val="24"/>
        </w:rPr>
      </w:pPr>
    </w:p>
    <w:p w14:paraId="1EDDA670" w14:textId="77777777" w:rsidR="00FC6A0B" w:rsidRPr="002651F6" w:rsidRDefault="00FC6A0B">
      <w:pPr>
        <w:adjustRightInd w:val="0"/>
        <w:snapToGrid w:val="0"/>
        <w:jc w:val="center"/>
        <w:rPr>
          <w:color w:val="000000" w:themeColor="text1"/>
          <w:szCs w:val="24"/>
        </w:rPr>
      </w:pPr>
    </w:p>
    <w:p w14:paraId="5C10A901" w14:textId="77777777" w:rsidR="00FC6A0B" w:rsidRPr="002651F6" w:rsidRDefault="00B56C19">
      <w:pPr>
        <w:adjustRightInd w:val="0"/>
        <w:snapToGrid w:val="0"/>
        <w:jc w:val="center"/>
        <w:rPr>
          <w:color w:val="000000" w:themeColor="text1"/>
          <w:sz w:val="28"/>
          <w:szCs w:val="24"/>
        </w:rPr>
      </w:pPr>
      <w:r w:rsidRPr="002651F6">
        <w:rPr>
          <w:color w:val="000000" w:themeColor="text1"/>
          <w:sz w:val="28"/>
          <w:szCs w:val="24"/>
        </w:rPr>
        <w:t>住房和城乡建设部备案号：</w:t>
      </w:r>
    </w:p>
    <w:p w14:paraId="78E087F9" w14:textId="77777777" w:rsidR="00FC6A0B" w:rsidRPr="002651F6" w:rsidRDefault="00B56C19">
      <w:pPr>
        <w:adjustRightInd w:val="0"/>
        <w:snapToGrid w:val="0"/>
        <w:jc w:val="center"/>
        <w:rPr>
          <w:color w:val="000000" w:themeColor="text1"/>
          <w:sz w:val="28"/>
          <w:szCs w:val="24"/>
        </w:rPr>
      </w:pPr>
      <w:r w:rsidRPr="002651F6">
        <w:rPr>
          <w:color w:val="000000" w:themeColor="text1"/>
          <w:sz w:val="28"/>
          <w:szCs w:val="24"/>
        </w:rPr>
        <w:t>批准部门：广东省住房和城乡建设厅</w:t>
      </w:r>
    </w:p>
    <w:p w14:paraId="660E4BE8" w14:textId="77777777" w:rsidR="00FC6A0B" w:rsidRPr="002651F6" w:rsidRDefault="00B56C19">
      <w:pPr>
        <w:adjustRightInd w:val="0"/>
        <w:snapToGrid w:val="0"/>
        <w:jc w:val="center"/>
        <w:rPr>
          <w:color w:val="000000" w:themeColor="text1"/>
          <w:sz w:val="28"/>
          <w:szCs w:val="24"/>
        </w:rPr>
      </w:pPr>
      <w:r w:rsidRPr="002651F6">
        <w:rPr>
          <w:color w:val="000000" w:themeColor="text1"/>
          <w:sz w:val="28"/>
          <w:szCs w:val="24"/>
        </w:rPr>
        <w:t>施行日期：</w:t>
      </w:r>
      <w:r w:rsidRPr="002651F6">
        <w:rPr>
          <w:color w:val="000000" w:themeColor="text1"/>
          <w:sz w:val="28"/>
          <w:szCs w:val="24"/>
        </w:rPr>
        <w:t>20xx</w:t>
      </w:r>
      <w:r w:rsidRPr="002651F6">
        <w:rPr>
          <w:color w:val="000000" w:themeColor="text1"/>
          <w:sz w:val="28"/>
          <w:szCs w:val="24"/>
        </w:rPr>
        <w:t>年月日</w:t>
      </w:r>
    </w:p>
    <w:p w14:paraId="77768B2A" w14:textId="77777777" w:rsidR="00FC6A0B" w:rsidRPr="002651F6" w:rsidRDefault="00FC6A0B">
      <w:pPr>
        <w:adjustRightInd w:val="0"/>
        <w:snapToGrid w:val="0"/>
        <w:jc w:val="center"/>
        <w:rPr>
          <w:color w:val="000000" w:themeColor="text1"/>
          <w:sz w:val="28"/>
          <w:szCs w:val="24"/>
        </w:rPr>
      </w:pPr>
    </w:p>
    <w:p w14:paraId="374AE54E" w14:textId="77777777" w:rsidR="00FC6A0B" w:rsidRPr="002651F6" w:rsidRDefault="00FC6A0B">
      <w:pPr>
        <w:adjustRightInd w:val="0"/>
        <w:snapToGrid w:val="0"/>
        <w:jc w:val="center"/>
        <w:rPr>
          <w:color w:val="000000" w:themeColor="text1"/>
          <w:sz w:val="28"/>
          <w:szCs w:val="24"/>
        </w:rPr>
      </w:pPr>
    </w:p>
    <w:p w14:paraId="2951DA72"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07A5FA0A"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4A19B072"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580C8202"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56A10A86"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406857C4"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0A69604E"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4C5930C0"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320030F8" w14:textId="77777777" w:rsidR="00FC6A0B" w:rsidRPr="002651F6" w:rsidRDefault="00FC6A0B">
      <w:pPr>
        <w:pStyle w:val="ae"/>
        <w:snapToGrid w:val="0"/>
        <w:jc w:val="center"/>
        <w:rPr>
          <w:rFonts w:ascii="Times New Roman" w:eastAsia="仿宋_GB2312" w:hAnsi="Times New Roman"/>
          <w:b/>
          <w:bCs/>
          <w:color w:val="000000" w:themeColor="text1"/>
          <w:sz w:val="28"/>
          <w:szCs w:val="24"/>
        </w:rPr>
      </w:pPr>
    </w:p>
    <w:p w14:paraId="58153749" w14:textId="77777777" w:rsidR="00FC6A0B" w:rsidRPr="002651F6" w:rsidRDefault="00B56C19">
      <w:pPr>
        <w:adjustRightInd w:val="0"/>
        <w:snapToGrid w:val="0"/>
        <w:jc w:val="center"/>
        <w:rPr>
          <w:color w:val="000000" w:themeColor="text1"/>
          <w:sz w:val="28"/>
          <w:szCs w:val="24"/>
        </w:rPr>
      </w:pPr>
      <w:r w:rsidRPr="002651F6">
        <w:rPr>
          <w:color w:val="000000" w:themeColor="text1"/>
          <w:sz w:val="28"/>
          <w:szCs w:val="24"/>
        </w:rPr>
        <w:t>XXX</w:t>
      </w:r>
      <w:r w:rsidRPr="002651F6">
        <w:rPr>
          <w:color w:val="000000" w:themeColor="text1"/>
          <w:sz w:val="28"/>
          <w:szCs w:val="24"/>
        </w:rPr>
        <w:t>出版社</w:t>
      </w:r>
    </w:p>
    <w:p w14:paraId="27027803" w14:textId="77777777" w:rsidR="00FC6A0B" w:rsidRPr="002651F6" w:rsidRDefault="00B56C19">
      <w:pPr>
        <w:adjustRightInd w:val="0"/>
        <w:snapToGrid w:val="0"/>
        <w:jc w:val="center"/>
        <w:rPr>
          <w:color w:val="000000" w:themeColor="text1"/>
          <w:sz w:val="28"/>
          <w:szCs w:val="24"/>
        </w:rPr>
      </w:pPr>
      <w:r w:rsidRPr="002651F6">
        <w:rPr>
          <w:color w:val="000000" w:themeColor="text1"/>
          <w:sz w:val="28"/>
          <w:szCs w:val="24"/>
        </w:rPr>
        <w:t>20XX   XX</w:t>
      </w:r>
    </w:p>
    <w:p w14:paraId="2CCEF131" w14:textId="77777777" w:rsidR="00FC6A0B" w:rsidRPr="002651F6" w:rsidRDefault="00FC6A0B">
      <w:pPr>
        <w:pStyle w:val="ae"/>
        <w:rPr>
          <w:rFonts w:ascii="Times New Roman" w:hAnsi="Times New Roman"/>
          <w:color w:val="000000" w:themeColor="text1"/>
        </w:rPr>
      </w:pPr>
    </w:p>
    <w:p w14:paraId="63C6EB55" w14:textId="77777777" w:rsidR="00FC6A0B" w:rsidRPr="002651F6" w:rsidRDefault="00B56C19">
      <w:pPr>
        <w:rPr>
          <w:color w:val="000000" w:themeColor="text1"/>
        </w:rPr>
      </w:pPr>
      <w:r w:rsidRPr="002651F6">
        <w:rPr>
          <w:color w:val="000000" w:themeColor="text1"/>
        </w:rPr>
        <w:lastRenderedPageBreak/>
        <w:br w:type="page"/>
      </w:r>
    </w:p>
    <w:p w14:paraId="3F52A68C" w14:textId="77777777" w:rsidR="00FC6A0B" w:rsidRPr="002651F6" w:rsidRDefault="00FC6A0B">
      <w:pPr>
        <w:pStyle w:val="ae"/>
        <w:rPr>
          <w:rFonts w:ascii="Times New Roman" w:hAnsi="Times New Roman"/>
          <w:color w:val="000000" w:themeColor="text1"/>
        </w:rPr>
        <w:sectPr w:rsidR="00FC6A0B" w:rsidRPr="002651F6">
          <w:footerReference w:type="even" r:id="rId11"/>
          <w:footerReference w:type="default" r:id="rId12"/>
          <w:pgSz w:w="11907" w:h="16839"/>
          <w:pgMar w:top="1440" w:right="1800" w:bottom="1440" w:left="1800" w:header="851" w:footer="992" w:gutter="0"/>
          <w:pgNumType w:start="1"/>
          <w:cols w:space="720"/>
          <w:docGrid w:type="lines" w:linePitch="312"/>
        </w:sectPr>
      </w:pPr>
    </w:p>
    <w:p w14:paraId="393A4371" w14:textId="77777777" w:rsidR="00FC6A0B" w:rsidRPr="002651F6" w:rsidRDefault="00B56C19">
      <w:pPr>
        <w:spacing w:line="240" w:lineRule="auto"/>
        <w:jc w:val="center"/>
        <w:rPr>
          <w:rFonts w:eastAsia="黑体"/>
          <w:color w:val="000000" w:themeColor="text1"/>
          <w:sz w:val="32"/>
          <w:szCs w:val="32"/>
        </w:rPr>
      </w:pPr>
      <w:r w:rsidRPr="002651F6">
        <w:rPr>
          <w:rFonts w:eastAsia="黑体"/>
          <w:color w:val="000000" w:themeColor="text1"/>
          <w:sz w:val="32"/>
          <w:szCs w:val="32"/>
        </w:rPr>
        <w:lastRenderedPageBreak/>
        <w:t>广东省住房和城乡建设厅关于发布广东省标准</w:t>
      </w:r>
    </w:p>
    <w:p w14:paraId="3FD16C16" w14:textId="3BD7AB06" w:rsidR="00FC6A0B" w:rsidRPr="002651F6" w:rsidRDefault="00B56C19">
      <w:pPr>
        <w:spacing w:line="240" w:lineRule="auto"/>
        <w:jc w:val="center"/>
        <w:rPr>
          <w:rFonts w:eastAsia="黑体"/>
          <w:color w:val="000000" w:themeColor="text1"/>
          <w:sz w:val="32"/>
          <w:szCs w:val="32"/>
        </w:rPr>
      </w:pPr>
      <w:r w:rsidRPr="002651F6">
        <w:rPr>
          <w:rFonts w:eastAsia="黑体"/>
          <w:color w:val="000000" w:themeColor="text1"/>
          <w:sz w:val="32"/>
          <w:szCs w:val="32"/>
        </w:rPr>
        <w:t>《岩土工程勘察</w:t>
      </w:r>
      <w:r w:rsidR="00CB74AE" w:rsidRPr="002651F6">
        <w:rPr>
          <w:rFonts w:eastAsia="黑体"/>
          <w:color w:val="000000" w:themeColor="text1"/>
          <w:sz w:val="32"/>
          <w:szCs w:val="32"/>
        </w:rPr>
        <w:t>标准</w:t>
      </w:r>
      <w:r w:rsidRPr="002651F6">
        <w:rPr>
          <w:rFonts w:eastAsia="黑体"/>
          <w:color w:val="000000" w:themeColor="text1"/>
          <w:sz w:val="32"/>
          <w:szCs w:val="32"/>
        </w:rPr>
        <w:t>》的公告</w:t>
      </w:r>
    </w:p>
    <w:p w14:paraId="00FF5FD1" w14:textId="77777777" w:rsidR="00FC6A0B" w:rsidRPr="002651F6" w:rsidRDefault="00FC6A0B">
      <w:pPr>
        <w:spacing w:line="240" w:lineRule="auto"/>
        <w:rPr>
          <w:color w:val="000000" w:themeColor="text1"/>
          <w:sz w:val="28"/>
        </w:rPr>
      </w:pPr>
    </w:p>
    <w:p w14:paraId="1D8A5913" w14:textId="77777777" w:rsidR="00FC6A0B" w:rsidRPr="002651F6" w:rsidRDefault="00B56C19">
      <w:pPr>
        <w:pStyle w:val="Default"/>
        <w:jc w:val="center"/>
        <w:rPr>
          <w:rFonts w:ascii="Times New Roman" w:cs="Times New Roman"/>
          <w:color w:val="000000" w:themeColor="text1"/>
          <w:sz w:val="28"/>
          <w:szCs w:val="32"/>
        </w:rPr>
      </w:pPr>
      <w:r w:rsidRPr="002651F6">
        <w:rPr>
          <w:rFonts w:ascii="Times New Roman" w:cs="Times New Roman"/>
          <w:color w:val="000000" w:themeColor="text1"/>
          <w:sz w:val="28"/>
          <w:szCs w:val="32"/>
        </w:rPr>
        <w:t>粤建公告</w:t>
      </w:r>
      <w:r w:rsidRPr="002651F6">
        <w:rPr>
          <w:rFonts w:ascii="Times New Roman" w:cs="Times New Roman"/>
          <w:color w:val="000000" w:themeColor="text1"/>
          <w:sz w:val="28"/>
          <w:szCs w:val="32"/>
        </w:rPr>
        <w:t>[20xx]x</w:t>
      </w:r>
      <w:r w:rsidRPr="002651F6">
        <w:rPr>
          <w:rFonts w:ascii="Times New Roman" w:cs="Times New Roman"/>
          <w:color w:val="000000" w:themeColor="text1"/>
          <w:sz w:val="28"/>
          <w:szCs w:val="32"/>
        </w:rPr>
        <w:t>号</w:t>
      </w:r>
    </w:p>
    <w:p w14:paraId="153FA85A" w14:textId="77777777" w:rsidR="00FC6A0B" w:rsidRPr="002651F6" w:rsidRDefault="00FC6A0B">
      <w:pPr>
        <w:spacing w:line="240" w:lineRule="auto"/>
        <w:rPr>
          <w:rFonts w:eastAsia="Arial Unicode MS"/>
          <w:color w:val="000000" w:themeColor="text1"/>
        </w:rPr>
      </w:pPr>
    </w:p>
    <w:p w14:paraId="768BBD54" w14:textId="433A9ED6" w:rsidR="00FC6A0B" w:rsidRPr="002651F6" w:rsidRDefault="00B56C19">
      <w:pPr>
        <w:spacing w:line="240" w:lineRule="auto"/>
        <w:ind w:firstLineChars="200" w:firstLine="560"/>
        <w:rPr>
          <w:color w:val="000000" w:themeColor="text1"/>
          <w:sz w:val="28"/>
        </w:rPr>
      </w:pPr>
      <w:r w:rsidRPr="002651F6">
        <w:rPr>
          <w:color w:val="000000" w:themeColor="text1"/>
          <w:sz w:val="28"/>
        </w:rPr>
        <w:t>经组织专家委员会审查，现批准《岩土工程勘察</w:t>
      </w:r>
      <w:r w:rsidR="00CB74AE" w:rsidRPr="002651F6">
        <w:rPr>
          <w:color w:val="000000" w:themeColor="text1"/>
          <w:sz w:val="28"/>
        </w:rPr>
        <w:t>标准</w:t>
      </w:r>
      <w:r w:rsidRPr="002651F6">
        <w:rPr>
          <w:color w:val="000000" w:themeColor="text1"/>
          <w:sz w:val="28"/>
        </w:rPr>
        <w:t>》为广东省地方标准，编号为</w:t>
      </w:r>
      <w:r w:rsidRPr="002651F6">
        <w:rPr>
          <w:color w:val="000000" w:themeColor="text1"/>
          <w:sz w:val="28"/>
        </w:rPr>
        <w:t>DBJ xx-xx-20xx</w:t>
      </w:r>
      <w:r w:rsidRPr="002651F6">
        <w:rPr>
          <w:color w:val="000000" w:themeColor="text1"/>
          <w:sz w:val="28"/>
        </w:rPr>
        <w:t>。本标准自</w:t>
      </w:r>
      <w:r w:rsidRPr="002651F6">
        <w:rPr>
          <w:color w:val="000000" w:themeColor="text1"/>
          <w:sz w:val="28"/>
        </w:rPr>
        <w:t>20xx</w:t>
      </w:r>
      <w:r w:rsidRPr="002651F6">
        <w:rPr>
          <w:color w:val="000000" w:themeColor="text1"/>
          <w:sz w:val="28"/>
        </w:rPr>
        <w:t>年</w:t>
      </w:r>
      <w:r w:rsidRPr="002651F6">
        <w:rPr>
          <w:color w:val="000000" w:themeColor="text1"/>
          <w:sz w:val="28"/>
        </w:rPr>
        <w:t>x</w:t>
      </w:r>
      <w:r w:rsidRPr="002651F6">
        <w:rPr>
          <w:color w:val="000000" w:themeColor="text1"/>
          <w:sz w:val="28"/>
        </w:rPr>
        <w:t>月</w:t>
      </w:r>
      <w:r w:rsidRPr="002651F6">
        <w:rPr>
          <w:color w:val="000000" w:themeColor="text1"/>
          <w:sz w:val="28"/>
        </w:rPr>
        <w:t>x</w:t>
      </w:r>
      <w:r w:rsidRPr="002651F6">
        <w:rPr>
          <w:color w:val="000000" w:themeColor="text1"/>
          <w:sz w:val="28"/>
        </w:rPr>
        <w:t>日起实施。</w:t>
      </w:r>
    </w:p>
    <w:p w14:paraId="6A00EB27" w14:textId="77777777" w:rsidR="00FC6A0B" w:rsidRPr="002651F6" w:rsidRDefault="00B56C19">
      <w:pPr>
        <w:spacing w:line="240" w:lineRule="auto"/>
        <w:ind w:firstLineChars="200" w:firstLine="560"/>
        <w:rPr>
          <w:color w:val="000000" w:themeColor="text1"/>
          <w:sz w:val="28"/>
        </w:rPr>
      </w:pPr>
      <w:r w:rsidRPr="002651F6">
        <w:rPr>
          <w:color w:val="000000" w:themeColor="text1"/>
          <w:sz w:val="28"/>
        </w:rPr>
        <w:t>本标准由广东省住房和城乡建设厅负责管理，广州市设计院集团有限公司负责具体技术内容的解释。</w:t>
      </w:r>
    </w:p>
    <w:p w14:paraId="6E368104" w14:textId="77777777" w:rsidR="00FC6A0B" w:rsidRPr="002651F6" w:rsidRDefault="00FC6A0B">
      <w:pPr>
        <w:spacing w:line="240" w:lineRule="auto"/>
        <w:rPr>
          <w:color w:val="000000" w:themeColor="text1"/>
          <w:sz w:val="28"/>
        </w:rPr>
      </w:pPr>
    </w:p>
    <w:p w14:paraId="30AEE711" w14:textId="77777777" w:rsidR="00FC6A0B" w:rsidRPr="002651F6" w:rsidRDefault="00B56C19">
      <w:pPr>
        <w:spacing w:line="240" w:lineRule="auto"/>
        <w:jc w:val="right"/>
        <w:rPr>
          <w:color w:val="000000" w:themeColor="text1"/>
          <w:sz w:val="28"/>
        </w:rPr>
      </w:pPr>
      <w:r w:rsidRPr="002651F6">
        <w:rPr>
          <w:color w:val="000000" w:themeColor="text1"/>
          <w:sz w:val="28"/>
        </w:rPr>
        <w:t>广东省住房和城乡建设厅</w:t>
      </w:r>
    </w:p>
    <w:p w14:paraId="7B107E20" w14:textId="77777777" w:rsidR="00FC6A0B" w:rsidRPr="002651F6" w:rsidRDefault="00B56C19">
      <w:pPr>
        <w:spacing w:line="240" w:lineRule="auto"/>
        <w:jc w:val="right"/>
        <w:rPr>
          <w:color w:val="000000" w:themeColor="text1"/>
        </w:rPr>
      </w:pPr>
      <w:r w:rsidRPr="002651F6">
        <w:rPr>
          <w:color w:val="000000" w:themeColor="text1"/>
        </w:rPr>
        <w:t>年</w:t>
      </w:r>
      <w:r w:rsidRPr="002651F6">
        <w:rPr>
          <w:color w:val="000000" w:themeColor="text1"/>
        </w:rPr>
        <w:t xml:space="preserve">   </w:t>
      </w:r>
      <w:r w:rsidRPr="002651F6">
        <w:rPr>
          <w:color w:val="000000" w:themeColor="text1"/>
        </w:rPr>
        <w:t>月</w:t>
      </w:r>
      <w:r w:rsidRPr="002651F6">
        <w:rPr>
          <w:color w:val="000000" w:themeColor="text1"/>
        </w:rPr>
        <w:t xml:space="preserve">   </w:t>
      </w:r>
      <w:r w:rsidRPr="002651F6">
        <w:rPr>
          <w:color w:val="000000" w:themeColor="text1"/>
        </w:rPr>
        <w:t>日</w:t>
      </w:r>
    </w:p>
    <w:p w14:paraId="45C492E0" w14:textId="77777777" w:rsidR="00FC6A0B" w:rsidRPr="002651F6" w:rsidRDefault="00FC6A0B">
      <w:pPr>
        <w:rPr>
          <w:color w:val="000000" w:themeColor="text1"/>
        </w:rPr>
      </w:pPr>
    </w:p>
    <w:p w14:paraId="289B13EA" w14:textId="77777777" w:rsidR="00FC6A0B" w:rsidRPr="002651F6" w:rsidRDefault="00B56C19">
      <w:pPr>
        <w:rPr>
          <w:color w:val="000000" w:themeColor="text1"/>
        </w:rPr>
      </w:pPr>
      <w:r w:rsidRPr="002651F6">
        <w:rPr>
          <w:color w:val="000000" w:themeColor="text1"/>
        </w:rPr>
        <w:br w:type="page"/>
      </w:r>
    </w:p>
    <w:p w14:paraId="5616BD62" w14:textId="77777777" w:rsidR="00FC6A0B" w:rsidRPr="002651F6" w:rsidRDefault="00FC6A0B">
      <w:pPr>
        <w:pStyle w:val="ae"/>
        <w:rPr>
          <w:rFonts w:ascii="Times New Roman" w:hAnsi="Times New Roman"/>
          <w:color w:val="000000" w:themeColor="text1"/>
        </w:rPr>
        <w:sectPr w:rsidR="00FC6A0B" w:rsidRPr="002651F6">
          <w:footerReference w:type="even" r:id="rId13"/>
          <w:footerReference w:type="default" r:id="rId14"/>
          <w:pgSz w:w="11907" w:h="16839"/>
          <w:pgMar w:top="1440" w:right="1797" w:bottom="1701" w:left="1797" w:header="851" w:footer="907" w:gutter="0"/>
          <w:pgNumType w:start="3"/>
          <w:cols w:space="720"/>
          <w:docGrid w:type="lines" w:linePitch="326"/>
        </w:sectPr>
      </w:pPr>
    </w:p>
    <w:p w14:paraId="13B8F404" w14:textId="77777777" w:rsidR="00FC6A0B" w:rsidRPr="002651F6" w:rsidRDefault="00B56C19">
      <w:pPr>
        <w:pStyle w:val="ae"/>
        <w:snapToGrid w:val="0"/>
        <w:spacing w:line="240" w:lineRule="auto"/>
        <w:jc w:val="center"/>
        <w:rPr>
          <w:rFonts w:ascii="Times New Roman" w:eastAsia="黑体" w:hAnsi="Times New Roman"/>
          <w:b/>
          <w:bCs/>
          <w:color w:val="000000" w:themeColor="text1"/>
          <w:sz w:val="32"/>
          <w:szCs w:val="24"/>
        </w:rPr>
      </w:pPr>
      <w:r w:rsidRPr="002651F6">
        <w:rPr>
          <w:rFonts w:ascii="Times New Roman" w:eastAsia="黑体" w:hAnsi="Times New Roman"/>
          <w:b/>
          <w:bCs/>
          <w:color w:val="000000" w:themeColor="text1"/>
          <w:sz w:val="32"/>
          <w:szCs w:val="24"/>
        </w:rPr>
        <w:lastRenderedPageBreak/>
        <w:t>前言</w:t>
      </w:r>
    </w:p>
    <w:p w14:paraId="78A03401" w14:textId="5EBE7E70" w:rsidR="00FC6A0B" w:rsidRPr="002651F6" w:rsidRDefault="006D5014" w:rsidP="006D5014">
      <w:pPr>
        <w:pStyle w:val="afd"/>
        <w:spacing w:after="0" w:afterAutospacing="0" w:line="360" w:lineRule="auto"/>
        <w:ind w:firstLineChars="200" w:firstLine="480"/>
        <w:rPr>
          <w:rFonts w:ascii="Times New Roman" w:hAnsi="Times New Roman" w:cs="Times New Roman"/>
          <w:color w:val="000000" w:themeColor="text1"/>
          <w:sz w:val="24"/>
          <w:szCs w:val="24"/>
        </w:rPr>
      </w:pPr>
      <w:r w:rsidRPr="006D5014">
        <w:rPr>
          <w:rFonts w:ascii="Times New Roman" w:hAnsi="Times New Roman" w:cs="Times New Roman" w:hint="eastAsia"/>
          <w:color w:val="000000" w:themeColor="text1"/>
          <w:sz w:val="24"/>
          <w:szCs w:val="24"/>
        </w:rPr>
        <w:t>根据《广东省住房和城乡建设厅关于</w:t>
      </w:r>
      <w:r>
        <w:rPr>
          <w:rFonts w:ascii="Times New Roman" w:hAnsi="Times New Roman" w:cs="Times New Roman" w:hint="eastAsia"/>
          <w:color w:val="000000" w:themeColor="text1"/>
          <w:sz w:val="24"/>
          <w:szCs w:val="24"/>
        </w:rPr>
        <w:t>发布</w:t>
      </w:r>
      <w:r w:rsidR="002A4BFF">
        <w:rPr>
          <w:rFonts w:ascii="Times New Roman" w:hAnsi="Times New Roman" w:cs="Times New Roman" w:hint="eastAsia"/>
          <w:color w:val="000000" w:themeColor="text1"/>
          <w:sz w:val="24"/>
          <w:szCs w:val="24"/>
        </w:rPr>
        <w:t>&lt;</w:t>
      </w:r>
      <w:r w:rsidRPr="006D5014">
        <w:rPr>
          <w:rFonts w:ascii="Times New Roman" w:hAnsi="Times New Roman" w:cs="Times New Roman" w:hint="eastAsia"/>
          <w:color w:val="000000" w:themeColor="text1"/>
          <w:sz w:val="24"/>
          <w:szCs w:val="24"/>
        </w:rPr>
        <w:t>20</w:t>
      </w:r>
      <w:r>
        <w:rPr>
          <w:rFonts w:ascii="Times New Roman" w:hAnsi="Times New Roman" w:cs="Times New Roman"/>
          <w:color w:val="000000" w:themeColor="text1"/>
          <w:sz w:val="24"/>
          <w:szCs w:val="24"/>
        </w:rPr>
        <w:t>19</w:t>
      </w:r>
      <w:r w:rsidRPr="006D5014">
        <w:rPr>
          <w:rFonts w:ascii="Times New Roman" w:hAnsi="Times New Roman" w:cs="Times New Roman" w:hint="eastAsia"/>
          <w:color w:val="000000" w:themeColor="text1"/>
          <w:sz w:val="24"/>
          <w:szCs w:val="24"/>
        </w:rPr>
        <w:t>年广东省工程建设标准制订</w:t>
      </w:r>
      <w:r>
        <w:rPr>
          <w:rFonts w:ascii="Times New Roman" w:hAnsi="Times New Roman" w:cs="Times New Roman" w:hint="eastAsia"/>
          <w:color w:val="000000" w:themeColor="text1"/>
          <w:sz w:val="24"/>
          <w:szCs w:val="24"/>
        </w:rPr>
        <w:t>、</w:t>
      </w:r>
      <w:r w:rsidRPr="006D5014">
        <w:rPr>
          <w:rFonts w:ascii="Times New Roman" w:hAnsi="Times New Roman" w:cs="Times New Roman" w:hint="eastAsia"/>
          <w:color w:val="000000" w:themeColor="text1"/>
          <w:sz w:val="24"/>
          <w:szCs w:val="24"/>
        </w:rPr>
        <w:t>修订计划</w:t>
      </w:r>
      <w:r w:rsidR="002A4BFF">
        <w:rPr>
          <w:rFonts w:ascii="Times New Roman" w:hAnsi="Times New Roman" w:cs="Times New Roman" w:hint="eastAsia"/>
          <w:color w:val="000000" w:themeColor="text1"/>
          <w:sz w:val="24"/>
          <w:szCs w:val="24"/>
        </w:rPr>
        <w:t>&gt;</w:t>
      </w:r>
      <w:r w:rsidRPr="006D5014">
        <w:rPr>
          <w:rFonts w:ascii="Times New Roman" w:hAnsi="Times New Roman" w:cs="Times New Roman" w:hint="eastAsia"/>
          <w:color w:val="000000" w:themeColor="text1"/>
          <w:sz w:val="24"/>
          <w:szCs w:val="24"/>
        </w:rPr>
        <w:t>的通知</w:t>
      </w:r>
      <w:r>
        <w:rPr>
          <w:rFonts w:ascii="Times New Roman" w:hAnsi="Times New Roman" w:cs="Times New Roman" w:hint="eastAsia"/>
          <w:color w:val="000000" w:themeColor="text1"/>
          <w:sz w:val="24"/>
          <w:szCs w:val="24"/>
        </w:rPr>
        <w:t>》（</w:t>
      </w:r>
      <w:r w:rsidRPr="006D5014">
        <w:rPr>
          <w:rFonts w:ascii="Times New Roman" w:hAnsi="Times New Roman" w:cs="Times New Roman" w:hint="eastAsia"/>
          <w:color w:val="000000" w:themeColor="text1"/>
          <w:sz w:val="24"/>
          <w:szCs w:val="24"/>
        </w:rPr>
        <w:t>粤建科函</w:t>
      </w:r>
      <w:r w:rsidR="002A4BFF" w:rsidRPr="002A4BFF">
        <w:rPr>
          <w:rFonts w:ascii="Times New Roman" w:hAnsi="Times New Roman" w:cs="Times New Roman" w:hint="eastAsia"/>
          <w:color w:val="000000" w:themeColor="text1"/>
          <w:sz w:val="24"/>
          <w:szCs w:val="24"/>
        </w:rPr>
        <w:t>〔</w:t>
      </w:r>
      <w:r w:rsidR="002A4BFF" w:rsidRPr="002A4BFF">
        <w:rPr>
          <w:rFonts w:ascii="Times New Roman" w:hAnsi="Times New Roman" w:cs="Times New Roman" w:hint="eastAsia"/>
          <w:color w:val="000000" w:themeColor="text1"/>
          <w:sz w:val="24"/>
          <w:szCs w:val="24"/>
        </w:rPr>
        <w:t>2019</w:t>
      </w:r>
      <w:r w:rsidR="002A4BFF" w:rsidRPr="002A4BFF">
        <w:rPr>
          <w:rFonts w:ascii="Times New Roman" w:hAnsi="Times New Roman" w:cs="Times New Roman" w:hint="eastAsia"/>
          <w:color w:val="000000" w:themeColor="text1"/>
          <w:sz w:val="24"/>
          <w:szCs w:val="24"/>
        </w:rPr>
        <w:t>〕</w:t>
      </w:r>
      <w:r w:rsidR="002A4BFF" w:rsidRPr="002A4BFF">
        <w:rPr>
          <w:rFonts w:ascii="Times New Roman" w:hAnsi="Times New Roman" w:cs="Times New Roman" w:hint="eastAsia"/>
          <w:color w:val="000000" w:themeColor="text1"/>
          <w:sz w:val="24"/>
          <w:szCs w:val="24"/>
        </w:rPr>
        <w:t>1118</w:t>
      </w:r>
      <w:r w:rsidR="002A4BFF" w:rsidRPr="002A4BFF">
        <w:rPr>
          <w:rFonts w:ascii="Times New Roman" w:hAnsi="Times New Roman" w:cs="Times New Roman" w:hint="eastAsia"/>
          <w:color w:val="000000" w:themeColor="text1"/>
          <w:sz w:val="24"/>
          <w:szCs w:val="24"/>
        </w:rPr>
        <w:t>号</w:t>
      </w:r>
      <w:r>
        <w:rPr>
          <w:rFonts w:ascii="Times New Roman" w:hAnsi="Times New Roman" w:cs="Times New Roman" w:hint="eastAsia"/>
          <w:color w:val="000000" w:themeColor="text1"/>
          <w:sz w:val="24"/>
          <w:szCs w:val="24"/>
        </w:rPr>
        <w:t>）</w:t>
      </w:r>
      <w:r w:rsidRPr="006D5014">
        <w:rPr>
          <w:rFonts w:ascii="Times New Roman" w:hAnsi="Times New Roman" w:cs="Times New Roman" w:hint="eastAsia"/>
          <w:color w:val="000000" w:themeColor="text1"/>
          <w:sz w:val="24"/>
          <w:szCs w:val="24"/>
        </w:rPr>
        <w:t>的要求，规范编制组经广泛调查研究，认真总结实践经验和科研成果，参考有关国家标准和地方标准，并在广泛征求意见基础上，制定本</w:t>
      </w:r>
      <w:r>
        <w:rPr>
          <w:rFonts w:ascii="Times New Roman" w:hAnsi="Times New Roman" w:cs="Times New Roman" w:hint="eastAsia"/>
          <w:color w:val="000000" w:themeColor="text1"/>
          <w:sz w:val="24"/>
          <w:szCs w:val="24"/>
        </w:rPr>
        <w:t>标准</w:t>
      </w:r>
      <w:r w:rsidR="00B56C19" w:rsidRPr="002651F6">
        <w:rPr>
          <w:rFonts w:ascii="Times New Roman" w:hAnsi="Times New Roman" w:cs="Times New Roman"/>
          <w:color w:val="000000" w:themeColor="text1"/>
          <w:sz w:val="24"/>
          <w:szCs w:val="24"/>
        </w:rPr>
        <w:t>。</w:t>
      </w:r>
    </w:p>
    <w:p w14:paraId="1DEDA09F" w14:textId="057D652E" w:rsidR="00FC6A0B" w:rsidRPr="002651F6" w:rsidRDefault="00B56C19">
      <w:pPr>
        <w:pStyle w:val="afd"/>
        <w:spacing w:before="0" w:beforeAutospacing="0" w:after="0" w:afterAutospacing="0" w:line="360" w:lineRule="auto"/>
        <w:ind w:firstLineChars="200" w:firstLine="480"/>
        <w:rPr>
          <w:rFonts w:ascii="Times New Roman" w:hAnsi="Times New Roman" w:cs="Times New Roman"/>
          <w:color w:val="000000" w:themeColor="text1"/>
          <w:sz w:val="24"/>
          <w:szCs w:val="24"/>
        </w:rPr>
      </w:pPr>
      <w:r w:rsidRPr="002651F6">
        <w:rPr>
          <w:rFonts w:ascii="Times New Roman" w:hAnsi="Times New Roman" w:cs="Times New Roman"/>
          <w:color w:val="000000" w:themeColor="text1"/>
          <w:sz w:val="24"/>
          <w:szCs w:val="24"/>
        </w:rPr>
        <w:t>本</w:t>
      </w:r>
      <w:r w:rsidR="005C10F8" w:rsidRPr="002651F6">
        <w:rPr>
          <w:rFonts w:ascii="Times New Roman" w:hAnsi="Times New Roman" w:cs="Times New Roman"/>
          <w:color w:val="000000" w:themeColor="text1"/>
          <w:sz w:val="24"/>
          <w:szCs w:val="24"/>
        </w:rPr>
        <w:t>标准</w:t>
      </w:r>
      <w:r w:rsidRPr="002651F6">
        <w:rPr>
          <w:rFonts w:ascii="Times New Roman" w:hAnsi="Times New Roman" w:cs="Times New Roman"/>
          <w:color w:val="000000" w:themeColor="text1"/>
          <w:sz w:val="24"/>
          <w:szCs w:val="24"/>
        </w:rPr>
        <w:t>的主要技术内容是：</w:t>
      </w:r>
      <w:r w:rsidRPr="002651F6">
        <w:rPr>
          <w:rFonts w:ascii="Times New Roman" w:hAnsi="Times New Roman" w:cs="Times New Roman"/>
          <w:color w:val="000000" w:themeColor="text1"/>
          <w:sz w:val="24"/>
          <w:szCs w:val="24"/>
        </w:rPr>
        <w:t>1.</w:t>
      </w:r>
      <w:r w:rsidRPr="002651F6">
        <w:rPr>
          <w:rFonts w:ascii="Times New Roman" w:hAnsi="Times New Roman" w:cs="Times New Roman"/>
          <w:color w:val="000000" w:themeColor="text1"/>
          <w:sz w:val="24"/>
          <w:szCs w:val="24"/>
        </w:rPr>
        <w:t>总则；</w:t>
      </w:r>
      <w:r w:rsidRPr="002651F6">
        <w:rPr>
          <w:rFonts w:ascii="Times New Roman" w:hAnsi="Times New Roman" w:cs="Times New Roman"/>
          <w:color w:val="000000" w:themeColor="text1"/>
          <w:sz w:val="24"/>
          <w:szCs w:val="24"/>
        </w:rPr>
        <w:t>2.</w:t>
      </w:r>
      <w:r w:rsidRPr="002651F6">
        <w:rPr>
          <w:rFonts w:ascii="Times New Roman" w:hAnsi="Times New Roman" w:cs="Times New Roman"/>
          <w:color w:val="000000" w:themeColor="text1"/>
          <w:sz w:val="24"/>
          <w:szCs w:val="24"/>
        </w:rPr>
        <w:t>术语和符号；</w:t>
      </w:r>
      <w:r w:rsidRPr="002651F6">
        <w:rPr>
          <w:rFonts w:ascii="Times New Roman" w:hAnsi="Times New Roman" w:cs="Times New Roman"/>
          <w:color w:val="000000" w:themeColor="text1"/>
          <w:sz w:val="24"/>
          <w:szCs w:val="24"/>
        </w:rPr>
        <w:t>3.</w:t>
      </w:r>
      <w:r w:rsidRPr="002651F6">
        <w:rPr>
          <w:rFonts w:ascii="Times New Roman" w:hAnsi="Times New Roman" w:cs="Times New Roman"/>
          <w:color w:val="000000" w:themeColor="text1"/>
          <w:sz w:val="24"/>
          <w:szCs w:val="24"/>
        </w:rPr>
        <w:t>勘察分级和岩土分类；</w:t>
      </w:r>
      <w:r w:rsidRPr="002651F6">
        <w:rPr>
          <w:rFonts w:ascii="Times New Roman" w:hAnsi="Times New Roman" w:cs="Times New Roman"/>
          <w:color w:val="000000" w:themeColor="text1"/>
          <w:sz w:val="24"/>
          <w:szCs w:val="24"/>
        </w:rPr>
        <w:t>4.</w:t>
      </w:r>
      <w:r w:rsidRPr="002651F6">
        <w:rPr>
          <w:rFonts w:ascii="Times New Roman" w:hAnsi="Times New Roman" w:cs="Times New Roman"/>
          <w:color w:val="000000" w:themeColor="text1"/>
          <w:sz w:val="24"/>
          <w:szCs w:val="24"/>
        </w:rPr>
        <w:t>各类工程的勘察基本要求；</w:t>
      </w:r>
      <w:r w:rsidRPr="002651F6">
        <w:rPr>
          <w:rFonts w:ascii="Times New Roman" w:hAnsi="Times New Roman" w:cs="Times New Roman"/>
          <w:color w:val="000000" w:themeColor="text1"/>
          <w:sz w:val="24"/>
          <w:szCs w:val="24"/>
        </w:rPr>
        <w:t>5.</w:t>
      </w:r>
      <w:r w:rsidRPr="002651F6">
        <w:rPr>
          <w:rFonts w:ascii="Times New Roman" w:hAnsi="Times New Roman" w:cs="Times New Roman"/>
          <w:color w:val="000000" w:themeColor="text1"/>
          <w:sz w:val="24"/>
          <w:szCs w:val="24"/>
        </w:rPr>
        <w:t>不良地质作用和地质灾害；</w:t>
      </w:r>
      <w:r w:rsidRPr="002651F6">
        <w:rPr>
          <w:rFonts w:ascii="Times New Roman" w:hAnsi="Times New Roman" w:cs="Times New Roman"/>
          <w:color w:val="000000" w:themeColor="text1"/>
          <w:sz w:val="24"/>
          <w:szCs w:val="24"/>
        </w:rPr>
        <w:t>6.</w:t>
      </w:r>
      <w:r w:rsidRPr="002651F6">
        <w:rPr>
          <w:rFonts w:ascii="Times New Roman" w:hAnsi="Times New Roman" w:cs="Times New Roman"/>
          <w:color w:val="000000" w:themeColor="text1"/>
          <w:sz w:val="24"/>
          <w:szCs w:val="24"/>
        </w:rPr>
        <w:t>特殊性岩土；</w:t>
      </w:r>
      <w:r w:rsidRPr="002651F6">
        <w:rPr>
          <w:rFonts w:ascii="Times New Roman" w:hAnsi="Times New Roman" w:cs="Times New Roman"/>
          <w:color w:val="000000" w:themeColor="text1"/>
          <w:sz w:val="24"/>
          <w:szCs w:val="24"/>
        </w:rPr>
        <w:t>7.</w:t>
      </w:r>
      <w:r w:rsidRPr="002651F6">
        <w:rPr>
          <w:rFonts w:ascii="Times New Roman" w:hAnsi="Times New Roman" w:cs="Times New Roman"/>
          <w:color w:val="000000" w:themeColor="text1"/>
          <w:sz w:val="24"/>
          <w:szCs w:val="24"/>
        </w:rPr>
        <w:t>场地与地基的地震效应评价；</w:t>
      </w:r>
      <w:r w:rsidRPr="002651F6">
        <w:rPr>
          <w:rFonts w:ascii="Times New Roman" w:hAnsi="Times New Roman" w:cs="Times New Roman"/>
          <w:color w:val="000000" w:themeColor="text1"/>
          <w:sz w:val="24"/>
          <w:szCs w:val="24"/>
        </w:rPr>
        <w:t>8.</w:t>
      </w:r>
      <w:r w:rsidRPr="002651F6">
        <w:rPr>
          <w:rFonts w:ascii="Times New Roman" w:hAnsi="Times New Roman" w:cs="Times New Roman"/>
          <w:color w:val="000000" w:themeColor="text1"/>
          <w:sz w:val="24"/>
          <w:szCs w:val="24"/>
        </w:rPr>
        <w:t>地下水；</w:t>
      </w:r>
      <w:r w:rsidRPr="002651F6">
        <w:rPr>
          <w:rFonts w:ascii="Times New Roman" w:hAnsi="Times New Roman" w:cs="Times New Roman"/>
          <w:color w:val="000000" w:themeColor="text1"/>
          <w:sz w:val="24"/>
          <w:szCs w:val="24"/>
        </w:rPr>
        <w:t>9.</w:t>
      </w:r>
      <w:r w:rsidRPr="002651F6">
        <w:rPr>
          <w:rFonts w:ascii="Times New Roman" w:hAnsi="Times New Roman" w:cs="Times New Roman"/>
          <w:color w:val="000000" w:themeColor="text1"/>
          <w:sz w:val="24"/>
          <w:szCs w:val="24"/>
        </w:rPr>
        <w:t>工程地质测绘和调查；</w:t>
      </w:r>
      <w:r w:rsidRPr="002651F6">
        <w:rPr>
          <w:rFonts w:ascii="Times New Roman" w:hAnsi="Times New Roman" w:cs="Times New Roman"/>
          <w:color w:val="000000" w:themeColor="text1"/>
          <w:sz w:val="24"/>
          <w:szCs w:val="24"/>
        </w:rPr>
        <w:t>10.</w:t>
      </w:r>
      <w:r w:rsidRPr="002651F6">
        <w:rPr>
          <w:rFonts w:ascii="Times New Roman" w:hAnsi="Times New Roman" w:cs="Times New Roman"/>
          <w:color w:val="000000" w:themeColor="text1"/>
          <w:sz w:val="24"/>
          <w:szCs w:val="24"/>
        </w:rPr>
        <w:t>勘探和取样；</w:t>
      </w:r>
      <w:r w:rsidRPr="002651F6">
        <w:rPr>
          <w:rFonts w:ascii="Times New Roman" w:hAnsi="Times New Roman" w:cs="Times New Roman"/>
          <w:color w:val="000000" w:themeColor="text1"/>
          <w:sz w:val="24"/>
          <w:szCs w:val="24"/>
        </w:rPr>
        <w:t>11.</w:t>
      </w:r>
      <w:r w:rsidRPr="002651F6">
        <w:rPr>
          <w:rFonts w:ascii="Times New Roman" w:hAnsi="Times New Roman" w:cs="Times New Roman"/>
          <w:color w:val="000000" w:themeColor="text1"/>
          <w:sz w:val="24"/>
          <w:szCs w:val="24"/>
        </w:rPr>
        <w:t>原位测试；</w:t>
      </w:r>
      <w:r w:rsidRPr="002651F6">
        <w:rPr>
          <w:rFonts w:ascii="Times New Roman" w:hAnsi="Times New Roman" w:cs="Times New Roman"/>
          <w:color w:val="000000" w:themeColor="text1"/>
          <w:sz w:val="24"/>
          <w:szCs w:val="24"/>
        </w:rPr>
        <w:t>12.</w:t>
      </w:r>
      <w:r w:rsidRPr="002651F6">
        <w:rPr>
          <w:rFonts w:ascii="Times New Roman" w:hAnsi="Times New Roman" w:cs="Times New Roman"/>
          <w:color w:val="000000" w:themeColor="text1"/>
          <w:sz w:val="24"/>
          <w:szCs w:val="24"/>
        </w:rPr>
        <w:t>室内试验；</w:t>
      </w:r>
      <w:r w:rsidRPr="002651F6">
        <w:rPr>
          <w:rFonts w:ascii="Times New Roman" w:hAnsi="Times New Roman" w:cs="Times New Roman"/>
          <w:color w:val="000000" w:themeColor="text1"/>
          <w:sz w:val="24"/>
          <w:szCs w:val="24"/>
        </w:rPr>
        <w:t>13.</w:t>
      </w:r>
      <w:r w:rsidRPr="002651F6">
        <w:rPr>
          <w:rFonts w:ascii="Times New Roman" w:hAnsi="Times New Roman" w:cs="Times New Roman"/>
          <w:color w:val="000000" w:themeColor="text1"/>
          <w:sz w:val="24"/>
          <w:szCs w:val="24"/>
        </w:rPr>
        <w:t>岩土工程成果报告和现场检验；</w:t>
      </w:r>
      <w:r w:rsidRPr="002651F6">
        <w:rPr>
          <w:rFonts w:ascii="Times New Roman" w:hAnsi="Times New Roman" w:cs="Times New Roman"/>
          <w:color w:val="000000" w:themeColor="text1"/>
          <w:sz w:val="24"/>
          <w:szCs w:val="24"/>
        </w:rPr>
        <w:t>14.</w:t>
      </w:r>
      <w:r w:rsidRPr="002651F6">
        <w:rPr>
          <w:rFonts w:ascii="Times New Roman" w:hAnsi="Times New Roman" w:cs="Times New Roman"/>
          <w:color w:val="000000" w:themeColor="text1"/>
          <w:sz w:val="24"/>
          <w:szCs w:val="24"/>
        </w:rPr>
        <w:t>勘察信息化；</w:t>
      </w:r>
      <w:r w:rsidRPr="002651F6">
        <w:rPr>
          <w:rFonts w:ascii="Times New Roman" w:hAnsi="Times New Roman" w:cs="Times New Roman"/>
          <w:color w:val="000000" w:themeColor="text1"/>
          <w:sz w:val="24"/>
          <w:szCs w:val="24"/>
        </w:rPr>
        <w:t>15.</w:t>
      </w:r>
      <w:r w:rsidRPr="002651F6">
        <w:rPr>
          <w:rFonts w:ascii="Times New Roman" w:hAnsi="Times New Roman" w:cs="Times New Roman"/>
          <w:color w:val="000000" w:themeColor="text1"/>
          <w:sz w:val="24"/>
          <w:szCs w:val="24"/>
        </w:rPr>
        <w:t>绿色勘察。</w:t>
      </w:r>
    </w:p>
    <w:p w14:paraId="775B29D2" w14:textId="22079B14" w:rsidR="00FC6A0B" w:rsidRPr="002651F6" w:rsidRDefault="00B56C19">
      <w:pPr>
        <w:pStyle w:val="afd"/>
        <w:spacing w:before="0" w:beforeAutospacing="0" w:after="0" w:afterAutospacing="0" w:line="360" w:lineRule="auto"/>
        <w:ind w:firstLineChars="200" w:firstLine="480"/>
        <w:rPr>
          <w:rFonts w:ascii="Times New Roman" w:hAnsi="Times New Roman" w:cs="Times New Roman"/>
          <w:color w:val="000000" w:themeColor="text1"/>
          <w:sz w:val="24"/>
          <w:szCs w:val="24"/>
        </w:rPr>
      </w:pPr>
      <w:r w:rsidRPr="002651F6">
        <w:rPr>
          <w:rFonts w:ascii="Times New Roman" w:hAnsi="Times New Roman" w:cs="Times New Roman"/>
          <w:color w:val="000000" w:themeColor="text1"/>
          <w:sz w:val="24"/>
          <w:szCs w:val="24"/>
        </w:rPr>
        <w:t>本</w:t>
      </w:r>
      <w:r w:rsidR="005C10F8" w:rsidRPr="002651F6">
        <w:rPr>
          <w:rFonts w:ascii="Times New Roman" w:hAnsi="Times New Roman" w:cs="Times New Roman"/>
          <w:color w:val="000000" w:themeColor="text1"/>
          <w:sz w:val="24"/>
          <w:szCs w:val="24"/>
        </w:rPr>
        <w:t>标准</w:t>
      </w:r>
      <w:r w:rsidRPr="002651F6">
        <w:rPr>
          <w:rFonts w:ascii="Times New Roman" w:hAnsi="Times New Roman" w:cs="Times New Roman"/>
          <w:color w:val="000000" w:themeColor="text1"/>
          <w:sz w:val="24"/>
          <w:szCs w:val="24"/>
        </w:rPr>
        <w:t>不涉及专利。</w:t>
      </w:r>
    </w:p>
    <w:p w14:paraId="7CE7289F" w14:textId="6274392D" w:rsidR="00FC6A0B" w:rsidRPr="002651F6" w:rsidRDefault="00B56C19">
      <w:pPr>
        <w:ind w:firstLineChars="200" w:firstLine="480"/>
        <w:rPr>
          <w:color w:val="000000" w:themeColor="text1"/>
          <w:szCs w:val="24"/>
        </w:rPr>
      </w:pPr>
      <w:r w:rsidRPr="002651F6">
        <w:rPr>
          <w:color w:val="000000" w:themeColor="text1"/>
          <w:szCs w:val="24"/>
        </w:rPr>
        <w:t>本</w:t>
      </w:r>
      <w:r w:rsidR="005C10F8" w:rsidRPr="002651F6">
        <w:rPr>
          <w:color w:val="000000" w:themeColor="text1"/>
          <w:szCs w:val="24"/>
        </w:rPr>
        <w:t>标准</w:t>
      </w:r>
      <w:r w:rsidRPr="002651F6">
        <w:rPr>
          <w:color w:val="000000" w:themeColor="text1"/>
          <w:szCs w:val="24"/>
        </w:rPr>
        <w:t>由广东省住房和城乡建设厅负责管理，由广州市设计院集团有限公司负责具体技术内容的解释。执行过程中如有意见或建议，请寄送广州市设计院集团有限公司</w:t>
      </w:r>
      <w:r w:rsidR="005C10F8" w:rsidRPr="002651F6">
        <w:rPr>
          <w:color w:val="000000" w:themeColor="text1"/>
          <w:szCs w:val="24"/>
        </w:rPr>
        <w:t>标准</w:t>
      </w:r>
      <w:r w:rsidRPr="002651F6">
        <w:rPr>
          <w:color w:val="000000" w:themeColor="text1"/>
          <w:szCs w:val="24"/>
        </w:rPr>
        <w:t>编制组（地址：广州市天河区体育东横路</w:t>
      </w:r>
      <w:r w:rsidRPr="002651F6">
        <w:rPr>
          <w:color w:val="000000" w:themeColor="text1"/>
          <w:szCs w:val="24"/>
        </w:rPr>
        <w:t>3</w:t>
      </w:r>
      <w:r w:rsidRPr="002651F6">
        <w:rPr>
          <w:color w:val="000000" w:themeColor="text1"/>
          <w:szCs w:val="24"/>
        </w:rPr>
        <w:t>号设计大厦，邮编：</w:t>
      </w:r>
      <w:r w:rsidRPr="002651F6">
        <w:rPr>
          <w:color w:val="000000" w:themeColor="text1"/>
          <w:szCs w:val="24"/>
        </w:rPr>
        <w:t>510620</w:t>
      </w:r>
      <w:r w:rsidRPr="002651F6">
        <w:rPr>
          <w:color w:val="000000" w:themeColor="text1"/>
          <w:szCs w:val="24"/>
        </w:rPr>
        <w:t>，</w:t>
      </w:r>
      <w:r w:rsidRPr="002651F6">
        <w:rPr>
          <w:color w:val="000000" w:themeColor="text1"/>
          <w:szCs w:val="24"/>
        </w:rPr>
        <w:t>Email</w:t>
      </w:r>
      <w:r w:rsidRPr="002651F6">
        <w:rPr>
          <w:color w:val="000000" w:themeColor="text1"/>
          <w:szCs w:val="24"/>
        </w:rPr>
        <w:t>：</w:t>
      </w:r>
      <w:bookmarkStart w:id="18" w:name="OLE_LINK155"/>
      <w:bookmarkStart w:id="19" w:name="OLE_LINK154"/>
      <w:r w:rsidRPr="002651F6">
        <w:rPr>
          <w:color w:val="000000" w:themeColor="text1"/>
          <w:szCs w:val="24"/>
        </w:rPr>
        <w:t>ytgc@gzdi.com</w:t>
      </w:r>
      <w:bookmarkEnd w:id="18"/>
      <w:bookmarkEnd w:id="19"/>
      <w:r w:rsidRPr="002651F6">
        <w:rPr>
          <w:color w:val="000000" w:themeColor="text1"/>
          <w:szCs w:val="24"/>
        </w:rPr>
        <w:t>）。</w:t>
      </w:r>
    </w:p>
    <w:p w14:paraId="79114618" w14:textId="149B6E7B" w:rsidR="00FC6A0B" w:rsidRPr="002651F6" w:rsidRDefault="00CB74AE" w:rsidP="002B6FD1">
      <w:pPr>
        <w:pStyle w:val="a8"/>
        <w:spacing w:line="312" w:lineRule="auto"/>
        <w:rPr>
          <w:color w:val="000000" w:themeColor="text1"/>
        </w:rPr>
      </w:pPr>
      <w:r w:rsidRPr="002651F6">
        <w:rPr>
          <w:color w:val="000000" w:themeColor="text1"/>
          <w:sz w:val="24"/>
        </w:rPr>
        <w:t>本标准</w:t>
      </w:r>
      <w:r w:rsidR="00B56C19" w:rsidRPr="002651F6">
        <w:rPr>
          <w:color w:val="000000" w:themeColor="text1"/>
          <w:sz w:val="24"/>
        </w:rPr>
        <w:t>主编单位：广州市设计院集团有限公司</w:t>
      </w:r>
    </w:p>
    <w:p w14:paraId="60CD4F84" w14:textId="38D6F9F8" w:rsidR="00FC6A0B" w:rsidRPr="002651F6" w:rsidRDefault="00CB74AE" w:rsidP="002B6FD1">
      <w:pPr>
        <w:spacing w:line="312" w:lineRule="auto"/>
        <w:rPr>
          <w:color w:val="000000" w:themeColor="text1"/>
          <w:szCs w:val="24"/>
        </w:rPr>
      </w:pPr>
      <w:r w:rsidRPr="002651F6">
        <w:rPr>
          <w:color w:val="000000" w:themeColor="text1"/>
        </w:rPr>
        <w:t>本标准</w:t>
      </w:r>
      <w:r w:rsidR="00B56C19" w:rsidRPr="002651F6">
        <w:rPr>
          <w:color w:val="000000" w:themeColor="text1"/>
          <w:szCs w:val="24"/>
        </w:rPr>
        <w:t>参编单位：广州地铁设计研究院股份有限公司</w:t>
      </w:r>
    </w:p>
    <w:p w14:paraId="2D64FCC6" w14:textId="25E9973A"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广州市城市规划勘测设计研究院</w:t>
      </w:r>
      <w:r w:rsidR="00DE1CA1" w:rsidRPr="002651F6">
        <w:rPr>
          <w:color w:val="000000" w:themeColor="text1"/>
          <w:szCs w:val="24"/>
        </w:rPr>
        <w:t>有限公司</w:t>
      </w:r>
    </w:p>
    <w:p w14:paraId="401A6750"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广东省重工建筑设计院有限公司</w:t>
      </w:r>
    </w:p>
    <w:p w14:paraId="06640253"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广东省水利电力勘测设计研究院有限公司</w:t>
      </w:r>
    </w:p>
    <w:p w14:paraId="2392D142"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广东省交通规划设计研究院集团股份有限公司</w:t>
      </w:r>
    </w:p>
    <w:p w14:paraId="349B153C"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深圳市勘察研究院有限公司</w:t>
      </w:r>
    </w:p>
    <w:p w14:paraId="78F4E5B2"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深圳市勘察测绘院（集团）有限公司</w:t>
      </w:r>
    </w:p>
    <w:p w14:paraId="7868D093"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深圳市工勘岩土集团有限公司</w:t>
      </w:r>
    </w:p>
    <w:p w14:paraId="17903089"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深圳市建设综合勘察设计院有限公司</w:t>
      </w:r>
    </w:p>
    <w:p w14:paraId="3FC52A5E"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广州市市政工程设计研究总院有限公司</w:t>
      </w:r>
    </w:p>
    <w:p w14:paraId="480962A8"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广东省建筑设计研究院有限公司</w:t>
      </w:r>
    </w:p>
    <w:p w14:paraId="1829B75B"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广东省工程勘察院</w:t>
      </w:r>
    </w:p>
    <w:p w14:paraId="67C20A6C" w14:textId="77777777" w:rsidR="00FC6A0B" w:rsidRPr="002651F6" w:rsidRDefault="00B56C19" w:rsidP="00CB74AE">
      <w:pPr>
        <w:spacing w:line="312" w:lineRule="auto"/>
        <w:ind w:firstLineChars="800" w:firstLine="1920"/>
        <w:rPr>
          <w:color w:val="000000" w:themeColor="text1"/>
          <w:szCs w:val="24"/>
        </w:rPr>
      </w:pPr>
      <w:r w:rsidRPr="002651F6">
        <w:rPr>
          <w:color w:val="000000" w:themeColor="text1"/>
          <w:szCs w:val="24"/>
        </w:rPr>
        <w:t>广东省珠海工程勘察院</w:t>
      </w:r>
    </w:p>
    <w:p w14:paraId="7914C623" w14:textId="77777777" w:rsidR="00FC6A0B" w:rsidRPr="002651F6" w:rsidRDefault="00B56C19" w:rsidP="00CB74AE">
      <w:pPr>
        <w:ind w:firstLineChars="800" w:firstLine="1920"/>
        <w:rPr>
          <w:color w:val="000000" w:themeColor="text1"/>
          <w:szCs w:val="24"/>
        </w:rPr>
      </w:pPr>
      <w:r w:rsidRPr="002651F6">
        <w:rPr>
          <w:color w:val="000000" w:themeColor="text1"/>
          <w:szCs w:val="24"/>
        </w:rPr>
        <w:lastRenderedPageBreak/>
        <w:t>中国能源建设集团广东省电力设计研究院有限公司</w:t>
      </w:r>
    </w:p>
    <w:p w14:paraId="4CFA6A9A" w14:textId="77777777" w:rsidR="00FC6A0B" w:rsidRPr="002651F6" w:rsidRDefault="00B56C19" w:rsidP="00CB74AE">
      <w:pPr>
        <w:ind w:firstLineChars="800" w:firstLine="1920"/>
        <w:rPr>
          <w:color w:val="000000" w:themeColor="text1"/>
          <w:szCs w:val="24"/>
        </w:rPr>
      </w:pPr>
      <w:r w:rsidRPr="002651F6">
        <w:rPr>
          <w:color w:val="000000" w:themeColor="text1"/>
          <w:szCs w:val="24"/>
        </w:rPr>
        <w:t>建材广州工程勘测院有限公司</w:t>
      </w:r>
    </w:p>
    <w:p w14:paraId="52B2C384" w14:textId="77777777" w:rsidR="00FC6A0B" w:rsidRPr="002651F6" w:rsidRDefault="00B56C19" w:rsidP="00CB74AE">
      <w:pPr>
        <w:ind w:firstLineChars="800" w:firstLine="1920"/>
        <w:rPr>
          <w:color w:val="000000" w:themeColor="text1"/>
          <w:szCs w:val="24"/>
        </w:rPr>
      </w:pPr>
      <w:r w:rsidRPr="002651F6">
        <w:rPr>
          <w:color w:val="000000" w:themeColor="text1"/>
          <w:szCs w:val="24"/>
        </w:rPr>
        <w:t>广州珠江外资建筑设计院有限公司</w:t>
      </w:r>
    </w:p>
    <w:p w14:paraId="544DC6C7" w14:textId="77777777" w:rsidR="00FC6A0B" w:rsidRPr="002651F6" w:rsidRDefault="00B56C19" w:rsidP="00CB74AE">
      <w:pPr>
        <w:ind w:firstLineChars="800" w:firstLine="1920"/>
        <w:rPr>
          <w:color w:val="000000" w:themeColor="text1"/>
          <w:szCs w:val="24"/>
        </w:rPr>
      </w:pPr>
      <w:r w:rsidRPr="002651F6">
        <w:rPr>
          <w:color w:val="000000" w:themeColor="text1"/>
          <w:szCs w:val="24"/>
        </w:rPr>
        <w:t>广东省地质物探工程勘察院</w:t>
      </w:r>
    </w:p>
    <w:p w14:paraId="515393AD" w14:textId="70788D02" w:rsidR="00FC6A0B" w:rsidRPr="002651F6" w:rsidRDefault="00B56C19" w:rsidP="00CB74AE">
      <w:pPr>
        <w:ind w:firstLineChars="800" w:firstLine="1920"/>
        <w:rPr>
          <w:color w:val="000000" w:themeColor="text1"/>
          <w:szCs w:val="24"/>
        </w:rPr>
      </w:pPr>
      <w:r w:rsidRPr="002651F6">
        <w:rPr>
          <w:color w:val="000000" w:themeColor="text1"/>
          <w:szCs w:val="24"/>
        </w:rPr>
        <w:t>东莞市建筑科学研究</w:t>
      </w:r>
      <w:r w:rsidR="0090672D" w:rsidRPr="002651F6">
        <w:rPr>
          <w:color w:val="000000" w:themeColor="text1"/>
          <w:szCs w:val="24"/>
        </w:rPr>
        <w:t>院有限公司</w:t>
      </w:r>
    </w:p>
    <w:p w14:paraId="354EAAD8" w14:textId="77777777" w:rsidR="00FC6A0B" w:rsidRPr="002651F6" w:rsidRDefault="00B56C19">
      <w:pPr>
        <w:ind w:firstLineChars="500" w:firstLine="1200"/>
        <w:rPr>
          <w:color w:val="000000" w:themeColor="text1"/>
          <w:szCs w:val="24"/>
        </w:rPr>
      </w:pPr>
      <w:r w:rsidRPr="002651F6">
        <w:rPr>
          <w:color w:val="000000" w:themeColor="text1"/>
          <w:szCs w:val="24"/>
        </w:rPr>
        <w:t xml:space="preserve"> </w:t>
      </w:r>
    </w:p>
    <w:p w14:paraId="25FF493C" w14:textId="17434E10" w:rsidR="00FC6A0B" w:rsidRPr="002651F6" w:rsidRDefault="00CB74AE">
      <w:pPr>
        <w:rPr>
          <w:color w:val="000000" w:themeColor="text1"/>
          <w:szCs w:val="24"/>
        </w:rPr>
      </w:pPr>
      <w:r w:rsidRPr="002651F6">
        <w:rPr>
          <w:color w:val="000000" w:themeColor="text1"/>
        </w:rPr>
        <w:t>本标准</w:t>
      </w:r>
      <w:r w:rsidR="00B56C19" w:rsidRPr="002651F6">
        <w:rPr>
          <w:color w:val="000000" w:themeColor="text1"/>
          <w:szCs w:val="24"/>
        </w:rPr>
        <w:t>主要起草</w:t>
      </w:r>
      <w:r w:rsidR="00A9008B" w:rsidRPr="002651F6">
        <w:rPr>
          <w:color w:val="000000" w:themeColor="text1"/>
          <w:szCs w:val="24"/>
        </w:rPr>
        <w:t>人员</w:t>
      </w:r>
      <w:r w:rsidR="00B56C19" w:rsidRPr="002651F6">
        <w:rPr>
          <w:color w:val="000000" w:themeColor="text1"/>
          <w:szCs w:val="24"/>
        </w:rPr>
        <w:t>：黄俊光</w:t>
      </w:r>
      <w:r w:rsidR="00B56C19" w:rsidRPr="002651F6">
        <w:rPr>
          <w:color w:val="000000" w:themeColor="text1"/>
          <w:szCs w:val="24"/>
        </w:rPr>
        <w:t xml:space="preserve"> </w:t>
      </w:r>
      <w:r w:rsidR="00B56C19" w:rsidRPr="002651F6">
        <w:rPr>
          <w:color w:val="000000" w:themeColor="text1"/>
          <w:szCs w:val="24"/>
        </w:rPr>
        <w:t>张晓伦</w:t>
      </w:r>
      <w:r w:rsidR="00B56C19" w:rsidRPr="002651F6">
        <w:rPr>
          <w:color w:val="000000" w:themeColor="text1"/>
          <w:szCs w:val="24"/>
        </w:rPr>
        <w:t xml:space="preserve"> </w:t>
      </w:r>
      <w:r w:rsidR="00B56C19" w:rsidRPr="002651F6">
        <w:rPr>
          <w:color w:val="000000" w:themeColor="text1"/>
          <w:szCs w:val="24"/>
        </w:rPr>
        <w:t>王</w:t>
      </w:r>
      <w:r w:rsidR="00B56C19" w:rsidRPr="002651F6">
        <w:rPr>
          <w:color w:val="000000" w:themeColor="text1"/>
          <w:szCs w:val="24"/>
        </w:rPr>
        <w:t xml:space="preserve">  </w:t>
      </w:r>
      <w:r w:rsidR="00B56C19" w:rsidRPr="002651F6">
        <w:rPr>
          <w:color w:val="000000" w:themeColor="text1"/>
          <w:szCs w:val="24"/>
        </w:rPr>
        <w:t>典</w:t>
      </w:r>
      <w:r w:rsidR="00B56C19" w:rsidRPr="002651F6">
        <w:rPr>
          <w:color w:val="000000" w:themeColor="text1"/>
          <w:szCs w:val="24"/>
        </w:rPr>
        <w:t xml:space="preserve"> </w:t>
      </w:r>
      <w:r w:rsidR="00B56C19" w:rsidRPr="002651F6">
        <w:rPr>
          <w:color w:val="000000" w:themeColor="text1"/>
          <w:szCs w:val="24"/>
        </w:rPr>
        <w:t>彭功勋</w:t>
      </w:r>
    </w:p>
    <w:p w14:paraId="1593342E" w14:textId="20719E84" w:rsidR="009A506E" w:rsidRPr="002651F6" w:rsidRDefault="009A506E" w:rsidP="00A9008B">
      <w:pPr>
        <w:ind w:firstLineChars="1000" w:firstLine="2400"/>
        <w:rPr>
          <w:color w:val="000000" w:themeColor="text1"/>
          <w:szCs w:val="24"/>
        </w:rPr>
      </w:pPr>
      <w:r w:rsidRPr="002651F6">
        <w:rPr>
          <w:color w:val="000000" w:themeColor="text1"/>
          <w:szCs w:val="24"/>
        </w:rPr>
        <w:t>张修杰</w:t>
      </w:r>
      <w:r w:rsidRPr="002651F6">
        <w:rPr>
          <w:color w:val="000000" w:themeColor="text1"/>
          <w:szCs w:val="24"/>
        </w:rPr>
        <w:t xml:space="preserve"> </w:t>
      </w:r>
      <w:r w:rsidR="00B56C19" w:rsidRPr="002651F6">
        <w:rPr>
          <w:color w:val="000000" w:themeColor="text1"/>
          <w:szCs w:val="24"/>
        </w:rPr>
        <w:t>刘</w:t>
      </w:r>
      <w:r w:rsidR="00B56C19" w:rsidRPr="002651F6">
        <w:rPr>
          <w:color w:val="000000" w:themeColor="text1"/>
          <w:szCs w:val="24"/>
        </w:rPr>
        <w:t xml:space="preserve">  </w:t>
      </w:r>
      <w:r w:rsidR="00B56C19" w:rsidRPr="002651F6">
        <w:rPr>
          <w:color w:val="000000" w:themeColor="text1"/>
          <w:szCs w:val="24"/>
        </w:rPr>
        <w:t>伟</w:t>
      </w:r>
      <w:r w:rsidR="00B56C19" w:rsidRPr="002651F6">
        <w:rPr>
          <w:color w:val="000000" w:themeColor="text1"/>
          <w:szCs w:val="24"/>
        </w:rPr>
        <w:t xml:space="preserve"> </w:t>
      </w:r>
      <w:r w:rsidRPr="002651F6">
        <w:rPr>
          <w:color w:val="000000" w:themeColor="text1"/>
          <w:szCs w:val="24"/>
        </w:rPr>
        <w:t>林华国</w:t>
      </w:r>
      <w:r w:rsidRPr="002651F6">
        <w:rPr>
          <w:color w:val="000000" w:themeColor="text1"/>
          <w:szCs w:val="24"/>
        </w:rPr>
        <w:t xml:space="preserve"> </w:t>
      </w:r>
      <w:r w:rsidRPr="002651F6">
        <w:rPr>
          <w:color w:val="000000" w:themeColor="text1"/>
          <w:szCs w:val="24"/>
        </w:rPr>
        <w:t>龚旭亚</w:t>
      </w:r>
    </w:p>
    <w:p w14:paraId="4297BC2C" w14:textId="67907E73" w:rsidR="009A506E" w:rsidRPr="002651F6" w:rsidRDefault="009A506E" w:rsidP="00A9008B">
      <w:pPr>
        <w:ind w:firstLineChars="1000" w:firstLine="2400"/>
        <w:rPr>
          <w:color w:val="000000" w:themeColor="text1"/>
          <w:szCs w:val="24"/>
        </w:rPr>
      </w:pPr>
      <w:r w:rsidRPr="002651F6">
        <w:rPr>
          <w:color w:val="000000" w:themeColor="text1"/>
          <w:szCs w:val="24"/>
        </w:rPr>
        <w:t>李新元</w:t>
      </w:r>
      <w:r w:rsidRPr="002651F6">
        <w:rPr>
          <w:color w:val="000000" w:themeColor="text1"/>
          <w:szCs w:val="24"/>
        </w:rPr>
        <w:t xml:space="preserve"> </w:t>
      </w:r>
      <w:r w:rsidRPr="002651F6">
        <w:rPr>
          <w:color w:val="000000" w:themeColor="text1"/>
          <w:szCs w:val="24"/>
        </w:rPr>
        <w:t>马鑫磊</w:t>
      </w:r>
      <w:r w:rsidRPr="002651F6">
        <w:rPr>
          <w:color w:val="000000" w:themeColor="text1"/>
          <w:szCs w:val="24"/>
        </w:rPr>
        <w:t xml:space="preserve"> </w:t>
      </w:r>
      <w:r w:rsidRPr="002651F6">
        <w:rPr>
          <w:color w:val="000000" w:themeColor="text1"/>
          <w:szCs w:val="24"/>
        </w:rPr>
        <w:t>赵建国</w:t>
      </w:r>
      <w:r w:rsidRPr="002651F6">
        <w:rPr>
          <w:color w:val="000000" w:themeColor="text1"/>
          <w:szCs w:val="24"/>
        </w:rPr>
        <w:t xml:space="preserve"> </w:t>
      </w:r>
      <w:r w:rsidRPr="002651F6">
        <w:rPr>
          <w:color w:val="000000" w:themeColor="text1"/>
          <w:szCs w:val="24"/>
        </w:rPr>
        <w:t>连长江</w:t>
      </w:r>
    </w:p>
    <w:p w14:paraId="5A72CA13" w14:textId="6263894E" w:rsidR="009A506E" w:rsidRPr="002651F6" w:rsidRDefault="009A506E" w:rsidP="00A9008B">
      <w:pPr>
        <w:ind w:firstLineChars="1000" w:firstLine="2400"/>
        <w:rPr>
          <w:color w:val="000000" w:themeColor="text1"/>
          <w:szCs w:val="24"/>
        </w:rPr>
      </w:pPr>
      <w:r w:rsidRPr="002651F6">
        <w:rPr>
          <w:color w:val="000000" w:themeColor="text1"/>
          <w:szCs w:val="24"/>
        </w:rPr>
        <w:t>吴国荣</w:t>
      </w:r>
      <w:r w:rsidRPr="002651F6">
        <w:rPr>
          <w:color w:val="000000" w:themeColor="text1"/>
          <w:szCs w:val="24"/>
        </w:rPr>
        <w:t xml:space="preserve"> </w:t>
      </w:r>
      <w:r w:rsidRPr="002651F6">
        <w:rPr>
          <w:color w:val="000000" w:themeColor="text1"/>
          <w:szCs w:val="24"/>
        </w:rPr>
        <w:t>李小虎</w:t>
      </w:r>
      <w:r w:rsidRPr="002651F6">
        <w:rPr>
          <w:color w:val="000000" w:themeColor="text1"/>
          <w:szCs w:val="24"/>
        </w:rPr>
        <w:t xml:space="preserve"> </w:t>
      </w:r>
      <w:r w:rsidRPr="002651F6">
        <w:rPr>
          <w:color w:val="000000" w:themeColor="text1"/>
          <w:szCs w:val="24"/>
        </w:rPr>
        <w:t>杨洪东</w:t>
      </w:r>
      <w:r w:rsidRPr="002651F6">
        <w:rPr>
          <w:color w:val="000000" w:themeColor="text1"/>
          <w:szCs w:val="24"/>
        </w:rPr>
        <w:t xml:space="preserve"> </w:t>
      </w:r>
      <w:r w:rsidRPr="002651F6">
        <w:rPr>
          <w:color w:val="000000" w:themeColor="text1"/>
          <w:szCs w:val="24"/>
        </w:rPr>
        <w:t>覃志毅</w:t>
      </w:r>
    </w:p>
    <w:p w14:paraId="045CA115" w14:textId="2D4CD180" w:rsidR="009A506E" w:rsidRPr="002651F6" w:rsidRDefault="009A506E" w:rsidP="00A9008B">
      <w:pPr>
        <w:ind w:firstLineChars="1000" w:firstLine="2400"/>
        <w:rPr>
          <w:color w:val="000000" w:themeColor="text1"/>
          <w:szCs w:val="24"/>
        </w:rPr>
      </w:pPr>
      <w:r w:rsidRPr="002651F6">
        <w:rPr>
          <w:color w:val="000000" w:themeColor="text1"/>
          <w:szCs w:val="24"/>
        </w:rPr>
        <w:t>贾海鹏</w:t>
      </w:r>
      <w:r w:rsidRPr="002651F6">
        <w:rPr>
          <w:color w:val="000000" w:themeColor="text1"/>
          <w:szCs w:val="24"/>
        </w:rPr>
        <w:t xml:space="preserve"> </w:t>
      </w:r>
      <w:r w:rsidRPr="002651F6">
        <w:rPr>
          <w:color w:val="000000" w:themeColor="text1"/>
          <w:szCs w:val="24"/>
        </w:rPr>
        <w:t>李小破</w:t>
      </w:r>
      <w:r w:rsidRPr="002651F6">
        <w:rPr>
          <w:color w:val="000000" w:themeColor="text1"/>
          <w:szCs w:val="24"/>
        </w:rPr>
        <w:t xml:space="preserve"> </w:t>
      </w:r>
      <w:r w:rsidRPr="002651F6">
        <w:rPr>
          <w:color w:val="000000" w:themeColor="text1"/>
          <w:szCs w:val="24"/>
        </w:rPr>
        <w:t>王占华</w:t>
      </w:r>
      <w:r w:rsidRPr="002651F6">
        <w:rPr>
          <w:color w:val="000000" w:themeColor="text1"/>
          <w:szCs w:val="24"/>
        </w:rPr>
        <w:t xml:space="preserve"> </w:t>
      </w:r>
      <w:r w:rsidRPr="002651F6">
        <w:rPr>
          <w:color w:val="000000" w:themeColor="text1"/>
          <w:szCs w:val="24"/>
        </w:rPr>
        <w:t>冯瀚文</w:t>
      </w:r>
    </w:p>
    <w:p w14:paraId="05A1B9A8" w14:textId="5BB825E0" w:rsidR="009A506E" w:rsidRPr="002651F6" w:rsidRDefault="009A506E" w:rsidP="00A9008B">
      <w:pPr>
        <w:ind w:firstLineChars="1000" w:firstLine="2400"/>
        <w:rPr>
          <w:color w:val="000000" w:themeColor="text1"/>
          <w:szCs w:val="24"/>
        </w:rPr>
      </w:pPr>
      <w:r w:rsidRPr="002651F6">
        <w:rPr>
          <w:color w:val="000000" w:themeColor="text1"/>
          <w:szCs w:val="24"/>
        </w:rPr>
        <w:t>刘志方</w:t>
      </w:r>
      <w:r w:rsidRPr="002651F6">
        <w:rPr>
          <w:color w:val="000000" w:themeColor="text1"/>
          <w:szCs w:val="24"/>
        </w:rPr>
        <w:t xml:space="preserve"> </w:t>
      </w:r>
      <w:r w:rsidRPr="002651F6">
        <w:rPr>
          <w:color w:val="000000" w:themeColor="text1"/>
          <w:szCs w:val="24"/>
        </w:rPr>
        <w:t>郭典塔</w:t>
      </w:r>
      <w:r w:rsidRPr="002651F6">
        <w:rPr>
          <w:color w:val="000000" w:themeColor="text1"/>
          <w:szCs w:val="24"/>
        </w:rPr>
        <w:t xml:space="preserve"> </w:t>
      </w:r>
      <w:r w:rsidRPr="002651F6">
        <w:rPr>
          <w:color w:val="000000" w:themeColor="text1"/>
          <w:szCs w:val="24"/>
        </w:rPr>
        <w:t>侯刘锁</w:t>
      </w:r>
      <w:r w:rsidRPr="002651F6">
        <w:rPr>
          <w:color w:val="000000" w:themeColor="text1"/>
          <w:szCs w:val="24"/>
        </w:rPr>
        <w:t xml:space="preserve"> </w:t>
      </w:r>
      <w:r w:rsidRPr="002651F6">
        <w:rPr>
          <w:color w:val="000000" w:themeColor="text1"/>
          <w:szCs w:val="24"/>
        </w:rPr>
        <w:t>张宇明</w:t>
      </w:r>
    </w:p>
    <w:p w14:paraId="4BCAC1A2" w14:textId="26A4EB02" w:rsidR="009A506E" w:rsidRPr="002651F6" w:rsidRDefault="009A506E" w:rsidP="00A9008B">
      <w:pPr>
        <w:ind w:firstLineChars="1000" w:firstLine="2400"/>
        <w:rPr>
          <w:color w:val="000000" w:themeColor="text1"/>
          <w:szCs w:val="24"/>
        </w:rPr>
      </w:pPr>
      <w:r w:rsidRPr="002651F6">
        <w:rPr>
          <w:color w:val="000000" w:themeColor="text1"/>
          <w:szCs w:val="24"/>
        </w:rPr>
        <w:t>李学文</w:t>
      </w:r>
      <w:r w:rsidRPr="002651F6">
        <w:rPr>
          <w:color w:val="000000" w:themeColor="text1"/>
          <w:szCs w:val="24"/>
        </w:rPr>
        <w:t xml:space="preserve"> </w:t>
      </w:r>
      <w:r w:rsidRPr="002651F6">
        <w:rPr>
          <w:color w:val="000000" w:themeColor="text1"/>
          <w:szCs w:val="24"/>
        </w:rPr>
        <w:t>李伟科</w:t>
      </w:r>
      <w:r w:rsidRPr="002651F6">
        <w:rPr>
          <w:color w:val="000000" w:themeColor="text1"/>
          <w:szCs w:val="24"/>
        </w:rPr>
        <w:t xml:space="preserve"> </w:t>
      </w:r>
      <w:r w:rsidRPr="002651F6">
        <w:rPr>
          <w:color w:val="000000" w:themeColor="text1"/>
          <w:szCs w:val="24"/>
        </w:rPr>
        <w:t>梅玉丽</w:t>
      </w:r>
      <w:r w:rsidRPr="002651F6">
        <w:rPr>
          <w:color w:val="000000" w:themeColor="text1"/>
          <w:szCs w:val="24"/>
        </w:rPr>
        <w:t xml:space="preserve"> </w:t>
      </w:r>
      <w:r w:rsidRPr="002651F6">
        <w:rPr>
          <w:color w:val="000000" w:themeColor="text1"/>
          <w:szCs w:val="24"/>
        </w:rPr>
        <w:t>张金平</w:t>
      </w:r>
      <w:r w:rsidRPr="002651F6">
        <w:rPr>
          <w:color w:val="000000" w:themeColor="text1"/>
          <w:szCs w:val="24"/>
        </w:rPr>
        <w:t xml:space="preserve"> </w:t>
      </w:r>
    </w:p>
    <w:p w14:paraId="78A23C9E" w14:textId="760008EF" w:rsidR="009A506E" w:rsidRPr="002651F6" w:rsidRDefault="009A506E" w:rsidP="00A9008B">
      <w:pPr>
        <w:ind w:firstLineChars="1000" w:firstLine="2400"/>
        <w:rPr>
          <w:color w:val="000000" w:themeColor="text1"/>
          <w:szCs w:val="24"/>
        </w:rPr>
      </w:pPr>
      <w:r w:rsidRPr="002651F6">
        <w:rPr>
          <w:color w:val="000000" w:themeColor="text1"/>
          <w:szCs w:val="24"/>
        </w:rPr>
        <w:t>李红波</w:t>
      </w:r>
      <w:r w:rsidR="00F45102" w:rsidRPr="002651F6">
        <w:rPr>
          <w:color w:val="000000" w:themeColor="text1"/>
          <w:szCs w:val="24"/>
        </w:rPr>
        <w:t xml:space="preserve"> </w:t>
      </w:r>
      <w:r w:rsidR="00F45102" w:rsidRPr="002651F6">
        <w:rPr>
          <w:color w:val="000000" w:themeColor="text1"/>
          <w:szCs w:val="24"/>
        </w:rPr>
        <w:t>周书东</w:t>
      </w:r>
      <w:r w:rsidR="00F45102" w:rsidRPr="002651F6">
        <w:rPr>
          <w:color w:val="000000" w:themeColor="text1"/>
          <w:szCs w:val="24"/>
        </w:rPr>
        <w:t xml:space="preserve"> </w:t>
      </w:r>
      <w:r w:rsidR="00F45102" w:rsidRPr="002651F6">
        <w:rPr>
          <w:color w:val="000000" w:themeColor="text1"/>
          <w:szCs w:val="24"/>
        </w:rPr>
        <w:t>林</w:t>
      </w:r>
      <w:r w:rsidR="00F45102" w:rsidRPr="002651F6">
        <w:rPr>
          <w:color w:val="000000" w:themeColor="text1"/>
          <w:szCs w:val="24"/>
        </w:rPr>
        <w:t xml:space="preserve">  </w:t>
      </w:r>
      <w:r w:rsidR="00F45102" w:rsidRPr="002651F6">
        <w:rPr>
          <w:color w:val="000000" w:themeColor="text1"/>
          <w:szCs w:val="24"/>
        </w:rPr>
        <w:t>健</w:t>
      </w:r>
      <w:r w:rsidR="00F45102" w:rsidRPr="002651F6">
        <w:rPr>
          <w:color w:val="000000" w:themeColor="text1"/>
          <w:szCs w:val="24"/>
        </w:rPr>
        <w:t xml:space="preserve"> </w:t>
      </w:r>
      <w:r w:rsidR="00F45102" w:rsidRPr="002651F6">
        <w:rPr>
          <w:color w:val="000000" w:themeColor="text1"/>
          <w:szCs w:val="24"/>
        </w:rPr>
        <w:t>肖</w:t>
      </w:r>
      <w:r w:rsidR="00F45102" w:rsidRPr="002651F6">
        <w:rPr>
          <w:color w:val="000000" w:themeColor="text1"/>
          <w:szCs w:val="24"/>
        </w:rPr>
        <w:t xml:space="preserve">  </w:t>
      </w:r>
      <w:r w:rsidR="00F45102" w:rsidRPr="002651F6">
        <w:rPr>
          <w:color w:val="000000" w:themeColor="text1"/>
          <w:szCs w:val="24"/>
        </w:rPr>
        <w:t>兵</w:t>
      </w:r>
      <w:r w:rsidR="00F45102" w:rsidRPr="002651F6">
        <w:rPr>
          <w:color w:val="000000" w:themeColor="text1"/>
          <w:szCs w:val="24"/>
        </w:rPr>
        <w:t xml:space="preserve"> </w:t>
      </w:r>
    </w:p>
    <w:p w14:paraId="40B4F942" w14:textId="2D64EB31" w:rsidR="00FC6A0B" w:rsidRPr="002651F6" w:rsidRDefault="00B56C19" w:rsidP="00A9008B">
      <w:pPr>
        <w:ind w:firstLineChars="1000" w:firstLine="2400"/>
        <w:rPr>
          <w:color w:val="000000" w:themeColor="text1"/>
          <w:szCs w:val="24"/>
        </w:rPr>
      </w:pPr>
      <w:r w:rsidRPr="002651F6">
        <w:rPr>
          <w:color w:val="000000" w:themeColor="text1"/>
          <w:szCs w:val="24"/>
        </w:rPr>
        <w:t>甘展孜</w:t>
      </w:r>
      <w:r w:rsidRPr="002651F6">
        <w:rPr>
          <w:color w:val="000000" w:themeColor="text1"/>
          <w:szCs w:val="24"/>
        </w:rPr>
        <w:t xml:space="preserve"> </w:t>
      </w:r>
      <w:r w:rsidR="00F45102" w:rsidRPr="002651F6">
        <w:rPr>
          <w:color w:val="000000" w:themeColor="text1"/>
          <w:szCs w:val="24"/>
        </w:rPr>
        <w:t>李建平</w:t>
      </w:r>
    </w:p>
    <w:p w14:paraId="69AB0A33" w14:textId="322C6DF5" w:rsidR="00F45102" w:rsidRPr="002651F6" w:rsidRDefault="00F45102">
      <w:pPr>
        <w:rPr>
          <w:color w:val="000000" w:themeColor="text1"/>
          <w:szCs w:val="24"/>
        </w:rPr>
      </w:pPr>
    </w:p>
    <w:p w14:paraId="6804206B" w14:textId="5350C036" w:rsidR="00FC6A0B" w:rsidRPr="002651F6" w:rsidRDefault="00CB74AE">
      <w:pPr>
        <w:rPr>
          <w:color w:val="000000" w:themeColor="text1"/>
          <w:szCs w:val="24"/>
        </w:rPr>
      </w:pPr>
      <w:r w:rsidRPr="002651F6">
        <w:rPr>
          <w:color w:val="000000" w:themeColor="text1"/>
        </w:rPr>
        <w:t>本标准</w:t>
      </w:r>
      <w:r w:rsidR="00B56C19" w:rsidRPr="002651F6">
        <w:rPr>
          <w:color w:val="000000" w:themeColor="text1"/>
          <w:szCs w:val="24"/>
        </w:rPr>
        <w:t>主要审查</w:t>
      </w:r>
      <w:r w:rsidR="00A9008B" w:rsidRPr="002651F6">
        <w:rPr>
          <w:color w:val="000000" w:themeColor="text1"/>
          <w:szCs w:val="24"/>
        </w:rPr>
        <w:t>人员</w:t>
      </w:r>
      <w:r w:rsidR="00B56C19" w:rsidRPr="002651F6">
        <w:rPr>
          <w:color w:val="000000" w:themeColor="text1"/>
          <w:szCs w:val="24"/>
        </w:rPr>
        <w:t>：</w:t>
      </w:r>
    </w:p>
    <w:p w14:paraId="22454E61" w14:textId="77777777" w:rsidR="00FC6A0B" w:rsidRPr="002651F6" w:rsidRDefault="00FC6A0B">
      <w:pPr>
        <w:rPr>
          <w:color w:val="000000" w:themeColor="text1"/>
          <w:szCs w:val="24"/>
        </w:rPr>
      </w:pPr>
    </w:p>
    <w:p w14:paraId="25144188" w14:textId="77777777" w:rsidR="00FC6A0B" w:rsidRPr="002651F6" w:rsidRDefault="00FC6A0B">
      <w:pPr>
        <w:rPr>
          <w:color w:val="000000" w:themeColor="text1"/>
          <w:szCs w:val="24"/>
        </w:rPr>
      </w:pPr>
    </w:p>
    <w:p w14:paraId="69C0BD30" w14:textId="77777777" w:rsidR="00FC6A0B" w:rsidRPr="002651F6" w:rsidRDefault="00FC6A0B">
      <w:pPr>
        <w:rPr>
          <w:color w:val="000000" w:themeColor="text1"/>
          <w:szCs w:val="24"/>
        </w:rPr>
      </w:pPr>
    </w:p>
    <w:p w14:paraId="0D3B0A88" w14:textId="77777777" w:rsidR="00FC6A0B" w:rsidRPr="002651F6" w:rsidRDefault="00FC6A0B">
      <w:pPr>
        <w:rPr>
          <w:color w:val="000000" w:themeColor="text1"/>
          <w:szCs w:val="24"/>
        </w:rPr>
      </w:pPr>
    </w:p>
    <w:p w14:paraId="64D5F94A" w14:textId="77777777" w:rsidR="00FC6A0B" w:rsidRPr="002651F6" w:rsidRDefault="00FC6A0B">
      <w:pPr>
        <w:rPr>
          <w:color w:val="000000" w:themeColor="text1"/>
          <w:szCs w:val="24"/>
        </w:rPr>
      </w:pPr>
    </w:p>
    <w:p w14:paraId="6BE331BA" w14:textId="77777777" w:rsidR="00FC6A0B" w:rsidRPr="002651F6" w:rsidRDefault="00FC6A0B">
      <w:pPr>
        <w:ind w:firstLineChars="200" w:firstLine="480"/>
        <w:rPr>
          <w:color w:val="000000" w:themeColor="text1"/>
          <w:szCs w:val="24"/>
        </w:rPr>
      </w:pPr>
    </w:p>
    <w:p w14:paraId="04022D48" w14:textId="77777777" w:rsidR="00FC6A0B" w:rsidRPr="002651F6" w:rsidRDefault="00B56C19">
      <w:pPr>
        <w:rPr>
          <w:color w:val="000000" w:themeColor="text1"/>
          <w:szCs w:val="24"/>
        </w:rPr>
      </w:pPr>
      <w:r w:rsidRPr="002651F6">
        <w:rPr>
          <w:color w:val="000000" w:themeColor="text1"/>
          <w:szCs w:val="24"/>
        </w:rPr>
        <w:br w:type="page"/>
      </w:r>
    </w:p>
    <w:p w14:paraId="2195AB59" w14:textId="77777777" w:rsidR="00FC6A0B" w:rsidRPr="002651F6" w:rsidRDefault="00B56C19">
      <w:pPr>
        <w:rPr>
          <w:color w:val="000000" w:themeColor="text1"/>
          <w:szCs w:val="24"/>
        </w:rPr>
      </w:pPr>
      <w:r w:rsidRPr="002651F6">
        <w:rPr>
          <w:color w:val="000000" w:themeColor="text1"/>
          <w:szCs w:val="24"/>
        </w:rPr>
        <w:lastRenderedPageBreak/>
        <w:br w:type="page"/>
      </w:r>
    </w:p>
    <w:p w14:paraId="32178445" w14:textId="77777777" w:rsidR="00FC6A0B" w:rsidRPr="002651F6" w:rsidRDefault="00FC6A0B">
      <w:pPr>
        <w:ind w:firstLineChars="200" w:firstLine="480"/>
        <w:rPr>
          <w:color w:val="000000" w:themeColor="text1"/>
          <w:szCs w:val="24"/>
        </w:rPr>
        <w:sectPr w:rsidR="00FC6A0B" w:rsidRPr="002651F6">
          <w:headerReference w:type="even" r:id="rId15"/>
          <w:headerReference w:type="default" r:id="rId16"/>
          <w:footerReference w:type="even" r:id="rId17"/>
          <w:footerReference w:type="default" r:id="rId18"/>
          <w:pgSz w:w="11907" w:h="16839"/>
          <w:pgMar w:top="1440" w:right="1797" w:bottom="1701" w:left="1797" w:header="720" w:footer="720" w:gutter="0"/>
          <w:cols w:space="720"/>
          <w:docGrid w:type="lines" w:linePitch="326"/>
        </w:sectPr>
      </w:pPr>
    </w:p>
    <w:p w14:paraId="337E0E96" w14:textId="77777777" w:rsidR="00FC6A0B" w:rsidRPr="002651F6" w:rsidRDefault="00B56C19">
      <w:pPr>
        <w:adjustRightInd w:val="0"/>
        <w:snapToGrid w:val="0"/>
        <w:spacing w:line="240" w:lineRule="auto"/>
        <w:jc w:val="center"/>
        <w:outlineLvl w:val="0"/>
        <w:rPr>
          <w:rFonts w:eastAsia="楷体"/>
          <w:color w:val="000000" w:themeColor="text1"/>
          <w:sz w:val="32"/>
          <w:szCs w:val="32"/>
        </w:rPr>
      </w:pPr>
      <w:bookmarkStart w:id="20" w:name="_Toc115367850"/>
      <w:bookmarkStart w:id="21" w:name="_Toc13871"/>
      <w:bookmarkStart w:id="22" w:name="_Toc24674"/>
      <w:bookmarkStart w:id="23" w:name="_Toc7630"/>
      <w:bookmarkStart w:id="24" w:name="_Toc115365688"/>
      <w:bookmarkStart w:id="25" w:name="_Toc31786"/>
      <w:bookmarkStart w:id="26" w:name="_Toc27839"/>
      <w:bookmarkStart w:id="27" w:name="_Toc115458784"/>
      <w:bookmarkStart w:id="28" w:name="_Toc9902"/>
      <w:bookmarkStart w:id="29" w:name="_Toc3205"/>
      <w:bookmarkStart w:id="30" w:name="_Toc191558825"/>
      <w:bookmarkStart w:id="31" w:name="_Toc191562172"/>
      <w:bookmarkStart w:id="32" w:name="_Toc90999842"/>
      <w:bookmarkStart w:id="33" w:name="_Toc22366"/>
      <w:bookmarkStart w:id="34" w:name="_Toc5435"/>
      <w:bookmarkStart w:id="35" w:name="_Toc12718"/>
      <w:r w:rsidRPr="002651F6">
        <w:rPr>
          <w:rFonts w:eastAsia="楷体"/>
          <w:color w:val="000000" w:themeColor="text1"/>
          <w:sz w:val="32"/>
          <w:szCs w:val="32"/>
        </w:rPr>
        <w:lastRenderedPageBreak/>
        <w:t>目</w:t>
      </w:r>
      <w:r w:rsidRPr="002651F6">
        <w:rPr>
          <w:rFonts w:eastAsia="楷体"/>
          <w:color w:val="000000" w:themeColor="text1"/>
          <w:sz w:val="32"/>
          <w:szCs w:val="32"/>
        </w:rPr>
        <w:t xml:space="preserve">  </w:t>
      </w:r>
      <w:r w:rsidRPr="002651F6">
        <w:rPr>
          <w:rFonts w:eastAsia="楷体"/>
          <w:color w:val="000000" w:themeColor="text1"/>
          <w:sz w:val="32"/>
          <w:szCs w:val="32"/>
        </w:rPr>
        <w:t>次</w:t>
      </w:r>
      <w:bookmarkEnd w:id="20"/>
      <w:bookmarkEnd w:id="21"/>
      <w:bookmarkEnd w:id="22"/>
      <w:bookmarkEnd w:id="23"/>
      <w:bookmarkEnd w:id="24"/>
      <w:bookmarkEnd w:id="25"/>
      <w:bookmarkEnd w:id="26"/>
      <w:bookmarkEnd w:id="27"/>
      <w:bookmarkEnd w:id="28"/>
      <w:bookmarkEnd w:id="29"/>
      <w:bookmarkEnd w:id="30"/>
      <w:bookmarkEnd w:id="31"/>
    </w:p>
    <w:p w14:paraId="33BE21A4" w14:textId="090359F3" w:rsidR="00FF5224" w:rsidRPr="002651F6" w:rsidRDefault="00B56C19" w:rsidP="00FF5224">
      <w:pPr>
        <w:pStyle w:val="TOC1"/>
        <w:tabs>
          <w:tab w:val="right" w:leader="dot" w:pos="8297"/>
        </w:tabs>
        <w:spacing w:line="312" w:lineRule="auto"/>
        <w:rPr>
          <w:rFonts w:eastAsiaTheme="minorEastAsia"/>
          <w:noProof/>
          <w:color w:val="000000" w:themeColor="text1"/>
          <w:sz w:val="21"/>
          <w:szCs w:val="21"/>
        </w:rPr>
      </w:pPr>
      <w:r w:rsidRPr="002651F6">
        <w:rPr>
          <w:rStyle w:val="aff8"/>
          <w:color w:val="000000" w:themeColor="text1"/>
          <w:sz w:val="21"/>
          <w:szCs w:val="21"/>
        </w:rPr>
        <w:fldChar w:fldCharType="begin"/>
      </w:r>
      <w:r w:rsidRPr="002651F6">
        <w:rPr>
          <w:rStyle w:val="aff8"/>
          <w:color w:val="000000" w:themeColor="text1"/>
          <w:sz w:val="21"/>
          <w:szCs w:val="21"/>
        </w:rPr>
        <w:instrText xml:space="preserve">TOC \o "1-3" \h \u </w:instrText>
      </w:r>
      <w:r w:rsidRPr="002651F6">
        <w:rPr>
          <w:rStyle w:val="aff8"/>
          <w:color w:val="000000" w:themeColor="text1"/>
          <w:sz w:val="21"/>
          <w:szCs w:val="21"/>
        </w:rPr>
        <w:fldChar w:fldCharType="separate"/>
      </w:r>
      <w:hyperlink w:anchor="_Toc191558826" w:history="1">
        <w:r w:rsidR="00FF5224" w:rsidRPr="002651F6">
          <w:rPr>
            <w:rStyle w:val="aff8"/>
            <w:rFonts w:eastAsiaTheme="minorEastAsia"/>
            <w:noProof/>
            <w:color w:val="000000" w:themeColor="text1"/>
            <w:sz w:val="21"/>
            <w:szCs w:val="21"/>
          </w:rPr>
          <w:t xml:space="preserve">1 </w:t>
        </w:r>
        <w:r w:rsidR="00FF5224" w:rsidRPr="002651F6">
          <w:rPr>
            <w:rStyle w:val="aff8"/>
            <w:rFonts w:eastAsiaTheme="minorEastAsia"/>
            <w:noProof/>
            <w:color w:val="000000" w:themeColor="text1"/>
            <w:sz w:val="21"/>
            <w:szCs w:val="21"/>
          </w:rPr>
          <w:t>总则</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_Toc191558826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w:t>
        </w:r>
        <w:r w:rsidR="00FF5224" w:rsidRPr="002651F6">
          <w:rPr>
            <w:rFonts w:eastAsiaTheme="minorEastAsia"/>
            <w:noProof/>
            <w:color w:val="000000" w:themeColor="text1"/>
            <w:sz w:val="21"/>
            <w:szCs w:val="21"/>
          </w:rPr>
          <w:fldChar w:fldCharType="end"/>
        </w:r>
      </w:hyperlink>
    </w:p>
    <w:p w14:paraId="201D66D3" w14:textId="39900D03"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27" w:history="1">
        <w:r w:rsidR="00FF5224" w:rsidRPr="002651F6">
          <w:rPr>
            <w:rStyle w:val="aff8"/>
            <w:rFonts w:eastAsiaTheme="minorEastAsia"/>
            <w:noProof/>
            <w:color w:val="000000" w:themeColor="text1"/>
            <w:sz w:val="21"/>
            <w:szCs w:val="21"/>
          </w:rPr>
          <w:t xml:space="preserve">2 </w:t>
        </w:r>
        <w:r w:rsidR="00FF5224" w:rsidRPr="002651F6">
          <w:rPr>
            <w:rStyle w:val="aff8"/>
            <w:rFonts w:eastAsiaTheme="minorEastAsia"/>
            <w:noProof/>
            <w:color w:val="000000" w:themeColor="text1"/>
            <w:sz w:val="21"/>
            <w:szCs w:val="21"/>
          </w:rPr>
          <w:t>术语和符号</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_Toc191558827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2</w:t>
        </w:r>
        <w:r w:rsidR="00FF5224" w:rsidRPr="002651F6">
          <w:rPr>
            <w:rFonts w:eastAsiaTheme="minorEastAsia"/>
            <w:noProof/>
            <w:color w:val="000000" w:themeColor="text1"/>
            <w:sz w:val="21"/>
            <w:szCs w:val="21"/>
          </w:rPr>
          <w:fldChar w:fldCharType="end"/>
        </w:r>
      </w:hyperlink>
    </w:p>
    <w:p w14:paraId="22FE62C1" w14:textId="24570BC9"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28" w:history="1">
        <w:r w:rsidR="00FF5224" w:rsidRPr="002651F6">
          <w:rPr>
            <w:rStyle w:val="aff8"/>
            <w:rFonts w:eastAsiaTheme="minorEastAsia"/>
            <w:noProof/>
            <w:color w:val="000000" w:themeColor="text1"/>
            <w:sz w:val="21"/>
            <w:szCs w:val="21"/>
          </w:rPr>
          <w:t xml:space="preserve">2.1 </w:t>
        </w:r>
        <w:r w:rsidR="00FF5224" w:rsidRPr="002651F6">
          <w:rPr>
            <w:rStyle w:val="aff8"/>
            <w:rFonts w:eastAsiaTheme="minorEastAsia"/>
            <w:noProof/>
            <w:color w:val="000000" w:themeColor="text1"/>
            <w:sz w:val="21"/>
            <w:szCs w:val="21"/>
          </w:rPr>
          <w:t>术语</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_Toc191558828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2</w:t>
        </w:r>
        <w:r w:rsidR="00FF5224" w:rsidRPr="002651F6">
          <w:rPr>
            <w:rFonts w:eastAsiaTheme="minorEastAsia"/>
            <w:noProof/>
            <w:color w:val="000000" w:themeColor="text1"/>
            <w:sz w:val="21"/>
            <w:szCs w:val="21"/>
          </w:rPr>
          <w:fldChar w:fldCharType="end"/>
        </w:r>
      </w:hyperlink>
    </w:p>
    <w:p w14:paraId="141F3F23" w14:textId="57E3093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29" w:history="1">
        <w:r w:rsidR="00FF5224" w:rsidRPr="002651F6">
          <w:rPr>
            <w:rStyle w:val="aff8"/>
            <w:rFonts w:eastAsiaTheme="minorEastAsia"/>
            <w:noProof/>
            <w:color w:val="000000" w:themeColor="text1"/>
            <w:sz w:val="21"/>
            <w:szCs w:val="21"/>
          </w:rPr>
          <w:t xml:space="preserve">2.2 </w:t>
        </w:r>
        <w:r w:rsidR="00FF5224" w:rsidRPr="002651F6">
          <w:rPr>
            <w:rStyle w:val="aff8"/>
            <w:rFonts w:eastAsiaTheme="minorEastAsia"/>
            <w:noProof/>
            <w:color w:val="000000" w:themeColor="text1"/>
            <w:sz w:val="21"/>
            <w:szCs w:val="21"/>
          </w:rPr>
          <w:t>符号</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_Toc191558829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4</w:t>
        </w:r>
        <w:r w:rsidR="00FF5224" w:rsidRPr="002651F6">
          <w:rPr>
            <w:rFonts w:eastAsiaTheme="minorEastAsia"/>
            <w:noProof/>
            <w:color w:val="000000" w:themeColor="text1"/>
            <w:sz w:val="21"/>
            <w:szCs w:val="21"/>
          </w:rPr>
          <w:fldChar w:fldCharType="end"/>
        </w:r>
      </w:hyperlink>
    </w:p>
    <w:p w14:paraId="0DC5DDF6" w14:textId="48E44984"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30" w:history="1">
        <w:r w:rsidR="00FF5224" w:rsidRPr="002651F6">
          <w:rPr>
            <w:rStyle w:val="aff8"/>
            <w:rFonts w:eastAsiaTheme="minorEastAsia"/>
            <w:noProof/>
            <w:color w:val="000000" w:themeColor="text1"/>
            <w:sz w:val="21"/>
            <w:szCs w:val="21"/>
          </w:rPr>
          <w:t xml:space="preserve">3 </w:t>
        </w:r>
        <w:r w:rsidR="00FF5224" w:rsidRPr="002651F6">
          <w:rPr>
            <w:rStyle w:val="aff8"/>
            <w:rFonts w:eastAsiaTheme="minorEastAsia"/>
            <w:noProof/>
            <w:color w:val="000000" w:themeColor="text1"/>
            <w:sz w:val="21"/>
            <w:szCs w:val="21"/>
          </w:rPr>
          <w:t>勘察分级和岩土分类</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w:t>
        </w:r>
        <w:r w:rsidR="00FF5224" w:rsidRPr="002651F6">
          <w:rPr>
            <w:rFonts w:eastAsiaTheme="minorEastAsia"/>
            <w:noProof/>
            <w:color w:val="000000" w:themeColor="text1"/>
            <w:sz w:val="21"/>
            <w:szCs w:val="21"/>
          </w:rPr>
          <w:fldChar w:fldCharType="end"/>
        </w:r>
      </w:hyperlink>
    </w:p>
    <w:p w14:paraId="7AE0DB57" w14:textId="07D20528"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31" w:history="1">
        <w:r w:rsidR="00FF5224" w:rsidRPr="002651F6">
          <w:rPr>
            <w:rStyle w:val="aff8"/>
            <w:rFonts w:eastAsiaTheme="minorEastAsia"/>
            <w:noProof/>
            <w:color w:val="000000" w:themeColor="text1"/>
            <w:sz w:val="21"/>
            <w:szCs w:val="21"/>
          </w:rPr>
          <w:t xml:space="preserve">3.1 </w:t>
        </w:r>
        <w:r w:rsidR="00FF5224" w:rsidRPr="002651F6">
          <w:rPr>
            <w:rStyle w:val="aff8"/>
            <w:rFonts w:eastAsiaTheme="minorEastAsia"/>
            <w:noProof/>
            <w:color w:val="000000" w:themeColor="text1"/>
            <w:sz w:val="21"/>
            <w:szCs w:val="21"/>
          </w:rPr>
          <w:t>勘察分级</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w:t>
        </w:r>
        <w:r w:rsidR="00FF5224" w:rsidRPr="002651F6">
          <w:rPr>
            <w:rFonts w:eastAsiaTheme="minorEastAsia"/>
            <w:noProof/>
            <w:color w:val="000000" w:themeColor="text1"/>
            <w:sz w:val="21"/>
            <w:szCs w:val="21"/>
          </w:rPr>
          <w:fldChar w:fldCharType="end"/>
        </w:r>
      </w:hyperlink>
    </w:p>
    <w:p w14:paraId="1F4B828E" w14:textId="25F71D16"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32" w:history="1">
        <w:r w:rsidR="00FF5224" w:rsidRPr="002651F6">
          <w:rPr>
            <w:rStyle w:val="aff8"/>
            <w:rFonts w:eastAsiaTheme="minorEastAsia"/>
            <w:noProof/>
            <w:color w:val="000000" w:themeColor="text1"/>
            <w:sz w:val="21"/>
            <w:szCs w:val="21"/>
          </w:rPr>
          <w:t xml:space="preserve">3.2 </w:t>
        </w:r>
        <w:r w:rsidR="00FF5224" w:rsidRPr="002651F6">
          <w:rPr>
            <w:rStyle w:val="aff8"/>
            <w:rFonts w:eastAsiaTheme="minorEastAsia"/>
            <w:noProof/>
            <w:color w:val="000000" w:themeColor="text1"/>
            <w:sz w:val="21"/>
            <w:szCs w:val="21"/>
          </w:rPr>
          <w:t>岩石的分类和鉴定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w:t>
        </w:r>
        <w:r w:rsidR="00FF5224" w:rsidRPr="002651F6">
          <w:rPr>
            <w:rFonts w:eastAsiaTheme="minorEastAsia"/>
            <w:noProof/>
            <w:color w:val="000000" w:themeColor="text1"/>
            <w:sz w:val="21"/>
            <w:szCs w:val="21"/>
          </w:rPr>
          <w:fldChar w:fldCharType="end"/>
        </w:r>
      </w:hyperlink>
    </w:p>
    <w:p w14:paraId="2EDC556F" w14:textId="36C640C3"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33" w:history="1">
        <w:r w:rsidR="00FF5224" w:rsidRPr="002651F6">
          <w:rPr>
            <w:rStyle w:val="aff8"/>
            <w:rFonts w:eastAsiaTheme="minorEastAsia"/>
            <w:noProof/>
            <w:color w:val="000000" w:themeColor="text1"/>
            <w:sz w:val="21"/>
            <w:szCs w:val="21"/>
          </w:rPr>
          <w:t xml:space="preserve">3.3 </w:t>
        </w:r>
        <w:r w:rsidR="00FF5224" w:rsidRPr="002651F6">
          <w:rPr>
            <w:rStyle w:val="aff8"/>
            <w:rFonts w:eastAsiaTheme="minorEastAsia"/>
            <w:noProof/>
            <w:color w:val="000000" w:themeColor="text1"/>
            <w:sz w:val="21"/>
            <w:szCs w:val="21"/>
          </w:rPr>
          <w:t>土的分类和鉴定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w:t>
        </w:r>
        <w:r w:rsidR="00FF5224" w:rsidRPr="002651F6">
          <w:rPr>
            <w:rFonts w:eastAsiaTheme="minorEastAsia"/>
            <w:noProof/>
            <w:color w:val="000000" w:themeColor="text1"/>
            <w:sz w:val="21"/>
            <w:szCs w:val="21"/>
          </w:rPr>
          <w:fldChar w:fldCharType="end"/>
        </w:r>
      </w:hyperlink>
    </w:p>
    <w:p w14:paraId="55C6409D" w14:textId="536BD844"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34" w:history="1">
        <w:r w:rsidR="00FF5224" w:rsidRPr="002651F6">
          <w:rPr>
            <w:rStyle w:val="aff8"/>
            <w:rFonts w:eastAsiaTheme="minorEastAsia"/>
            <w:noProof/>
            <w:color w:val="000000" w:themeColor="text1"/>
            <w:sz w:val="21"/>
            <w:szCs w:val="21"/>
          </w:rPr>
          <w:t xml:space="preserve">4 </w:t>
        </w:r>
        <w:r w:rsidR="00FF5224" w:rsidRPr="002651F6">
          <w:rPr>
            <w:rStyle w:val="aff8"/>
            <w:rFonts w:eastAsiaTheme="minorEastAsia"/>
            <w:noProof/>
            <w:color w:val="000000" w:themeColor="text1"/>
            <w:sz w:val="21"/>
            <w:szCs w:val="21"/>
          </w:rPr>
          <w:t>各类工程的勘察基本要求</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18</w:t>
        </w:r>
        <w:r w:rsidR="00FF5224" w:rsidRPr="002651F6">
          <w:rPr>
            <w:rFonts w:eastAsiaTheme="minorEastAsia"/>
            <w:noProof/>
            <w:color w:val="000000" w:themeColor="text1"/>
            <w:sz w:val="21"/>
            <w:szCs w:val="21"/>
          </w:rPr>
          <w:fldChar w:fldCharType="end"/>
        </w:r>
      </w:hyperlink>
    </w:p>
    <w:p w14:paraId="31A9B734" w14:textId="263D47DB"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35" w:history="1">
        <w:r w:rsidR="00FF5224" w:rsidRPr="002651F6">
          <w:rPr>
            <w:rStyle w:val="aff8"/>
            <w:rFonts w:eastAsiaTheme="minorEastAsia"/>
            <w:noProof/>
            <w:color w:val="000000" w:themeColor="text1"/>
            <w:sz w:val="21"/>
            <w:szCs w:val="21"/>
          </w:rPr>
          <w:t>4.1</w:t>
        </w:r>
        <w:r w:rsidR="00FF5224" w:rsidRPr="002651F6">
          <w:rPr>
            <w:rStyle w:val="aff8"/>
            <w:rFonts w:eastAsiaTheme="minorEastAsia"/>
            <w:noProof/>
            <w:color w:val="000000" w:themeColor="text1"/>
            <w:sz w:val="21"/>
            <w:szCs w:val="21"/>
          </w:rPr>
          <w:t>一般规定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18</w:t>
        </w:r>
        <w:r w:rsidR="00FF5224" w:rsidRPr="002651F6">
          <w:rPr>
            <w:rFonts w:eastAsiaTheme="minorEastAsia"/>
            <w:noProof/>
            <w:color w:val="000000" w:themeColor="text1"/>
            <w:sz w:val="21"/>
            <w:szCs w:val="21"/>
          </w:rPr>
          <w:fldChar w:fldCharType="end"/>
        </w:r>
      </w:hyperlink>
    </w:p>
    <w:p w14:paraId="56E61C82" w14:textId="7D72062C"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36" w:history="1">
        <w:r w:rsidR="00FF5224" w:rsidRPr="002651F6">
          <w:rPr>
            <w:rStyle w:val="aff8"/>
            <w:rFonts w:eastAsiaTheme="minorEastAsia"/>
            <w:noProof/>
            <w:color w:val="000000" w:themeColor="text1"/>
            <w:sz w:val="21"/>
            <w:szCs w:val="21"/>
          </w:rPr>
          <w:t>4.2</w:t>
        </w:r>
        <w:r w:rsidR="00FF5224" w:rsidRPr="002651F6">
          <w:rPr>
            <w:rStyle w:val="aff8"/>
            <w:rFonts w:eastAsiaTheme="minorEastAsia"/>
            <w:noProof/>
            <w:color w:val="000000" w:themeColor="text1"/>
            <w:sz w:val="21"/>
            <w:szCs w:val="21"/>
          </w:rPr>
          <w:t>房屋建筑和构筑物</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19</w:t>
        </w:r>
        <w:r w:rsidR="00FF5224" w:rsidRPr="002651F6">
          <w:rPr>
            <w:rFonts w:eastAsiaTheme="minorEastAsia"/>
            <w:noProof/>
            <w:color w:val="000000" w:themeColor="text1"/>
            <w:sz w:val="21"/>
            <w:szCs w:val="21"/>
          </w:rPr>
          <w:fldChar w:fldCharType="end"/>
        </w:r>
      </w:hyperlink>
    </w:p>
    <w:p w14:paraId="54E0802A" w14:textId="01A2A695"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37" w:history="1">
        <w:r w:rsidR="00FF5224" w:rsidRPr="002651F6">
          <w:rPr>
            <w:rStyle w:val="aff8"/>
            <w:rFonts w:eastAsiaTheme="minorEastAsia"/>
            <w:noProof/>
            <w:color w:val="000000" w:themeColor="text1"/>
            <w:sz w:val="21"/>
            <w:szCs w:val="21"/>
          </w:rPr>
          <w:t>4.3</w:t>
        </w:r>
        <w:r w:rsidR="00FF5224" w:rsidRPr="002651F6">
          <w:rPr>
            <w:rStyle w:val="aff8"/>
            <w:rFonts w:eastAsiaTheme="minorEastAsia"/>
            <w:noProof/>
            <w:color w:val="000000" w:themeColor="text1"/>
            <w:sz w:val="21"/>
            <w:szCs w:val="21"/>
          </w:rPr>
          <w:t>地下洞室</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24</w:t>
        </w:r>
        <w:r w:rsidR="00FF5224" w:rsidRPr="002651F6">
          <w:rPr>
            <w:rFonts w:eastAsiaTheme="minorEastAsia"/>
            <w:noProof/>
            <w:color w:val="000000" w:themeColor="text1"/>
            <w:sz w:val="21"/>
            <w:szCs w:val="21"/>
          </w:rPr>
          <w:fldChar w:fldCharType="end"/>
        </w:r>
      </w:hyperlink>
    </w:p>
    <w:p w14:paraId="43A1BC66" w14:textId="633DB50E"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38" w:history="1">
        <w:r w:rsidR="00FF5224" w:rsidRPr="002651F6">
          <w:rPr>
            <w:rStyle w:val="aff8"/>
            <w:rFonts w:eastAsiaTheme="minorEastAsia"/>
            <w:noProof/>
            <w:color w:val="000000" w:themeColor="text1"/>
            <w:sz w:val="21"/>
            <w:szCs w:val="21"/>
          </w:rPr>
          <w:t>4.4</w:t>
        </w:r>
        <w:r w:rsidR="00FF5224" w:rsidRPr="002651F6">
          <w:rPr>
            <w:rStyle w:val="aff8"/>
            <w:rFonts w:eastAsiaTheme="minorEastAsia"/>
            <w:noProof/>
            <w:color w:val="000000" w:themeColor="text1"/>
            <w:sz w:val="21"/>
            <w:szCs w:val="21"/>
          </w:rPr>
          <w:t>边坡工程</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27</w:t>
        </w:r>
        <w:r w:rsidR="00FF5224" w:rsidRPr="002651F6">
          <w:rPr>
            <w:rFonts w:eastAsiaTheme="minorEastAsia"/>
            <w:noProof/>
            <w:color w:val="000000" w:themeColor="text1"/>
            <w:sz w:val="21"/>
            <w:szCs w:val="21"/>
          </w:rPr>
          <w:fldChar w:fldCharType="end"/>
        </w:r>
      </w:hyperlink>
    </w:p>
    <w:p w14:paraId="2EC57989" w14:textId="2EFFC15B"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39" w:history="1">
        <w:r w:rsidR="00FF5224" w:rsidRPr="002651F6">
          <w:rPr>
            <w:rStyle w:val="aff8"/>
            <w:rFonts w:eastAsiaTheme="minorEastAsia"/>
            <w:noProof/>
            <w:color w:val="000000" w:themeColor="text1"/>
            <w:sz w:val="21"/>
            <w:szCs w:val="21"/>
          </w:rPr>
          <w:t>4.5</w:t>
        </w:r>
        <w:r w:rsidR="00FF5224" w:rsidRPr="002651F6">
          <w:rPr>
            <w:rStyle w:val="aff8"/>
            <w:rFonts w:eastAsiaTheme="minorEastAsia"/>
            <w:noProof/>
            <w:color w:val="000000" w:themeColor="text1"/>
            <w:sz w:val="21"/>
            <w:szCs w:val="21"/>
          </w:rPr>
          <w:t>基坑工程</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_Toc191558839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30</w:t>
        </w:r>
        <w:r w:rsidR="00FF5224" w:rsidRPr="002651F6">
          <w:rPr>
            <w:rFonts w:eastAsiaTheme="minorEastAsia"/>
            <w:noProof/>
            <w:color w:val="000000" w:themeColor="text1"/>
            <w:sz w:val="21"/>
            <w:szCs w:val="21"/>
          </w:rPr>
          <w:fldChar w:fldCharType="end"/>
        </w:r>
      </w:hyperlink>
    </w:p>
    <w:p w14:paraId="68D4467F" w14:textId="14FE5238"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0" w:history="1">
        <w:r w:rsidR="00FF5224" w:rsidRPr="002651F6">
          <w:rPr>
            <w:rStyle w:val="aff8"/>
            <w:rFonts w:eastAsiaTheme="minorEastAsia"/>
            <w:noProof/>
            <w:color w:val="000000" w:themeColor="text1"/>
            <w:sz w:val="21"/>
            <w:szCs w:val="21"/>
          </w:rPr>
          <w:t>4.6</w:t>
        </w:r>
        <w:r w:rsidR="00FF5224" w:rsidRPr="002651F6">
          <w:rPr>
            <w:rStyle w:val="aff8"/>
            <w:rFonts w:eastAsiaTheme="minorEastAsia"/>
            <w:noProof/>
            <w:color w:val="000000" w:themeColor="text1"/>
            <w:sz w:val="21"/>
            <w:szCs w:val="21"/>
          </w:rPr>
          <w:t>桩基础</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34</w:t>
        </w:r>
        <w:r w:rsidR="00FF5224" w:rsidRPr="002651F6">
          <w:rPr>
            <w:rFonts w:eastAsiaTheme="minorEastAsia"/>
            <w:noProof/>
            <w:color w:val="000000" w:themeColor="text1"/>
            <w:sz w:val="21"/>
            <w:szCs w:val="21"/>
          </w:rPr>
          <w:fldChar w:fldCharType="end"/>
        </w:r>
      </w:hyperlink>
    </w:p>
    <w:p w14:paraId="32A16C26" w14:textId="0074FB96"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1" w:history="1">
        <w:r w:rsidR="00FF5224" w:rsidRPr="002651F6">
          <w:rPr>
            <w:rStyle w:val="aff8"/>
            <w:rFonts w:eastAsiaTheme="minorEastAsia"/>
            <w:noProof/>
            <w:color w:val="000000" w:themeColor="text1"/>
            <w:sz w:val="21"/>
            <w:szCs w:val="21"/>
          </w:rPr>
          <w:t>4.7</w:t>
        </w:r>
        <w:r w:rsidR="00FF5224" w:rsidRPr="002651F6">
          <w:rPr>
            <w:rStyle w:val="aff8"/>
            <w:rFonts w:eastAsiaTheme="minorEastAsia"/>
            <w:noProof/>
            <w:color w:val="000000" w:themeColor="text1"/>
            <w:sz w:val="21"/>
            <w:szCs w:val="21"/>
          </w:rPr>
          <w:t>地基处理</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36</w:t>
        </w:r>
        <w:r w:rsidR="00FF5224" w:rsidRPr="002651F6">
          <w:rPr>
            <w:rFonts w:eastAsiaTheme="minorEastAsia"/>
            <w:noProof/>
            <w:color w:val="000000" w:themeColor="text1"/>
            <w:sz w:val="21"/>
            <w:szCs w:val="21"/>
          </w:rPr>
          <w:fldChar w:fldCharType="end"/>
        </w:r>
      </w:hyperlink>
    </w:p>
    <w:p w14:paraId="75BECADD" w14:textId="2B29064A"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2" w:history="1">
        <w:r w:rsidR="00FF5224" w:rsidRPr="002651F6">
          <w:rPr>
            <w:rStyle w:val="aff8"/>
            <w:rFonts w:eastAsiaTheme="minorEastAsia"/>
            <w:noProof/>
            <w:color w:val="000000" w:themeColor="text1"/>
            <w:sz w:val="21"/>
            <w:szCs w:val="21"/>
          </w:rPr>
          <w:t>4.8</w:t>
        </w:r>
        <w:r w:rsidR="00FF5224" w:rsidRPr="002651F6">
          <w:rPr>
            <w:rStyle w:val="aff8"/>
            <w:rFonts w:eastAsiaTheme="minorEastAsia"/>
            <w:noProof/>
            <w:color w:val="000000" w:themeColor="text1"/>
            <w:sz w:val="21"/>
            <w:szCs w:val="21"/>
          </w:rPr>
          <w:t>既有建筑物的增载和保护</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38</w:t>
        </w:r>
        <w:r w:rsidR="00FF5224" w:rsidRPr="002651F6">
          <w:rPr>
            <w:rFonts w:eastAsiaTheme="minorEastAsia"/>
            <w:noProof/>
            <w:color w:val="000000" w:themeColor="text1"/>
            <w:sz w:val="21"/>
            <w:szCs w:val="21"/>
          </w:rPr>
          <w:fldChar w:fldCharType="end"/>
        </w:r>
      </w:hyperlink>
    </w:p>
    <w:p w14:paraId="3379710E" w14:textId="250C18BE"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3" w:history="1">
        <w:r w:rsidR="00FF5224" w:rsidRPr="002651F6">
          <w:rPr>
            <w:rStyle w:val="aff8"/>
            <w:rFonts w:eastAsiaTheme="minorEastAsia"/>
            <w:noProof/>
            <w:color w:val="000000" w:themeColor="text1"/>
            <w:sz w:val="21"/>
            <w:szCs w:val="21"/>
          </w:rPr>
          <w:t>4.9</w:t>
        </w:r>
        <w:r w:rsidR="00FF5224" w:rsidRPr="002651F6">
          <w:rPr>
            <w:rStyle w:val="aff8"/>
            <w:rFonts w:eastAsiaTheme="minorEastAsia"/>
            <w:noProof/>
            <w:color w:val="000000" w:themeColor="text1"/>
            <w:sz w:val="21"/>
            <w:szCs w:val="21"/>
          </w:rPr>
          <w:t>市政工程</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39</w:t>
        </w:r>
        <w:r w:rsidR="00FF5224" w:rsidRPr="002651F6">
          <w:rPr>
            <w:rFonts w:eastAsiaTheme="minorEastAsia"/>
            <w:noProof/>
            <w:color w:val="000000" w:themeColor="text1"/>
            <w:sz w:val="21"/>
            <w:szCs w:val="21"/>
          </w:rPr>
          <w:fldChar w:fldCharType="end"/>
        </w:r>
      </w:hyperlink>
    </w:p>
    <w:p w14:paraId="54F2E7CC" w14:textId="03971FDF"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4" w:history="1">
        <w:r w:rsidR="00FF5224" w:rsidRPr="002651F6">
          <w:rPr>
            <w:rStyle w:val="aff8"/>
            <w:rFonts w:eastAsiaTheme="minorEastAsia"/>
            <w:noProof/>
            <w:color w:val="000000" w:themeColor="text1"/>
            <w:sz w:val="21"/>
            <w:szCs w:val="21"/>
          </w:rPr>
          <w:t>4.10</w:t>
        </w:r>
        <w:r w:rsidR="00FF5224" w:rsidRPr="002651F6">
          <w:rPr>
            <w:rStyle w:val="aff8"/>
            <w:rFonts w:eastAsiaTheme="minorEastAsia"/>
            <w:noProof/>
            <w:color w:val="000000" w:themeColor="text1"/>
            <w:sz w:val="21"/>
            <w:szCs w:val="21"/>
          </w:rPr>
          <w:t>造地工程</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46</w:t>
        </w:r>
        <w:r w:rsidR="00FF5224" w:rsidRPr="002651F6">
          <w:rPr>
            <w:rFonts w:eastAsiaTheme="minorEastAsia"/>
            <w:noProof/>
            <w:color w:val="000000" w:themeColor="text1"/>
            <w:sz w:val="21"/>
            <w:szCs w:val="21"/>
          </w:rPr>
          <w:fldChar w:fldCharType="end"/>
        </w:r>
      </w:hyperlink>
    </w:p>
    <w:p w14:paraId="05B3626B" w14:textId="5893E1EF"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5" w:history="1">
        <w:r w:rsidR="00FF5224" w:rsidRPr="002651F6">
          <w:rPr>
            <w:rStyle w:val="aff8"/>
            <w:rFonts w:eastAsiaTheme="minorEastAsia"/>
            <w:noProof/>
            <w:color w:val="000000" w:themeColor="text1"/>
            <w:sz w:val="21"/>
            <w:szCs w:val="21"/>
            <w:lang w:bidi="ar"/>
          </w:rPr>
          <w:t>4.11</w:t>
        </w:r>
        <w:r w:rsidR="00FF5224" w:rsidRPr="002651F6">
          <w:rPr>
            <w:rStyle w:val="aff8"/>
            <w:rFonts w:eastAsiaTheme="minorEastAsia"/>
            <w:noProof/>
            <w:color w:val="000000" w:themeColor="text1"/>
            <w:sz w:val="21"/>
            <w:szCs w:val="21"/>
            <w:lang w:bidi="ar"/>
          </w:rPr>
          <w:t>废弃物处理工程</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50</w:t>
        </w:r>
        <w:r w:rsidR="00FF5224" w:rsidRPr="002651F6">
          <w:rPr>
            <w:rFonts w:eastAsiaTheme="minorEastAsia"/>
            <w:noProof/>
            <w:color w:val="000000" w:themeColor="text1"/>
            <w:sz w:val="21"/>
            <w:szCs w:val="21"/>
          </w:rPr>
          <w:fldChar w:fldCharType="end"/>
        </w:r>
      </w:hyperlink>
    </w:p>
    <w:p w14:paraId="4DD34629" w14:textId="4E8D87D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6" w:history="1">
        <w:r w:rsidR="00FF5224" w:rsidRPr="002651F6">
          <w:rPr>
            <w:rStyle w:val="aff8"/>
            <w:rFonts w:eastAsiaTheme="minorEastAsia"/>
            <w:noProof/>
            <w:color w:val="000000" w:themeColor="text1"/>
            <w:sz w:val="21"/>
            <w:szCs w:val="21"/>
          </w:rPr>
          <w:t>4.12</w:t>
        </w:r>
        <w:r w:rsidR="00FF5224" w:rsidRPr="002651F6">
          <w:rPr>
            <w:rStyle w:val="aff8"/>
            <w:rFonts w:eastAsiaTheme="minorEastAsia"/>
            <w:noProof/>
            <w:color w:val="000000" w:themeColor="text1"/>
            <w:sz w:val="21"/>
            <w:szCs w:val="21"/>
          </w:rPr>
          <w:t>土壤环境调查</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54</w:t>
        </w:r>
        <w:r w:rsidR="00FF5224" w:rsidRPr="002651F6">
          <w:rPr>
            <w:rFonts w:eastAsiaTheme="minorEastAsia"/>
            <w:noProof/>
            <w:color w:val="000000" w:themeColor="text1"/>
            <w:sz w:val="21"/>
            <w:szCs w:val="21"/>
          </w:rPr>
          <w:fldChar w:fldCharType="end"/>
        </w:r>
      </w:hyperlink>
    </w:p>
    <w:p w14:paraId="3D3781F0" w14:textId="6A8478D5"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47" w:history="1">
        <w:r w:rsidR="00FF5224" w:rsidRPr="002651F6">
          <w:rPr>
            <w:rStyle w:val="aff8"/>
            <w:rFonts w:eastAsiaTheme="minorEastAsia"/>
            <w:noProof/>
            <w:color w:val="000000" w:themeColor="text1"/>
            <w:sz w:val="21"/>
            <w:szCs w:val="21"/>
          </w:rPr>
          <w:t xml:space="preserve">5 </w:t>
        </w:r>
        <w:r w:rsidR="00FF5224" w:rsidRPr="002651F6">
          <w:rPr>
            <w:rStyle w:val="aff8"/>
            <w:rFonts w:eastAsiaTheme="minorEastAsia"/>
            <w:noProof/>
            <w:color w:val="000000" w:themeColor="text1"/>
            <w:sz w:val="21"/>
            <w:szCs w:val="21"/>
          </w:rPr>
          <w:t>不良地质作用和地质灾害</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57</w:t>
        </w:r>
        <w:r w:rsidR="00FF5224" w:rsidRPr="002651F6">
          <w:rPr>
            <w:rFonts w:eastAsiaTheme="minorEastAsia"/>
            <w:noProof/>
            <w:color w:val="000000" w:themeColor="text1"/>
            <w:sz w:val="21"/>
            <w:szCs w:val="21"/>
          </w:rPr>
          <w:fldChar w:fldCharType="end"/>
        </w:r>
      </w:hyperlink>
    </w:p>
    <w:p w14:paraId="1580B55F" w14:textId="17AF4DD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8" w:history="1">
        <w:r w:rsidR="00FF5224" w:rsidRPr="002651F6">
          <w:rPr>
            <w:rStyle w:val="aff8"/>
            <w:rFonts w:eastAsiaTheme="minorEastAsia"/>
            <w:noProof/>
            <w:color w:val="000000" w:themeColor="text1"/>
            <w:sz w:val="21"/>
            <w:szCs w:val="21"/>
          </w:rPr>
          <w:t xml:space="preserve">5.1 </w:t>
        </w:r>
        <w:r w:rsidR="00FF5224" w:rsidRPr="002651F6">
          <w:rPr>
            <w:rStyle w:val="aff8"/>
            <w:rFonts w:eastAsiaTheme="minorEastAsia"/>
            <w:noProof/>
            <w:color w:val="000000" w:themeColor="text1"/>
            <w:sz w:val="21"/>
            <w:szCs w:val="21"/>
          </w:rPr>
          <w:t>岩溶</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57</w:t>
        </w:r>
        <w:r w:rsidR="00FF5224" w:rsidRPr="002651F6">
          <w:rPr>
            <w:rFonts w:eastAsiaTheme="minorEastAsia"/>
            <w:noProof/>
            <w:color w:val="000000" w:themeColor="text1"/>
            <w:sz w:val="21"/>
            <w:szCs w:val="21"/>
          </w:rPr>
          <w:fldChar w:fldCharType="end"/>
        </w:r>
      </w:hyperlink>
    </w:p>
    <w:p w14:paraId="05BAC78B" w14:textId="7E5F5887"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49" w:history="1">
        <w:r w:rsidR="00FF5224" w:rsidRPr="002651F6">
          <w:rPr>
            <w:rStyle w:val="aff8"/>
            <w:rFonts w:eastAsiaTheme="minorEastAsia"/>
            <w:noProof/>
            <w:color w:val="000000" w:themeColor="text1"/>
            <w:sz w:val="21"/>
            <w:szCs w:val="21"/>
          </w:rPr>
          <w:t xml:space="preserve">5.2 </w:t>
        </w:r>
        <w:r w:rsidR="00FF5224" w:rsidRPr="002651F6">
          <w:rPr>
            <w:rStyle w:val="aff8"/>
            <w:rFonts w:eastAsiaTheme="minorEastAsia"/>
            <w:noProof/>
            <w:color w:val="000000" w:themeColor="text1"/>
            <w:sz w:val="21"/>
            <w:szCs w:val="21"/>
          </w:rPr>
          <w:t>滑坡</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_Toc191558849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60</w:t>
        </w:r>
        <w:r w:rsidR="00FF5224" w:rsidRPr="002651F6">
          <w:rPr>
            <w:rFonts w:eastAsiaTheme="minorEastAsia"/>
            <w:noProof/>
            <w:color w:val="000000" w:themeColor="text1"/>
            <w:sz w:val="21"/>
            <w:szCs w:val="21"/>
          </w:rPr>
          <w:fldChar w:fldCharType="end"/>
        </w:r>
      </w:hyperlink>
    </w:p>
    <w:p w14:paraId="6985E4A7" w14:textId="2B9074AF"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0" w:history="1">
        <w:r w:rsidR="00FF5224" w:rsidRPr="002651F6">
          <w:rPr>
            <w:rStyle w:val="aff8"/>
            <w:rFonts w:eastAsiaTheme="minorEastAsia"/>
            <w:noProof/>
            <w:color w:val="000000" w:themeColor="text1"/>
            <w:sz w:val="21"/>
            <w:szCs w:val="21"/>
          </w:rPr>
          <w:t xml:space="preserve">5.3 </w:t>
        </w:r>
        <w:r w:rsidR="00FF5224" w:rsidRPr="002651F6">
          <w:rPr>
            <w:rStyle w:val="aff8"/>
            <w:rFonts w:eastAsiaTheme="minorEastAsia"/>
            <w:noProof/>
            <w:color w:val="000000" w:themeColor="text1"/>
            <w:sz w:val="21"/>
            <w:szCs w:val="21"/>
          </w:rPr>
          <w:t>危岩和崩塌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62</w:t>
        </w:r>
        <w:r w:rsidR="00FF5224" w:rsidRPr="002651F6">
          <w:rPr>
            <w:rFonts w:eastAsiaTheme="minorEastAsia"/>
            <w:noProof/>
            <w:color w:val="000000" w:themeColor="text1"/>
            <w:sz w:val="21"/>
            <w:szCs w:val="21"/>
          </w:rPr>
          <w:fldChar w:fldCharType="end"/>
        </w:r>
      </w:hyperlink>
    </w:p>
    <w:p w14:paraId="50A1CD9B" w14:textId="29D99E92"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1" w:history="1">
        <w:r w:rsidR="00FF5224" w:rsidRPr="002651F6">
          <w:rPr>
            <w:rStyle w:val="aff8"/>
            <w:rFonts w:eastAsiaTheme="minorEastAsia"/>
            <w:noProof/>
            <w:color w:val="000000" w:themeColor="text1"/>
            <w:sz w:val="21"/>
            <w:szCs w:val="21"/>
          </w:rPr>
          <w:t xml:space="preserve">5.4 </w:t>
        </w:r>
        <w:r w:rsidR="00FF5224" w:rsidRPr="002651F6">
          <w:rPr>
            <w:rStyle w:val="aff8"/>
            <w:rFonts w:eastAsiaTheme="minorEastAsia"/>
            <w:noProof/>
            <w:color w:val="000000" w:themeColor="text1"/>
            <w:sz w:val="21"/>
            <w:szCs w:val="21"/>
          </w:rPr>
          <w:t>泥石流</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63</w:t>
        </w:r>
        <w:r w:rsidR="00FF5224" w:rsidRPr="002651F6">
          <w:rPr>
            <w:rFonts w:eastAsiaTheme="minorEastAsia"/>
            <w:noProof/>
            <w:color w:val="000000" w:themeColor="text1"/>
            <w:sz w:val="21"/>
            <w:szCs w:val="21"/>
          </w:rPr>
          <w:fldChar w:fldCharType="end"/>
        </w:r>
      </w:hyperlink>
    </w:p>
    <w:p w14:paraId="6A59A592" w14:textId="049AD88C"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2" w:history="1">
        <w:r w:rsidR="00FF5224" w:rsidRPr="002651F6">
          <w:rPr>
            <w:rStyle w:val="aff8"/>
            <w:rFonts w:eastAsiaTheme="minorEastAsia"/>
            <w:noProof/>
            <w:color w:val="000000" w:themeColor="text1"/>
            <w:sz w:val="21"/>
            <w:szCs w:val="21"/>
          </w:rPr>
          <w:t xml:space="preserve">5.5 </w:t>
        </w:r>
        <w:r w:rsidR="00FF5224" w:rsidRPr="002651F6">
          <w:rPr>
            <w:rStyle w:val="aff8"/>
            <w:rFonts w:eastAsiaTheme="minorEastAsia"/>
            <w:noProof/>
            <w:color w:val="000000" w:themeColor="text1"/>
            <w:sz w:val="21"/>
            <w:szCs w:val="21"/>
          </w:rPr>
          <w:t>采空区</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65</w:t>
        </w:r>
        <w:r w:rsidR="00FF5224" w:rsidRPr="002651F6">
          <w:rPr>
            <w:rFonts w:eastAsiaTheme="minorEastAsia"/>
            <w:noProof/>
            <w:color w:val="000000" w:themeColor="text1"/>
            <w:sz w:val="21"/>
            <w:szCs w:val="21"/>
          </w:rPr>
          <w:fldChar w:fldCharType="end"/>
        </w:r>
      </w:hyperlink>
    </w:p>
    <w:p w14:paraId="0C31D252" w14:textId="0AA90046"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3" w:history="1">
        <w:r w:rsidR="00FF5224" w:rsidRPr="002651F6">
          <w:rPr>
            <w:rStyle w:val="aff8"/>
            <w:rFonts w:eastAsiaTheme="minorEastAsia"/>
            <w:noProof/>
            <w:color w:val="000000" w:themeColor="text1"/>
            <w:sz w:val="21"/>
            <w:szCs w:val="21"/>
          </w:rPr>
          <w:t xml:space="preserve">5.6 </w:t>
        </w:r>
        <w:r w:rsidR="00FF5224" w:rsidRPr="002651F6">
          <w:rPr>
            <w:rStyle w:val="aff8"/>
            <w:rFonts w:eastAsiaTheme="minorEastAsia"/>
            <w:noProof/>
            <w:color w:val="000000" w:themeColor="text1"/>
            <w:sz w:val="21"/>
            <w:szCs w:val="21"/>
          </w:rPr>
          <w:t>地面沉降</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66</w:t>
        </w:r>
        <w:r w:rsidR="00FF5224" w:rsidRPr="002651F6">
          <w:rPr>
            <w:rFonts w:eastAsiaTheme="minorEastAsia"/>
            <w:noProof/>
            <w:color w:val="000000" w:themeColor="text1"/>
            <w:sz w:val="21"/>
            <w:szCs w:val="21"/>
          </w:rPr>
          <w:fldChar w:fldCharType="end"/>
        </w:r>
      </w:hyperlink>
    </w:p>
    <w:p w14:paraId="6E5E4610" w14:textId="09920D4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4" w:history="1">
        <w:r w:rsidR="00FF5224" w:rsidRPr="002651F6">
          <w:rPr>
            <w:rStyle w:val="aff8"/>
            <w:rFonts w:eastAsiaTheme="minorEastAsia"/>
            <w:noProof/>
            <w:color w:val="000000" w:themeColor="text1"/>
            <w:sz w:val="21"/>
            <w:szCs w:val="21"/>
          </w:rPr>
          <w:t xml:space="preserve">5.7 </w:t>
        </w:r>
        <w:r w:rsidR="00FF5224" w:rsidRPr="002651F6">
          <w:rPr>
            <w:rStyle w:val="aff8"/>
            <w:rFonts w:eastAsiaTheme="minorEastAsia"/>
            <w:noProof/>
            <w:color w:val="000000" w:themeColor="text1"/>
            <w:sz w:val="21"/>
            <w:szCs w:val="21"/>
          </w:rPr>
          <w:t>地面塌陷</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67</w:t>
        </w:r>
        <w:r w:rsidR="00FF5224" w:rsidRPr="002651F6">
          <w:rPr>
            <w:rFonts w:eastAsiaTheme="minorEastAsia"/>
            <w:noProof/>
            <w:color w:val="000000" w:themeColor="text1"/>
            <w:sz w:val="21"/>
            <w:szCs w:val="21"/>
          </w:rPr>
          <w:fldChar w:fldCharType="end"/>
        </w:r>
      </w:hyperlink>
    </w:p>
    <w:p w14:paraId="31B2CF72" w14:textId="53F746DC"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55" w:history="1">
        <w:r w:rsidR="00FF5224" w:rsidRPr="002651F6">
          <w:rPr>
            <w:rStyle w:val="aff8"/>
            <w:rFonts w:eastAsiaTheme="minorEastAsia"/>
            <w:noProof/>
            <w:color w:val="000000" w:themeColor="text1"/>
            <w:sz w:val="21"/>
            <w:szCs w:val="21"/>
          </w:rPr>
          <w:t xml:space="preserve">6 </w:t>
        </w:r>
        <w:r w:rsidR="00FF5224" w:rsidRPr="002651F6">
          <w:rPr>
            <w:rStyle w:val="aff8"/>
            <w:rFonts w:eastAsiaTheme="minorEastAsia"/>
            <w:noProof/>
            <w:color w:val="000000" w:themeColor="text1"/>
            <w:sz w:val="21"/>
            <w:szCs w:val="21"/>
          </w:rPr>
          <w:t>特殊性岩土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70</w:t>
        </w:r>
        <w:r w:rsidR="00FF5224" w:rsidRPr="002651F6">
          <w:rPr>
            <w:rFonts w:eastAsiaTheme="minorEastAsia"/>
            <w:noProof/>
            <w:color w:val="000000" w:themeColor="text1"/>
            <w:sz w:val="21"/>
            <w:szCs w:val="21"/>
          </w:rPr>
          <w:fldChar w:fldCharType="end"/>
        </w:r>
      </w:hyperlink>
    </w:p>
    <w:p w14:paraId="33CD172A" w14:textId="7E3B86EA"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6" w:history="1">
        <w:r w:rsidR="00FF5224" w:rsidRPr="002651F6">
          <w:rPr>
            <w:rStyle w:val="aff8"/>
            <w:rFonts w:eastAsiaTheme="minorEastAsia"/>
            <w:noProof/>
            <w:color w:val="000000" w:themeColor="text1"/>
            <w:sz w:val="21"/>
            <w:szCs w:val="21"/>
          </w:rPr>
          <w:t xml:space="preserve">6.1 </w:t>
        </w:r>
        <w:r w:rsidR="00FF5224" w:rsidRPr="002651F6">
          <w:rPr>
            <w:rStyle w:val="aff8"/>
            <w:rFonts w:eastAsiaTheme="minorEastAsia"/>
            <w:noProof/>
            <w:color w:val="000000" w:themeColor="text1"/>
            <w:sz w:val="21"/>
            <w:szCs w:val="21"/>
          </w:rPr>
          <w:t>填土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70</w:t>
        </w:r>
        <w:r w:rsidR="00FF5224" w:rsidRPr="002651F6">
          <w:rPr>
            <w:rFonts w:eastAsiaTheme="minorEastAsia"/>
            <w:noProof/>
            <w:color w:val="000000" w:themeColor="text1"/>
            <w:sz w:val="21"/>
            <w:szCs w:val="21"/>
          </w:rPr>
          <w:fldChar w:fldCharType="end"/>
        </w:r>
      </w:hyperlink>
    </w:p>
    <w:p w14:paraId="5DFE7C6D" w14:textId="23E9CCC0"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7" w:history="1">
        <w:r w:rsidR="00FF5224" w:rsidRPr="002651F6">
          <w:rPr>
            <w:rStyle w:val="aff8"/>
            <w:rFonts w:eastAsiaTheme="minorEastAsia"/>
            <w:noProof/>
            <w:color w:val="000000" w:themeColor="text1"/>
            <w:sz w:val="21"/>
            <w:szCs w:val="21"/>
          </w:rPr>
          <w:t xml:space="preserve">6.2 </w:t>
        </w:r>
        <w:r w:rsidR="00FF5224" w:rsidRPr="002651F6">
          <w:rPr>
            <w:rStyle w:val="aff8"/>
            <w:rFonts w:eastAsiaTheme="minorEastAsia"/>
            <w:noProof/>
            <w:color w:val="000000" w:themeColor="text1"/>
            <w:sz w:val="21"/>
            <w:szCs w:val="21"/>
          </w:rPr>
          <w:t>软土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71</w:t>
        </w:r>
        <w:r w:rsidR="00FF5224" w:rsidRPr="002651F6">
          <w:rPr>
            <w:rFonts w:eastAsiaTheme="minorEastAsia"/>
            <w:noProof/>
            <w:color w:val="000000" w:themeColor="text1"/>
            <w:sz w:val="21"/>
            <w:szCs w:val="21"/>
          </w:rPr>
          <w:fldChar w:fldCharType="end"/>
        </w:r>
      </w:hyperlink>
    </w:p>
    <w:p w14:paraId="06F83718" w14:textId="28C184C3"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8" w:history="1">
        <w:r w:rsidR="00FF5224" w:rsidRPr="002651F6">
          <w:rPr>
            <w:rStyle w:val="aff8"/>
            <w:rFonts w:eastAsiaTheme="minorEastAsia"/>
            <w:noProof/>
            <w:color w:val="000000" w:themeColor="text1"/>
            <w:sz w:val="21"/>
            <w:szCs w:val="21"/>
          </w:rPr>
          <w:t xml:space="preserve">6.3 </w:t>
        </w:r>
        <w:r w:rsidR="00FF5224" w:rsidRPr="002651F6">
          <w:rPr>
            <w:rStyle w:val="aff8"/>
            <w:rFonts w:eastAsiaTheme="minorEastAsia"/>
            <w:noProof/>
            <w:color w:val="000000" w:themeColor="text1"/>
            <w:sz w:val="21"/>
            <w:szCs w:val="21"/>
          </w:rPr>
          <w:t>红黏土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72</w:t>
        </w:r>
        <w:r w:rsidR="00FF5224" w:rsidRPr="002651F6">
          <w:rPr>
            <w:rFonts w:eastAsiaTheme="minorEastAsia"/>
            <w:noProof/>
            <w:color w:val="000000" w:themeColor="text1"/>
            <w:sz w:val="21"/>
            <w:szCs w:val="21"/>
          </w:rPr>
          <w:fldChar w:fldCharType="end"/>
        </w:r>
      </w:hyperlink>
    </w:p>
    <w:p w14:paraId="7B6650DB" w14:textId="10A0087C"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59" w:history="1">
        <w:r w:rsidR="00FF5224" w:rsidRPr="002651F6">
          <w:rPr>
            <w:rStyle w:val="aff8"/>
            <w:rFonts w:eastAsiaTheme="minorEastAsia"/>
            <w:noProof/>
            <w:color w:val="000000" w:themeColor="text1"/>
            <w:sz w:val="21"/>
            <w:szCs w:val="21"/>
          </w:rPr>
          <w:t xml:space="preserve">6.4 </w:t>
        </w:r>
        <w:r w:rsidR="00FF5224" w:rsidRPr="002651F6">
          <w:rPr>
            <w:rStyle w:val="aff8"/>
            <w:rFonts w:eastAsiaTheme="minorEastAsia"/>
            <w:noProof/>
            <w:color w:val="000000" w:themeColor="text1"/>
            <w:sz w:val="21"/>
            <w:szCs w:val="21"/>
          </w:rPr>
          <w:t>风化岩和残积土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_Toc191558859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73</w:t>
        </w:r>
        <w:r w:rsidR="00FF5224" w:rsidRPr="002651F6">
          <w:rPr>
            <w:rFonts w:eastAsiaTheme="minorEastAsia"/>
            <w:noProof/>
            <w:color w:val="000000" w:themeColor="text1"/>
            <w:sz w:val="21"/>
            <w:szCs w:val="21"/>
          </w:rPr>
          <w:fldChar w:fldCharType="end"/>
        </w:r>
      </w:hyperlink>
    </w:p>
    <w:p w14:paraId="1F38EA28" w14:textId="4551FB23"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60" w:history="1">
        <w:r w:rsidR="00FF5224" w:rsidRPr="002651F6">
          <w:rPr>
            <w:rStyle w:val="aff8"/>
            <w:rFonts w:eastAsiaTheme="minorEastAsia"/>
            <w:noProof/>
            <w:color w:val="000000" w:themeColor="text1"/>
            <w:sz w:val="21"/>
            <w:szCs w:val="21"/>
          </w:rPr>
          <w:t xml:space="preserve">6.5 </w:t>
        </w:r>
        <w:r w:rsidR="00FF5224" w:rsidRPr="002651F6">
          <w:rPr>
            <w:rStyle w:val="aff8"/>
            <w:rFonts w:eastAsiaTheme="minorEastAsia"/>
            <w:noProof/>
            <w:color w:val="000000" w:themeColor="text1"/>
            <w:sz w:val="21"/>
            <w:szCs w:val="21"/>
          </w:rPr>
          <w:t>花岗岩球状风化体（孤石）</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75</w:t>
        </w:r>
        <w:r w:rsidR="00FF5224" w:rsidRPr="002651F6">
          <w:rPr>
            <w:rFonts w:eastAsiaTheme="minorEastAsia"/>
            <w:noProof/>
            <w:color w:val="000000" w:themeColor="text1"/>
            <w:sz w:val="21"/>
            <w:szCs w:val="21"/>
          </w:rPr>
          <w:fldChar w:fldCharType="end"/>
        </w:r>
      </w:hyperlink>
    </w:p>
    <w:p w14:paraId="657BB91A" w14:textId="58BB46B7"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61" w:history="1">
        <w:r w:rsidR="00FF5224" w:rsidRPr="002651F6">
          <w:rPr>
            <w:rStyle w:val="aff8"/>
            <w:rFonts w:eastAsiaTheme="minorEastAsia"/>
            <w:noProof/>
            <w:color w:val="000000" w:themeColor="text1"/>
            <w:sz w:val="21"/>
            <w:szCs w:val="21"/>
          </w:rPr>
          <w:t xml:space="preserve">6.6 </w:t>
        </w:r>
        <w:r w:rsidR="00FF5224" w:rsidRPr="002651F6">
          <w:rPr>
            <w:rStyle w:val="aff8"/>
            <w:rFonts w:eastAsiaTheme="minorEastAsia"/>
            <w:noProof/>
            <w:color w:val="000000" w:themeColor="text1"/>
            <w:sz w:val="21"/>
            <w:szCs w:val="21"/>
          </w:rPr>
          <w:t>污染土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76</w:t>
        </w:r>
        <w:r w:rsidR="00FF5224" w:rsidRPr="002651F6">
          <w:rPr>
            <w:rFonts w:eastAsiaTheme="minorEastAsia"/>
            <w:noProof/>
            <w:color w:val="000000" w:themeColor="text1"/>
            <w:sz w:val="21"/>
            <w:szCs w:val="21"/>
          </w:rPr>
          <w:fldChar w:fldCharType="end"/>
        </w:r>
      </w:hyperlink>
    </w:p>
    <w:p w14:paraId="5678F99A" w14:textId="1B047D65"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62" w:history="1">
        <w:r w:rsidR="00FF5224" w:rsidRPr="002651F6">
          <w:rPr>
            <w:rStyle w:val="aff8"/>
            <w:rFonts w:eastAsiaTheme="minorEastAsia"/>
            <w:noProof/>
            <w:color w:val="000000" w:themeColor="text1"/>
            <w:sz w:val="21"/>
            <w:szCs w:val="21"/>
          </w:rPr>
          <w:t xml:space="preserve">6.7 </w:t>
        </w:r>
        <w:r w:rsidR="00FF5224" w:rsidRPr="002651F6">
          <w:rPr>
            <w:rStyle w:val="aff8"/>
            <w:rFonts w:eastAsiaTheme="minorEastAsia"/>
            <w:noProof/>
            <w:color w:val="000000" w:themeColor="text1"/>
            <w:sz w:val="21"/>
            <w:szCs w:val="21"/>
          </w:rPr>
          <w:t>膨胀岩土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78</w:t>
        </w:r>
        <w:r w:rsidR="00FF5224" w:rsidRPr="002651F6">
          <w:rPr>
            <w:rFonts w:eastAsiaTheme="minorEastAsia"/>
            <w:noProof/>
            <w:color w:val="000000" w:themeColor="text1"/>
            <w:sz w:val="21"/>
            <w:szCs w:val="21"/>
          </w:rPr>
          <w:fldChar w:fldCharType="end"/>
        </w:r>
      </w:hyperlink>
    </w:p>
    <w:p w14:paraId="7A0C7D02" w14:textId="614FD472"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63" w:history="1">
        <w:r w:rsidR="00FF5224" w:rsidRPr="002651F6">
          <w:rPr>
            <w:rStyle w:val="aff8"/>
            <w:rFonts w:eastAsiaTheme="minorEastAsia"/>
            <w:noProof/>
            <w:color w:val="000000" w:themeColor="text1"/>
            <w:sz w:val="21"/>
            <w:szCs w:val="21"/>
          </w:rPr>
          <w:t xml:space="preserve">6.8 </w:t>
        </w:r>
        <w:r w:rsidR="00FF5224" w:rsidRPr="002651F6">
          <w:rPr>
            <w:rStyle w:val="aff8"/>
            <w:rFonts w:eastAsiaTheme="minorEastAsia"/>
            <w:noProof/>
            <w:color w:val="000000" w:themeColor="text1"/>
            <w:sz w:val="21"/>
            <w:szCs w:val="21"/>
          </w:rPr>
          <w:t>混合土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80</w:t>
        </w:r>
        <w:r w:rsidR="00FF5224" w:rsidRPr="002651F6">
          <w:rPr>
            <w:rFonts w:eastAsiaTheme="minorEastAsia"/>
            <w:noProof/>
            <w:color w:val="000000" w:themeColor="text1"/>
            <w:sz w:val="21"/>
            <w:szCs w:val="21"/>
          </w:rPr>
          <w:fldChar w:fldCharType="end"/>
        </w:r>
      </w:hyperlink>
    </w:p>
    <w:p w14:paraId="4C249D6D" w14:textId="6A934B6B"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64" w:history="1">
        <w:r w:rsidR="00FF5224" w:rsidRPr="002651F6">
          <w:rPr>
            <w:rStyle w:val="aff8"/>
            <w:rFonts w:eastAsiaTheme="minorEastAsia"/>
            <w:noProof/>
            <w:color w:val="000000" w:themeColor="text1"/>
            <w:sz w:val="21"/>
            <w:szCs w:val="21"/>
          </w:rPr>
          <w:t xml:space="preserve">7 </w:t>
        </w:r>
        <w:r w:rsidR="00FF5224" w:rsidRPr="002651F6">
          <w:rPr>
            <w:rStyle w:val="aff8"/>
            <w:rFonts w:eastAsiaTheme="minorEastAsia"/>
            <w:noProof/>
            <w:color w:val="000000" w:themeColor="text1"/>
            <w:sz w:val="21"/>
            <w:szCs w:val="21"/>
          </w:rPr>
          <w:t>场地与地基的地震效应评价</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81</w:t>
        </w:r>
        <w:r w:rsidR="00FF5224" w:rsidRPr="002651F6">
          <w:rPr>
            <w:rFonts w:eastAsiaTheme="minorEastAsia"/>
            <w:noProof/>
            <w:color w:val="000000" w:themeColor="text1"/>
            <w:sz w:val="21"/>
            <w:szCs w:val="21"/>
          </w:rPr>
          <w:fldChar w:fldCharType="end"/>
        </w:r>
      </w:hyperlink>
    </w:p>
    <w:p w14:paraId="33B8476C" w14:textId="24C314E7"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65" w:history="1">
        <w:r w:rsidR="00FF5224" w:rsidRPr="002651F6">
          <w:rPr>
            <w:rStyle w:val="aff8"/>
            <w:rFonts w:eastAsiaTheme="minorEastAsia"/>
            <w:noProof/>
            <w:color w:val="000000" w:themeColor="text1"/>
            <w:sz w:val="21"/>
            <w:szCs w:val="21"/>
          </w:rPr>
          <w:t xml:space="preserve">7.1 </w:t>
        </w:r>
        <w:r w:rsidR="00FF5224" w:rsidRPr="002651F6">
          <w:rPr>
            <w:rStyle w:val="aff8"/>
            <w:rFonts w:eastAsiaTheme="minorEastAsia"/>
            <w:noProof/>
            <w:color w:val="000000" w:themeColor="text1"/>
            <w:sz w:val="21"/>
            <w:szCs w:val="21"/>
          </w:rPr>
          <w:t>活动断裂</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81</w:t>
        </w:r>
        <w:r w:rsidR="00FF5224" w:rsidRPr="002651F6">
          <w:rPr>
            <w:rFonts w:eastAsiaTheme="minorEastAsia"/>
            <w:noProof/>
            <w:color w:val="000000" w:themeColor="text1"/>
            <w:sz w:val="21"/>
            <w:szCs w:val="21"/>
          </w:rPr>
          <w:fldChar w:fldCharType="end"/>
        </w:r>
      </w:hyperlink>
    </w:p>
    <w:p w14:paraId="3F98D87F" w14:textId="558DD852"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66" w:history="1">
        <w:r w:rsidR="00FF5224" w:rsidRPr="002651F6">
          <w:rPr>
            <w:rStyle w:val="aff8"/>
            <w:rFonts w:eastAsiaTheme="minorEastAsia"/>
            <w:noProof/>
            <w:color w:val="000000" w:themeColor="text1"/>
            <w:sz w:val="21"/>
            <w:szCs w:val="21"/>
          </w:rPr>
          <w:t xml:space="preserve">7.2 </w:t>
        </w:r>
        <w:r w:rsidR="00FF5224" w:rsidRPr="002651F6">
          <w:rPr>
            <w:rStyle w:val="aff8"/>
            <w:rFonts w:eastAsiaTheme="minorEastAsia"/>
            <w:noProof/>
            <w:color w:val="000000" w:themeColor="text1"/>
            <w:sz w:val="21"/>
            <w:szCs w:val="21"/>
          </w:rPr>
          <w:t>场地类别划分</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82</w:t>
        </w:r>
        <w:r w:rsidR="00FF5224" w:rsidRPr="002651F6">
          <w:rPr>
            <w:rFonts w:eastAsiaTheme="minorEastAsia"/>
            <w:noProof/>
            <w:color w:val="000000" w:themeColor="text1"/>
            <w:sz w:val="21"/>
            <w:szCs w:val="21"/>
          </w:rPr>
          <w:fldChar w:fldCharType="end"/>
        </w:r>
      </w:hyperlink>
    </w:p>
    <w:p w14:paraId="65B646F1" w14:textId="3CF8AE05"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67" w:history="1">
        <w:r w:rsidR="00FF5224" w:rsidRPr="002651F6">
          <w:rPr>
            <w:rStyle w:val="aff8"/>
            <w:rFonts w:eastAsiaTheme="minorEastAsia"/>
            <w:noProof/>
            <w:color w:val="000000" w:themeColor="text1"/>
            <w:sz w:val="21"/>
            <w:szCs w:val="21"/>
          </w:rPr>
          <w:t xml:space="preserve">7.3 </w:t>
        </w:r>
        <w:r w:rsidR="00FF5224" w:rsidRPr="002651F6">
          <w:rPr>
            <w:rStyle w:val="aff8"/>
            <w:rFonts w:eastAsiaTheme="minorEastAsia"/>
            <w:noProof/>
            <w:color w:val="000000" w:themeColor="text1"/>
            <w:sz w:val="21"/>
            <w:szCs w:val="21"/>
          </w:rPr>
          <w:t>液化判别</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84</w:t>
        </w:r>
        <w:r w:rsidR="00FF5224" w:rsidRPr="002651F6">
          <w:rPr>
            <w:rFonts w:eastAsiaTheme="minorEastAsia"/>
            <w:noProof/>
            <w:color w:val="000000" w:themeColor="text1"/>
            <w:sz w:val="21"/>
            <w:szCs w:val="21"/>
          </w:rPr>
          <w:fldChar w:fldCharType="end"/>
        </w:r>
      </w:hyperlink>
    </w:p>
    <w:p w14:paraId="1CCC7E58" w14:textId="3E076BC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68" w:history="1">
        <w:r w:rsidR="00FF5224" w:rsidRPr="002651F6">
          <w:rPr>
            <w:rStyle w:val="aff8"/>
            <w:rFonts w:eastAsiaTheme="minorEastAsia"/>
            <w:noProof/>
            <w:color w:val="000000" w:themeColor="text1"/>
            <w:sz w:val="21"/>
            <w:szCs w:val="21"/>
          </w:rPr>
          <w:t xml:space="preserve">7.4 </w:t>
        </w:r>
        <w:r w:rsidR="00FF5224" w:rsidRPr="002651F6">
          <w:rPr>
            <w:rStyle w:val="aff8"/>
            <w:rFonts w:eastAsiaTheme="minorEastAsia"/>
            <w:noProof/>
            <w:color w:val="000000" w:themeColor="text1"/>
            <w:sz w:val="21"/>
            <w:szCs w:val="21"/>
          </w:rPr>
          <w:t>软土震陷</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87</w:t>
        </w:r>
        <w:r w:rsidR="00FF5224" w:rsidRPr="002651F6">
          <w:rPr>
            <w:rFonts w:eastAsiaTheme="minorEastAsia"/>
            <w:noProof/>
            <w:color w:val="000000" w:themeColor="text1"/>
            <w:sz w:val="21"/>
            <w:szCs w:val="21"/>
          </w:rPr>
          <w:fldChar w:fldCharType="end"/>
        </w:r>
      </w:hyperlink>
    </w:p>
    <w:p w14:paraId="6C17B3EF" w14:textId="2FB2F336"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69" w:history="1">
        <w:r w:rsidR="00FF5224" w:rsidRPr="002651F6">
          <w:rPr>
            <w:rStyle w:val="aff8"/>
            <w:rFonts w:eastAsiaTheme="minorEastAsia"/>
            <w:noProof/>
            <w:color w:val="000000" w:themeColor="text1"/>
            <w:sz w:val="21"/>
            <w:szCs w:val="21"/>
          </w:rPr>
          <w:t xml:space="preserve">8 </w:t>
        </w:r>
        <w:r w:rsidR="00FF5224" w:rsidRPr="002651F6">
          <w:rPr>
            <w:rStyle w:val="aff8"/>
            <w:rFonts w:eastAsiaTheme="minorEastAsia"/>
            <w:noProof/>
            <w:color w:val="000000" w:themeColor="text1"/>
            <w:sz w:val="21"/>
            <w:szCs w:val="21"/>
          </w:rPr>
          <w:t>地下水</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_Toc191558869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89</w:t>
        </w:r>
        <w:r w:rsidR="00FF5224" w:rsidRPr="002651F6">
          <w:rPr>
            <w:rFonts w:eastAsiaTheme="minorEastAsia"/>
            <w:noProof/>
            <w:color w:val="000000" w:themeColor="text1"/>
            <w:sz w:val="21"/>
            <w:szCs w:val="21"/>
          </w:rPr>
          <w:fldChar w:fldCharType="end"/>
        </w:r>
      </w:hyperlink>
    </w:p>
    <w:p w14:paraId="645EB9FA" w14:textId="6803993B"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70" w:history="1">
        <w:r w:rsidR="00FF5224" w:rsidRPr="002651F6">
          <w:rPr>
            <w:rStyle w:val="aff8"/>
            <w:rFonts w:eastAsiaTheme="minorEastAsia"/>
            <w:noProof/>
            <w:color w:val="000000" w:themeColor="text1"/>
            <w:sz w:val="21"/>
            <w:szCs w:val="21"/>
          </w:rPr>
          <w:t xml:space="preserve">8.1 </w:t>
        </w:r>
        <w:r w:rsidR="00FF5224" w:rsidRPr="002651F6">
          <w:rPr>
            <w:rStyle w:val="aff8"/>
            <w:rFonts w:eastAsiaTheme="minorEastAsia"/>
            <w:noProof/>
            <w:color w:val="000000" w:themeColor="text1"/>
            <w:sz w:val="21"/>
            <w:szCs w:val="21"/>
          </w:rPr>
          <w:t>勘察要求</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89</w:t>
        </w:r>
        <w:r w:rsidR="00FF5224" w:rsidRPr="002651F6">
          <w:rPr>
            <w:rFonts w:eastAsiaTheme="minorEastAsia"/>
            <w:noProof/>
            <w:color w:val="000000" w:themeColor="text1"/>
            <w:sz w:val="21"/>
            <w:szCs w:val="21"/>
          </w:rPr>
          <w:fldChar w:fldCharType="end"/>
        </w:r>
      </w:hyperlink>
    </w:p>
    <w:p w14:paraId="2111AA3A" w14:textId="267F20A7"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71" w:history="1">
        <w:r w:rsidR="00FF5224" w:rsidRPr="002651F6">
          <w:rPr>
            <w:rStyle w:val="aff8"/>
            <w:rFonts w:eastAsiaTheme="minorEastAsia"/>
            <w:noProof/>
            <w:color w:val="000000" w:themeColor="text1"/>
            <w:sz w:val="21"/>
            <w:szCs w:val="21"/>
          </w:rPr>
          <w:t xml:space="preserve">8.2 </w:t>
        </w:r>
        <w:r w:rsidR="00FF5224" w:rsidRPr="002651F6">
          <w:rPr>
            <w:rStyle w:val="aff8"/>
            <w:rFonts w:eastAsiaTheme="minorEastAsia"/>
            <w:noProof/>
            <w:color w:val="000000" w:themeColor="text1"/>
            <w:sz w:val="21"/>
            <w:szCs w:val="21"/>
          </w:rPr>
          <w:t>水文地质参数的测定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90</w:t>
        </w:r>
        <w:r w:rsidR="00FF5224" w:rsidRPr="002651F6">
          <w:rPr>
            <w:rFonts w:eastAsiaTheme="minorEastAsia"/>
            <w:noProof/>
            <w:color w:val="000000" w:themeColor="text1"/>
            <w:sz w:val="21"/>
            <w:szCs w:val="21"/>
          </w:rPr>
          <w:fldChar w:fldCharType="end"/>
        </w:r>
      </w:hyperlink>
    </w:p>
    <w:p w14:paraId="3DBC36F5" w14:textId="07E3F752"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72" w:history="1">
        <w:r w:rsidR="00FF5224" w:rsidRPr="002651F6">
          <w:rPr>
            <w:rStyle w:val="aff8"/>
            <w:rFonts w:eastAsiaTheme="minorEastAsia"/>
            <w:noProof/>
            <w:color w:val="000000" w:themeColor="text1"/>
            <w:sz w:val="21"/>
            <w:szCs w:val="21"/>
          </w:rPr>
          <w:t xml:space="preserve">8.3 </w:t>
        </w:r>
        <w:r w:rsidR="00FF5224" w:rsidRPr="002651F6">
          <w:rPr>
            <w:rStyle w:val="aff8"/>
            <w:rFonts w:eastAsiaTheme="minorEastAsia"/>
            <w:noProof/>
            <w:color w:val="000000" w:themeColor="text1"/>
            <w:sz w:val="21"/>
            <w:szCs w:val="21"/>
          </w:rPr>
          <w:t>地下水作用的评价</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92</w:t>
        </w:r>
        <w:r w:rsidR="00FF5224" w:rsidRPr="002651F6">
          <w:rPr>
            <w:rFonts w:eastAsiaTheme="minorEastAsia"/>
            <w:noProof/>
            <w:color w:val="000000" w:themeColor="text1"/>
            <w:sz w:val="21"/>
            <w:szCs w:val="21"/>
          </w:rPr>
          <w:fldChar w:fldCharType="end"/>
        </w:r>
      </w:hyperlink>
    </w:p>
    <w:p w14:paraId="78951E35" w14:textId="725E4B5F"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73" w:history="1">
        <w:r w:rsidR="00FF5224" w:rsidRPr="002651F6">
          <w:rPr>
            <w:rStyle w:val="aff8"/>
            <w:rFonts w:eastAsiaTheme="minorEastAsia"/>
            <w:noProof/>
            <w:color w:val="000000" w:themeColor="text1"/>
            <w:sz w:val="21"/>
            <w:szCs w:val="21"/>
          </w:rPr>
          <w:t xml:space="preserve">8.4 </w:t>
        </w:r>
        <w:r w:rsidR="00FF5224" w:rsidRPr="002651F6">
          <w:rPr>
            <w:rStyle w:val="aff8"/>
            <w:rFonts w:eastAsiaTheme="minorEastAsia"/>
            <w:noProof/>
            <w:color w:val="000000" w:themeColor="text1"/>
            <w:sz w:val="21"/>
            <w:szCs w:val="21"/>
          </w:rPr>
          <w:t>抗浮设防水位</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92</w:t>
        </w:r>
        <w:r w:rsidR="00FF5224" w:rsidRPr="002651F6">
          <w:rPr>
            <w:rFonts w:eastAsiaTheme="minorEastAsia"/>
            <w:noProof/>
            <w:color w:val="000000" w:themeColor="text1"/>
            <w:sz w:val="21"/>
            <w:szCs w:val="21"/>
          </w:rPr>
          <w:fldChar w:fldCharType="end"/>
        </w:r>
      </w:hyperlink>
    </w:p>
    <w:p w14:paraId="0BB4C2DB" w14:textId="5AA54C86"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74" w:history="1">
        <w:r w:rsidR="00FF5224" w:rsidRPr="002651F6">
          <w:rPr>
            <w:rStyle w:val="aff8"/>
            <w:rFonts w:eastAsiaTheme="minorEastAsia"/>
            <w:noProof/>
            <w:color w:val="000000" w:themeColor="text1"/>
            <w:sz w:val="21"/>
            <w:szCs w:val="21"/>
          </w:rPr>
          <w:t xml:space="preserve">9 </w:t>
        </w:r>
        <w:r w:rsidR="00FF5224" w:rsidRPr="002651F6">
          <w:rPr>
            <w:rStyle w:val="aff8"/>
            <w:rFonts w:eastAsiaTheme="minorEastAsia"/>
            <w:noProof/>
            <w:color w:val="000000" w:themeColor="text1"/>
            <w:sz w:val="21"/>
            <w:szCs w:val="21"/>
          </w:rPr>
          <w:t>工程地质测绘和调查</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94</w:t>
        </w:r>
        <w:r w:rsidR="00FF5224" w:rsidRPr="002651F6">
          <w:rPr>
            <w:rFonts w:eastAsiaTheme="minorEastAsia"/>
            <w:noProof/>
            <w:color w:val="000000" w:themeColor="text1"/>
            <w:sz w:val="21"/>
            <w:szCs w:val="21"/>
          </w:rPr>
          <w:fldChar w:fldCharType="end"/>
        </w:r>
      </w:hyperlink>
    </w:p>
    <w:p w14:paraId="30A3F8BE" w14:textId="434436FF"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75" w:history="1">
        <w:r w:rsidR="00FF5224" w:rsidRPr="002651F6">
          <w:rPr>
            <w:rStyle w:val="aff8"/>
            <w:rFonts w:eastAsiaTheme="minorEastAsia"/>
            <w:noProof/>
            <w:color w:val="000000" w:themeColor="text1"/>
            <w:sz w:val="21"/>
            <w:szCs w:val="21"/>
          </w:rPr>
          <w:t xml:space="preserve">9.1 </w:t>
        </w:r>
        <w:r w:rsidR="00FF5224" w:rsidRPr="002651F6">
          <w:rPr>
            <w:rStyle w:val="aff8"/>
            <w:rFonts w:eastAsiaTheme="minorEastAsia"/>
            <w:noProof/>
            <w:color w:val="000000" w:themeColor="text1"/>
            <w:sz w:val="21"/>
            <w:szCs w:val="21"/>
          </w:rPr>
          <w:t>工程地质测绘</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94</w:t>
        </w:r>
        <w:r w:rsidR="00FF5224" w:rsidRPr="002651F6">
          <w:rPr>
            <w:rFonts w:eastAsiaTheme="minorEastAsia"/>
            <w:noProof/>
            <w:color w:val="000000" w:themeColor="text1"/>
            <w:sz w:val="21"/>
            <w:szCs w:val="21"/>
          </w:rPr>
          <w:fldChar w:fldCharType="end"/>
        </w:r>
      </w:hyperlink>
    </w:p>
    <w:p w14:paraId="1D8A58CF" w14:textId="06A67970"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76" w:history="1">
        <w:r w:rsidR="00FF5224" w:rsidRPr="002651F6">
          <w:rPr>
            <w:rStyle w:val="aff8"/>
            <w:rFonts w:eastAsiaTheme="minorEastAsia"/>
            <w:noProof/>
            <w:color w:val="000000" w:themeColor="text1"/>
            <w:sz w:val="21"/>
            <w:szCs w:val="21"/>
          </w:rPr>
          <w:t>9.2</w:t>
        </w:r>
        <w:r w:rsidR="00FF5224" w:rsidRPr="002651F6">
          <w:rPr>
            <w:rStyle w:val="aff8"/>
            <w:rFonts w:eastAsiaTheme="minorEastAsia"/>
            <w:noProof/>
            <w:color w:val="000000" w:themeColor="text1"/>
            <w:sz w:val="21"/>
            <w:szCs w:val="21"/>
          </w:rPr>
          <w:t>工程场地及周边环境专项调查</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95</w:t>
        </w:r>
        <w:r w:rsidR="00FF5224" w:rsidRPr="002651F6">
          <w:rPr>
            <w:rFonts w:eastAsiaTheme="minorEastAsia"/>
            <w:noProof/>
            <w:color w:val="000000" w:themeColor="text1"/>
            <w:sz w:val="21"/>
            <w:szCs w:val="21"/>
          </w:rPr>
          <w:fldChar w:fldCharType="end"/>
        </w:r>
      </w:hyperlink>
    </w:p>
    <w:p w14:paraId="5F7DB11F" w14:textId="3B41152E"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77" w:history="1">
        <w:r w:rsidR="00FF5224" w:rsidRPr="002651F6">
          <w:rPr>
            <w:rStyle w:val="aff8"/>
            <w:rFonts w:eastAsiaTheme="minorEastAsia"/>
            <w:noProof/>
            <w:color w:val="000000" w:themeColor="text1"/>
            <w:sz w:val="21"/>
            <w:szCs w:val="21"/>
          </w:rPr>
          <w:t xml:space="preserve">10 </w:t>
        </w:r>
        <w:r w:rsidR="00FF5224" w:rsidRPr="002651F6">
          <w:rPr>
            <w:rStyle w:val="aff8"/>
            <w:rFonts w:eastAsiaTheme="minorEastAsia"/>
            <w:noProof/>
            <w:color w:val="000000" w:themeColor="text1"/>
            <w:sz w:val="21"/>
            <w:szCs w:val="21"/>
          </w:rPr>
          <w:t>勘探和取样</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97</w:t>
        </w:r>
        <w:r w:rsidR="00FF5224" w:rsidRPr="002651F6">
          <w:rPr>
            <w:rFonts w:eastAsiaTheme="minorEastAsia"/>
            <w:noProof/>
            <w:color w:val="000000" w:themeColor="text1"/>
            <w:sz w:val="21"/>
            <w:szCs w:val="21"/>
          </w:rPr>
          <w:fldChar w:fldCharType="end"/>
        </w:r>
      </w:hyperlink>
    </w:p>
    <w:p w14:paraId="7400EDBE" w14:textId="1F07FFC8"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78" w:history="1">
        <w:r w:rsidR="00FF5224" w:rsidRPr="002651F6">
          <w:rPr>
            <w:rStyle w:val="aff8"/>
            <w:rFonts w:eastAsiaTheme="minorEastAsia"/>
            <w:noProof/>
            <w:color w:val="000000" w:themeColor="text1"/>
            <w:sz w:val="21"/>
            <w:szCs w:val="21"/>
          </w:rPr>
          <w:t xml:space="preserve">10.1 </w:t>
        </w:r>
        <w:r w:rsidR="00FF5224" w:rsidRPr="002651F6">
          <w:rPr>
            <w:rStyle w:val="aff8"/>
            <w:rFonts w:eastAsiaTheme="minorEastAsia"/>
            <w:noProof/>
            <w:color w:val="000000" w:themeColor="text1"/>
            <w:sz w:val="21"/>
            <w:szCs w:val="21"/>
          </w:rPr>
          <w:t>一般规定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97</w:t>
        </w:r>
        <w:r w:rsidR="00FF5224" w:rsidRPr="002651F6">
          <w:rPr>
            <w:rFonts w:eastAsiaTheme="minorEastAsia"/>
            <w:noProof/>
            <w:color w:val="000000" w:themeColor="text1"/>
            <w:sz w:val="21"/>
            <w:szCs w:val="21"/>
          </w:rPr>
          <w:fldChar w:fldCharType="end"/>
        </w:r>
      </w:hyperlink>
    </w:p>
    <w:p w14:paraId="62AD790C" w14:textId="5833D407"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79" w:history="1">
        <w:r w:rsidR="00FF5224" w:rsidRPr="002651F6">
          <w:rPr>
            <w:rStyle w:val="aff8"/>
            <w:rFonts w:eastAsiaTheme="minorEastAsia"/>
            <w:noProof/>
            <w:color w:val="000000" w:themeColor="text1"/>
            <w:sz w:val="21"/>
            <w:szCs w:val="21"/>
          </w:rPr>
          <w:t xml:space="preserve">10.2 </w:t>
        </w:r>
        <w:r w:rsidR="00FF5224" w:rsidRPr="002651F6">
          <w:rPr>
            <w:rStyle w:val="aff8"/>
            <w:rFonts w:eastAsiaTheme="minorEastAsia"/>
            <w:noProof/>
            <w:color w:val="000000" w:themeColor="text1"/>
            <w:sz w:val="21"/>
            <w:szCs w:val="21"/>
          </w:rPr>
          <w:t>钻探</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_Toc191558879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97</w:t>
        </w:r>
        <w:r w:rsidR="00FF5224" w:rsidRPr="002651F6">
          <w:rPr>
            <w:rFonts w:eastAsiaTheme="minorEastAsia"/>
            <w:noProof/>
            <w:color w:val="000000" w:themeColor="text1"/>
            <w:sz w:val="21"/>
            <w:szCs w:val="21"/>
          </w:rPr>
          <w:fldChar w:fldCharType="end"/>
        </w:r>
      </w:hyperlink>
    </w:p>
    <w:p w14:paraId="3409B846" w14:textId="2F22A78B"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0" w:history="1">
        <w:r w:rsidR="00FF5224" w:rsidRPr="002651F6">
          <w:rPr>
            <w:rStyle w:val="aff8"/>
            <w:rFonts w:eastAsiaTheme="minorEastAsia"/>
            <w:noProof/>
            <w:color w:val="000000" w:themeColor="text1"/>
            <w:sz w:val="21"/>
            <w:szCs w:val="21"/>
          </w:rPr>
          <w:t xml:space="preserve">10.3 </w:t>
        </w:r>
        <w:r w:rsidR="00FF5224" w:rsidRPr="002651F6">
          <w:rPr>
            <w:rStyle w:val="aff8"/>
            <w:rFonts w:eastAsiaTheme="minorEastAsia"/>
            <w:noProof/>
            <w:color w:val="000000" w:themeColor="text1"/>
            <w:sz w:val="21"/>
            <w:szCs w:val="21"/>
          </w:rPr>
          <w:t>井探、槽探和洞探</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99</w:t>
        </w:r>
        <w:r w:rsidR="00FF5224" w:rsidRPr="002651F6">
          <w:rPr>
            <w:rFonts w:eastAsiaTheme="minorEastAsia"/>
            <w:noProof/>
            <w:color w:val="000000" w:themeColor="text1"/>
            <w:sz w:val="21"/>
            <w:szCs w:val="21"/>
          </w:rPr>
          <w:fldChar w:fldCharType="end"/>
        </w:r>
      </w:hyperlink>
    </w:p>
    <w:p w14:paraId="73EF1305" w14:textId="23FB08D3"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1" w:history="1">
        <w:r w:rsidR="00FF5224" w:rsidRPr="002651F6">
          <w:rPr>
            <w:rStyle w:val="aff8"/>
            <w:rFonts w:eastAsiaTheme="minorEastAsia"/>
            <w:noProof/>
            <w:color w:val="000000" w:themeColor="text1"/>
            <w:sz w:val="21"/>
            <w:szCs w:val="21"/>
          </w:rPr>
          <w:t xml:space="preserve">10.4 </w:t>
        </w:r>
        <w:r w:rsidR="00FF5224" w:rsidRPr="002651F6">
          <w:rPr>
            <w:rStyle w:val="aff8"/>
            <w:rFonts w:eastAsiaTheme="minorEastAsia"/>
            <w:noProof/>
            <w:color w:val="000000" w:themeColor="text1"/>
            <w:sz w:val="21"/>
            <w:szCs w:val="21"/>
          </w:rPr>
          <w:t>取样</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100</w:t>
        </w:r>
        <w:r w:rsidR="00FF5224" w:rsidRPr="002651F6">
          <w:rPr>
            <w:rFonts w:eastAsiaTheme="minorEastAsia"/>
            <w:noProof/>
            <w:color w:val="000000" w:themeColor="text1"/>
            <w:sz w:val="21"/>
            <w:szCs w:val="21"/>
          </w:rPr>
          <w:fldChar w:fldCharType="end"/>
        </w:r>
      </w:hyperlink>
    </w:p>
    <w:p w14:paraId="35B98C7F" w14:textId="1F2749D2"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2" w:history="1">
        <w:r w:rsidR="00FF5224" w:rsidRPr="002651F6">
          <w:rPr>
            <w:rStyle w:val="aff8"/>
            <w:rFonts w:eastAsiaTheme="minorEastAsia"/>
            <w:noProof/>
            <w:color w:val="000000" w:themeColor="text1"/>
            <w:sz w:val="21"/>
            <w:szCs w:val="21"/>
          </w:rPr>
          <w:t xml:space="preserve">10.5 </w:t>
        </w:r>
        <w:r w:rsidR="00FF5224" w:rsidRPr="002651F6">
          <w:rPr>
            <w:rStyle w:val="aff8"/>
            <w:rFonts w:eastAsiaTheme="minorEastAsia"/>
            <w:noProof/>
            <w:color w:val="000000" w:themeColor="text1"/>
            <w:sz w:val="21"/>
            <w:szCs w:val="21"/>
          </w:rPr>
          <w:t>工程物探</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103</w:t>
        </w:r>
        <w:r w:rsidR="00FF5224" w:rsidRPr="002651F6">
          <w:rPr>
            <w:rFonts w:eastAsiaTheme="minorEastAsia"/>
            <w:noProof/>
            <w:color w:val="000000" w:themeColor="text1"/>
            <w:sz w:val="21"/>
            <w:szCs w:val="21"/>
          </w:rPr>
          <w:fldChar w:fldCharType="end"/>
        </w:r>
      </w:hyperlink>
    </w:p>
    <w:p w14:paraId="2A4FAA59" w14:textId="79A23ADA"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83" w:history="1">
        <w:r w:rsidR="00FF5224" w:rsidRPr="002651F6">
          <w:rPr>
            <w:rStyle w:val="aff8"/>
            <w:rFonts w:eastAsiaTheme="minorEastAsia"/>
            <w:noProof/>
            <w:color w:val="000000" w:themeColor="text1"/>
            <w:sz w:val="21"/>
            <w:szCs w:val="21"/>
          </w:rPr>
          <w:t xml:space="preserve">11 </w:t>
        </w:r>
        <w:r w:rsidR="00FF5224" w:rsidRPr="002651F6">
          <w:rPr>
            <w:rStyle w:val="aff8"/>
            <w:rFonts w:eastAsiaTheme="minorEastAsia"/>
            <w:noProof/>
            <w:color w:val="000000" w:themeColor="text1"/>
            <w:sz w:val="21"/>
            <w:szCs w:val="21"/>
          </w:rPr>
          <w:t>原位测试</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105</w:t>
        </w:r>
        <w:r w:rsidR="00FF5224" w:rsidRPr="002651F6">
          <w:rPr>
            <w:rFonts w:eastAsiaTheme="minorEastAsia"/>
            <w:noProof/>
            <w:color w:val="000000" w:themeColor="text1"/>
            <w:sz w:val="21"/>
            <w:szCs w:val="21"/>
          </w:rPr>
          <w:fldChar w:fldCharType="end"/>
        </w:r>
      </w:hyperlink>
    </w:p>
    <w:p w14:paraId="4D46D360" w14:textId="49DCEB1E"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4" w:history="1">
        <w:r w:rsidR="00FF5224" w:rsidRPr="002651F6">
          <w:rPr>
            <w:rStyle w:val="aff8"/>
            <w:rFonts w:eastAsiaTheme="minorEastAsia"/>
            <w:noProof/>
            <w:color w:val="000000" w:themeColor="text1"/>
            <w:sz w:val="21"/>
            <w:szCs w:val="21"/>
            <w:lang w:bidi="ar"/>
          </w:rPr>
          <w:t xml:space="preserve">11.1 </w:t>
        </w:r>
        <w:r w:rsidR="00FF5224" w:rsidRPr="002651F6">
          <w:rPr>
            <w:rStyle w:val="aff8"/>
            <w:rFonts w:eastAsiaTheme="minorEastAsia"/>
            <w:noProof/>
            <w:color w:val="000000" w:themeColor="text1"/>
            <w:sz w:val="21"/>
            <w:szCs w:val="21"/>
            <w:lang w:bidi="ar"/>
          </w:rPr>
          <w:t>一般规定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105</w:t>
        </w:r>
        <w:r w:rsidR="00FF5224" w:rsidRPr="002651F6">
          <w:rPr>
            <w:rFonts w:eastAsiaTheme="minorEastAsia"/>
            <w:noProof/>
            <w:color w:val="000000" w:themeColor="text1"/>
            <w:sz w:val="21"/>
            <w:szCs w:val="21"/>
          </w:rPr>
          <w:fldChar w:fldCharType="end"/>
        </w:r>
      </w:hyperlink>
    </w:p>
    <w:p w14:paraId="3127E8CF" w14:textId="6F79CAD7"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5" w:history="1">
        <w:r w:rsidR="00FF5224" w:rsidRPr="002651F6">
          <w:rPr>
            <w:rStyle w:val="aff8"/>
            <w:rFonts w:eastAsiaTheme="minorEastAsia"/>
            <w:noProof/>
            <w:color w:val="000000" w:themeColor="text1"/>
            <w:sz w:val="21"/>
            <w:szCs w:val="21"/>
            <w:lang w:bidi="ar"/>
          </w:rPr>
          <w:t xml:space="preserve">11.2 </w:t>
        </w:r>
        <w:r w:rsidR="00FF5224" w:rsidRPr="002651F6">
          <w:rPr>
            <w:rStyle w:val="aff8"/>
            <w:rFonts w:eastAsiaTheme="minorEastAsia"/>
            <w:noProof/>
            <w:color w:val="000000" w:themeColor="text1"/>
            <w:sz w:val="21"/>
            <w:szCs w:val="21"/>
            <w:lang w:bidi="ar"/>
          </w:rPr>
          <w:t>载荷试验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105</w:t>
        </w:r>
        <w:r w:rsidR="00FF5224" w:rsidRPr="002651F6">
          <w:rPr>
            <w:rFonts w:eastAsiaTheme="minorEastAsia"/>
            <w:noProof/>
            <w:color w:val="000000" w:themeColor="text1"/>
            <w:sz w:val="21"/>
            <w:szCs w:val="21"/>
          </w:rPr>
          <w:fldChar w:fldCharType="end"/>
        </w:r>
      </w:hyperlink>
    </w:p>
    <w:p w14:paraId="631B2C5B" w14:textId="54FF983F"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6" w:history="1">
        <w:r w:rsidR="00FF5224" w:rsidRPr="002651F6">
          <w:rPr>
            <w:rStyle w:val="aff8"/>
            <w:rFonts w:eastAsiaTheme="minorEastAsia"/>
            <w:noProof/>
            <w:color w:val="000000" w:themeColor="text1"/>
            <w:sz w:val="21"/>
            <w:szCs w:val="21"/>
            <w:lang w:bidi="ar"/>
          </w:rPr>
          <w:t xml:space="preserve">11.3 </w:t>
        </w:r>
        <w:r w:rsidR="00FF5224" w:rsidRPr="002651F6">
          <w:rPr>
            <w:rStyle w:val="aff8"/>
            <w:rFonts w:eastAsiaTheme="minorEastAsia"/>
            <w:noProof/>
            <w:color w:val="000000" w:themeColor="text1"/>
            <w:sz w:val="21"/>
            <w:szCs w:val="21"/>
            <w:lang w:bidi="ar"/>
          </w:rPr>
          <w:t>静力触探试验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107</w:t>
        </w:r>
        <w:r w:rsidR="00FF5224" w:rsidRPr="002651F6">
          <w:rPr>
            <w:rFonts w:eastAsiaTheme="minorEastAsia"/>
            <w:noProof/>
            <w:color w:val="000000" w:themeColor="text1"/>
            <w:sz w:val="21"/>
            <w:szCs w:val="21"/>
          </w:rPr>
          <w:fldChar w:fldCharType="end"/>
        </w:r>
      </w:hyperlink>
    </w:p>
    <w:p w14:paraId="24819320" w14:textId="1801984F"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7" w:history="1">
        <w:r w:rsidR="00FF5224" w:rsidRPr="002651F6">
          <w:rPr>
            <w:rStyle w:val="aff8"/>
            <w:rFonts w:eastAsiaTheme="minorEastAsia"/>
            <w:noProof/>
            <w:color w:val="000000" w:themeColor="text1"/>
            <w:sz w:val="21"/>
            <w:szCs w:val="21"/>
            <w:lang w:bidi="ar"/>
          </w:rPr>
          <w:t xml:space="preserve">11.4 </w:t>
        </w:r>
        <w:r w:rsidR="00FF5224" w:rsidRPr="002651F6">
          <w:rPr>
            <w:rStyle w:val="aff8"/>
            <w:rFonts w:eastAsiaTheme="minorEastAsia"/>
            <w:noProof/>
            <w:color w:val="000000" w:themeColor="text1"/>
            <w:sz w:val="21"/>
            <w:szCs w:val="21"/>
            <w:lang w:bidi="ar"/>
          </w:rPr>
          <w:t>圆锥动力触探试验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109</w:t>
        </w:r>
        <w:r w:rsidR="00FF5224" w:rsidRPr="002651F6">
          <w:rPr>
            <w:rFonts w:eastAsiaTheme="minorEastAsia"/>
            <w:noProof/>
            <w:color w:val="000000" w:themeColor="text1"/>
            <w:sz w:val="21"/>
            <w:szCs w:val="21"/>
          </w:rPr>
          <w:fldChar w:fldCharType="end"/>
        </w:r>
      </w:hyperlink>
    </w:p>
    <w:p w14:paraId="19F5F3F7" w14:textId="050654A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8" w:history="1">
        <w:r w:rsidR="00FF5224" w:rsidRPr="002651F6">
          <w:rPr>
            <w:rStyle w:val="aff8"/>
            <w:rFonts w:eastAsiaTheme="minorEastAsia"/>
            <w:noProof/>
            <w:color w:val="000000" w:themeColor="text1"/>
            <w:sz w:val="21"/>
            <w:szCs w:val="21"/>
            <w:lang w:bidi="ar"/>
          </w:rPr>
          <w:t xml:space="preserve">11.5 </w:t>
        </w:r>
        <w:r w:rsidR="00FF5224" w:rsidRPr="002651F6">
          <w:rPr>
            <w:rStyle w:val="aff8"/>
            <w:rFonts w:eastAsiaTheme="minorEastAsia"/>
            <w:noProof/>
            <w:color w:val="000000" w:themeColor="text1"/>
            <w:sz w:val="21"/>
            <w:szCs w:val="21"/>
            <w:lang w:bidi="ar"/>
          </w:rPr>
          <w:t>标准贯入试验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109</w:t>
        </w:r>
        <w:r w:rsidR="00FF5224" w:rsidRPr="002651F6">
          <w:rPr>
            <w:rFonts w:eastAsiaTheme="minorEastAsia"/>
            <w:noProof/>
            <w:color w:val="000000" w:themeColor="text1"/>
            <w:sz w:val="21"/>
            <w:szCs w:val="21"/>
          </w:rPr>
          <w:fldChar w:fldCharType="end"/>
        </w:r>
      </w:hyperlink>
    </w:p>
    <w:p w14:paraId="0B9D0D32" w14:textId="37B57DDA"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89" w:history="1">
        <w:r w:rsidR="00FF5224" w:rsidRPr="002651F6">
          <w:rPr>
            <w:rStyle w:val="aff8"/>
            <w:rFonts w:eastAsiaTheme="minorEastAsia"/>
            <w:noProof/>
            <w:color w:val="000000" w:themeColor="text1"/>
            <w:sz w:val="21"/>
            <w:szCs w:val="21"/>
            <w:lang w:bidi="ar"/>
          </w:rPr>
          <w:t xml:space="preserve">11.6 </w:t>
        </w:r>
        <w:r w:rsidR="00FF5224" w:rsidRPr="002651F6">
          <w:rPr>
            <w:rStyle w:val="aff8"/>
            <w:rFonts w:eastAsiaTheme="minorEastAsia"/>
            <w:noProof/>
            <w:color w:val="000000" w:themeColor="text1"/>
            <w:sz w:val="21"/>
            <w:szCs w:val="21"/>
            <w:lang w:bidi="ar"/>
          </w:rPr>
          <w:t>十字板剪切试验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_Toc191558889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110</w:t>
        </w:r>
        <w:r w:rsidR="00FF5224" w:rsidRPr="002651F6">
          <w:rPr>
            <w:rFonts w:eastAsiaTheme="minorEastAsia"/>
            <w:noProof/>
            <w:color w:val="000000" w:themeColor="text1"/>
            <w:sz w:val="21"/>
            <w:szCs w:val="21"/>
          </w:rPr>
          <w:fldChar w:fldCharType="end"/>
        </w:r>
      </w:hyperlink>
    </w:p>
    <w:p w14:paraId="230FEF10" w14:textId="3B095656"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0" w:history="1">
        <w:r w:rsidR="00FF5224" w:rsidRPr="002651F6">
          <w:rPr>
            <w:rStyle w:val="aff8"/>
            <w:rFonts w:eastAsiaTheme="minorEastAsia"/>
            <w:noProof/>
            <w:color w:val="000000" w:themeColor="text1"/>
            <w:sz w:val="21"/>
            <w:szCs w:val="21"/>
            <w:lang w:bidi="ar"/>
          </w:rPr>
          <w:t xml:space="preserve">11.7 </w:t>
        </w:r>
        <w:r w:rsidR="00FF5224" w:rsidRPr="002651F6">
          <w:rPr>
            <w:rStyle w:val="aff8"/>
            <w:rFonts w:eastAsiaTheme="minorEastAsia"/>
            <w:noProof/>
            <w:color w:val="000000" w:themeColor="text1"/>
            <w:sz w:val="21"/>
            <w:szCs w:val="21"/>
            <w:lang w:bidi="ar"/>
          </w:rPr>
          <w:t>旁压试验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111</w:t>
        </w:r>
        <w:r w:rsidR="00FF5224" w:rsidRPr="002651F6">
          <w:rPr>
            <w:rFonts w:eastAsiaTheme="minorEastAsia"/>
            <w:noProof/>
            <w:color w:val="000000" w:themeColor="text1"/>
            <w:sz w:val="21"/>
            <w:szCs w:val="21"/>
          </w:rPr>
          <w:fldChar w:fldCharType="end"/>
        </w:r>
      </w:hyperlink>
    </w:p>
    <w:p w14:paraId="3552FF9F" w14:textId="2F529A67"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1" w:history="1">
        <w:r w:rsidR="00FF5224" w:rsidRPr="002651F6">
          <w:rPr>
            <w:rStyle w:val="aff8"/>
            <w:rFonts w:eastAsiaTheme="minorEastAsia"/>
            <w:noProof/>
            <w:color w:val="000000" w:themeColor="text1"/>
            <w:sz w:val="21"/>
            <w:szCs w:val="21"/>
          </w:rPr>
          <w:t xml:space="preserve">11.8 </w:t>
        </w:r>
        <w:r w:rsidR="00FF5224" w:rsidRPr="002651F6">
          <w:rPr>
            <w:rStyle w:val="aff8"/>
            <w:rFonts w:eastAsiaTheme="minorEastAsia"/>
            <w:noProof/>
            <w:color w:val="000000" w:themeColor="text1"/>
            <w:sz w:val="21"/>
            <w:szCs w:val="21"/>
          </w:rPr>
          <w:t>扁铲侧胀试验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112</w:t>
        </w:r>
        <w:r w:rsidR="00FF5224" w:rsidRPr="002651F6">
          <w:rPr>
            <w:rFonts w:eastAsiaTheme="minorEastAsia"/>
            <w:noProof/>
            <w:color w:val="000000" w:themeColor="text1"/>
            <w:sz w:val="21"/>
            <w:szCs w:val="21"/>
          </w:rPr>
          <w:fldChar w:fldCharType="end"/>
        </w:r>
      </w:hyperlink>
    </w:p>
    <w:p w14:paraId="4C254330" w14:textId="31611D68"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2" w:history="1">
        <w:r w:rsidR="00FF5224" w:rsidRPr="002651F6">
          <w:rPr>
            <w:rStyle w:val="aff8"/>
            <w:rFonts w:eastAsiaTheme="minorEastAsia"/>
            <w:noProof/>
            <w:color w:val="000000" w:themeColor="text1"/>
            <w:sz w:val="21"/>
            <w:szCs w:val="21"/>
          </w:rPr>
          <w:t xml:space="preserve">11.9 </w:t>
        </w:r>
        <w:r w:rsidR="00FF5224" w:rsidRPr="002651F6">
          <w:rPr>
            <w:rStyle w:val="aff8"/>
            <w:rFonts w:eastAsiaTheme="minorEastAsia"/>
            <w:noProof/>
            <w:color w:val="000000" w:themeColor="text1"/>
            <w:sz w:val="21"/>
            <w:szCs w:val="21"/>
          </w:rPr>
          <w:t>现场直接剪切试验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113</w:t>
        </w:r>
        <w:r w:rsidR="00FF5224" w:rsidRPr="002651F6">
          <w:rPr>
            <w:rFonts w:eastAsiaTheme="minorEastAsia"/>
            <w:noProof/>
            <w:color w:val="000000" w:themeColor="text1"/>
            <w:sz w:val="21"/>
            <w:szCs w:val="21"/>
          </w:rPr>
          <w:fldChar w:fldCharType="end"/>
        </w:r>
      </w:hyperlink>
    </w:p>
    <w:p w14:paraId="4C8F6CC4" w14:textId="47737F3E"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3" w:history="1">
        <w:r w:rsidR="00FF5224" w:rsidRPr="002651F6">
          <w:rPr>
            <w:rStyle w:val="aff8"/>
            <w:rFonts w:eastAsiaTheme="minorEastAsia"/>
            <w:noProof/>
            <w:color w:val="000000" w:themeColor="text1"/>
            <w:sz w:val="21"/>
            <w:szCs w:val="21"/>
          </w:rPr>
          <w:t xml:space="preserve">11.10 </w:t>
        </w:r>
        <w:r w:rsidR="00FF5224" w:rsidRPr="002651F6">
          <w:rPr>
            <w:rStyle w:val="aff8"/>
            <w:rFonts w:eastAsiaTheme="minorEastAsia"/>
            <w:noProof/>
            <w:color w:val="000000" w:themeColor="text1"/>
            <w:sz w:val="21"/>
            <w:szCs w:val="21"/>
          </w:rPr>
          <w:t>波速测试</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114</w:t>
        </w:r>
        <w:r w:rsidR="00FF5224" w:rsidRPr="002651F6">
          <w:rPr>
            <w:rFonts w:eastAsiaTheme="minorEastAsia"/>
            <w:noProof/>
            <w:color w:val="000000" w:themeColor="text1"/>
            <w:sz w:val="21"/>
            <w:szCs w:val="21"/>
          </w:rPr>
          <w:fldChar w:fldCharType="end"/>
        </w:r>
      </w:hyperlink>
    </w:p>
    <w:p w14:paraId="354C7D5C" w14:textId="5DC3EBDE"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4" w:history="1">
        <w:r w:rsidR="00FF5224" w:rsidRPr="002651F6">
          <w:rPr>
            <w:rStyle w:val="aff8"/>
            <w:rFonts w:eastAsiaTheme="minorEastAsia"/>
            <w:noProof/>
            <w:color w:val="000000" w:themeColor="text1"/>
            <w:sz w:val="21"/>
            <w:szCs w:val="21"/>
          </w:rPr>
          <w:t xml:space="preserve">11.11 </w:t>
        </w:r>
        <w:r w:rsidR="00FF5224" w:rsidRPr="002651F6">
          <w:rPr>
            <w:rStyle w:val="aff8"/>
            <w:rFonts w:eastAsiaTheme="minorEastAsia"/>
            <w:noProof/>
            <w:color w:val="000000" w:themeColor="text1"/>
            <w:sz w:val="21"/>
            <w:szCs w:val="21"/>
          </w:rPr>
          <w:t>岩体原位应力测试</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117</w:t>
        </w:r>
        <w:r w:rsidR="00FF5224" w:rsidRPr="002651F6">
          <w:rPr>
            <w:rFonts w:eastAsiaTheme="minorEastAsia"/>
            <w:noProof/>
            <w:color w:val="000000" w:themeColor="text1"/>
            <w:sz w:val="21"/>
            <w:szCs w:val="21"/>
          </w:rPr>
          <w:fldChar w:fldCharType="end"/>
        </w:r>
      </w:hyperlink>
    </w:p>
    <w:p w14:paraId="52720A50" w14:textId="6B2E3B83"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5" w:history="1">
        <w:r w:rsidR="00FF5224" w:rsidRPr="002651F6">
          <w:rPr>
            <w:rStyle w:val="aff8"/>
            <w:rFonts w:eastAsiaTheme="minorEastAsia"/>
            <w:noProof/>
            <w:color w:val="000000" w:themeColor="text1"/>
            <w:sz w:val="21"/>
            <w:szCs w:val="21"/>
          </w:rPr>
          <w:t xml:space="preserve">11.12 </w:t>
        </w:r>
        <w:r w:rsidR="00FF5224" w:rsidRPr="002651F6">
          <w:rPr>
            <w:rStyle w:val="aff8"/>
            <w:rFonts w:eastAsiaTheme="minorEastAsia"/>
            <w:noProof/>
            <w:color w:val="000000" w:themeColor="text1"/>
            <w:sz w:val="21"/>
            <w:szCs w:val="21"/>
          </w:rPr>
          <w:t>激振法测试</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117</w:t>
        </w:r>
        <w:r w:rsidR="00FF5224" w:rsidRPr="002651F6">
          <w:rPr>
            <w:rFonts w:eastAsiaTheme="minorEastAsia"/>
            <w:noProof/>
            <w:color w:val="000000" w:themeColor="text1"/>
            <w:sz w:val="21"/>
            <w:szCs w:val="21"/>
          </w:rPr>
          <w:fldChar w:fldCharType="end"/>
        </w:r>
      </w:hyperlink>
    </w:p>
    <w:p w14:paraId="7C027B5F" w14:textId="18E72E9A"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6" w:history="1">
        <w:r w:rsidR="00FF5224" w:rsidRPr="002651F6">
          <w:rPr>
            <w:rStyle w:val="aff8"/>
            <w:rFonts w:eastAsiaTheme="minorEastAsia"/>
            <w:noProof/>
            <w:color w:val="000000" w:themeColor="text1"/>
            <w:sz w:val="21"/>
            <w:szCs w:val="21"/>
            <w:lang w:bidi="ar"/>
          </w:rPr>
          <w:t xml:space="preserve">11.13 </w:t>
        </w:r>
        <w:r w:rsidR="00FF5224" w:rsidRPr="002651F6">
          <w:rPr>
            <w:rStyle w:val="aff8"/>
            <w:rFonts w:eastAsiaTheme="minorEastAsia"/>
            <w:noProof/>
            <w:color w:val="000000" w:themeColor="text1"/>
            <w:sz w:val="21"/>
            <w:szCs w:val="21"/>
            <w:lang w:bidi="ar"/>
          </w:rPr>
          <w:t>氡气测试</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118</w:t>
        </w:r>
        <w:r w:rsidR="00FF5224" w:rsidRPr="002651F6">
          <w:rPr>
            <w:rFonts w:eastAsiaTheme="minorEastAsia"/>
            <w:noProof/>
            <w:color w:val="000000" w:themeColor="text1"/>
            <w:sz w:val="21"/>
            <w:szCs w:val="21"/>
          </w:rPr>
          <w:fldChar w:fldCharType="end"/>
        </w:r>
      </w:hyperlink>
    </w:p>
    <w:p w14:paraId="0643E353" w14:textId="56F95D8C"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897" w:history="1">
        <w:r w:rsidR="00FF5224" w:rsidRPr="002651F6">
          <w:rPr>
            <w:rStyle w:val="aff8"/>
            <w:rFonts w:eastAsiaTheme="minorEastAsia"/>
            <w:noProof/>
            <w:color w:val="000000" w:themeColor="text1"/>
            <w:sz w:val="21"/>
            <w:szCs w:val="21"/>
            <w:lang w:bidi="ar"/>
          </w:rPr>
          <w:t xml:space="preserve">12 </w:t>
        </w:r>
        <w:r w:rsidR="00FF5224" w:rsidRPr="002651F6">
          <w:rPr>
            <w:rStyle w:val="aff8"/>
            <w:rFonts w:eastAsiaTheme="minorEastAsia"/>
            <w:noProof/>
            <w:color w:val="000000" w:themeColor="text1"/>
            <w:sz w:val="21"/>
            <w:szCs w:val="21"/>
            <w:lang w:bidi="ar"/>
          </w:rPr>
          <w:t>室内试验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120</w:t>
        </w:r>
        <w:r w:rsidR="00FF5224" w:rsidRPr="002651F6">
          <w:rPr>
            <w:rFonts w:eastAsiaTheme="minorEastAsia"/>
            <w:noProof/>
            <w:color w:val="000000" w:themeColor="text1"/>
            <w:sz w:val="21"/>
            <w:szCs w:val="21"/>
          </w:rPr>
          <w:fldChar w:fldCharType="end"/>
        </w:r>
      </w:hyperlink>
    </w:p>
    <w:p w14:paraId="7574ABB5" w14:textId="4331642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8" w:history="1">
        <w:r w:rsidR="00FF5224" w:rsidRPr="002651F6">
          <w:rPr>
            <w:rStyle w:val="aff8"/>
            <w:rFonts w:eastAsiaTheme="minorEastAsia"/>
            <w:noProof/>
            <w:color w:val="000000" w:themeColor="text1"/>
            <w:sz w:val="21"/>
            <w:szCs w:val="21"/>
            <w:lang w:bidi="ar"/>
          </w:rPr>
          <w:t xml:space="preserve">12.1 </w:t>
        </w:r>
        <w:r w:rsidR="00FF5224" w:rsidRPr="002651F6">
          <w:rPr>
            <w:rStyle w:val="aff8"/>
            <w:rFonts w:eastAsiaTheme="minorEastAsia"/>
            <w:noProof/>
            <w:color w:val="000000" w:themeColor="text1"/>
            <w:sz w:val="21"/>
            <w:szCs w:val="21"/>
            <w:lang w:bidi="ar"/>
          </w:rPr>
          <w:t>一般规定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120</w:t>
        </w:r>
        <w:r w:rsidR="00FF5224" w:rsidRPr="002651F6">
          <w:rPr>
            <w:rFonts w:eastAsiaTheme="minorEastAsia"/>
            <w:noProof/>
            <w:color w:val="000000" w:themeColor="text1"/>
            <w:sz w:val="21"/>
            <w:szCs w:val="21"/>
          </w:rPr>
          <w:fldChar w:fldCharType="end"/>
        </w:r>
      </w:hyperlink>
    </w:p>
    <w:p w14:paraId="17EC46AD" w14:textId="699A5719"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899" w:history="1">
        <w:r w:rsidR="00FF5224" w:rsidRPr="002651F6">
          <w:rPr>
            <w:rStyle w:val="aff8"/>
            <w:rFonts w:eastAsiaTheme="minorEastAsia"/>
            <w:noProof/>
            <w:color w:val="000000" w:themeColor="text1"/>
            <w:sz w:val="21"/>
            <w:szCs w:val="21"/>
            <w:lang w:bidi="ar"/>
          </w:rPr>
          <w:t xml:space="preserve">12.2 </w:t>
        </w:r>
        <w:r w:rsidR="00FF5224" w:rsidRPr="002651F6">
          <w:rPr>
            <w:rStyle w:val="aff8"/>
            <w:rFonts w:eastAsiaTheme="minorEastAsia"/>
            <w:noProof/>
            <w:color w:val="000000" w:themeColor="text1"/>
            <w:sz w:val="21"/>
            <w:szCs w:val="21"/>
            <w:lang w:bidi="ar"/>
          </w:rPr>
          <w:t>试样的制备和试样的饱和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_Toc191558899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120</w:t>
        </w:r>
        <w:r w:rsidR="00FF5224" w:rsidRPr="002651F6">
          <w:rPr>
            <w:rFonts w:eastAsiaTheme="minorEastAsia"/>
            <w:noProof/>
            <w:color w:val="000000" w:themeColor="text1"/>
            <w:sz w:val="21"/>
            <w:szCs w:val="21"/>
          </w:rPr>
          <w:fldChar w:fldCharType="end"/>
        </w:r>
      </w:hyperlink>
    </w:p>
    <w:p w14:paraId="5E602181" w14:textId="3104BECC"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0" w:history="1">
        <w:r w:rsidR="00FF5224" w:rsidRPr="002651F6">
          <w:rPr>
            <w:rStyle w:val="aff8"/>
            <w:rFonts w:eastAsiaTheme="minorEastAsia"/>
            <w:noProof/>
            <w:color w:val="000000" w:themeColor="text1"/>
            <w:sz w:val="21"/>
            <w:szCs w:val="21"/>
            <w:lang w:bidi="ar"/>
          </w:rPr>
          <w:t xml:space="preserve">12.3 </w:t>
        </w:r>
        <w:r w:rsidR="00FF5224" w:rsidRPr="002651F6">
          <w:rPr>
            <w:rStyle w:val="aff8"/>
            <w:rFonts w:eastAsiaTheme="minorEastAsia"/>
            <w:noProof/>
            <w:color w:val="000000" w:themeColor="text1"/>
            <w:sz w:val="21"/>
            <w:szCs w:val="21"/>
            <w:lang w:bidi="ar"/>
          </w:rPr>
          <w:t>土的物理性质试验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121</w:t>
        </w:r>
        <w:r w:rsidR="00FF5224" w:rsidRPr="002651F6">
          <w:rPr>
            <w:rFonts w:eastAsiaTheme="minorEastAsia"/>
            <w:noProof/>
            <w:color w:val="000000" w:themeColor="text1"/>
            <w:sz w:val="21"/>
            <w:szCs w:val="21"/>
          </w:rPr>
          <w:fldChar w:fldCharType="end"/>
        </w:r>
      </w:hyperlink>
    </w:p>
    <w:p w14:paraId="28F236B8" w14:textId="29AD5667"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1" w:history="1">
        <w:r w:rsidR="00FF5224" w:rsidRPr="002651F6">
          <w:rPr>
            <w:rStyle w:val="aff8"/>
            <w:rFonts w:eastAsiaTheme="minorEastAsia"/>
            <w:noProof/>
            <w:color w:val="000000" w:themeColor="text1"/>
            <w:sz w:val="21"/>
            <w:szCs w:val="21"/>
            <w:lang w:bidi="ar"/>
          </w:rPr>
          <w:t xml:space="preserve">12.4 </w:t>
        </w:r>
        <w:r w:rsidR="00FF5224" w:rsidRPr="002651F6">
          <w:rPr>
            <w:rStyle w:val="aff8"/>
            <w:rFonts w:eastAsiaTheme="minorEastAsia"/>
            <w:noProof/>
            <w:color w:val="000000" w:themeColor="text1"/>
            <w:sz w:val="21"/>
            <w:szCs w:val="21"/>
            <w:lang w:bidi="ar"/>
          </w:rPr>
          <w:t>土的压缩</w:t>
        </w:r>
        <w:r w:rsidR="00FF5224" w:rsidRPr="002651F6">
          <w:rPr>
            <w:rStyle w:val="aff8"/>
            <w:rFonts w:eastAsiaTheme="minorEastAsia"/>
            <w:noProof/>
            <w:color w:val="000000" w:themeColor="text1"/>
            <w:sz w:val="21"/>
            <w:szCs w:val="21"/>
            <w:lang w:bidi="ar"/>
          </w:rPr>
          <w:t>-</w:t>
        </w:r>
        <w:r w:rsidR="00FF5224" w:rsidRPr="002651F6">
          <w:rPr>
            <w:rStyle w:val="aff8"/>
            <w:rFonts w:eastAsiaTheme="minorEastAsia"/>
            <w:noProof/>
            <w:color w:val="000000" w:themeColor="text1"/>
            <w:sz w:val="21"/>
            <w:szCs w:val="21"/>
            <w:lang w:bidi="ar"/>
          </w:rPr>
          <w:t>固结试验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122</w:t>
        </w:r>
        <w:r w:rsidR="00FF5224" w:rsidRPr="002651F6">
          <w:rPr>
            <w:rFonts w:eastAsiaTheme="minorEastAsia"/>
            <w:noProof/>
            <w:color w:val="000000" w:themeColor="text1"/>
            <w:sz w:val="21"/>
            <w:szCs w:val="21"/>
          </w:rPr>
          <w:fldChar w:fldCharType="end"/>
        </w:r>
      </w:hyperlink>
    </w:p>
    <w:p w14:paraId="6F29F70D" w14:textId="7DF5B84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2" w:history="1">
        <w:r w:rsidR="00FF5224" w:rsidRPr="002651F6">
          <w:rPr>
            <w:rStyle w:val="aff8"/>
            <w:rFonts w:eastAsiaTheme="minorEastAsia"/>
            <w:noProof/>
            <w:color w:val="000000" w:themeColor="text1"/>
            <w:sz w:val="21"/>
            <w:szCs w:val="21"/>
            <w:lang w:bidi="ar"/>
          </w:rPr>
          <w:t xml:space="preserve">12.5 </w:t>
        </w:r>
        <w:r w:rsidR="00FF5224" w:rsidRPr="002651F6">
          <w:rPr>
            <w:rStyle w:val="aff8"/>
            <w:rFonts w:eastAsiaTheme="minorEastAsia"/>
            <w:noProof/>
            <w:color w:val="000000" w:themeColor="text1"/>
            <w:sz w:val="21"/>
            <w:szCs w:val="21"/>
            <w:lang w:bidi="ar"/>
          </w:rPr>
          <w:t>土的抗剪强度试验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123</w:t>
        </w:r>
        <w:r w:rsidR="00FF5224" w:rsidRPr="002651F6">
          <w:rPr>
            <w:rFonts w:eastAsiaTheme="minorEastAsia"/>
            <w:noProof/>
            <w:color w:val="000000" w:themeColor="text1"/>
            <w:sz w:val="21"/>
            <w:szCs w:val="21"/>
          </w:rPr>
          <w:fldChar w:fldCharType="end"/>
        </w:r>
      </w:hyperlink>
    </w:p>
    <w:p w14:paraId="37F78F21" w14:textId="6A4AB8C6"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3" w:history="1">
        <w:r w:rsidR="00FF5224" w:rsidRPr="002651F6">
          <w:rPr>
            <w:rStyle w:val="aff8"/>
            <w:rFonts w:eastAsiaTheme="minorEastAsia"/>
            <w:noProof/>
            <w:color w:val="000000" w:themeColor="text1"/>
            <w:sz w:val="21"/>
            <w:szCs w:val="21"/>
            <w:lang w:bidi="ar"/>
          </w:rPr>
          <w:t xml:space="preserve">12.6 </w:t>
        </w:r>
        <w:r w:rsidR="00FF5224" w:rsidRPr="002651F6">
          <w:rPr>
            <w:rStyle w:val="aff8"/>
            <w:rFonts w:eastAsiaTheme="minorEastAsia"/>
            <w:noProof/>
            <w:color w:val="000000" w:themeColor="text1"/>
            <w:sz w:val="21"/>
            <w:szCs w:val="21"/>
            <w:lang w:bidi="ar"/>
          </w:rPr>
          <w:t>土的动力性质试验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123</w:t>
        </w:r>
        <w:r w:rsidR="00FF5224" w:rsidRPr="002651F6">
          <w:rPr>
            <w:rFonts w:eastAsiaTheme="minorEastAsia"/>
            <w:noProof/>
            <w:color w:val="000000" w:themeColor="text1"/>
            <w:sz w:val="21"/>
            <w:szCs w:val="21"/>
          </w:rPr>
          <w:fldChar w:fldCharType="end"/>
        </w:r>
      </w:hyperlink>
    </w:p>
    <w:p w14:paraId="2F3AC3EC" w14:textId="3183AD3B"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4" w:history="1">
        <w:r w:rsidR="00FF5224" w:rsidRPr="002651F6">
          <w:rPr>
            <w:rStyle w:val="aff8"/>
            <w:rFonts w:eastAsiaTheme="minorEastAsia"/>
            <w:noProof/>
            <w:color w:val="000000" w:themeColor="text1"/>
            <w:sz w:val="21"/>
            <w:szCs w:val="21"/>
            <w:lang w:bidi="ar"/>
          </w:rPr>
          <w:t xml:space="preserve">12.7 </w:t>
        </w:r>
        <w:r w:rsidR="00FF5224" w:rsidRPr="002651F6">
          <w:rPr>
            <w:rStyle w:val="aff8"/>
            <w:rFonts w:eastAsiaTheme="minorEastAsia"/>
            <w:noProof/>
            <w:color w:val="000000" w:themeColor="text1"/>
            <w:sz w:val="21"/>
            <w:szCs w:val="21"/>
            <w:lang w:bidi="ar"/>
          </w:rPr>
          <w:t>岩石的物理力学性质试验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124</w:t>
        </w:r>
        <w:r w:rsidR="00FF5224" w:rsidRPr="002651F6">
          <w:rPr>
            <w:rFonts w:eastAsiaTheme="minorEastAsia"/>
            <w:noProof/>
            <w:color w:val="000000" w:themeColor="text1"/>
            <w:sz w:val="21"/>
            <w:szCs w:val="21"/>
          </w:rPr>
          <w:fldChar w:fldCharType="end"/>
        </w:r>
      </w:hyperlink>
    </w:p>
    <w:p w14:paraId="7C7B13E4" w14:textId="4FBD0641"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5" w:history="1">
        <w:r w:rsidR="00FF5224" w:rsidRPr="002651F6">
          <w:rPr>
            <w:rStyle w:val="aff8"/>
            <w:rFonts w:eastAsiaTheme="minorEastAsia"/>
            <w:noProof/>
            <w:color w:val="000000" w:themeColor="text1"/>
            <w:sz w:val="21"/>
            <w:szCs w:val="21"/>
            <w:lang w:bidi="ar"/>
          </w:rPr>
          <w:t xml:space="preserve">12.8 </w:t>
        </w:r>
        <w:r w:rsidR="00FF5224" w:rsidRPr="002651F6">
          <w:rPr>
            <w:rStyle w:val="aff8"/>
            <w:rFonts w:eastAsiaTheme="minorEastAsia"/>
            <w:noProof/>
            <w:color w:val="000000" w:themeColor="text1"/>
            <w:sz w:val="21"/>
            <w:szCs w:val="21"/>
            <w:lang w:bidi="ar"/>
          </w:rPr>
          <w:t>水和土的腐蚀性试验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125</w:t>
        </w:r>
        <w:r w:rsidR="00FF5224" w:rsidRPr="002651F6">
          <w:rPr>
            <w:rFonts w:eastAsiaTheme="minorEastAsia"/>
            <w:noProof/>
            <w:color w:val="000000" w:themeColor="text1"/>
            <w:sz w:val="21"/>
            <w:szCs w:val="21"/>
          </w:rPr>
          <w:fldChar w:fldCharType="end"/>
        </w:r>
      </w:hyperlink>
    </w:p>
    <w:p w14:paraId="18B705E5" w14:textId="7060DBA1"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06" w:history="1">
        <w:r w:rsidR="00FF5224" w:rsidRPr="002651F6">
          <w:rPr>
            <w:rStyle w:val="aff8"/>
            <w:rFonts w:eastAsiaTheme="minorEastAsia"/>
            <w:noProof/>
            <w:color w:val="000000" w:themeColor="text1"/>
            <w:sz w:val="21"/>
            <w:szCs w:val="21"/>
            <w:lang w:bidi="ar"/>
          </w:rPr>
          <w:t xml:space="preserve">13 </w:t>
        </w:r>
        <w:r w:rsidR="00FF5224" w:rsidRPr="002651F6">
          <w:rPr>
            <w:rStyle w:val="aff8"/>
            <w:rFonts w:eastAsiaTheme="minorEastAsia"/>
            <w:noProof/>
            <w:color w:val="000000" w:themeColor="text1"/>
            <w:sz w:val="21"/>
            <w:szCs w:val="21"/>
            <w:lang w:bidi="ar"/>
          </w:rPr>
          <w:t>岩土工程成果报告和现场检验及监测</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128</w:t>
        </w:r>
        <w:r w:rsidR="00FF5224" w:rsidRPr="002651F6">
          <w:rPr>
            <w:rFonts w:eastAsiaTheme="minorEastAsia"/>
            <w:noProof/>
            <w:color w:val="000000" w:themeColor="text1"/>
            <w:sz w:val="21"/>
            <w:szCs w:val="21"/>
          </w:rPr>
          <w:fldChar w:fldCharType="end"/>
        </w:r>
      </w:hyperlink>
    </w:p>
    <w:p w14:paraId="4069E39B" w14:textId="1972F544"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7" w:history="1">
        <w:r w:rsidR="00FF5224" w:rsidRPr="002651F6">
          <w:rPr>
            <w:rStyle w:val="aff8"/>
            <w:rFonts w:eastAsiaTheme="minorEastAsia"/>
            <w:noProof/>
            <w:color w:val="000000" w:themeColor="text1"/>
            <w:sz w:val="21"/>
            <w:szCs w:val="21"/>
            <w:lang w:bidi="ar"/>
          </w:rPr>
          <w:t>13.1</w:t>
        </w:r>
        <w:r w:rsidR="00FF5224" w:rsidRPr="002651F6">
          <w:rPr>
            <w:rStyle w:val="aff8"/>
            <w:rFonts w:eastAsiaTheme="minorEastAsia"/>
            <w:noProof/>
            <w:color w:val="000000" w:themeColor="text1"/>
            <w:sz w:val="21"/>
            <w:szCs w:val="21"/>
            <w:lang w:bidi="ar"/>
          </w:rPr>
          <w:t>一般规定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128</w:t>
        </w:r>
        <w:r w:rsidR="00FF5224" w:rsidRPr="002651F6">
          <w:rPr>
            <w:rFonts w:eastAsiaTheme="minorEastAsia"/>
            <w:noProof/>
            <w:color w:val="000000" w:themeColor="text1"/>
            <w:sz w:val="21"/>
            <w:szCs w:val="21"/>
          </w:rPr>
          <w:fldChar w:fldCharType="end"/>
        </w:r>
      </w:hyperlink>
    </w:p>
    <w:p w14:paraId="394D7ABD" w14:textId="7E097FC0"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8" w:history="1">
        <w:r w:rsidR="00FF5224" w:rsidRPr="002651F6">
          <w:rPr>
            <w:rStyle w:val="aff8"/>
            <w:rFonts w:eastAsiaTheme="minorEastAsia"/>
            <w:noProof/>
            <w:color w:val="000000" w:themeColor="text1"/>
            <w:sz w:val="21"/>
            <w:szCs w:val="21"/>
            <w:lang w:bidi="ar"/>
          </w:rPr>
          <w:t xml:space="preserve">13.2 </w:t>
        </w:r>
        <w:r w:rsidR="00FF5224" w:rsidRPr="002651F6">
          <w:rPr>
            <w:rStyle w:val="aff8"/>
            <w:rFonts w:eastAsiaTheme="minorEastAsia"/>
            <w:noProof/>
            <w:color w:val="000000" w:themeColor="text1"/>
            <w:sz w:val="21"/>
            <w:szCs w:val="21"/>
            <w:lang w:bidi="ar"/>
          </w:rPr>
          <w:t>岩土参数的分析和选定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129</w:t>
        </w:r>
        <w:r w:rsidR="00FF5224" w:rsidRPr="002651F6">
          <w:rPr>
            <w:rFonts w:eastAsiaTheme="minorEastAsia"/>
            <w:noProof/>
            <w:color w:val="000000" w:themeColor="text1"/>
            <w:sz w:val="21"/>
            <w:szCs w:val="21"/>
          </w:rPr>
          <w:fldChar w:fldCharType="end"/>
        </w:r>
      </w:hyperlink>
    </w:p>
    <w:p w14:paraId="6C6A7ECC" w14:textId="63D12176"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09" w:history="1">
        <w:r w:rsidR="00FF5224" w:rsidRPr="002651F6">
          <w:rPr>
            <w:rStyle w:val="aff8"/>
            <w:rFonts w:eastAsiaTheme="minorEastAsia"/>
            <w:noProof/>
            <w:color w:val="000000" w:themeColor="text1"/>
            <w:sz w:val="21"/>
            <w:szCs w:val="21"/>
            <w:lang w:bidi="ar"/>
          </w:rPr>
          <w:t xml:space="preserve">13.3 </w:t>
        </w:r>
        <w:r w:rsidR="00FF5224" w:rsidRPr="002651F6">
          <w:rPr>
            <w:rStyle w:val="aff8"/>
            <w:rFonts w:eastAsiaTheme="minorEastAsia"/>
            <w:noProof/>
            <w:color w:val="000000" w:themeColor="text1"/>
            <w:sz w:val="21"/>
            <w:szCs w:val="21"/>
            <w:lang w:bidi="ar"/>
          </w:rPr>
          <w:t>成果报告的基本要求</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_Toc191558909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131</w:t>
        </w:r>
        <w:r w:rsidR="00FF5224" w:rsidRPr="002651F6">
          <w:rPr>
            <w:rFonts w:eastAsiaTheme="minorEastAsia"/>
            <w:noProof/>
            <w:color w:val="000000" w:themeColor="text1"/>
            <w:sz w:val="21"/>
            <w:szCs w:val="21"/>
          </w:rPr>
          <w:fldChar w:fldCharType="end"/>
        </w:r>
      </w:hyperlink>
    </w:p>
    <w:p w14:paraId="4C8F45A7" w14:textId="623E5412"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10" w:history="1">
        <w:r w:rsidR="00FF5224" w:rsidRPr="002651F6">
          <w:rPr>
            <w:rStyle w:val="aff8"/>
            <w:rFonts w:eastAsiaTheme="minorEastAsia"/>
            <w:noProof/>
            <w:color w:val="000000" w:themeColor="text1"/>
            <w:sz w:val="21"/>
            <w:szCs w:val="21"/>
            <w:lang w:bidi="ar"/>
          </w:rPr>
          <w:t xml:space="preserve">13.4 </w:t>
        </w:r>
        <w:r w:rsidR="00FF5224" w:rsidRPr="002651F6">
          <w:rPr>
            <w:rStyle w:val="aff8"/>
            <w:rFonts w:eastAsiaTheme="minorEastAsia"/>
            <w:noProof/>
            <w:color w:val="000000" w:themeColor="text1"/>
            <w:sz w:val="21"/>
            <w:szCs w:val="21"/>
            <w:lang w:bidi="ar"/>
          </w:rPr>
          <w:t>现场检验</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133</w:t>
        </w:r>
        <w:r w:rsidR="00FF5224" w:rsidRPr="002651F6">
          <w:rPr>
            <w:rFonts w:eastAsiaTheme="minorEastAsia"/>
            <w:noProof/>
            <w:color w:val="000000" w:themeColor="text1"/>
            <w:sz w:val="21"/>
            <w:szCs w:val="21"/>
          </w:rPr>
          <w:fldChar w:fldCharType="end"/>
        </w:r>
      </w:hyperlink>
    </w:p>
    <w:p w14:paraId="2F700716" w14:textId="11DC06A5"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11" w:history="1">
        <w:r w:rsidR="00FF5224" w:rsidRPr="002651F6">
          <w:rPr>
            <w:rStyle w:val="aff8"/>
            <w:rFonts w:eastAsiaTheme="minorEastAsia"/>
            <w:noProof/>
            <w:color w:val="000000" w:themeColor="text1"/>
            <w:sz w:val="21"/>
            <w:szCs w:val="21"/>
            <w:lang w:bidi="ar"/>
          </w:rPr>
          <w:t xml:space="preserve">13.5 </w:t>
        </w:r>
        <w:r w:rsidR="00FF5224" w:rsidRPr="002651F6">
          <w:rPr>
            <w:rStyle w:val="aff8"/>
            <w:rFonts w:eastAsiaTheme="minorEastAsia"/>
            <w:noProof/>
            <w:color w:val="000000" w:themeColor="text1"/>
            <w:sz w:val="21"/>
            <w:szCs w:val="21"/>
            <w:lang w:bidi="ar"/>
          </w:rPr>
          <w:t>现场监测</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133</w:t>
        </w:r>
        <w:r w:rsidR="00FF5224" w:rsidRPr="002651F6">
          <w:rPr>
            <w:rFonts w:eastAsiaTheme="minorEastAsia"/>
            <w:noProof/>
            <w:color w:val="000000" w:themeColor="text1"/>
            <w:sz w:val="21"/>
            <w:szCs w:val="21"/>
          </w:rPr>
          <w:fldChar w:fldCharType="end"/>
        </w:r>
      </w:hyperlink>
    </w:p>
    <w:p w14:paraId="77CCB4A6" w14:textId="789EAC2F"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12" w:history="1">
        <w:r w:rsidR="00FF5224" w:rsidRPr="002651F6">
          <w:rPr>
            <w:rStyle w:val="aff8"/>
            <w:rFonts w:eastAsiaTheme="minorEastAsia"/>
            <w:noProof/>
            <w:color w:val="000000" w:themeColor="text1"/>
            <w:sz w:val="21"/>
            <w:szCs w:val="21"/>
            <w:lang w:bidi="ar"/>
          </w:rPr>
          <w:t xml:space="preserve">14 </w:t>
        </w:r>
        <w:r w:rsidR="00FF5224" w:rsidRPr="002651F6">
          <w:rPr>
            <w:rStyle w:val="aff8"/>
            <w:rFonts w:eastAsiaTheme="minorEastAsia"/>
            <w:noProof/>
            <w:color w:val="000000" w:themeColor="text1"/>
            <w:sz w:val="21"/>
            <w:szCs w:val="21"/>
            <w:lang w:bidi="ar"/>
          </w:rPr>
          <w:t>勘察信息化</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136</w:t>
        </w:r>
        <w:r w:rsidR="00FF5224" w:rsidRPr="002651F6">
          <w:rPr>
            <w:rFonts w:eastAsiaTheme="minorEastAsia"/>
            <w:noProof/>
            <w:color w:val="000000" w:themeColor="text1"/>
            <w:sz w:val="21"/>
            <w:szCs w:val="21"/>
          </w:rPr>
          <w:fldChar w:fldCharType="end"/>
        </w:r>
      </w:hyperlink>
    </w:p>
    <w:p w14:paraId="033B4676" w14:textId="164AFAB9"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13" w:history="1">
        <w:r w:rsidR="00FF5224" w:rsidRPr="002651F6">
          <w:rPr>
            <w:rStyle w:val="aff8"/>
            <w:rFonts w:eastAsiaTheme="minorEastAsia"/>
            <w:noProof/>
            <w:color w:val="000000" w:themeColor="text1"/>
            <w:sz w:val="21"/>
            <w:szCs w:val="21"/>
            <w:lang w:bidi="ar"/>
          </w:rPr>
          <w:t xml:space="preserve">14.1  </w:t>
        </w:r>
        <w:r w:rsidR="00FF5224" w:rsidRPr="002651F6">
          <w:rPr>
            <w:rStyle w:val="aff8"/>
            <w:rFonts w:eastAsiaTheme="minorEastAsia"/>
            <w:noProof/>
            <w:color w:val="000000" w:themeColor="text1"/>
            <w:sz w:val="21"/>
            <w:szCs w:val="21"/>
            <w:lang w:bidi="ar"/>
          </w:rPr>
          <w:t>一般规定</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136</w:t>
        </w:r>
        <w:r w:rsidR="00FF5224" w:rsidRPr="002651F6">
          <w:rPr>
            <w:rFonts w:eastAsiaTheme="minorEastAsia"/>
            <w:noProof/>
            <w:color w:val="000000" w:themeColor="text1"/>
            <w:sz w:val="21"/>
            <w:szCs w:val="21"/>
          </w:rPr>
          <w:fldChar w:fldCharType="end"/>
        </w:r>
      </w:hyperlink>
    </w:p>
    <w:p w14:paraId="140ABD9D" w14:textId="59239EB2"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14" w:history="1">
        <w:r w:rsidR="00FF5224" w:rsidRPr="002651F6">
          <w:rPr>
            <w:rStyle w:val="aff8"/>
            <w:rFonts w:eastAsiaTheme="minorEastAsia"/>
            <w:noProof/>
            <w:color w:val="000000" w:themeColor="text1"/>
            <w:sz w:val="21"/>
            <w:szCs w:val="21"/>
            <w:lang w:bidi="ar"/>
          </w:rPr>
          <w:t xml:space="preserve">14.2  </w:t>
        </w:r>
        <w:r w:rsidR="00FF5224" w:rsidRPr="002651F6">
          <w:rPr>
            <w:rStyle w:val="aff8"/>
            <w:rFonts w:eastAsiaTheme="minorEastAsia"/>
            <w:noProof/>
            <w:color w:val="000000" w:themeColor="text1"/>
            <w:sz w:val="21"/>
            <w:szCs w:val="21"/>
            <w:lang w:bidi="ar"/>
          </w:rPr>
          <w:t>勘察作业信息化</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136</w:t>
        </w:r>
        <w:r w:rsidR="00FF5224" w:rsidRPr="002651F6">
          <w:rPr>
            <w:rFonts w:eastAsiaTheme="minorEastAsia"/>
            <w:noProof/>
            <w:color w:val="000000" w:themeColor="text1"/>
            <w:sz w:val="21"/>
            <w:szCs w:val="21"/>
          </w:rPr>
          <w:fldChar w:fldCharType="end"/>
        </w:r>
      </w:hyperlink>
    </w:p>
    <w:p w14:paraId="7B18F1F9" w14:textId="01E897EF" w:rsidR="00FF5224" w:rsidRPr="002651F6" w:rsidRDefault="00BC1403" w:rsidP="00FF5224">
      <w:pPr>
        <w:pStyle w:val="TOC2"/>
        <w:tabs>
          <w:tab w:val="right" w:leader="dot" w:pos="8297"/>
        </w:tabs>
        <w:spacing w:line="312" w:lineRule="auto"/>
        <w:ind w:left="480"/>
        <w:rPr>
          <w:rFonts w:eastAsiaTheme="minorEastAsia"/>
          <w:noProof/>
          <w:color w:val="000000" w:themeColor="text1"/>
          <w:sz w:val="21"/>
          <w:szCs w:val="21"/>
        </w:rPr>
      </w:pPr>
      <w:hyperlink w:anchor="_Toc191558915" w:history="1">
        <w:r w:rsidR="00FF5224" w:rsidRPr="002651F6">
          <w:rPr>
            <w:rStyle w:val="aff8"/>
            <w:rFonts w:eastAsiaTheme="minorEastAsia"/>
            <w:noProof/>
            <w:color w:val="000000" w:themeColor="text1"/>
            <w:sz w:val="21"/>
            <w:szCs w:val="21"/>
            <w:lang w:bidi="ar"/>
          </w:rPr>
          <w:t xml:space="preserve">14.3  </w:t>
        </w:r>
        <w:r w:rsidR="00FF5224" w:rsidRPr="002651F6">
          <w:rPr>
            <w:rStyle w:val="aff8"/>
            <w:rFonts w:eastAsiaTheme="minorEastAsia"/>
            <w:noProof/>
            <w:color w:val="000000" w:themeColor="text1"/>
            <w:sz w:val="21"/>
            <w:szCs w:val="21"/>
            <w:lang w:bidi="ar"/>
          </w:rPr>
          <w:t>勘察成果信息化</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137</w:t>
        </w:r>
        <w:r w:rsidR="00FF5224" w:rsidRPr="002651F6">
          <w:rPr>
            <w:rFonts w:eastAsiaTheme="minorEastAsia"/>
            <w:noProof/>
            <w:color w:val="000000" w:themeColor="text1"/>
            <w:sz w:val="21"/>
            <w:szCs w:val="21"/>
          </w:rPr>
          <w:fldChar w:fldCharType="end"/>
        </w:r>
      </w:hyperlink>
    </w:p>
    <w:p w14:paraId="0707C84F" w14:textId="107252C1"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16" w:history="1">
        <w:r w:rsidR="00FF5224" w:rsidRPr="002651F6">
          <w:rPr>
            <w:rStyle w:val="aff8"/>
            <w:rFonts w:eastAsiaTheme="minorEastAsia"/>
            <w:noProof/>
            <w:color w:val="000000" w:themeColor="text1"/>
            <w:sz w:val="21"/>
            <w:szCs w:val="21"/>
            <w:lang w:bidi="ar"/>
          </w:rPr>
          <w:t xml:space="preserve">15 </w:t>
        </w:r>
        <w:r w:rsidR="00FF5224" w:rsidRPr="002651F6">
          <w:rPr>
            <w:rStyle w:val="aff8"/>
            <w:rFonts w:eastAsiaTheme="minorEastAsia"/>
            <w:noProof/>
            <w:color w:val="000000" w:themeColor="text1"/>
            <w:sz w:val="21"/>
            <w:szCs w:val="21"/>
            <w:lang w:bidi="ar"/>
          </w:rPr>
          <w:t>绿色勘察</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138</w:t>
        </w:r>
        <w:r w:rsidR="00FF5224" w:rsidRPr="002651F6">
          <w:rPr>
            <w:rFonts w:eastAsiaTheme="minorEastAsia"/>
            <w:noProof/>
            <w:color w:val="000000" w:themeColor="text1"/>
            <w:sz w:val="21"/>
            <w:szCs w:val="21"/>
          </w:rPr>
          <w:fldChar w:fldCharType="end"/>
        </w:r>
      </w:hyperlink>
    </w:p>
    <w:p w14:paraId="509C3313" w14:textId="23768B0F"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17"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A  </w:t>
        </w:r>
        <w:r w:rsidR="00FF5224" w:rsidRPr="002651F6">
          <w:rPr>
            <w:rStyle w:val="aff8"/>
            <w:rFonts w:eastAsiaTheme="minorEastAsia"/>
            <w:noProof/>
            <w:color w:val="000000" w:themeColor="text1"/>
            <w:sz w:val="21"/>
            <w:szCs w:val="21"/>
            <w:lang w:bidi="ar"/>
          </w:rPr>
          <w:t>广东省地质构造分布图</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139</w:t>
        </w:r>
        <w:r w:rsidR="00FF5224" w:rsidRPr="002651F6">
          <w:rPr>
            <w:rFonts w:eastAsiaTheme="minorEastAsia"/>
            <w:noProof/>
            <w:color w:val="000000" w:themeColor="text1"/>
            <w:sz w:val="21"/>
            <w:szCs w:val="21"/>
          </w:rPr>
          <w:fldChar w:fldCharType="end"/>
        </w:r>
      </w:hyperlink>
    </w:p>
    <w:p w14:paraId="13603878" w14:textId="3A6FF4EF"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18"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B </w:t>
        </w:r>
        <w:r w:rsidR="00FF5224" w:rsidRPr="002651F6">
          <w:rPr>
            <w:rStyle w:val="aff8"/>
            <w:rFonts w:eastAsiaTheme="minorEastAsia"/>
            <w:noProof/>
            <w:color w:val="000000" w:themeColor="text1"/>
            <w:sz w:val="21"/>
            <w:szCs w:val="21"/>
            <w:lang w:bidi="ar"/>
          </w:rPr>
          <w:t>广东省基岩分布图</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_Toc191558918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140</w:t>
        </w:r>
        <w:r w:rsidR="00FF5224" w:rsidRPr="002651F6">
          <w:rPr>
            <w:rFonts w:eastAsiaTheme="minorEastAsia"/>
            <w:noProof/>
            <w:color w:val="000000" w:themeColor="text1"/>
            <w:sz w:val="21"/>
            <w:szCs w:val="21"/>
          </w:rPr>
          <w:fldChar w:fldCharType="end"/>
        </w:r>
      </w:hyperlink>
    </w:p>
    <w:p w14:paraId="6D6321E4" w14:textId="473222ED"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19"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C </w:t>
        </w:r>
        <w:r w:rsidR="00FF5224" w:rsidRPr="002651F6">
          <w:rPr>
            <w:rStyle w:val="aff8"/>
            <w:rFonts w:eastAsiaTheme="minorEastAsia"/>
            <w:noProof/>
            <w:color w:val="000000" w:themeColor="text1"/>
            <w:sz w:val="21"/>
            <w:szCs w:val="21"/>
            <w:lang w:bidi="ar"/>
          </w:rPr>
          <w:t>广东省部分城市常见岩土层物理力学性质指标</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_Toc191558919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141</w:t>
        </w:r>
        <w:r w:rsidR="00FF5224" w:rsidRPr="002651F6">
          <w:rPr>
            <w:rFonts w:eastAsiaTheme="minorEastAsia"/>
            <w:noProof/>
            <w:color w:val="000000" w:themeColor="text1"/>
            <w:sz w:val="21"/>
            <w:szCs w:val="21"/>
          </w:rPr>
          <w:fldChar w:fldCharType="end"/>
        </w:r>
      </w:hyperlink>
    </w:p>
    <w:p w14:paraId="0F1820EA" w14:textId="6FF35046"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20"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D </w:t>
        </w:r>
        <w:r w:rsidR="00FF5224" w:rsidRPr="002651F6">
          <w:rPr>
            <w:rStyle w:val="aff8"/>
            <w:rFonts w:eastAsiaTheme="minorEastAsia"/>
            <w:noProof/>
            <w:color w:val="000000" w:themeColor="text1"/>
            <w:sz w:val="21"/>
            <w:szCs w:val="21"/>
            <w:lang w:bidi="ar"/>
          </w:rPr>
          <w:t>土的野外鉴别和定名</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_Toc191558920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143</w:t>
        </w:r>
        <w:r w:rsidR="00FF5224" w:rsidRPr="002651F6">
          <w:rPr>
            <w:rFonts w:eastAsiaTheme="minorEastAsia"/>
            <w:noProof/>
            <w:color w:val="000000" w:themeColor="text1"/>
            <w:sz w:val="21"/>
            <w:szCs w:val="21"/>
          </w:rPr>
          <w:fldChar w:fldCharType="end"/>
        </w:r>
      </w:hyperlink>
    </w:p>
    <w:p w14:paraId="2BB378DE" w14:textId="23503FE6"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21"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E </w:t>
        </w:r>
        <w:r w:rsidR="00FF5224" w:rsidRPr="002651F6">
          <w:rPr>
            <w:rStyle w:val="aff8"/>
            <w:rFonts w:eastAsiaTheme="minorEastAsia"/>
            <w:noProof/>
            <w:color w:val="000000" w:themeColor="text1"/>
            <w:sz w:val="21"/>
            <w:szCs w:val="21"/>
            <w:lang w:bidi="ar"/>
          </w:rPr>
          <w:t>水文地质参数测定方法</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_Toc191558921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145</w:t>
        </w:r>
        <w:r w:rsidR="00FF5224" w:rsidRPr="002651F6">
          <w:rPr>
            <w:rFonts w:eastAsiaTheme="minorEastAsia"/>
            <w:noProof/>
            <w:color w:val="000000" w:themeColor="text1"/>
            <w:sz w:val="21"/>
            <w:szCs w:val="21"/>
          </w:rPr>
          <w:fldChar w:fldCharType="end"/>
        </w:r>
      </w:hyperlink>
    </w:p>
    <w:p w14:paraId="1F30978B" w14:textId="78B1D110"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22"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F </w:t>
        </w:r>
        <w:r w:rsidR="00FF5224" w:rsidRPr="002651F6">
          <w:rPr>
            <w:rStyle w:val="aff8"/>
            <w:rFonts w:eastAsiaTheme="minorEastAsia"/>
            <w:noProof/>
            <w:color w:val="000000" w:themeColor="text1"/>
            <w:sz w:val="21"/>
            <w:szCs w:val="21"/>
            <w:lang w:bidi="ar"/>
          </w:rPr>
          <w:t>取土器技术标准</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_Toc191558922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152</w:t>
        </w:r>
        <w:r w:rsidR="00FF5224" w:rsidRPr="002651F6">
          <w:rPr>
            <w:rFonts w:eastAsiaTheme="minorEastAsia"/>
            <w:noProof/>
            <w:color w:val="000000" w:themeColor="text1"/>
            <w:sz w:val="21"/>
            <w:szCs w:val="21"/>
          </w:rPr>
          <w:fldChar w:fldCharType="end"/>
        </w:r>
      </w:hyperlink>
    </w:p>
    <w:p w14:paraId="2632807F" w14:textId="2FDC52FF"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23"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G </w:t>
        </w:r>
        <w:r w:rsidR="00FF5224" w:rsidRPr="002651F6">
          <w:rPr>
            <w:rStyle w:val="aff8"/>
            <w:rFonts w:eastAsiaTheme="minorEastAsia"/>
            <w:noProof/>
            <w:color w:val="000000" w:themeColor="text1"/>
            <w:sz w:val="21"/>
            <w:szCs w:val="21"/>
            <w:lang w:bidi="ar"/>
          </w:rPr>
          <w:t>物探方法</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_Toc191558923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153</w:t>
        </w:r>
        <w:r w:rsidR="00FF5224" w:rsidRPr="002651F6">
          <w:rPr>
            <w:rFonts w:eastAsiaTheme="minorEastAsia"/>
            <w:noProof/>
            <w:color w:val="000000" w:themeColor="text1"/>
            <w:sz w:val="21"/>
            <w:szCs w:val="21"/>
          </w:rPr>
          <w:fldChar w:fldCharType="end"/>
        </w:r>
      </w:hyperlink>
    </w:p>
    <w:p w14:paraId="7A78492C" w14:textId="78DD8B28"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24"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H </w:t>
        </w:r>
        <w:r w:rsidR="00FF5224" w:rsidRPr="002651F6">
          <w:rPr>
            <w:rStyle w:val="aff8"/>
            <w:rFonts w:eastAsiaTheme="minorEastAsia"/>
            <w:noProof/>
            <w:color w:val="000000" w:themeColor="text1"/>
            <w:sz w:val="21"/>
            <w:szCs w:val="21"/>
            <w:lang w:bidi="ar"/>
          </w:rPr>
          <w:t>圆锥动力触探和标准贯入锤击数修正表</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_Toc191558924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155</w:t>
        </w:r>
        <w:r w:rsidR="00FF5224" w:rsidRPr="002651F6">
          <w:rPr>
            <w:rFonts w:eastAsiaTheme="minorEastAsia"/>
            <w:noProof/>
            <w:color w:val="000000" w:themeColor="text1"/>
            <w:sz w:val="21"/>
            <w:szCs w:val="21"/>
          </w:rPr>
          <w:fldChar w:fldCharType="end"/>
        </w:r>
      </w:hyperlink>
    </w:p>
    <w:p w14:paraId="739C104C" w14:textId="6C9F4F1D"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25" w:history="1">
        <w:r w:rsidR="00FF5224" w:rsidRPr="002651F6">
          <w:rPr>
            <w:rStyle w:val="aff8"/>
            <w:rFonts w:eastAsiaTheme="minorEastAsia"/>
            <w:noProof/>
            <w:color w:val="000000" w:themeColor="text1"/>
            <w:sz w:val="21"/>
            <w:szCs w:val="21"/>
            <w:lang w:bidi="ar"/>
          </w:rPr>
          <w:t>附录</w:t>
        </w:r>
        <w:r w:rsidR="00FF5224" w:rsidRPr="002651F6">
          <w:rPr>
            <w:rStyle w:val="aff8"/>
            <w:rFonts w:eastAsiaTheme="minorEastAsia"/>
            <w:noProof/>
            <w:color w:val="000000" w:themeColor="text1"/>
            <w:sz w:val="21"/>
            <w:szCs w:val="21"/>
            <w:lang w:bidi="ar"/>
          </w:rPr>
          <w:t xml:space="preserve">J </w:t>
        </w:r>
        <w:r w:rsidR="00FF5224" w:rsidRPr="002651F6">
          <w:rPr>
            <w:rStyle w:val="aff8"/>
            <w:rFonts w:eastAsiaTheme="minorEastAsia"/>
            <w:noProof/>
            <w:color w:val="000000" w:themeColor="text1"/>
            <w:sz w:val="21"/>
            <w:szCs w:val="21"/>
            <w:lang w:bidi="ar"/>
          </w:rPr>
          <w:t>场地环境类型</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_Toc191558925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157</w:t>
        </w:r>
        <w:r w:rsidR="00FF5224" w:rsidRPr="002651F6">
          <w:rPr>
            <w:rFonts w:eastAsiaTheme="minorEastAsia"/>
            <w:noProof/>
            <w:color w:val="000000" w:themeColor="text1"/>
            <w:sz w:val="21"/>
            <w:szCs w:val="21"/>
          </w:rPr>
          <w:fldChar w:fldCharType="end"/>
        </w:r>
      </w:hyperlink>
    </w:p>
    <w:p w14:paraId="452A226E" w14:textId="5986D3A5"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26" w:history="1">
        <w:r w:rsidR="00FF5224" w:rsidRPr="002651F6">
          <w:rPr>
            <w:rStyle w:val="aff8"/>
            <w:rFonts w:eastAsiaTheme="minorEastAsia"/>
            <w:noProof/>
            <w:color w:val="000000" w:themeColor="text1"/>
            <w:sz w:val="21"/>
            <w:szCs w:val="21"/>
            <w:lang w:bidi="ar"/>
          </w:rPr>
          <w:t>本</w:t>
        </w:r>
        <w:r w:rsidR="005C10F8" w:rsidRPr="002651F6">
          <w:rPr>
            <w:rStyle w:val="aff8"/>
            <w:rFonts w:eastAsiaTheme="minorEastAsia"/>
            <w:noProof/>
            <w:color w:val="000000" w:themeColor="text1"/>
            <w:sz w:val="21"/>
            <w:szCs w:val="21"/>
            <w:lang w:bidi="ar"/>
          </w:rPr>
          <w:t>标准</w:t>
        </w:r>
        <w:r w:rsidR="00FF5224" w:rsidRPr="002651F6">
          <w:rPr>
            <w:rStyle w:val="aff8"/>
            <w:rFonts w:eastAsiaTheme="minorEastAsia"/>
            <w:noProof/>
            <w:color w:val="000000" w:themeColor="text1"/>
            <w:sz w:val="21"/>
            <w:szCs w:val="21"/>
            <w:lang w:bidi="ar"/>
          </w:rPr>
          <w:t>用词说明</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_Toc191558926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158</w:t>
        </w:r>
        <w:r w:rsidR="00FF5224" w:rsidRPr="002651F6">
          <w:rPr>
            <w:rFonts w:eastAsiaTheme="minorEastAsia"/>
            <w:noProof/>
            <w:color w:val="000000" w:themeColor="text1"/>
            <w:sz w:val="21"/>
            <w:szCs w:val="21"/>
          </w:rPr>
          <w:fldChar w:fldCharType="end"/>
        </w:r>
      </w:hyperlink>
    </w:p>
    <w:p w14:paraId="7C77A24F" w14:textId="51C0C8BA" w:rsidR="00FF5224" w:rsidRPr="002651F6" w:rsidRDefault="00BC1403" w:rsidP="00FF5224">
      <w:pPr>
        <w:pStyle w:val="TOC1"/>
        <w:tabs>
          <w:tab w:val="right" w:leader="dot" w:pos="8297"/>
        </w:tabs>
        <w:spacing w:line="312" w:lineRule="auto"/>
        <w:rPr>
          <w:rFonts w:eastAsiaTheme="minorEastAsia"/>
          <w:noProof/>
          <w:color w:val="000000" w:themeColor="text1"/>
          <w:sz w:val="21"/>
          <w:szCs w:val="21"/>
        </w:rPr>
      </w:pPr>
      <w:hyperlink w:anchor="_Toc191558927" w:history="1">
        <w:r w:rsidR="00FF5224" w:rsidRPr="002651F6">
          <w:rPr>
            <w:rStyle w:val="aff8"/>
            <w:rFonts w:eastAsiaTheme="minorEastAsia"/>
            <w:noProof/>
            <w:color w:val="000000" w:themeColor="text1"/>
            <w:sz w:val="21"/>
            <w:szCs w:val="21"/>
            <w:lang w:bidi="ar"/>
          </w:rPr>
          <w:t>引用标准名录</w:t>
        </w:r>
        <w:r w:rsidR="00FF5224" w:rsidRPr="002651F6">
          <w:rPr>
            <w:rFonts w:eastAsiaTheme="minorEastAsia"/>
            <w:noProof/>
            <w:color w:val="000000" w:themeColor="text1"/>
            <w:sz w:val="21"/>
            <w:szCs w:val="21"/>
          </w:rPr>
          <w:tab/>
        </w:r>
        <w:r w:rsidR="00FF5224" w:rsidRPr="002651F6">
          <w:rPr>
            <w:rFonts w:eastAsiaTheme="minorEastAsia"/>
            <w:noProof/>
            <w:color w:val="000000" w:themeColor="text1"/>
            <w:sz w:val="21"/>
            <w:szCs w:val="21"/>
          </w:rPr>
          <w:fldChar w:fldCharType="begin"/>
        </w:r>
        <w:r w:rsidR="00FF5224" w:rsidRPr="002651F6">
          <w:rPr>
            <w:rFonts w:eastAsiaTheme="minorEastAsia"/>
            <w:noProof/>
            <w:color w:val="000000" w:themeColor="text1"/>
            <w:sz w:val="21"/>
            <w:szCs w:val="21"/>
          </w:rPr>
          <w:instrText xml:space="preserve"> PAGEREF _Toc191558927 \h </w:instrText>
        </w:r>
        <w:r w:rsidR="00FF5224" w:rsidRPr="002651F6">
          <w:rPr>
            <w:rFonts w:eastAsiaTheme="minorEastAsia"/>
            <w:noProof/>
            <w:color w:val="000000" w:themeColor="text1"/>
            <w:sz w:val="21"/>
            <w:szCs w:val="21"/>
          </w:rPr>
        </w:r>
        <w:r w:rsidR="00FF5224" w:rsidRPr="002651F6">
          <w:rPr>
            <w:rFonts w:eastAsiaTheme="minorEastAsia"/>
            <w:noProof/>
            <w:color w:val="000000" w:themeColor="text1"/>
            <w:sz w:val="21"/>
            <w:szCs w:val="21"/>
          </w:rPr>
          <w:fldChar w:fldCharType="separate"/>
        </w:r>
        <w:r w:rsidR="003F06A8">
          <w:rPr>
            <w:rFonts w:eastAsiaTheme="minorEastAsia"/>
            <w:noProof/>
            <w:color w:val="000000" w:themeColor="text1"/>
            <w:sz w:val="21"/>
            <w:szCs w:val="21"/>
          </w:rPr>
          <w:t>159</w:t>
        </w:r>
        <w:r w:rsidR="00FF5224" w:rsidRPr="002651F6">
          <w:rPr>
            <w:rFonts w:eastAsiaTheme="minorEastAsia"/>
            <w:noProof/>
            <w:color w:val="000000" w:themeColor="text1"/>
            <w:sz w:val="21"/>
            <w:szCs w:val="21"/>
          </w:rPr>
          <w:fldChar w:fldCharType="end"/>
        </w:r>
      </w:hyperlink>
    </w:p>
    <w:p w14:paraId="078C1C4D" w14:textId="2B939A05" w:rsidR="00FC6A0B" w:rsidRPr="002651F6" w:rsidRDefault="00B56C19" w:rsidP="00FF5224">
      <w:pPr>
        <w:pStyle w:val="TOC1"/>
        <w:tabs>
          <w:tab w:val="right" w:leader="dot" w:pos="8297"/>
        </w:tabs>
        <w:spacing w:line="312" w:lineRule="auto"/>
        <w:jc w:val="right"/>
        <w:rPr>
          <w:rStyle w:val="aff8"/>
          <w:color w:val="000000" w:themeColor="text1"/>
          <w:szCs w:val="21"/>
        </w:rPr>
      </w:pPr>
      <w:r w:rsidRPr="002651F6">
        <w:rPr>
          <w:color w:val="000000" w:themeColor="text1"/>
          <w:sz w:val="21"/>
          <w:szCs w:val="21"/>
        </w:rPr>
        <w:fldChar w:fldCharType="end"/>
      </w:r>
      <w:r w:rsidRPr="002651F6">
        <w:rPr>
          <w:rStyle w:val="aff8"/>
          <w:color w:val="000000" w:themeColor="text1"/>
          <w:szCs w:val="21"/>
        </w:rPr>
        <w:t xml:space="preserve"> </w:t>
      </w:r>
    </w:p>
    <w:p w14:paraId="5F29E3DD" w14:textId="77777777" w:rsidR="00FC6A0B" w:rsidRPr="002651F6" w:rsidRDefault="00B56C19">
      <w:pPr>
        <w:pStyle w:val="TOC1"/>
        <w:tabs>
          <w:tab w:val="right" w:leader="dot" w:pos="8297"/>
        </w:tabs>
        <w:spacing w:line="240" w:lineRule="auto"/>
        <w:jc w:val="right"/>
        <w:rPr>
          <w:color w:val="000000" w:themeColor="text1"/>
          <w:sz w:val="28"/>
        </w:rPr>
      </w:pPr>
      <w:r w:rsidRPr="002651F6">
        <w:rPr>
          <w:color w:val="000000" w:themeColor="text1"/>
          <w:sz w:val="28"/>
        </w:rPr>
        <w:br w:type="page"/>
      </w:r>
    </w:p>
    <w:p w14:paraId="07D60BAC" w14:textId="77777777" w:rsidR="00FC6A0B" w:rsidRPr="002651F6" w:rsidRDefault="00B56C19">
      <w:pPr>
        <w:widowControl/>
        <w:tabs>
          <w:tab w:val="right" w:leader="dot" w:pos="8297"/>
        </w:tabs>
        <w:spacing w:line="240" w:lineRule="auto"/>
        <w:jc w:val="center"/>
        <w:rPr>
          <w:color w:val="000000" w:themeColor="text1"/>
          <w:kern w:val="0"/>
          <w:sz w:val="28"/>
        </w:rPr>
      </w:pPr>
      <w:r w:rsidRPr="002651F6">
        <w:rPr>
          <w:color w:val="000000" w:themeColor="text1"/>
          <w:kern w:val="0"/>
          <w:sz w:val="32"/>
        </w:rPr>
        <w:lastRenderedPageBreak/>
        <w:t>Contents</w:t>
      </w:r>
    </w:p>
    <w:p w14:paraId="32362ADD" w14:textId="626D7CE8" w:rsidR="00FC6A0B" w:rsidRPr="002651F6" w:rsidRDefault="00B56C19">
      <w:pPr>
        <w:pStyle w:val="TOC1"/>
        <w:tabs>
          <w:tab w:val="right" w:leader="middleDot" w:pos="8307"/>
        </w:tabs>
        <w:spacing w:line="240" w:lineRule="auto"/>
        <w:jc w:val="right"/>
        <w:rPr>
          <w:color w:val="000000" w:themeColor="text1"/>
          <w:sz w:val="21"/>
          <w:szCs w:val="21"/>
        </w:rPr>
      </w:pPr>
      <w:r w:rsidRPr="002651F6">
        <w:rPr>
          <w:color w:val="000000" w:themeColor="text1"/>
          <w:sz w:val="21"/>
          <w:szCs w:val="21"/>
        </w:rPr>
        <w:fldChar w:fldCharType="begin"/>
      </w:r>
      <w:r w:rsidRPr="002651F6">
        <w:rPr>
          <w:color w:val="000000" w:themeColor="text1"/>
          <w:sz w:val="21"/>
          <w:szCs w:val="21"/>
        </w:rPr>
        <w:instrText xml:space="preserve"> TOC \o "1-3" \h \z \u </w:instrText>
      </w:r>
      <w:r w:rsidRPr="002651F6">
        <w:rPr>
          <w:color w:val="000000" w:themeColor="text1"/>
          <w:sz w:val="21"/>
          <w:szCs w:val="21"/>
        </w:rPr>
        <w:fldChar w:fldCharType="separate"/>
      </w:r>
      <w:hyperlink w:anchor="_Toc29390" w:history="1">
        <w:r w:rsidRPr="002651F6">
          <w:rPr>
            <w:bCs/>
            <w:color w:val="000000" w:themeColor="text1"/>
            <w:sz w:val="21"/>
            <w:szCs w:val="21"/>
          </w:rPr>
          <w:t xml:space="preserve">1 </w:t>
        </w:r>
        <w:r w:rsidRPr="002651F6">
          <w:rPr>
            <w:color w:val="000000" w:themeColor="text1"/>
            <w:sz w:val="21"/>
            <w:szCs w:val="21"/>
          </w:rPr>
          <w:t>General Provisions</w:t>
        </w:r>
        <w:r w:rsidRPr="002651F6">
          <w:rPr>
            <w:color w:val="000000" w:themeColor="text1"/>
            <w:sz w:val="21"/>
            <w:szCs w:val="21"/>
          </w:rPr>
          <w:tab/>
        </w:r>
        <w:r w:rsidRPr="002651F6">
          <w:rPr>
            <w:color w:val="000000" w:themeColor="text1"/>
            <w:sz w:val="21"/>
            <w:szCs w:val="21"/>
          </w:rPr>
          <w:fldChar w:fldCharType="begin"/>
        </w:r>
        <w:r w:rsidRPr="002651F6">
          <w:rPr>
            <w:color w:val="000000" w:themeColor="text1"/>
            <w:sz w:val="21"/>
            <w:szCs w:val="21"/>
          </w:rPr>
          <w:instrText xml:space="preserve"> PAGEREF _Toc29390 \h </w:instrText>
        </w:r>
        <w:r w:rsidRPr="002651F6">
          <w:rPr>
            <w:color w:val="000000" w:themeColor="text1"/>
            <w:sz w:val="21"/>
            <w:szCs w:val="21"/>
          </w:rPr>
        </w:r>
        <w:r w:rsidRPr="002651F6">
          <w:rPr>
            <w:color w:val="000000" w:themeColor="text1"/>
            <w:sz w:val="21"/>
            <w:szCs w:val="21"/>
          </w:rPr>
          <w:fldChar w:fldCharType="separate"/>
        </w:r>
        <w:r w:rsidR="003F06A8">
          <w:rPr>
            <w:noProof/>
            <w:color w:val="000000" w:themeColor="text1"/>
            <w:sz w:val="21"/>
            <w:szCs w:val="21"/>
          </w:rPr>
          <w:t>1</w:t>
        </w:r>
        <w:r w:rsidRPr="002651F6">
          <w:rPr>
            <w:color w:val="000000" w:themeColor="text1"/>
            <w:sz w:val="21"/>
            <w:szCs w:val="21"/>
          </w:rPr>
          <w:fldChar w:fldCharType="end"/>
        </w:r>
      </w:hyperlink>
    </w:p>
    <w:p w14:paraId="6325B7CF" w14:textId="3025B879" w:rsidR="00FC6A0B" w:rsidRPr="002651F6" w:rsidRDefault="00BC1403">
      <w:pPr>
        <w:pStyle w:val="TOC1"/>
        <w:tabs>
          <w:tab w:val="right" w:leader="middleDot" w:pos="8307"/>
        </w:tabs>
        <w:spacing w:line="240" w:lineRule="auto"/>
        <w:jc w:val="right"/>
        <w:rPr>
          <w:color w:val="000000" w:themeColor="text1"/>
          <w:sz w:val="21"/>
          <w:szCs w:val="21"/>
        </w:rPr>
      </w:pPr>
      <w:hyperlink w:anchor="_Toc9869" w:history="1">
        <w:r w:rsidR="00B56C19" w:rsidRPr="002651F6">
          <w:rPr>
            <w:rFonts w:eastAsia="Times New Roman"/>
            <w:bCs/>
            <w:color w:val="000000" w:themeColor="text1"/>
            <w:sz w:val="21"/>
            <w:szCs w:val="21"/>
          </w:rPr>
          <w:t xml:space="preserve">2 </w:t>
        </w:r>
        <w:r w:rsidR="00B56C19" w:rsidRPr="002651F6">
          <w:rPr>
            <w:color w:val="000000" w:themeColor="text1"/>
            <w:sz w:val="21"/>
            <w:szCs w:val="21"/>
          </w:rPr>
          <w:t>Terminology and Symbols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_Toc9869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2</w:t>
        </w:r>
        <w:r w:rsidR="00B56C19" w:rsidRPr="002651F6">
          <w:rPr>
            <w:color w:val="000000" w:themeColor="text1"/>
            <w:sz w:val="21"/>
            <w:szCs w:val="21"/>
          </w:rPr>
          <w:fldChar w:fldCharType="end"/>
        </w:r>
      </w:hyperlink>
    </w:p>
    <w:p w14:paraId="4E873596" w14:textId="7D496919"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2296" w:history="1">
        <w:r w:rsidR="00B56C19" w:rsidRPr="002651F6">
          <w:rPr>
            <w:rFonts w:eastAsia="Times New Roman"/>
            <w:color w:val="000000" w:themeColor="text1"/>
            <w:sz w:val="21"/>
            <w:szCs w:val="21"/>
          </w:rPr>
          <w:t xml:space="preserve">2.1 </w:t>
        </w:r>
        <w:r w:rsidR="00B56C19" w:rsidRPr="002651F6">
          <w:rPr>
            <w:color w:val="000000" w:themeColor="text1"/>
            <w:sz w:val="21"/>
            <w:szCs w:val="21"/>
          </w:rPr>
          <w:t>Terminology</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_Toc12296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2</w:t>
        </w:r>
        <w:r w:rsidR="00B56C19" w:rsidRPr="002651F6">
          <w:rPr>
            <w:color w:val="000000" w:themeColor="text1"/>
            <w:sz w:val="21"/>
            <w:szCs w:val="21"/>
          </w:rPr>
          <w:fldChar w:fldCharType="end"/>
        </w:r>
      </w:hyperlink>
    </w:p>
    <w:p w14:paraId="50FCA614" w14:textId="5256D15F"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8782" w:history="1">
        <w:r w:rsidR="00B56C19" w:rsidRPr="002651F6">
          <w:rPr>
            <w:color w:val="000000" w:themeColor="text1"/>
            <w:sz w:val="21"/>
            <w:szCs w:val="21"/>
          </w:rPr>
          <w:t>2.2 Symbols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_Toc18782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4</w:t>
        </w:r>
        <w:r w:rsidR="00B56C19" w:rsidRPr="002651F6">
          <w:rPr>
            <w:color w:val="000000" w:themeColor="text1"/>
            <w:sz w:val="21"/>
            <w:szCs w:val="21"/>
          </w:rPr>
          <w:fldChar w:fldCharType="end"/>
        </w:r>
      </w:hyperlink>
    </w:p>
    <w:p w14:paraId="7063EA98" w14:textId="258A126E" w:rsidR="00FC6A0B" w:rsidRPr="002651F6" w:rsidRDefault="00BC1403">
      <w:pPr>
        <w:pStyle w:val="TOC1"/>
        <w:tabs>
          <w:tab w:val="right" w:leader="middleDot" w:pos="8307"/>
        </w:tabs>
        <w:spacing w:line="240" w:lineRule="auto"/>
        <w:jc w:val="right"/>
        <w:rPr>
          <w:color w:val="000000" w:themeColor="text1"/>
          <w:sz w:val="21"/>
          <w:szCs w:val="21"/>
        </w:rPr>
      </w:pPr>
      <w:hyperlink w:anchor="_Toc12344" w:history="1">
        <w:r w:rsidR="00B56C19" w:rsidRPr="002651F6">
          <w:rPr>
            <w:color w:val="000000" w:themeColor="text1"/>
            <w:sz w:val="21"/>
            <w:szCs w:val="21"/>
          </w:rPr>
          <w:t>3 Grading of Investigation and Classification of Rock and Soil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_Toc12344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7</w:t>
        </w:r>
        <w:r w:rsidR="00B56C19" w:rsidRPr="002651F6">
          <w:rPr>
            <w:color w:val="000000" w:themeColor="text1"/>
            <w:sz w:val="21"/>
            <w:szCs w:val="21"/>
          </w:rPr>
          <w:fldChar w:fldCharType="end"/>
        </w:r>
      </w:hyperlink>
    </w:p>
    <w:p w14:paraId="5B058D78" w14:textId="2534F7E1"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9867" w:history="1">
        <w:r w:rsidR="00B56C19" w:rsidRPr="002651F6">
          <w:rPr>
            <w:color w:val="000000" w:themeColor="text1"/>
            <w:sz w:val="21"/>
            <w:szCs w:val="21"/>
          </w:rPr>
          <w:t>3.1 Investigation Grade</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_Toc9867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7</w:t>
        </w:r>
        <w:r w:rsidR="00B56C19" w:rsidRPr="002651F6">
          <w:rPr>
            <w:color w:val="000000" w:themeColor="text1"/>
            <w:sz w:val="21"/>
            <w:szCs w:val="21"/>
          </w:rPr>
          <w:fldChar w:fldCharType="end"/>
        </w:r>
      </w:hyperlink>
    </w:p>
    <w:p w14:paraId="539427E0" w14:textId="7DF7C1C5"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4492" w:history="1">
        <w:r w:rsidR="00B56C19" w:rsidRPr="002651F6">
          <w:rPr>
            <w:color w:val="000000" w:themeColor="text1"/>
            <w:sz w:val="21"/>
            <w:szCs w:val="21"/>
          </w:rPr>
          <w:t>3.2 Classification and Identification of Rocks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_Toc14492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w:t>
        </w:r>
        <w:r w:rsidR="00B56C19" w:rsidRPr="002651F6">
          <w:rPr>
            <w:color w:val="000000" w:themeColor="text1"/>
            <w:sz w:val="21"/>
            <w:szCs w:val="21"/>
          </w:rPr>
          <w:fldChar w:fldCharType="end"/>
        </w:r>
      </w:hyperlink>
    </w:p>
    <w:p w14:paraId="3D6A3D65" w14:textId="1AD3E081"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569" w:history="1">
        <w:r w:rsidR="00B56C19" w:rsidRPr="002651F6">
          <w:rPr>
            <w:color w:val="000000" w:themeColor="text1"/>
            <w:sz w:val="21"/>
            <w:szCs w:val="21"/>
          </w:rPr>
          <w:t>3.3 Classification and Identification of Soils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_Toc569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13</w:t>
        </w:r>
        <w:r w:rsidR="00B56C19" w:rsidRPr="002651F6">
          <w:rPr>
            <w:color w:val="000000" w:themeColor="text1"/>
            <w:sz w:val="21"/>
            <w:szCs w:val="21"/>
          </w:rPr>
          <w:fldChar w:fldCharType="end"/>
        </w:r>
      </w:hyperlink>
    </w:p>
    <w:p w14:paraId="67920906" w14:textId="54D575B2" w:rsidR="00FC6A0B" w:rsidRPr="002651F6" w:rsidRDefault="00BC1403">
      <w:pPr>
        <w:pStyle w:val="TOC1"/>
        <w:tabs>
          <w:tab w:val="right" w:leader="middleDot" w:pos="8307"/>
        </w:tabs>
        <w:spacing w:line="240" w:lineRule="auto"/>
        <w:jc w:val="right"/>
        <w:rPr>
          <w:color w:val="000000" w:themeColor="text1"/>
          <w:sz w:val="21"/>
          <w:szCs w:val="21"/>
        </w:rPr>
      </w:pPr>
      <w:hyperlink w:anchor="_Toc18725" w:history="1">
        <w:r w:rsidR="00B56C19" w:rsidRPr="002651F6">
          <w:rPr>
            <w:color w:val="000000" w:themeColor="text1"/>
            <w:sz w:val="21"/>
            <w:szCs w:val="21"/>
          </w:rPr>
          <w:t>4 Basic Investigation Requirements of Various Projects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_Toc18725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18</w:t>
        </w:r>
        <w:r w:rsidR="00B56C19" w:rsidRPr="002651F6">
          <w:rPr>
            <w:color w:val="000000" w:themeColor="text1"/>
            <w:sz w:val="21"/>
            <w:szCs w:val="21"/>
          </w:rPr>
          <w:fldChar w:fldCharType="end"/>
        </w:r>
      </w:hyperlink>
    </w:p>
    <w:p w14:paraId="7D5A1173" w14:textId="586D229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6039" w:history="1">
        <w:r w:rsidR="00B56C19" w:rsidRPr="002651F6">
          <w:rPr>
            <w:color w:val="000000" w:themeColor="text1"/>
            <w:sz w:val="21"/>
            <w:szCs w:val="21"/>
          </w:rPr>
          <w:t>4.1 General Requirements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_Toc6039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18</w:t>
        </w:r>
        <w:r w:rsidR="00B56C19" w:rsidRPr="002651F6">
          <w:rPr>
            <w:color w:val="000000" w:themeColor="text1"/>
            <w:sz w:val="21"/>
            <w:szCs w:val="21"/>
          </w:rPr>
          <w:fldChar w:fldCharType="end"/>
        </w:r>
      </w:hyperlink>
    </w:p>
    <w:p w14:paraId="1FE35235" w14:textId="18E7E2BA"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966" w:history="1">
        <w:r w:rsidR="00B56C19" w:rsidRPr="002651F6">
          <w:rPr>
            <w:color w:val="000000" w:themeColor="text1"/>
            <w:sz w:val="21"/>
            <w:szCs w:val="21"/>
          </w:rPr>
          <w:t>4.2 Buildings and Structures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_Toc1966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19</w:t>
        </w:r>
        <w:r w:rsidR="00B56C19" w:rsidRPr="002651F6">
          <w:rPr>
            <w:color w:val="000000" w:themeColor="text1"/>
            <w:sz w:val="21"/>
            <w:szCs w:val="21"/>
          </w:rPr>
          <w:fldChar w:fldCharType="end"/>
        </w:r>
      </w:hyperlink>
    </w:p>
    <w:p w14:paraId="436C4234" w14:textId="5E546256"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4306" w:history="1">
        <w:r w:rsidR="00B56C19" w:rsidRPr="002651F6">
          <w:rPr>
            <w:color w:val="000000" w:themeColor="text1"/>
            <w:sz w:val="21"/>
            <w:szCs w:val="21"/>
          </w:rPr>
          <w:t>4.3 Underground Cavern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_Toc4306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24</w:t>
        </w:r>
        <w:r w:rsidR="00B56C19" w:rsidRPr="002651F6">
          <w:rPr>
            <w:color w:val="000000" w:themeColor="text1"/>
            <w:sz w:val="21"/>
            <w:szCs w:val="21"/>
          </w:rPr>
          <w:fldChar w:fldCharType="end"/>
        </w:r>
      </w:hyperlink>
    </w:p>
    <w:p w14:paraId="7AD1016B" w14:textId="44AD1D4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7056" w:history="1">
        <w:r w:rsidR="00B56C19" w:rsidRPr="002651F6">
          <w:rPr>
            <w:color w:val="000000" w:themeColor="text1"/>
            <w:sz w:val="21"/>
            <w:szCs w:val="21"/>
          </w:rPr>
          <w:t>4.4 Slope Engineering</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_Toc17056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27</w:t>
        </w:r>
        <w:r w:rsidR="00B56C19" w:rsidRPr="002651F6">
          <w:rPr>
            <w:color w:val="000000" w:themeColor="text1"/>
            <w:sz w:val="21"/>
            <w:szCs w:val="21"/>
          </w:rPr>
          <w:fldChar w:fldCharType="end"/>
        </w:r>
      </w:hyperlink>
    </w:p>
    <w:p w14:paraId="6195D10D" w14:textId="4C3FCA25"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31034" w:history="1">
        <w:r w:rsidR="00B56C19" w:rsidRPr="002651F6">
          <w:rPr>
            <w:color w:val="000000" w:themeColor="text1"/>
            <w:sz w:val="21"/>
            <w:szCs w:val="21"/>
          </w:rPr>
          <w:t>4.5 Foundation Pit Engineering</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_Toc31034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30</w:t>
        </w:r>
        <w:r w:rsidR="00B56C19" w:rsidRPr="002651F6">
          <w:rPr>
            <w:color w:val="000000" w:themeColor="text1"/>
            <w:sz w:val="21"/>
            <w:szCs w:val="21"/>
          </w:rPr>
          <w:fldChar w:fldCharType="end"/>
        </w:r>
      </w:hyperlink>
    </w:p>
    <w:p w14:paraId="2C8D87B9" w14:textId="57F62716"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5708" w:history="1">
        <w:r w:rsidR="00B56C19" w:rsidRPr="002651F6">
          <w:rPr>
            <w:color w:val="000000" w:themeColor="text1"/>
            <w:sz w:val="21"/>
            <w:szCs w:val="21"/>
          </w:rPr>
          <w:t>4.6 Pile Foundation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_Toc5708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34</w:t>
        </w:r>
        <w:r w:rsidR="00B56C19" w:rsidRPr="002651F6">
          <w:rPr>
            <w:color w:val="000000" w:themeColor="text1"/>
            <w:sz w:val="21"/>
            <w:szCs w:val="21"/>
          </w:rPr>
          <w:fldChar w:fldCharType="end"/>
        </w:r>
      </w:hyperlink>
    </w:p>
    <w:p w14:paraId="25561E78" w14:textId="3AC2BF9A"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9871" w:history="1">
        <w:r w:rsidR="00B56C19" w:rsidRPr="002651F6">
          <w:rPr>
            <w:color w:val="000000" w:themeColor="text1"/>
            <w:sz w:val="21"/>
            <w:szCs w:val="21"/>
          </w:rPr>
          <w:t>4.7 Ground Treatment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_Toc19871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36</w:t>
        </w:r>
        <w:r w:rsidR="00B56C19" w:rsidRPr="002651F6">
          <w:rPr>
            <w:color w:val="000000" w:themeColor="text1"/>
            <w:sz w:val="21"/>
            <w:szCs w:val="21"/>
          </w:rPr>
          <w:fldChar w:fldCharType="end"/>
        </w:r>
      </w:hyperlink>
    </w:p>
    <w:p w14:paraId="29D3F516" w14:textId="3642CCD9"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8558" w:history="1">
        <w:r w:rsidR="00B56C19" w:rsidRPr="002651F6">
          <w:rPr>
            <w:color w:val="000000" w:themeColor="text1"/>
            <w:sz w:val="21"/>
            <w:szCs w:val="21"/>
          </w:rPr>
          <w:t>4.8 Loading and Protection of Existing Buildings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_Toc18558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38</w:t>
        </w:r>
        <w:r w:rsidR="00B56C19" w:rsidRPr="002651F6">
          <w:rPr>
            <w:color w:val="000000" w:themeColor="text1"/>
            <w:sz w:val="21"/>
            <w:szCs w:val="21"/>
          </w:rPr>
          <w:fldChar w:fldCharType="end"/>
        </w:r>
      </w:hyperlink>
    </w:p>
    <w:p w14:paraId="5115F7A5" w14:textId="5622647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0492" w:history="1">
        <w:r w:rsidR="00B56C19" w:rsidRPr="002651F6">
          <w:rPr>
            <w:color w:val="000000" w:themeColor="text1"/>
            <w:sz w:val="21"/>
            <w:szCs w:val="21"/>
          </w:rPr>
          <w:t>4.9 Municipal Engineering</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_Toc20492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39</w:t>
        </w:r>
        <w:r w:rsidR="00B56C19" w:rsidRPr="002651F6">
          <w:rPr>
            <w:color w:val="000000" w:themeColor="text1"/>
            <w:sz w:val="21"/>
            <w:szCs w:val="21"/>
          </w:rPr>
          <w:fldChar w:fldCharType="end"/>
        </w:r>
      </w:hyperlink>
    </w:p>
    <w:p w14:paraId="38FDB832" w14:textId="67170BBD"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09" w:history="1">
        <w:r w:rsidR="00B56C19" w:rsidRPr="002651F6">
          <w:rPr>
            <w:color w:val="000000" w:themeColor="text1"/>
            <w:sz w:val="21"/>
            <w:szCs w:val="21"/>
          </w:rPr>
          <w:t xml:space="preserve">4.10 </w:t>
        </w:r>
        <w:r w:rsidR="00B56C19" w:rsidRPr="002651F6">
          <w:rPr>
            <w:rFonts w:eastAsiaTheme="minorEastAsia"/>
            <w:color w:val="000000" w:themeColor="text1"/>
            <w:sz w:val="21"/>
            <w:szCs w:val="21"/>
          </w:rPr>
          <w:t>Land</w:t>
        </w:r>
        <w:r w:rsidR="00B56C19" w:rsidRPr="002651F6">
          <w:rPr>
            <w:color w:val="000000" w:themeColor="text1"/>
            <w:sz w:val="21"/>
            <w:szCs w:val="21"/>
          </w:rPr>
          <w:t xml:space="preserve"> Reclamation Engineering</w:t>
        </w:r>
        <w:r w:rsidR="00B56C19" w:rsidRPr="002651F6">
          <w:rPr>
            <w:color w:val="000000" w:themeColor="text1"/>
            <w:sz w:val="21"/>
            <w:szCs w:val="21"/>
          </w:rPr>
          <w:tab/>
        </w:r>
      </w:hyperlink>
      <w:r w:rsidR="00B56C19" w:rsidRPr="002651F6">
        <w:rPr>
          <w:color w:val="000000" w:themeColor="text1"/>
          <w:sz w:val="21"/>
          <w:szCs w:val="21"/>
        </w:rPr>
        <w:t>46</w:t>
      </w:r>
    </w:p>
    <w:p w14:paraId="661ACCB0" w14:textId="7A2A49EB"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8534" w:history="1">
        <w:r w:rsidR="00B56C19" w:rsidRPr="002651F6">
          <w:rPr>
            <w:color w:val="000000" w:themeColor="text1"/>
            <w:sz w:val="21"/>
            <w:szCs w:val="21"/>
            <w:lang w:bidi="ar"/>
          </w:rPr>
          <w:t xml:space="preserve">4.11 </w:t>
        </w:r>
        <w:r w:rsidR="00B56C19" w:rsidRPr="002651F6">
          <w:rPr>
            <w:color w:val="000000" w:themeColor="text1"/>
            <w:sz w:val="21"/>
            <w:szCs w:val="21"/>
          </w:rPr>
          <w:t>Waste Treatment Engineering</w:t>
        </w:r>
        <w:r w:rsidR="00B56C19" w:rsidRPr="002651F6">
          <w:rPr>
            <w:color w:val="000000" w:themeColor="text1"/>
            <w:sz w:val="21"/>
            <w:szCs w:val="21"/>
          </w:rPr>
          <w:tab/>
        </w:r>
      </w:hyperlink>
      <w:r w:rsidR="00B56C19" w:rsidRPr="002651F6">
        <w:rPr>
          <w:color w:val="000000" w:themeColor="text1"/>
          <w:sz w:val="21"/>
          <w:szCs w:val="21"/>
        </w:rPr>
        <w:t>49</w:t>
      </w:r>
    </w:p>
    <w:p w14:paraId="61C765C5" w14:textId="4362AAAA"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4970" w:history="1">
        <w:r w:rsidR="00B56C19" w:rsidRPr="002651F6">
          <w:rPr>
            <w:color w:val="000000" w:themeColor="text1"/>
            <w:sz w:val="21"/>
            <w:szCs w:val="21"/>
          </w:rPr>
          <w:t>4.12 Investigation of Soil Environment</w:t>
        </w:r>
        <w:r w:rsidR="00B56C19" w:rsidRPr="002651F6">
          <w:rPr>
            <w:color w:val="000000" w:themeColor="text1"/>
            <w:sz w:val="21"/>
            <w:szCs w:val="21"/>
          </w:rPr>
          <w:tab/>
        </w:r>
      </w:hyperlink>
      <w:r w:rsidR="00B56C19" w:rsidRPr="002651F6">
        <w:rPr>
          <w:color w:val="000000" w:themeColor="text1"/>
          <w:sz w:val="21"/>
          <w:szCs w:val="21"/>
        </w:rPr>
        <w:t>54</w:t>
      </w:r>
    </w:p>
    <w:p w14:paraId="6C7F88B4" w14:textId="2584C9E2" w:rsidR="00FC6A0B" w:rsidRPr="002651F6" w:rsidRDefault="00BC1403">
      <w:pPr>
        <w:pStyle w:val="TOC1"/>
        <w:tabs>
          <w:tab w:val="right" w:leader="middleDot" w:pos="8307"/>
        </w:tabs>
        <w:spacing w:line="240" w:lineRule="auto"/>
        <w:jc w:val="right"/>
        <w:rPr>
          <w:color w:val="000000" w:themeColor="text1"/>
          <w:sz w:val="21"/>
          <w:szCs w:val="21"/>
        </w:rPr>
      </w:pPr>
      <w:hyperlink w:anchor="_Toc32460" w:history="1">
        <w:r w:rsidR="00B56C19" w:rsidRPr="002651F6">
          <w:rPr>
            <w:color w:val="000000" w:themeColor="text1"/>
            <w:sz w:val="21"/>
            <w:szCs w:val="21"/>
          </w:rPr>
          <w:t>5 Adverse Geological Ations and Geological Hazards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_Toc32460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57</w:t>
        </w:r>
        <w:r w:rsidR="00B56C19" w:rsidRPr="002651F6">
          <w:rPr>
            <w:color w:val="000000" w:themeColor="text1"/>
            <w:sz w:val="21"/>
            <w:szCs w:val="21"/>
          </w:rPr>
          <w:fldChar w:fldCharType="end"/>
        </w:r>
      </w:hyperlink>
    </w:p>
    <w:p w14:paraId="7481EABF" w14:textId="5CA4619F"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587" w:history="1">
        <w:r w:rsidR="00B56C19" w:rsidRPr="002651F6">
          <w:rPr>
            <w:color w:val="000000" w:themeColor="text1"/>
            <w:sz w:val="21"/>
            <w:szCs w:val="21"/>
          </w:rPr>
          <w:t>5.1 Karst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_Toc587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57</w:t>
        </w:r>
        <w:r w:rsidR="00B56C19" w:rsidRPr="002651F6">
          <w:rPr>
            <w:color w:val="000000" w:themeColor="text1"/>
            <w:sz w:val="21"/>
            <w:szCs w:val="21"/>
          </w:rPr>
          <w:fldChar w:fldCharType="end"/>
        </w:r>
      </w:hyperlink>
    </w:p>
    <w:p w14:paraId="7B00BAF5" w14:textId="64EDF848"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6123" w:history="1">
        <w:r w:rsidR="00B56C19" w:rsidRPr="002651F6">
          <w:rPr>
            <w:color w:val="000000" w:themeColor="text1"/>
            <w:sz w:val="21"/>
            <w:szCs w:val="21"/>
          </w:rPr>
          <w:t xml:space="preserve">5.2 </w:t>
        </w:r>
        <w:r w:rsidR="00B56C19" w:rsidRPr="002651F6">
          <w:rPr>
            <w:rFonts w:eastAsiaTheme="minorEastAsia"/>
            <w:color w:val="000000" w:themeColor="text1"/>
            <w:sz w:val="21"/>
            <w:szCs w:val="21"/>
          </w:rPr>
          <w:t>Land</w:t>
        </w:r>
        <w:r w:rsidR="00B56C19" w:rsidRPr="002651F6">
          <w:rPr>
            <w:color w:val="000000" w:themeColor="text1"/>
            <w:sz w:val="21"/>
            <w:szCs w:val="21"/>
          </w:rPr>
          <w:t>slide</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_Toc26123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60</w:t>
        </w:r>
        <w:r w:rsidR="00B56C19" w:rsidRPr="002651F6">
          <w:rPr>
            <w:color w:val="000000" w:themeColor="text1"/>
            <w:sz w:val="21"/>
            <w:szCs w:val="21"/>
          </w:rPr>
          <w:fldChar w:fldCharType="end"/>
        </w:r>
      </w:hyperlink>
    </w:p>
    <w:p w14:paraId="33C24920" w14:textId="6FC7CAD1"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9314" w:history="1">
        <w:r w:rsidR="00B56C19" w:rsidRPr="002651F6">
          <w:rPr>
            <w:color w:val="000000" w:themeColor="text1"/>
            <w:sz w:val="21"/>
            <w:szCs w:val="21"/>
          </w:rPr>
          <w:t>5.3 Dangerous Rock and Collapse</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_Toc29314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62</w:t>
        </w:r>
        <w:r w:rsidR="00B56C19" w:rsidRPr="002651F6">
          <w:rPr>
            <w:color w:val="000000" w:themeColor="text1"/>
            <w:sz w:val="21"/>
            <w:szCs w:val="21"/>
          </w:rPr>
          <w:fldChar w:fldCharType="end"/>
        </w:r>
      </w:hyperlink>
    </w:p>
    <w:p w14:paraId="5BE13556" w14:textId="7777777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4233" w:history="1">
        <w:r w:rsidR="00B56C19" w:rsidRPr="002651F6">
          <w:rPr>
            <w:color w:val="000000" w:themeColor="text1"/>
            <w:sz w:val="21"/>
            <w:szCs w:val="21"/>
          </w:rPr>
          <w:t>5.4 Debris Flow</w:t>
        </w:r>
        <w:r w:rsidR="00B56C19" w:rsidRPr="002651F6">
          <w:rPr>
            <w:color w:val="000000" w:themeColor="text1"/>
            <w:sz w:val="21"/>
            <w:szCs w:val="21"/>
          </w:rPr>
          <w:tab/>
          <w:t>6</w:t>
        </w:r>
      </w:hyperlink>
      <w:r w:rsidR="00B56C19" w:rsidRPr="002651F6">
        <w:rPr>
          <w:color w:val="000000" w:themeColor="text1"/>
          <w:sz w:val="21"/>
          <w:szCs w:val="21"/>
        </w:rPr>
        <w:t>3</w:t>
      </w:r>
    </w:p>
    <w:p w14:paraId="2D68E5C3" w14:textId="088AE569"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31613" w:history="1">
        <w:r w:rsidR="00B56C19" w:rsidRPr="002651F6">
          <w:rPr>
            <w:color w:val="000000" w:themeColor="text1"/>
            <w:sz w:val="21"/>
            <w:szCs w:val="21"/>
          </w:rPr>
          <w:t>5.5 Goaf</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_Toc31613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63</w:t>
        </w:r>
        <w:r w:rsidR="00B56C19" w:rsidRPr="002651F6">
          <w:rPr>
            <w:color w:val="000000" w:themeColor="text1"/>
            <w:sz w:val="21"/>
            <w:szCs w:val="21"/>
          </w:rPr>
          <w:fldChar w:fldCharType="end"/>
        </w:r>
      </w:hyperlink>
    </w:p>
    <w:p w14:paraId="70DB149F" w14:textId="496D95C9"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32596" w:history="1">
        <w:r w:rsidR="00B56C19" w:rsidRPr="002651F6">
          <w:rPr>
            <w:color w:val="000000" w:themeColor="text1"/>
            <w:sz w:val="21"/>
            <w:szCs w:val="21"/>
          </w:rPr>
          <w:t xml:space="preserve">5.6 </w:t>
        </w:r>
        <w:r w:rsidR="00B56C19" w:rsidRPr="002651F6">
          <w:rPr>
            <w:rFonts w:eastAsiaTheme="minorEastAsia"/>
            <w:color w:val="000000" w:themeColor="text1"/>
            <w:sz w:val="21"/>
            <w:szCs w:val="21"/>
          </w:rPr>
          <w:t>Ground</w:t>
        </w:r>
        <w:r w:rsidR="00B56C19" w:rsidRPr="002651F6">
          <w:rPr>
            <w:color w:val="000000" w:themeColor="text1"/>
            <w:sz w:val="21"/>
            <w:szCs w:val="21"/>
          </w:rPr>
          <w:t xml:space="preserve"> Subsidence</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_Toc32596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66</w:t>
        </w:r>
        <w:r w:rsidR="00B56C19" w:rsidRPr="002651F6">
          <w:rPr>
            <w:color w:val="000000" w:themeColor="text1"/>
            <w:sz w:val="21"/>
            <w:szCs w:val="21"/>
          </w:rPr>
          <w:fldChar w:fldCharType="end"/>
        </w:r>
      </w:hyperlink>
    </w:p>
    <w:p w14:paraId="41DD27D9" w14:textId="13967F3E"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0823" w:history="1">
        <w:r w:rsidR="00B56C19" w:rsidRPr="002651F6">
          <w:rPr>
            <w:color w:val="000000" w:themeColor="text1"/>
            <w:sz w:val="21"/>
            <w:szCs w:val="21"/>
          </w:rPr>
          <w:t>5.7 Ground Collapse</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_Toc10823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67</w:t>
        </w:r>
        <w:r w:rsidR="00B56C19" w:rsidRPr="002651F6">
          <w:rPr>
            <w:color w:val="000000" w:themeColor="text1"/>
            <w:sz w:val="21"/>
            <w:szCs w:val="21"/>
          </w:rPr>
          <w:fldChar w:fldCharType="end"/>
        </w:r>
      </w:hyperlink>
    </w:p>
    <w:p w14:paraId="2E53438E" w14:textId="76B00BE1" w:rsidR="00FC6A0B" w:rsidRPr="002651F6" w:rsidRDefault="00BC1403">
      <w:pPr>
        <w:pStyle w:val="TOC1"/>
        <w:tabs>
          <w:tab w:val="right" w:leader="middleDot" w:pos="8307"/>
        </w:tabs>
        <w:spacing w:line="240" w:lineRule="auto"/>
        <w:jc w:val="right"/>
        <w:rPr>
          <w:color w:val="000000" w:themeColor="text1"/>
          <w:sz w:val="21"/>
          <w:szCs w:val="21"/>
        </w:rPr>
      </w:pPr>
      <w:hyperlink w:anchor="_Toc30134" w:history="1">
        <w:r w:rsidR="00B56C19" w:rsidRPr="002651F6">
          <w:rPr>
            <w:color w:val="000000" w:themeColor="text1"/>
            <w:sz w:val="21"/>
            <w:szCs w:val="21"/>
          </w:rPr>
          <w:t>6 Special Rock and Soil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_Toc30134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70</w:t>
        </w:r>
        <w:r w:rsidR="00B56C19" w:rsidRPr="002651F6">
          <w:rPr>
            <w:color w:val="000000" w:themeColor="text1"/>
            <w:sz w:val="21"/>
            <w:szCs w:val="21"/>
          </w:rPr>
          <w:fldChar w:fldCharType="end"/>
        </w:r>
      </w:hyperlink>
    </w:p>
    <w:p w14:paraId="16D79DC3" w14:textId="078CC8A4"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8068" w:history="1">
        <w:r w:rsidR="00B56C19" w:rsidRPr="002651F6">
          <w:rPr>
            <w:color w:val="000000" w:themeColor="text1"/>
            <w:sz w:val="21"/>
            <w:szCs w:val="21"/>
          </w:rPr>
          <w:t>6.1 Fill</w:t>
        </w:r>
        <w:r w:rsidR="00B56C19" w:rsidRPr="002651F6">
          <w:rPr>
            <w:color w:val="000000" w:themeColor="text1"/>
            <w:sz w:val="21"/>
            <w:szCs w:val="21"/>
          </w:rPr>
          <w:tab/>
        </w:r>
        <w:r w:rsidR="00CB74AE" w:rsidRPr="002651F6">
          <w:rPr>
            <w:color w:val="000000" w:themeColor="text1"/>
            <w:sz w:val="21"/>
            <w:szCs w:val="21"/>
          </w:rPr>
          <w:t>70</w:t>
        </w:r>
      </w:hyperlink>
    </w:p>
    <w:p w14:paraId="05951EEE" w14:textId="4832274B"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7387" w:history="1">
        <w:r w:rsidR="00B56C19" w:rsidRPr="002651F6">
          <w:rPr>
            <w:color w:val="000000" w:themeColor="text1"/>
            <w:sz w:val="21"/>
            <w:szCs w:val="21"/>
          </w:rPr>
          <w:t>6.2 Soft Soil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_Toc27387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70</w:t>
        </w:r>
        <w:r w:rsidR="00B56C19" w:rsidRPr="002651F6">
          <w:rPr>
            <w:color w:val="000000" w:themeColor="text1"/>
            <w:sz w:val="21"/>
            <w:szCs w:val="21"/>
          </w:rPr>
          <w:fldChar w:fldCharType="end"/>
        </w:r>
      </w:hyperlink>
    </w:p>
    <w:p w14:paraId="5128F16E" w14:textId="5723A39E"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9820" w:history="1">
        <w:r w:rsidR="00B56C19" w:rsidRPr="002651F6">
          <w:rPr>
            <w:color w:val="000000" w:themeColor="text1"/>
            <w:sz w:val="21"/>
            <w:szCs w:val="21"/>
          </w:rPr>
          <w:t>6.3 Red Clay</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_Toc9820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72</w:t>
        </w:r>
        <w:r w:rsidR="00B56C19" w:rsidRPr="002651F6">
          <w:rPr>
            <w:color w:val="000000" w:themeColor="text1"/>
            <w:sz w:val="21"/>
            <w:szCs w:val="21"/>
          </w:rPr>
          <w:fldChar w:fldCharType="end"/>
        </w:r>
      </w:hyperlink>
    </w:p>
    <w:p w14:paraId="4E6E7CE6" w14:textId="3CA84576"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9080" w:history="1">
        <w:r w:rsidR="00B56C19" w:rsidRPr="002651F6">
          <w:rPr>
            <w:color w:val="000000" w:themeColor="text1"/>
            <w:sz w:val="21"/>
            <w:szCs w:val="21"/>
          </w:rPr>
          <w:t>6.4 Weathered Rock and Residual Soil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_Toc29080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73</w:t>
        </w:r>
        <w:r w:rsidR="00B56C19" w:rsidRPr="002651F6">
          <w:rPr>
            <w:color w:val="000000" w:themeColor="text1"/>
            <w:sz w:val="21"/>
            <w:szCs w:val="21"/>
          </w:rPr>
          <w:fldChar w:fldCharType="end"/>
        </w:r>
      </w:hyperlink>
    </w:p>
    <w:p w14:paraId="24A1F82B" w14:textId="7777777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30859" w:history="1">
        <w:r w:rsidR="00B56C19" w:rsidRPr="002651F6">
          <w:rPr>
            <w:color w:val="000000" w:themeColor="text1"/>
            <w:sz w:val="21"/>
            <w:szCs w:val="21"/>
          </w:rPr>
          <w:t>6.5 Granite Globular Weathering Body (Boulder)</w:t>
        </w:r>
        <w:r w:rsidR="00B56C19" w:rsidRPr="002651F6">
          <w:rPr>
            <w:color w:val="000000" w:themeColor="text1"/>
            <w:sz w:val="21"/>
            <w:szCs w:val="21"/>
          </w:rPr>
          <w:tab/>
          <w:t>7</w:t>
        </w:r>
      </w:hyperlink>
      <w:r w:rsidR="00B56C19" w:rsidRPr="002651F6">
        <w:rPr>
          <w:color w:val="000000" w:themeColor="text1"/>
          <w:sz w:val="21"/>
          <w:szCs w:val="21"/>
        </w:rPr>
        <w:t>6</w:t>
      </w:r>
    </w:p>
    <w:p w14:paraId="0F239EA5" w14:textId="7777777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1435" w:history="1">
        <w:r w:rsidR="00B56C19" w:rsidRPr="002651F6">
          <w:rPr>
            <w:color w:val="000000" w:themeColor="text1"/>
            <w:sz w:val="21"/>
            <w:szCs w:val="21"/>
          </w:rPr>
          <w:t>6.6 Contaminated Soil</w:t>
        </w:r>
        <w:r w:rsidR="00B56C19" w:rsidRPr="002651F6">
          <w:rPr>
            <w:color w:val="000000" w:themeColor="text1"/>
            <w:sz w:val="21"/>
            <w:szCs w:val="21"/>
          </w:rPr>
          <w:tab/>
          <w:t>7</w:t>
        </w:r>
      </w:hyperlink>
      <w:r w:rsidR="00B56C19" w:rsidRPr="002651F6">
        <w:rPr>
          <w:color w:val="000000" w:themeColor="text1"/>
          <w:sz w:val="21"/>
          <w:szCs w:val="21"/>
        </w:rPr>
        <w:t>7</w:t>
      </w:r>
    </w:p>
    <w:p w14:paraId="0E866E7A" w14:textId="7777777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8162" w:history="1">
        <w:r w:rsidR="00B56C19" w:rsidRPr="002651F6">
          <w:rPr>
            <w:color w:val="000000" w:themeColor="text1"/>
            <w:sz w:val="21"/>
            <w:szCs w:val="21"/>
          </w:rPr>
          <w:t>6.7 Expansive Rock and Soil</w:t>
        </w:r>
        <w:r w:rsidR="00B56C19" w:rsidRPr="002651F6">
          <w:rPr>
            <w:color w:val="000000" w:themeColor="text1"/>
            <w:sz w:val="21"/>
            <w:szCs w:val="21"/>
          </w:rPr>
          <w:tab/>
        </w:r>
      </w:hyperlink>
      <w:r w:rsidR="00B56C19" w:rsidRPr="002651F6">
        <w:rPr>
          <w:color w:val="000000" w:themeColor="text1"/>
          <w:sz w:val="21"/>
          <w:szCs w:val="21"/>
        </w:rPr>
        <w:t>79</w:t>
      </w:r>
    </w:p>
    <w:p w14:paraId="5B914810" w14:textId="5011CDDF"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4977" w:history="1">
        <w:r w:rsidR="00B56C19" w:rsidRPr="002651F6">
          <w:rPr>
            <w:color w:val="000000" w:themeColor="text1"/>
            <w:sz w:val="21"/>
            <w:szCs w:val="21"/>
          </w:rPr>
          <w:t xml:space="preserve">6.8 Mixed soil </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_Toc14977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80</w:t>
        </w:r>
        <w:r w:rsidR="00B56C19" w:rsidRPr="002651F6">
          <w:rPr>
            <w:color w:val="000000" w:themeColor="text1"/>
            <w:sz w:val="21"/>
            <w:szCs w:val="21"/>
          </w:rPr>
          <w:fldChar w:fldCharType="end"/>
        </w:r>
      </w:hyperlink>
    </w:p>
    <w:p w14:paraId="17B6C348" w14:textId="4CFA164B" w:rsidR="00FC6A0B" w:rsidRPr="002651F6" w:rsidRDefault="00BC1403">
      <w:pPr>
        <w:pStyle w:val="TOC1"/>
        <w:tabs>
          <w:tab w:val="right" w:leader="middleDot" w:pos="8307"/>
        </w:tabs>
        <w:spacing w:line="240" w:lineRule="auto"/>
        <w:jc w:val="right"/>
        <w:rPr>
          <w:color w:val="000000" w:themeColor="text1"/>
          <w:sz w:val="21"/>
          <w:szCs w:val="21"/>
        </w:rPr>
      </w:pPr>
      <w:hyperlink w:anchor="_Toc18139" w:history="1">
        <w:r w:rsidR="00B56C19" w:rsidRPr="002651F6">
          <w:rPr>
            <w:color w:val="000000" w:themeColor="text1"/>
            <w:sz w:val="21"/>
            <w:szCs w:val="21"/>
          </w:rPr>
          <w:t>7 Evaluation of Seismic Effect of Site and Foundation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_Toc18139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81</w:t>
        </w:r>
        <w:r w:rsidR="00B56C19" w:rsidRPr="002651F6">
          <w:rPr>
            <w:color w:val="000000" w:themeColor="text1"/>
            <w:sz w:val="21"/>
            <w:szCs w:val="21"/>
          </w:rPr>
          <w:fldChar w:fldCharType="end"/>
        </w:r>
      </w:hyperlink>
    </w:p>
    <w:p w14:paraId="201C0A56" w14:textId="00B4771C"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607" w:history="1">
        <w:r w:rsidR="00B56C19" w:rsidRPr="002651F6">
          <w:rPr>
            <w:color w:val="000000" w:themeColor="text1"/>
            <w:sz w:val="21"/>
            <w:szCs w:val="21"/>
          </w:rPr>
          <w:t>7.1 Active Fault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_Toc1607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81</w:t>
        </w:r>
        <w:r w:rsidR="00B56C19" w:rsidRPr="002651F6">
          <w:rPr>
            <w:color w:val="000000" w:themeColor="text1"/>
            <w:sz w:val="21"/>
            <w:szCs w:val="21"/>
          </w:rPr>
          <w:fldChar w:fldCharType="end"/>
        </w:r>
      </w:hyperlink>
    </w:p>
    <w:p w14:paraId="5F9C2625" w14:textId="067F9EB6"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8697" w:history="1">
        <w:r w:rsidR="00B56C19" w:rsidRPr="002651F6">
          <w:rPr>
            <w:color w:val="000000" w:themeColor="text1"/>
            <w:sz w:val="21"/>
            <w:szCs w:val="21"/>
          </w:rPr>
          <w:t>7.2 Site Classification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_Toc18697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82</w:t>
        </w:r>
        <w:r w:rsidR="00B56C19" w:rsidRPr="002651F6">
          <w:rPr>
            <w:color w:val="000000" w:themeColor="text1"/>
            <w:sz w:val="21"/>
            <w:szCs w:val="21"/>
          </w:rPr>
          <w:fldChar w:fldCharType="end"/>
        </w:r>
      </w:hyperlink>
    </w:p>
    <w:p w14:paraId="05155A62" w14:textId="1D177935"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2899" w:history="1">
        <w:r w:rsidR="00B56C19" w:rsidRPr="002651F6">
          <w:rPr>
            <w:color w:val="000000" w:themeColor="text1"/>
            <w:sz w:val="21"/>
            <w:szCs w:val="21"/>
          </w:rPr>
          <w:t>7.3 Liquefaction Discrimination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_Toc12899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84</w:t>
        </w:r>
        <w:r w:rsidR="00B56C19" w:rsidRPr="002651F6">
          <w:rPr>
            <w:color w:val="000000" w:themeColor="text1"/>
            <w:sz w:val="21"/>
            <w:szCs w:val="21"/>
          </w:rPr>
          <w:fldChar w:fldCharType="end"/>
        </w:r>
      </w:hyperlink>
    </w:p>
    <w:p w14:paraId="619EF758" w14:textId="74928ECD"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871" w:history="1">
        <w:r w:rsidR="00B56C19" w:rsidRPr="002651F6">
          <w:rPr>
            <w:color w:val="000000" w:themeColor="text1"/>
            <w:sz w:val="21"/>
            <w:szCs w:val="21"/>
          </w:rPr>
          <w:t>7.4 Soft Soil Subsidence</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_Toc871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87</w:t>
        </w:r>
        <w:r w:rsidR="00B56C19" w:rsidRPr="002651F6">
          <w:rPr>
            <w:color w:val="000000" w:themeColor="text1"/>
            <w:sz w:val="21"/>
            <w:szCs w:val="21"/>
          </w:rPr>
          <w:fldChar w:fldCharType="end"/>
        </w:r>
      </w:hyperlink>
    </w:p>
    <w:p w14:paraId="6B3DB7F6" w14:textId="222F00CF" w:rsidR="00FC6A0B" w:rsidRPr="002651F6" w:rsidRDefault="00BC1403">
      <w:pPr>
        <w:pStyle w:val="TOC1"/>
        <w:tabs>
          <w:tab w:val="right" w:leader="middleDot" w:pos="8307"/>
        </w:tabs>
        <w:spacing w:line="240" w:lineRule="auto"/>
        <w:jc w:val="right"/>
        <w:rPr>
          <w:color w:val="000000" w:themeColor="text1"/>
          <w:sz w:val="21"/>
          <w:szCs w:val="21"/>
        </w:rPr>
      </w:pPr>
      <w:hyperlink w:anchor="_Toc17240" w:history="1">
        <w:r w:rsidR="00B56C19" w:rsidRPr="002651F6">
          <w:rPr>
            <w:color w:val="000000" w:themeColor="text1"/>
            <w:sz w:val="21"/>
            <w:szCs w:val="21"/>
          </w:rPr>
          <w:t>8 Ground Water</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_Toc17240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89</w:t>
        </w:r>
        <w:r w:rsidR="00B56C19" w:rsidRPr="002651F6">
          <w:rPr>
            <w:color w:val="000000" w:themeColor="text1"/>
            <w:sz w:val="21"/>
            <w:szCs w:val="21"/>
          </w:rPr>
          <w:fldChar w:fldCharType="end"/>
        </w:r>
      </w:hyperlink>
    </w:p>
    <w:p w14:paraId="376B567F" w14:textId="025C29B8"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7163" w:history="1">
        <w:r w:rsidR="00B56C19" w:rsidRPr="002651F6">
          <w:rPr>
            <w:color w:val="000000" w:themeColor="text1"/>
            <w:sz w:val="21"/>
            <w:szCs w:val="21"/>
          </w:rPr>
          <w:t>8.1 Prospecting Requirements for Groundwater</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_Toc7163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89</w:t>
        </w:r>
        <w:r w:rsidR="00B56C19" w:rsidRPr="002651F6">
          <w:rPr>
            <w:color w:val="000000" w:themeColor="text1"/>
            <w:sz w:val="21"/>
            <w:szCs w:val="21"/>
          </w:rPr>
          <w:fldChar w:fldCharType="end"/>
        </w:r>
      </w:hyperlink>
    </w:p>
    <w:p w14:paraId="7705D019" w14:textId="70C8116D"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9789" w:history="1">
        <w:r w:rsidR="00B56C19" w:rsidRPr="002651F6">
          <w:rPr>
            <w:color w:val="000000" w:themeColor="text1"/>
            <w:sz w:val="21"/>
            <w:szCs w:val="21"/>
          </w:rPr>
          <w:t>8.2 Determination of Hydrogeological Parameters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_Toc29789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90</w:t>
        </w:r>
        <w:r w:rsidR="00B56C19" w:rsidRPr="002651F6">
          <w:rPr>
            <w:color w:val="000000" w:themeColor="text1"/>
            <w:sz w:val="21"/>
            <w:szCs w:val="21"/>
          </w:rPr>
          <w:fldChar w:fldCharType="end"/>
        </w:r>
      </w:hyperlink>
    </w:p>
    <w:p w14:paraId="010D3BB0" w14:textId="3CC25A66"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327" w:history="1">
        <w:r w:rsidR="00B56C19" w:rsidRPr="002651F6">
          <w:rPr>
            <w:color w:val="000000" w:themeColor="text1"/>
            <w:sz w:val="21"/>
            <w:szCs w:val="21"/>
          </w:rPr>
          <w:t>8.3 Evaluation of Groundwater Effects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_Toc327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92</w:t>
        </w:r>
        <w:r w:rsidR="00B56C19" w:rsidRPr="002651F6">
          <w:rPr>
            <w:color w:val="000000" w:themeColor="text1"/>
            <w:sz w:val="21"/>
            <w:szCs w:val="21"/>
          </w:rPr>
          <w:fldChar w:fldCharType="end"/>
        </w:r>
      </w:hyperlink>
    </w:p>
    <w:p w14:paraId="0DEBD6C4" w14:textId="777892A1"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8584" w:history="1">
        <w:r w:rsidR="00B56C19" w:rsidRPr="002651F6">
          <w:rPr>
            <w:color w:val="000000" w:themeColor="text1"/>
            <w:sz w:val="21"/>
            <w:szCs w:val="21"/>
          </w:rPr>
          <w:t>8.4 Determination of Anti-Floating Design Water Level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_Toc8584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92</w:t>
        </w:r>
        <w:r w:rsidR="00B56C19" w:rsidRPr="002651F6">
          <w:rPr>
            <w:color w:val="000000" w:themeColor="text1"/>
            <w:sz w:val="21"/>
            <w:szCs w:val="21"/>
          </w:rPr>
          <w:fldChar w:fldCharType="end"/>
        </w:r>
      </w:hyperlink>
    </w:p>
    <w:p w14:paraId="0EE065C1" w14:textId="387CC9C6" w:rsidR="00FC6A0B" w:rsidRPr="002651F6" w:rsidRDefault="00BC1403">
      <w:pPr>
        <w:pStyle w:val="TOC1"/>
        <w:tabs>
          <w:tab w:val="right" w:leader="middleDot" w:pos="8307"/>
        </w:tabs>
        <w:spacing w:line="240" w:lineRule="auto"/>
        <w:jc w:val="right"/>
        <w:rPr>
          <w:color w:val="000000" w:themeColor="text1"/>
          <w:sz w:val="21"/>
          <w:szCs w:val="21"/>
        </w:rPr>
      </w:pPr>
      <w:hyperlink w:anchor="_Toc4152" w:history="1">
        <w:r w:rsidR="00B56C19" w:rsidRPr="002651F6">
          <w:rPr>
            <w:color w:val="000000" w:themeColor="text1"/>
            <w:sz w:val="21"/>
            <w:szCs w:val="21"/>
          </w:rPr>
          <w:t>9 Engineering Geological Mapping and Survey</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_Toc4152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94</w:t>
        </w:r>
        <w:r w:rsidR="00B56C19" w:rsidRPr="002651F6">
          <w:rPr>
            <w:color w:val="000000" w:themeColor="text1"/>
            <w:sz w:val="21"/>
            <w:szCs w:val="21"/>
          </w:rPr>
          <w:fldChar w:fldCharType="end"/>
        </w:r>
      </w:hyperlink>
    </w:p>
    <w:p w14:paraId="49070AF1" w14:textId="7777777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7163" w:history="1">
        <w:r w:rsidR="00B56C19" w:rsidRPr="002651F6">
          <w:rPr>
            <w:color w:val="000000" w:themeColor="text1"/>
            <w:sz w:val="21"/>
            <w:szCs w:val="21"/>
          </w:rPr>
          <w:t>9.1 Engineering Geological Surveying</w:t>
        </w:r>
        <w:r w:rsidR="00B56C19" w:rsidRPr="002651F6">
          <w:rPr>
            <w:color w:val="000000" w:themeColor="text1"/>
            <w:sz w:val="21"/>
            <w:szCs w:val="21"/>
          </w:rPr>
          <w:tab/>
          <w:t>9</w:t>
        </w:r>
      </w:hyperlink>
      <w:r w:rsidR="00B56C19" w:rsidRPr="002651F6">
        <w:rPr>
          <w:color w:val="000000" w:themeColor="text1"/>
          <w:sz w:val="21"/>
          <w:szCs w:val="21"/>
        </w:rPr>
        <w:t>4</w:t>
      </w:r>
    </w:p>
    <w:p w14:paraId="2F1DB1D4" w14:textId="36FC444E"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9789" w:history="1">
        <w:r w:rsidR="00B56C19" w:rsidRPr="002651F6">
          <w:rPr>
            <w:color w:val="000000" w:themeColor="text1"/>
            <w:sz w:val="21"/>
            <w:szCs w:val="21"/>
          </w:rPr>
          <w:t>9.2 Special Investigation of The Engineering Site and Surrounding Environment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_Toc29789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90</w:t>
        </w:r>
        <w:r w:rsidR="00B56C19" w:rsidRPr="002651F6">
          <w:rPr>
            <w:color w:val="000000" w:themeColor="text1"/>
            <w:sz w:val="21"/>
            <w:szCs w:val="21"/>
          </w:rPr>
          <w:fldChar w:fldCharType="end"/>
        </w:r>
      </w:hyperlink>
    </w:p>
    <w:p w14:paraId="71BA0CEE" w14:textId="3C5D85ED" w:rsidR="00FC6A0B" w:rsidRPr="002651F6" w:rsidRDefault="00BC1403">
      <w:pPr>
        <w:pStyle w:val="TOC1"/>
        <w:tabs>
          <w:tab w:val="right" w:leader="middleDot" w:pos="8307"/>
        </w:tabs>
        <w:spacing w:line="240" w:lineRule="auto"/>
        <w:jc w:val="right"/>
        <w:rPr>
          <w:color w:val="000000" w:themeColor="text1"/>
          <w:sz w:val="21"/>
          <w:szCs w:val="21"/>
        </w:rPr>
      </w:pPr>
      <w:hyperlink w:anchor="_Toc10362" w:history="1">
        <w:r w:rsidR="00B56C19" w:rsidRPr="002651F6">
          <w:rPr>
            <w:color w:val="000000" w:themeColor="text1"/>
            <w:sz w:val="21"/>
            <w:szCs w:val="21"/>
          </w:rPr>
          <w:t>10 Exploration and Sampling</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_Toc10362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97</w:t>
        </w:r>
        <w:r w:rsidR="00B56C19" w:rsidRPr="002651F6">
          <w:rPr>
            <w:color w:val="000000" w:themeColor="text1"/>
            <w:sz w:val="21"/>
            <w:szCs w:val="21"/>
          </w:rPr>
          <w:fldChar w:fldCharType="end"/>
        </w:r>
      </w:hyperlink>
    </w:p>
    <w:p w14:paraId="5D5FD511" w14:textId="5657118A"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31410" w:history="1">
        <w:r w:rsidR="00B56C19" w:rsidRPr="002651F6">
          <w:rPr>
            <w:color w:val="000000" w:themeColor="text1"/>
            <w:sz w:val="21"/>
            <w:szCs w:val="21"/>
          </w:rPr>
          <w:t>10.1 General Requirements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_Toc31410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97</w:t>
        </w:r>
        <w:r w:rsidR="00B56C19" w:rsidRPr="002651F6">
          <w:rPr>
            <w:color w:val="000000" w:themeColor="text1"/>
            <w:sz w:val="21"/>
            <w:szCs w:val="21"/>
          </w:rPr>
          <w:fldChar w:fldCharType="end"/>
        </w:r>
      </w:hyperlink>
    </w:p>
    <w:p w14:paraId="104A69B5" w14:textId="30E64B0B"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6979" w:history="1">
        <w:r w:rsidR="00B56C19" w:rsidRPr="002651F6">
          <w:rPr>
            <w:color w:val="000000" w:themeColor="text1"/>
            <w:sz w:val="21"/>
            <w:szCs w:val="21"/>
          </w:rPr>
          <w:t>10.2 Drilling</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_Toc6979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97</w:t>
        </w:r>
        <w:r w:rsidR="00B56C19" w:rsidRPr="002651F6">
          <w:rPr>
            <w:color w:val="000000" w:themeColor="text1"/>
            <w:sz w:val="21"/>
            <w:szCs w:val="21"/>
          </w:rPr>
          <w:fldChar w:fldCharType="end"/>
        </w:r>
      </w:hyperlink>
    </w:p>
    <w:p w14:paraId="07E03D4A" w14:textId="75E264C1"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31569" w:history="1">
        <w:r w:rsidR="00B56C19" w:rsidRPr="002651F6">
          <w:rPr>
            <w:color w:val="000000" w:themeColor="text1"/>
            <w:sz w:val="21"/>
            <w:szCs w:val="21"/>
          </w:rPr>
          <w:t>10.3 Test-pitting, Trenching and Hole Exploration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_Toc31569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99</w:t>
        </w:r>
        <w:r w:rsidR="00B56C19" w:rsidRPr="002651F6">
          <w:rPr>
            <w:color w:val="000000" w:themeColor="text1"/>
            <w:sz w:val="21"/>
            <w:szCs w:val="21"/>
          </w:rPr>
          <w:fldChar w:fldCharType="end"/>
        </w:r>
      </w:hyperlink>
    </w:p>
    <w:p w14:paraId="12650B1C" w14:textId="01A26D29"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6282" w:history="1">
        <w:r w:rsidR="00B56C19" w:rsidRPr="002651F6">
          <w:rPr>
            <w:color w:val="000000" w:themeColor="text1"/>
            <w:sz w:val="21"/>
            <w:szCs w:val="21"/>
          </w:rPr>
          <w:t>10.4 Sampling</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_Toc16282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100</w:t>
        </w:r>
        <w:r w:rsidR="00B56C19" w:rsidRPr="002651F6">
          <w:rPr>
            <w:color w:val="000000" w:themeColor="text1"/>
            <w:sz w:val="21"/>
            <w:szCs w:val="21"/>
          </w:rPr>
          <w:fldChar w:fldCharType="end"/>
        </w:r>
      </w:hyperlink>
    </w:p>
    <w:p w14:paraId="7CB5A005" w14:textId="40329BA5"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130" w:history="1">
        <w:r w:rsidR="00B56C19" w:rsidRPr="002651F6">
          <w:rPr>
            <w:color w:val="000000" w:themeColor="text1"/>
            <w:sz w:val="21"/>
            <w:szCs w:val="21"/>
          </w:rPr>
          <w:t xml:space="preserve">10.5 </w:t>
        </w:r>
        <w:r w:rsidR="00B56C19" w:rsidRPr="002651F6">
          <w:rPr>
            <w:rFonts w:eastAsiaTheme="minorEastAsia"/>
            <w:color w:val="000000" w:themeColor="text1"/>
            <w:sz w:val="21"/>
            <w:szCs w:val="21"/>
          </w:rPr>
          <w:t>G</w:t>
        </w:r>
        <w:r w:rsidR="00B56C19" w:rsidRPr="002651F6">
          <w:rPr>
            <w:color w:val="000000" w:themeColor="text1"/>
            <w:sz w:val="21"/>
            <w:szCs w:val="21"/>
          </w:rPr>
          <w:t>eophysical Prospecting</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_Toc2130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103</w:t>
        </w:r>
        <w:r w:rsidR="00B56C19" w:rsidRPr="002651F6">
          <w:rPr>
            <w:color w:val="000000" w:themeColor="text1"/>
            <w:sz w:val="21"/>
            <w:szCs w:val="21"/>
          </w:rPr>
          <w:fldChar w:fldCharType="end"/>
        </w:r>
      </w:hyperlink>
    </w:p>
    <w:p w14:paraId="52A618ED" w14:textId="763DD3C5" w:rsidR="00FC6A0B" w:rsidRPr="002651F6" w:rsidRDefault="00BC1403">
      <w:pPr>
        <w:pStyle w:val="TOC1"/>
        <w:tabs>
          <w:tab w:val="right" w:leader="middleDot" w:pos="8307"/>
        </w:tabs>
        <w:spacing w:line="240" w:lineRule="auto"/>
        <w:jc w:val="right"/>
        <w:rPr>
          <w:color w:val="000000" w:themeColor="text1"/>
          <w:sz w:val="21"/>
          <w:szCs w:val="21"/>
        </w:rPr>
      </w:pPr>
      <w:hyperlink w:anchor="_Toc25758" w:history="1">
        <w:r w:rsidR="00B56C19" w:rsidRPr="002651F6">
          <w:rPr>
            <w:color w:val="000000" w:themeColor="text1"/>
            <w:sz w:val="21"/>
            <w:szCs w:val="21"/>
          </w:rPr>
          <w:t>11 In-Situ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_Toc25758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105</w:t>
        </w:r>
        <w:r w:rsidR="00B56C19" w:rsidRPr="002651F6">
          <w:rPr>
            <w:color w:val="000000" w:themeColor="text1"/>
            <w:sz w:val="21"/>
            <w:szCs w:val="21"/>
          </w:rPr>
          <w:fldChar w:fldCharType="end"/>
        </w:r>
      </w:hyperlink>
    </w:p>
    <w:p w14:paraId="77651964" w14:textId="3310C34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743" w:history="1">
        <w:r w:rsidR="00B56C19" w:rsidRPr="002651F6">
          <w:rPr>
            <w:color w:val="000000" w:themeColor="text1"/>
            <w:sz w:val="21"/>
            <w:szCs w:val="21"/>
            <w:lang w:bidi="ar"/>
          </w:rPr>
          <w:t xml:space="preserve">11.1 </w:t>
        </w:r>
        <w:r w:rsidR="00B56C19" w:rsidRPr="002651F6">
          <w:rPr>
            <w:color w:val="000000" w:themeColor="text1"/>
            <w:sz w:val="21"/>
            <w:szCs w:val="21"/>
          </w:rPr>
          <w:t>General Requirements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_Toc1743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105</w:t>
        </w:r>
        <w:r w:rsidR="00B56C19" w:rsidRPr="002651F6">
          <w:rPr>
            <w:color w:val="000000" w:themeColor="text1"/>
            <w:sz w:val="21"/>
            <w:szCs w:val="21"/>
          </w:rPr>
          <w:fldChar w:fldCharType="end"/>
        </w:r>
      </w:hyperlink>
    </w:p>
    <w:p w14:paraId="12F27B34" w14:textId="637E467B"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1184" w:history="1">
        <w:r w:rsidR="00B56C19" w:rsidRPr="002651F6">
          <w:rPr>
            <w:color w:val="000000" w:themeColor="text1"/>
            <w:sz w:val="21"/>
            <w:szCs w:val="21"/>
            <w:lang w:bidi="ar"/>
          </w:rPr>
          <w:t xml:space="preserve">11.2 </w:t>
        </w:r>
        <w:r w:rsidR="00B56C19" w:rsidRPr="002651F6">
          <w:rPr>
            <w:color w:val="000000" w:themeColor="text1"/>
            <w:sz w:val="21"/>
            <w:szCs w:val="21"/>
          </w:rPr>
          <w:t>Loading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_Toc11184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105</w:t>
        </w:r>
        <w:r w:rsidR="00B56C19" w:rsidRPr="002651F6">
          <w:rPr>
            <w:color w:val="000000" w:themeColor="text1"/>
            <w:sz w:val="21"/>
            <w:szCs w:val="21"/>
          </w:rPr>
          <w:fldChar w:fldCharType="end"/>
        </w:r>
      </w:hyperlink>
    </w:p>
    <w:p w14:paraId="4786A4E2" w14:textId="2D7F5327"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8595" w:history="1">
        <w:r w:rsidR="00B56C19" w:rsidRPr="002651F6">
          <w:rPr>
            <w:color w:val="000000" w:themeColor="text1"/>
            <w:sz w:val="21"/>
            <w:szCs w:val="21"/>
            <w:lang w:bidi="ar"/>
          </w:rPr>
          <w:t xml:space="preserve">11.3 Static </w:t>
        </w:r>
        <w:r w:rsidR="00B56C19" w:rsidRPr="002651F6">
          <w:rPr>
            <w:rFonts w:eastAsiaTheme="minorEastAsia"/>
            <w:color w:val="000000" w:themeColor="text1"/>
            <w:sz w:val="21"/>
            <w:szCs w:val="21"/>
          </w:rPr>
          <w:t>Cone</w:t>
        </w:r>
        <w:r w:rsidR="00B56C19" w:rsidRPr="002651F6">
          <w:rPr>
            <w:color w:val="000000" w:themeColor="text1"/>
            <w:sz w:val="21"/>
            <w:szCs w:val="21"/>
          </w:rPr>
          <w:t xml:space="preserve"> Penetration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_Toc18595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107</w:t>
        </w:r>
        <w:r w:rsidR="00B56C19" w:rsidRPr="002651F6">
          <w:rPr>
            <w:color w:val="000000" w:themeColor="text1"/>
            <w:sz w:val="21"/>
            <w:szCs w:val="21"/>
          </w:rPr>
          <w:fldChar w:fldCharType="end"/>
        </w:r>
      </w:hyperlink>
    </w:p>
    <w:p w14:paraId="3824049E" w14:textId="5BCE070E"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330" w:history="1">
        <w:r w:rsidR="00B56C19" w:rsidRPr="002651F6">
          <w:rPr>
            <w:color w:val="000000" w:themeColor="text1"/>
            <w:sz w:val="21"/>
            <w:szCs w:val="21"/>
            <w:lang w:bidi="ar"/>
          </w:rPr>
          <w:t xml:space="preserve">11.4 </w:t>
        </w:r>
        <w:r w:rsidR="00B56C19" w:rsidRPr="002651F6">
          <w:rPr>
            <w:color w:val="000000" w:themeColor="text1"/>
            <w:sz w:val="21"/>
            <w:szCs w:val="21"/>
          </w:rPr>
          <w:t>Cone Dynamic Penetration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_Toc1330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109</w:t>
        </w:r>
        <w:r w:rsidR="00B56C19" w:rsidRPr="002651F6">
          <w:rPr>
            <w:color w:val="000000" w:themeColor="text1"/>
            <w:sz w:val="21"/>
            <w:szCs w:val="21"/>
          </w:rPr>
          <w:fldChar w:fldCharType="end"/>
        </w:r>
      </w:hyperlink>
    </w:p>
    <w:p w14:paraId="53EFE9F7" w14:textId="124A69D2"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2987" w:history="1">
        <w:r w:rsidR="00B56C19" w:rsidRPr="002651F6">
          <w:rPr>
            <w:color w:val="000000" w:themeColor="text1"/>
            <w:sz w:val="21"/>
            <w:szCs w:val="21"/>
            <w:lang w:bidi="ar"/>
          </w:rPr>
          <w:t xml:space="preserve">11.5 </w:t>
        </w:r>
        <w:r w:rsidR="00B56C19" w:rsidRPr="002651F6">
          <w:rPr>
            <w:rFonts w:eastAsiaTheme="minorEastAsia"/>
            <w:color w:val="000000" w:themeColor="text1"/>
            <w:sz w:val="21"/>
            <w:szCs w:val="21"/>
          </w:rPr>
          <w:t>Standard</w:t>
        </w:r>
        <w:r w:rsidR="00B56C19" w:rsidRPr="002651F6">
          <w:rPr>
            <w:color w:val="000000" w:themeColor="text1"/>
            <w:sz w:val="21"/>
            <w:szCs w:val="21"/>
          </w:rPr>
          <w:t xml:space="preserve"> Penetration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_Toc12987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109</w:t>
        </w:r>
        <w:r w:rsidR="00B56C19" w:rsidRPr="002651F6">
          <w:rPr>
            <w:color w:val="000000" w:themeColor="text1"/>
            <w:sz w:val="21"/>
            <w:szCs w:val="21"/>
          </w:rPr>
          <w:fldChar w:fldCharType="end"/>
        </w:r>
      </w:hyperlink>
    </w:p>
    <w:p w14:paraId="2E2EE8DC" w14:textId="2EE79A14"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6670" w:history="1">
        <w:r w:rsidR="00B56C19" w:rsidRPr="002651F6">
          <w:rPr>
            <w:color w:val="000000" w:themeColor="text1"/>
            <w:sz w:val="21"/>
            <w:szCs w:val="21"/>
            <w:lang w:bidi="ar"/>
          </w:rPr>
          <w:t xml:space="preserve">11.6 </w:t>
        </w:r>
        <w:r w:rsidR="00B56C19" w:rsidRPr="002651F6">
          <w:rPr>
            <w:rFonts w:eastAsiaTheme="minorEastAsia"/>
            <w:color w:val="000000" w:themeColor="text1"/>
            <w:sz w:val="21"/>
            <w:szCs w:val="21"/>
          </w:rPr>
          <w:t>Vane</w:t>
        </w:r>
        <w:r w:rsidR="00B56C19" w:rsidRPr="002651F6">
          <w:rPr>
            <w:color w:val="000000" w:themeColor="text1"/>
            <w:sz w:val="21"/>
            <w:szCs w:val="21"/>
          </w:rPr>
          <w:t xml:space="preserve"> Shear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_Toc26670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110</w:t>
        </w:r>
        <w:r w:rsidR="00B56C19" w:rsidRPr="002651F6">
          <w:rPr>
            <w:color w:val="000000" w:themeColor="text1"/>
            <w:sz w:val="21"/>
            <w:szCs w:val="21"/>
          </w:rPr>
          <w:fldChar w:fldCharType="end"/>
        </w:r>
      </w:hyperlink>
    </w:p>
    <w:p w14:paraId="7CFD4E86" w14:textId="7F33EC41"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5789" w:history="1">
        <w:r w:rsidR="00B56C19" w:rsidRPr="002651F6">
          <w:rPr>
            <w:color w:val="000000" w:themeColor="text1"/>
            <w:sz w:val="21"/>
            <w:szCs w:val="21"/>
            <w:lang w:bidi="ar"/>
          </w:rPr>
          <w:t xml:space="preserve">11.7 </w:t>
        </w:r>
        <w:r w:rsidR="00B56C19" w:rsidRPr="002651F6">
          <w:rPr>
            <w:color w:val="000000" w:themeColor="text1"/>
            <w:sz w:val="21"/>
            <w:szCs w:val="21"/>
          </w:rPr>
          <w:t>Pressuremeter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_Toc5789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111</w:t>
        </w:r>
        <w:r w:rsidR="00B56C19" w:rsidRPr="002651F6">
          <w:rPr>
            <w:color w:val="000000" w:themeColor="text1"/>
            <w:sz w:val="21"/>
            <w:szCs w:val="21"/>
          </w:rPr>
          <w:fldChar w:fldCharType="end"/>
        </w:r>
      </w:hyperlink>
    </w:p>
    <w:p w14:paraId="1948B070" w14:textId="1C071278"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7451" w:history="1">
        <w:r w:rsidR="00B56C19" w:rsidRPr="002651F6">
          <w:rPr>
            <w:color w:val="000000" w:themeColor="text1"/>
            <w:sz w:val="21"/>
            <w:szCs w:val="21"/>
          </w:rPr>
          <w:t>11.8 Dilatometer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_Toc17451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112</w:t>
        </w:r>
        <w:r w:rsidR="00B56C19" w:rsidRPr="002651F6">
          <w:rPr>
            <w:color w:val="000000" w:themeColor="text1"/>
            <w:sz w:val="21"/>
            <w:szCs w:val="21"/>
          </w:rPr>
          <w:fldChar w:fldCharType="end"/>
        </w:r>
      </w:hyperlink>
    </w:p>
    <w:p w14:paraId="35D05CDE" w14:textId="2B1A584F"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4932" w:history="1">
        <w:r w:rsidR="00B56C19" w:rsidRPr="002651F6">
          <w:rPr>
            <w:color w:val="000000" w:themeColor="text1"/>
            <w:sz w:val="21"/>
            <w:szCs w:val="21"/>
          </w:rPr>
          <w:t>11.9 Field Direct Shear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_Toc24932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113</w:t>
        </w:r>
        <w:r w:rsidR="00B56C19" w:rsidRPr="002651F6">
          <w:rPr>
            <w:color w:val="000000" w:themeColor="text1"/>
            <w:sz w:val="21"/>
            <w:szCs w:val="21"/>
          </w:rPr>
          <w:fldChar w:fldCharType="end"/>
        </w:r>
      </w:hyperlink>
    </w:p>
    <w:p w14:paraId="77F79477" w14:textId="0B7C9A60"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6302" w:history="1">
        <w:r w:rsidR="00B56C19" w:rsidRPr="002651F6">
          <w:rPr>
            <w:color w:val="000000" w:themeColor="text1"/>
            <w:sz w:val="21"/>
            <w:szCs w:val="21"/>
          </w:rPr>
          <w:t>11.10 Wave Velocity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_Toc26302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114</w:t>
        </w:r>
        <w:r w:rsidR="00B56C19" w:rsidRPr="002651F6">
          <w:rPr>
            <w:color w:val="000000" w:themeColor="text1"/>
            <w:sz w:val="21"/>
            <w:szCs w:val="21"/>
          </w:rPr>
          <w:fldChar w:fldCharType="end"/>
        </w:r>
      </w:hyperlink>
    </w:p>
    <w:p w14:paraId="551E0DC0" w14:textId="61ADD703"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5010" w:history="1">
        <w:r w:rsidR="00B56C19" w:rsidRPr="002651F6">
          <w:rPr>
            <w:color w:val="000000" w:themeColor="text1"/>
            <w:sz w:val="21"/>
            <w:szCs w:val="21"/>
          </w:rPr>
          <w:t>11.11 In-Situ Stress Test of Rock Mass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_Toc5010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117</w:t>
        </w:r>
        <w:r w:rsidR="00B56C19" w:rsidRPr="002651F6">
          <w:rPr>
            <w:color w:val="000000" w:themeColor="text1"/>
            <w:sz w:val="21"/>
            <w:szCs w:val="21"/>
          </w:rPr>
          <w:fldChar w:fldCharType="end"/>
        </w:r>
      </w:hyperlink>
    </w:p>
    <w:p w14:paraId="1EF51C19" w14:textId="5D8B2458"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6812" w:history="1">
        <w:r w:rsidR="00B56C19" w:rsidRPr="002651F6">
          <w:rPr>
            <w:color w:val="000000" w:themeColor="text1"/>
            <w:sz w:val="21"/>
            <w:szCs w:val="21"/>
          </w:rPr>
          <w:t>11.12 Excitation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_Toc6812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117</w:t>
        </w:r>
        <w:r w:rsidR="00B56C19" w:rsidRPr="002651F6">
          <w:rPr>
            <w:color w:val="000000" w:themeColor="text1"/>
            <w:sz w:val="21"/>
            <w:szCs w:val="21"/>
          </w:rPr>
          <w:fldChar w:fldCharType="end"/>
        </w:r>
      </w:hyperlink>
    </w:p>
    <w:p w14:paraId="3C7786F2" w14:textId="595179CB"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0572" w:history="1">
        <w:r w:rsidR="00B56C19" w:rsidRPr="002651F6">
          <w:rPr>
            <w:color w:val="000000" w:themeColor="text1"/>
            <w:sz w:val="21"/>
            <w:szCs w:val="21"/>
            <w:lang w:bidi="ar"/>
          </w:rPr>
          <w:t xml:space="preserve">11.13 </w:t>
        </w:r>
        <w:r w:rsidR="00B56C19" w:rsidRPr="002651F6">
          <w:rPr>
            <w:color w:val="000000" w:themeColor="text1"/>
            <w:sz w:val="21"/>
            <w:szCs w:val="21"/>
          </w:rPr>
          <w:t>Radon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_Toc20572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118</w:t>
        </w:r>
        <w:r w:rsidR="00B56C19" w:rsidRPr="002651F6">
          <w:rPr>
            <w:color w:val="000000" w:themeColor="text1"/>
            <w:sz w:val="21"/>
            <w:szCs w:val="21"/>
          </w:rPr>
          <w:fldChar w:fldCharType="end"/>
        </w:r>
      </w:hyperlink>
    </w:p>
    <w:p w14:paraId="624A614F" w14:textId="77777777" w:rsidR="00FC6A0B" w:rsidRPr="002651F6" w:rsidRDefault="00BC1403">
      <w:pPr>
        <w:pStyle w:val="TOC1"/>
        <w:tabs>
          <w:tab w:val="right" w:leader="middleDot" w:pos="8307"/>
        </w:tabs>
        <w:spacing w:line="240" w:lineRule="auto"/>
        <w:jc w:val="right"/>
        <w:rPr>
          <w:color w:val="000000" w:themeColor="text1"/>
          <w:sz w:val="21"/>
          <w:szCs w:val="21"/>
        </w:rPr>
      </w:pPr>
      <w:hyperlink w:anchor="_Toc13363" w:history="1">
        <w:r w:rsidR="00B56C19" w:rsidRPr="002651F6">
          <w:rPr>
            <w:color w:val="000000" w:themeColor="text1"/>
            <w:sz w:val="21"/>
            <w:szCs w:val="21"/>
            <w:lang w:bidi="ar"/>
          </w:rPr>
          <w:t xml:space="preserve">12 </w:t>
        </w:r>
        <w:r w:rsidR="00B56C19" w:rsidRPr="002651F6">
          <w:rPr>
            <w:color w:val="000000" w:themeColor="text1"/>
            <w:sz w:val="21"/>
            <w:szCs w:val="21"/>
          </w:rPr>
          <w:t>Laboratory Tests</w:t>
        </w:r>
        <w:r w:rsidR="00B56C19" w:rsidRPr="002651F6">
          <w:rPr>
            <w:color w:val="000000" w:themeColor="text1"/>
            <w:sz w:val="21"/>
            <w:szCs w:val="21"/>
          </w:rPr>
          <w:tab/>
          <w:t>1</w:t>
        </w:r>
      </w:hyperlink>
      <w:r w:rsidR="00B56C19" w:rsidRPr="002651F6">
        <w:rPr>
          <w:color w:val="000000" w:themeColor="text1"/>
          <w:sz w:val="21"/>
          <w:szCs w:val="21"/>
        </w:rPr>
        <w:t>18</w:t>
      </w:r>
    </w:p>
    <w:p w14:paraId="0B28D290" w14:textId="740D422C"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137" w:history="1">
        <w:r w:rsidR="00B56C19" w:rsidRPr="002651F6">
          <w:rPr>
            <w:color w:val="000000" w:themeColor="text1"/>
            <w:sz w:val="21"/>
            <w:szCs w:val="21"/>
            <w:lang w:bidi="ar"/>
          </w:rPr>
          <w:t xml:space="preserve">12.1 </w:t>
        </w:r>
        <w:r w:rsidR="00B56C19" w:rsidRPr="002651F6">
          <w:rPr>
            <w:color w:val="000000" w:themeColor="text1"/>
            <w:sz w:val="21"/>
            <w:szCs w:val="21"/>
          </w:rPr>
          <w:t>General Requirements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_Toc2137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120</w:t>
        </w:r>
        <w:r w:rsidR="00B56C19" w:rsidRPr="002651F6">
          <w:rPr>
            <w:color w:val="000000" w:themeColor="text1"/>
            <w:sz w:val="21"/>
            <w:szCs w:val="21"/>
          </w:rPr>
          <w:fldChar w:fldCharType="end"/>
        </w:r>
      </w:hyperlink>
    </w:p>
    <w:p w14:paraId="1D198183" w14:textId="7BF9DA64"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8214" w:history="1">
        <w:r w:rsidR="00B56C19" w:rsidRPr="002651F6">
          <w:rPr>
            <w:color w:val="000000" w:themeColor="text1"/>
            <w:sz w:val="21"/>
            <w:szCs w:val="21"/>
            <w:lang w:bidi="ar"/>
          </w:rPr>
          <w:t xml:space="preserve">12.2 </w:t>
        </w:r>
        <w:r w:rsidR="00B56C19" w:rsidRPr="002651F6">
          <w:rPr>
            <w:color w:val="000000" w:themeColor="text1"/>
            <w:sz w:val="21"/>
            <w:szCs w:val="21"/>
          </w:rPr>
          <w:t>Preparation and Saturation of Samples</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_Toc8214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120</w:t>
        </w:r>
        <w:r w:rsidR="00B56C19" w:rsidRPr="002651F6">
          <w:rPr>
            <w:color w:val="000000" w:themeColor="text1"/>
            <w:sz w:val="21"/>
            <w:szCs w:val="21"/>
          </w:rPr>
          <w:fldChar w:fldCharType="end"/>
        </w:r>
      </w:hyperlink>
    </w:p>
    <w:p w14:paraId="1D58FA1F" w14:textId="0DE913B5"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8900" w:history="1">
        <w:r w:rsidR="00B56C19" w:rsidRPr="002651F6">
          <w:rPr>
            <w:color w:val="000000" w:themeColor="text1"/>
            <w:sz w:val="21"/>
            <w:szCs w:val="21"/>
            <w:lang w:bidi="ar"/>
          </w:rPr>
          <w:t xml:space="preserve">12.3 </w:t>
        </w:r>
        <w:r w:rsidR="00B56C19" w:rsidRPr="002651F6">
          <w:rPr>
            <w:rFonts w:eastAsiaTheme="minorEastAsia"/>
            <w:color w:val="000000" w:themeColor="text1"/>
            <w:sz w:val="21"/>
            <w:szCs w:val="21"/>
          </w:rPr>
          <w:t xml:space="preserve">Test of </w:t>
        </w:r>
        <w:r w:rsidR="00B56C19" w:rsidRPr="002651F6">
          <w:rPr>
            <w:color w:val="000000" w:themeColor="text1"/>
            <w:sz w:val="21"/>
            <w:szCs w:val="21"/>
          </w:rPr>
          <w:t>Physical Properties of Soil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_Toc8900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121</w:t>
        </w:r>
        <w:r w:rsidR="00B56C19" w:rsidRPr="002651F6">
          <w:rPr>
            <w:color w:val="000000" w:themeColor="text1"/>
            <w:sz w:val="21"/>
            <w:szCs w:val="21"/>
          </w:rPr>
          <w:fldChar w:fldCharType="end"/>
        </w:r>
      </w:hyperlink>
    </w:p>
    <w:p w14:paraId="75804657" w14:textId="0E33D79E"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7071" w:history="1">
        <w:r w:rsidR="00B56C19" w:rsidRPr="002651F6">
          <w:rPr>
            <w:color w:val="000000" w:themeColor="text1"/>
            <w:sz w:val="21"/>
            <w:szCs w:val="21"/>
            <w:lang w:bidi="ar"/>
          </w:rPr>
          <w:t xml:space="preserve">12.4 </w:t>
        </w:r>
        <w:r w:rsidR="00B56C19" w:rsidRPr="002651F6">
          <w:rPr>
            <w:color w:val="000000" w:themeColor="text1"/>
            <w:sz w:val="21"/>
            <w:szCs w:val="21"/>
          </w:rPr>
          <w:t>Compression-Consolidation Test of Soil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_Toc27071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122</w:t>
        </w:r>
        <w:r w:rsidR="00B56C19" w:rsidRPr="002651F6">
          <w:rPr>
            <w:color w:val="000000" w:themeColor="text1"/>
            <w:sz w:val="21"/>
            <w:szCs w:val="21"/>
          </w:rPr>
          <w:fldChar w:fldCharType="end"/>
        </w:r>
      </w:hyperlink>
    </w:p>
    <w:p w14:paraId="61907ED4" w14:textId="33956C3A"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5004" w:history="1">
        <w:r w:rsidR="00B56C19" w:rsidRPr="002651F6">
          <w:rPr>
            <w:color w:val="000000" w:themeColor="text1"/>
            <w:sz w:val="21"/>
            <w:szCs w:val="21"/>
            <w:lang w:bidi="ar"/>
          </w:rPr>
          <w:t xml:space="preserve">12.5 </w:t>
        </w:r>
        <w:r w:rsidR="00B56C19" w:rsidRPr="002651F6">
          <w:rPr>
            <w:color w:val="000000" w:themeColor="text1"/>
            <w:sz w:val="21"/>
            <w:szCs w:val="21"/>
          </w:rPr>
          <w:t>Shear Strength Test of Soil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_Toc25004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123</w:t>
        </w:r>
        <w:r w:rsidR="00B56C19" w:rsidRPr="002651F6">
          <w:rPr>
            <w:color w:val="000000" w:themeColor="text1"/>
            <w:sz w:val="21"/>
            <w:szCs w:val="21"/>
          </w:rPr>
          <w:fldChar w:fldCharType="end"/>
        </w:r>
      </w:hyperlink>
    </w:p>
    <w:p w14:paraId="6C045C2E" w14:textId="0A729FF9"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9592" w:history="1">
        <w:r w:rsidR="00B56C19" w:rsidRPr="002651F6">
          <w:rPr>
            <w:color w:val="000000" w:themeColor="text1"/>
            <w:sz w:val="21"/>
            <w:szCs w:val="21"/>
            <w:lang w:bidi="ar"/>
          </w:rPr>
          <w:t xml:space="preserve">12.6 </w:t>
        </w:r>
        <w:r w:rsidR="00B56C19" w:rsidRPr="002651F6">
          <w:rPr>
            <w:color w:val="000000" w:themeColor="text1"/>
            <w:sz w:val="21"/>
            <w:szCs w:val="21"/>
          </w:rPr>
          <w:t>Tests on Dynamic Properties of Soil</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_Toc9592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123</w:t>
        </w:r>
        <w:r w:rsidR="00B56C19" w:rsidRPr="002651F6">
          <w:rPr>
            <w:color w:val="000000" w:themeColor="text1"/>
            <w:sz w:val="21"/>
            <w:szCs w:val="21"/>
          </w:rPr>
          <w:fldChar w:fldCharType="end"/>
        </w:r>
      </w:hyperlink>
    </w:p>
    <w:p w14:paraId="05D02283" w14:textId="5F74365F"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24777" w:history="1">
        <w:r w:rsidR="00B56C19" w:rsidRPr="002651F6">
          <w:rPr>
            <w:color w:val="000000" w:themeColor="text1"/>
            <w:sz w:val="21"/>
            <w:szCs w:val="21"/>
            <w:lang w:bidi="ar"/>
          </w:rPr>
          <w:t xml:space="preserve">12.7 </w:t>
        </w:r>
        <w:r w:rsidR="00B56C19" w:rsidRPr="002651F6">
          <w:rPr>
            <w:color w:val="000000" w:themeColor="text1"/>
            <w:sz w:val="21"/>
            <w:szCs w:val="21"/>
          </w:rPr>
          <w:t>Test of Physical and Mechanical Properties of Rock</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_Toc24777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124</w:t>
        </w:r>
        <w:r w:rsidR="00B56C19" w:rsidRPr="002651F6">
          <w:rPr>
            <w:color w:val="000000" w:themeColor="text1"/>
            <w:sz w:val="21"/>
            <w:szCs w:val="21"/>
          </w:rPr>
          <w:fldChar w:fldCharType="end"/>
        </w:r>
      </w:hyperlink>
    </w:p>
    <w:p w14:paraId="06DE9D59" w14:textId="02FB1F3B" w:rsidR="00FC6A0B" w:rsidRPr="002651F6" w:rsidRDefault="00BC1403">
      <w:pPr>
        <w:pStyle w:val="TOC2"/>
        <w:tabs>
          <w:tab w:val="right" w:leader="middleDot" w:pos="8307"/>
        </w:tabs>
        <w:spacing w:line="240" w:lineRule="auto"/>
        <w:ind w:leftChars="100" w:left="240"/>
        <w:jc w:val="right"/>
        <w:rPr>
          <w:color w:val="000000" w:themeColor="text1"/>
          <w:sz w:val="21"/>
          <w:szCs w:val="21"/>
        </w:rPr>
      </w:pPr>
      <w:hyperlink w:anchor="_Toc15974" w:history="1">
        <w:r w:rsidR="00B56C19" w:rsidRPr="002651F6">
          <w:rPr>
            <w:color w:val="000000" w:themeColor="text1"/>
            <w:sz w:val="21"/>
            <w:szCs w:val="21"/>
          </w:rPr>
          <w:t xml:space="preserve">12.8 Corrosivity Test of Water and Soil </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_Toc15974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125</w:t>
        </w:r>
        <w:r w:rsidR="00B56C19" w:rsidRPr="002651F6">
          <w:rPr>
            <w:color w:val="000000" w:themeColor="text1"/>
            <w:sz w:val="21"/>
            <w:szCs w:val="21"/>
          </w:rPr>
          <w:fldChar w:fldCharType="end"/>
        </w:r>
      </w:hyperlink>
    </w:p>
    <w:p w14:paraId="5C6D1572" w14:textId="03116F60" w:rsidR="00FC6A0B" w:rsidRPr="002651F6" w:rsidRDefault="00BC1403">
      <w:pPr>
        <w:pStyle w:val="TOC1"/>
        <w:tabs>
          <w:tab w:val="right" w:leader="middleDot" w:pos="8307"/>
        </w:tabs>
        <w:spacing w:line="240" w:lineRule="auto"/>
        <w:jc w:val="right"/>
        <w:rPr>
          <w:color w:val="000000" w:themeColor="text1"/>
          <w:sz w:val="21"/>
          <w:szCs w:val="21"/>
        </w:rPr>
      </w:pPr>
      <w:hyperlink w:anchor="_Toc19407" w:history="1">
        <w:r w:rsidR="00B56C19" w:rsidRPr="002651F6">
          <w:rPr>
            <w:color w:val="000000" w:themeColor="text1"/>
            <w:sz w:val="21"/>
            <w:szCs w:val="21"/>
          </w:rPr>
          <w:t>13 Geotechnical Engineering Results Report and Field Inspection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_Toc19407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128</w:t>
        </w:r>
        <w:r w:rsidR="00B56C19" w:rsidRPr="002651F6">
          <w:rPr>
            <w:color w:val="000000" w:themeColor="text1"/>
            <w:sz w:val="21"/>
            <w:szCs w:val="21"/>
          </w:rPr>
          <w:fldChar w:fldCharType="end"/>
        </w:r>
      </w:hyperlink>
    </w:p>
    <w:p w14:paraId="7379EE15" w14:textId="0FD30AA7" w:rsidR="00FC6A0B" w:rsidRPr="002651F6" w:rsidRDefault="00BC1403">
      <w:pPr>
        <w:pStyle w:val="TOC2"/>
        <w:tabs>
          <w:tab w:val="right" w:leader="middleDot" w:pos="8307"/>
        </w:tabs>
        <w:spacing w:line="240" w:lineRule="auto"/>
        <w:ind w:leftChars="100" w:left="240"/>
        <w:jc w:val="right"/>
        <w:rPr>
          <w:color w:val="000000" w:themeColor="text1"/>
          <w:sz w:val="21"/>
          <w:szCs w:val="21"/>
          <w:lang w:bidi="ar"/>
        </w:rPr>
      </w:pPr>
      <w:hyperlink w:anchor="_Toc29192" w:history="1">
        <w:r w:rsidR="00B56C19" w:rsidRPr="002651F6">
          <w:rPr>
            <w:color w:val="000000" w:themeColor="text1"/>
            <w:sz w:val="21"/>
            <w:szCs w:val="21"/>
            <w:lang w:bidi="ar"/>
          </w:rPr>
          <w:t>13.1 General Requirements</w:t>
        </w:r>
        <w:r w:rsidR="00B56C19" w:rsidRPr="002651F6">
          <w:rPr>
            <w:color w:val="000000" w:themeColor="text1"/>
            <w:sz w:val="21"/>
            <w:szCs w:val="21"/>
            <w:lang w:bidi="ar"/>
          </w:rPr>
          <w:tab/>
        </w:r>
        <w:r w:rsidR="00B56C19" w:rsidRPr="002651F6">
          <w:rPr>
            <w:color w:val="000000" w:themeColor="text1"/>
            <w:sz w:val="21"/>
            <w:szCs w:val="21"/>
            <w:lang w:bidi="ar"/>
          </w:rPr>
          <w:fldChar w:fldCharType="begin"/>
        </w:r>
        <w:r w:rsidR="00B56C19" w:rsidRPr="002651F6">
          <w:rPr>
            <w:color w:val="000000" w:themeColor="text1"/>
            <w:sz w:val="21"/>
            <w:szCs w:val="21"/>
            <w:lang w:bidi="ar"/>
          </w:rPr>
          <w:instrText xml:space="preserve"> PAGEREF _Toc29192 \h </w:instrText>
        </w:r>
        <w:r w:rsidR="00B56C19" w:rsidRPr="002651F6">
          <w:rPr>
            <w:color w:val="000000" w:themeColor="text1"/>
            <w:sz w:val="21"/>
            <w:szCs w:val="21"/>
            <w:lang w:bidi="ar"/>
          </w:rPr>
        </w:r>
        <w:r w:rsidR="00B56C19" w:rsidRPr="002651F6">
          <w:rPr>
            <w:color w:val="000000" w:themeColor="text1"/>
            <w:sz w:val="21"/>
            <w:szCs w:val="21"/>
            <w:lang w:bidi="ar"/>
          </w:rPr>
          <w:fldChar w:fldCharType="separate"/>
        </w:r>
        <w:r w:rsidR="003F06A8">
          <w:rPr>
            <w:noProof/>
            <w:color w:val="000000" w:themeColor="text1"/>
            <w:sz w:val="21"/>
            <w:szCs w:val="21"/>
            <w:lang w:bidi="ar"/>
          </w:rPr>
          <w:t>128</w:t>
        </w:r>
        <w:r w:rsidR="00B56C19" w:rsidRPr="002651F6">
          <w:rPr>
            <w:color w:val="000000" w:themeColor="text1"/>
            <w:sz w:val="21"/>
            <w:szCs w:val="21"/>
            <w:lang w:bidi="ar"/>
          </w:rPr>
          <w:fldChar w:fldCharType="end"/>
        </w:r>
      </w:hyperlink>
    </w:p>
    <w:p w14:paraId="68731D10" w14:textId="4207AE28" w:rsidR="00FC6A0B" w:rsidRPr="002651F6" w:rsidRDefault="00BC1403">
      <w:pPr>
        <w:pStyle w:val="TOC2"/>
        <w:tabs>
          <w:tab w:val="right" w:leader="middleDot" w:pos="8307"/>
        </w:tabs>
        <w:spacing w:line="240" w:lineRule="auto"/>
        <w:ind w:leftChars="100" w:left="240"/>
        <w:jc w:val="right"/>
        <w:rPr>
          <w:color w:val="000000" w:themeColor="text1"/>
          <w:sz w:val="21"/>
          <w:szCs w:val="21"/>
          <w:lang w:bidi="ar"/>
        </w:rPr>
      </w:pPr>
      <w:hyperlink w:anchor="_Toc4207" w:history="1">
        <w:r w:rsidR="00B56C19" w:rsidRPr="002651F6">
          <w:rPr>
            <w:color w:val="000000" w:themeColor="text1"/>
            <w:sz w:val="21"/>
            <w:szCs w:val="21"/>
            <w:lang w:bidi="ar"/>
          </w:rPr>
          <w:t>13.2 Analysis and Selection of Geotechnical Parameters</w:t>
        </w:r>
        <w:r w:rsidR="00B56C19" w:rsidRPr="002651F6">
          <w:rPr>
            <w:color w:val="000000" w:themeColor="text1"/>
            <w:sz w:val="21"/>
            <w:szCs w:val="21"/>
            <w:lang w:bidi="ar"/>
          </w:rPr>
          <w:tab/>
        </w:r>
        <w:r w:rsidR="00B56C19" w:rsidRPr="002651F6">
          <w:rPr>
            <w:color w:val="000000" w:themeColor="text1"/>
            <w:sz w:val="21"/>
            <w:szCs w:val="21"/>
            <w:lang w:bidi="ar"/>
          </w:rPr>
          <w:fldChar w:fldCharType="begin"/>
        </w:r>
        <w:r w:rsidR="00B56C19" w:rsidRPr="002651F6">
          <w:rPr>
            <w:color w:val="000000" w:themeColor="text1"/>
            <w:sz w:val="21"/>
            <w:szCs w:val="21"/>
            <w:lang w:bidi="ar"/>
          </w:rPr>
          <w:instrText xml:space="preserve"> PAGEREF _Toc4207 \h </w:instrText>
        </w:r>
        <w:r w:rsidR="00B56C19" w:rsidRPr="002651F6">
          <w:rPr>
            <w:color w:val="000000" w:themeColor="text1"/>
            <w:sz w:val="21"/>
            <w:szCs w:val="21"/>
            <w:lang w:bidi="ar"/>
          </w:rPr>
        </w:r>
        <w:r w:rsidR="00B56C19" w:rsidRPr="002651F6">
          <w:rPr>
            <w:color w:val="000000" w:themeColor="text1"/>
            <w:sz w:val="21"/>
            <w:szCs w:val="21"/>
            <w:lang w:bidi="ar"/>
          </w:rPr>
          <w:fldChar w:fldCharType="separate"/>
        </w:r>
        <w:r w:rsidR="003F06A8">
          <w:rPr>
            <w:noProof/>
            <w:color w:val="000000" w:themeColor="text1"/>
            <w:sz w:val="21"/>
            <w:szCs w:val="21"/>
            <w:lang w:bidi="ar"/>
          </w:rPr>
          <w:t>129</w:t>
        </w:r>
        <w:r w:rsidR="00B56C19" w:rsidRPr="002651F6">
          <w:rPr>
            <w:color w:val="000000" w:themeColor="text1"/>
            <w:sz w:val="21"/>
            <w:szCs w:val="21"/>
            <w:lang w:bidi="ar"/>
          </w:rPr>
          <w:fldChar w:fldCharType="end"/>
        </w:r>
      </w:hyperlink>
    </w:p>
    <w:p w14:paraId="7503C30C" w14:textId="1386B86B" w:rsidR="00FC6A0B" w:rsidRPr="002651F6" w:rsidRDefault="00BC1403">
      <w:pPr>
        <w:pStyle w:val="TOC2"/>
        <w:tabs>
          <w:tab w:val="right" w:leader="middleDot" w:pos="8307"/>
        </w:tabs>
        <w:spacing w:line="240" w:lineRule="auto"/>
        <w:ind w:leftChars="100" w:left="240"/>
        <w:jc w:val="right"/>
        <w:rPr>
          <w:color w:val="000000" w:themeColor="text1"/>
          <w:sz w:val="21"/>
          <w:szCs w:val="21"/>
          <w:lang w:bidi="ar"/>
        </w:rPr>
      </w:pPr>
      <w:hyperlink w:anchor="_Toc19634" w:history="1">
        <w:r w:rsidR="00B56C19" w:rsidRPr="002651F6">
          <w:rPr>
            <w:color w:val="000000" w:themeColor="text1"/>
            <w:sz w:val="21"/>
            <w:szCs w:val="21"/>
            <w:lang w:bidi="ar"/>
          </w:rPr>
          <w:t>13.3 Basic Requirements for Outcome Reporting</w:t>
        </w:r>
        <w:r w:rsidR="00B56C19" w:rsidRPr="002651F6">
          <w:rPr>
            <w:color w:val="000000" w:themeColor="text1"/>
            <w:sz w:val="21"/>
            <w:szCs w:val="21"/>
            <w:lang w:bidi="ar"/>
          </w:rPr>
          <w:tab/>
        </w:r>
        <w:r w:rsidR="00B56C19" w:rsidRPr="002651F6">
          <w:rPr>
            <w:color w:val="000000" w:themeColor="text1"/>
            <w:sz w:val="21"/>
            <w:szCs w:val="21"/>
            <w:lang w:bidi="ar"/>
          </w:rPr>
          <w:fldChar w:fldCharType="begin"/>
        </w:r>
        <w:r w:rsidR="00B56C19" w:rsidRPr="002651F6">
          <w:rPr>
            <w:color w:val="000000" w:themeColor="text1"/>
            <w:sz w:val="21"/>
            <w:szCs w:val="21"/>
            <w:lang w:bidi="ar"/>
          </w:rPr>
          <w:instrText xml:space="preserve"> PAGEREF _Toc19634 \h </w:instrText>
        </w:r>
        <w:r w:rsidR="00B56C19" w:rsidRPr="002651F6">
          <w:rPr>
            <w:color w:val="000000" w:themeColor="text1"/>
            <w:sz w:val="21"/>
            <w:szCs w:val="21"/>
            <w:lang w:bidi="ar"/>
          </w:rPr>
        </w:r>
        <w:r w:rsidR="00B56C19" w:rsidRPr="002651F6">
          <w:rPr>
            <w:color w:val="000000" w:themeColor="text1"/>
            <w:sz w:val="21"/>
            <w:szCs w:val="21"/>
            <w:lang w:bidi="ar"/>
          </w:rPr>
          <w:fldChar w:fldCharType="separate"/>
        </w:r>
        <w:r w:rsidR="003F06A8">
          <w:rPr>
            <w:noProof/>
            <w:color w:val="000000" w:themeColor="text1"/>
            <w:sz w:val="21"/>
            <w:szCs w:val="21"/>
            <w:lang w:bidi="ar"/>
          </w:rPr>
          <w:t>131</w:t>
        </w:r>
        <w:r w:rsidR="00B56C19" w:rsidRPr="002651F6">
          <w:rPr>
            <w:color w:val="000000" w:themeColor="text1"/>
            <w:sz w:val="21"/>
            <w:szCs w:val="21"/>
            <w:lang w:bidi="ar"/>
          </w:rPr>
          <w:fldChar w:fldCharType="end"/>
        </w:r>
      </w:hyperlink>
    </w:p>
    <w:p w14:paraId="42A5229E" w14:textId="4C4A3DE8" w:rsidR="00FC6A0B" w:rsidRPr="002651F6" w:rsidRDefault="00BC1403">
      <w:pPr>
        <w:pStyle w:val="TOC2"/>
        <w:tabs>
          <w:tab w:val="right" w:leader="middleDot" w:pos="8307"/>
        </w:tabs>
        <w:spacing w:line="240" w:lineRule="auto"/>
        <w:ind w:leftChars="100" w:left="240"/>
        <w:jc w:val="right"/>
        <w:rPr>
          <w:color w:val="000000" w:themeColor="text1"/>
          <w:sz w:val="21"/>
          <w:szCs w:val="21"/>
          <w:lang w:bidi="ar"/>
        </w:rPr>
      </w:pPr>
      <w:hyperlink w:anchor="_Toc12658" w:history="1">
        <w:r w:rsidR="00B56C19" w:rsidRPr="002651F6">
          <w:rPr>
            <w:color w:val="000000" w:themeColor="text1"/>
            <w:sz w:val="21"/>
            <w:szCs w:val="21"/>
            <w:lang w:bidi="ar"/>
          </w:rPr>
          <w:t>13.4 Field Inspection</w:t>
        </w:r>
        <w:r w:rsidR="00B56C19" w:rsidRPr="002651F6">
          <w:rPr>
            <w:color w:val="000000" w:themeColor="text1"/>
            <w:sz w:val="21"/>
            <w:szCs w:val="21"/>
            <w:lang w:bidi="ar"/>
          </w:rPr>
          <w:tab/>
        </w:r>
        <w:r w:rsidR="00B56C19" w:rsidRPr="002651F6">
          <w:rPr>
            <w:color w:val="000000" w:themeColor="text1"/>
            <w:sz w:val="21"/>
            <w:szCs w:val="21"/>
            <w:lang w:bidi="ar"/>
          </w:rPr>
          <w:fldChar w:fldCharType="begin"/>
        </w:r>
        <w:r w:rsidR="00B56C19" w:rsidRPr="002651F6">
          <w:rPr>
            <w:color w:val="000000" w:themeColor="text1"/>
            <w:sz w:val="21"/>
            <w:szCs w:val="21"/>
            <w:lang w:bidi="ar"/>
          </w:rPr>
          <w:instrText xml:space="preserve"> PAGEREF _Toc12658 \h </w:instrText>
        </w:r>
        <w:r w:rsidR="00B56C19" w:rsidRPr="002651F6">
          <w:rPr>
            <w:color w:val="000000" w:themeColor="text1"/>
            <w:sz w:val="21"/>
            <w:szCs w:val="21"/>
            <w:lang w:bidi="ar"/>
          </w:rPr>
        </w:r>
        <w:r w:rsidR="00B56C19" w:rsidRPr="002651F6">
          <w:rPr>
            <w:color w:val="000000" w:themeColor="text1"/>
            <w:sz w:val="21"/>
            <w:szCs w:val="21"/>
            <w:lang w:bidi="ar"/>
          </w:rPr>
          <w:fldChar w:fldCharType="separate"/>
        </w:r>
        <w:r w:rsidR="003F06A8">
          <w:rPr>
            <w:noProof/>
            <w:color w:val="000000" w:themeColor="text1"/>
            <w:sz w:val="21"/>
            <w:szCs w:val="21"/>
            <w:lang w:bidi="ar"/>
          </w:rPr>
          <w:t>133</w:t>
        </w:r>
        <w:r w:rsidR="00B56C19" w:rsidRPr="002651F6">
          <w:rPr>
            <w:color w:val="000000" w:themeColor="text1"/>
            <w:sz w:val="21"/>
            <w:szCs w:val="21"/>
            <w:lang w:bidi="ar"/>
          </w:rPr>
          <w:fldChar w:fldCharType="end"/>
        </w:r>
      </w:hyperlink>
    </w:p>
    <w:p w14:paraId="552F754F" w14:textId="46BFCF71" w:rsidR="00FC6A0B" w:rsidRPr="002651F6" w:rsidRDefault="00BC1403">
      <w:pPr>
        <w:pStyle w:val="TOC2"/>
        <w:tabs>
          <w:tab w:val="right" w:leader="middleDot" w:pos="8307"/>
        </w:tabs>
        <w:spacing w:line="240" w:lineRule="auto"/>
        <w:ind w:leftChars="100" w:left="240"/>
        <w:jc w:val="right"/>
        <w:rPr>
          <w:color w:val="000000" w:themeColor="text1"/>
          <w:sz w:val="21"/>
          <w:szCs w:val="21"/>
          <w:lang w:bidi="ar"/>
        </w:rPr>
      </w:pPr>
      <w:hyperlink w:anchor="_Toc22211" w:history="1">
        <w:r w:rsidR="00B56C19" w:rsidRPr="002651F6">
          <w:rPr>
            <w:color w:val="000000" w:themeColor="text1"/>
            <w:sz w:val="21"/>
            <w:szCs w:val="21"/>
            <w:lang w:bidi="ar"/>
          </w:rPr>
          <w:t xml:space="preserve">13.5 Field Monitoring </w:t>
        </w:r>
        <w:r w:rsidR="00B56C19" w:rsidRPr="002651F6">
          <w:rPr>
            <w:color w:val="000000" w:themeColor="text1"/>
            <w:sz w:val="21"/>
            <w:szCs w:val="21"/>
            <w:lang w:bidi="ar"/>
          </w:rPr>
          <w:tab/>
        </w:r>
        <w:r w:rsidR="00B56C19" w:rsidRPr="002651F6">
          <w:rPr>
            <w:color w:val="000000" w:themeColor="text1"/>
            <w:sz w:val="21"/>
            <w:szCs w:val="21"/>
            <w:lang w:bidi="ar"/>
          </w:rPr>
          <w:fldChar w:fldCharType="begin"/>
        </w:r>
        <w:r w:rsidR="00B56C19" w:rsidRPr="002651F6">
          <w:rPr>
            <w:color w:val="000000" w:themeColor="text1"/>
            <w:sz w:val="21"/>
            <w:szCs w:val="21"/>
            <w:lang w:bidi="ar"/>
          </w:rPr>
          <w:instrText xml:space="preserve"> PAGEREF _Toc22211 \h </w:instrText>
        </w:r>
        <w:r w:rsidR="00B56C19" w:rsidRPr="002651F6">
          <w:rPr>
            <w:color w:val="000000" w:themeColor="text1"/>
            <w:sz w:val="21"/>
            <w:szCs w:val="21"/>
            <w:lang w:bidi="ar"/>
          </w:rPr>
        </w:r>
        <w:r w:rsidR="00B56C19" w:rsidRPr="002651F6">
          <w:rPr>
            <w:color w:val="000000" w:themeColor="text1"/>
            <w:sz w:val="21"/>
            <w:szCs w:val="21"/>
            <w:lang w:bidi="ar"/>
          </w:rPr>
          <w:fldChar w:fldCharType="separate"/>
        </w:r>
        <w:r w:rsidR="003F06A8">
          <w:rPr>
            <w:noProof/>
            <w:color w:val="000000" w:themeColor="text1"/>
            <w:sz w:val="21"/>
            <w:szCs w:val="21"/>
            <w:lang w:bidi="ar"/>
          </w:rPr>
          <w:t>133</w:t>
        </w:r>
        <w:r w:rsidR="00B56C19" w:rsidRPr="002651F6">
          <w:rPr>
            <w:color w:val="000000" w:themeColor="text1"/>
            <w:sz w:val="21"/>
            <w:szCs w:val="21"/>
            <w:lang w:bidi="ar"/>
          </w:rPr>
          <w:fldChar w:fldCharType="end"/>
        </w:r>
      </w:hyperlink>
    </w:p>
    <w:p w14:paraId="6F4B3CCD" w14:textId="77777777" w:rsidR="00FC6A0B" w:rsidRPr="002651F6" w:rsidRDefault="00FC6A0B">
      <w:pPr>
        <w:pStyle w:val="TOC1"/>
        <w:tabs>
          <w:tab w:val="right" w:leader="middleDot" w:pos="8307"/>
        </w:tabs>
        <w:spacing w:line="240" w:lineRule="auto"/>
        <w:jc w:val="right"/>
        <w:rPr>
          <w:color w:val="000000" w:themeColor="text1"/>
          <w:sz w:val="21"/>
          <w:szCs w:val="21"/>
        </w:rPr>
        <w:sectPr w:rsidR="00FC6A0B" w:rsidRPr="002651F6">
          <w:footerReference w:type="even" r:id="rId19"/>
          <w:footerReference w:type="default" r:id="rId20"/>
          <w:pgSz w:w="11907" w:h="16839"/>
          <w:pgMar w:top="1440" w:right="1800" w:bottom="1702" w:left="1800" w:header="851" w:footer="1134" w:gutter="0"/>
          <w:cols w:space="720"/>
          <w:docGrid w:type="lines" w:linePitch="312"/>
        </w:sectPr>
      </w:pPr>
    </w:p>
    <w:p w14:paraId="57CD63CE" w14:textId="77F82433" w:rsidR="00FC6A0B" w:rsidRPr="002651F6" w:rsidRDefault="00BC1403">
      <w:pPr>
        <w:pStyle w:val="TOC1"/>
        <w:tabs>
          <w:tab w:val="right" w:leader="middleDot" w:pos="8307"/>
        </w:tabs>
        <w:spacing w:line="240" w:lineRule="auto"/>
        <w:jc w:val="right"/>
        <w:rPr>
          <w:color w:val="000000" w:themeColor="text1"/>
          <w:sz w:val="21"/>
          <w:szCs w:val="21"/>
        </w:rPr>
      </w:pPr>
      <w:hyperlink w:anchor="_Toc19342" w:history="1">
        <w:r w:rsidR="00B56C19" w:rsidRPr="002651F6">
          <w:rPr>
            <w:color w:val="000000" w:themeColor="text1"/>
            <w:sz w:val="21"/>
            <w:szCs w:val="21"/>
          </w:rPr>
          <w:t>14 Investigation Informationization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_Toc19342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136</w:t>
        </w:r>
        <w:r w:rsidR="00B56C19" w:rsidRPr="002651F6">
          <w:rPr>
            <w:color w:val="000000" w:themeColor="text1"/>
            <w:sz w:val="21"/>
            <w:szCs w:val="21"/>
          </w:rPr>
          <w:fldChar w:fldCharType="end"/>
        </w:r>
      </w:hyperlink>
    </w:p>
    <w:p w14:paraId="1BF8CDB8" w14:textId="3F91707A" w:rsidR="00FC6A0B" w:rsidRPr="002651F6" w:rsidRDefault="00BC1403">
      <w:pPr>
        <w:pStyle w:val="TOC2"/>
        <w:tabs>
          <w:tab w:val="right" w:leader="middleDot" w:pos="8307"/>
        </w:tabs>
        <w:spacing w:line="240" w:lineRule="auto"/>
        <w:ind w:leftChars="100" w:left="240"/>
        <w:jc w:val="right"/>
        <w:rPr>
          <w:color w:val="000000" w:themeColor="text1"/>
          <w:sz w:val="21"/>
          <w:szCs w:val="21"/>
          <w:lang w:bidi="ar"/>
        </w:rPr>
      </w:pPr>
      <w:hyperlink w:anchor="_Toc24745" w:history="1">
        <w:r w:rsidR="00B56C19" w:rsidRPr="002651F6">
          <w:rPr>
            <w:color w:val="000000" w:themeColor="text1"/>
            <w:sz w:val="21"/>
            <w:szCs w:val="21"/>
            <w:lang w:bidi="ar"/>
          </w:rPr>
          <w:t>14.1 General Requirements</w:t>
        </w:r>
        <w:r w:rsidR="00B56C19" w:rsidRPr="002651F6">
          <w:rPr>
            <w:color w:val="000000" w:themeColor="text1"/>
            <w:sz w:val="21"/>
            <w:szCs w:val="21"/>
            <w:lang w:bidi="ar"/>
          </w:rPr>
          <w:tab/>
        </w:r>
        <w:r w:rsidR="00B56C19" w:rsidRPr="002651F6">
          <w:rPr>
            <w:color w:val="000000" w:themeColor="text1"/>
            <w:sz w:val="21"/>
            <w:szCs w:val="21"/>
            <w:lang w:bidi="ar"/>
          </w:rPr>
          <w:fldChar w:fldCharType="begin"/>
        </w:r>
        <w:r w:rsidR="00B56C19" w:rsidRPr="002651F6">
          <w:rPr>
            <w:color w:val="000000" w:themeColor="text1"/>
            <w:sz w:val="21"/>
            <w:szCs w:val="21"/>
            <w:lang w:bidi="ar"/>
          </w:rPr>
          <w:instrText xml:space="preserve"> PAGEREF _Toc24745 \h </w:instrText>
        </w:r>
        <w:r w:rsidR="00B56C19" w:rsidRPr="002651F6">
          <w:rPr>
            <w:color w:val="000000" w:themeColor="text1"/>
            <w:sz w:val="21"/>
            <w:szCs w:val="21"/>
            <w:lang w:bidi="ar"/>
          </w:rPr>
        </w:r>
        <w:r w:rsidR="00B56C19" w:rsidRPr="002651F6">
          <w:rPr>
            <w:color w:val="000000" w:themeColor="text1"/>
            <w:sz w:val="21"/>
            <w:szCs w:val="21"/>
            <w:lang w:bidi="ar"/>
          </w:rPr>
          <w:fldChar w:fldCharType="separate"/>
        </w:r>
        <w:r w:rsidR="003F06A8">
          <w:rPr>
            <w:noProof/>
            <w:color w:val="000000" w:themeColor="text1"/>
            <w:sz w:val="21"/>
            <w:szCs w:val="21"/>
            <w:lang w:bidi="ar"/>
          </w:rPr>
          <w:t>136</w:t>
        </w:r>
        <w:r w:rsidR="00B56C19" w:rsidRPr="002651F6">
          <w:rPr>
            <w:color w:val="000000" w:themeColor="text1"/>
            <w:sz w:val="21"/>
            <w:szCs w:val="21"/>
            <w:lang w:bidi="ar"/>
          </w:rPr>
          <w:fldChar w:fldCharType="end"/>
        </w:r>
      </w:hyperlink>
    </w:p>
    <w:p w14:paraId="79722CF1" w14:textId="6A9A7FBB" w:rsidR="00FC6A0B" w:rsidRPr="002651F6" w:rsidRDefault="00BC1403">
      <w:pPr>
        <w:pStyle w:val="TOC2"/>
        <w:tabs>
          <w:tab w:val="right" w:leader="middleDot" w:pos="8307"/>
        </w:tabs>
        <w:spacing w:line="240" w:lineRule="auto"/>
        <w:ind w:leftChars="100" w:left="240"/>
        <w:jc w:val="right"/>
        <w:rPr>
          <w:color w:val="000000" w:themeColor="text1"/>
          <w:sz w:val="21"/>
          <w:szCs w:val="21"/>
          <w:lang w:bidi="ar"/>
        </w:rPr>
      </w:pPr>
      <w:hyperlink w:anchor="_Toc8665" w:history="1">
        <w:r w:rsidR="00B56C19" w:rsidRPr="002651F6">
          <w:rPr>
            <w:color w:val="000000" w:themeColor="text1"/>
            <w:sz w:val="21"/>
            <w:szCs w:val="21"/>
            <w:lang w:bidi="ar"/>
          </w:rPr>
          <w:t>14.2 Informatization of survey operation</w:t>
        </w:r>
        <w:r w:rsidR="00B56C19" w:rsidRPr="002651F6">
          <w:rPr>
            <w:color w:val="000000" w:themeColor="text1"/>
            <w:sz w:val="21"/>
            <w:szCs w:val="21"/>
            <w:lang w:bidi="ar"/>
          </w:rPr>
          <w:tab/>
        </w:r>
        <w:r w:rsidR="00B56C19" w:rsidRPr="002651F6">
          <w:rPr>
            <w:color w:val="000000" w:themeColor="text1"/>
            <w:sz w:val="21"/>
            <w:szCs w:val="21"/>
            <w:lang w:bidi="ar"/>
          </w:rPr>
          <w:fldChar w:fldCharType="begin"/>
        </w:r>
        <w:r w:rsidR="00B56C19" w:rsidRPr="002651F6">
          <w:rPr>
            <w:color w:val="000000" w:themeColor="text1"/>
            <w:sz w:val="21"/>
            <w:szCs w:val="21"/>
            <w:lang w:bidi="ar"/>
          </w:rPr>
          <w:instrText xml:space="preserve"> PAGEREF _Toc8665 \h </w:instrText>
        </w:r>
        <w:r w:rsidR="00B56C19" w:rsidRPr="002651F6">
          <w:rPr>
            <w:color w:val="000000" w:themeColor="text1"/>
            <w:sz w:val="21"/>
            <w:szCs w:val="21"/>
            <w:lang w:bidi="ar"/>
          </w:rPr>
        </w:r>
        <w:r w:rsidR="00B56C19" w:rsidRPr="002651F6">
          <w:rPr>
            <w:color w:val="000000" w:themeColor="text1"/>
            <w:sz w:val="21"/>
            <w:szCs w:val="21"/>
            <w:lang w:bidi="ar"/>
          </w:rPr>
          <w:fldChar w:fldCharType="separate"/>
        </w:r>
        <w:r w:rsidR="003F06A8">
          <w:rPr>
            <w:noProof/>
            <w:color w:val="000000" w:themeColor="text1"/>
            <w:sz w:val="21"/>
            <w:szCs w:val="21"/>
            <w:lang w:bidi="ar"/>
          </w:rPr>
          <w:t>136</w:t>
        </w:r>
        <w:r w:rsidR="00B56C19" w:rsidRPr="002651F6">
          <w:rPr>
            <w:color w:val="000000" w:themeColor="text1"/>
            <w:sz w:val="21"/>
            <w:szCs w:val="21"/>
            <w:lang w:bidi="ar"/>
          </w:rPr>
          <w:fldChar w:fldCharType="end"/>
        </w:r>
      </w:hyperlink>
    </w:p>
    <w:p w14:paraId="733ED8D2" w14:textId="1338DD8A" w:rsidR="00FC6A0B" w:rsidRPr="002651F6" w:rsidRDefault="00BC1403">
      <w:pPr>
        <w:pStyle w:val="TOC2"/>
        <w:tabs>
          <w:tab w:val="right" w:leader="middleDot" w:pos="8307"/>
        </w:tabs>
        <w:spacing w:line="240" w:lineRule="auto"/>
        <w:ind w:leftChars="100" w:left="240"/>
        <w:jc w:val="right"/>
        <w:rPr>
          <w:color w:val="000000" w:themeColor="text1"/>
          <w:sz w:val="21"/>
          <w:szCs w:val="21"/>
          <w:lang w:bidi="ar"/>
        </w:rPr>
      </w:pPr>
      <w:hyperlink w:anchor="_Toc3058" w:history="1">
        <w:r w:rsidR="00B56C19" w:rsidRPr="002651F6">
          <w:rPr>
            <w:color w:val="000000" w:themeColor="text1"/>
            <w:sz w:val="21"/>
            <w:szCs w:val="21"/>
            <w:lang w:bidi="ar"/>
          </w:rPr>
          <w:t>14.3 Informatization of the survey results</w:t>
        </w:r>
        <w:r w:rsidR="00B56C19" w:rsidRPr="002651F6">
          <w:rPr>
            <w:color w:val="000000" w:themeColor="text1"/>
            <w:sz w:val="21"/>
            <w:szCs w:val="21"/>
            <w:lang w:bidi="ar"/>
          </w:rPr>
          <w:tab/>
        </w:r>
        <w:r w:rsidR="00B56C19" w:rsidRPr="002651F6">
          <w:rPr>
            <w:color w:val="000000" w:themeColor="text1"/>
            <w:sz w:val="21"/>
            <w:szCs w:val="21"/>
            <w:lang w:bidi="ar"/>
          </w:rPr>
          <w:fldChar w:fldCharType="begin"/>
        </w:r>
        <w:r w:rsidR="00B56C19" w:rsidRPr="002651F6">
          <w:rPr>
            <w:color w:val="000000" w:themeColor="text1"/>
            <w:sz w:val="21"/>
            <w:szCs w:val="21"/>
            <w:lang w:bidi="ar"/>
          </w:rPr>
          <w:instrText xml:space="preserve"> PAGEREF _Toc3058 \h </w:instrText>
        </w:r>
        <w:r w:rsidR="00B56C19" w:rsidRPr="002651F6">
          <w:rPr>
            <w:color w:val="000000" w:themeColor="text1"/>
            <w:sz w:val="21"/>
            <w:szCs w:val="21"/>
            <w:lang w:bidi="ar"/>
          </w:rPr>
        </w:r>
        <w:r w:rsidR="00B56C19" w:rsidRPr="002651F6">
          <w:rPr>
            <w:color w:val="000000" w:themeColor="text1"/>
            <w:sz w:val="21"/>
            <w:szCs w:val="21"/>
            <w:lang w:bidi="ar"/>
          </w:rPr>
          <w:fldChar w:fldCharType="separate"/>
        </w:r>
        <w:r w:rsidR="003F06A8">
          <w:rPr>
            <w:noProof/>
            <w:color w:val="000000" w:themeColor="text1"/>
            <w:sz w:val="21"/>
            <w:szCs w:val="21"/>
            <w:lang w:bidi="ar"/>
          </w:rPr>
          <w:t>137</w:t>
        </w:r>
        <w:r w:rsidR="00B56C19" w:rsidRPr="002651F6">
          <w:rPr>
            <w:color w:val="000000" w:themeColor="text1"/>
            <w:sz w:val="21"/>
            <w:szCs w:val="21"/>
            <w:lang w:bidi="ar"/>
          </w:rPr>
          <w:fldChar w:fldCharType="end"/>
        </w:r>
      </w:hyperlink>
    </w:p>
    <w:p w14:paraId="66BCB86A" w14:textId="5F11A482" w:rsidR="00FC6A0B" w:rsidRPr="002651F6" w:rsidRDefault="00BC1403">
      <w:pPr>
        <w:pStyle w:val="TOC1"/>
        <w:tabs>
          <w:tab w:val="right" w:leader="middleDot" w:pos="8307"/>
        </w:tabs>
        <w:spacing w:line="240" w:lineRule="auto"/>
        <w:jc w:val="right"/>
        <w:rPr>
          <w:color w:val="000000" w:themeColor="text1"/>
          <w:sz w:val="21"/>
          <w:szCs w:val="21"/>
        </w:rPr>
      </w:pPr>
      <w:hyperlink w:anchor="_Toc30489" w:history="1">
        <w:r w:rsidR="00B56C19" w:rsidRPr="002651F6">
          <w:rPr>
            <w:color w:val="000000" w:themeColor="text1"/>
            <w:sz w:val="21"/>
            <w:szCs w:val="21"/>
          </w:rPr>
          <w:t>15 Green Investigation</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_Toc30489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138</w:t>
        </w:r>
        <w:r w:rsidR="00B56C19" w:rsidRPr="002651F6">
          <w:rPr>
            <w:color w:val="000000" w:themeColor="text1"/>
            <w:sz w:val="21"/>
            <w:szCs w:val="21"/>
          </w:rPr>
          <w:fldChar w:fldCharType="end"/>
        </w:r>
      </w:hyperlink>
    </w:p>
    <w:p w14:paraId="5229205A" w14:textId="77777777" w:rsidR="00FC6A0B" w:rsidRPr="002651F6" w:rsidRDefault="00BC1403">
      <w:pPr>
        <w:pStyle w:val="TOC2"/>
        <w:tabs>
          <w:tab w:val="right" w:leader="middleDot" w:pos="8307"/>
        </w:tabs>
        <w:spacing w:line="240" w:lineRule="auto"/>
        <w:ind w:leftChars="0" w:left="0"/>
        <w:jc w:val="right"/>
        <w:rPr>
          <w:color w:val="000000" w:themeColor="text1"/>
          <w:sz w:val="21"/>
          <w:szCs w:val="21"/>
        </w:rPr>
      </w:pPr>
      <w:hyperlink w:anchor="_Toc3326" w:history="1">
        <w:r w:rsidR="00B56C19" w:rsidRPr="002651F6">
          <w:rPr>
            <w:color w:val="000000" w:themeColor="text1"/>
            <w:sz w:val="21"/>
            <w:szCs w:val="21"/>
          </w:rPr>
          <w:t>Appendix A  Map of Geological Structure Distribution in Guangdong Province</w:t>
        </w:r>
        <w:r w:rsidR="00B56C19" w:rsidRPr="002651F6">
          <w:rPr>
            <w:color w:val="000000" w:themeColor="text1"/>
            <w:sz w:val="21"/>
            <w:szCs w:val="21"/>
          </w:rPr>
          <w:tab/>
          <w:t>1</w:t>
        </w:r>
      </w:hyperlink>
      <w:r w:rsidR="00B56C19" w:rsidRPr="002651F6">
        <w:rPr>
          <w:color w:val="000000" w:themeColor="text1"/>
          <w:sz w:val="21"/>
          <w:szCs w:val="21"/>
        </w:rPr>
        <w:t>38</w:t>
      </w:r>
    </w:p>
    <w:p w14:paraId="7024CAB6" w14:textId="77777777" w:rsidR="00FC6A0B" w:rsidRPr="002651F6" w:rsidRDefault="00BC1403">
      <w:pPr>
        <w:pStyle w:val="TOC2"/>
        <w:tabs>
          <w:tab w:val="right" w:leader="middleDot" w:pos="8307"/>
        </w:tabs>
        <w:spacing w:line="240" w:lineRule="auto"/>
        <w:ind w:leftChars="0" w:left="0"/>
        <w:jc w:val="right"/>
        <w:rPr>
          <w:color w:val="000000" w:themeColor="text1"/>
          <w:sz w:val="21"/>
          <w:szCs w:val="21"/>
        </w:rPr>
      </w:pPr>
      <w:hyperlink w:anchor="_Toc32678" w:history="1">
        <w:r w:rsidR="00B56C19" w:rsidRPr="002651F6">
          <w:rPr>
            <w:color w:val="000000" w:themeColor="text1"/>
            <w:sz w:val="21"/>
            <w:szCs w:val="21"/>
          </w:rPr>
          <w:t>Appendix B  Map of Bedrock Distribution in Guangdong Province</w:t>
        </w:r>
        <w:r w:rsidR="00B56C19" w:rsidRPr="002651F6">
          <w:rPr>
            <w:color w:val="000000" w:themeColor="text1"/>
            <w:sz w:val="21"/>
            <w:szCs w:val="21"/>
          </w:rPr>
          <w:tab/>
          <w:t>1</w:t>
        </w:r>
      </w:hyperlink>
      <w:r w:rsidR="00B56C19" w:rsidRPr="002651F6">
        <w:rPr>
          <w:color w:val="000000" w:themeColor="text1"/>
          <w:sz w:val="21"/>
          <w:szCs w:val="21"/>
        </w:rPr>
        <w:t>39</w:t>
      </w:r>
    </w:p>
    <w:p w14:paraId="101357DD" w14:textId="77777777" w:rsidR="00FC6A0B" w:rsidRPr="002651F6" w:rsidRDefault="00BC1403">
      <w:pPr>
        <w:pStyle w:val="TOC2"/>
        <w:tabs>
          <w:tab w:val="right" w:leader="middleDot" w:pos="8307"/>
        </w:tabs>
        <w:spacing w:line="240" w:lineRule="auto"/>
        <w:ind w:leftChars="0" w:left="0"/>
        <w:rPr>
          <w:color w:val="000000" w:themeColor="text1"/>
          <w:sz w:val="21"/>
          <w:szCs w:val="21"/>
        </w:rPr>
      </w:pPr>
      <w:hyperlink w:anchor="_Toc11905" w:history="1">
        <w:r w:rsidR="00B56C19" w:rsidRPr="002651F6">
          <w:rPr>
            <w:color w:val="000000" w:themeColor="text1"/>
            <w:sz w:val="21"/>
            <w:szCs w:val="21"/>
          </w:rPr>
          <w:t>Appendix C  Common Physical and Mechanical Property Index of Rock and Soil Layers in Some Yities in Guangdong Province</w:t>
        </w:r>
        <w:r w:rsidR="00B56C19" w:rsidRPr="002651F6">
          <w:rPr>
            <w:color w:val="000000" w:themeColor="text1"/>
            <w:sz w:val="21"/>
            <w:szCs w:val="21"/>
          </w:rPr>
          <w:tab/>
          <w:t>1</w:t>
        </w:r>
      </w:hyperlink>
      <w:r w:rsidR="00B56C19" w:rsidRPr="002651F6">
        <w:rPr>
          <w:color w:val="000000" w:themeColor="text1"/>
          <w:sz w:val="21"/>
          <w:szCs w:val="21"/>
        </w:rPr>
        <w:t>40</w:t>
      </w:r>
    </w:p>
    <w:p w14:paraId="608BACC2" w14:textId="77777777" w:rsidR="00FC6A0B" w:rsidRPr="002651F6" w:rsidRDefault="00BC1403">
      <w:pPr>
        <w:pStyle w:val="TOC2"/>
        <w:tabs>
          <w:tab w:val="right" w:leader="middleDot" w:pos="8307"/>
        </w:tabs>
        <w:spacing w:line="240" w:lineRule="auto"/>
        <w:ind w:leftChars="0" w:left="0"/>
        <w:jc w:val="right"/>
        <w:rPr>
          <w:color w:val="000000" w:themeColor="text1"/>
          <w:sz w:val="21"/>
          <w:szCs w:val="21"/>
        </w:rPr>
      </w:pPr>
      <w:hyperlink w:anchor="_Toc11879" w:history="1">
        <w:r w:rsidR="00B56C19" w:rsidRPr="002651F6">
          <w:rPr>
            <w:color w:val="000000" w:themeColor="text1"/>
            <w:sz w:val="21"/>
            <w:szCs w:val="21"/>
          </w:rPr>
          <w:t>Appendix D  Field Identification and Naming of Soil</w:t>
        </w:r>
        <w:r w:rsidR="00B56C19" w:rsidRPr="002651F6">
          <w:rPr>
            <w:color w:val="000000" w:themeColor="text1"/>
            <w:sz w:val="21"/>
            <w:szCs w:val="21"/>
          </w:rPr>
          <w:tab/>
          <w:t>1</w:t>
        </w:r>
      </w:hyperlink>
      <w:r w:rsidR="00B56C19" w:rsidRPr="002651F6">
        <w:rPr>
          <w:color w:val="000000" w:themeColor="text1"/>
          <w:sz w:val="21"/>
          <w:szCs w:val="21"/>
        </w:rPr>
        <w:t>42</w:t>
      </w:r>
    </w:p>
    <w:p w14:paraId="559BBC77" w14:textId="77777777" w:rsidR="00FC6A0B" w:rsidRPr="002651F6" w:rsidRDefault="00BC1403">
      <w:pPr>
        <w:pStyle w:val="TOC2"/>
        <w:tabs>
          <w:tab w:val="right" w:leader="middleDot" w:pos="8307"/>
        </w:tabs>
        <w:spacing w:line="240" w:lineRule="auto"/>
        <w:ind w:leftChars="0" w:left="0"/>
        <w:jc w:val="right"/>
        <w:rPr>
          <w:color w:val="000000" w:themeColor="text1"/>
          <w:sz w:val="21"/>
          <w:szCs w:val="21"/>
        </w:rPr>
      </w:pPr>
      <w:hyperlink w:anchor="_Toc26245" w:history="1">
        <w:r w:rsidR="00B56C19" w:rsidRPr="002651F6">
          <w:rPr>
            <w:color w:val="000000" w:themeColor="text1"/>
            <w:sz w:val="21"/>
            <w:szCs w:val="21"/>
          </w:rPr>
          <w:t>Appendix E  Methods for The Determination of Hydrogeological Parameters</w:t>
        </w:r>
        <w:r w:rsidR="00B56C19" w:rsidRPr="002651F6">
          <w:rPr>
            <w:color w:val="000000" w:themeColor="text1"/>
            <w:sz w:val="21"/>
            <w:szCs w:val="21"/>
          </w:rPr>
          <w:tab/>
          <w:t>1</w:t>
        </w:r>
      </w:hyperlink>
      <w:r w:rsidR="00B56C19" w:rsidRPr="002651F6">
        <w:rPr>
          <w:color w:val="000000" w:themeColor="text1"/>
          <w:sz w:val="21"/>
          <w:szCs w:val="21"/>
        </w:rPr>
        <w:t>44</w:t>
      </w:r>
    </w:p>
    <w:p w14:paraId="36330A75" w14:textId="77777777" w:rsidR="00FC6A0B" w:rsidRPr="002651F6" w:rsidRDefault="00BC1403">
      <w:pPr>
        <w:pStyle w:val="TOC2"/>
        <w:tabs>
          <w:tab w:val="right" w:leader="middleDot" w:pos="8307"/>
        </w:tabs>
        <w:spacing w:line="240" w:lineRule="auto"/>
        <w:ind w:leftChars="0" w:left="0"/>
        <w:jc w:val="right"/>
        <w:rPr>
          <w:color w:val="000000" w:themeColor="text1"/>
          <w:sz w:val="21"/>
          <w:szCs w:val="21"/>
        </w:rPr>
      </w:pPr>
      <w:hyperlink w:anchor="_Toc16171" w:history="1">
        <w:r w:rsidR="00B56C19" w:rsidRPr="002651F6">
          <w:rPr>
            <w:color w:val="000000" w:themeColor="text1"/>
            <w:sz w:val="21"/>
            <w:szCs w:val="21"/>
          </w:rPr>
          <w:t>Appendix F  Technical Standards for Soil Samplers</w:t>
        </w:r>
        <w:r w:rsidR="00B56C19" w:rsidRPr="002651F6">
          <w:rPr>
            <w:color w:val="000000" w:themeColor="text1"/>
            <w:sz w:val="21"/>
            <w:szCs w:val="21"/>
          </w:rPr>
          <w:tab/>
          <w:t>1</w:t>
        </w:r>
      </w:hyperlink>
      <w:r w:rsidR="00B56C19" w:rsidRPr="002651F6">
        <w:rPr>
          <w:color w:val="000000" w:themeColor="text1"/>
          <w:sz w:val="21"/>
          <w:szCs w:val="21"/>
        </w:rPr>
        <w:t>51</w:t>
      </w:r>
    </w:p>
    <w:p w14:paraId="3E4D9CEB" w14:textId="77777777" w:rsidR="00FC6A0B" w:rsidRPr="002651F6" w:rsidRDefault="00BC1403">
      <w:pPr>
        <w:pStyle w:val="TOC2"/>
        <w:tabs>
          <w:tab w:val="right" w:leader="middleDot" w:pos="8307"/>
        </w:tabs>
        <w:spacing w:line="240" w:lineRule="auto"/>
        <w:ind w:leftChars="0" w:left="0"/>
        <w:jc w:val="right"/>
        <w:rPr>
          <w:color w:val="000000" w:themeColor="text1"/>
          <w:sz w:val="21"/>
          <w:szCs w:val="21"/>
        </w:rPr>
      </w:pPr>
      <w:hyperlink w:anchor="_Toc30947" w:history="1">
        <w:r w:rsidR="00B56C19" w:rsidRPr="002651F6">
          <w:rPr>
            <w:color w:val="000000" w:themeColor="text1"/>
            <w:sz w:val="21"/>
            <w:szCs w:val="21"/>
          </w:rPr>
          <w:t>Appendix G  Geophysical Methods</w:t>
        </w:r>
        <w:r w:rsidR="00B56C19" w:rsidRPr="002651F6">
          <w:rPr>
            <w:color w:val="000000" w:themeColor="text1"/>
            <w:sz w:val="21"/>
            <w:szCs w:val="21"/>
          </w:rPr>
          <w:tab/>
          <w:t>1</w:t>
        </w:r>
      </w:hyperlink>
      <w:r w:rsidR="00B56C19" w:rsidRPr="002651F6">
        <w:rPr>
          <w:color w:val="000000" w:themeColor="text1"/>
          <w:sz w:val="21"/>
          <w:szCs w:val="21"/>
        </w:rPr>
        <w:t>52</w:t>
      </w:r>
    </w:p>
    <w:p w14:paraId="3B8C1386" w14:textId="4BBE474D" w:rsidR="00FC6A0B" w:rsidRPr="002651F6" w:rsidRDefault="00BC1403" w:rsidP="00B408A0">
      <w:pPr>
        <w:pStyle w:val="TOC2"/>
        <w:tabs>
          <w:tab w:val="right" w:leader="middleDot" w:pos="8307"/>
        </w:tabs>
        <w:spacing w:line="240" w:lineRule="auto"/>
        <w:ind w:leftChars="0" w:left="0"/>
        <w:jc w:val="left"/>
        <w:rPr>
          <w:color w:val="000000" w:themeColor="text1"/>
          <w:sz w:val="21"/>
          <w:szCs w:val="21"/>
        </w:rPr>
      </w:pPr>
      <w:hyperlink w:anchor="_Toc27820" w:history="1">
        <w:r w:rsidR="00B56C19" w:rsidRPr="002651F6">
          <w:rPr>
            <w:color w:val="000000" w:themeColor="text1"/>
            <w:sz w:val="21"/>
            <w:szCs w:val="21"/>
          </w:rPr>
          <w:t>Appendix H  Correction Table of Cone Dynamic Penetration Test and Standard Penetration Test</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_Toc27820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155</w:t>
        </w:r>
        <w:r w:rsidR="00B56C19" w:rsidRPr="002651F6">
          <w:rPr>
            <w:color w:val="000000" w:themeColor="text1"/>
            <w:sz w:val="21"/>
            <w:szCs w:val="21"/>
          </w:rPr>
          <w:fldChar w:fldCharType="end"/>
        </w:r>
      </w:hyperlink>
    </w:p>
    <w:p w14:paraId="776AB8BF" w14:textId="7E28CC1E" w:rsidR="00FC6A0B" w:rsidRPr="002651F6" w:rsidRDefault="00BC1403">
      <w:pPr>
        <w:pStyle w:val="TOC2"/>
        <w:tabs>
          <w:tab w:val="right" w:leader="middleDot" w:pos="8307"/>
        </w:tabs>
        <w:spacing w:line="240" w:lineRule="auto"/>
        <w:ind w:leftChars="0" w:left="0"/>
        <w:jc w:val="right"/>
        <w:rPr>
          <w:color w:val="000000" w:themeColor="text1"/>
          <w:sz w:val="21"/>
          <w:szCs w:val="21"/>
        </w:rPr>
      </w:pPr>
      <w:hyperlink w:anchor="_Toc10925" w:history="1">
        <w:r w:rsidR="00B56C19" w:rsidRPr="002651F6">
          <w:rPr>
            <w:color w:val="000000" w:themeColor="text1"/>
            <w:sz w:val="21"/>
            <w:szCs w:val="21"/>
          </w:rPr>
          <w:t>Appendix J  Site Environment Type</w:t>
        </w:r>
        <w:r w:rsidR="00B56C19" w:rsidRPr="002651F6">
          <w:rPr>
            <w:color w:val="000000" w:themeColor="text1"/>
            <w:sz w:val="21"/>
            <w:szCs w:val="21"/>
          </w:rPr>
          <w:tab/>
        </w:r>
        <w:r w:rsidR="00B56C19" w:rsidRPr="002651F6">
          <w:rPr>
            <w:color w:val="000000" w:themeColor="text1"/>
            <w:sz w:val="21"/>
            <w:szCs w:val="21"/>
          </w:rPr>
          <w:fldChar w:fldCharType="begin"/>
        </w:r>
        <w:r w:rsidR="00B56C19" w:rsidRPr="002651F6">
          <w:rPr>
            <w:color w:val="000000" w:themeColor="text1"/>
            <w:sz w:val="21"/>
            <w:szCs w:val="21"/>
          </w:rPr>
          <w:instrText xml:space="preserve"> PAGEREF _Toc10925 \h </w:instrText>
        </w:r>
        <w:r w:rsidR="00B56C19" w:rsidRPr="002651F6">
          <w:rPr>
            <w:color w:val="000000" w:themeColor="text1"/>
            <w:sz w:val="21"/>
            <w:szCs w:val="21"/>
          </w:rPr>
        </w:r>
        <w:r w:rsidR="00B56C19" w:rsidRPr="002651F6">
          <w:rPr>
            <w:color w:val="000000" w:themeColor="text1"/>
            <w:sz w:val="21"/>
            <w:szCs w:val="21"/>
          </w:rPr>
          <w:fldChar w:fldCharType="separate"/>
        </w:r>
        <w:r w:rsidR="003F06A8">
          <w:rPr>
            <w:noProof/>
            <w:color w:val="000000" w:themeColor="text1"/>
            <w:sz w:val="21"/>
            <w:szCs w:val="21"/>
          </w:rPr>
          <w:t>157</w:t>
        </w:r>
        <w:r w:rsidR="00B56C19" w:rsidRPr="002651F6">
          <w:rPr>
            <w:color w:val="000000" w:themeColor="text1"/>
            <w:sz w:val="21"/>
            <w:szCs w:val="21"/>
          </w:rPr>
          <w:fldChar w:fldCharType="end"/>
        </w:r>
      </w:hyperlink>
    </w:p>
    <w:p w14:paraId="0D1F0C04" w14:textId="77777777" w:rsidR="00FC6A0B" w:rsidRPr="002651F6" w:rsidRDefault="00BC1403">
      <w:pPr>
        <w:pStyle w:val="TOC1"/>
        <w:tabs>
          <w:tab w:val="right" w:leader="middleDot" w:pos="8307"/>
        </w:tabs>
        <w:spacing w:line="240" w:lineRule="auto"/>
        <w:jc w:val="right"/>
        <w:rPr>
          <w:color w:val="000000" w:themeColor="text1"/>
          <w:sz w:val="21"/>
          <w:szCs w:val="21"/>
        </w:rPr>
      </w:pPr>
      <w:hyperlink w:anchor="_Toc30489" w:history="1">
        <w:r w:rsidR="00B56C19" w:rsidRPr="002651F6">
          <w:rPr>
            <w:color w:val="000000" w:themeColor="text1"/>
            <w:sz w:val="21"/>
            <w:szCs w:val="21"/>
          </w:rPr>
          <w:t>Explanation of Wording in This Code</w:t>
        </w:r>
        <w:r w:rsidR="00B56C19" w:rsidRPr="002651F6">
          <w:rPr>
            <w:color w:val="000000" w:themeColor="text1"/>
            <w:sz w:val="21"/>
            <w:szCs w:val="21"/>
          </w:rPr>
          <w:tab/>
          <w:t>1</w:t>
        </w:r>
      </w:hyperlink>
      <w:r w:rsidR="00B56C19" w:rsidRPr="002651F6">
        <w:rPr>
          <w:color w:val="000000" w:themeColor="text1"/>
          <w:sz w:val="21"/>
          <w:szCs w:val="21"/>
        </w:rPr>
        <w:t>57</w:t>
      </w:r>
    </w:p>
    <w:p w14:paraId="7BF7893A" w14:textId="77777777" w:rsidR="00FC6A0B" w:rsidRPr="002651F6" w:rsidRDefault="00BC1403">
      <w:pPr>
        <w:pStyle w:val="TOC1"/>
        <w:tabs>
          <w:tab w:val="right" w:leader="middleDot" w:pos="8307"/>
        </w:tabs>
        <w:spacing w:line="240" w:lineRule="auto"/>
        <w:jc w:val="right"/>
        <w:rPr>
          <w:color w:val="000000" w:themeColor="text1"/>
          <w:sz w:val="21"/>
          <w:szCs w:val="21"/>
        </w:rPr>
      </w:pPr>
      <w:hyperlink w:anchor="_Toc30489" w:history="1">
        <w:r w:rsidR="00B56C19" w:rsidRPr="002651F6">
          <w:rPr>
            <w:color w:val="000000" w:themeColor="text1"/>
            <w:sz w:val="21"/>
            <w:szCs w:val="21"/>
          </w:rPr>
          <w:t>List of Quoted Standards</w:t>
        </w:r>
        <w:r w:rsidR="00B56C19" w:rsidRPr="002651F6">
          <w:rPr>
            <w:color w:val="000000" w:themeColor="text1"/>
            <w:sz w:val="21"/>
            <w:szCs w:val="21"/>
          </w:rPr>
          <w:tab/>
          <w:t>1</w:t>
        </w:r>
      </w:hyperlink>
      <w:r w:rsidR="00B56C19" w:rsidRPr="002651F6">
        <w:rPr>
          <w:color w:val="000000" w:themeColor="text1"/>
          <w:sz w:val="21"/>
          <w:szCs w:val="21"/>
        </w:rPr>
        <w:t>58</w:t>
      </w:r>
    </w:p>
    <w:p w14:paraId="60369A88" w14:textId="554A78B8" w:rsidR="00FC6A0B" w:rsidRPr="002651F6" w:rsidRDefault="00B56C19">
      <w:pPr>
        <w:pStyle w:val="TOC2"/>
        <w:tabs>
          <w:tab w:val="right" w:leader="middleDot" w:pos="8307"/>
        </w:tabs>
        <w:spacing w:line="240" w:lineRule="auto"/>
        <w:ind w:leftChars="0" w:left="0"/>
        <w:jc w:val="right"/>
        <w:rPr>
          <w:color w:val="000000" w:themeColor="text1"/>
          <w:sz w:val="21"/>
          <w:szCs w:val="21"/>
        </w:rPr>
      </w:pPr>
      <w:r w:rsidRPr="002651F6">
        <w:rPr>
          <w:color w:val="000000" w:themeColor="text1"/>
          <w:sz w:val="21"/>
          <w:szCs w:val="21"/>
        </w:rPr>
        <w:t>Addition: Explanationof Provisions...............................................................................................1</w:t>
      </w:r>
      <w:r w:rsidR="00FF5224" w:rsidRPr="002651F6">
        <w:rPr>
          <w:color w:val="000000" w:themeColor="text1"/>
          <w:sz w:val="21"/>
          <w:szCs w:val="21"/>
        </w:rPr>
        <w:t>59</w:t>
      </w:r>
    </w:p>
    <w:p w14:paraId="06EE1275" w14:textId="0F66A329" w:rsidR="00FC6A0B" w:rsidRPr="002651F6" w:rsidRDefault="00B56C19">
      <w:pPr>
        <w:spacing w:line="240" w:lineRule="auto"/>
        <w:jc w:val="right"/>
        <w:rPr>
          <w:color w:val="000000" w:themeColor="text1"/>
        </w:rPr>
        <w:sectPr w:rsidR="00FC6A0B" w:rsidRPr="002651F6">
          <w:footerReference w:type="even" r:id="rId21"/>
          <w:footerReference w:type="default" r:id="rId22"/>
          <w:pgSz w:w="11907" w:h="16839"/>
          <w:pgMar w:top="1440" w:right="1800" w:bottom="1702" w:left="1800" w:header="851" w:footer="1134" w:gutter="0"/>
          <w:cols w:space="720"/>
          <w:docGrid w:type="lines" w:linePitch="312"/>
        </w:sectPr>
      </w:pPr>
      <w:r w:rsidRPr="002651F6">
        <w:rPr>
          <w:color w:val="000000" w:themeColor="text1"/>
          <w:sz w:val="21"/>
          <w:szCs w:val="21"/>
        </w:rPr>
        <w:fldChar w:fldCharType="end"/>
      </w:r>
    </w:p>
    <w:p w14:paraId="138F9F02" w14:textId="77777777" w:rsidR="00FC6A0B" w:rsidRPr="002651F6" w:rsidRDefault="00FC6A0B">
      <w:pPr>
        <w:keepNext/>
        <w:keepLines/>
        <w:numPr>
          <w:ilvl w:val="0"/>
          <w:numId w:val="5"/>
        </w:numPr>
        <w:adjustRightInd w:val="0"/>
        <w:spacing w:before="260" w:after="260"/>
        <w:jc w:val="center"/>
        <w:outlineLvl w:val="0"/>
        <w:rPr>
          <w:b/>
          <w:bCs/>
          <w:color w:val="000000" w:themeColor="text1"/>
          <w:sz w:val="28"/>
          <w:szCs w:val="24"/>
        </w:rPr>
        <w:sectPr w:rsidR="00FC6A0B" w:rsidRPr="002651F6">
          <w:headerReference w:type="even" r:id="rId23"/>
          <w:headerReference w:type="default" r:id="rId24"/>
          <w:footerReference w:type="even" r:id="rId25"/>
          <w:footerReference w:type="default" r:id="rId26"/>
          <w:type w:val="continuous"/>
          <w:pgSz w:w="11907" w:h="16839"/>
          <w:pgMar w:top="1440" w:right="1276" w:bottom="1440" w:left="1134" w:header="720" w:footer="720" w:gutter="0"/>
          <w:cols w:space="720"/>
          <w:docGrid w:type="lines" w:linePitch="326"/>
        </w:sectPr>
      </w:pPr>
      <w:bookmarkStart w:id="36" w:name="_Toc2551"/>
      <w:bookmarkStart w:id="37" w:name="_Toc25750"/>
      <w:bookmarkStart w:id="38" w:name="_Toc22722"/>
      <w:bookmarkStart w:id="39" w:name="_Toc22908"/>
      <w:bookmarkStart w:id="40" w:name="_Toc20264"/>
      <w:bookmarkStart w:id="41" w:name="_Toc29390"/>
      <w:bookmarkStart w:id="42" w:name="_Toc115458785"/>
      <w:bookmarkStart w:id="43" w:name="_Toc90999844"/>
      <w:bookmarkStart w:id="44" w:name="OLE_LINK212"/>
      <w:bookmarkStart w:id="45" w:name="OLE_LINK213"/>
      <w:bookmarkStart w:id="46" w:name="_Toc90999848"/>
      <w:bookmarkStart w:id="47" w:name="_Toc4883645"/>
      <w:bookmarkStart w:id="48" w:name="_Toc90999855"/>
      <w:bookmarkEnd w:id="32"/>
      <w:bookmarkEnd w:id="33"/>
      <w:bookmarkEnd w:id="34"/>
      <w:bookmarkEnd w:id="35"/>
    </w:p>
    <w:p w14:paraId="2DF7F088" w14:textId="77777777" w:rsidR="00FC6A0B" w:rsidRPr="002651F6" w:rsidRDefault="00B56C19">
      <w:pPr>
        <w:keepNext/>
        <w:keepLines/>
        <w:numPr>
          <w:ilvl w:val="0"/>
          <w:numId w:val="5"/>
        </w:numPr>
        <w:adjustRightInd w:val="0"/>
        <w:spacing w:before="260" w:after="260"/>
        <w:jc w:val="center"/>
        <w:outlineLvl w:val="0"/>
        <w:rPr>
          <w:b/>
          <w:bCs/>
          <w:color w:val="000000" w:themeColor="text1"/>
          <w:sz w:val="28"/>
          <w:szCs w:val="24"/>
        </w:rPr>
      </w:pPr>
      <w:bookmarkStart w:id="49" w:name="_Toc1265"/>
      <w:bookmarkStart w:id="50" w:name="_Toc11668"/>
      <w:bookmarkStart w:id="51" w:name="_Toc191558826"/>
      <w:bookmarkStart w:id="52" w:name="_Toc191562173"/>
      <w:r w:rsidRPr="002651F6">
        <w:rPr>
          <w:b/>
          <w:bCs/>
          <w:color w:val="000000" w:themeColor="text1"/>
          <w:sz w:val="28"/>
          <w:szCs w:val="24"/>
        </w:rPr>
        <w:lastRenderedPageBreak/>
        <w:t>总则</w:t>
      </w:r>
      <w:bookmarkEnd w:id="36"/>
      <w:bookmarkEnd w:id="37"/>
      <w:bookmarkEnd w:id="38"/>
      <w:bookmarkEnd w:id="39"/>
      <w:bookmarkEnd w:id="40"/>
      <w:bookmarkEnd w:id="41"/>
      <w:bookmarkEnd w:id="42"/>
      <w:bookmarkEnd w:id="49"/>
      <w:bookmarkEnd w:id="50"/>
      <w:bookmarkEnd w:id="51"/>
      <w:bookmarkEnd w:id="52"/>
    </w:p>
    <w:p w14:paraId="5B64EB73" w14:textId="756B2A38" w:rsidR="00FC6A0B" w:rsidRPr="002651F6" w:rsidRDefault="00B56C19">
      <w:pPr>
        <w:rPr>
          <w:color w:val="000000" w:themeColor="text1"/>
        </w:rPr>
      </w:pPr>
      <w:r w:rsidRPr="002651F6">
        <w:rPr>
          <w:b/>
          <w:color w:val="000000" w:themeColor="text1"/>
        </w:rPr>
        <w:t xml:space="preserve">1.0.1  </w:t>
      </w:r>
      <w:r w:rsidRPr="002651F6">
        <w:rPr>
          <w:color w:val="000000" w:themeColor="text1"/>
        </w:rPr>
        <w:t>为了在广东省岩土工程勘察中贯彻执行国家有关的技术经济政策，服务于工程建设全过程，</w:t>
      </w:r>
      <w:r w:rsidRPr="002651F6">
        <w:rPr>
          <w:color w:val="000000" w:themeColor="text1"/>
          <w:szCs w:val="21"/>
        </w:rPr>
        <w:t>做到技术先进、安全可靠、经济合理、确保质量、保护环境、节约能源和提高投资综合效益，</w:t>
      </w:r>
      <w:r w:rsidRPr="002651F6">
        <w:rPr>
          <w:color w:val="000000" w:themeColor="text1"/>
        </w:rPr>
        <w:t>制定本</w:t>
      </w:r>
      <w:r w:rsidR="005C10F8" w:rsidRPr="002651F6">
        <w:rPr>
          <w:color w:val="000000" w:themeColor="text1"/>
        </w:rPr>
        <w:t>标准</w:t>
      </w:r>
      <w:r w:rsidRPr="002651F6">
        <w:rPr>
          <w:color w:val="000000" w:themeColor="text1"/>
        </w:rPr>
        <w:t>。</w:t>
      </w:r>
    </w:p>
    <w:p w14:paraId="744ECF00" w14:textId="41B493C0" w:rsidR="00FC6A0B" w:rsidRPr="002651F6" w:rsidRDefault="00B56C19">
      <w:pPr>
        <w:rPr>
          <w:color w:val="000000" w:themeColor="text1"/>
          <w:sz w:val="28"/>
        </w:rPr>
      </w:pPr>
      <w:r w:rsidRPr="002651F6">
        <w:rPr>
          <w:b/>
          <w:color w:val="000000" w:themeColor="text1"/>
        </w:rPr>
        <w:t xml:space="preserve">1.0.2  </w:t>
      </w:r>
      <w:r w:rsidRPr="002651F6">
        <w:rPr>
          <w:color w:val="000000" w:themeColor="text1"/>
        </w:rPr>
        <w:t>本</w:t>
      </w:r>
      <w:r w:rsidR="005C10F8" w:rsidRPr="002651F6">
        <w:rPr>
          <w:color w:val="000000" w:themeColor="text1"/>
        </w:rPr>
        <w:t>标准</w:t>
      </w:r>
      <w:r w:rsidRPr="002651F6">
        <w:rPr>
          <w:color w:val="000000" w:themeColor="text1"/>
        </w:rPr>
        <w:t>适用于广东省内建筑工程、市政工程、地下工程、造地工程和土壤环境调查等工程的岩土工程勘察。各项建设工程在设计和施工之前，必须按基本建设程序进行岩土工程勘察。</w:t>
      </w:r>
    </w:p>
    <w:p w14:paraId="03C16674" w14:textId="77777777" w:rsidR="00FC6A0B" w:rsidRPr="002651F6" w:rsidRDefault="00B56C19">
      <w:pPr>
        <w:rPr>
          <w:color w:val="000000" w:themeColor="text1"/>
        </w:rPr>
      </w:pPr>
      <w:r w:rsidRPr="002651F6">
        <w:rPr>
          <w:b/>
          <w:color w:val="000000" w:themeColor="text1"/>
        </w:rPr>
        <w:t xml:space="preserve">1.0.3  </w:t>
      </w:r>
      <w:r w:rsidRPr="002651F6">
        <w:rPr>
          <w:color w:val="000000" w:themeColor="text1"/>
        </w:rPr>
        <w:t>工程勘察应根据工程建设不同阶段的要求，进行策划、实施，勘察成果应正确反映工程地质条件，查明不良地质作用，提供资料真实、结构完整、评价合理、结论可靠、建设可行的勘察报告。</w:t>
      </w:r>
    </w:p>
    <w:p w14:paraId="00B2ECA1" w14:textId="3ACBC4CC" w:rsidR="00FC6A0B" w:rsidRPr="002651F6" w:rsidRDefault="00B56C19">
      <w:pPr>
        <w:rPr>
          <w:color w:val="000000" w:themeColor="text1"/>
        </w:rPr>
      </w:pPr>
      <w:r w:rsidRPr="002651F6">
        <w:rPr>
          <w:b/>
          <w:color w:val="000000" w:themeColor="text1"/>
        </w:rPr>
        <w:t xml:space="preserve">1.0.4  </w:t>
      </w:r>
      <w:r w:rsidRPr="002651F6">
        <w:rPr>
          <w:color w:val="000000" w:themeColor="text1"/>
        </w:rPr>
        <w:t>广东省内岩土工程勘察，除应符合本</w:t>
      </w:r>
      <w:r w:rsidR="005C10F8" w:rsidRPr="002651F6">
        <w:rPr>
          <w:color w:val="000000" w:themeColor="text1"/>
        </w:rPr>
        <w:t>标准</w:t>
      </w:r>
      <w:r w:rsidRPr="002651F6">
        <w:rPr>
          <w:color w:val="000000" w:themeColor="text1"/>
        </w:rPr>
        <w:t>的规定外，尚应符合国家现行有关标准的规定。</w:t>
      </w:r>
    </w:p>
    <w:bookmarkEnd w:id="43"/>
    <w:bookmarkEnd w:id="44"/>
    <w:bookmarkEnd w:id="45"/>
    <w:p w14:paraId="35A4ABAF" w14:textId="77777777" w:rsidR="00FC6A0B" w:rsidRPr="002651F6" w:rsidRDefault="00B56C19">
      <w:pPr>
        <w:rPr>
          <w:color w:val="000000" w:themeColor="text1"/>
        </w:rPr>
      </w:pPr>
      <w:r w:rsidRPr="002651F6">
        <w:rPr>
          <w:color w:val="000000" w:themeColor="text1"/>
        </w:rPr>
        <w:br w:type="page"/>
      </w:r>
    </w:p>
    <w:p w14:paraId="6BEB1476" w14:textId="77777777" w:rsidR="00FC6A0B" w:rsidRPr="002651F6" w:rsidRDefault="00B56C19">
      <w:pPr>
        <w:keepNext/>
        <w:keepLines/>
        <w:numPr>
          <w:ilvl w:val="0"/>
          <w:numId w:val="6"/>
        </w:numPr>
        <w:adjustRightInd w:val="0"/>
        <w:spacing w:before="480" w:after="360"/>
        <w:jc w:val="center"/>
        <w:outlineLvl w:val="0"/>
        <w:rPr>
          <w:b/>
          <w:bCs/>
          <w:color w:val="000000" w:themeColor="text1"/>
          <w:sz w:val="28"/>
          <w:szCs w:val="24"/>
        </w:rPr>
      </w:pPr>
      <w:bookmarkStart w:id="53" w:name="_Toc31852"/>
      <w:bookmarkStart w:id="54" w:name="_Toc9869"/>
      <w:bookmarkStart w:id="55" w:name="_Toc16412"/>
      <w:bookmarkStart w:id="56" w:name="_Toc2566"/>
      <w:bookmarkStart w:id="57" w:name="_Toc28011"/>
      <w:bookmarkStart w:id="58" w:name="_Toc32219"/>
      <w:bookmarkStart w:id="59" w:name="_Toc5417"/>
      <w:bookmarkStart w:id="60" w:name="_Toc115458786"/>
      <w:bookmarkStart w:id="61" w:name="_Toc26469"/>
      <w:bookmarkStart w:id="62" w:name="_Toc191558827"/>
      <w:bookmarkStart w:id="63" w:name="_Toc191562174"/>
      <w:bookmarkStart w:id="64" w:name="OLE_LINK214"/>
      <w:bookmarkStart w:id="65" w:name="OLE_LINK211"/>
      <w:bookmarkStart w:id="66" w:name="_Toc90999845"/>
      <w:r w:rsidRPr="002651F6">
        <w:rPr>
          <w:b/>
          <w:bCs/>
          <w:color w:val="000000" w:themeColor="text1"/>
          <w:sz w:val="28"/>
          <w:szCs w:val="24"/>
        </w:rPr>
        <w:lastRenderedPageBreak/>
        <w:t>术语和符号</w:t>
      </w:r>
      <w:bookmarkEnd w:id="53"/>
      <w:bookmarkEnd w:id="54"/>
      <w:bookmarkEnd w:id="55"/>
      <w:bookmarkEnd w:id="56"/>
      <w:bookmarkEnd w:id="57"/>
      <w:bookmarkEnd w:id="58"/>
      <w:bookmarkEnd w:id="59"/>
      <w:bookmarkEnd w:id="60"/>
      <w:bookmarkEnd w:id="61"/>
      <w:bookmarkEnd w:id="62"/>
      <w:bookmarkEnd w:id="63"/>
    </w:p>
    <w:p w14:paraId="70CE6518" w14:textId="77777777" w:rsidR="00FC6A0B" w:rsidRPr="002651F6" w:rsidRDefault="00B56C19">
      <w:pPr>
        <w:keepNext/>
        <w:keepLines/>
        <w:numPr>
          <w:ilvl w:val="0"/>
          <w:numId w:val="7"/>
        </w:numPr>
        <w:adjustRightInd w:val="0"/>
        <w:snapToGrid w:val="0"/>
        <w:spacing w:before="480" w:after="120" w:line="300" w:lineRule="auto"/>
        <w:jc w:val="center"/>
        <w:outlineLvl w:val="1"/>
        <w:rPr>
          <w:rFonts w:eastAsia="黑体"/>
          <w:b/>
          <w:color w:val="000000" w:themeColor="text1"/>
          <w:szCs w:val="24"/>
        </w:rPr>
      </w:pPr>
      <w:bookmarkStart w:id="67" w:name="_Toc11212"/>
      <w:bookmarkStart w:id="68" w:name="_Toc115458787"/>
      <w:bookmarkStart w:id="69" w:name="_Toc12296"/>
      <w:bookmarkStart w:id="70" w:name="_Toc22058"/>
      <w:bookmarkStart w:id="71" w:name="_Toc2155"/>
      <w:bookmarkStart w:id="72" w:name="_Toc14908"/>
      <w:bookmarkStart w:id="73" w:name="_Toc17300"/>
      <w:bookmarkStart w:id="74" w:name="_Toc7282"/>
      <w:bookmarkStart w:id="75" w:name="_Toc15511"/>
      <w:bookmarkStart w:id="76" w:name="_Toc191558828"/>
      <w:bookmarkStart w:id="77" w:name="_Toc191562175"/>
      <w:r w:rsidRPr="002651F6">
        <w:rPr>
          <w:rFonts w:eastAsia="黑体"/>
          <w:b/>
          <w:color w:val="000000" w:themeColor="text1"/>
          <w:szCs w:val="24"/>
        </w:rPr>
        <w:t>术语</w:t>
      </w:r>
      <w:bookmarkEnd w:id="67"/>
      <w:bookmarkEnd w:id="68"/>
      <w:bookmarkEnd w:id="69"/>
      <w:bookmarkEnd w:id="70"/>
      <w:bookmarkEnd w:id="71"/>
      <w:bookmarkEnd w:id="72"/>
      <w:bookmarkEnd w:id="73"/>
      <w:bookmarkEnd w:id="74"/>
      <w:bookmarkEnd w:id="75"/>
      <w:bookmarkEnd w:id="76"/>
      <w:bookmarkEnd w:id="77"/>
    </w:p>
    <w:p w14:paraId="4111383B" w14:textId="77777777" w:rsidR="00FC6A0B" w:rsidRPr="002651F6" w:rsidRDefault="00B56C19">
      <w:pPr>
        <w:numPr>
          <w:ilvl w:val="0"/>
          <w:numId w:val="8"/>
        </w:numPr>
        <w:spacing w:line="312" w:lineRule="auto"/>
        <w:rPr>
          <w:color w:val="000000" w:themeColor="text1"/>
        </w:rPr>
      </w:pPr>
      <w:r w:rsidRPr="002651F6">
        <w:rPr>
          <w:color w:val="000000" w:themeColor="text1"/>
        </w:rPr>
        <w:t xml:space="preserve">  </w:t>
      </w:r>
      <w:r w:rsidRPr="002651F6">
        <w:rPr>
          <w:color w:val="000000" w:themeColor="text1"/>
        </w:rPr>
        <w:t>岩土工程勘察</w:t>
      </w:r>
      <w:r w:rsidRPr="002651F6">
        <w:rPr>
          <w:color w:val="000000" w:themeColor="text1"/>
        </w:rPr>
        <w:t xml:space="preserve">  geotechnical investigation</w:t>
      </w:r>
    </w:p>
    <w:p w14:paraId="615C0D2D" w14:textId="77777777" w:rsidR="00FC6A0B" w:rsidRPr="002651F6" w:rsidRDefault="00B56C19">
      <w:pPr>
        <w:spacing w:line="312" w:lineRule="auto"/>
        <w:ind w:firstLineChars="200" w:firstLine="480"/>
        <w:rPr>
          <w:color w:val="000000" w:themeColor="text1"/>
        </w:rPr>
      </w:pPr>
      <w:r w:rsidRPr="002651F6">
        <w:rPr>
          <w:color w:val="000000" w:themeColor="text1"/>
        </w:rPr>
        <w:t>根据建设工程的要求，查明、分析、评价建设场地的地质、环境特征和岩土工程条件，编制勘察文件的活动。</w:t>
      </w:r>
    </w:p>
    <w:p w14:paraId="377C13F5" w14:textId="77777777" w:rsidR="00FC6A0B" w:rsidRPr="002651F6" w:rsidRDefault="00B56C19">
      <w:pPr>
        <w:numPr>
          <w:ilvl w:val="0"/>
          <w:numId w:val="9"/>
        </w:numPr>
        <w:spacing w:line="312" w:lineRule="auto"/>
        <w:rPr>
          <w:color w:val="000000" w:themeColor="text1"/>
        </w:rPr>
      </w:pPr>
      <w:r w:rsidRPr="002651F6">
        <w:rPr>
          <w:color w:val="000000" w:themeColor="text1"/>
        </w:rPr>
        <w:t xml:space="preserve">  </w:t>
      </w:r>
      <w:r w:rsidRPr="002651F6">
        <w:rPr>
          <w:color w:val="000000" w:themeColor="text1"/>
        </w:rPr>
        <w:t>工程地质测绘</w:t>
      </w:r>
      <w:r w:rsidRPr="002651F6">
        <w:rPr>
          <w:color w:val="000000" w:themeColor="text1"/>
        </w:rPr>
        <w:t xml:space="preserve">  engineering geological mapping</w:t>
      </w:r>
    </w:p>
    <w:p w14:paraId="2C7BCDC9" w14:textId="77777777" w:rsidR="00FC6A0B" w:rsidRPr="002651F6" w:rsidRDefault="00B56C19">
      <w:pPr>
        <w:spacing w:line="312" w:lineRule="auto"/>
        <w:ind w:firstLineChars="200" w:firstLine="480"/>
        <w:rPr>
          <w:color w:val="000000" w:themeColor="text1"/>
        </w:rPr>
      </w:pPr>
      <w:r w:rsidRPr="002651F6">
        <w:rPr>
          <w:color w:val="000000" w:themeColor="text1"/>
        </w:rPr>
        <w:t>采用搜集资料、调查访问、地质测量、遥感解译等方法，查明场地的工程地质要素，并绘制相应的工程地质图件。</w:t>
      </w:r>
    </w:p>
    <w:p w14:paraId="5C54DCD5" w14:textId="77777777" w:rsidR="00FC6A0B" w:rsidRPr="002651F6" w:rsidRDefault="00B56C19">
      <w:pPr>
        <w:numPr>
          <w:ilvl w:val="0"/>
          <w:numId w:val="10"/>
        </w:numPr>
        <w:spacing w:line="312" w:lineRule="auto"/>
        <w:rPr>
          <w:color w:val="000000" w:themeColor="text1"/>
        </w:rPr>
      </w:pPr>
      <w:r w:rsidRPr="002651F6">
        <w:rPr>
          <w:bCs/>
          <w:color w:val="000000" w:themeColor="text1"/>
        </w:rPr>
        <w:t xml:space="preserve">  </w:t>
      </w:r>
      <w:r w:rsidRPr="002651F6">
        <w:rPr>
          <w:bCs/>
          <w:color w:val="000000" w:themeColor="text1"/>
        </w:rPr>
        <w:t>摄影测量</w:t>
      </w:r>
      <w:r w:rsidRPr="002651F6">
        <w:rPr>
          <w:bCs/>
          <w:color w:val="000000" w:themeColor="text1"/>
        </w:rPr>
        <w:t xml:space="preserve">  photogrammetry</w:t>
      </w:r>
    </w:p>
    <w:p w14:paraId="7D31F4EF" w14:textId="77777777" w:rsidR="00FC6A0B" w:rsidRPr="002651F6" w:rsidRDefault="00B56C19">
      <w:pPr>
        <w:spacing w:line="312" w:lineRule="auto"/>
        <w:ind w:firstLineChars="200" w:firstLine="480"/>
        <w:rPr>
          <w:color w:val="000000" w:themeColor="text1"/>
        </w:rPr>
      </w:pPr>
      <w:r w:rsidRPr="002651F6">
        <w:rPr>
          <w:color w:val="000000" w:themeColor="text1"/>
        </w:rPr>
        <w:t>利用摄影影像测定目标物的形状、大小、空间位置、性质和相互关系的科学技术。</w:t>
      </w:r>
    </w:p>
    <w:p w14:paraId="1516D744" w14:textId="77777777" w:rsidR="00FC6A0B" w:rsidRPr="002651F6" w:rsidRDefault="00B56C19">
      <w:pPr>
        <w:numPr>
          <w:ilvl w:val="0"/>
          <w:numId w:val="11"/>
        </w:numPr>
        <w:spacing w:line="312" w:lineRule="auto"/>
        <w:rPr>
          <w:color w:val="000000" w:themeColor="text1"/>
        </w:rPr>
      </w:pPr>
      <w:r w:rsidRPr="002651F6">
        <w:rPr>
          <w:color w:val="000000" w:themeColor="text1"/>
        </w:rPr>
        <w:t xml:space="preserve">  </w:t>
      </w:r>
      <w:r w:rsidRPr="002651F6">
        <w:rPr>
          <w:color w:val="000000" w:themeColor="text1"/>
        </w:rPr>
        <w:t>工程勘探</w:t>
      </w:r>
      <w:r w:rsidRPr="002651F6">
        <w:rPr>
          <w:color w:val="000000" w:themeColor="text1"/>
        </w:rPr>
        <w:t xml:space="preserve">  geotechnical exploration</w:t>
      </w:r>
    </w:p>
    <w:p w14:paraId="7245CD26" w14:textId="77777777" w:rsidR="00FC6A0B" w:rsidRPr="002651F6" w:rsidRDefault="00B56C19">
      <w:pPr>
        <w:spacing w:line="312" w:lineRule="auto"/>
        <w:ind w:firstLineChars="200" w:firstLine="480"/>
        <w:rPr>
          <w:color w:val="000000" w:themeColor="text1"/>
        </w:rPr>
      </w:pPr>
      <w:r w:rsidRPr="002651F6">
        <w:rPr>
          <w:color w:val="000000" w:themeColor="text1"/>
        </w:rPr>
        <w:t>钻探、井探、槽探、坑探、洞探以及物探、触探等</w:t>
      </w:r>
      <w:r w:rsidRPr="002651F6">
        <w:rPr>
          <w:color w:val="000000" w:themeColor="text1"/>
          <w:szCs w:val="24"/>
        </w:rPr>
        <w:t>工程勘察手段的统称</w:t>
      </w:r>
      <w:r w:rsidRPr="002651F6">
        <w:rPr>
          <w:color w:val="000000" w:themeColor="text1"/>
        </w:rPr>
        <w:t>。</w:t>
      </w:r>
    </w:p>
    <w:p w14:paraId="06F140C8" w14:textId="77777777" w:rsidR="00FC6A0B" w:rsidRPr="002651F6" w:rsidRDefault="00B56C19">
      <w:pPr>
        <w:numPr>
          <w:ilvl w:val="0"/>
          <w:numId w:val="12"/>
        </w:numPr>
        <w:spacing w:line="312" w:lineRule="auto"/>
        <w:rPr>
          <w:color w:val="000000" w:themeColor="text1"/>
        </w:rPr>
      </w:pPr>
      <w:r w:rsidRPr="002651F6">
        <w:rPr>
          <w:color w:val="000000" w:themeColor="text1"/>
        </w:rPr>
        <w:t xml:space="preserve">  </w:t>
      </w:r>
      <w:r w:rsidRPr="002651F6">
        <w:rPr>
          <w:color w:val="000000" w:themeColor="text1"/>
        </w:rPr>
        <w:t>原位测试</w:t>
      </w:r>
      <w:r w:rsidRPr="002651F6">
        <w:rPr>
          <w:color w:val="000000" w:themeColor="text1"/>
        </w:rPr>
        <w:t xml:space="preserve">  in-situ tests</w:t>
      </w:r>
    </w:p>
    <w:p w14:paraId="7BDF5301" w14:textId="77777777" w:rsidR="00FC6A0B" w:rsidRPr="002651F6" w:rsidRDefault="00B56C19">
      <w:pPr>
        <w:spacing w:line="312" w:lineRule="auto"/>
        <w:ind w:firstLineChars="200" w:firstLine="480"/>
        <w:rPr>
          <w:color w:val="000000" w:themeColor="text1"/>
        </w:rPr>
      </w:pPr>
      <w:r w:rsidRPr="002651F6">
        <w:rPr>
          <w:color w:val="000000" w:themeColor="text1"/>
        </w:rPr>
        <w:t>在岩土体基本保持岩土原来的结构、湿度和应力状态</w:t>
      </w:r>
      <w:r w:rsidRPr="002651F6">
        <w:rPr>
          <w:color w:val="000000" w:themeColor="text1"/>
          <w:szCs w:val="24"/>
        </w:rPr>
        <w:t>的位置</w:t>
      </w:r>
      <w:r w:rsidRPr="002651F6">
        <w:rPr>
          <w:color w:val="000000" w:themeColor="text1"/>
        </w:rPr>
        <w:t>，对岩土体进行的测试。</w:t>
      </w:r>
    </w:p>
    <w:p w14:paraId="75BE89EB" w14:textId="77777777" w:rsidR="00FC6A0B" w:rsidRPr="002651F6" w:rsidRDefault="00B56C19">
      <w:pPr>
        <w:numPr>
          <w:ilvl w:val="0"/>
          <w:numId w:val="13"/>
        </w:numPr>
        <w:spacing w:line="312" w:lineRule="auto"/>
        <w:rPr>
          <w:color w:val="000000" w:themeColor="text1"/>
        </w:rPr>
      </w:pPr>
      <w:r w:rsidRPr="002651F6">
        <w:rPr>
          <w:color w:val="000000" w:themeColor="text1"/>
        </w:rPr>
        <w:t xml:space="preserve">  </w:t>
      </w:r>
      <w:r w:rsidRPr="002651F6">
        <w:rPr>
          <w:color w:val="000000" w:themeColor="text1"/>
        </w:rPr>
        <w:t>岩土工程勘察报告</w:t>
      </w:r>
      <w:r w:rsidRPr="002651F6">
        <w:rPr>
          <w:color w:val="000000" w:themeColor="text1"/>
        </w:rPr>
        <w:t xml:space="preserve">  geotechnical investigation report</w:t>
      </w:r>
    </w:p>
    <w:p w14:paraId="6E522D3B" w14:textId="77777777" w:rsidR="00FC6A0B" w:rsidRPr="002651F6" w:rsidRDefault="00B56C19">
      <w:pPr>
        <w:spacing w:line="312" w:lineRule="auto"/>
        <w:ind w:firstLineChars="200" w:firstLine="480"/>
        <w:rPr>
          <w:color w:val="000000" w:themeColor="text1"/>
        </w:rPr>
      </w:pPr>
      <w:r w:rsidRPr="002651F6">
        <w:rPr>
          <w:color w:val="000000" w:themeColor="text1"/>
        </w:rPr>
        <w:t>在</w:t>
      </w:r>
      <w:r w:rsidRPr="002651F6">
        <w:rPr>
          <w:color w:val="000000" w:themeColor="text1"/>
          <w:szCs w:val="24"/>
        </w:rPr>
        <w:t>现场和室内获取的</w:t>
      </w:r>
      <w:r w:rsidRPr="002651F6">
        <w:rPr>
          <w:color w:val="000000" w:themeColor="text1"/>
        </w:rPr>
        <w:t>原始资料基础上进行整理、统计、归纳、分析、评价，提出工程建议，形成系统的为工程建设服务的勘察技术文件。</w:t>
      </w:r>
    </w:p>
    <w:p w14:paraId="05BB1FFA" w14:textId="77777777" w:rsidR="00FC6A0B" w:rsidRPr="002651F6" w:rsidRDefault="00B56C19">
      <w:pPr>
        <w:numPr>
          <w:ilvl w:val="0"/>
          <w:numId w:val="14"/>
        </w:numPr>
        <w:spacing w:line="312" w:lineRule="auto"/>
        <w:rPr>
          <w:color w:val="000000" w:themeColor="text1"/>
        </w:rPr>
      </w:pPr>
      <w:r w:rsidRPr="002651F6">
        <w:rPr>
          <w:color w:val="000000" w:themeColor="text1"/>
        </w:rPr>
        <w:t xml:space="preserve">  </w:t>
      </w:r>
      <w:r w:rsidRPr="002651F6">
        <w:rPr>
          <w:color w:val="000000" w:themeColor="text1"/>
        </w:rPr>
        <w:t>岩石质量指标（</w:t>
      </w:r>
      <w:r w:rsidRPr="002651F6">
        <w:rPr>
          <w:color w:val="000000" w:themeColor="text1"/>
        </w:rPr>
        <w:t>RQD</w:t>
      </w:r>
      <w:r w:rsidRPr="002651F6">
        <w:rPr>
          <w:color w:val="000000" w:themeColor="text1"/>
        </w:rPr>
        <w:t>）</w:t>
      </w:r>
      <w:r w:rsidRPr="002651F6">
        <w:rPr>
          <w:color w:val="000000" w:themeColor="text1"/>
        </w:rPr>
        <w:t xml:space="preserve">  rock quality designation</w:t>
      </w:r>
    </w:p>
    <w:p w14:paraId="3AFD9074" w14:textId="77777777" w:rsidR="00FC6A0B" w:rsidRPr="002651F6" w:rsidRDefault="00B56C19">
      <w:pPr>
        <w:spacing w:line="312" w:lineRule="auto"/>
        <w:ind w:firstLineChars="200" w:firstLine="480"/>
        <w:rPr>
          <w:color w:val="000000" w:themeColor="text1"/>
        </w:rPr>
      </w:pPr>
      <w:r w:rsidRPr="002651F6">
        <w:rPr>
          <w:color w:val="000000" w:themeColor="text1"/>
        </w:rPr>
        <w:t>用直径为</w:t>
      </w:r>
      <w:r w:rsidRPr="002651F6">
        <w:rPr>
          <w:color w:val="000000" w:themeColor="text1"/>
        </w:rPr>
        <w:t>75mm</w:t>
      </w:r>
      <w:r w:rsidRPr="002651F6">
        <w:rPr>
          <w:color w:val="000000" w:themeColor="text1"/>
        </w:rPr>
        <w:t>的金刚石钻头和双层岩芯管在岩石中钻进，连续取芯，回次钻进所取岩芯中长度大于</w:t>
      </w:r>
      <w:r w:rsidRPr="002651F6">
        <w:rPr>
          <w:color w:val="000000" w:themeColor="text1"/>
        </w:rPr>
        <w:t>10cm</w:t>
      </w:r>
      <w:r w:rsidRPr="002651F6">
        <w:rPr>
          <w:color w:val="000000" w:themeColor="text1"/>
        </w:rPr>
        <w:t>的岩芯段长度之和与该回次进尺的比值，以百分数表示。</w:t>
      </w:r>
    </w:p>
    <w:p w14:paraId="5DA70F78" w14:textId="77777777" w:rsidR="00FC6A0B" w:rsidRPr="002651F6" w:rsidRDefault="00B56C19">
      <w:pPr>
        <w:numPr>
          <w:ilvl w:val="0"/>
          <w:numId w:val="15"/>
        </w:numPr>
        <w:spacing w:line="312" w:lineRule="auto"/>
        <w:rPr>
          <w:color w:val="000000" w:themeColor="text1"/>
        </w:rPr>
      </w:pPr>
      <w:r w:rsidRPr="002651F6">
        <w:rPr>
          <w:color w:val="000000" w:themeColor="text1"/>
        </w:rPr>
        <w:t xml:space="preserve">  </w:t>
      </w:r>
      <w:r w:rsidRPr="002651F6">
        <w:rPr>
          <w:color w:val="000000" w:themeColor="text1"/>
        </w:rPr>
        <w:t>软化系数</w:t>
      </w:r>
      <w:r w:rsidRPr="002651F6">
        <w:rPr>
          <w:color w:val="000000" w:themeColor="text1"/>
        </w:rPr>
        <w:t xml:space="preserve">  softening coefficient</w:t>
      </w:r>
    </w:p>
    <w:p w14:paraId="4DFFAB7A" w14:textId="77777777" w:rsidR="00FC6A0B" w:rsidRPr="002651F6" w:rsidRDefault="00B56C19">
      <w:pPr>
        <w:spacing w:line="312" w:lineRule="auto"/>
        <w:ind w:firstLineChars="200" w:firstLine="480"/>
        <w:rPr>
          <w:color w:val="000000" w:themeColor="text1"/>
        </w:rPr>
      </w:pPr>
      <w:r w:rsidRPr="002651F6">
        <w:rPr>
          <w:color w:val="000000" w:themeColor="text1"/>
        </w:rPr>
        <w:t>岩石饱和单轴抗压强度与干燥状态的单轴抗压强度的比值。</w:t>
      </w:r>
    </w:p>
    <w:p w14:paraId="1A050C8C" w14:textId="77777777" w:rsidR="00FC6A0B" w:rsidRPr="002651F6" w:rsidRDefault="00B56C19">
      <w:pPr>
        <w:numPr>
          <w:ilvl w:val="0"/>
          <w:numId w:val="16"/>
        </w:numPr>
        <w:spacing w:line="312" w:lineRule="auto"/>
        <w:rPr>
          <w:color w:val="000000" w:themeColor="text1"/>
        </w:rPr>
      </w:pPr>
      <w:r w:rsidRPr="002651F6">
        <w:rPr>
          <w:color w:val="000000" w:themeColor="text1"/>
        </w:rPr>
        <w:t xml:space="preserve">  </w:t>
      </w:r>
      <w:r w:rsidRPr="002651F6">
        <w:rPr>
          <w:color w:val="000000" w:themeColor="text1"/>
        </w:rPr>
        <w:t>岩芯采取率</w:t>
      </w:r>
      <w:r w:rsidRPr="002651F6">
        <w:rPr>
          <w:color w:val="000000" w:themeColor="text1"/>
        </w:rPr>
        <w:t xml:space="preserve">  core recovery</w:t>
      </w:r>
    </w:p>
    <w:p w14:paraId="1AD6A9BD" w14:textId="77777777" w:rsidR="00FC6A0B" w:rsidRPr="002651F6" w:rsidRDefault="00B56C19">
      <w:pPr>
        <w:spacing w:line="312" w:lineRule="auto"/>
        <w:ind w:firstLineChars="200" w:firstLine="480"/>
        <w:rPr>
          <w:color w:val="000000" w:themeColor="text1"/>
        </w:rPr>
      </w:pPr>
      <w:r w:rsidRPr="002651F6">
        <w:rPr>
          <w:color w:val="000000" w:themeColor="text1"/>
        </w:rPr>
        <w:t>钻探中每个回次取得的岩芯长度与该回次钻探进尺的比值，以百分数表示。岩芯长度包括比较完整的岩芯和破碎的碎块、碎屑。</w:t>
      </w:r>
    </w:p>
    <w:p w14:paraId="66D3407E" w14:textId="77777777" w:rsidR="00FC6A0B" w:rsidRPr="002651F6" w:rsidRDefault="00B56C19">
      <w:pPr>
        <w:numPr>
          <w:ilvl w:val="0"/>
          <w:numId w:val="17"/>
        </w:numPr>
        <w:spacing w:line="312" w:lineRule="auto"/>
        <w:rPr>
          <w:color w:val="000000" w:themeColor="text1"/>
        </w:rPr>
      </w:pPr>
      <w:r w:rsidRPr="002651F6">
        <w:rPr>
          <w:color w:val="000000" w:themeColor="text1"/>
        </w:rPr>
        <w:t xml:space="preserve">  </w:t>
      </w:r>
      <w:r w:rsidRPr="002651F6">
        <w:rPr>
          <w:color w:val="000000" w:themeColor="text1"/>
        </w:rPr>
        <w:t>海积土</w:t>
      </w:r>
      <w:r w:rsidRPr="002651F6">
        <w:rPr>
          <w:color w:val="000000" w:themeColor="text1"/>
        </w:rPr>
        <w:t xml:space="preserve">  marine soil</w:t>
      </w:r>
    </w:p>
    <w:p w14:paraId="40D5C0EB" w14:textId="77777777" w:rsidR="00FC6A0B" w:rsidRPr="002651F6" w:rsidRDefault="00B56C19">
      <w:pPr>
        <w:spacing w:line="312" w:lineRule="auto"/>
        <w:ind w:firstLineChars="200" w:firstLine="480"/>
        <w:rPr>
          <w:color w:val="000000" w:themeColor="text1"/>
        </w:rPr>
      </w:pPr>
      <w:r w:rsidRPr="002651F6">
        <w:rPr>
          <w:color w:val="000000" w:themeColor="text1"/>
        </w:rPr>
        <w:t>海底环境中沉积形成的土。</w:t>
      </w:r>
    </w:p>
    <w:p w14:paraId="29D885C4" w14:textId="77777777" w:rsidR="00FC6A0B" w:rsidRPr="002651F6" w:rsidRDefault="00B56C19">
      <w:pPr>
        <w:numPr>
          <w:ilvl w:val="0"/>
          <w:numId w:val="18"/>
        </w:numPr>
        <w:spacing w:line="312" w:lineRule="auto"/>
        <w:rPr>
          <w:color w:val="000000" w:themeColor="text1"/>
        </w:rPr>
      </w:pPr>
      <w:r w:rsidRPr="002651F6">
        <w:rPr>
          <w:color w:val="000000" w:themeColor="text1"/>
        </w:rPr>
        <w:t xml:space="preserve">  </w:t>
      </w:r>
      <w:r w:rsidRPr="002651F6">
        <w:rPr>
          <w:color w:val="000000" w:themeColor="text1"/>
        </w:rPr>
        <w:t>土试样质量等级</w:t>
      </w:r>
      <w:r w:rsidRPr="002651F6">
        <w:rPr>
          <w:color w:val="000000" w:themeColor="text1"/>
        </w:rPr>
        <w:t xml:space="preserve">  quality classification of soil samples</w:t>
      </w:r>
    </w:p>
    <w:p w14:paraId="6D676BB0" w14:textId="77777777" w:rsidR="00FC6A0B" w:rsidRPr="002651F6" w:rsidRDefault="00B56C19">
      <w:pPr>
        <w:spacing w:line="312" w:lineRule="auto"/>
        <w:ind w:firstLineChars="200" w:firstLine="480"/>
        <w:rPr>
          <w:color w:val="000000" w:themeColor="text1"/>
        </w:rPr>
      </w:pPr>
      <w:r w:rsidRPr="002651F6">
        <w:rPr>
          <w:color w:val="000000" w:themeColor="text1"/>
        </w:rPr>
        <w:t>按土试样受扰动程度不同划分的等级。</w:t>
      </w:r>
    </w:p>
    <w:p w14:paraId="7DC77CC0" w14:textId="77777777" w:rsidR="00FC6A0B" w:rsidRPr="002651F6" w:rsidRDefault="00B56C19">
      <w:pPr>
        <w:numPr>
          <w:ilvl w:val="0"/>
          <w:numId w:val="19"/>
        </w:numPr>
        <w:spacing w:line="312" w:lineRule="auto"/>
        <w:rPr>
          <w:color w:val="000000" w:themeColor="text1"/>
        </w:rPr>
      </w:pPr>
      <w:r w:rsidRPr="002651F6">
        <w:rPr>
          <w:color w:val="000000" w:themeColor="text1"/>
        </w:rPr>
        <w:t xml:space="preserve">  </w:t>
      </w:r>
      <w:r w:rsidRPr="002651F6">
        <w:rPr>
          <w:color w:val="000000" w:themeColor="text1"/>
        </w:rPr>
        <w:t>不良地质作用</w:t>
      </w:r>
      <w:r w:rsidRPr="002651F6">
        <w:rPr>
          <w:color w:val="000000" w:themeColor="text1"/>
        </w:rPr>
        <w:t xml:space="preserve">  adverse geologic process</w:t>
      </w:r>
    </w:p>
    <w:p w14:paraId="08A51116" w14:textId="77777777" w:rsidR="00FC6A0B" w:rsidRPr="002651F6" w:rsidRDefault="00B56C19">
      <w:pPr>
        <w:spacing w:line="312" w:lineRule="auto"/>
        <w:ind w:firstLineChars="200" w:firstLine="480"/>
        <w:rPr>
          <w:color w:val="000000" w:themeColor="text1"/>
        </w:rPr>
      </w:pPr>
      <w:r w:rsidRPr="002651F6">
        <w:rPr>
          <w:color w:val="000000" w:themeColor="text1"/>
        </w:rPr>
        <w:t>由地球内力或外力产生的对人类活动、工程建设或环境具有危害性的地质作用。</w:t>
      </w:r>
    </w:p>
    <w:p w14:paraId="614956AA" w14:textId="77777777" w:rsidR="00FC6A0B" w:rsidRPr="002651F6" w:rsidRDefault="00B56C19">
      <w:pPr>
        <w:numPr>
          <w:ilvl w:val="0"/>
          <w:numId w:val="20"/>
        </w:numPr>
        <w:spacing w:line="312" w:lineRule="auto"/>
        <w:rPr>
          <w:color w:val="000000" w:themeColor="text1"/>
        </w:rPr>
      </w:pPr>
      <w:r w:rsidRPr="002651F6">
        <w:rPr>
          <w:color w:val="000000" w:themeColor="text1"/>
        </w:rPr>
        <w:lastRenderedPageBreak/>
        <w:t xml:space="preserve">  </w:t>
      </w:r>
      <w:r w:rsidRPr="002651F6">
        <w:rPr>
          <w:color w:val="000000" w:themeColor="text1"/>
        </w:rPr>
        <w:t>地质灾害</w:t>
      </w:r>
      <w:r w:rsidRPr="002651F6">
        <w:rPr>
          <w:color w:val="000000" w:themeColor="text1"/>
        </w:rPr>
        <w:t xml:space="preserve">  geological disaster</w:t>
      </w:r>
      <w:r w:rsidRPr="002651F6">
        <w:rPr>
          <w:color w:val="000000" w:themeColor="text1"/>
        </w:rPr>
        <w:t>，</w:t>
      </w:r>
      <w:r w:rsidRPr="002651F6">
        <w:rPr>
          <w:color w:val="000000" w:themeColor="text1"/>
        </w:rPr>
        <w:t>geological hazards</w:t>
      </w:r>
    </w:p>
    <w:p w14:paraId="5E921AFD" w14:textId="77777777" w:rsidR="00FC6A0B" w:rsidRPr="002651F6" w:rsidRDefault="00B56C19">
      <w:pPr>
        <w:spacing w:line="312" w:lineRule="auto"/>
        <w:ind w:firstLineChars="200" w:firstLine="480"/>
        <w:rPr>
          <w:color w:val="000000" w:themeColor="text1"/>
        </w:rPr>
      </w:pPr>
      <w:r w:rsidRPr="002651F6">
        <w:rPr>
          <w:bCs/>
          <w:color w:val="000000" w:themeColor="text1"/>
          <w:szCs w:val="24"/>
          <w:shd w:val="clear" w:color="auto" w:fill="FFFFFF"/>
        </w:rPr>
        <w:t>因自然或者人为因素作用诱发产生的，危及人身、财产、工程或环境安全的地质现象。</w:t>
      </w:r>
    </w:p>
    <w:p w14:paraId="1663CE64" w14:textId="77777777" w:rsidR="00FC6A0B" w:rsidRPr="002651F6" w:rsidRDefault="00B56C19">
      <w:pPr>
        <w:numPr>
          <w:ilvl w:val="0"/>
          <w:numId w:val="21"/>
        </w:numPr>
        <w:spacing w:line="312" w:lineRule="auto"/>
        <w:rPr>
          <w:color w:val="000000" w:themeColor="text1"/>
        </w:rPr>
      </w:pPr>
      <w:r w:rsidRPr="002651F6">
        <w:rPr>
          <w:color w:val="000000" w:themeColor="text1"/>
        </w:rPr>
        <w:t xml:space="preserve">  </w:t>
      </w:r>
      <w:r w:rsidRPr="002651F6">
        <w:rPr>
          <w:color w:val="000000" w:themeColor="text1"/>
        </w:rPr>
        <w:t>地面沉降</w:t>
      </w:r>
      <w:r w:rsidRPr="002651F6">
        <w:rPr>
          <w:color w:val="000000" w:themeColor="text1"/>
        </w:rPr>
        <w:t xml:space="preserve">  ground subsidence </w:t>
      </w:r>
      <w:r w:rsidRPr="002651F6">
        <w:rPr>
          <w:color w:val="000000" w:themeColor="text1"/>
        </w:rPr>
        <w:t>，</w:t>
      </w:r>
      <w:r w:rsidRPr="002651F6">
        <w:rPr>
          <w:color w:val="000000" w:themeColor="text1"/>
        </w:rPr>
        <w:t>land subsidence</w:t>
      </w:r>
    </w:p>
    <w:p w14:paraId="0C4F39D2" w14:textId="77777777" w:rsidR="00FC6A0B" w:rsidRPr="002651F6" w:rsidRDefault="00B56C19">
      <w:pPr>
        <w:spacing w:line="312" w:lineRule="auto"/>
        <w:ind w:firstLineChars="200" w:firstLine="480"/>
        <w:rPr>
          <w:color w:val="000000" w:themeColor="text1"/>
        </w:rPr>
      </w:pPr>
      <w:r w:rsidRPr="002651F6">
        <w:rPr>
          <w:color w:val="000000" w:themeColor="text1"/>
        </w:rPr>
        <w:t>由地下水过量抽吸产生区域性降落漏斗引起</w:t>
      </w:r>
      <w:r w:rsidRPr="002651F6">
        <w:rPr>
          <w:color w:val="000000" w:themeColor="text1"/>
          <w:szCs w:val="24"/>
        </w:rPr>
        <w:t>的大面积地面下沉</w:t>
      </w:r>
      <w:r w:rsidRPr="002651F6">
        <w:rPr>
          <w:color w:val="000000" w:themeColor="text1"/>
        </w:rPr>
        <w:t>。</w:t>
      </w:r>
    </w:p>
    <w:p w14:paraId="015D1DF0" w14:textId="77777777" w:rsidR="00FC6A0B" w:rsidRPr="002651F6" w:rsidRDefault="00B56C19">
      <w:pPr>
        <w:numPr>
          <w:ilvl w:val="0"/>
          <w:numId w:val="22"/>
        </w:numPr>
        <w:spacing w:line="312" w:lineRule="auto"/>
        <w:rPr>
          <w:color w:val="000000" w:themeColor="text1"/>
        </w:rPr>
      </w:pPr>
      <w:r w:rsidRPr="002651F6">
        <w:rPr>
          <w:color w:val="000000" w:themeColor="text1"/>
        </w:rPr>
        <w:t xml:space="preserve">  </w:t>
      </w:r>
      <w:r w:rsidRPr="002651F6">
        <w:rPr>
          <w:color w:val="000000" w:themeColor="text1"/>
        </w:rPr>
        <w:t>球状风化体</w:t>
      </w:r>
      <w:r w:rsidRPr="002651F6">
        <w:rPr>
          <w:color w:val="000000" w:themeColor="text1"/>
        </w:rPr>
        <w:t xml:space="preserve">  onion weathering</w:t>
      </w:r>
      <w:r w:rsidRPr="002651F6">
        <w:rPr>
          <w:color w:val="000000" w:themeColor="text1"/>
        </w:rPr>
        <w:t>，</w:t>
      </w:r>
      <w:r w:rsidRPr="002651F6">
        <w:rPr>
          <w:color w:val="000000" w:themeColor="text1"/>
        </w:rPr>
        <w:t>spheroidal weathering body</w:t>
      </w:r>
    </w:p>
    <w:p w14:paraId="56AB9CF4" w14:textId="77777777" w:rsidR="00FC6A0B" w:rsidRPr="002651F6" w:rsidRDefault="00B56C19">
      <w:pPr>
        <w:spacing w:line="312" w:lineRule="auto"/>
        <w:ind w:firstLineChars="200" w:firstLine="480"/>
        <w:rPr>
          <w:color w:val="000000" w:themeColor="text1"/>
        </w:rPr>
      </w:pPr>
      <w:r w:rsidRPr="002651F6">
        <w:rPr>
          <w:color w:val="000000" w:themeColor="text1"/>
        </w:rPr>
        <w:t>风化岩中残留的未风化或风化程度低的球形岩块。又称孤石。</w:t>
      </w:r>
    </w:p>
    <w:p w14:paraId="02B53F94" w14:textId="77777777" w:rsidR="00FC6A0B" w:rsidRPr="002651F6" w:rsidRDefault="00B56C19">
      <w:pPr>
        <w:numPr>
          <w:ilvl w:val="0"/>
          <w:numId w:val="23"/>
        </w:numPr>
        <w:spacing w:line="312" w:lineRule="auto"/>
        <w:rPr>
          <w:color w:val="000000" w:themeColor="text1"/>
        </w:rPr>
      </w:pPr>
      <w:r w:rsidRPr="002651F6">
        <w:rPr>
          <w:color w:val="000000" w:themeColor="text1"/>
        </w:rPr>
        <w:t xml:space="preserve">  </w:t>
      </w:r>
      <w:r w:rsidRPr="002651F6">
        <w:rPr>
          <w:color w:val="000000" w:themeColor="text1"/>
        </w:rPr>
        <w:t>红层</w:t>
      </w:r>
      <w:r w:rsidRPr="002651F6">
        <w:rPr>
          <w:color w:val="000000" w:themeColor="text1"/>
        </w:rPr>
        <w:t xml:space="preserve">  red rock</w:t>
      </w:r>
    </w:p>
    <w:p w14:paraId="4645C5C8" w14:textId="77777777" w:rsidR="00FC6A0B" w:rsidRPr="002651F6" w:rsidRDefault="00B56C19">
      <w:pPr>
        <w:spacing w:line="312" w:lineRule="auto"/>
        <w:ind w:firstLineChars="200" w:firstLine="480"/>
        <w:rPr>
          <w:color w:val="000000" w:themeColor="text1"/>
        </w:rPr>
      </w:pPr>
      <w:r w:rsidRPr="002651F6">
        <w:rPr>
          <w:color w:val="000000" w:themeColor="text1"/>
        </w:rPr>
        <w:t>中新生代以泥岩、泥质粉砂岩、砂岩为主的红色陆相碎屑岩层。</w:t>
      </w:r>
    </w:p>
    <w:p w14:paraId="001D42C1" w14:textId="77777777" w:rsidR="00FC6A0B" w:rsidRPr="002651F6" w:rsidRDefault="00B56C19">
      <w:pPr>
        <w:numPr>
          <w:ilvl w:val="0"/>
          <w:numId w:val="24"/>
        </w:numPr>
        <w:spacing w:line="312" w:lineRule="auto"/>
        <w:rPr>
          <w:color w:val="000000" w:themeColor="text1"/>
        </w:rPr>
      </w:pPr>
      <w:r w:rsidRPr="002651F6">
        <w:rPr>
          <w:color w:val="000000" w:themeColor="text1"/>
        </w:rPr>
        <w:t xml:space="preserve">  </w:t>
      </w:r>
      <w:r w:rsidRPr="002651F6">
        <w:rPr>
          <w:color w:val="000000" w:themeColor="text1"/>
        </w:rPr>
        <w:t>岩溶</w:t>
      </w:r>
      <w:r w:rsidRPr="002651F6">
        <w:rPr>
          <w:color w:val="000000" w:themeColor="text1"/>
        </w:rPr>
        <w:t xml:space="preserve">  karst</w:t>
      </w:r>
    </w:p>
    <w:p w14:paraId="0F50B04F" w14:textId="77777777" w:rsidR="00FC6A0B" w:rsidRPr="002651F6" w:rsidRDefault="00B56C19">
      <w:pPr>
        <w:spacing w:line="312" w:lineRule="auto"/>
        <w:ind w:firstLineChars="200" w:firstLine="480"/>
        <w:rPr>
          <w:color w:val="000000" w:themeColor="text1"/>
        </w:rPr>
      </w:pPr>
      <w:r w:rsidRPr="002651F6">
        <w:rPr>
          <w:color w:val="000000" w:themeColor="text1"/>
        </w:rPr>
        <w:t>水对可溶岩进行以化学溶蚀作用为特征，并包括水的机械侵蚀和崩塌作用，以及物质的携出、转移和再沉淀的综合地质作用，以及由此产生的现象的统称，又称卡斯特。可溶岩包括碳酸盐类、硫酸盐类、卤素盐类等岩石。</w:t>
      </w:r>
    </w:p>
    <w:p w14:paraId="73DCE2AA" w14:textId="77777777" w:rsidR="00FC6A0B" w:rsidRPr="002651F6" w:rsidRDefault="00B56C19">
      <w:pPr>
        <w:numPr>
          <w:ilvl w:val="0"/>
          <w:numId w:val="25"/>
        </w:numPr>
        <w:spacing w:line="312" w:lineRule="auto"/>
        <w:rPr>
          <w:color w:val="000000" w:themeColor="text1"/>
        </w:rPr>
      </w:pPr>
      <w:r w:rsidRPr="002651F6">
        <w:rPr>
          <w:color w:val="000000" w:themeColor="text1"/>
        </w:rPr>
        <w:t xml:space="preserve">  </w:t>
      </w:r>
      <w:r w:rsidRPr="002651F6">
        <w:rPr>
          <w:color w:val="000000" w:themeColor="text1"/>
        </w:rPr>
        <w:t>基床系数</w:t>
      </w:r>
      <w:r w:rsidRPr="002651F6">
        <w:rPr>
          <w:color w:val="000000" w:themeColor="text1"/>
        </w:rPr>
        <w:t xml:space="preserve">  coefficient of subgrade reaction</w:t>
      </w:r>
    </w:p>
    <w:p w14:paraId="143A1D33" w14:textId="77777777" w:rsidR="00FC6A0B" w:rsidRPr="002651F6" w:rsidRDefault="00B56C19">
      <w:pPr>
        <w:spacing w:line="312" w:lineRule="auto"/>
        <w:ind w:firstLineChars="200" w:firstLine="480"/>
        <w:rPr>
          <w:color w:val="000000" w:themeColor="text1"/>
        </w:rPr>
      </w:pPr>
      <w:r w:rsidRPr="002651F6">
        <w:rPr>
          <w:color w:val="000000" w:themeColor="text1"/>
        </w:rPr>
        <w:t>岩土体在外力作用下，单位面积岩土体产生单位变形时所需的压力，也称弹性抗力系数或地基反力系数。按照岩土体受力方向分为水平基床系数和垂直基床系数。</w:t>
      </w:r>
    </w:p>
    <w:p w14:paraId="5D5B2DD4" w14:textId="77777777" w:rsidR="00FC6A0B" w:rsidRPr="002651F6" w:rsidRDefault="00B56C19">
      <w:pPr>
        <w:numPr>
          <w:ilvl w:val="0"/>
          <w:numId w:val="26"/>
        </w:numPr>
        <w:spacing w:line="312" w:lineRule="auto"/>
        <w:rPr>
          <w:color w:val="000000" w:themeColor="text1"/>
        </w:rPr>
      </w:pPr>
      <w:r w:rsidRPr="002651F6">
        <w:rPr>
          <w:color w:val="000000" w:themeColor="text1"/>
        </w:rPr>
        <w:t xml:space="preserve">  </w:t>
      </w:r>
      <w:r w:rsidRPr="002651F6">
        <w:rPr>
          <w:color w:val="000000" w:themeColor="text1"/>
        </w:rPr>
        <w:t>岩土参数标准值</w:t>
      </w:r>
      <w:r w:rsidRPr="002651F6">
        <w:rPr>
          <w:color w:val="000000" w:themeColor="text1"/>
        </w:rPr>
        <w:t xml:space="preserve">  standard value of a geotechnical parameter</w:t>
      </w:r>
    </w:p>
    <w:p w14:paraId="2322B288" w14:textId="67572754" w:rsidR="00FC6A0B" w:rsidRPr="002651F6" w:rsidRDefault="00B56C19">
      <w:pPr>
        <w:spacing w:line="312" w:lineRule="auto"/>
        <w:ind w:firstLineChars="200" w:firstLine="480"/>
        <w:rPr>
          <w:color w:val="000000" w:themeColor="text1"/>
        </w:rPr>
      </w:pPr>
      <w:r w:rsidRPr="002651F6">
        <w:rPr>
          <w:color w:val="000000" w:themeColor="text1"/>
        </w:rPr>
        <w:t>岩土参数的基本代表值。通常取概率分布的</w:t>
      </w:r>
      <w:r w:rsidRPr="002651F6">
        <w:rPr>
          <w:color w:val="000000" w:themeColor="text1"/>
        </w:rPr>
        <w:t>0.05</w:t>
      </w:r>
      <w:r w:rsidRPr="002651F6">
        <w:rPr>
          <w:color w:val="000000" w:themeColor="text1"/>
        </w:rPr>
        <w:t>分位数。</w:t>
      </w:r>
    </w:p>
    <w:p w14:paraId="5E195A45" w14:textId="77777777" w:rsidR="00FC6A0B" w:rsidRPr="002651F6" w:rsidRDefault="00B56C19">
      <w:pPr>
        <w:numPr>
          <w:ilvl w:val="0"/>
          <w:numId w:val="27"/>
        </w:numPr>
        <w:spacing w:line="312" w:lineRule="auto"/>
        <w:rPr>
          <w:color w:val="000000" w:themeColor="text1"/>
        </w:rPr>
      </w:pPr>
      <w:r w:rsidRPr="002651F6">
        <w:rPr>
          <w:color w:val="000000" w:themeColor="text1"/>
        </w:rPr>
        <w:t xml:space="preserve">  </w:t>
      </w:r>
      <w:r w:rsidRPr="002651F6">
        <w:rPr>
          <w:color w:val="000000" w:themeColor="text1"/>
        </w:rPr>
        <w:t>抗浮设防水位</w:t>
      </w:r>
      <w:r w:rsidRPr="002651F6">
        <w:rPr>
          <w:color w:val="000000" w:themeColor="text1"/>
        </w:rPr>
        <w:t xml:space="preserve">  fortification water table against uplift</w:t>
      </w:r>
    </w:p>
    <w:p w14:paraId="3B1F2AAF" w14:textId="77777777" w:rsidR="00FC6A0B" w:rsidRPr="002651F6" w:rsidRDefault="00B56C19">
      <w:pPr>
        <w:spacing w:line="312" w:lineRule="auto"/>
        <w:ind w:firstLineChars="200" w:firstLine="480"/>
        <w:rPr>
          <w:color w:val="000000" w:themeColor="text1"/>
        </w:rPr>
      </w:pPr>
      <w:r w:rsidRPr="002651F6">
        <w:rPr>
          <w:color w:val="000000" w:themeColor="text1"/>
        </w:rPr>
        <w:t>建筑工程在施工期和使用期内满足抗浮设防标准时可能遭遇的地下水最高水位，或建筑工程在施工期和使用期内满足抗浮设防标准最不利工况组合时地下结构底板底面上可能受到的最大浮力按静态折算的地下水水位。</w:t>
      </w:r>
    </w:p>
    <w:p w14:paraId="655167A9" w14:textId="77777777" w:rsidR="00FC6A0B" w:rsidRPr="002651F6" w:rsidRDefault="00B56C19">
      <w:pPr>
        <w:spacing w:line="312" w:lineRule="auto"/>
        <w:jc w:val="left"/>
        <w:rPr>
          <w:b/>
          <w:color w:val="000000" w:themeColor="text1"/>
          <w:szCs w:val="24"/>
        </w:rPr>
      </w:pPr>
      <w:bookmarkStart w:id="78" w:name="_Toc26071"/>
      <w:bookmarkStart w:id="79" w:name="_Toc13323"/>
      <w:bookmarkStart w:id="80" w:name="_Toc4061"/>
      <w:bookmarkStart w:id="81" w:name="_Toc16012"/>
      <w:r w:rsidRPr="002651F6">
        <w:rPr>
          <w:b/>
          <w:color w:val="000000" w:themeColor="text1"/>
          <w:szCs w:val="24"/>
        </w:rPr>
        <w:br w:type="page"/>
      </w:r>
    </w:p>
    <w:p w14:paraId="3E7CDF3E" w14:textId="77777777" w:rsidR="00FC6A0B" w:rsidRPr="002651F6" w:rsidRDefault="00B56C19">
      <w:pPr>
        <w:keepNext/>
        <w:keepLines/>
        <w:numPr>
          <w:ilvl w:val="0"/>
          <w:numId w:val="28"/>
        </w:numPr>
        <w:adjustRightInd w:val="0"/>
        <w:snapToGrid w:val="0"/>
        <w:spacing w:before="480" w:after="120" w:line="300" w:lineRule="auto"/>
        <w:jc w:val="center"/>
        <w:outlineLvl w:val="1"/>
        <w:rPr>
          <w:rFonts w:eastAsia="黑体"/>
          <w:b/>
          <w:color w:val="000000" w:themeColor="text1"/>
          <w:szCs w:val="24"/>
        </w:rPr>
      </w:pPr>
      <w:bookmarkStart w:id="82" w:name="_Toc115458788"/>
      <w:bookmarkStart w:id="83" w:name="_Toc24097"/>
      <w:bookmarkStart w:id="84" w:name="_Toc5868"/>
      <w:bookmarkStart w:id="85" w:name="_Toc15541"/>
      <w:bookmarkStart w:id="86" w:name="_Toc18782"/>
      <w:bookmarkStart w:id="87" w:name="_Toc191558829"/>
      <w:bookmarkStart w:id="88" w:name="_Toc191562176"/>
      <w:r w:rsidRPr="002651F6">
        <w:rPr>
          <w:rFonts w:eastAsia="黑体"/>
          <w:b/>
          <w:color w:val="000000" w:themeColor="text1"/>
          <w:szCs w:val="24"/>
        </w:rPr>
        <w:lastRenderedPageBreak/>
        <w:t>符号</w:t>
      </w:r>
      <w:bookmarkEnd w:id="78"/>
      <w:bookmarkEnd w:id="79"/>
      <w:bookmarkEnd w:id="80"/>
      <w:bookmarkEnd w:id="81"/>
      <w:bookmarkEnd w:id="82"/>
      <w:bookmarkEnd w:id="83"/>
      <w:bookmarkEnd w:id="84"/>
      <w:bookmarkEnd w:id="85"/>
      <w:bookmarkEnd w:id="86"/>
      <w:bookmarkEnd w:id="87"/>
      <w:bookmarkEnd w:id="88"/>
    </w:p>
    <w:p w14:paraId="08DE83E1" w14:textId="77777777" w:rsidR="00FC6A0B" w:rsidRPr="002651F6" w:rsidRDefault="00B56C19">
      <w:pPr>
        <w:numPr>
          <w:ilvl w:val="0"/>
          <w:numId w:val="29"/>
        </w:numPr>
        <w:spacing w:line="312" w:lineRule="auto"/>
        <w:rPr>
          <w:color w:val="000000" w:themeColor="text1"/>
        </w:rPr>
      </w:pPr>
      <w:r w:rsidRPr="002651F6">
        <w:rPr>
          <w:color w:val="000000" w:themeColor="text1"/>
        </w:rPr>
        <w:t xml:space="preserve">  </w:t>
      </w:r>
      <w:r w:rsidRPr="002651F6">
        <w:rPr>
          <w:color w:val="000000" w:themeColor="text1"/>
        </w:rPr>
        <w:t>岩土物理性质和颗粒组成</w:t>
      </w:r>
    </w:p>
    <w:p w14:paraId="6B7476DC" w14:textId="77777777" w:rsidR="00FC6A0B" w:rsidRPr="002651F6" w:rsidRDefault="00B56C19">
      <w:pPr>
        <w:spacing w:line="312" w:lineRule="auto"/>
        <w:ind w:firstLineChars="400" w:firstLine="960"/>
        <w:rPr>
          <w:color w:val="000000" w:themeColor="text1"/>
        </w:rPr>
      </w:pPr>
      <w:r w:rsidRPr="002651F6">
        <w:rPr>
          <w:i/>
          <w:iCs/>
          <w:color w:val="000000" w:themeColor="text1"/>
        </w:rPr>
        <w:t>e</w:t>
      </w:r>
      <w:r w:rsidRPr="002651F6">
        <w:rPr>
          <w:color w:val="000000" w:themeColor="text1"/>
        </w:rPr>
        <w:t>——</w:t>
      </w:r>
      <w:r w:rsidRPr="002651F6">
        <w:rPr>
          <w:color w:val="000000" w:themeColor="text1"/>
        </w:rPr>
        <w:t>孔隙比；</w:t>
      </w:r>
    </w:p>
    <w:p w14:paraId="46614372" w14:textId="77777777" w:rsidR="00FC6A0B" w:rsidRPr="002651F6" w:rsidRDefault="00B56C19">
      <w:pPr>
        <w:spacing w:line="312" w:lineRule="auto"/>
        <w:ind w:firstLineChars="400" w:firstLine="960"/>
        <w:rPr>
          <w:color w:val="000000" w:themeColor="text1"/>
        </w:rPr>
      </w:pPr>
      <w:r w:rsidRPr="002651F6">
        <w:rPr>
          <w:i/>
          <w:iCs/>
          <w:color w:val="000000" w:themeColor="text1"/>
        </w:rPr>
        <w:t>I</w:t>
      </w:r>
      <w:r w:rsidRPr="002651F6">
        <w:rPr>
          <w:color w:val="000000" w:themeColor="text1"/>
          <w:vertAlign w:val="subscript"/>
        </w:rPr>
        <w:t>L</w:t>
      </w:r>
      <w:r w:rsidRPr="002651F6">
        <w:rPr>
          <w:color w:val="000000" w:themeColor="text1"/>
        </w:rPr>
        <w:t>——</w:t>
      </w:r>
      <w:r w:rsidRPr="002651F6">
        <w:rPr>
          <w:color w:val="000000" w:themeColor="text1"/>
        </w:rPr>
        <w:t>液性指数；</w:t>
      </w:r>
    </w:p>
    <w:p w14:paraId="40B139AC" w14:textId="77777777" w:rsidR="00FC6A0B" w:rsidRPr="002651F6" w:rsidRDefault="00B56C19">
      <w:pPr>
        <w:spacing w:line="312" w:lineRule="auto"/>
        <w:ind w:firstLineChars="400" w:firstLine="960"/>
        <w:rPr>
          <w:color w:val="000000" w:themeColor="text1"/>
        </w:rPr>
      </w:pPr>
      <w:r w:rsidRPr="002651F6">
        <w:rPr>
          <w:i/>
          <w:iCs/>
          <w:color w:val="000000" w:themeColor="text1"/>
        </w:rPr>
        <w:t>I</w:t>
      </w:r>
      <w:r w:rsidRPr="002651F6">
        <w:rPr>
          <w:color w:val="000000" w:themeColor="text1"/>
          <w:vertAlign w:val="subscript"/>
        </w:rPr>
        <w:t>P</w:t>
      </w:r>
      <w:r w:rsidRPr="002651F6">
        <w:rPr>
          <w:color w:val="000000" w:themeColor="text1"/>
        </w:rPr>
        <w:t>——</w:t>
      </w:r>
      <w:r w:rsidRPr="002651F6">
        <w:rPr>
          <w:color w:val="000000" w:themeColor="text1"/>
        </w:rPr>
        <w:t>塑性指数；</w:t>
      </w:r>
    </w:p>
    <w:p w14:paraId="34F965FB" w14:textId="77777777" w:rsidR="00FC6A0B" w:rsidRPr="002651F6" w:rsidRDefault="00B56C19">
      <w:pPr>
        <w:spacing w:line="312" w:lineRule="auto"/>
        <w:ind w:firstLineChars="400" w:firstLine="960"/>
        <w:rPr>
          <w:color w:val="000000" w:themeColor="text1"/>
        </w:rPr>
      </w:pPr>
      <w:r w:rsidRPr="002651F6">
        <w:rPr>
          <w:i/>
          <w:iCs/>
          <w:color w:val="000000" w:themeColor="text1"/>
        </w:rPr>
        <w:t>n</w:t>
      </w:r>
      <w:r w:rsidRPr="002651F6">
        <w:rPr>
          <w:color w:val="000000" w:themeColor="text1"/>
        </w:rPr>
        <w:t>——</w:t>
      </w:r>
      <w:r w:rsidRPr="002651F6">
        <w:rPr>
          <w:color w:val="000000" w:themeColor="text1"/>
        </w:rPr>
        <w:t>孔隙度，孔隙率；</w:t>
      </w:r>
    </w:p>
    <w:p w14:paraId="04B76D3F" w14:textId="77777777" w:rsidR="00FC6A0B" w:rsidRPr="002651F6" w:rsidRDefault="00B56C19">
      <w:pPr>
        <w:spacing w:line="312" w:lineRule="auto"/>
        <w:ind w:firstLineChars="400" w:firstLine="960"/>
        <w:rPr>
          <w:color w:val="000000" w:themeColor="text1"/>
        </w:rPr>
      </w:pPr>
      <w:r w:rsidRPr="002651F6">
        <w:rPr>
          <w:i/>
          <w:iCs/>
          <w:color w:val="000000" w:themeColor="text1"/>
        </w:rPr>
        <w:t>S</w:t>
      </w:r>
      <w:r w:rsidRPr="002651F6">
        <w:rPr>
          <w:color w:val="000000" w:themeColor="text1"/>
          <w:vertAlign w:val="subscript"/>
        </w:rPr>
        <w:t>r</w:t>
      </w:r>
      <w:r w:rsidRPr="002651F6">
        <w:rPr>
          <w:color w:val="000000" w:themeColor="text1"/>
        </w:rPr>
        <w:t>——</w:t>
      </w:r>
      <w:r w:rsidRPr="002651F6">
        <w:rPr>
          <w:color w:val="000000" w:themeColor="text1"/>
        </w:rPr>
        <w:t>饱和度；</w:t>
      </w:r>
    </w:p>
    <w:p w14:paraId="206D229A" w14:textId="77777777" w:rsidR="00FC6A0B" w:rsidRPr="002651F6" w:rsidRDefault="00B56C19">
      <w:pPr>
        <w:spacing w:line="312" w:lineRule="auto"/>
        <w:ind w:firstLineChars="400" w:firstLine="960"/>
        <w:rPr>
          <w:color w:val="000000" w:themeColor="text1"/>
        </w:rPr>
      </w:pPr>
      <w:r w:rsidRPr="002651F6">
        <w:rPr>
          <w:i/>
          <w:iCs/>
          <w:color w:val="000000" w:themeColor="text1"/>
        </w:rPr>
        <w:t>ω</w:t>
      </w:r>
      <w:r w:rsidRPr="002651F6">
        <w:rPr>
          <w:color w:val="000000" w:themeColor="text1"/>
        </w:rPr>
        <w:t>——</w:t>
      </w:r>
      <w:r w:rsidRPr="002651F6">
        <w:rPr>
          <w:color w:val="000000" w:themeColor="text1"/>
        </w:rPr>
        <w:t>含水量，含水率；</w:t>
      </w:r>
    </w:p>
    <w:p w14:paraId="6DD7EB57" w14:textId="77777777" w:rsidR="00FC6A0B" w:rsidRPr="002651F6" w:rsidRDefault="00B56C19">
      <w:pPr>
        <w:spacing w:line="312" w:lineRule="auto"/>
        <w:ind w:firstLineChars="400" w:firstLine="960"/>
        <w:rPr>
          <w:color w:val="000000" w:themeColor="text1"/>
        </w:rPr>
      </w:pPr>
      <w:r w:rsidRPr="002651F6">
        <w:rPr>
          <w:i/>
          <w:iCs/>
          <w:color w:val="000000" w:themeColor="text1"/>
        </w:rPr>
        <w:t>ω</w:t>
      </w:r>
      <w:r w:rsidRPr="002651F6">
        <w:rPr>
          <w:color w:val="000000" w:themeColor="text1"/>
          <w:vertAlign w:val="subscript"/>
        </w:rPr>
        <w:t>L</w:t>
      </w:r>
      <w:r w:rsidRPr="002651F6">
        <w:rPr>
          <w:color w:val="000000" w:themeColor="text1"/>
        </w:rPr>
        <w:t>——</w:t>
      </w:r>
      <w:r w:rsidRPr="002651F6">
        <w:rPr>
          <w:color w:val="000000" w:themeColor="text1"/>
        </w:rPr>
        <w:t>液限；</w:t>
      </w:r>
    </w:p>
    <w:p w14:paraId="05A4513F" w14:textId="77777777" w:rsidR="00FC6A0B" w:rsidRPr="002651F6" w:rsidRDefault="00B56C19">
      <w:pPr>
        <w:spacing w:line="312" w:lineRule="auto"/>
        <w:ind w:firstLineChars="400" w:firstLine="960"/>
        <w:rPr>
          <w:color w:val="000000" w:themeColor="text1"/>
        </w:rPr>
      </w:pPr>
      <w:r w:rsidRPr="002651F6">
        <w:rPr>
          <w:i/>
          <w:iCs/>
          <w:color w:val="000000" w:themeColor="text1"/>
        </w:rPr>
        <w:t>ω</w:t>
      </w:r>
      <w:r w:rsidRPr="002651F6">
        <w:rPr>
          <w:color w:val="000000" w:themeColor="text1"/>
          <w:vertAlign w:val="subscript"/>
        </w:rPr>
        <w:t>P</w:t>
      </w:r>
      <w:r w:rsidRPr="002651F6">
        <w:rPr>
          <w:color w:val="000000" w:themeColor="text1"/>
        </w:rPr>
        <w:t>——</w:t>
      </w:r>
      <w:r w:rsidRPr="002651F6">
        <w:rPr>
          <w:color w:val="000000" w:themeColor="text1"/>
        </w:rPr>
        <w:t>塑限；</w:t>
      </w:r>
    </w:p>
    <w:p w14:paraId="0520B34B" w14:textId="77777777" w:rsidR="00FC6A0B" w:rsidRPr="002651F6" w:rsidRDefault="00B56C19">
      <w:pPr>
        <w:spacing w:line="312" w:lineRule="auto"/>
        <w:ind w:firstLineChars="400" w:firstLine="960"/>
        <w:rPr>
          <w:color w:val="000000" w:themeColor="text1"/>
        </w:rPr>
      </w:pPr>
      <w:r w:rsidRPr="002651F6">
        <w:rPr>
          <w:i/>
          <w:iCs/>
          <w:color w:val="000000" w:themeColor="text1"/>
        </w:rPr>
        <w:t>W</w:t>
      </w:r>
      <w:r w:rsidRPr="002651F6">
        <w:rPr>
          <w:color w:val="000000" w:themeColor="text1"/>
          <w:vertAlign w:val="subscript"/>
        </w:rPr>
        <w:t>u</w:t>
      </w:r>
      <w:r w:rsidRPr="002651F6">
        <w:rPr>
          <w:color w:val="000000" w:themeColor="text1"/>
        </w:rPr>
        <w:t>——</w:t>
      </w:r>
      <w:r w:rsidRPr="002651F6">
        <w:rPr>
          <w:color w:val="000000" w:themeColor="text1"/>
        </w:rPr>
        <w:t>有机质含量；</w:t>
      </w:r>
    </w:p>
    <w:p w14:paraId="0BDF0288" w14:textId="77777777" w:rsidR="00FC6A0B" w:rsidRPr="002651F6" w:rsidRDefault="00B56C19">
      <w:pPr>
        <w:spacing w:line="312" w:lineRule="auto"/>
        <w:ind w:firstLineChars="400" w:firstLine="960"/>
        <w:rPr>
          <w:color w:val="000000" w:themeColor="text1"/>
        </w:rPr>
      </w:pPr>
      <w:r w:rsidRPr="002651F6">
        <w:rPr>
          <w:i/>
          <w:iCs/>
          <w:color w:val="000000" w:themeColor="text1"/>
        </w:rPr>
        <w:t>γ</w:t>
      </w:r>
      <w:r w:rsidRPr="002651F6">
        <w:rPr>
          <w:color w:val="000000" w:themeColor="text1"/>
        </w:rPr>
        <w:t>——</w:t>
      </w:r>
      <w:r w:rsidRPr="002651F6">
        <w:rPr>
          <w:color w:val="000000" w:themeColor="text1"/>
        </w:rPr>
        <w:t>重力密度（重度）；</w:t>
      </w:r>
    </w:p>
    <w:p w14:paraId="7A989D59" w14:textId="77777777" w:rsidR="00FC6A0B" w:rsidRPr="002651F6" w:rsidRDefault="00B56C19">
      <w:pPr>
        <w:spacing w:line="312" w:lineRule="auto"/>
        <w:ind w:firstLineChars="400" w:firstLine="960"/>
        <w:rPr>
          <w:color w:val="000000" w:themeColor="text1"/>
        </w:rPr>
      </w:pPr>
      <w:r w:rsidRPr="002651F6">
        <w:rPr>
          <w:i/>
          <w:iCs/>
          <w:color w:val="000000" w:themeColor="text1"/>
        </w:rPr>
        <w:t>ρ</w:t>
      </w:r>
      <w:r w:rsidRPr="002651F6">
        <w:rPr>
          <w:color w:val="000000" w:themeColor="text1"/>
        </w:rPr>
        <w:t>——</w:t>
      </w:r>
      <w:r w:rsidRPr="002651F6">
        <w:rPr>
          <w:color w:val="000000" w:themeColor="text1"/>
        </w:rPr>
        <w:t>质量密度（密度）；</w:t>
      </w:r>
    </w:p>
    <w:p w14:paraId="0CAD82C7" w14:textId="77777777" w:rsidR="00FC6A0B" w:rsidRPr="002651F6" w:rsidRDefault="00B56C19">
      <w:pPr>
        <w:spacing w:line="312" w:lineRule="auto"/>
        <w:ind w:firstLineChars="400" w:firstLine="960"/>
        <w:rPr>
          <w:color w:val="000000" w:themeColor="text1"/>
        </w:rPr>
      </w:pPr>
      <w:r w:rsidRPr="002651F6">
        <w:rPr>
          <w:i/>
          <w:iCs/>
          <w:color w:val="000000" w:themeColor="text1"/>
        </w:rPr>
        <w:t>ρ</w:t>
      </w:r>
      <w:r w:rsidRPr="002651F6">
        <w:rPr>
          <w:color w:val="000000" w:themeColor="text1"/>
          <w:vertAlign w:val="subscript"/>
        </w:rPr>
        <w:t>d</w:t>
      </w:r>
      <w:r w:rsidRPr="002651F6">
        <w:rPr>
          <w:color w:val="000000" w:themeColor="text1"/>
        </w:rPr>
        <w:t>——</w:t>
      </w:r>
      <w:r w:rsidRPr="002651F6">
        <w:rPr>
          <w:color w:val="000000" w:themeColor="text1"/>
        </w:rPr>
        <w:t>干密度。</w:t>
      </w:r>
    </w:p>
    <w:p w14:paraId="6B585307" w14:textId="77777777" w:rsidR="00FC6A0B" w:rsidRPr="002651F6" w:rsidRDefault="00B56C19">
      <w:pPr>
        <w:numPr>
          <w:ilvl w:val="0"/>
          <w:numId w:val="30"/>
        </w:numPr>
        <w:spacing w:line="312" w:lineRule="auto"/>
        <w:rPr>
          <w:color w:val="000000" w:themeColor="text1"/>
        </w:rPr>
      </w:pPr>
      <w:r w:rsidRPr="002651F6">
        <w:rPr>
          <w:color w:val="000000" w:themeColor="text1"/>
        </w:rPr>
        <w:t xml:space="preserve">  </w:t>
      </w:r>
      <w:r w:rsidRPr="002651F6">
        <w:rPr>
          <w:color w:val="000000" w:themeColor="text1"/>
        </w:rPr>
        <w:t>岩土变形参数</w:t>
      </w:r>
    </w:p>
    <w:p w14:paraId="24FDB1F1" w14:textId="77777777" w:rsidR="00FC6A0B" w:rsidRPr="002651F6" w:rsidRDefault="00B56C19">
      <w:pPr>
        <w:spacing w:line="312" w:lineRule="auto"/>
        <w:ind w:firstLineChars="400" w:firstLine="960"/>
        <w:rPr>
          <w:color w:val="000000" w:themeColor="text1"/>
        </w:rPr>
      </w:pPr>
      <w:r w:rsidRPr="002651F6">
        <w:rPr>
          <w:i/>
          <w:iCs/>
          <w:color w:val="000000" w:themeColor="text1"/>
        </w:rPr>
        <w:t>a</w:t>
      </w:r>
      <w:r w:rsidRPr="002651F6">
        <w:rPr>
          <w:color w:val="000000" w:themeColor="text1"/>
        </w:rPr>
        <w:t>——</w:t>
      </w:r>
      <w:r w:rsidRPr="002651F6">
        <w:rPr>
          <w:color w:val="000000" w:themeColor="text1"/>
        </w:rPr>
        <w:t>压缩系数；</w:t>
      </w:r>
    </w:p>
    <w:p w14:paraId="726991B6" w14:textId="77777777" w:rsidR="00FC6A0B" w:rsidRPr="002651F6" w:rsidRDefault="00B56C19">
      <w:pPr>
        <w:spacing w:line="312" w:lineRule="auto"/>
        <w:ind w:firstLineChars="400" w:firstLine="960"/>
        <w:rPr>
          <w:color w:val="000000" w:themeColor="text1"/>
        </w:rPr>
      </w:pPr>
      <w:r w:rsidRPr="002651F6">
        <w:rPr>
          <w:i/>
          <w:iCs/>
          <w:color w:val="000000" w:themeColor="text1"/>
        </w:rPr>
        <w:t>C</w:t>
      </w:r>
      <w:r w:rsidRPr="002651F6">
        <w:rPr>
          <w:color w:val="000000" w:themeColor="text1"/>
          <w:vertAlign w:val="subscript"/>
        </w:rPr>
        <w:t>c</w:t>
      </w:r>
      <w:r w:rsidRPr="002651F6">
        <w:rPr>
          <w:color w:val="000000" w:themeColor="text1"/>
        </w:rPr>
        <w:t>——</w:t>
      </w:r>
      <w:r w:rsidRPr="002651F6">
        <w:rPr>
          <w:color w:val="000000" w:themeColor="text1"/>
        </w:rPr>
        <w:t>压缩指数；</w:t>
      </w:r>
    </w:p>
    <w:p w14:paraId="279764F4" w14:textId="77777777" w:rsidR="00FC6A0B" w:rsidRPr="002651F6" w:rsidRDefault="00B56C19">
      <w:pPr>
        <w:spacing w:line="312" w:lineRule="auto"/>
        <w:ind w:firstLineChars="400" w:firstLine="960"/>
        <w:rPr>
          <w:color w:val="000000" w:themeColor="text1"/>
        </w:rPr>
      </w:pPr>
      <w:r w:rsidRPr="002651F6">
        <w:rPr>
          <w:i/>
          <w:iCs/>
          <w:color w:val="000000" w:themeColor="text1"/>
        </w:rPr>
        <w:t>C</w:t>
      </w:r>
      <w:r w:rsidRPr="002651F6">
        <w:rPr>
          <w:color w:val="000000" w:themeColor="text1"/>
          <w:vertAlign w:val="subscript"/>
        </w:rPr>
        <w:t>e</w:t>
      </w:r>
      <w:r w:rsidRPr="002651F6">
        <w:rPr>
          <w:color w:val="000000" w:themeColor="text1"/>
        </w:rPr>
        <w:t>——</w:t>
      </w:r>
      <w:r w:rsidRPr="002651F6">
        <w:rPr>
          <w:color w:val="000000" w:themeColor="text1"/>
        </w:rPr>
        <w:t>再压缩系数；</w:t>
      </w:r>
    </w:p>
    <w:p w14:paraId="1B5F8FA3" w14:textId="77777777" w:rsidR="00FC6A0B" w:rsidRPr="002651F6" w:rsidRDefault="00B56C19">
      <w:pPr>
        <w:spacing w:line="312" w:lineRule="auto"/>
        <w:ind w:firstLineChars="400" w:firstLine="960"/>
        <w:rPr>
          <w:color w:val="000000" w:themeColor="text1"/>
        </w:rPr>
      </w:pPr>
      <w:r w:rsidRPr="002651F6">
        <w:rPr>
          <w:i/>
          <w:iCs/>
          <w:color w:val="000000" w:themeColor="text1"/>
        </w:rPr>
        <w:t>C</w:t>
      </w:r>
      <w:r w:rsidRPr="002651F6">
        <w:rPr>
          <w:color w:val="000000" w:themeColor="text1"/>
          <w:vertAlign w:val="subscript"/>
        </w:rPr>
        <w:t>s</w:t>
      </w:r>
      <w:r w:rsidRPr="002651F6">
        <w:rPr>
          <w:color w:val="000000" w:themeColor="text1"/>
        </w:rPr>
        <w:t>——</w:t>
      </w:r>
      <w:r w:rsidRPr="002651F6">
        <w:rPr>
          <w:color w:val="000000" w:themeColor="text1"/>
        </w:rPr>
        <w:t>回弹指数；</w:t>
      </w:r>
    </w:p>
    <w:p w14:paraId="21DA75E6" w14:textId="77777777" w:rsidR="00FC6A0B" w:rsidRPr="002651F6" w:rsidRDefault="00B56C19">
      <w:pPr>
        <w:spacing w:line="312" w:lineRule="auto"/>
        <w:ind w:firstLineChars="400" w:firstLine="960"/>
        <w:rPr>
          <w:color w:val="000000" w:themeColor="text1"/>
        </w:rPr>
      </w:pPr>
      <w:r w:rsidRPr="002651F6">
        <w:rPr>
          <w:i/>
          <w:iCs/>
          <w:color w:val="000000" w:themeColor="text1"/>
        </w:rPr>
        <w:t>C</w:t>
      </w:r>
      <w:r w:rsidRPr="002651F6">
        <w:rPr>
          <w:color w:val="000000" w:themeColor="text1"/>
          <w:vertAlign w:val="subscript"/>
        </w:rPr>
        <w:t>h</w:t>
      </w:r>
      <w:r w:rsidRPr="002651F6">
        <w:rPr>
          <w:color w:val="000000" w:themeColor="text1"/>
        </w:rPr>
        <w:t>——</w:t>
      </w:r>
      <w:r w:rsidRPr="002651F6">
        <w:rPr>
          <w:color w:val="000000" w:themeColor="text1"/>
        </w:rPr>
        <w:t>水平向固结系数；</w:t>
      </w:r>
    </w:p>
    <w:p w14:paraId="1CF674D0" w14:textId="77777777" w:rsidR="00FC6A0B" w:rsidRPr="002651F6" w:rsidRDefault="00B56C19">
      <w:pPr>
        <w:spacing w:line="312" w:lineRule="auto"/>
        <w:ind w:firstLineChars="400" w:firstLine="960"/>
        <w:rPr>
          <w:color w:val="000000" w:themeColor="text1"/>
        </w:rPr>
      </w:pPr>
      <w:r w:rsidRPr="002651F6">
        <w:rPr>
          <w:i/>
          <w:iCs/>
          <w:color w:val="000000" w:themeColor="text1"/>
        </w:rPr>
        <w:t>C</w:t>
      </w:r>
      <w:r w:rsidRPr="002651F6">
        <w:rPr>
          <w:color w:val="000000" w:themeColor="text1"/>
          <w:vertAlign w:val="subscript"/>
        </w:rPr>
        <w:t>v</w:t>
      </w:r>
      <w:r w:rsidRPr="002651F6">
        <w:rPr>
          <w:color w:val="000000" w:themeColor="text1"/>
        </w:rPr>
        <w:t>——</w:t>
      </w:r>
      <w:r w:rsidRPr="002651F6">
        <w:rPr>
          <w:color w:val="000000" w:themeColor="text1"/>
        </w:rPr>
        <w:t>垂直向固结系数；</w:t>
      </w:r>
    </w:p>
    <w:p w14:paraId="13605C5F" w14:textId="77777777" w:rsidR="00FC6A0B" w:rsidRPr="002651F6" w:rsidRDefault="00B56C19">
      <w:pPr>
        <w:spacing w:line="312" w:lineRule="auto"/>
        <w:ind w:firstLineChars="400" w:firstLine="960"/>
        <w:rPr>
          <w:color w:val="000000" w:themeColor="text1"/>
        </w:rPr>
      </w:pPr>
      <w:r w:rsidRPr="002651F6">
        <w:rPr>
          <w:i/>
          <w:iCs/>
          <w:color w:val="000000" w:themeColor="text1"/>
        </w:rPr>
        <w:t>E</w:t>
      </w:r>
      <w:r w:rsidRPr="002651F6">
        <w:rPr>
          <w:color w:val="000000" w:themeColor="text1"/>
          <w:vertAlign w:val="subscript"/>
        </w:rPr>
        <w:t>0</w:t>
      </w:r>
      <w:r w:rsidRPr="002651F6">
        <w:rPr>
          <w:color w:val="000000" w:themeColor="text1"/>
        </w:rPr>
        <w:t>——</w:t>
      </w:r>
      <w:r w:rsidRPr="002651F6">
        <w:rPr>
          <w:color w:val="000000" w:themeColor="text1"/>
        </w:rPr>
        <w:t>变形模量；</w:t>
      </w:r>
    </w:p>
    <w:p w14:paraId="7C6AB754" w14:textId="77777777" w:rsidR="00FC6A0B" w:rsidRPr="002651F6" w:rsidRDefault="00B56C19">
      <w:pPr>
        <w:spacing w:line="312" w:lineRule="auto"/>
        <w:ind w:firstLineChars="400" w:firstLine="960"/>
        <w:rPr>
          <w:color w:val="000000" w:themeColor="text1"/>
        </w:rPr>
      </w:pPr>
      <w:r w:rsidRPr="002651F6">
        <w:rPr>
          <w:i/>
          <w:iCs/>
          <w:color w:val="000000" w:themeColor="text1"/>
        </w:rPr>
        <w:t>E</w:t>
      </w:r>
      <w:r w:rsidRPr="002651F6">
        <w:rPr>
          <w:color w:val="000000" w:themeColor="text1"/>
          <w:vertAlign w:val="subscript"/>
        </w:rPr>
        <w:t>D</w:t>
      </w:r>
      <w:r w:rsidRPr="002651F6">
        <w:rPr>
          <w:color w:val="000000" w:themeColor="text1"/>
        </w:rPr>
        <w:t>——</w:t>
      </w:r>
      <w:r w:rsidRPr="002651F6">
        <w:rPr>
          <w:color w:val="000000" w:themeColor="text1"/>
        </w:rPr>
        <w:t>侧胀模量；</w:t>
      </w:r>
    </w:p>
    <w:p w14:paraId="23185E30" w14:textId="77777777" w:rsidR="00FC6A0B" w:rsidRPr="002651F6" w:rsidRDefault="00B56C19">
      <w:pPr>
        <w:spacing w:line="312" w:lineRule="auto"/>
        <w:ind w:firstLineChars="400" w:firstLine="960"/>
        <w:rPr>
          <w:color w:val="000000" w:themeColor="text1"/>
        </w:rPr>
      </w:pPr>
      <w:r w:rsidRPr="002651F6">
        <w:rPr>
          <w:i/>
          <w:iCs/>
          <w:color w:val="000000" w:themeColor="text1"/>
        </w:rPr>
        <w:t>E</w:t>
      </w:r>
      <w:r w:rsidRPr="002651F6">
        <w:rPr>
          <w:color w:val="000000" w:themeColor="text1"/>
          <w:vertAlign w:val="subscript"/>
        </w:rPr>
        <w:t>m</w:t>
      </w:r>
      <w:r w:rsidRPr="002651F6">
        <w:rPr>
          <w:color w:val="000000" w:themeColor="text1"/>
        </w:rPr>
        <w:t>——</w:t>
      </w:r>
      <w:r w:rsidRPr="002651F6">
        <w:rPr>
          <w:color w:val="000000" w:themeColor="text1"/>
        </w:rPr>
        <w:t>旁压模量；</w:t>
      </w:r>
    </w:p>
    <w:p w14:paraId="64ED9942" w14:textId="77777777" w:rsidR="00FC6A0B" w:rsidRPr="002651F6" w:rsidRDefault="00B56C19">
      <w:pPr>
        <w:spacing w:line="312" w:lineRule="auto"/>
        <w:ind w:firstLineChars="400" w:firstLine="960"/>
        <w:rPr>
          <w:color w:val="000000" w:themeColor="text1"/>
        </w:rPr>
      </w:pPr>
      <w:r w:rsidRPr="002651F6">
        <w:rPr>
          <w:i/>
          <w:iCs/>
          <w:color w:val="000000" w:themeColor="text1"/>
        </w:rPr>
        <w:t>E</w:t>
      </w:r>
      <w:r w:rsidRPr="002651F6">
        <w:rPr>
          <w:color w:val="000000" w:themeColor="text1"/>
          <w:vertAlign w:val="subscript"/>
        </w:rPr>
        <w:t>s</w:t>
      </w:r>
      <w:r w:rsidRPr="002651F6">
        <w:rPr>
          <w:color w:val="000000" w:themeColor="text1"/>
        </w:rPr>
        <w:t>——</w:t>
      </w:r>
      <w:r w:rsidRPr="002651F6">
        <w:rPr>
          <w:color w:val="000000" w:themeColor="text1"/>
        </w:rPr>
        <w:t>压缩模量；</w:t>
      </w:r>
    </w:p>
    <w:p w14:paraId="3BDFD1D2" w14:textId="77777777" w:rsidR="00FC6A0B" w:rsidRPr="002651F6" w:rsidRDefault="00B56C19">
      <w:pPr>
        <w:spacing w:line="312" w:lineRule="auto"/>
        <w:ind w:firstLineChars="400" w:firstLine="960"/>
        <w:rPr>
          <w:color w:val="000000" w:themeColor="text1"/>
        </w:rPr>
      </w:pPr>
      <w:r w:rsidRPr="002651F6">
        <w:rPr>
          <w:i/>
          <w:iCs/>
          <w:color w:val="000000" w:themeColor="text1"/>
        </w:rPr>
        <w:t>G</w:t>
      </w:r>
      <w:r w:rsidRPr="002651F6">
        <w:rPr>
          <w:color w:val="000000" w:themeColor="text1"/>
          <w:vertAlign w:val="subscript"/>
        </w:rPr>
        <w:t>s</w:t>
      </w:r>
      <w:r w:rsidRPr="002651F6">
        <w:rPr>
          <w:color w:val="000000" w:themeColor="text1"/>
        </w:rPr>
        <w:t>——</w:t>
      </w:r>
      <w:r w:rsidRPr="002651F6">
        <w:rPr>
          <w:color w:val="000000" w:themeColor="text1"/>
        </w:rPr>
        <w:t>剪切模量；</w:t>
      </w:r>
    </w:p>
    <w:p w14:paraId="618CEA33" w14:textId="77777777" w:rsidR="00FC6A0B" w:rsidRPr="002651F6" w:rsidRDefault="00B56C19">
      <w:pPr>
        <w:spacing w:line="312" w:lineRule="auto"/>
        <w:ind w:firstLineChars="400" w:firstLine="960"/>
        <w:rPr>
          <w:color w:val="000000" w:themeColor="text1"/>
        </w:rPr>
      </w:pPr>
      <w:r w:rsidRPr="002651F6">
        <w:rPr>
          <w:i/>
          <w:iCs/>
          <w:color w:val="000000" w:themeColor="text1"/>
        </w:rPr>
        <w:t>p</w:t>
      </w:r>
      <w:r w:rsidRPr="002651F6">
        <w:rPr>
          <w:color w:val="000000" w:themeColor="text1"/>
          <w:vertAlign w:val="subscript"/>
        </w:rPr>
        <w:t>c</w:t>
      </w:r>
      <w:r w:rsidRPr="002651F6">
        <w:rPr>
          <w:color w:val="000000" w:themeColor="text1"/>
        </w:rPr>
        <w:t>——</w:t>
      </w:r>
      <w:r w:rsidRPr="002651F6">
        <w:rPr>
          <w:color w:val="000000" w:themeColor="text1"/>
        </w:rPr>
        <w:t>先期固结压力。</w:t>
      </w:r>
    </w:p>
    <w:p w14:paraId="1556B2AD" w14:textId="77777777" w:rsidR="00FC6A0B" w:rsidRPr="002651F6" w:rsidRDefault="00B56C19">
      <w:pPr>
        <w:numPr>
          <w:ilvl w:val="0"/>
          <w:numId w:val="31"/>
        </w:numPr>
        <w:spacing w:line="312" w:lineRule="auto"/>
        <w:rPr>
          <w:color w:val="000000" w:themeColor="text1"/>
        </w:rPr>
      </w:pPr>
      <w:r w:rsidRPr="002651F6">
        <w:rPr>
          <w:color w:val="000000" w:themeColor="text1"/>
        </w:rPr>
        <w:t xml:space="preserve">  </w:t>
      </w:r>
      <w:r w:rsidRPr="002651F6">
        <w:rPr>
          <w:color w:val="000000" w:themeColor="text1"/>
        </w:rPr>
        <w:t>岩土强度参数</w:t>
      </w:r>
    </w:p>
    <w:p w14:paraId="070F90E5" w14:textId="77777777" w:rsidR="00FC6A0B" w:rsidRPr="002651F6" w:rsidRDefault="00B56C19">
      <w:pPr>
        <w:spacing w:line="312" w:lineRule="auto"/>
        <w:ind w:firstLineChars="400" w:firstLine="960"/>
        <w:rPr>
          <w:color w:val="000000" w:themeColor="text1"/>
        </w:rPr>
      </w:pPr>
      <w:r w:rsidRPr="002651F6">
        <w:rPr>
          <w:i/>
          <w:iCs/>
          <w:color w:val="000000" w:themeColor="text1"/>
        </w:rPr>
        <w:t>c</w:t>
      </w:r>
      <w:r w:rsidRPr="002651F6">
        <w:rPr>
          <w:color w:val="000000" w:themeColor="text1"/>
        </w:rPr>
        <w:t>——</w:t>
      </w:r>
      <w:r w:rsidRPr="002651F6">
        <w:rPr>
          <w:color w:val="000000" w:themeColor="text1"/>
        </w:rPr>
        <w:t>黏聚力；</w:t>
      </w:r>
    </w:p>
    <w:p w14:paraId="2E0AAB64" w14:textId="77777777" w:rsidR="00FC6A0B" w:rsidRPr="002651F6" w:rsidRDefault="00B56C19">
      <w:pPr>
        <w:spacing w:line="312" w:lineRule="auto"/>
        <w:ind w:firstLineChars="400" w:firstLine="960"/>
        <w:rPr>
          <w:color w:val="000000" w:themeColor="text1"/>
        </w:rPr>
      </w:pPr>
      <w:r w:rsidRPr="002651F6">
        <w:rPr>
          <w:i/>
          <w:iCs/>
          <w:color w:val="000000" w:themeColor="text1"/>
        </w:rPr>
        <w:t>f</w:t>
      </w:r>
      <w:r w:rsidRPr="002651F6">
        <w:rPr>
          <w:color w:val="000000" w:themeColor="text1"/>
          <w:vertAlign w:val="subscript"/>
        </w:rPr>
        <w:t>c</w:t>
      </w:r>
      <w:r w:rsidRPr="002651F6">
        <w:rPr>
          <w:color w:val="000000" w:themeColor="text1"/>
        </w:rPr>
        <w:t>——</w:t>
      </w:r>
      <w:r w:rsidRPr="002651F6">
        <w:rPr>
          <w:color w:val="000000" w:themeColor="text1"/>
        </w:rPr>
        <w:t>天然湿度单轴抗压强度；</w:t>
      </w:r>
    </w:p>
    <w:p w14:paraId="7B333986" w14:textId="77777777" w:rsidR="00FC6A0B" w:rsidRPr="002651F6" w:rsidRDefault="00B56C19">
      <w:pPr>
        <w:spacing w:line="312" w:lineRule="auto"/>
        <w:ind w:firstLineChars="400" w:firstLine="960"/>
        <w:rPr>
          <w:color w:val="000000" w:themeColor="text1"/>
        </w:rPr>
      </w:pPr>
      <w:r w:rsidRPr="002651F6">
        <w:rPr>
          <w:i/>
          <w:iCs/>
          <w:color w:val="000000" w:themeColor="text1"/>
        </w:rPr>
        <w:t>f</w:t>
      </w:r>
      <w:r w:rsidRPr="002651F6">
        <w:rPr>
          <w:color w:val="000000" w:themeColor="text1"/>
          <w:vertAlign w:val="subscript"/>
        </w:rPr>
        <w:t>d</w:t>
      </w:r>
      <w:r w:rsidRPr="002651F6">
        <w:rPr>
          <w:color w:val="000000" w:themeColor="text1"/>
        </w:rPr>
        <w:t>——</w:t>
      </w:r>
      <w:r w:rsidRPr="002651F6">
        <w:rPr>
          <w:color w:val="000000" w:themeColor="text1"/>
        </w:rPr>
        <w:t>干燥状态下的单轴抗压强度；</w:t>
      </w:r>
    </w:p>
    <w:p w14:paraId="6BF9226E" w14:textId="77777777" w:rsidR="00FC6A0B" w:rsidRPr="002651F6" w:rsidRDefault="00B56C19">
      <w:pPr>
        <w:spacing w:line="312" w:lineRule="auto"/>
        <w:ind w:firstLineChars="400" w:firstLine="960"/>
        <w:rPr>
          <w:color w:val="000000" w:themeColor="text1"/>
        </w:rPr>
      </w:pPr>
      <w:r w:rsidRPr="002651F6">
        <w:rPr>
          <w:i/>
          <w:iCs/>
          <w:color w:val="000000" w:themeColor="text1"/>
        </w:rPr>
        <w:t>f</w:t>
      </w:r>
      <w:r w:rsidRPr="002651F6">
        <w:rPr>
          <w:color w:val="000000" w:themeColor="text1"/>
          <w:vertAlign w:val="subscript"/>
        </w:rPr>
        <w:t>r</w:t>
      </w:r>
      <w:r w:rsidRPr="002651F6">
        <w:rPr>
          <w:color w:val="000000" w:themeColor="text1"/>
        </w:rPr>
        <w:t>——</w:t>
      </w:r>
      <w:r w:rsidRPr="002651F6">
        <w:rPr>
          <w:color w:val="000000" w:themeColor="text1"/>
        </w:rPr>
        <w:t>饱和单轴抗压强度；</w:t>
      </w:r>
    </w:p>
    <w:p w14:paraId="53F468EF" w14:textId="77777777" w:rsidR="00FC6A0B" w:rsidRPr="002651F6" w:rsidRDefault="00B56C19">
      <w:pPr>
        <w:spacing w:line="312" w:lineRule="auto"/>
        <w:ind w:firstLineChars="400" w:firstLine="960"/>
        <w:rPr>
          <w:color w:val="000000" w:themeColor="text1"/>
        </w:rPr>
      </w:pPr>
      <w:r w:rsidRPr="002651F6">
        <w:rPr>
          <w:i/>
          <w:iCs/>
          <w:color w:val="000000" w:themeColor="text1"/>
        </w:rPr>
        <w:lastRenderedPageBreak/>
        <w:t>p</w:t>
      </w:r>
      <w:r w:rsidRPr="002651F6">
        <w:rPr>
          <w:color w:val="000000" w:themeColor="text1"/>
          <w:vertAlign w:val="subscript"/>
        </w:rPr>
        <w:t>0</w:t>
      </w:r>
      <w:r w:rsidRPr="002651F6">
        <w:rPr>
          <w:color w:val="000000" w:themeColor="text1"/>
        </w:rPr>
        <w:t>——</w:t>
      </w:r>
      <w:r w:rsidRPr="002651F6">
        <w:rPr>
          <w:color w:val="000000" w:themeColor="text1"/>
        </w:rPr>
        <w:t>载荷试验比例界限压力，旁压试验初始压力；</w:t>
      </w:r>
    </w:p>
    <w:p w14:paraId="713592F7" w14:textId="77777777" w:rsidR="00FC6A0B" w:rsidRPr="002651F6" w:rsidRDefault="00B56C19">
      <w:pPr>
        <w:spacing w:line="312" w:lineRule="auto"/>
        <w:ind w:firstLineChars="400" w:firstLine="960"/>
        <w:rPr>
          <w:color w:val="000000" w:themeColor="text1"/>
        </w:rPr>
      </w:pPr>
      <w:r w:rsidRPr="002651F6">
        <w:rPr>
          <w:i/>
          <w:iCs/>
          <w:color w:val="000000" w:themeColor="text1"/>
        </w:rPr>
        <w:t>p</w:t>
      </w:r>
      <w:r w:rsidRPr="002651F6">
        <w:rPr>
          <w:color w:val="000000" w:themeColor="text1"/>
          <w:vertAlign w:val="subscript"/>
        </w:rPr>
        <w:t>f</w:t>
      </w:r>
      <w:r w:rsidRPr="002651F6">
        <w:rPr>
          <w:color w:val="000000" w:themeColor="text1"/>
        </w:rPr>
        <w:t>——</w:t>
      </w:r>
      <w:r w:rsidRPr="002651F6">
        <w:rPr>
          <w:color w:val="000000" w:themeColor="text1"/>
        </w:rPr>
        <w:t>旁压试验临塑压力；</w:t>
      </w:r>
    </w:p>
    <w:p w14:paraId="517D8E5C" w14:textId="77777777" w:rsidR="00FC6A0B" w:rsidRPr="002651F6" w:rsidRDefault="00B56C19">
      <w:pPr>
        <w:spacing w:line="312" w:lineRule="auto"/>
        <w:ind w:firstLineChars="400" w:firstLine="960"/>
        <w:rPr>
          <w:color w:val="000000" w:themeColor="text1"/>
        </w:rPr>
      </w:pPr>
      <w:r w:rsidRPr="002651F6">
        <w:rPr>
          <w:i/>
          <w:iCs/>
          <w:color w:val="000000" w:themeColor="text1"/>
        </w:rPr>
        <w:t>p</w:t>
      </w:r>
      <w:r w:rsidRPr="002651F6">
        <w:rPr>
          <w:color w:val="000000" w:themeColor="text1"/>
          <w:vertAlign w:val="subscript"/>
        </w:rPr>
        <w:t>L</w:t>
      </w:r>
      <w:r w:rsidRPr="002651F6">
        <w:rPr>
          <w:color w:val="000000" w:themeColor="text1"/>
        </w:rPr>
        <w:t>——</w:t>
      </w:r>
      <w:r w:rsidRPr="002651F6">
        <w:rPr>
          <w:color w:val="000000" w:themeColor="text1"/>
        </w:rPr>
        <w:t>旁压试验极限压力；</w:t>
      </w:r>
    </w:p>
    <w:p w14:paraId="7BF51719" w14:textId="77777777" w:rsidR="00FC6A0B" w:rsidRPr="002651F6" w:rsidRDefault="00B56C19">
      <w:pPr>
        <w:spacing w:line="312" w:lineRule="auto"/>
        <w:ind w:firstLineChars="400" w:firstLine="960"/>
        <w:rPr>
          <w:color w:val="000000" w:themeColor="text1"/>
        </w:rPr>
      </w:pPr>
      <w:r w:rsidRPr="002651F6">
        <w:rPr>
          <w:i/>
          <w:iCs/>
          <w:color w:val="000000" w:themeColor="text1"/>
        </w:rPr>
        <w:t>p</w:t>
      </w:r>
      <w:r w:rsidRPr="002651F6">
        <w:rPr>
          <w:color w:val="000000" w:themeColor="text1"/>
          <w:vertAlign w:val="subscript"/>
        </w:rPr>
        <w:t>u</w:t>
      </w:r>
      <w:r w:rsidRPr="002651F6">
        <w:rPr>
          <w:color w:val="000000" w:themeColor="text1"/>
        </w:rPr>
        <w:t>——</w:t>
      </w:r>
      <w:r w:rsidRPr="002651F6">
        <w:rPr>
          <w:color w:val="000000" w:themeColor="text1"/>
        </w:rPr>
        <w:t>载荷试验极限压力；</w:t>
      </w:r>
    </w:p>
    <w:p w14:paraId="200EE1F8" w14:textId="77777777" w:rsidR="00FC6A0B" w:rsidRPr="002651F6" w:rsidRDefault="00B56C19">
      <w:pPr>
        <w:spacing w:line="312" w:lineRule="auto"/>
        <w:ind w:firstLineChars="400" w:firstLine="960"/>
        <w:rPr>
          <w:color w:val="000000" w:themeColor="text1"/>
        </w:rPr>
      </w:pPr>
      <w:r w:rsidRPr="002651F6">
        <w:rPr>
          <w:i/>
          <w:iCs/>
          <w:color w:val="000000" w:themeColor="text1"/>
        </w:rPr>
        <w:t>q</w:t>
      </w:r>
      <w:r w:rsidRPr="002651F6">
        <w:rPr>
          <w:color w:val="000000" w:themeColor="text1"/>
          <w:vertAlign w:val="subscript"/>
        </w:rPr>
        <w:t>u</w:t>
      </w:r>
      <w:r w:rsidRPr="002651F6">
        <w:rPr>
          <w:color w:val="000000" w:themeColor="text1"/>
        </w:rPr>
        <w:t>——</w:t>
      </w:r>
      <w:r w:rsidRPr="002651F6">
        <w:rPr>
          <w:color w:val="000000" w:themeColor="text1"/>
        </w:rPr>
        <w:t>无侧限抗压强度；</w:t>
      </w:r>
    </w:p>
    <w:p w14:paraId="42CAE096" w14:textId="77777777" w:rsidR="00FC6A0B" w:rsidRPr="002651F6" w:rsidRDefault="00B56C19">
      <w:pPr>
        <w:spacing w:line="312" w:lineRule="auto"/>
        <w:ind w:firstLineChars="400" w:firstLine="960"/>
        <w:rPr>
          <w:color w:val="000000" w:themeColor="text1"/>
        </w:rPr>
      </w:pPr>
      <w:r w:rsidRPr="002651F6">
        <w:rPr>
          <w:i/>
          <w:iCs/>
          <w:color w:val="000000" w:themeColor="text1"/>
        </w:rPr>
        <w:t>τ</w:t>
      </w:r>
      <w:r w:rsidRPr="002651F6">
        <w:rPr>
          <w:color w:val="000000" w:themeColor="text1"/>
        </w:rPr>
        <w:t>——</w:t>
      </w:r>
      <w:r w:rsidRPr="002651F6">
        <w:rPr>
          <w:color w:val="000000" w:themeColor="text1"/>
        </w:rPr>
        <w:t>抗剪强度；</w:t>
      </w:r>
    </w:p>
    <w:p w14:paraId="6F2F655D" w14:textId="77777777" w:rsidR="00FC6A0B" w:rsidRPr="002651F6" w:rsidRDefault="00B56C19">
      <w:pPr>
        <w:spacing w:line="312" w:lineRule="auto"/>
        <w:ind w:firstLineChars="400" w:firstLine="960"/>
        <w:rPr>
          <w:color w:val="000000" w:themeColor="text1"/>
        </w:rPr>
      </w:pPr>
      <w:r w:rsidRPr="002651F6">
        <w:rPr>
          <w:i/>
          <w:iCs/>
          <w:color w:val="000000" w:themeColor="text1"/>
        </w:rPr>
        <w:t>φ</w:t>
      </w:r>
      <w:r w:rsidRPr="002651F6">
        <w:rPr>
          <w:color w:val="000000" w:themeColor="text1"/>
        </w:rPr>
        <w:t>——</w:t>
      </w:r>
      <w:r w:rsidRPr="002651F6">
        <w:rPr>
          <w:color w:val="000000" w:themeColor="text1"/>
        </w:rPr>
        <w:t>内摩擦角。</w:t>
      </w:r>
    </w:p>
    <w:p w14:paraId="68AC3D3E" w14:textId="77777777" w:rsidR="00FC6A0B" w:rsidRPr="002651F6" w:rsidRDefault="00B56C19">
      <w:pPr>
        <w:numPr>
          <w:ilvl w:val="0"/>
          <w:numId w:val="32"/>
        </w:numPr>
        <w:spacing w:line="312" w:lineRule="auto"/>
        <w:rPr>
          <w:color w:val="000000" w:themeColor="text1"/>
        </w:rPr>
      </w:pPr>
      <w:r w:rsidRPr="002651F6">
        <w:rPr>
          <w:color w:val="000000" w:themeColor="text1"/>
        </w:rPr>
        <w:t xml:space="preserve">  </w:t>
      </w:r>
      <w:r w:rsidRPr="002651F6">
        <w:rPr>
          <w:color w:val="000000" w:themeColor="text1"/>
        </w:rPr>
        <w:t>触探及标准贯入试验指标</w:t>
      </w:r>
    </w:p>
    <w:p w14:paraId="7A115079" w14:textId="77777777" w:rsidR="00FC6A0B" w:rsidRPr="002651F6" w:rsidRDefault="00B56C19">
      <w:pPr>
        <w:spacing w:line="312" w:lineRule="auto"/>
        <w:ind w:firstLineChars="400" w:firstLine="960"/>
        <w:rPr>
          <w:color w:val="000000" w:themeColor="text1"/>
        </w:rPr>
      </w:pPr>
      <w:r w:rsidRPr="002651F6">
        <w:rPr>
          <w:i/>
          <w:iCs/>
          <w:color w:val="000000" w:themeColor="text1"/>
        </w:rPr>
        <w:t>R</w:t>
      </w:r>
      <w:r w:rsidRPr="002651F6">
        <w:rPr>
          <w:color w:val="000000" w:themeColor="text1"/>
          <w:vertAlign w:val="subscript"/>
        </w:rPr>
        <w:t>f</w:t>
      </w:r>
      <w:r w:rsidRPr="002651F6">
        <w:rPr>
          <w:color w:val="000000" w:themeColor="text1"/>
        </w:rPr>
        <w:t>——</w:t>
      </w:r>
      <w:r w:rsidRPr="002651F6">
        <w:rPr>
          <w:color w:val="000000" w:themeColor="text1"/>
        </w:rPr>
        <w:t>静力触探摩阻比；</w:t>
      </w:r>
    </w:p>
    <w:p w14:paraId="64CDC6CF" w14:textId="77777777" w:rsidR="00FC6A0B" w:rsidRPr="002651F6" w:rsidRDefault="00B56C19">
      <w:pPr>
        <w:spacing w:line="312" w:lineRule="auto"/>
        <w:ind w:firstLineChars="400" w:firstLine="960"/>
        <w:rPr>
          <w:color w:val="000000" w:themeColor="text1"/>
        </w:rPr>
      </w:pPr>
      <w:r w:rsidRPr="002651F6">
        <w:rPr>
          <w:i/>
          <w:iCs/>
          <w:color w:val="000000" w:themeColor="text1"/>
        </w:rPr>
        <w:t>f</w:t>
      </w:r>
      <w:r w:rsidRPr="002651F6">
        <w:rPr>
          <w:color w:val="000000" w:themeColor="text1"/>
          <w:vertAlign w:val="subscript"/>
        </w:rPr>
        <w:t>s</w:t>
      </w:r>
      <w:r w:rsidRPr="002651F6">
        <w:rPr>
          <w:color w:val="000000" w:themeColor="text1"/>
        </w:rPr>
        <w:t>——</w:t>
      </w:r>
      <w:r w:rsidRPr="002651F6">
        <w:rPr>
          <w:color w:val="000000" w:themeColor="text1"/>
        </w:rPr>
        <w:t>静力触探侧阻力；</w:t>
      </w:r>
    </w:p>
    <w:p w14:paraId="3D687441" w14:textId="77777777" w:rsidR="00FC6A0B" w:rsidRPr="002651F6" w:rsidRDefault="00B56C19">
      <w:pPr>
        <w:spacing w:line="312" w:lineRule="auto"/>
        <w:ind w:firstLineChars="400" w:firstLine="960"/>
        <w:rPr>
          <w:color w:val="000000" w:themeColor="text1"/>
        </w:rPr>
      </w:pPr>
      <w:r w:rsidRPr="002651F6">
        <w:rPr>
          <w:i/>
          <w:iCs/>
          <w:color w:val="000000" w:themeColor="text1"/>
        </w:rPr>
        <w:t>p</w:t>
      </w:r>
      <w:r w:rsidRPr="002651F6">
        <w:rPr>
          <w:color w:val="000000" w:themeColor="text1"/>
          <w:vertAlign w:val="subscript"/>
        </w:rPr>
        <w:t>s</w:t>
      </w:r>
      <w:r w:rsidRPr="002651F6">
        <w:rPr>
          <w:color w:val="000000" w:themeColor="text1"/>
        </w:rPr>
        <w:t>——</w:t>
      </w:r>
      <w:r w:rsidRPr="002651F6">
        <w:rPr>
          <w:color w:val="000000" w:themeColor="text1"/>
        </w:rPr>
        <w:t>静力触探比贯入阻力；</w:t>
      </w:r>
    </w:p>
    <w:p w14:paraId="6B5C8636" w14:textId="77777777" w:rsidR="00FC6A0B" w:rsidRPr="002651F6" w:rsidRDefault="00B56C19">
      <w:pPr>
        <w:spacing w:line="312" w:lineRule="auto"/>
        <w:ind w:firstLineChars="400" w:firstLine="960"/>
        <w:rPr>
          <w:color w:val="000000" w:themeColor="text1"/>
        </w:rPr>
      </w:pPr>
      <w:r w:rsidRPr="002651F6">
        <w:rPr>
          <w:i/>
          <w:iCs/>
          <w:color w:val="000000" w:themeColor="text1"/>
        </w:rPr>
        <w:t>q</w:t>
      </w:r>
      <w:r w:rsidRPr="002651F6">
        <w:rPr>
          <w:color w:val="000000" w:themeColor="text1"/>
          <w:vertAlign w:val="subscript"/>
        </w:rPr>
        <w:t>c</w:t>
      </w:r>
      <w:r w:rsidRPr="002651F6">
        <w:rPr>
          <w:color w:val="000000" w:themeColor="text1"/>
        </w:rPr>
        <w:t>——</w:t>
      </w:r>
      <w:r w:rsidRPr="002651F6">
        <w:rPr>
          <w:color w:val="000000" w:themeColor="text1"/>
        </w:rPr>
        <w:t>静力触探锥头阻力；</w:t>
      </w:r>
    </w:p>
    <w:p w14:paraId="0008B74D" w14:textId="77777777" w:rsidR="00FC6A0B" w:rsidRPr="002651F6" w:rsidRDefault="00B56C19">
      <w:pPr>
        <w:spacing w:line="312" w:lineRule="auto"/>
        <w:ind w:firstLineChars="400" w:firstLine="960"/>
        <w:rPr>
          <w:color w:val="000000" w:themeColor="text1"/>
        </w:rPr>
      </w:pPr>
      <w:r w:rsidRPr="002651F6">
        <w:rPr>
          <w:i/>
          <w:iCs/>
          <w:color w:val="000000" w:themeColor="text1"/>
        </w:rPr>
        <w:t>N</w:t>
      </w:r>
      <w:r w:rsidRPr="002651F6">
        <w:rPr>
          <w:color w:val="000000" w:themeColor="text1"/>
          <w:vertAlign w:val="subscript"/>
        </w:rPr>
        <w:t>10</w:t>
      </w:r>
      <w:r w:rsidRPr="002651F6">
        <w:rPr>
          <w:color w:val="000000" w:themeColor="text1"/>
        </w:rPr>
        <w:t>——</w:t>
      </w:r>
      <w:r w:rsidRPr="002651F6">
        <w:rPr>
          <w:color w:val="000000" w:themeColor="text1"/>
        </w:rPr>
        <w:t>轻型圆锥动力触探锤击数；</w:t>
      </w:r>
    </w:p>
    <w:p w14:paraId="556E7180" w14:textId="77777777" w:rsidR="00FC6A0B" w:rsidRPr="002651F6" w:rsidRDefault="00B56C19">
      <w:pPr>
        <w:spacing w:line="312" w:lineRule="auto"/>
        <w:ind w:firstLineChars="400" w:firstLine="960"/>
        <w:rPr>
          <w:color w:val="000000" w:themeColor="text1"/>
        </w:rPr>
      </w:pPr>
      <w:r w:rsidRPr="002651F6">
        <w:rPr>
          <w:i/>
          <w:iCs/>
          <w:color w:val="000000" w:themeColor="text1"/>
        </w:rPr>
        <w:t>N</w:t>
      </w:r>
      <w:r w:rsidRPr="002651F6">
        <w:rPr>
          <w:color w:val="000000" w:themeColor="text1"/>
          <w:szCs w:val="20"/>
        </w:rPr>
        <w:t>’</w:t>
      </w:r>
      <w:r w:rsidRPr="002651F6">
        <w:rPr>
          <w:color w:val="000000" w:themeColor="text1"/>
          <w:vertAlign w:val="subscript"/>
        </w:rPr>
        <w:t>63.5</w:t>
      </w:r>
      <w:r w:rsidRPr="002651F6">
        <w:rPr>
          <w:color w:val="000000" w:themeColor="text1"/>
        </w:rPr>
        <w:t>——</w:t>
      </w:r>
      <w:r w:rsidRPr="002651F6">
        <w:rPr>
          <w:color w:val="000000" w:themeColor="text1"/>
        </w:rPr>
        <w:t>实测重型圆锥动力触探锤击数；</w:t>
      </w:r>
    </w:p>
    <w:p w14:paraId="17F3FC3E" w14:textId="77777777" w:rsidR="00FC6A0B" w:rsidRPr="002651F6" w:rsidRDefault="00B56C19">
      <w:pPr>
        <w:spacing w:line="312" w:lineRule="auto"/>
        <w:ind w:firstLineChars="400" w:firstLine="960"/>
        <w:rPr>
          <w:color w:val="000000" w:themeColor="text1"/>
        </w:rPr>
      </w:pPr>
      <w:r w:rsidRPr="002651F6">
        <w:rPr>
          <w:i/>
          <w:iCs/>
          <w:color w:val="000000" w:themeColor="text1"/>
          <w:szCs w:val="20"/>
        </w:rPr>
        <w:t>N</w:t>
      </w:r>
      <w:r w:rsidRPr="002651F6">
        <w:rPr>
          <w:color w:val="000000" w:themeColor="text1"/>
          <w:szCs w:val="20"/>
          <w:vertAlign w:val="subscript"/>
        </w:rPr>
        <w:t>63.5</w:t>
      </w:r>
      <w:r w:rsidRPr="002651F6">
        <w:rPr>
          <w:color w:val="000000" w:themeColor="text1"/>
        </w:rPr>
        <w:t>——</w:t>
      </w:r>
      <w:r w:rsidRPr="002651F6">
        <w:rPr>
          <w:color w:val="000000" w:themeColor="text1"/>
        </w:rPr>
        <w:t>经过修正的重型圆锥动力触探锤击数；</w:t>
      </w:r>
    </w:p>
    <w:p w14:paraId="41436741" w14:textId="77777777" w:rsidR="00FC6A0B" w:rsidRPr="002651F6" w:rsidRDefault="00B56C19">
      <w:pPr>
        <w:spacing w:line="312" w:lineRule="auto"/>
        <w:ind w:firstLineChars="400" w:firstLine="960"/>
        <w:rPr>
          <w:color w:val="000000" w:themeColor="text1"/>
        </w:rPr>
      </w:pPr>
      <w:r w:rsidRPr="002651F6">
        <w:rPr>
          <w:i/>
          <w:iCs/>
          <w:color w:val="000000" w:themeColor="text1"/>
        </w:rPr>
        <w:t>N</w:t>
      </w:r>
      <w:r w:rsidRPr="002651F6">
        <w:rPr>
          <w:color w:val="000000" w:themeColor="text1"/>
          <w:szCs w:val="20"/>
        </w:rPr>
        <w:t>’</w:t>
      </w:r>
      <w:r w:rsidRPr="002651F6">
        <w:rPr>
          <w:color w:val="000000" w:themeColor="text1"/>
          <w:vertAlign w:val="subscript"/>
        </w:rPr>
        <w:t>120</w:t>
      </w:r>
      <w:r w:rsidRPr="002651F6">
        <w:rPr>
          <w:color w:val="000000" w:themeColor="text1"/>
        </w:rPr>
        <w:t>——</w:t>
      </w:r>
      <w:r w:rsidRPr="002651F6">
        <w:rPr>
          <w:color w:val="000000" w:themeColor="text1"/>
        </w:rPr>
        <w:t>实测超重型圆锥动力触探锤击数；</w:t>
      </w:r>
    </w:p>
    <w:p w14:paraId="200BB668" w14:textId="77777777" w:rsidR="00FC6A0B" w:rsidRPr="002651F6" w:rsidRDefault="00B56C19">
      <w:pPr>
        <w:spacing w:line="312" w:lineRule="auto"/>
        <w:ind w:firstLineChars="400" w:firstLine="960"/>
        <w:rPr>
          <w:color w:val="000000" w:themeColor="text1"/>
        </w:rPr>
      </w:pPr>
      <w:r w:rsidRPr="002651F6">
        <w:rPr>
          <w:i/>
          <w:iCs/>
          <w:color w:val="000000" w:themeColor="text1"/>
        </w:rPr>
        <w:t>N</w:t>
      </w:r>
      <w:r w:rsidRPr="002651F6">
        <w:rPr>
          <w:color w:val="000000" w:themeColor="text1"/>
          <w:vertAlign w:val="subscript"/>
        </w:rPr>
        <w:t>120</w:t>
      </w:r>
      <w:r w:rsidRPr="002651F6">
        <w:rPr>
          <w:color w:val="000000" w:themeColor="text1"/>
        </w:rPr>
        <w:t>——</w:t>
      </w:r>
      <w:r w:rsidRPr="002651F6">
        <w:rPr>
          <w:color w:val="000000" w:themeColor="text1"/>
        </w:rPr>
        <w:t>经过修正的超重型圆锥动力触探锤击数；</w:t>
      </w:r>
    </w:p>
    <w:p w14:paraId="17E24347" w14:textId="77777777" w:rsidR="00FC6A0B" w:rsidRPr="002651F6" w:rsidRDefault="00B56C19">
      <w:pPr>
        <w:spacing w:line="312" w:lineRule="auto"/>
        <w:ind w:firstLineChars="400" w:firstLine="960"/>
        <w:rPr>
          <w:color w:val="000000" w:themeColor="text1"/>
        </w:rPr>
      </w:pPr>
      <w:r w:rsidRPr="002651F6">
        <w:rPr>
          <w:i/>
          <w:color w:val="000000" w:themeColor="text1"/>
          <w:kern w:val="0"/>
          <w:szCs w:val="18"/>
        </w:rPr>
        <w:t>N'</w:t>
      </w:r>
      <w:r w:rsidRPr="002651F6">
        <w:rPr>
          <w:color w:val="000000" w:themeColor="text1"/>
        </w:rPr>
        <w:t>——</w:t>
      </w:r>
      <w:r w:rsidRPr="002651F6">
        <w:rPr>
          <w:color w:val="000000" w:themeColor="text1"/>
        </w:rPr>
        <w:t>标准贯入试验锤击数（实测击数）；</w:t>
      </w:r>
    </w:p>
    <w:p w14:paraId="53E97ACB" w14:textId="77777777" w:rsidR="00FC6A0B" w:rsidRPr="002651F6" w:rsidRDefault="00B56C19">
      <w:pPr>
        <w:spacing w:line="312" w:lineRule="auto"/>
        <w:ind w:firstLineChars="400" w:firstLine="960"/>
        <w:rPr>
          <w:color w:val="000000" w:themeColor="text1"/>
        </w:rPr>
      </w:pPr>
      <w:r w:rsidRPr="002651F6">
        <w:rPr>
          <w:i/>
          <w:iCs/>
          <w:color w:val="000000" w:themeColor="text1"/>
        </w:rPr>
        <w:t>N</w:t>
      </w:r>
      <w:r w:rsidRPr="002651F6">
        <w:rPr>
          <w:color w:val="000000" w:themeColor="text1"/>
        </w:rPr>
        <w:t>——</w:t>
      </w:r>
      <w:r w:rsidRPr="002651F6">
        <w:rPr>
          <w:color w:val="000000" w:themeColor="text1"/>
        </w:rPr>
        <w:t>标准贯入试验锤击数（修正击数）。</w:t>
      </w:r>
    </w:p>
    <w:p w14:paraId="519302D8" w14:textId="77777777" w:rsidR="00FC6A0B" w:rsidRPr="002651F6" w:rsidRDefault="00B56C19">
      <w:pPr>
        <w:numPr>
          <w:ilvl w:val="0"/>
          <w:numId w:val="33"/>
        </w:numPr>
        <w:spacing w:line="312" w:lineRule="auto"/>
        <w:rPr>
          <w:color w:val="000000" w:themeColor="text1"/>
        </w:rPr>
      </w:pPr>
      <w:r w:rsidRPr="002651F6">
        <w:rPr>
          <w:color w:val="000000" w:themeColor="text1"/>
        </w:rPr>
        <w:t xml:space="preserve">  </w:t>
      </w:r>
      <w:r w:rsidRPr="002651F6">
        <w:rPr>
          <w:color w:val="000000" w:themeColor="text1"/>
        </w:rPr>
        <w:t>水文地质参数</w:t>
      </w:r>
    </w:p>
    <w:p w14:paraId="75EA5B7F" w14:textId="77777777" w:rsidR="00FC6A0B" w:rsidRPr="002651F6" w:rsidRDefault="00B56C19">
      <w:pPr>
        <w:spacing w:line="312" w:lineRule="auto"/>
        <w:ind w:firstLineChars="400" w:firstLine="960"/>
        <w:rPr>
          <w:color w:val="000000" w:themeColor="text1"/>
        </w:rPr>
      </w:pPr>
      <w:r w:rsidRPr="002651F6">
        <w:rPr>
          <w:i/>
          <w:iCs/>
          <w:color w:val="000000" w:themeColor="text1"/>
        </w:rPr>
        <w:t>B</w:t>
      </w:r>
      <w:r w:rsidRPr="002651F6">
        <w:rPr>
          <w:color w:val="000000" w:themeColor="text1"/>
        </w:rPr>
        <w:t>——</w:t>
      </w:r>
      <w:r w:rsidRPr="002651F6">
        <w:rPr>
          <w:color w:val="000000" w:themeColor="text1"/>
        </w:rPr>
        <w:t>越流系数；</w:t>
      </w:r>
    </w:p>
    <w:p w14:paraId="5090603F" w14:textId="77777777" w:rsidR="00FC6A0B" w:rsidRPr="002651F6" w:rsidRDefault="00B56C19">
      <w:pPr>
        <w:spacing w:line="312" w:lineRule="auto"/>
        <w:ind w:firstLineChars="400" w:firstLine="960"/>
        <w:rPr>
          <w:color w:val="000000" w:themeColor="text1"/>
        </w:rPr>
      </w:pPr>
      <w:r w:rsidRPr="002651F6">
        <w:rPr>
          <w:i/>
          <w:iCs/>
          <w:color w:val="000000" w:themeColor="text1"/>
        </w:rPr>
        <w:t>k</w:t>
      </w:r>
      <w:r w:rsidRPr="002651F6">
        <w:rPr>
          <w:color w:val="000000" w:themeColor="text1"/>
        </w:rPr>
        <w:t>——</w:t>
      </w:r>
      <w:r w:rsidRPr="002651F6">
        <w:rPr>
          <w:color w:val="000000" w:themeColor="text1"/>
        </w:rPr>
        <w:t>渗透系数；</w:t>
      </w:r>
    </w:p>
    <w:p w14:paraId="38343078" w14:textId="77777777" w:rsidR="00FC6A0B" w:rsidRPr="002651F6" w:rsidRDefault="00B56C19">
      <w:pPr>
        <w:spacing w:line="312" w:lineRule="auto"/>
        <w:ind w:firstLineChars="400" w:firstLine="960"/>
        <w:rPr>
          <w:color w:val="000000" w:themeColor="text1"/>
        </w:rPr>
      </w:pPr>
      <w:r w:rsidRPr="002651F6">
        <w:rPr>
          <w:i/>
          <w:iCs/>
          <w:color w:val="000000" w:themeColor="text1"/>
        </w:rPr>
        <w:t>Q</w:t>
      </w:r>
      <w:r w:rsidRPr="002651F6">
        <w:rPr>
          <w:color w:val="000000" w:themeColor="text1"/>
        </w:rPr>
        <w:t>——</w:t>
      </w:r>
      <w:r w:rsidRPr="002651F6">
        <w:rPr>
          <w:color w:val="000000" w:themeColor="text1"/>
        </w:rPr>
        <w:t>流量，涌水量；</w:t>
      </w:r>
    </w:p>
    <w:p w14:paraId="31D5023A" w14:textId="77777777" w:rsidR="00FC6A0B" w:rsidRPr="002651F6" w:rsidRDefault="00B56C19">
      <w:pPr>
        <w:spacing w:line="312" w:lineRule="auto"/>
        <w:ind w:firstLineChars="400" w:firstLine="960"/>
        <w:rPr>
          <w:color w:val="000000" w:themeColor="text1"/>
        </w:rPr>
      </w:pPr>
      <w:r w:rsidRPr="002651F6">
        <w:rPr>
          <w:i/>
          <w:iCs/>
          <w:color w:val="000000" w:themeColor="text1"/>
        </w:rPr>
        <w:t>R</w:t>
      </w:r>
      <w:r w:rsidRPr="002651F6">
        <w:rPr>
          <w:color w:val="000000" w:themeColor="text1"/>
        </w:rPr>
        <w:t>——</w:t>
      </w:r>
      <w:r w:rsidRPr="002651F6">
        <w:rPr>
          <w:color w:val="000000" w:themeColor="text1"/>
        </w:rPr>
        <w:t>影响半径；</w:t>
      </w:r>
    </w:p>
    <w:p w14:paraId="62C6AB1B" w14:textId="77777777" w:rsidR="00FC6A0B" w:rsidRPr="002651F6" w:rsidRDefault="00B56C19">
      <w:pPr>
        <w:spacing w:line="312" w:lineRule="auto"/>
        <w:ind w:firstLineChars="400" w:firstLine="960"/>
        <w:rPr>
          <w:color w:val="000000" w:themeColor="text1"/>
        </w:rPr>
      </w:pPr>
      <w:r w:rsidRPr="002651F6">
        <w:rPr>
          <w:i/>
          <w:iCs/>
          <w:color w:val="000000" w:themeColor="text1"/>
        </w:rPr>
        <w:t>S</w:t>
      </w:r>
      <w:r w:rsidRPr="002651F6">
        <w:rPr>
          <w:color w:val="000000" w:themeColor="text1"/>
        </w:rPr>
        <w:t>——</w:t>
      </w:r>
      <w:r w:rsidRPr="002651F6">
        <w:rPr>
          <w:color w:val="000000" w:themeColor="text1"/>
        </w:rPr>
        <w:t>释水系数；</w:t>
      </w:r>
    </w:p>
    <w:p w14:paraId="7FBD2294" w14:textId="77777777" w:rsidR="00FC6A0B" w:rsidRPr="002651F6" w:rsidRDefault="00B56C19">
      <w:pPr>
        <w:spacing w:line="312" w:lineRule="auto"/>
        <w:ind w:firstLineChars="400" w:firstLine="960"/>
        <w:rPr>
          <w:color w:val="000000" w:themeColor="text1"/>
        </w:rPr>
      </w:pPr>
      <w:r w:rsidRPr="002651F6">
        <w:rPr>
          <w:i/>
          <w:iCs/>
          <w:color w:val="000000" w:themeColor="text1"/>
        </w:rPr>
        <w:t>T</w:t>
      </w:r>
      <w:r w:rsidRPr="002651F6">
        <w:rPr>
          <w:color w:val="000000" w:themeColor="text1"/>
        </w:rPr>
        <w:t>——</w:t>
      </w:r>
      <w:r w:rsidRPr="002651F6">
        <w:rPr>
          <w:color w:val="000000" w:themeColor="text1"/>
        </w:rPr>
        <w:t>导水系数；</w:t>
      </w:r>
    </w:p>
    <w:p w14:paraId="07DE20C0" w14:textId="77777777" w:rsidR="00FC6A0B" w:rsidRPr="002651F6" w:rsidRDefault="00B56C19">
      <w:pPr>
        <w:spacing w:line="312" w:lineRule="auto"/>
        <w:ind w:firstLineChars="400" w:firstLine="960"/>
        <w:rPr>
          <w:color w:val="000000" w:themeColor="text1"/>
        </w:rPr>
      </w:pPr>
      <w:r w:rsidRPr="002651F6">
        <w:rPr>
          <w:i/>
          <w:iCs/>
          <w:color w:val="000000" w:themeColor="text1"/>
        </w:rPr>
        <w:t>u</w:t>
      </w:r>
      <w:r w:rsidRPr="002651F6">
        <w:rPr>
          <w:color w:val="000000" w:themeColor="text1"/>
        </w:rPr>
        <w:t>——</w:t>
      </w:r>
      <w:r w:rsidRPr="002651F6">
        <w:rPr>
          <w:color w:val="000000" w:themeColor="text1"/>
        </w:rPr>
        <w:t>孔隙水压力；</w:t>
      </w:r>
    </w:p>
    <w:p w14:paraId="60CD497A" w14:textId="77777777" w:rsidR="00FC6A0B" w:rsidRPr="002651F6" w:rsidRDefault="00B56C19">
      <w:pPr>
        <w:numPr>
          <w:ilvl w:val="0"/>
          <w:numId w:val="34"/>
        </w:numPr>
        <w:spacing w:line="312" w:lineRule="auto"/>
        <w:rPr>
          <w:color w:val="000000" w:themeColor="text1"/>
        </w:rPr>
      </w:pPr>
      <w:r w:rsidRPr="002651F6">
        <w:rPr>
          <w:color w:val="000000" w:themeColor="text1"/>
        </w:rPr>
        <w:t xml:space="preserve">  </w:t>
      </w:r>
      <w:r w:rsidRPr="002651F6">
        <w:rPr>
          <w:color w:val="000000" w:themeColor="text1"/>
        </w:rPr>
        <w:t>其他符号</w:t>
      </w:r>
    </w:p>
    <w:p w14:paraId="76372BE1" w14:textId="77777777" w:rsidR="00FC6A0B" w:rsidRPr="002651F6" w:rsidRDefault="00B56C19">
      <w:pPr>
        <w:spacing w:line="312" w:lineRule="auto"/>
        <w:ind w:firstLineChars="400" w:firstLine="960"/>
        <w:rPr>
          <w:color w:val="000000" w:themeColor="text1"/>
        </w:rPr>
      </w:pPr>
      <w:r w:rsidRPr="002651F6">
        <w:rPr>
          <w:i/>
          <w:iCs/>
          <w:color w:val="000000" w:themeColor="text1"/>
        </w:rPr>
        <w:t>F</w:t>
      </w:r>
      <w:r w:rsidRPr="002651F6">
        <w:rPr>
          <w:color w:val="000000" w:themeColor="text1"/>
          <w:vertAlign w:val="subscript"/>
        </w:rPr>
        <w:t>S</w:t>
      </w:r>
      <w:r w:rsidRPr="002651F6">
        <w:rPr>
          <w:color w:val="000000" w:themeColor="text1"/>
        </w:rPr>
        <w:t>——</w:t>
      </w:r>
      <w:r w:rsidRPr="002651F6">
        <w:rPr>
          <w:color w:val="000000" w:themeColor="text1"/>
        </w:rPr>
        <w:t>边坡稳定系数；</w:t>
      </w:r>
    </w:p>
    <w:p w14:paraId="75C447B1" w14:textId="77777777" w:rsidR="00FC6A0B" w:rsidRPr="002651F6" w:rsidRDefault="00B56C19">
      <w:pPr>
        <w:spacing w:line="312" w:lineRule="auto"/>
        <w:ind w:firstLineChars="400" w:firstLine="960"/>
        <w:rPr>
          <w:color w:val="000000" w:themeColor="text1"/>
        </w:rPr>
      </w:pPr>
      <w:r w:rsidRPr="002651F6">
        <w:rPr>
          <w:i/>
          <w:iCs/>
          <w:color w:val="000000" w:themeColor="text1"/>
        </w:rPr>
        <w:t>I</w:t>
      </w:r>
      <w:r w:rsidRPr="002651F6">
        <w:rPr>
          <w:color w:val="000000" w:themeColor="text1"/>
          <w:vertAlign w:val="subscript"/>
        </w:rPr>
        <w:t>D</w:t>
      </w:r>
      <w:r w:rsidRPr="002651F6">
        <w:rPr>
          <w:color w:val="000000" w:themeColor="text1"/>
        </w:rPr>
        <w:t>——</w:t>
      </w:r>
      <w:r w:rsidRPr="002651F6">
        <w:rPr>
          <w:color w:val="000000" w:themeColor="text1"/>
        </w:rPr>
        <w:t>侧胀土性指数；</w:t>
      </w:r>
    </w:p>
    <w:p w14:paraId="3163BAA2" w14:textId="77777777" w:rsidR="00FC6A0B" w:rsidRPr="002651F6" w:rsidRDefault="00B56C19">
      <w:pPr>
        <w:spacing w:line="312" w:lineRule="auto"/>
        <w:ind w:firstLineChars="400" w:firstLine="960"/>
        <w:rPr>
          <w:color w:val="000000" w:themeColor="text1"/>
        </w:rPr>
      </w:pPr>
      <w:r w:rsidRPr="002651F6">
        <w:rPr>
          <w:i/>
          <w:iCs/>
          <w:color w:val="000000" w:themeColor="text1"/>
        </w:rPr>
        <w:t>K</w:t>
      </w:r>
      <w:r w:rsidRPr="002651F6">
        <w:rPr>
          <w:color w:val="000000" w:themeColor="text1"/>
          <w:vertAlign w:val="subscript"/>
        </w:rPr>
        <w:t>D</w:t>
      </w:r>
      <w:r w:rsidRPr="002651F6">
        <w:rPr>
          <w:color w:val="000000" w:themeColor="text1"/>
        </w:rPr>
        <w:t>——</w:t>
      </w:r>
      <w:r w:rsidRPr="002651F6">
        <w:rPr>
          <w:color w:val="000000" w:themeColor="text1"/>
        </w:rPr>
        <w:t>侧胀水平应力指数；</w:t>
      </w:r>
    </w:p>
    <w:p w14:paraId="67C03DEC" w14:textId="77777777" w:rsidR="00FC6A0B" w:rsidRPr="002651F6" w:rsidRDefault="00B56C19">
      <w:pPr>
        <w:spacing w:line="312" w:lineRule="auto"/>
        <w:ind w:firstLineChars="400" w:firstLine="960"/>
        <w:rPr>
          <w:color w:val="000000" w:themeColor="text1"/>
        </w:rPr>
      </w:pPr>
      <w:r w:rsidRPr="002651F6">
        <w:rPr>
          <w:i/>
          <w:iCs/>
          <w:color w:val="000000" w:themeColor="text1"/>
        </w:rPr>
        <w:t>K</w:t>
      </w:r>
      <w:r w:rsidRPr="002651F6">
        <w:rPr>
          <w:color w:val="000000" w:themeColor="text1"/>
          <w:vertAlign w:val="subscript"/>
        </w:rPr>
        <w:t>f</w:t>
      </w:r>
      <w:r w:rsidRPr="002651F6">
        <w:rPr>
          <w:color w:val="000000" w:themeColor="text1"/>
        </w:rPr>
        <w:t>——</w:t>
      </w:r>
      <w:r w:rsidRPr="002651F6">
        <w:rPr>
          <w:color w:val="000000" w:themeColor="text1"/>
        </w:rPr>
        <w:t>风化系数；</w:t>
      </w:r>
    </w:p>
    <w:p w14:paraId="31F5B77E" w14:textId="77777777" w:rsidR="00FC6A0B" w:rsidRPr="002651F6" w:rsidRDefault="00B56C19">
      <w:pPr>
        <w:spacing w:line="312" w:lineRule="auto"/>
        <w:ind w:firstLineChars="400" w:firstLine="960"/>
        <w:rPr>
          <w:color w:val="000000" w:themeColor="text1"/>
        </w:rPr>
      </w:pPr>
      <w:r w:rsidRPr="002651F6">
        <w:rPr>
          <w:i/>
          <w:iCs/>
          <w:color w:val="000000" w:themeColor="text1"/>
        </w:rPr>
        <w:t>K</w:t>
      </w:r>
      <w:r w:rsidRPr="002651F6">
        <w:rPr>
          <w:color w:val="000000" w:themeColor="text1"/>
          <w:vertAlign w:val="subscript"/>
        </w:rPr>
        <w:t>h</w:t>
      </w:r>
      <w:r w:rsidRPr="002651F6">
        <w:rPr>
          <w:color w:val="000000" w:themeColor="text1"/>
        </w:rPr>
        <w:t>——</w:t>
      </w:r>
      <w:r w:rsidRPr="002651F6">
        <w:rPr>
          <w:color w:val="000000" w:themeColor="text1"/>
        </w:rPr>
        <w:t>水平基床系数；</w:t>
      </w:r>
    </w:p>
    <w:p w14:paraId="45649E09" w14:textId="77777777" w:rsidR="00FC6A0B" w:rsidRPr="002651F6" w:rsidRDefault="00B56C19">
      <w:pPr>
        <w:spacing w:line="312" w:lineRule="auto"/>
        <w:ind w:firstLineChars="400" w:firstLine="960"/>
        <w:rPr>
          <w:color w:val="000000" w:themeColor="text1"/>
        </w:rPr>
      </w:pPr>
      <w:r w:rsidRPr="002651F6">
        <w:rPr>
          <w:i/>
          <w:iCs/>
          <w:color w:val="000000" w:themeColor="text1"/>
        </w:rPr>
        <w:lastRenderedPageBreak/>
        <w:t>K</w:t>
      </w:r>
      <w:r w:rsidRPr="002651F6">
        <w:rPr>
          <w:color w:val="000000" w:themeColor="text1"/>
          <w:vertAlign w:val="subscript"/>
        </w:rPr>
        <w:t>v</w:t>
      </w:r>
      <w:r w:rsidRPr="002651F6">
        <w:rPr>
          <w:color w:val="000000" w:themeColor="text1"/>
        </w:rPr>
        <w:t>——</w:t>
      </w:r>
      <w:r w:rsidRPr="002651F6">
        <w:rPr>
          <w:color w:val="000000" w:themeColor="text1"/>
        </w:rPr>
        <w:t>波速比；垂直基床系数；</w:t>
      </w:r>
    </w:p>
    <w:p w14:paraId="5F8179E4" w14:textId="77777777" w:rsidR="00FC6A0B" w:rsidRPr="002651F6" w:rsidRDefault="00B56C19">
      <w:pPr>
        <w:spacing w:line="312" w:lineRule="auto"/>
        <w:ind w:firstLineChars="400" w:firstLine="960"/>
        <w:rPr>
          <w:color w:val="000000" w:themeColor="text1"/>
        </w:rPr>
      </w:pPr>
      <w:r w:rsidRPr="002651F6">
        <w:rPr>
          <w:i/>
          <w:iCs/>
          <w:color w:val="000000" w:themeColor="text1"/>
        </w:rPr>
        <w:t>p</w:t>
      </w:r>
      <w:r w:rsidRPr="002651F6">
        <w:rPr>
          <w:color w:val="000000" w:themeColor="text1"/>
          <w:vertAlign w:val="subscript"/>
        </w:rPr>
        <w:t>e</w:t>
      </w:r>
      <w:r w:rsidRPr="002651F6">
        <w:rPr>
          <w:color w:val="000000" w:themeColor="text1"/>
        </w:rPr>
        <w:t>——</w:t>
      </w:r>
      <w:r w:rsidRPr="002651F6">
        <w:rPr>
          <w:color w:val="000000" w:themeColor="text1"/>
        </w:rPr>
        <w:t>膨胀力；</w:t>
      </w:r>
    </w:p>
    <w:p w14:paraId="5FCE7E63" w14:textId="77777777" w:rsidR="00FC6A0B" w:rsidRPr="002651F6" w:rsidRDefault="00B56C19">
      <w:pPr>
        <w:spacing w:line="312" w:lineRule="auto"/>
        <w:ind w:firstLineChars="400" w:firstLine="960"/>
        <w:rPr>
          <w:color w:val="000000" w:themeColor="text1"/>
        </w:rPr>
      </w:pPr>
      <w:r w:rsidRPr="002651F6">
        <w:rPr>
          <w:i/>
          <w:iCs/>
          <w:color w:val="000000" w:themeColor="text1"/>
        </w:rPr>
        <w:t>U</w:t>
      </w:r>
      <w:r w:rsidRPr="002651F6">
        <w:rPr>
          <w:color w:val="000000" w:themeColor="text1"/>
          <w:vertAlign w:val="subscript"/>
        </w:rPr>
        <w:t>D</w:t>
      </w:r>
      <w:r w:rsidRPr="002651F6">
        <w:rPr>
          <w:color w:val="000000" w:themeColor="text1"/>
        </w:rPr>
        <w:t>——</w:t>
      </w:r>
      <w:r w:rsidRPr="002651F6">
        <w:rPr>
          <w:color w:val="000000" w:themeColor="text1"/>
        </w:rPr>
        <w:t>侧胀孔压指数；</w:t>
      </w:r>
    </w:p>
    <w:p w14:paraId="03AD9B30" w14:textId="77777777" w:rsidR="00FC6A0B" w:rsidRPr="002651F6" w:rsidRDefault="00B56C19">
      <w:pPr>
        <w:spacing w:line="312" w:lineRule="auto"/>
        <w:ind w:firstLineChars="400" w:firstLine="960"/>
        <w:rPr>
          <w:color w:val="000000" w:themeColor="text1"/>
        </w:rPr>
      </w:pPr>
      <w:r w:rsidRPr="002651F6">
        <w:rPr>
          <w:i/>
          <w:iCs/>
          <w:color w:val="000000" w:themeColor="text1"/>
        </w:rPr>
        <w:t>s</w:t>
      </w:r>
      <w:r w:rsidRPr="002651F6">
        <w:rPr>
          <w:color w:val="000000" w:themeColor="text1"/>
        </w:rPr>
        <w:t>——</w:t>
      </w:r>
      <w:r w:rsidRPr="002651F6">
        <w:rPr>
          <w:color w:val="000000" w:themeColor="text1"/>
        </w:rPr>
        <w:t>基础沉降量，载荷试验沉降量；</w:t>
      </w:r>
    </w:p>
    <w:p w14:paraId="0E5F0E1E" w14:textId="77777777" w:rsidR="00FC6A0B" w:rsidRPr="002651F6" w:rsidRDefault="00B56C19">
      <w:pPr>
        <w:spacing w:line="312" w:lineRule="auto"/>
        <w:ind w:firstLineChars="400" w:firstLine="960"/>
        <w:rPr>
          <w:color w:val="000000" w:themeColor="text1"/>
        </w:rPr>
      </w:pPr>
      <w:r w:rsidRPr="002651F6">
        <w:rPr>
          <w:i/>
          <w:iCs/>
          <w:color w:val="000000" w:themeColor="text1"/>
        </w:rPr>
        <w:t>S</w:t>
      </w:r>
      <w:r w:rsidRPr="002651F6">
        <w:rPr>
          <w:color w:val="000000" w:themeColor="text1"/>
          <w:vertAlign w:val="subscript"/>
        </w:rPr>
        <w:t>t</w:t>
      </w:r>
      <w:r w:rsidRPr="002651F6">
        <w:rPr>
          <w:color w:val="000000" w:themeColor="text1"/>
        </w:rPr>
        <w:t>——</w:t>
      </w:r>
      <w:r w:rsidRPr="002651F6">
        <w:rPr>
          <w:color w:val="000000" w:themeColor="text1"/>
        </w:rPr>
        <w:t>灵敏度；</w:t>
      </w:r>
    </w:p>
    <w:p w14:paraId="298E6EC0" w14:textId="77777777" w:rsidR="00FC6A0B" w:rsidRPr="002651F6" w:rsidRDefault="00B56C19">
      <w:pPr>
        <w:spacing w:line="312" w:lineRule="auto"/>
        <w:ind w:firstLineChars="400" w:firstLine="960"/>
        <w:rPr>
          <w:color w:val="000000" w:themeColor="text1"/>
        </w:rPr>
      </w:pPr>
      <w:r w:rsidRPr="002651F6">
        <w:rPr>
          <w:i/>
          <w:iCs/>
          <w:color w:val="000000" w:themeColor="text1"/>
        </w:rPr>
        <w:t>α</w:t>
      </w:r>
      <w:r w:rsidRPr="002651F6">
        <w:rPr>
          <w:color w:val="000000" w:themeColor="text1"/>
          <w:vertAlign w:val="subscript"/>
        </w:rPr>
        <w:t>ω</w:t>
      </w:r>
      <w:r w:rsidRPr="002651F6">
        <w:rPr>
          <w:color w:val="000000" w:themeColor="text1"/>
        </w:rPr>
        <w:t>——</w:t>
      </w:r>
      <w:r w:rsidRPr="002651F6">
        <w:rPr>
          <w:color w:val="000000" w:themeColor="text1"/>
        </w:rPr>
        <w:t>红黏土的含水比；</w:t>
      </w:r>
    </w:p>
    <w:p w14:paraId="2C49F0E6" w14:textId="77777777" w:rsidR="00FC6A0B" w:rsidRPr="002651F6" w:rsidRDefault="00B56C19">
      <w:pPr>
        <w:spacing w:line="312" w:lineRule="auto"/>
        <w:ind w:firstLineChars="400" w:firstLine="960"/>
        <w:rPr>
          <w:color w:val="000000" w:themeColor="text1"/>
        </w:rPr>
      </w:pPr>
      <w:r w:rsidRPr="002651F6">
        <w:rPr>
          <w:i/>
          <w:iCs/>
          <w:color w:val="000000" w:themeColor="text1"/>
        </w:rPr>
        <w:t>v</w:t>
      </w:r>
      <w:r w:rsidRPr="002651F6">
        <w:rPr>
          <w:color w:val="000000" w:themeColor="text1"/>
          <w:vertAlign w:val="subscript"/>
        </w:rPr>
        <w:t>p</w:t>
      </w:r>
      <w:r w:rsidRPr="002651F6">
        <w:rPr>
          <w:color w:val="000000" w:themeColor="text1"/>
        </w:rPr>
        <w:t>——</w:t>
      </w:r>
      <w:r w:rsidRPr="002651F6">
        <w:rPr>
          <w:color w:val="000000" w:themeColor="text1"/>
        </w:rPr>
        <w:t>压缩波波速；</w:t>
      </w:r>
    </w:p>
    <w:p w14:paraId="298C5E6D" w14:textId="77777777" w:rsidR="00FC6A0B" w:rsidRPr="002651F6" w:rsidRDefault="00B56C19">
      <w:pPr>
        <w:spacing w:line="312" w:lineRule="auto"/>
        <w:ind w:firstLineChars="400" w:firstLine="960"/>
        <w:rPr>
          <w:color w:val="000000" w:themeColor="text1"/>
        </w:rPr>
      </w:pPr>
      <w:r w:rsidRPr="002651F6">
        <w:rPr>
          <w:i/>
          <w:iCs/>
          <w:color w:val="000000" w:themeColor="text1"/>
        </w:rPr>
        <w:t>v</w:t>
      </w:r>
      <w:r w:rsidRPr="002651F6">
        <w:rPr>
          <w:color w:val="000000" w:themeColor="text1"/>
          <w:vertAlign w:val="subscript"/>
        </w:rPr>
        <w:t>s</w:t>
      </w:r>
      <w:r w:rsidRPr="002651F6">
        <w:rPr>
          <w:color w:val="000000" w:themeColor="text1"/>
        </w:rPr>
        <w:t>——</w:t>
      </w:r>
      <w:r w:rsidRPr="002651F6">
        <w:rPr>
          <w:color w:val="000000" w:themeColor="text1"/>
        </w:rPr>
        <w:t>剪切波波速；</w:t>
      </w:r>
    </w:p>
    <w:p w14:paraId="17570549" w14:textId="77777777" w:rsidR="00FC6A0B" w:rsidRPr="002651F6" w:rsidRDefault="00B56C19">
      <w:pPr>
        <w:spacing w:line="312" w:lineRule="auto"/>
        <w:ind w:firstLineChars="400" w:firstLine="960"/>
        <w:rPr>
          <w:color w:val="000000" w:themeColor="text1"/>
        </w:rPr>
      </w:pPr>
      <w:r w:rsidRPr="002651F6">
        <w:rPr>
          <w:i/>
          <w:iCs/>
          <w:color w:val="000000" w:themeColor="text1"/>
        </w:rPr>
        <w:t>δ</w:t>
      </w:r>
      <w:r w:rsidRPr="002651F6">
        <w:rPr>
          <w:color w:val="000000" w:themeColor="text1"/>
        </w:rPr>
        <w:t>——</w:t>
      </w:r>
      <w:r w:rsidRPr="002651F6">
        <w:rPr>
          <w:color w:val="000000" w:themeColor="text1"/>
        </w:rPr>
        <w:t>变异系数；</w:t>
      </w:r>
    </w:p>
    <w:p w14:paraId="1F8E2875" w14:textId="77777777" w:rsidR="00FC6A0B" w:rsidRPr="002651F6" w:rsidRDefault="00B56C19">
      <w:pPr>
        <w:spacing w:line="312" w:lineRule="auto"/>
        <w:ind w:firstLineChars="400" w:firstLine="960"/>
        <w:rPr>
          <w:color w:val="000000" w:themeColor="text1"/>
        </w:rPr>
      </w:pPr>
      <w:r w:rsidRPr="002651F6">
        <w:rPr>
          <w:i/>
          <w:iCs/>
          <w:color w:val="000000" w:themeColor="text1"/>
        </w:rPr>
        <w:t>δ</w:t>
      </w:r>
      <w:r w:rsidRPr="002651F6">
        <w:rPr>
          <w:color w:val="000000" w:themeColor="text1"/>
          <w:vertAlign w:val="subscript"/>
        </w:rPr>
        <w:t>ef</w:t>
      </w:r>
      <w:r w:rsidRPr="002651F6">
        <w:rPr>
          <w:color w:val="000000" w:themeColor="text1"/>
        </w:rPr>
        <w:t>——</w:t>
      </w:r>
      <w:r w:rsidRPr="002651F6">
        <w:rPr>
          <w:color w:val="000000" w:themeColor="text1"/>
        </w:rPr>
        <w:t>自由膨胀率；</w:t>
      </w:r>
    </w:p>
    <w:p w14:paraId="735F150C" w14:textId="77777777" w:rsidR="00FC6A0B" w:rsidRPr="002651F6" w:rsidRDefault="00B56C19">
      <w:pPr>
        <w:spacing w:line="312" w:lineRule="auto"/>
        <w:ind w:firstLineChars="400" w:firstLine="960"/>
        <w:rPr>
          <w:color w:val="000000" w:themeColor="text1"/>
        </w:rPr>
      </w:pPr>
      <w:r w:rsidRPr="002651F6">
        <w:rPr>
          <w:i/>
          <w:iCs/>
          <w:color w:val="000000" w:themeColor="text1"/>
        </w:rPr>
        <w:t>μ</w:t>
      </w:r>
      <w:r w:rsidRPr="002651F6">
        <w:rPr>
          <w:color w:val="000000" w:themeColor="text1"/>
        </w:rPr>
        <w:t>——</w:t>
      </w:r>
      <w:r w:rsidRPr="002651F6">
        <w:rPr>
          <w:color w:val="000000" w:themeColor="text1"/>
        </w:rPr>
        <w:t>泊松比；</w:t>
      </w:r>
    </w:p>
    <w:p w14:paraId="34F08CD8" w14:textId="77777777" w:rsidR="00FC6A0B" w:rsidRPr="002651F6" w:rsidRDefault="00B56C19">
      <w:pPr>
        <w:spacing w:line="312" w:lineRule="auto"/>
        <w:ind w:firstLineChars="400" w:firstLine="960"/>
        <w:rPr>
          <w:color w:val="000000" w:themeColor="text1"/>
        </w:rPr>
      </w:pPr>
      <w:r w:rsidRPr="002651F6">
        <w:rPr>
          <w:i/>
          <w:iCs/>
          <w:color w:val="000000" w:themeColor="text1"/>
        </w:rPr>
        <w:t>σ</w:t>
      </w:r>
      <w:r w:rsidRPr="002651F6">
        <w:rPr>
          <w:color w:val="000000" w:themeColor="text1"/>
        </w:rPr>
        <w:t>——</w:t>
      </w:r>
      <w:r w:rsidRPr="002651F6">
        <w:rPr>
          <w:color w:val="000000" w:themeColor="text1"/>
        </w:rPr>
        <w:t>标准差。</w:t>
      </w:r>
    </w:p>
    <w:p w14:paraId="15238E15" w14:textId="77777777" w:rsidR="00FC6A0B" w:rsidRPr="002651F6" w:rsidRDefault="00B56C19">
      <w:pPr>
        <w:widowControl/>
        <w:spacing w:line="312" w:lineRule="auto"/>
        <w:jc w:val="left"/>
        <w:rPr>
          <w:color w:val="000000" w:themeColor="text1"/>
        </w:rPr>
      </w:pPr>
      <w:bookmarkStart w:id="89" w:name="_Toc469909777"/>
      <w:bookmarkStart w:id="90" w:name="_Toc469909778"/>
      <w:bookmarkEnd w:id="64"/>
      <w:bookmarkEnd w:id="65"/>
      <w:bookmarkEnd w:id="66"/>
      <w:bookmarkEnd w:id="89"/>
      <w:bookmarkEnd w:id="90"/>
      <w:r w:rsidRPr="002651F6">
        <w:rPr>
          <w:color w:val="000000" w:themeColor="text1"/>
        </w:rPr>
        <w:br w:type="page"/>
      </w:r>
    </w:p>
    <w:p w14:paraId="4E8B52E7" w14:textId="77777777" w:rsidR="00FC6A0B" w:rsidRPr="002651F6" w:rsidRDefault="00B56C19">
      <w:pPr>
        <w:keepNext/>
        <w:keepLines/>
        <w:numPr>
          <w:ilvl w:val="0"/>
          <w:numId w:val="35"/>
        </w:numPr>
        <w:adjustRightInd w:val="0"/>
        <w:spacing w:before="480" w:after="360"/>
        <w:jc w:val="center"/>
        <w:outlineLvl w:val="0"/>
        <w:rPr>
          <w:b/>
          <w:bCs/>
          <w:color w:val="000000" w:themeColor="text1"/>
          <w:sz w:val="28"/>
          <w:szCs w:val="24"/>
        </w:rPr>
      </w:pPr>
      <w:bookmarkStart w:id="91" w:name="_Toc9036"/>
      <w:bookmarkStart w:id="92" w:name="_Toc5276"/>
      <w:bookmarkStart w:id="93" w:name="_Toc28892"/>
      <w:bookmarkStart w:id="94" w:name="_Toc1735"/>
      <w:bookmarkStart w:id="95" w:name="_Toc115458789"/>
      <w:bookmarkStart w:id="96" w:name="_Toc17788"/>
      <w:bookmarkStart w:id="97" w:name="_Toc12344"/>
      <w:bookmarkStart w:id="98" w:name="_Toc9426"/>
      <w:bookmarkStart w:id="99" w:name="_Toc8828"/>
      <w:bookmarkStart w:id="100" w:name="_Toc191558830"/>
      <w:bookmarkStart w:id="101" w:name="_Toc191562177"/>
      <w:r w:rsidRPr="002651F6">
        <w:rPr>
          <w:b/>
          <w:bCs/>
          <w:color w:val="000000" w:themeColor="text1"/>
          <w:sz w:val="28"/>
          <w:szCs w:val="24"/>
        </w:rPr>
        <w:lastRenderedPageBreak/>
        <w:t>勘察分级和岩土分类</w:t>
      </w:r>
      <w:bookmarkEnd w:id="91"/>
      <w:bookmarkEnd w:id="92"/>
      <w:bookmarkEnd w:id="93"/>
      <w:bookmarkEnd w:id="94"/>
      <w:bookmarkEnd w:id="95"/>
      <w:bookmarkEnd w:id="96"/>
      <w:bookmarkEnd w:id="97"/>
      <w:bookmarkEnd w:id="98"/>
      <w:bookmarkEnd w:id="99"/>
      <w:bookmarkEnd w:id="100"/>
      <w:bookmarkEnd w:id="101"/>
    </w:p>
    <w:p w14:paraId="49C33AEA"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rPr>
      </w:pPr>
      <w:bookmarkStart w:id="102" w:name="_Toc9867"/>
      <w:bookmarkStart w:id="103" w:name="_Toc7663"/>
      <w:bookmarkStart w:id="104" w:name="_Toc1839"/>
      <w:bookmarkStart w:id="105" w:name="_Toc25022"/>
      <w:bookmarkStart w:id="106" w:name="_Toc10835"/>
      <w:bookmarkStart w:id="107" w:name="_Toc18510"/>
      <w:bookmarkStart w:id="108" w:name="_Toc16946"/>
      <w:bookmarkStart w:id="109" w:name="_Toc12567"/>
      <w:bookmarkStart w:id="110" w:name="_Toc115458790"/>
      <w:bookmarkStart w:id="111" w:name="_Toc191558831"/>
      <w:bookmarkStart w:id="112" w:name="_Toc191562178"/>
      <w:r w:rsidRPr="002651F6">
        <w:rPr>
          <w:rFonts w:eastAsia="黑体"/>
          <w:b/>
          <w:color w:val="000000" w:themeColor="text1"/>
          <w:szCs w:val="24"/>
        </w:rPr>
        <w:t xml:space="preserve">3.1 </w:t>
      </w:r>
      <w:r w:rsidRPr="002651F6">
        <w:rPr>
          <w:rFonts w:eastAsia="黑体"/>
          <w:b/>
          <w:color w:val="000000" w:themeColor="text1"/>
          <w:szCs w:val="24"/>
        </w:rPr>
        <w:t>勘察分级</w:t>
      </w:r>
      <w:bookmarkEnd w:id="102"/>
      <w:bookmarkEnd w:id="103"/>
      <w:bookmarkEnd w:id="104"/>
      <w:bookmarkEnd w:id="105"/>
      <w:bookmarkEnd w:id="106"/>
      <w:bookmarkEnd w:id="107"/>
      <w:bookmarkEnd w:id="108"/>
      <w:bookmarkEnd w:id="109"/>
      <w:bookmarkEnd w:id="110"/>
      <w:bookmarkEnd w:id="111"/>
      <w:bookmarkEnd w:id="112"/>
    </w:p>
    <w:p w14:paraId="3593CAEC" w14:textId="77777777" w:rsidR="00FC6A0B" w:rsidRPr="002651F6" w:rsidRDefault="00B56C19">
      <w:pPr>
        <w:spacing w:before="240" w:line="312" w:lineRule="auto"/>
        <w:rPr>
          <w:color w:val="000000" w:themeColor="text1"/>
        </w:rPr>
      </w:pPr>
      <w:r w:rsidRPr="002651F6">
        <w:rPr>
          <w:b/>
          <w:color w:val="000000" w:themeColor="text1"/>
          <w:shd w:val="clear" w:color="auto" w:fill="FFFFFF" w:themeFill="background1"/>
        </w:rPr>
        <w:t xml:space="preserve">3.1.1  </w:t>
      </w:r>
      <w:r w:rsidRPr="002651F6">
        <w:rPr>
          <w:color w:val="000000" w:themeColor="text1"/>
        </w:rPr>
        <w:t>工程重要性可根据工程的规模和特征，以及由于岩土工程问题造成工程破坏或影响正常使用的后果，可划分为四个等级：</w:t>
      </w:r>
    </w:p>
    <w:p w14:paraId="30CE6923" w14:textId="77777777" w:rsidR="00FC6A0B" w:rsidRPr="002651F6" w:rsidRDefault="00B56C19">
      <w:pPr>
        <w:spacing w:line="312" w:lineRule="auto"/>
        <w:ind w:firstLineChars="150" w:firstLine="361"/>
        <w:rPr>
          <w:color w:val="000000" w:themeColor="text1"/>
        </w:rPr>
      </w:pPr>
      <w:r w:rsidRPr="002651F6">
        <w:rPr>
          <w:b/>
          <w:color w:val="000000" w:themeColor="text1"/>
        </w:rPr>
        <w:t xml:space="preserve">1  </w:t>
      </w:r>
      <w:r w:rsidRPr="002651F6">
        <w:rPr>
          <w:color w:val="000000" w:themeColor="text1"/>
        </w:rPr>
        <w:t>特级工程：极重要工程，后果极严重；</w:t>
      </w:r>
    </w:p>
    <w:p w14:paraId="6AC14E2B" w14:textId="77777777" w:rsidR="00FC6A0B" w:rsidRPr="002651F6" w:rsidRDefault="00B56C19">
      <w:pPr>
        <w:spacing w:line="312" w:lineRule="auto"/>
        <w:ind w:firstLineChars="150" w:firstLine="361"/>
        <w:rPr>
          <w:color w:val="000000" w:themeColor="text1"/>
        </w:rPr>
      </w:pPr>
      <w:r w:rsidRPr="002651F6">
        <w:rPr>
          <w:b/>
          <w:color w:val="000000" w:themeColor="text1"/>
        </w:rPr>
        <w:t xml:space="preserve">2  </w:t>
      </w:r>
      <w:r w:rsidRPr="002651F6">
        <w:rPr>
          <w:color w:val="000000" w:themeColor="text1"/>
        </w:rPr>
        <w:t>一级工程：重要工程，后果很严重；</w:t>
      </w:r>
    </w:p>
    <w:p w14:paraId="3A1D9023" w14:textId="77777777" w:rsidR="00FC6A0B" w:rsidRPr="002651F6" w:rsidRDefault="00B56C19">
      <w:pPr>
        <w:spacing w:line="312" w:lineRule="auto"/>
        <w:ind w:firstLineChars="150" w:firstLine="361"/>
        <w:rPr>
          <w:color w:val="000000" w:themeColor="text1"/>
        </w:rPr>
      </w:pPr>
      <w:r w:rsidRPr="002651F6">
        <w:rPr>
          <w:b/>
          <w:color w:val="000000" w:themeColor="text1"/>
        </w:rPr>
        <w:t xml:space="preserve">3  </w:t>
      </w:r>
      <w:r w:rsidRPr="002651F6">
        <w:rPr>
          <w:color w:val="000000" w:themeColor="text1"/>
        </w:rPr>
        <w:t>二级工程：一般工程，后果严重；</w:t>
      </w:r>
    </w:p>
    <w:p w14:paraId="41726F69" w14:textId="77777777" w:rsidR="00FC6A0B" w:rsidRPr="002651F6" w:rsidRDefault="00B56C19">
      <w:pPr>
        <w:spacing w:line="312" w:lineRule="auto"/>
        <w:ind w:firstLineChars="150" w:firstLine="361"/>
        <w:rPr>
          <w:color w:val="000000" w:themeColor="text1"/>
        </w:rPr>
      </w:pPr>
      <w:r w:rsidRPr="002651F6">
        <w:rPr>
          <w:b/>
          <w:color w:val="000000" w:themeColor="text1"/>
        </w:rPr>
        <w:t xml:space="preserve">4  </w:t>
      </w:r>
      <w:r w:rsidRPr="002651F6">
        <w:rPr>
          <w:color w:val="000000" w:themeColor="text1"/>
        </w:rPr>
        <w:t>三级工程：次要工程，后果不严重。</w:t>
      </w:r>
    </w:p>
    <w:p w14:paraId="506C1822" w14:textId="77777777"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3.1.2  </w:t>
      </w:r>
      <w:r w:rsidRPr="002651F6">
        <w:rPr>
          <w:color w:val="000000" w:themeColor="text1"/>
        </w:rPr>
        <w:t>场地的复杂程度可按下列规定划分为三个等级：</w:t>
      </w:r>
    </w:p>
    <w:p w14:paraId="735A9E35" w14:textId="7616CEFF" w:rsidR="00FC6A0B" w:rsidRPr="002651F6" w:rsidRDefault="00B56C19">
      <w:pPr>
        <w:spacing w:line="312" w:lineRule="auto"/>
        <w:ind w:firstLineChars="150" w:firstLine="361"/>
        <w:rPr>
          <w:color w:val="000000" w:themeColor="text1"/>
        </w:rPr>
      </w:pPr>
      <w:r w:rsidRPr="002651F6">
        <w:rPr>
          <w:b/>
          <w:color w:val="000000" w:themeColor="text1"/>
        </w:rPr>
        <w:t xml:space="preserve">1  </w:t>
      </w:r>
      <w:r w:rsidRPr="002651F6">
        <w:rPr>
          <w:color w:val="000000" w:themeColor="text1"/>
        </w:rPr>
        <w:t>符合下列条件之一者为一级场地（复杂场地</w:t>
      </w:r>
      <w:r w:rsidR="00873BDE" w:rsidRPr="002651F6">
        <w:rPr>
          <w:color w:val="000000" w:themeColor="text1"/>
        </w:rPr>
        <w:t>）</w:t>
      </w:r>
      <w:r w:rsidRPr="002651F6">
        <w:rPr>
          <w:color w:val="000000" w:themeColor="text1"/>
        </w:rPr>
        <w:t>：</w:t>
      </w:r>
    </w:p>
    <w:p w14:paraId="3644DE10"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1</w:t>
      </w:r>
      <w:r w:rsidRPr="002651F6">
        <w:rPr>
          <w:color w:val="000000" w:themeColor="text1"/>
        </w:rPr>
        <w:t>）对建筑抗震危险的地段；</w:t>
      </w:r>
    </w:p>
    <w:p w14:paraId="6B012BB7"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2</w:t>
      </w:r>
      <w:r w:rsidRPr="002651F6">
        <w:rPr>
          <w:color w:val="000000" w:themeColor="text1"/>
        </w:rPr>
        <w:t>）场地不良地质作用强烈发育；</w:t>
      </w:r>
    </w:p>
    <w:p w14:paraId="3264EA68"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3</w:t>
      </w:r>
      <w:r w:rsidRPr="002651F6">
        <w:rPr>
          <w:color w:val="000000" w:themeColor="text1"/>
        </w:rPr>
        <w:t>）场地地质环境已经或可能受到强烈破坏；</w:t>
      </w:r>
    </w:p>
    <w:p w14:paraId="6A559F68"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4</w:t>
      </w:r>
      <w:r w:rsidRPr="002651F6">
        <w:rPr>
          <w:color w:val="000000" w:themeColor="text1"/>
        </w:rPr>
        <w:t>）场地地形地貌复杂；</w:t>
      </w:r>
    </w:p>
    <w:p w14:paraId="33DD5E9F"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5</w:t>
      </w:r>
      <w:r w:rsidRPr="002651F6">
        <w:rPr>
          <w:color w:val="000000" w:themeColor="text1"/>
        </w:rPr>
        <w:t>）有影响工程的多层地下水、岩溶裂隙水或其他水文地质条件复杂，需专门研究的场地。</w:t>
      </w:r>
    </w:p>
    <w:p w14:paraId="7C0571C8" w14:textId="64C601B1" w:rsidR="00FC6A0B" w:rsidRPr="002651F6" w:rsidRDefault="00B56C19">
      <w:pPr>
        <w:spacing w:line="312" w:lineRule="auto"/>
        <w:ind w:firstLineChars="150" w:firstLine="361"/>
        <w:rPr>
          <w:color w:val="000000" w:themeColor="text1"/>
        </w:rPr>
      </w:pPr>
      <w:r w:rsidRPr="002651F6">
        <w:rPr>
          <w:b/>
          <w:color w:val="000000" w:themeColor="text1"/>
        </w:rPr>
        <w:t xml:space="preserve">2  </w:t>
      </w:r>
      <w:r w:rsidRPr="002651F6">
        <w:rPr>
          <w:color w:val="000000" w:themeColor="text1"/>
        </w:rPr>
        <w:t>符合下列条件之一者为二级场地（中等复杂场地</w:t>
      </w:r>
      <w:r w:rsidR="00873BDE" w:rsidRPr="002651F6">
        <w:rPr>
          <w:color w:val="000000" w:themeColor="text1"/>
        </w:rPr>
        <w:t>）</w:t>
      </w:r>
      <w:r w:rsidRPr="002651F6">
        <w:rPr>
          <w:color w:val="000000" w:themeColor="text1"/>
        </w:rPr>
        <w:t>：</w:t>
      </w:r>
    </w:p>
    <w:p w14:paraId="11194021"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1</w:t>
      </w:r>
      <w:r w:rsidRPr="002651F6">
        <w:rPr>
          <w:color w:val="000000" w:themeColor="text1"/>
        </w:rPr>
        <w:t>）对建筑抗震不利的地段；</w:t>
      </w:r>
    </w:p>
    <w:p w14:paraId="29DD3DF0"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2</w:t>
      </w:r>
      <w:r w:rsidRPr="002651F6">
        <w:rPr>
          <w:color w:val="000000" w:themeColor="text1"/>
        </w:rPr>
        <w:t>）不良地质作用一般发育；</w:t>
      </w:r>
    </w:p>
    <w:p w14:paraId="222A9A2E"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3</w:t>
      </w:r>
      <w:r w:rsidRPr="002651F6">
        <w:rPr>
          <w:color w:val="000000" w:themeColor="text1"/>
        </w:rPr>
        <w:t>）地质环境已经或可能受到一般破坏；</w:t>
      </w:r>
    </w:p>
    <w:p w14:paraId="2F39C426"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4</w:t>
      </w:r>
      <w:r w:rsidRPr="002651F6">
        <w:rPr>
          <w:color w:val="000000" w:themeColor="text1"/>
        </w:rPr>
        <w:t>）地形地貌较复杂；</w:t>
      </w:r>
    </w:p>
    <w:p w14:paraId="290BA872"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5</w:t>
      </w:r>
      <w:r w:rsidRPr="002651F6">
        <w:rPr>
          <w:color w:val="000000" w:themeColor="text1"/>
        </w:rPr>
        <w:t>）基础位于地下水位以下的场地。</w:t>
      </w:r>
    </w:p>
    <w:p w14:paraId="6C7B418C" w14:textId="627FA9F3" w:rsidR="00FC6A0B" w:rsidRPr="002651F6" w:rsidRDefault="00B56C19">
      <w:pPr>
        <w:spacing w:line="312" w:lineRule="auto"/>
        <w:ind w:firstLineChars="150" w:firstLine="361"/>
        <w:rPr>
          <w:color w:val="000000" w:themeColor="text1"/>
        </w:rPr>
      </w:pPr>
      <w:r w:rsidRPr="002651F6">
        <w:rPr>
          <w:b/>
          <w:color w:val="000000" w:themeColor="text1"/>
        </w:rPr>
        <w:t xml:space="preserve">3  </w:t>
      </w:r>
      <w:r w:rsidRPr="002651F6">
        <w:rPr>
          <w:color w:val="000000" w:themeColor="text1"/>
        </w:rPr>
        <w:t>符合下列条件者为三级场地（简单场地</w:t>
      </w:r>
      <w:r w:rsidR="00873BDE" w:rsidRPr="002651F6">
        <w:rPr>
          <w:color w:val="000000" w:themeColor="text1"/>
        </w:rPr>
        <w:t>）</w:t>
      </w:r>
      <w:r w:rsidRPr="002651F6">
        <w:rPr>
          <w:color w:val="000000" w:themeColor="text1"/>
        </w:rPr>
        <w:t>：</w:t>
      </w:r>
    </w:p>
    <w:p w14:paraId="2364891B"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1</w:t>
      </w:r>
      <w:r w:rsidRPr="002651F6">
        <w:rPr>
          <w:color w:val="000000" w:themeColor="text1"/>
        </w:rPr>
        <w:t>）抗震设防烈度等于或小于</w:t>
      </w:r>
      <w:r w:rsidRPr="002651F6">
        <w:rPr>
          <w:color w:val="000000" w:themeColor="text1"/>
        </w:rPr>
        <w:t>6</w:t>
      </w:r>
      <w:r w:rsidRPr="002651F6">
        <w:rPr>
          <w:color w:val="000000" w:themeColor="text1"/>
        </w:rPr>
        <w:t>度，或对建筑抗震一般的地段、有利的地段；</w:t>
      </w:r>
    </w:p>
    <w:p w14:paraId="7C6A3A28"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2</w:t>
      </w:r>
      <w:r w:rsidRPr="002651F6">
        <w:rPr>
          <w:color w:val="000000" w:themeColor="text1"/>
        </w:rPr>
        <w:t>）不良地质作用不发育；</w:t>
      </w:r>
    </w:p>
    <w:p w14:paraId="7E6ABEF5"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3</w:t>
      </w:r>
      <w:r w:rsidRPr="002651F6">
        <w:rPr>
          <w:color w:val="000000" w:themeColor="text1"/>
        </w:rPr>
        <w:t>）地质环境基本未受破坏；</w:t>
      </w:r>
    </w:p>
    <w:p w14:paraId="358CA8ED"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4</w:t>
      </w:r>
      <w:r w:rsidRPr="002651F6">
        <w:rPr>
          <w:color w:val="000000" w:themeColor="text1"/>
        </w:rPr>
        <w:t>）地形地貌简单；</w:t>
      </w:r>
    </w:p>
    <w:p w14:paraId="26A6ED0D"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5</w:t>
      </w:r>
      <w:r w:rsidRPr="002651F6">
        <w:rPr>
          <w:color w:val="000000" w:themeColor="text1"/>
        </w:rPr>
        <w:t>）地下水对工程无影响。</w:t>
      </w:r>
    </w:p>
    <w:p w14:paraId="09D49AD9" w14:textId="0B347EF8" w:rsidR="00FC6A0B" w:rsidRPr="002651F6" w:rsidRDefault="00B56C19">
      <w:pPr>
        <w:snapToGrid w:val="0"/>
        <w:spacing w:line="312" w:lineRule="auto"/>
        <w:ind w:leftChars="150" w:left="990" w:hangingChars="300" w:hanging="630"/>
        <w:rPr>
          <w:color w:val="000000" w:themeColor="text1"/>
          <w:sz w:val="21"/>
        </w:rPr>
      </w:pPr>
      <w:r w:rsidRPr="002651F6">
        <w:rPr>
          <w:color w:val="000000" w:themeColor="text1"/>
          <w:sz w:val="21"/>
        </w:rPr>
        <w:t>注：</w:t>
      </w:r>
      <w:r w:rsidRPr="002651F6">
        <w:rPr>
          <w:color w:val="000000" w:themeColor="text1"/>
          <w:sz w:val="21"/>
        </w:rPr>
        <w:t xml:space="preserve">1 </w:t>
      </w:r>
      <w:r w:rsidRPr="002651F6">
        <w:rPr>
          <w:color w:val="000000" w:themeColor="text1"/>
          <w:sz w:val="21"/>
        </w:rPr>
        <w:t>从一级开始，向二级、三级推定，以最先满足的为准；第</w:t>
      </w:r>
      <w:r w:rsidRPr="002651F6">
        <w:rPr>
          <w:color w:val="000000" w:themeColor="text1"/>
          <w:sz w:val="21"/>
        </w:rPr>
        <w:t>3.1.3</w:t>
      </w:r>
      <w:r w:rsidR="00BB4B5B" w:rsidRPr="002651F6">
        <w:rPr>
          <w:color w:val="000000" w:themeColor="text1"/>
          <w:sz w:val="21"/>
        </w:rPr>
        <w:t>条</w:t>
      </w:r>
      <w:r w:rsidRPr="002651F6">
        <w:rPr>
          <w:color w:val="000000" w:themeColor="text1"/>
          <w:sz w:val="21"/>
        </w:rPr>
        <w:t>、</w:t>
      </w:r>
      <w:r w:rsidR="00BB4B5B" w:rsidRPr="002651F6">
        <w:rPr>
          <w:color w:val="000000" w:themeColor="text1"/>
          <w:sz w:val="21"/>
        </w:rPr>
        <w:t>第</w:t>
      </w:r>
      <w:r w:rsidRPr="002651F6">
        <w:rPr>
          <w:color w:val="000000" w:themeColor="text1"/>
          <w:sz w:val="21"/>
        </w:rPr>
        <w:t>3.1.4</w:t>
      </w:r>
      <w:r w:rsidRPr="002651F6">
        <w:rPr>
          <w:color w:val="000000" w:themeColor="text1"/>
          <w:sz w:val="21"/>
        </w:rPr>
        <w:t>条亦分别按本方法确定地基等级和工程周边环境风险等级；</w:t>
      </w:r>
    </w:p>
    <w:p w14:paraId="6591C8CA" w14:textId="74B136F5" w:rsidR="00FC6A0B" w:rsidRPr="002651F6" w:rsidRDefault="00B56C19">
      <w:pPr>
        <w:snapToGrid w:val="0"/>
        <w:spacing w:line="312" w:lineRule="auto"/>
        <w:ind w:firstLineChars="400" w:firstLine="840"/>
        <w:rPr>
          <w:color w:val="000000" w:themeColor="text1"/>
          <w:sz w:val="21"/>
        </w:rPr>
      </w:pPr>
      <w:r w:rsidRPr="002651F6">
        <w:rPr>
          <w:color w:val="000000" w:themeColor="text1"/>
          <w:sz w:val="21"/>
        </w:rPr>
        <w:t xml:space="preserve">2 </w:t>
      </w:r>
      <w:r w:rsidRPr="002651F6">
        <w:rPr>
          <w:color w:val="000000" w:themeColor="text1"/>
          <w:sz w:val="21"/>
        </w:rPr>
        <w:t>对建筑抗震地段的划分，应符合现行国家标准《建筑抗震设计规范》</w:t>
      </w:r>
      <w:r w:rsidRPr="002651F6">
        <w:rPr>
          <w:color w:val="000000" w:themeColor="text1"/>
          <w:sz w:val="21"/>
        </w:rPr>
        <w:t>GB</w:t>
      </w:r>
      <w:r w:rsidR="00567A10">
        <w:rPr>
          <w:color w:val="000000" w:themeColor="text1"/>
          <w:sz w:val="21"/>
        </w:rPr>
        <w:t xml:space="preserve"> </w:t>
      </w:r>
      <w:r w:rsidRPr="002651F6">
        <w:rPr>
          <w:color w:val="000000" w:themeColor="text1"/>
          <w:sz w:val="21"/>
        </w:rPr>
        <w:t>50011</w:t>
      </w:r>
      <w:r w:rsidRPr="002651F6">
        <w:rPr>
          <w:color w:val="000000" w:themeColor="text1"/>
          <w:sz w:val="21"/>
        </w:rPr>
        <w:t>的有关规定。</w:t>
      </w:r>
    </w:p>
    <w:p w14:paraId="52183357" w14:textId="77777777" w:rsidR="00FC6A0B" w:rsidRPr="002651F6" w:rsidRDefault="00B56C19">
      <w:pPr>
        <w:spacing w:line="312" w:lineRule="auto"/>
        <w:rPr>
          <w:color w:val="000000" w:themeColor="text1"/>
        </w:rPr>
      </w:pPr>
      <w:r w:rsidRPr="002651F6">
        <w:rPr>
          <w:b/>
          <w:color w:val="000000" w:themeColor="text1"/>
          <w:shd w:val="clear" w:color="auto" w:fill="FFFFFF" w:themeFill="background1"/>
        </w:rPr>
        <w:lastRenderedPageBreak/>
        <w:t xml:space="preserve">3.1.3  </w:t>
      </w:r>
      <w:r w:rsidRPr="002651F6">
        <w:rPr>
          <w:color w:val="000000" w:themeColor="text1"/>
        </w:rPr>
        <w:t>地基的复杂程度可按下列规定划分为三个等级：</w:t>
      </w:r>
    </w:p>
    <w:p w14:paraId="3D21C8CC" w14:textId="3DF02C65" w:rsidR="00FC6A0B" w:rsidRPr="002651F6" w:rsidRDefault="00B56C19">
      <w:pPr>
        <w:spacing w:line="312" w:lineRule="auto"/>
        <w:ind w:firstLineChars="150" w:firstLine="361"/>
        <w:rPr>
          <w:color w:val="000000" w:themeColor="text1"/>
        </w:rPr>
      </w:pPr>
      <w:r w:rsidRPr="002651F6">
        <w:rPr>
          <w:b/>
          <w:color w:val="000000" w:themeColor="text1"/>
        </w:rPr>
        <w:t xml:space="preserve">1  </w:t>
      </w:r>
      <w:r w:rsidRPr="002651F6">
        <w:rPr>
          <w:color w:val="000000" w:themeColor="text1"/>
        </w:rPr>
        <w:t>符合下列条件之一者为一级地基（复杂地基</w:t>
      </w:r>
      <w:r w:rsidR="00873BDE" w:rsidRPr="002651F6">
        <w:rPr>
          <w:color w:val="000000" w:themeColor="text1"/>
        </w:rPr>
        <w:t>）</w:t>
      </w:r>
      <w:r w:rsidRPr="002651F6">
        <w:rPr>
          <w:color w:val="000000" w:themeColor="text1"/>
        </w:rPr>
        <w:t>：</w:t>
      </w:r>
    </w:p>
    <w:p w14:paraId="2915FB64"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1</w:t>
      </w:r>
      <w:r w:rsidRPr="002651F6">
        <w:rPr>
          <w:color w:val="000000" w:themeColor="text1"/>
        </w:rPr>
        <w:t>）岩土种类多，很不均匀，性质变化大，需特殊处理；</w:t>
      </w:r>
    </w:p>
    <w:p w14:paraId="5D685761"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2</w:t>
      </w:r>
      <w:r w:rsidRPr="002651F6">
        <w:rPr>
          <w:color w:val="000000" w:themeColor="text1"/>
        </w:rPr>
        <w:t>）严重膨胀、污染的特殊性岩土，以及其他情况复杂，需作专门处理的岩土。</w:t>
      </w:r>
    </w:p>
    <w:p w14:paraId="69365B35" w14:textId="607D79B1" w:rsidR="00FC6A0B" w:rsidRPr="002651F6" w:rsidRDefault="00B56C19">
      <w:pPr>
        <w:spacing w:line="312" w:lineRule="auto"/>
        <w:ind w:firstLineChars="150" w:firstLine="361"/>
        <w:rPr>
          <w:color w:val="000000" w:themeColor="text1"/>
        </w:rPr>
      </w:pPr>
      <w:r w:rsidRPr="002651F6">
        <w:rPr>
          <w:b/>
          <w:color w:val="000000" w:themeColor="text1"/>
        </w:rPr>
        <w:t xml:space="preserve">2  </w:t>
      </w:r>
      <w:r w:rsidRPr="002651F6">
        <w:rPr>
          <w:color w:val="000000" w:themeColor="text1"/>
        </w:rPr>
        <w:t>符合下列条件之一者为二级地基（中等复杂地基</w:t>
      </w:r>
      <w:r w:rsidR="00873BDE" w:rsidRPr="002651F6">
        <w:rPr>
          <w:color w:val="000000" w:themeColor="text1"/>
        </w:rPr>
        <w:t>）</w:t>
      </w:r>
      <w:r w:rsidRPr="002651F6">
        <w:rPr>
          <w:color w:val="000000" w:themeColor="text1"/>
        </w:rPr>
        <w:t>：</w:t>
      </w:r>
    </w:p>
    <w:p w14:paraId="6F37D120"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1</w:t>
      </w:r>
      <w:r w:rsidRPr="002651F6">
        <w:rPr>
          <w:color w:val="000000" w:themeColor="text1"/>
        </w:rPr>
        <w:t>）岩土种类较多，不均匀，性质变化较大；</w:t>
      </w:r>
    </w:p>
    <w:p w14:paraId="521FA6CB"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2</w:t>
      </w:r>
      <w:r w:rsidRPr="002651F6">
        <w:rPr>
          <w:color w:val="000000" w:themeColor="text1"/>
        </w:rPr>
        <w:t>）除本条第</w:t>
      </w:r>
      <w:r w:rsidRPr="002651F6">
        <w:rPr>
          <w:color w:val="000000" w:themeColor="text1"/>
        </w:rPr>
        <w:t>1</w:t>
      </w:r>
      <w:r w:rsidRPr="002651F6">
        <w:rPr>
          <w:color w:val="000000" w:themeColor="text1"/>
        </w:rPr>
        <w:t>款规定以外的特殊性岩土。</w:t>
      </w:r>
    </w:p>
    <w:p w14:paraId="6BB0EB5A" w14:textId="7D33EF57" w:rsidR="00FC6A0B" w:rsidRPr="002651F6" w:rsidRDefault="00B56C19">
      <w:pPr>
        <w:spacing w:line="312" w:lineRule="auto"/>
        <w:ind w:firstLineChars="150" w:firstLine="361"/>
        <w:rPr>
          <w:color w:val="000000" w:themeColor="text1"/>
        </w:rPr>
      </w:pPr>
      <w:r w:rsidRPr="002651F6">
        <w:rPr>
          <w:b/>
          <w:color w:val="000000" w:themeColor="text1"/>
        </w:rPr>
        <w:t xml:space="preserve">3  </w:t>
      </w:r>
      <w:r w:rsidRPr="002651F6">
        <w:rPr>
          <w:color w:val="000000" w:themeColor="text1"/>
        </w:rPr>
        <w:t>符合下列条件者为三级地基（简单地基</w:t>
      </w:r>
      <w:r w:rsidR="00873BDE" w:rsidRPr="002651F6">
        <w:rPr>
          <w:color w:val="000000" w:themeColor="text1"/>
        </w:rPr>
        <w:t>）</w:t>
      </w:r>
      <w:r w:rsidRPr="002651F6">
        <w:rPr>
          <w:color w:val="000000" w:themeColor="text1"/>
        </w:rPr>
        <w:t>：</w:t>
      </w:r>
    </w:p>
    <w:p w14:paraId="2955D420"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1</w:t>
      </w:r>
      <w:r w:rsidRPr="002651F6">
        <w:rPr>
          <w:color w:val="000000" w:themeColor="text1"/>
        </w:rPr>
        <w:t>）岩土种类单一，均匀，性质变化不大；</w:t>
      </w:r>
    </w:p>
    <w:p w14:paraId="3FE19453" w14:textId="77777777" w:rsidR="00FC6A0B" w:rsidRPr="002651F6" w:rsidRDefault="00B56C19">
      <w:pPr>
        <w:spacing w:line="312" w:lineRule="auto"/>
        <w:ind w:leftChars="250" w:left="960" w:hangingChars="150" w:hanging="360"/>
        <w:rPr>
          <w:color w:val="000000" w:themeColor="text1"/>
        </w:rPr>
      </w:pPr>
      <w:r w:rsidRPr="002651F6">
        <w:rPr>
          <w:color w:val="000000" w:themeColor="text1"/>
        </w:rPr>
        <w:t>2</w:t>
      </w:r>
      <w:r w:rsidRPr="002651F6">
        <w:rPr>
          <w:color w:val="000000" w:themeColor="text1"/>
        </w:rPr>
        <w:t>）无特殊性岩土。</w:t>
      </w:r>
    </w:p>
    <w:p w14:paraId="21FD34A3" w14:textId="77777777" w:rsidR="00FC6A0B" w:rsidRPr="002651F6" w:rsidRDefault="00B56C19">
      <w:pPr>
        <w:spacing w:line="312" w:lineRule="auto"/>
        <w:rPr>
          <w:color w:val="000000" w:themeColor="text1"/>
          <w:shd w:val="clear" w:color="auto" w:fill="FFFFFF" w:themeFill="background1"/>
        </w:rPr>
      </w:pPr>
      <w:r w:rsidRPr="002651F6">
        <w:rPr>
          <w:b/>
          <w:color w:val="000000" w:themeColor="text1"/>
          <w:shd w:val="clear" w:color="auto" w:fill="FFFFFF" w:themeFill="background1"/>
        </w:rPr>
        <w:t xml:space="preserve">3.1.4  </w:t>
      </w:r>
      <w:r w:rsidRPr="002651F6">
        <w:rPr>
          <w:color w:val="000000" w:themeColor="text1"/>
          <w:shd w:val="clear" w:color="auto" w:fill="FFFFFF" w:themeFill="background1"/>
        </w:rPr>
        <w:t>工程周边环境风险等级可按下列规定划分为四个等级：</w:t>
      </w:r>
    </w:p>
    <w:p w14:paraId="620F0F45" w14:textId="77777777" w:rsidR="00FC6A0B" w:rsidRPr="002651F6" w:rsidRDefault="00B56C19">
      <w:pPr>
        <w:spacing w:line="312" w:lineRule="auto"/>
        <w:ind w:firstLineChars="150" w:firstLine="361"/>
        <w:rPr>
          <w:color w:val="000000" w:themeColor="text1"/>
          <w:sz w:val="18"/>
          <w:szCs w:val="21"/>
          <w:shd w:val="clear" w:color="auto" w:fill="FFFFFF" w:themeFill="background1"/>
        </w:rPr>
      </w:pPr>
      <w:r w:rsidRPr="002651F6">
        <w:rPr>
          <w:b/>
          <w:color w:val="000000" w:themeColor="text1"/>
        </w:rPr>
        <w:t xml:space="preserve">1  </w:t>
      </w:r>
      <w:r w:rsidRPr="002651F6">
        <w:rPr>
          <w:color w:val="000000" w:themeColor="text1"/>
        </w:rPr>
        <w:t>特级风险：工程周边环境极复杂或对变形要求极严格；</w:t>
      </w:r>
    </w:p>
    <w:p w14:paraId="17A8E1D0" w14:textId="77777777" w:rsidR="00FC6A0B" w:rsidRPr="002651F6" w:rsidRDefault="00B56C19">
      <w:pPr>
        <w:spacing w:line="312" w:lineRule="auto"/>
        <w:ind w:firstLineChars="150" w:firstLine="361"/>
        <w:rPr>
          <w:color w:val="000000" w:themeColor="text1"/>
        </w:rPr>
      </w:pPr>
      <w:r w:rsidRPr="002651F6">
        <w:rPr>
          <w:b/>
          <w:color w:val="000000" w:themeColor="text1"/>
        </w:rPr>
        <w:t xml:space="preserve">2  </w:t>
      </w:r>
      <w:r w:rsidRPr="002651F6">
        <w:rPr>
          <w:color w:val="000000" w:themeColor="text1"/>
        </w:rPr>
        <w:t>一级风险：工程周边环境复杂或对变形要求严格；</w:t>
      </w:r>
    </w:p>
    <w:p w14:paraId="49C91069" w14:textId="77777777" w:rsidR="00FC6A0B" w:rsidRPr="002651F6" w:rsidRDefault="00B56C19">
      <w:pPr>
        <w:spacing w:line="312" w:lineRule="auto"/>
        <w:ind w:firstLineChars="150" w:firstLine="361"/>
        <w:rPr>
          <w:color w:val="000000" w:themeColor="text1"/>
        </w:rPr>
      </w:pPr>
      <w:r w:rsidRPr="002651F6">
        <w:rPr>
          <w:b/>
          <w:color w:val="000000" w:themeColor="text1"/>
        </w:rPr>
        <w:t xml:space="preserve">3  </w:t>
      </w:r>
      <w:r w:rsidRPr="002651F6">
        <w:rPr>
          <w:color w:val="000000" w:themeColor="text1"/>
        </w:rPr>
        <w:t>二级风险：工程周边环境较复杂或对变形要求较严格；</w:t>
      </w:r>
    </w:p>
    <w:p w14:paraId="7D37C761" w14:textId="77777777" w:rsidR="00FC6A0B" w:rsidRPr="002651F6" w:rsidRDefault="00B56C19">
      <w:pPr>
        <w:spacing w:line="312" w:lineRule="auto"/>
        <w:ind w:firstLineChars="150" w:firstLine="361"/>
        <w:rPr>
          <w:color w:val="000000" w:themeColor="text1"/>
        </w:rPr>
      </w:pPr>
      <w:r w:rsidRPr="002651F6">
        <w:rPr>
          <w:b/>
          <w:color w:val="000000" w:themeColor="text1"/>
        </w:rPr>
        <w:t xml:space="preserve">4  </w:t>
      </w:r>
      <w:r w:rsidRPr="002651F6">
        <w:rPr>
          <w:color w:val="000000" w:themeColor="text1"/>
        </w:rPr>
        <w:t>三级风险：工程周边环境简单且对变形要求不严格。</w:t>
      </w:r>
    </w:p>
    <w:p w14:paraId="3CC9CEB5" w14:textId="77777777" w:rsidR="00FC6A0B" w:rsidRPr="002651F6" w:rsidRDefault="00B56C19">
      <w:pPr>
        <w:spacing w:line="312" w:lineRule="auto"/>
        <w:rPr>
          <w:color w:val="000000" w:themeColor="text1"/>
          <w:shd w:val="clear" w:color="auto" w:fill="FFFFFF" w:themeFill="background1"/>
        </w:rPr>
      </w:pPr>
      <w:r w:rsidRPr="002651F6">
        <w:rPr>
          <w:b/>
          <w:color w:val="000000" w:themeColor="text1"/>
          <w:shd w:val="clear" w:color="auto" w:fill="FFFFFF" w:themeFill="background1"/>
        </w:rPr>
        <w:t xml:space="preserve">3.1.5  </w:t>
      </w:r>
      <w:r w:rsidRPr="002651F6">
        <w:rPr>
          <w:color w:val="000000" w:themeColor="text1"/>
          <w:shd w:val="clear" w:color="auto" w:fill="FFFFFF" w:themeFill="background1"/>
        </w:rPr>
        <w:t>根据工程重要性等级、场地复杂程度等级、地基复杂程度等级和工程周边环境风险等级，可按表</w:t>
      </w:r>
      <w:r w:rsidRPr="002651F6">
        <w:rPr>
          <w:color w:val="000000" w:themeColor="text1"/>
          <w:shd w:val="clear" w:color="auto" w:fill="FFFFFF" w:themeFill="background1"/>
        </w:rPr>
        <w:t>3.1.5</w:t>
      </w:r>
      <w:r w:rsidRPr="002651F6">
        <w:rPr>
          <w:color w:val="000000" w:themeColor="text1"/>
          <w:shd w:val="clear" w:color="auto" w:fill="FFFFFF" w:themeFill="background1"/>
        </w:rPr>
        <w:t>的规定划分岩土工程勘察等级。</w:t>
      </w:r>
    </w:p>
    <w:p w14:paraId="56A33A30"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3.1.5</w:t>
      </w:r>
      <w:r w:rsidRPr="002651F6">
        <w:rPr>
          <w:b/>
          <w:color w:val="000000" w:themeColor="text1"/>
          <w:sz w:val="21"/>
          <w:szCs w:val="24"/>
        </w:rPr>
        <w:t>岩土工程勘察等级划分</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776"/>
        <w:gridCol w:w="7691"/>
      </w:tblGrid>
      <w:tr w:rsidR="00A9008B" w:rsidRPr="002651F6" w14:paraId="576DB6A3" w14:textId="77777777">
        <w:trPr>
          <w:trHeight w:val="409"/>
          <w:jc w:val="center"/>
        </w:trPr>
        <w:tc>
          <w:tcPr>
            <w:tcW w:w="1557" w:type="dxa"/>
            <w:vAlign w:val="center"/>
          </w:tcPr>
          <w:p w14:paraId="26FBD435" w14:textId="77777777" w:rsidR="00FC6A0B" w:rsidRPr="002651F6" w:rsidRDefault="00B56C19">
            <w:pPr>
              <w:spacing w:line="240" w:lineRule="auto"/>
              <w:jc w:val="center"/>
              <w:rPr>
                <w:rFonts w:eastAsiaTheme="minorEastAsia"/>
                <w:color w:val="000000" w:themeColor="text1"/>
                <w:sz w:val="21"/>
                <w:szCs w:val="24"/>
              </w:rPr>
            </w:pPr>
            <w:r w:rsidRPr="002651F6">
              <w:rPr>
                <w:rFonts w:eastAsiaTheme="minorEastAsia"/>
                <w:color w:val="000000" w:themeColor="text1"/>
                <w:sz w:val="21"/>
                <w:szCs w:val="24"/>
              </w:rPr>
              <w:t>勘察等级</w:t>
            </w:r>
          </w:p>
        </w:tc>
        <w:tc>
          <w:tcPr>
            <w:tcW w:w="6744" w:type="dxa"/>
            <w:vAlign w:val="center"/>
          </w:tcPr>
          <w:p w14:paraId="09AF58D4" w14:textId="77777777" w:rsidR="00FC6A0B" w:rsidRPr="002651F6" w:rsidRDefault="00B56C19">
            <w:pPr>
              <w:spacing w:line="240" w:lineRule="auto"/>
              <w:jc w:val="center"/>
              <w:rPr>
                <w:rFonts w:eastAsiaTheme="minorEastAsia"/>
                <w:color w:val="000000" w:themeColor="text1"/>
                <w:sz w:val="21"/>
                <w:szCs w:val="24"/>
              </w:rPr>
            </w:pPr>
            <w:r w:rsidRPr="002651F6">
              <w:rPr>
                <w:rFonts w:eastAsiaTheme="minorEastAsia"/>
                <w:color w:val="000000" w:themeColor="text1"/>
                <w:sz w:val="21"/>
                <w:szCs w:val="24"/>
              </w:rPr>
              <w:t>划分条件</w:t>
            </w:r>
          </w:p>
        </w:tc>
      </w:tr>
      <w:tr w:rsidR="00A9008B" w:rsidRPr="002651F6" w14:paraId="17B0C42E" w14:textId="77777777">
        <w:trPr>
          <w:trHeight w:val="340"/>
          <w:jc w:val="center"/>
        </w:trPr>
        <w:tc>
          <w:tcPr>
            <w:tcW w:w="1557" w:type="dxa"/>
            <w:vAlign w:val="center"/>
          </w:tcPr>
          <w:p w14:paraId="5EB35CCE" w14:textId="77777777" w:rsidR="00FC6A0B" w:rsidRPr="002651F6" w:rsidRDefault="00B56C19">
            <w:pPr>
              <w:spacing w:line="240" w:lineRule="auto"/>
              <w:jc w:val="center"/>
              <w:rPr>
                <w:rFonts w:eastAsiaTheme="minorEastAsia"/>
                <w:color w:val="000000" w:themeColor="text1"/>
                <w:sz w:val="21"/>
                <w:szCs w:val="24"/>
              </w:rPr>
            </w:pPr>
            <w:r w:rsidRPr="002651F6">
              <w:rPr>
                <w:rFonts w:eastAsiaTheme="minorEastAsia"/>
                <w:color w:val="000000" w:themeColor="text1"/>
                <w:sz w:val="21"/>
                <w:szCs w:val="24"/>
              </w:rPr>
              <w:t>特级</w:t>
            </w:r>
          </w:p>
        </w:tc>
        <w:tc>
          <w:tcPr>
            <w:tcW w:w="6744" w:type="dxa"/>
            <w:vAlign w:val="center"/>
          </w:tcPr>
          <w:p w14:paraId="7FAA7460" w14:textId="77F7AA29" w:rsidR="00FC6A0B" w:rsidRPr="002651F6" w:rsidRDefault="00B56C19">
            <w:pPr>
              <w:spacing w:line="240" w:lineRule="auto"/>
              <w:rPr>
                <w:rFonts w:eastAsiaTheme="minorEastAsia"/>
                <w:color w:val="000000" w:themeColor="text1"/>
                <w:sz w:val="21"/>
                <w:szCs w:val="24"/>
              </w:rPr>
            </w:pPr>
            <w:r w:rsidRPr="002651F6">
              <w:rPr>
                <w:rFonts w:eastAsiaTheme="minorEastAsia"/>
                <w:color w:val="000000" w:themeColor="text1"/>
                <w:sz w:val="21"/>
                <w:szCs w:val="24"/>
              </w:rPr>
              <w:t>工程重要性或工程周边环境风险等级为特级且场地复杂程度或地基复杂程度为一级</w:t>
            </w:r>
          </w:p>
        </w:tc>
      </w:tr>
      <w:tr w:rsidR="00A9008B" w:rsidRPr="002651F6" w14:paraId="7DF23E22" w14:textId="77777777">
        <w:trPr>
          <w:trHeight w:val="340"/>
          <w:jc w:val="center"/>
        </w:trPr>
        <w:tc>
          <w:tcPr>
            <w:tcW w:w="1557" w:type="dxa"/>
            <w:vAlign w:val="center"/>
          </w:tcPr>
          <w:p w14:paraId="3DA3B333" w14:textId="77777777" w:rsidR="00FC6A0B" w:rsidRPr="002651F6" w:rsidRDefault="00B56C19">
            <w:pPr>
              <w:spacing w:line="240" w:lineRule="auto"/>
              <w:jc w:val="center"/>
              <w:rPr>
                <w:rFonts w:eastAsiaTheme="minorEastAsia"/>
                <w:color w:val="000000" w:themeColor="text1"/>
                <w:sz w:val="21"/>
                <w:szCs w:val="24"/>
              </w:rPr>
            </w:pPr>
            <w:r w:rsidRPr="002651F6">
              <w:rPr>
                <w:rFonts w:eastAsiaTheme="minorEastAsia"/>
                <w:color w:val="000000" w:themeColor="text1"/>
                <w:sz w:val="21"/>
                <w:szCs w:val="24"/>
              </w:rPr>
              <w:t>甲级</w:t>
            </w:r>
          </w:p>
        </w:tc>
        <w:tc>
          <w:tcPr>
            <w:tcW w:w="6744" w:type="dxa"/>
            <w:vAlign w:val="center"/>
          </w:tcPr>
          <w:p w14:paraId="4E7030CF" w14:textId="77777777" w:rsidR="00FC6A0B" w:rsidRPr="002651F6" w:rsidRDefault="00B56C19">
            <w:pPr>
              <w:spacing w:line="240" w:lineRule="auto"/>
              <w:rPr>
                <w:rFonts w:eastAsiaTheme="minorEastAsia"/>
                <w:color w:val="000000" w:themeColor="text1"/>
                <w:sz w:val="21"/>
                <w:szCs w:val="24"/>
              </w:rPr>
            </w:pPr>
            <w:r w:rsidRPr="002651F6">
              <w:rPr>
                <w:rFonts w:eastAsiaTheme="minorEastAsia"/>
                <w:color w:val="000000" w:themeColor="text1"/>
                <w:sz w:val="21"/>
                <w:szCs w:val="24"/>
              </w:rPr>
              <w:t>满足以下条件之一：</w:t>
            </w:r>
          </w:p>
          <w:p w14:paraId="52439E7D" w14:textId="7164CF1C" w:rsidR="00FC6A0B" w:rsidRPr="002651F6" w:rsidRDefault="00B56C19">
            <w:pPr>
              <w:spacing w:line="240" w:lineRule="auto"/>
              <w:rPr>
                <w:rFonts w:eastAsiaTheme="minorEastAsia"/>
                <w:color w:val="000000" w:themeColor="text1"/>
                <w:sz w:val="21"/>
                <w:szCs w:val="24"/>
              </w:rPr>
            </w:pPr>
            <w:r w:rsidRPr="002651F6">
              <w:rPr>
                <w:rFonts w:eastAsiaTheme="minorEastAsia"/>
                <w:color w:val="000000" w:themeColor="text1"/>
                <w:sz w:val="21"/>
                <w:szCs w:val="24"/>
              </w:rPr>
              <w:t>1</w:t>
            </w:r>
            <w:r w:rsidR="00BB4B5B" w:rsidRPr="002651F6">
              <w:rPr>
                <w:rFonts w:eastAsiaTheme="minorEastAsia"/>
                <w:color w:val="000000" w:themeColor="text1"/>
                <w:sz w:val="21"/>
                <w:szCs w:val="24"/>
              </w:rPr>
              <w:t xml:space="preserve"> </w:t>
            </w:r>
            <w:r w:rsidRPr="002651F6">
              <w:rPr>
                <w:rFonts w:eastAsiaTheme="minorEastAsia"/>
                <w:color w:val="000000" w:themeColor="text1"/>
                <w:sz w:val="21"/>
                <w:szCs w:val="24"/>
              </w:rPr>
              <w:t>工程重要性或工程周边环境风险等级为特级且场地复杂程度和地基复杂程度为二级或三级</w:t>
            </w:r>
          </w:p>
          <w:p w14:paraId="701748A1" w14:textId="27292B09" w:rsidR="00FC6A0B" w:rsidRPr="002651F6" w:rsidRDefault="00B56C19">
            <w:pPr>
              <w:spacing w:line="240" w:lineRule="auto"/>
              <w:rPr>
                <w:rFonts w:eastAsiaTheme="minorEastAsia"/>
                <w:color w:val="000000" w:themeColor="text1"/>
                <w:sz w:val="21"/>
                <w:szCs w:val="24"/>
              </w:rPr>
            </w:pPr>
            <w:r w:rsidRPr="002651F6">
              <w:rPr>
                <w:rFonts w:eastAsiaTheme="minorEastAsia"/>
                <w:color w:val="000000" w:themeColor="text1"/>
                <w:sz w:val="21"/>
                <w:szCs w:val="24"/>
              </w:rPr>
              <w:t>2</w:t>
            </w:r>
            <w:r w:rsidR="00BB4B5B" w:rsidRPr="002651F6">
              <w:rPr>
                <w:rFonts w:eastAsiaTheme="minorEastAsia"/>
                <w:color w:val="000000" w:themeColor="text1"/>
                <w:sz w:val="21"/>
                <w:szCs w:val="24"/>
              </w:rPr>
              <w:t xml:space="preserve"> </w:t>
            </w:r>
            <w:r w:rsidRPr="002651F6">
              <w:rPr>
                <w:rFonts w:eastAsiaTheme="minorEastAsia"/>
                <w:color w:val="000000" w:themeColor="text1"/>
                <w:sz w:val="21"/>
                <w:szCs w:val="24"/>
              </w:rPr>
              <w:t>工程重要性、场地复杂程度、地基复杂程度、工程周边环境风险有一项或多项为一级</w:t>
            </w:r>
          </w:p>
        </w:tc>
      </w:tr>
      <w:tr w:rsidR="00A9008B" w:rsidRPr="002651F6" w14:paraId="32A6F999" w14:textId="77777777">
        <w:trPr>
          <w:trHeight w:val="340"/>
          <w:jc w:val="center"/>
        </w:trPr>
        <w:tc>
          <w:tcPr>
            <w:tcW w:w="1557" w:type="dxa"/>
            <w:vAlign w:val="center"/>
          </w:tcPr>
          <w:p w14:paraId="50244624" w14:textId="77777777" w:rsidR="00FC6A0B" w:rsidRPr="002651F6" w:rsidRDefault="00B56C19">
            <w:pPr>
              <w:spacing w:line="240" w:lineRule="auto"/>
              <w:jc w:val="center"/>
              <w:rPr>
                <w:rFonts w:eastAsiaTheme="minorEastAsia"/>
                <w:color w:val="000000" w:themeColor="text1"/>
                <w:sz w:val="21"/>
                <w:szCs w:val="24"/>
              </w:rPr>
            </w:pPr>
            <w:r w:rsidRPr="002651F6">
              <w:rPr>
                <w:rFonts w:eastAsiaTheme="minorEastAsia"/>
                <w:color w:val="000000" w:themeColor="text1"/>
                <w:sz w:val="21"/>
                <w:szCs w:val="24"/>
              </w:rPr>
              <w:t>乙级</w:t>
            </w:r>
          </w:p>
        </w:tc>
        <w:tc>
          <w:tcPr>
            <w:tcW w:w="6744" w:type="dxa"/>
            <w:vAlign w:val="center"/>
          </w:tcPr>
          <w:p w14:paraId="3B340977" w14:textId="77777777" w:rsidR="00FC6A0B" w:rsidRPr="002651F6" w:rsidRDefault="00B56C19">
            <w:pPr>
              <w:spacing w:line="240" w:lineRule="auto"/>
              <w:rPr>
                <w:rFonts w:eastAsiaTheme="minorEastAsia"/>
                <w:color w:val="000000" w:themeColor="text1"/>
                <w:sz w:val="21"/>
                <w:szCs w:val="24"/>
              </w:rPr>
            </w:pPr>
            <w:r w:rsidRPr="002651F6">
              <w:rPr>
                <w:rFonts w:eastAsiaTheme="minorEastAsia"/>
                <w:color w:val="000000" w:themeColor="text1"/>
                <w:sz w:val="21"/>
                <w:szCs w:val="24"/>
              </w:rPr>
              <w:t>除勘察等级为特级、甲级和丙级以外的勘察项目</w:t>
            </w:r>
          </w:p>
        </w:tc>
      </w:tr>
      <w:tr w:rsidR="00A9008B" w:rsidRPr="002651F6" w14:paraId="1689843E" w14:textId="77777777">
        <w:trPr>
          <w:trHeight w:val="340"/>
          <w:jc w:val="center"/>
        </w:trPr>
        <w:tc>
          <w:tcPr>
            <w:tcW w:w="1557" w:type="dxa"/>
            <w:vAlign w:val="center"/>
          </w:tcPr>
          <w:p w14:paraId="7E5FDDE3" w14:textId="77777777" w:rsidR="00FC6A0B" w:rsidRPr="002651F6" w:rsidRDefault="00B56C19">
            <w:pPr>
              <w:spacing w:line="240" w:lineRule="auto"/>
              <w:jc w:val="center"/>
              <w:rPr>
                <w:rFonts w:eastAsiaTheme="minorEastAsia"/>
                <w:color w:val="000000" w:themeColor="text1"/>
                <w:sz w:val="21"/>
                <w:szCs w:val="24"/>
              </w:rPr>
            </w:pPr>
            <w:r w:rsidRPr="002651F6">
              <w:rPr>
                <w:rFonts w:eastAsiaTheme="minorEastAsia"/>
                <w:color w:val="000000" w:themeColor="text1"/>
                <w:sz w:val="21"/>
                <w:szCs w:val="24"/>
              </w:rPr>
              <w:t>丙级</w:t>
            </w:r>
          </w:p>
        </w:tc>
        <w:tc>
          <w:tcPr>
            <w:tcW w:w="6744" w:type="dxa"/>
            <w:vAlign w:val="center"/>
          </w:tcPr>
          <w:p w14:paraId="58B3C8DE" w14:textId="77777777" w:rsidR="00FC6A0B" w:rsidRPr="002651F6" w:rsidRDefault="00B56C19">
            <w:pPr>
              <w:spacing w:line="240" w:lineRule="auto"/>
              <w:rPr>
                <w:rFonts w:eastAsiaTheme="minorEastAsia"/>
                <w:color w:val="000000" w:themeColor="text1"/>
                <w:sz w:val="21"/>
                <w:szCs w:val="24"/>
              </w:rPr>
            </w:pPr>
            <w:r w:rsidRPr="002651F6">
              <w:rPr>
                <w:rFonts w:eastAsiaTheme="minorEastAsia"/>
                <w:color w:val="000000" w:themeColor="text1"/>
                <w:sz w:val="21"/>
                <w:szCs w:val="24"/>
              </w:rPr>
              <w:t>工程重要性、场地复杂程度、地基复杂程度和工程周边环境风险等级均为三级</w:t>
            </w:r>
          </w:p>
        </w:tc>
      </w:tr>
    </w:tbl>
    <w:p w14:paraId="2AB07C6C" w14:textId="77777777" w:rsidR="00FC6A0B" w:rsidRPr="002651F6" w:rsidRDefault="00B56C19">
      <w:pPr>
        <w:spacing w:line="240" w:lineRule="auto"/>
        <w:ind w:leftChars="100" w:left="660" w:hangingChars="200" w:hanging="420"/>
        <w:rPr>
          <w:color w:val="000000" w:themeColor="text1"/>
          <w:sz w:val="21"/>
          <w:szCs w:val="21"/>
        </w:rPr>
      </w:pPr>
      <w:r w:rsidRPr="002651F6">
        <w:rPr>
          <w:color w:val="000000" w:themeColor="text1"/>
          <w:sz w:val="21"/>
          <w:szCs w:val="21"/>
        </w:rPr>
        <w:t>注：建筑在岩质地基上的一级工程，当场地复杂程度、地基复杂程度和工程周边环境风险等级均为三级时，岩土工程勘察等级可定为乙级。</w:t>
      </w:r>
    </w:p>
    <w:p w14:paraId="370703D1"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rPr>
      </w:pPr>
      <w:bookmarkStart w:id="113" w:name="_Toc26341"/>
      <w:bookmarkStart w:id="114" w:name="_Toc27377"/>
      <w:bookmarkStart w:id="115" w:name="_Toc7992"/>
      <w:bookmarkStart w:id="116" w:name="_Toc6060"/>
      <w:bookmarkStart w:id="117" w:name="_Toc115458791"/>
      <w:bookmarkStart w:id="118" w:name="_Toc12165"/>
      <w:bookmarkStart w:id="119" w:name="_Toc25383"/>
      <w:bookmarkStart w:id="120" w:name="_Toc14492"/>
      <w:bookmarkStart w:id="121" w:name="_Toc16767"/>
      <w:bookmarkStart w:id="122" w:name="_Toc191558832"/>
      <w:bookmarkStart w:id="123" w:name="_Toc191562179"/>
      <w:r w:rsidRPr="002651F6">
        <w:rPr>
          <w:rFonts w:eastAsia="黑体"/>
          <w:b/>
          <w:color w:val="000000" w:themeColor="text1"/>
          <w:szCs w:val="24"/>
        </w:rPr>
        <w:t xml:space="preserve">3.2 </w:t>
      </w:r>
      <w:r w:rsidRPr="002651F6">
        <w:rPr>
          <w:rFonts w:eastAsia="黑体"/>
          <w:b/>
          <w:color w:val="000000" w:themeColor="text1"/>
          <w:szCs w:val="24"/>
        </w:rPr>
        <w:t>岩石的分类和鉴定</w:t>
      </w:r>
      <w:bookmarkEnd w:id="113"/>
      <w:bookmarkEnd w:id="114"/>
      <w:bookmarkEnd w:id="115"/>
      <w:bookmarkEnd w:id="116"/>
      <w:bookmarkEnd w:id="117"/>
      <w:bookmarkEnd w:id="118"/>
      <w:bookmarkEnd w:id="119"/>
      <w:bookmarkEnd w:id="120"/>
      <w:bookmarkEnd w:id="121"/>
      <w:bookmarkEnd w:id="122"/>
      <w:bookmarkEnd w:id="123"/>
    </w:p>
    <w:p w14:paraId="30E8E328" w14:textId="77777777"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3.2.1  </w:t>
      </w:r>
      <w:r w:rsidRPr="002651F6">
        <w:rPr>
          <w:color w:val="000000" w:themeColor="text1"/>
        </w:rPr>
        <w:t>岩土工程勘察应鉴定岩石的地质名称，并进行岩石坚硬程度、风化程度、岩体完整程度和岩体基本质量等级的划分。</w:t>
      </w:r>
    </w:p>
    <w:p w14:paraId="120BE3F7" w14:textId="29B20675" w:rsidR="00FC6A0B" w:rsidRPr="002651F6" w:rsidRDefault="00B56C19">
      <w:pPr>
        <w:spacing w:line="312" w:lineRule="auto"/>
        <w:rPr>
          <w:color w:val="000000" w:themeColor="text1"/>
        </w:rPr>
      </w:pPr>
      <w:r w:rsidRPr="002651F6">
        <w:rPr>
          <w:b/>
          <w:color w:val="000000" w:themeColor="text1"/>
          <w:shd w:val="clear" w:color="auto" w:fill="FFFFFF" w:themeFill="background1"/>
        </w:rPr>
        <w:lastRenderedPageBreak/>
        <w:t xml:space="preserve">3.2.2  </w:t>
      </w:r>
      <w:r w:rsidRPr="002651F6">
        <w:rPr>
          <w:color w:val="000000" w:themeColor="text1"/>
        </w:rPr>
        <w:t>岩石坚硬程度应按表</w:t>
      </w:r>
      <w:r w:rsidRPr="002651F6">
        <w:rPr>
          <w:color w:val="000000" w:themeColor="text1"/>
        </w:rPr>
        <w:t>3.2.2-1</w:t>
      </w:r>
      <w:r w:rsidRPr="002651F6">
        <w:rPr>
          <w:color w:val="000000" w:themeColor="text1"/>
        </w:rPr>
        <w:t>划分，当缺乏有关试验数据时，可在现场按表</w:t>
      </w:r>
      <w:r w:rsidRPr="002651F6">
        <w:rPr>
          <w:color w:val="000000" w:themeColor="text1"/>
        </w:rPr>
        <w:t>3.2.2-2</w:t>
      </w:r>
      <w:r w:rsidRPr="002651F6">
        <w:rPr>
          <w:color w:val="000000" w:themeColor="text1"/>
        </w:rPr>
        <w:t>的规定进行定性划分。</w:t>
      </w:r>
    </w:p>
    <w:p w14:paraId="3B22F934"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3.2.2-1  </w:t>
      </w:r>
      <w:r w:rsidRPr="002651F6">
        <w:rPr>
          <w:b/>
          <w:color w:val="000000" w:themeColor="text1"/>
          <w:sz w:val="21"/>
          <w:szCs w:val="24"/>
        </w:rPr>
        <w:t>岩石坚硬程度分类</w:t>
      </w:r>
    </w:p>
    <w:tbl>
      <w:tblPr>
        <w:tblStyle w:val="aff3"/>
        <w:tblW w:w="5000"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597"/>
        <w:gridCol w:w="1569"/>
        <w:gridCol w:w="1574"/>
        <w:gridCol w:w="1574"/>
        <w:gridCol w:w="1578"/>
        <w:gridCol w:w="1575"/>
      </w:tblGrid>
      <w:tr w:rsidR="00A9008B" w:rsidRPr="002651F6" w14:paraId="1B0DE576" w14:textId="77777777">
        <w:trPr>
          <w:trHeight w:val="90"/>
          <w:tblHeader/>
          <w:jc w:val="center"/>
        </w:trPr>
        <w:tc>
          <w:tcPr>
            <w:tcW w:w="1621" w:type="dxa"/>
            <w:vAlign w:val="center"/>
          </w:tcPr>
          <w:p w14:paraId="4206E53E"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坚硬程度</w:t>
            </w:r>
          </w:p>
        </w:tc>
        <w:tc>
          <w:tcPr>
            <w:tcW w:w="1618" w:type="dxa"/>
            <w:vAlign w:val="center"/>
          </w:tcPr>
          <w:p w14:paraId="2331279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坚硬岩</w:t>
            </w:r>
          </w:p>
        </w:tc>
        <w:tc>
          <w:tcPr>
            <w:tcW w:w="1618" w:type="dxa"/>
            <w:vAlign w:val="center"/>
          </w:tcPr>
          <w:p w14:paraId="72157A6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较硬岩</w:t>
            </w:r>
          </w:p>
        </w:tc>
        <w:tc>
          <w:tcPr>
            <w:tcW w:w="1618" w:type="dxa"/>
            <w:vAlign w:val="center"/>
          </w:tcPr>
          <w:p w14:paraId="689DB088"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较软岩</w:t>
            </w:r>
          </w:p>
        </w:tc>
        <w:tc>
          <w:tcPr>
            <w:tcW w:w="1618" w:type="dxa"/>
            <w:vAlign w:val="center"/>
          </w:tcPr>
          <w:p w14:paraId="14CA3F5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软岩</w:t>
            </w:r>
          </w:p>
        </w:tc>
        <w:tc>
          <w:tcPr>
            <w:tcW w:w="1620" w:type="dxa"/>
            <w:vAlign w:val="center"/>
          </w:tcPr>
          <w:p w14:paraId="1146466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极软岩</w:t>
            </w:r>
          </w:p>
        </w:tc>
      </w:tr>
      <w:tr w:rsidR="00A9008B" w:rsidRPr="002651F6" w14:paraId="456EB0E3" w14:textId="77777777">
        <w:trPr>
          <w:trHeight w:val="567"/>
          <w:tblHeader/>
          <w:jc w:val="center"/>
        </w:trPr>
        <w:tc>
          <w:tcPr>
            <w:tcW w:w="1621" w:type="dxa"/>
            <w:vAlign w:val="center"/>
          </w:tcPr>
          <w:p w14:paraId="1982AC8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饱和单轴抗压</w:t>
            </w:r>
          </w:p>
          <w:p w14:paraId="066BD2B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强度（</w:t>
            </w:r>
            <w:r w:rsidRPr="002651F6">
              <w:rPr>
                <w:rFonts w:ascii="Times New Roman" w:hAnsi="Times New Roman"/>
                <w:color w:val="000000" w:themeColor="text1"/>
                <w:sz w:val="21"/>
                <w:szCs w:val="18"/>
              </w:rPr>
              <w:t>MPa</w:t>
            </w:r>
            <w:r w:rsidRPr="002651F6">
              <w:rPr>
                <w:rFonts w:ascii="Times New Roman" w:hAnsi="Times New Roman"/>
                <w:color w:val="000000" w:themeColor="text1"/>
                <w:sz w:val="21"/>
                <w:szCs w:val="18"/>
              </w:rPr>
              <w:t>）</w:t>
            </w:r>
          </w:p>
        </w:tc>
        <w:tc>
          <w:tcPr>
            <w:tcW w:w="1618" w:type="dxa"/>
            <w:vAlign w:val="center"/>
          </w:tcPr>
          <w:p w14:paraId="387D00D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i/>
                <w:color w:val="000000" w:themeColor="text1"/>
                <w:spacing w:val="-2"/>
                <w:sz w:val="21"/>
                <w:szCs w:val="15"/>
              </w:rPr>
              <w:t>f</w:t>
            </w:r>
            <w:r w:rsidRPr="002651F6">
              <w:rPr>
                <w:rFonts w:ascii="Times New Roman" w:hAnsi="Times New Roman"/>
                <w:color w:val="000000" w:themeColor="text1"/>
                <w:spacing w:val="-2"/>
                <w:sz w:val="21"/>
                <w:szCs w:val="15"/>
                <w:vertAlign w:val="subscript"/>
              </w:rPr>
              <w:t>r</w:t>
            </w:r>
            <w:r w:rsidRPr="002651F6">
              <w:rPr>
                <w:rFonts w:ascii="Times New Roman" w:hAnsi="Times New Roman"/>
                <w:color w:val="000000" w:themeColor="text1"/>
                <w:spacing w:val="-2"/>
                <w:sz w:val="21"/>
                <w:szCs w:val="15"/>
              </w:rPr>
              <w:t>＞</w:t>
            </w:r>
            <w:r w:rsidRPr="002651F6">
              <w:rPr>
                <w:rFonts w:ascii="Times New Roman" w:hAnsi="Times New Roman"/>
                <w:color w:val="000000" w:themeColor="text1"/>
                <w:spacing w:val="-2"/>
                <w:sz w:val="21"/>
                <w:szCs w:val="15"/>
              </w:rPr>
              <w:t>60</w:t>
            </w:r>
          </w:p>
        </w:tc>
        <w:tc>
          <w:tcPr>
            <w:tcW w:w="1618" w:type="dxa"/>
            <w:vAlign w:val="center"/>
          </w:tcPr>
          <w:p w14:paraId="6AC68B3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5"/>
              </w:rPr>
              <w:t xml:space="preserve">60≥ </w:t>
            </w:r>
            <w:r w:rsidRPr="002651F6">
              <w:rPr>
                <w:rFonts w:ascii="Times New Roman" w:hAnsi="Times New Roman"/>
                <w:i/>
                <w:color w:val="000000" w:themeColor="text1"/>
                <w:spacing w:val="-2"/>
                <w:sz w:val="21"/>
                <w:szCs w:val="15"/>
              </w:rPr>
              <w:t>f</w:t>
            </w:r>
            <w:r w:rsidRPr="002651F6">
              <w:rPr>
                <w:rFonts w:ascii="Times New Roman" w:hAnsi="Times New Roman"/>
                <w:color w:val="000000" w:themeColor="text1"/>
                <w:spacing w:val="-2"/>
                <w:sz w:val="21"/>
                <w:szCs w:val="15"/>
                <w:vertAlign w:val="subscript"/>
              </w:rPr>
              <w:t>r</w:t>
            </w:r>
            <w:r w:rsidRPr="002651F6">
              <w:rPr>
                <w:rFonts w:ascii="Times New Roman" w:hAnsi="Times New Roman"/>
                <w:color w:val="000000" w:themeColor="text1"/>
                <w:sz w:val="21"/>
                <w:szCs w:val="15"/>
              </w:rPr>
              <w:t>＞</w:t>
            </w:r>
            <w:r w:rsidRPr="002651F6">
              <w:rPr>
                <w:rFonts w:ascii="Times New Roman" w:hAnsi="Times New Roman"/>
                <w:color w:val="000000" w:themeColor="text1"/>
                <w:sz w:val="21"/>
                <w:szCs w:val="15"/>
              </w:rPr>
              <w:t>30</w:t>
            </w:r>
          </w:p>
        </w:tc>
        <w:tc>
          <w:tcPr>
            <w:tcW w:w="1618" w:type="dxa"/>
            <w:vAlign w:val="center"/>
          </w:tcPr>
          <w:p w14:paraId="138F9D3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5"/>
              </w:rPr>
              <w:t xml:space="preserve">30≥ </w:t>
            </w:r>
            <w:r w:rsidRPr="002651F6">
              <w:rPr>
                <w:rFonts w:ascii="Times New Roman" w:hAnsi="Times New Roman"/>
                <w:i/>
                <w:color w:val="000000" w:themeColor="text1"/>
                <w:spacing w:val="-2"/>
                <w:sz w:val="21"/>
                <w:szCs w:val="15"/>
              </w:rPr>
              <w:t>f</w:t>
            </w:r>
            <w:r w:rsidRPr="002651F6">
              <w:rPr>
                <w:rFonts w:ascii="Times New Roman" w:hAnsi="Times New Roman"/>
                <w:color w:val="000000" w:themeColor="text1"/>
                <w:spacing w:val="-2"/>
                <w:sz w:val="21"/>
                <w:szCs w:val="15"/>
                <w:vertAlign w:val="subscript"/>
              </w:rPr>
              <w:t>r</w:t>
            </w:r>
            <w:r w:rsidRPr="002651F6">
              <w:rPr>
                <w:rFonts w:ascii="Times New Roman" w:hAnsi="Times New Roman"/>
                <w:color w:val="000000" w:themeColor="text1"/>
                <w:sz w:val="21"/>
                <w:szCs w:val="15"/>
              </w:rPr>
              <w:t>＞</w:t>
            </w:r>
            <w:r w:rsidRPr="002651F6">
              <w:rPr>
                <w:rFonts w:ascii="Times New Roman" w:hAnsi="Times New Roman"/>
                <w:color w:val="000000" w:themeColor="text1"/>
                <w:sz w:val="21"/>
                <w:szCs w:val="15"/>
              </w:rPr>
              <w:t>15</w:t>
            </w:r>
          </w:p>
        </w:tc>
        <w:tc>
          <w:tcPr>
            <w:tcW w:w="1618" w:type="dxa"/>
            <w:vAlign w:val="center"/>
          </w:tcPr>
          <w:p w14:paraId="10B8DE5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5"/>
              </w:rPr>
              <w:t>15≥</w:t>
            </w:r>
            <w:r w:rsidRPr="002651F6">
              <w:rPr>
                <w:rFonts w:ascii="Times New Roman" w:hAnsi="Times New Roman"/>
                <w:i/>
                <w:color w:val="000000" w:themeColor="text1"/>
                <w:spacing w:val="-2"/>
                <w:sz w:val="21"/>
                <w:szCs w:val="15"/>
              </w:rPr>
              <w:t>f</w:t>
            </w:r>
            <w:r w:rsidRPr="002651F6">
              <w:rPr>
                <w:rFonts w:ascii="Times New Roman" w:hAnsi="Times New Roman"/>
                <w:color w:val="000000" w:themeColor="text1"/>
                <w:spacing w:val="-2"/>
                <w:sz w:val="21"/>
                <w:szCs w:val="15"/>
                <w:vertAlign w:val="subscript"/>
              </w:rPr>
              <w:t>r</w:t>
            </w:r>
            <w:r w:rsidRPr="002651F6">
              <w:rPr>
                <w:rFonts w:ascii="Times New Roman" w:hAnsi="Times New Roman"/>
                <w:color w:val="000000" w:themeColor="text1"/>
                <w:sz w:val="21"/>
                <w:szCs w:val="15"/>
              </w:rPr>
              <w:t>＞</w:t>
            </w:r>
            <w:r w:rsidRPr="002651F6">
              <w:rPr>
                <w:rFonts w:ascii="Times New Roman" w:hAnsi="Times New Roman"/>
                <w:color w:val="000000" w:themeColor="text1"/>
                <w:sz w:val="21"/>
                <w:szCs w:val="15"/>
              </w:rPr>
              <w:t>5</w:t>
            </w:r>
          </w:p>
        </w:tc>
        <w:tc>
          <w:tcPr>
            <w:tcW w:w="1620" w:type="dxa"/>
            <w:vAlign w:val="center"/>
          </w:tcPr>
          <w:p w14:paraId="77408142"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i/>
                <w:color w:val="000000" w:themeColor="text1"/>
                <w:spacing w:val="-2"/>
                <w:sz w:val="21"/>
                <w:szCs w:val="15"/>
              </w:rPr>
              <w:t>f</w:t>
            </w:r>
            <w:r w:rsidRPr="002651F6">
              <w:rPr>
                <w:rFonts w:ascii="Times New Roman" w:hAnsi="Times New Roman"/>
                <w:color w:val="000000" w:themeColor="text1"/>
                <w:spacing w:val="-2"/>
                <w:sz w:val="21"/>
                <w:szCs w:val="15"/>
                <w:vertAlign w:val="subscript"/>
              </w:rPr>
              <w:t>r</w:t>
            </w:r>
            <w:r w:rsidRPr="002651F6">
              <w:rPr>
                <w:rFonts w:ascii="Times New Roman" w:hAnsi="Times New Roman"/>
                <w:color w:val="000000" w:themeColor="text1"/>
                <w:spacing w:val="-2"/>
                <w:sz w:val="21"/>
                <w:szCs w:val="15"/>
              </w:rPr>
              <w:t>≤5</w:t>
            </w:r>
          </w:p>
        </w:tc>
      </w:tr>
    </w:tbl>
    <w:p w14:paraId="5F27531B" w14:textId="19EB340A" w:rsidR="00FC6A0B" w:rsidRPr="002651F6" w:rsidRDefault="00B56C19">
      <w:pPr>
        <w:adjustRightInd w:val="0"/>
        <w:snapToGrid w:val="0"/>
        <w:spacing w:line="312" w:lineRule="auto"/>
        <w:ind w:leftChars="100" w:left="870" w:hangingChars="300" w:hanging="630"/>
        <w:jc w:val="left"/>
        <w:rPr>
          <w:color w:val="000000" w:themeColor="text1"/>
          <w:kern w:val="0"/>
          <w:sz w:val="21"/>
          <w:szCs w:val="18"/>
        </w:rPr>
      </w:pPr>
      <w:r w:rsidRPr="002651F6">
        <w:rPr>
          <w:color w:val="000000" w:themeColor="text1"/>
          <w:kern w:val="0"/>
          <w:sz w:val="21"/>
          <w:szCs w:val="18"/>
        </w:rPr>
        <w:t>注：</w:t>
      </w:r>
      <w:r w:rsidRPr="002651F6">
        <w:rPr>
          <w:color w:val="000000" w:themeColor="text1"/>
          <w:kern w:val="0"/>
          <w:sz w:val="21"/>
          <w:szCs w:val="18"/>
        </w:rPr>
        <w:t xml:space="preserve">1 </w:t>
      </w:r>
      <w:r w:rsidRPr="002651F6">
        <w:rPr>
          <w:color w:val="000000" w:themeColor="text1"/>
          <w:kern w:val="0"/>
          <w:sz w:val="21"/>
          <w:szCs w:val="18"/>
        </w:rPr>
        <w:t>当无法取得饱和单轴抗压强度数据时，可用点荷载试验强度换算，换算方法按现行国家标准《工程岩体分级标准》</w:t>
      </w:r>
      <w:r w:rsidRPr="002651F6">
        <w:rPr>
          <w:color w:val="000000" w:themeColor="text1"/>
          <w:kern w:val="0"/>
          <w:sz w:val="21"/>
          <w:szCs w:val="18"/>
        </w:rPr>
        <w:t>GB 50218</w:t>
      </w:r>
      <w:r w:rsidRPr="002651F6">
        <w:rPr>
          <w:color w:val="000000" w:themeColor="text1"/>
          <w:kern w:val="0"/>
          <w:sz w:val="21"/>
          <w:szCs w:val="18"/>
        </w:rPr>
        <w:t>执行</w:t>
      </w:r>
      <w:r w:rsidRPr="002651F6">
        <w:rPr>
          <w:color w:val="000000" w:themeColor="text1"/>
          <w:sz w:val="21"/>
        </w:rPr>
        <w:t>；</w:t>
      </w:r>
    </w:p>
    <w:p w14:paraId="63509FE1" w14:textId="77777777" w:rsidR="00FC6A0B" w:rsidRPr="002651F6" w:rsidRDefault="00B56C19">
      <w:pPr>
        <w:snapToGrid w:val="0"/>
        <w:spacing w:line="312" w:lineRule="auto"/>
        <w:ind w:leftChars="100" w:left="240" w:firstLineChars="200" w:firstLine="420"/>
        <w:jc w:val="left"/>
        <w:rPr>
          <w:color w:val="000000" w:themeColor="text1"/>
          <w:sz w:val="21"/>
        </w:rPr>
      </w:pPr>
      <w:r w:rsidRPr="002651F6">
        <w:rPr>
          <w:color w:val="000000" w:themeColor="text1"/>
          <w:sz w:val="21"/>
        </w:rPr>
        <w:t xml:space="preserve">2 </w:t>
      </w:r>
      <w:r w:rsidRPr="002651F6">
        <w:rPr>
          <w:color w:val="000000" w:themeColor="text1"/>
          <w:spacing w:val="8"/>
          <w:sz w:val="21"/>
        </w:rPr>
        <w:t>泥岩或黏土岩的岩石抗压强度可采用天然单轴抗压强度；</w:t>
      </w:r>
    </w:p>
    <w:p w14:paraId="52A866C0" w14:textId="77777777" w:rsidR="00FC6A0B" w:rsidRPr="002651F6" w:rsidRDefault="00B56C19">
      <w:pPr>
        <w:snapToGrid w:val="0"/>
        <w:spacing w:line="312" w:lineRule="auto"/>
        <w:ind w:leftChars="100" w:left="240" w:firstLineChars="200" w:firstLine="420"/>
        <w:jc w:val="left"/>
        <w:rPr>
          <w:color w:val="000000" w:themeColor="text1"/>
          <w:kern w:val="0"/>
          <w:sz w:val="21"/>
          <w:szCs w:val="18"/>
        </w:rPr>
      </w:pPr>
      <w:r w:rsidRPr="002651F6">
        <w:rPr>
          <w:color w:val="000000" w:themeColor="text1"/>
          <w:sz w:val="21"/>
        </w:rPr>
        <w:t xml:space="preserve">3 </w:t>
      </w:r>
      <w:r w:rsidRPr="002651F6">
        <w:rPr>
          <w:color w:val="000000" w:themeColor="text1"/>
          <w:spacing w:val="8"/>
          <w:sz w:val="21"/>
        </w:rPr>
        <w:t>当岩体完整程度为极破碎时，可不进行坚硬程度分类。</w:t>
      </w:r>
    </w:p>
    <w:p w14:paraId="57251A4E"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3.2.2-2  </w:t>
      </w:r>
      <w:r w:rsidRPr="002651F6">
        <w:rPr>
          <w:b/>
          <w:color w:val="000000" w:themeColor="text1"/>
          <w:sz w:val="21"/>
          <w:szCs w:val="24"/>
        </w:rPr>
        <w:t>岩石坚硬程度等级的定性分类</w:t>
      </w:r>
    </w:p>
    <w:tbl>
      <w:tblPr>
        <w:tblStyle w:val="aff3"/>
        <w:tblW w:w="5000" w:type="pct"/>
        <w:jc w:val="center"/>
        <w:tblLayout w:type="fixed"/>
        <w:tblLook w:val="04A0" w:firstRow="1" w:lastRow="0" w:firstColumn="1" w:lastColumn="0" w:noHBand="0" w:noVBand="1"/>
      </w:tblPr>
      <w:tblGrid>
        <w:gridCol w:w="541"/>
        <w:gridCol w:w="1103"/>
        <w:gridCol w:w="3905"/>
        <w:gridCol w:w="3918"/>
      </w:tblGrid>
      <w:tr w:rsidR="00A9008B" w:rsidRPr="002651F6" w14:paraId="6F1B5B92" w14:textId="77777777">
        <w:trPr>
          <w:trHeight w:val="340"/>
          <w:tblHeader/>
          <w:jc w:val="center"/>
        </w:trPr>
        <w:tc>
          <w:tcPr>
            <w:tcW w:w="1681" w:type="dxa"/>
            <w:gridSpan w:val="2"/>
            <w:tcBorders>
              <w:top w:val="single" w:sz="12" w:space="0" w:color="000000"/>
              <w:left w:val="single" w:sz="12" w:space="0" w:color="000000"/>
              <w:bottom w:val="single" w:sz="4" w:space="0" w:color="000000"/>
              <w:right w:val="single" w:sz="4" w:space="0" w:color="000000"/>
            </w:tcBorders>
            <w:vAlign w:val="center"/>
          </w:tcPr>
          <w:p w14:paraId="6A41925C"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岩石类别</w:t>
            </w:r>
          </w:p>
        </w:tc>
        <w:tc>
          <w:tcPr>
            <w:tcW w:w="4023" w:type="dxa"/>
            <w:tcBorders>
              <w:top w:val="single" w:sz="12" w:space="0" w:color="000000"/>
              <w:left w:val="single" w:sz="4" w:space="0" w:color="000000"/>
              <w:bottom w:val="single" w:sz="4" w:space="0" w:color="000000"/>
              <w:right w:val="single" w:sz="4" w:space="0" w:color="000000"/>
            </w:tcBorders>
            <w:vAlign w:val="center"/>
          </w:tcPr>
          <w:p w14:paraId="1D17C4EB"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定性鉴定</w:t>
            </w:r>
          </w:p>
        </w:tc>
        <w:tc>
          <w:tcPr>
            <w:tcW w:w="4036" w:type="dxa"/>
            <w:tcBorders>
              <w:top w:val="single" w:sz="12" w:space="0" w:color="000000"/>
              <w:left w:val="single" w:sz="4" w:space="0" w:color="000000"/>
              <w:bottom w:val="single" w:sz="4" w:space="0" w:color="000000"/>
              <w:right w:val="single" w:sz="12" w:space="0" w:color="000000"/>
            </w:tcBorders>
            <w:vAlign w:val="center"/>
          </w:tcPr>
          <w:p w14:paraId="199E2C9E"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代表性岩石</w:t>
            </w:r>
          </w:p>
        </w:tc>
      </w:tr>
      <w:tr w:rsidR="00A9008B" w:rsidRPr="002651F6" w14:paraId="26891BF0" w14:textId="77777777">
        <w:trPr>
          <w:trHeight w:val="340"/>
          <w:tblHeader/>
          <w:jc w:val="center"/>
        </w:trPr>
        <w:tc>
          <w:tcPr>
            <w:tcW w:w="550" w:type="dxa"/>
            <w:vMerge w:val="restart"/>
            <w:tcBorders>
              <w:top w:val="single" w:sz="4" w:space="0" w:color="000000"/>
              <w:left w:val="single" w:sz="12" w:space="0" w:color="000000"/>
              <w:bottom w:val="single" w:sz="4" w:space="0" w:color="000000"/>
              <w:right w:val="single" w:sz="4" w:space="0" w:color="000000"/>
            </w:tcBorders>
            <w:vAlign w:val="center"/>
          </w:tcPr>
          <w:p w14:paraId="65E65447"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硬</w:t>
            </w:r>
          </w:p>
          <w:p w14:paraId="6F52CCAA"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质</w:t>
            </w:r>
          </w:p>
          <w:p w14:paraId="087671D1"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岩</w:t>
            </w:r>
          </w:p>
        </w:tc>
        <w:tc>
          <w:tcPr>
            <w:tcW w:w="1131" w:type="dxa"/>
            <w:tcBorders>
              <w:top w:val="single" w:sz="4" w:space="0" w:color="000000"/>
              <w:left w:val="single" w:sz="4" w:space="0" w:color="000000"/>
              <w:bottom w:val="single" w:sz="4" w:space="0" w:color="000000"/>
              <w:right w:val="single" w:sz="4" w:space="0" w:color="000000"/>
            </w:tcBorders>
            <w:vAlign w:val="center"/>
          </w:tcPr>
          <w:p w14:paraId="18A6CD76"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坚硬岩</w:t>
            </w:r>
          </w:p>
        </w:tc>
        <w:tc>
          <w:tcPr>
            <w:tcW w:w="4023" w:type="dxa"/>
            <w:tcBorders>
              <w:top w:val="single" w:sz="4" w:space="0" w:color="000000"/>
              <w:left w:val="single" w:sz="4" w:space="0" w:color="000000"/>
              <w:bottom w:val="single" w:sz="4" w:space="0" w:color="auto"/>
              <w:right w:val="single" w:sz="4" w:space="0" w:color="000000"/>
            </w:tcBorders>
            <w:vAlign w:val="center"/>
          </w:tcPr>
          <w:p w14:paraId="0CB1ED2C" w14:textId="77777777" w:rsidR="00FC6A0B" w:rsidRPr="002651F6" w:rsidRDefault="00B56C19">
            <w:pPr>
              <w:autoSpaceDE w:val="0"/>
              <w:autoSpaceDN w:val="0"/>
              <w:adjustRightInd w:val="0"/>
              <w:snapToGrid w:val="0"/>
              <w:spacing w:line="240" w:lineRule="auto"/>
              <w:ind w:firstLineChars="100" w:firstLine="210"/>
              <w:jc w:val="left"/>
              <w:rPr>
                <w:rFonts w:ascii="Times New Roman" w:eastAsia="Times New Roman" w:hAnsi="Times New Roman"/>
                <w:color w:val="000000" w:themeColor="text1"/>
                <w:sz w:val="21"/>
                <w:szCs w:val="21"/>
              </w:rPr>
            </w:pPr>
            <w:r w:rsidRPr="002651F6">
              <w:rPr>
                <w:rFonts w:ascii="Times New Roman" w:hAnsi="Times New Roman"/>
                <w:color w:val="000000" w:themeColor="text1"/>
                <w:sz w:val="21"/>
                <w:szCs w:val="21"/>
              </w:rPr>
              <w:t>锤击声清脆，有回弹，震手，难击碎，浸水后基本无吸水反应</w:t>
            </w:r>
          </w:p>
        </w:tc>
        <w:tc>
          <w:tcPr>
            <w:tcW w:w="4036" w:type="dxa"/>
            <w:tcBorders>
              <w:top w:val="single" w:sz="4" w:space="0" w:color="000000"/>
              <w:left w:val="single" w:sz="4" w:space="0" w:color="000000"/>
              <w:bottom w:val="single" w:sz="4" w:space="0" w:color="auto"/>
              <w:right w:val="single" w:sz="12" w:space="0" w:color="000000"/>
            </w:tcBorders>
            <w:vAlign w:val="center"/>
          </w:tcPr>
          <w:p w14:paraId="7F930A73" w14:textId="77777777"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未风化一微风化的花岗岩、闪长岩、辉绿岩、玄武岩、安山岩、片麻岩、石英岩、石英砂岩、硅质砾岩、硅质石灰岩等</w:t>
            </w:r>
          </w:p>
        </w:tc>
      </w:tr>
      <w:tr w:rsidR="00A9008B" w:rsidRPr="002651F6" w14:paraId="37A1B633" w14:textId="77777777">
        <w:trPr>
          <w:trHeight w:val="340"/>
          <w:tblHeader/>
          <w:jc w:val="center"/>
        </w:trPr>
        <w:tc>
          <w:tcPr>
            <w:tcW w:w="550" w:type="dxa"/>
            <w:vMerge/>
            <w:tcBorders>
              <w:top w:val="single" w:sz="4" w:space="0" w:color="000000"/>
              <w:left w:val="single" w:sz="12" w:space="0" w:color="000000"/>
              <w:bottom w:val="single" w:sz="4" w:space="0" w:color="000000"/>
              <w:right w:val="single" w:sz="4" w:space="0" w:color="000000"/>
            </w:tcBorders>
            <w:vAlign w:val="center"/>
          </w:tcPr>
          <w:p w14:paraId="33256BE1" w14:textId="77777777" w:rsidR="00FC6A0B" w:rsidRPr="002651F6" w:rsidRDefault="00FC6A0B">
            <w:pPr>
              <w:widowControl/>
              <w:spacing w:line="240" w:lineRule="auto"/>
              <w:jc w:val="center"/>
              <w:rPr>
                <w:rFonts w:ascii="Times New Roman" w:hAnsi="Times New Roman"/>
                <w:color w:val="000000" w:themeColor="text1"/>
                <w:kern w:val="0"/>
                <w:sz w:val="21"/>
                <w:szCs w:val="18"/>
              </w:rPr>
            </w:pPr>
          </w:p>
        </w:tc>
        <w:tc>
          <w:tcPr>
            <w:tcW w:w="1131" w:type="dxa"/>
            <w:tcBorders>
              <w:top w:val="single" w:sz="4" w:space="0" w:color="000000"/>
              <w:left w:val="single" w:sz="4" w:space="0" w:color="000000"/>
              <w:bottom w:val="single" w:sz="4" w:space="0" w:color="000000"/>
              <w:right w:val="single" w:sz="4" w:space="0" w:color="000000"/>
            </w:tcBorders>
            <w:vAlign w:val="center"/>
          </w:tcPr>
          <w:p w14:paraId="363967D6"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较硬岩</w:t>
            </w:r>
          </w:p>
        </w:tc>
        <w:tc>
          <w:tcPr>
            <w:tcW w:w="4023" w:type="dxa"/>
            <w:tcBorders>
              <w:top w:val="single" w:sz="4" w:space="0" w:color="auto"/>
              <w:left w:val="single" w:sz="4" w:space="0" w:color="000000"/>
              <w:bottom w:val="single" w:sz="4" w:space="0" w:color="000000"/>
              <w:right w:val="single" w:sz="4" w:space="0" w:color="000000"/>
            </w:tcBorders>
            <w:vAlign w:val="center"/>
          </w:tcPr>
          <w:p w14:paraId="1A66B383" w14:textId="77777777" w:rsidR="00FC6A0B" w:rsidRPr="002651F6" w:rsidRDefault="00B56C19">
            <w:pPr>
              <w:autoSpaceDE w:val="0"/>
              <w:autoSpaceDN w:val="0"/>
              <w:adjustRightInd w:val="0"/>
              <w:snapToGrid w:val="0"/>
              <w:spacing w:line="240" w:lineRule="auto"/>
              <w:ind w:firstLineChars="100" w:firstLine="210"/>
              <w:jc w:val="left"/>
              <w:rPr>
                <w:rFonts w:ascii="Times New Roman" w:eastAsia="Times New Roman" w:hAnsi="Times New Roman"/>
                <w:color w:val="000000" w:themeColor="text1"/>
                <w:sz w:val="21"/>
                <w:szCs w:val="21"/>
              </w:rPr>
            </w:pPr>
            <w:r w:rsidRPr="002651F6">
              <w:rPr>
                <w:rFonts w:ascii="Times New Roman" w:hAnsi="Times New Roman"/>
                <w:color w:val="000000" w:themeColor="text1"/>
                <w:sz w:val="21"/>
                <w:szCs w:val="21"/>
              </w:rPr>
              <w:t>锤击声较清脆，有轻微回弹，稍震手，较难击碎，浸水后有轻微吸水反应</w:t>
            </w:r>
          </w:p>
        </w:tc>
        <w:tc>
          <w:tcPr>
            <w:tcW w:w="4036" w:type="dxa"/>
            <w:tcBorders>
              <w:top w:val="single" w:sz="4" w:space="0" w:color="auto"/>
              <w:left w:val="single" w:sz="4" w:space="0" w:color="000000"/>
              <w:bottom w:val="single" w:sz="4" w:space="0" w:color="000000"/>
              <w:right w:val="single" w:sz="12" w:space="0" w:color="000000"/>
            </w:tcBorders>
            <w:vAlign w:val="center"/>
          </w:tcPr>
          <w:p w14:paraId="14D43D9C" w14:textId="77777777"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1 </w:t>
            </w:r>
            <w:r w:rsidRPr="002651F6">
              <w:rPr>
                <w:rFonts w:ascii="Times New Roman" w:hAnsi="Times New Roman"/>
                <w:color w:val="000000" w:themeColor="text1"/>
                <w:sz w:val="21"/>
                <w:szCs w:val="21"/>
              </w:rPr>
              <w:t>微风化的坚硬岩</w:t>
            </w:r>
          </w:p>
          <w:p w14:paraId="687B4614" w14:textId="77777777"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2 </w:t>
            </w:r>
            <w:r w:rsidRPr="002651F6">
              <w:rPr>
                <w:rFonts w:ascii="Times New Roman" w:hAnsi="Times New Roman"/>
                <w:color w:val="000000" w:themeColor="text1"/>
                <w:sz w:val="21"/>
                <w:szCs w:val="21"/>
              </w:rPr>
              <w:t>未风化</w:t>
            </w: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微风化的大理岩、板岩、石灰岩、白云岩、钙质砂岩等</w:t>
            </w:r>
          </w:p>
        </w:tc>
      </w:tr>
      <w:tr w:rsidR="00A9008B" w:rsidRPr="002651F6" w14:paraId="64125C53" w14:textId="77777777">
        <w:trPr>
          <w:trHeight w:val="340"/>
          <w:tblHeader/>
          <w:jc w:val="center"/>
        </w:trPr>
        <w:tc>
          <w:tcPr>
            <w:tcW w:w="550" w:type="dxa"/>
            <w:vMerge w:val="restart"/>
            <w:tcBorders>
              <w:top w:val="single" w:sz="4" w:space="0" w:color="000000"/>
              <w:left w:val="single" w:sz="12" w:space="0" w:color="000000"/>
              <w:bottom w:val="single" w:sz="4" w:space="0" w:color="000000"/>
              <w:right w:val="single" w:sz="4" w:space="0" w:color="000000"/>
            </w:tcBorders>
            <w:vAlign w:val="center"/>
          </w:tcPr>
          <w:p w14:paraId="3B8AD2CD"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软</w:t>
            </w:r>
          </w:p>
          <w:p w14:paraId="4F21545E"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质</w:t>
            </w:r>
          </w:p>
          <w:p w14:paraId="51C6C617"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岩</w:t>
            </w:r>
          </w:p>
        </w:tc>
        <w:tc>
          <w:tcPr>
            <w:tcW w:w="1131" w:type="dxa"/>
            <w:tcBorders>
              <w:top w:val="single" w:sz="4" w:space="0" w:color="000000"/>
              <w:left w:val="single" w:sz="4" w:space="0" w:color="000000"/>
              <w:bottom w:val="single" w:sz="4" w:space="0" w:color="000000"/>
              <w:right w:val="single" w:sz="4" w:space="0" w:color="000000"/>
            </w:tcBorders>
            <w:vAlign w:val="center"/>
          </w:tcPr>
          <w:p w14:paraId="488AAD02"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较软岩</w:t>
            </w:r>
          </w:p>
        </w:tc>
        <w:tc>
          <w:tcPr>
            <w:tcW w:w="4023" w:type="dxa"/>
            <w:tcBorders>
              <w:top w:val="single" w:sz="4" w:space="0" w:color="000000"/>
              <w:left w:val="single" w:sz="4" w:space="0" w:color="000000"/>
              <w:bottom w:val="single" w:sz="4" w:space="0" w:color="000000"/>
              <w:right w:val="single" w:sz="4" w:space="0" w:color="000000"/>
            </w:tcBorders>
            <w:vAlign w:val="center"/>
          </w:tcPr>
          <w:p w14:paraId="233569D9" w14:textId="77777777" w:rsidR="00FC6A0B" w:rsidRPr="002651F6" w:rsidRDefault="00B56C19">
            <w:pPr>
              <w:autoSpaceDE w:val="0"/>
              <w:autoSpaceDN w:val="0"/>
              <w:adjustRightInd w:val="0"/>
              <w:snapToGrid w:val="0"/>
              <w:spacing w:line="240" w:lineRule="auto"/>
              <w:ind w:firstLineChars="100" w:firstLine="210"/>
              <w:jc w:val="left"/>
              <w:rPr>
                <w:rFonts w:ascii="Times New Roman" w:eastAsia="Times New Roman" w:hAnsi="Times New Roman"/>
                <w:color w:val="000000" w:themeColor="text1"/>
                <w:sz w:val="21"/>
                <w:szCs w:val="21"/>
              </w:rPr>
            </w:pPr>
            <w:r w:rsidRPr="002651F6">
              <w:rPr>
                <w:rFonts w:ascii="Times New Roman" w:hAnsi="Times New Roman"/>
                <w:color w:val="000000" w:themeColor="text1"/>
                <w:sz w:val="21"/>
                <w:szCs w:val="21"/>
              </w:rPr>
              <w:t>锤击声不清脆，无回弹，较易击碎，浸水后指甲可刻出印痕</w:t>
            </w:r>
          </w:p>
        </w:tc>
        <w:tc>
          <w:tcPr>
            <w:tcW w:w="4036" w:type="dxa"/>
            <w:tcBorders>
              <w:top w:val="single" w:sz="4" w:space="0" w:color="000000"/>
              <w:left w:val="single" w:sz="4" w:space="0" w:color="000000"/>
              <w:bottom w:val="single" w:sz="4" w:space="0" w:color="auto"/>
              <w:right w:val="single" w:sz="12" w:space="0" w:color="000000"/>
            </w:tcBorders>
            <w:vAlign w:val="center"/>
          </w:tcPr>
          <w:p w14:paraId="1C5F1DFD" w14:textId="77777777"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1 </w:t>
            </w:r>
            <w:r w:rsidRPr="002651F6">
              <w:rPr>
                <w:rFonts w:ascii="Times New Roman" w:hAnsi="Times New Roman"/>
                <w:color w:val="000000" w:themeColor="text1"/>
                <w:sz w:val="21"/>
                <w:szCs w:val="21"/>
              </w:rPr>
              <w:t>中等风化一强风化的坚硬岩或较硬岩</w:t>
            </w:r>
          </w:p>
          <w:p w14:paraId="252993C9" w14:textId="2DAE7DB0"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2 </w:t>
            </w:r>
            <w:r w:rsidRPr="002651F6">
              <w:rPr>
                <w:rFonts w:ascii="Times New Roman" w:hAnsi="Times New Roman"/>
                <w:color w:val="000000" w:themeColor="text1"/>
                <w:sz w:val="21"/>
                <w:szCs w:val="21"/>
              </w:rPr>
              <w:t>未风化一微风化的凝灰岩、千枚岩、泥灰岩、泥质砂岩等</w:t>
            </w:r>
          </w:p>
        </w:tc>
      </w:tr>
      <w:tr w:rsidR="00A9008B" w:rsidRPr="002651F6" w14:paraId="08DC45ED" w14:textId="77777777">
        <w:trPr>
          <w:trHeight w:val="340"/>
          <w:tblHeader/>
          <w:jc w:val="center"/>
        </w:trPr>
        <w:tc>
          <w:tcPr>
            <w:tcW w:w="550" w:type="dxa"/>
            <w:vMerge/>
            <w:tcBorders>
              <w:top w:val="single" w:sz="4" w:space="0" w:color="000000"/>
              <w:left w:val="single" w:sz="12" w:space="0" w:color="000000"/>
              <w:bottom w:val="single" w:sz="4" w:space="0" w:color="000000"/>
              <w:right w:val="single" w:sz="4" w:space="0" w:color="000000"/>
            </w:tcBorders>
            <w:vAlign w:val="center"/>
          </w:tcPr>
          <w:p w14:paraId="486A42E6" w14:textId="77777777" w:rsidR="00FC6A0B" w:rsidRPr="002651F6" w:rsidRDefault="00FC6A0B">
            <w:pPr>
              <w:widowControl/>
              <w:spacing w:line="240" w:lineRule="auto"/>
              <w:jc w:val="center"/>
              <w:rPr>
                <w:rFonts w:ascii="Times New Roman" w:hAnsi="Times New Roman"/>
                <w:color w:val="000000" w:themeColor="text1"/>
                <w:kern w:val="0"/>
                <w:sz w:val="21"/>
                <w:szCs w:val="18"/>
              </w:rPr>
            </w:pPr>
          </w:p>
        </w:tc>
        <w:tc>
          <w:tcPr>
            <w:tcW w:w="1131" w:type="dxa"/>
            <w:tcBorders>
              <w:top w:val="single" w:sz="4" w:space="0" w:color="000000"/>
              <w:left w:val="single" w:sz="4" w:space="0" w:color="000000"/>
              <w:bottom w:val="single" w:sz="4" w:space="0" w:color="000000"/>
              <w:right w:val="single" w:sz="4" w:space="0" w:color="000000"/>
            </w:tcBorders>
            <w:vAlign w:val="center"/>
          </w:tcPr>
          <w:p w14:paraId="0B4E33CF"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软岩</w:t>
            </w:r>
          </w:p>
        </w:tc>
        <w:tc>
          <w:tcPr>
            <w:tcW w:w="4023" w:type="dxa"/>
            <w:tcBorders>
              <w:top w:val="single" w:sz="4" w:space="0" w:color="000000"/>
              <w:left w:val="single" w:sz="4" w:space="0" w:color="000000"/>
              <w:bottom w:val="single" w:sz="4" w:space="0" w:color="000000"/>
              <w:right w:val="single" w:sz="4" w:space="0" w:color="000000"/>
            </w:tcBorders>
            <w:vAlign w:val="center"/>
          </w:tcPr>
          <w:p w14:paraId="62133274" w14:textId="77777777" w:rsidR="00FC6A0B" w:rsidRPr="002651F6" w:rsidRDefault="00B56C19">
            <w:pPr>
              <w:autoSpaceDE w:val="0"/>
              <w:autoSpaceDN w:val="0"/>
              <w:adjustRightInd w:val="0"/>
              <w:snapToGrid w:val="0"/>
              <w:spacing w:line="240" w:lineRule="auto"/>
              <w:ind w:firstLineChars="100" w:firstLine="210"/>
              <w:jc w:val="left"/>
              <w:rPr>
                <w:rFonts w:ascii="Times New Roman" w:eastAsia="Times New Roman" w:hAnsi="Times New Roman"/>
                <w:color w:val="000000" w:themeColor="text1"/>
                <w:sz w:val="21"/>
                <w:szCs w:val="21"/>
              </w:rPr>
            </w:pPr>
            <w:r w:rsidRPr="002651F6">
              <w:rPr>
                <w:rFonts w:ascii="Times New Roman" w:hAnsi="Times New Roman"/>
                <w:color w:val="000000" w:themeColor="text1"/>
                <w:sz w:val="21"/>
                <w:szCs w:val="21"/>
              </w:rPr>
              <w:t>锤击声哑，无回弹，有凹痕，易击碎，浸水后手可掰开</w:t>
            </w:r>
          </w:p>
        </w:tc>
        <w:tc>
          <w:tcPr>
            <w:tcW w:w="4036" w:type="dxa"/>
            <w:tcBorders>
              <w:top w:val="single" w:sz="4" w:space="0" w:color="auto"/>
              <w:left w:val="single" w:sz="4" w:space="0" w:color="000000"/>
              <w:bottom w:val="single" w:sz="4" w:space="0" w:color="auto"/>
              <w:right w:val="single" w:sz="12" w:space="0" w:color="000000"/>
            </w:tcBorders>
            <w:vAlign w:val="center"/>
          </w:tcPr>
          <w:p w14:paraId="6BB28A4E" w14:textId="77777777"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1 </w:t>
            </w:r>
            <w:r w:rsidRPr="002651F6">
              <w:rPr>
                <w:rFonts w:ascii="Times New Roman" w:hAnsi="Times New Roman"/>
                <w:color w:val="000000" w:themeColor="text1"/>
                <w:sz w:val="21"/>
                <w:szCs w:val="21"/>
              </w:rPr>
              <w:t>强风化的坚硬岩或较硬岩</w:t>
            </w:r>
          </w:p>
          <w:p w14:paraId="6F51EE6D" w14:textId="77777777"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2 </w:t>
            </w:r>
            <w:r w:rsidRPr="002651F6">
              <w:rPr>
                <w:rFonts w:ascii="Times New Roman" w:hAnsi="Times New Roman"/>
                <w:color w:val="000000" w:themeColor="text1"/>
                <w:sz w:val="21"/>
                <w:szCs w:val="21"/>
              </w:rPr>
              <w:t>中等风化一强风化的较软岩</w:t>
            </w:r>
          </w:p>
          <w:p w14:paraId="7F69CC56" w14:textId="1A1891D8"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3 </w:t>
            </w:r>
            <w:r w:rsidRPr="002651F6">
              <w:rPr>
                <w:rFonts w:ascii="Times New Roman" w:hAnsi="Times New Roman"/>
                <w:color w:val="000000" w:themeColor="text1"/>
                <w:sz w:val="21"/>
                <w:szCs w:val="21"/>
              </w:rPr>
              <w:t>未风化一微风化的页岩、泥岩、砂质泥岩等</w:t>
            </w:r>
          </w:p>
        </w:tc>
      </w:tr>
      <w:tr w:rsidR="00A9008B" w:rsidRPr="002651F6" w14:paraId="3B60ADA7" w14:textId="77777777">
        <w:trPr>
          <w:trHeight w:val="340"/>
          <w:tblHeader/>
          <w:jc w:val="center"/>
        </w:trPr>
        <w:tc>
          <w:tcPr>
            <w:tcW w:w="550" w:type="dxa"/>
            <w:vMerge/>
            <w:tcBorders>
              <w:top w:val="single" w:sz="4" w:space="0" w:color="000000"/>
              <w:left w:val="single" w:sz="12" w:space="0" w:color="000000"/>
              <w:bottom w:val="single" w:sz="12" w:space="0" w:color="000000"/>
              <w:right w:val="single" w:sz="4" w:space="0" w:color="000000"/>
            </w:tcBorders>
            <w:vAlign w:val="center"/>
          </w:tcPr>
          <w:p w14:paraId="37C64A15" w14:textId="77777777" w:rsidR="00FC6A0B" w:rsidRPr="002651F6" w:rsidRDefault="00FC6A0B">
            <w:pPr>
              <w:widowControl/>
              <w:spacing w:line="240" w:lineRule="auto"/>
              <w:jc w:val="center"/>
              <w:rPr>
                <w:rFonts w:ascii="Times New Roman" w:hAnsi="Times New Roman"/>
                <w:color w:val="000000" w:themeColor="text1"/>
                <w:kern w:val="0"/>
                <w:sz w:val="21"/>
                <w:szCs w:val="18"/>
              </w:rPr>
            </w:pPr>
          </w:p>
        </w:tc>
        <w:tc>
          <w:tcPr>
            <w:tcW w:w="1131" w:type="dxa"/>
            <w:tcBorders>
              <w:top w:val="single" w:sz="4" w:space="0" w:color="000000"/>
              <w:left w:val="single" w:sz="4" w:space="0" w:color="000000"/>
              <w:bottom w:val="single" w:sz="12" w:space="0" w:color="000000"/>
              <w:right w:val="single" w:sz="4" w:space="0" w:color="000000"/>
            </w:tcBorders>
            <w:vAlign w:val="center"/>
          </w:tcPr>
          <w:p w14:paraId="046961F6" w14:textId="77777777" w:rsidR="00FC6A0B" w:rsidRPr="002651F6" w:rsidRDefault="00B56C19">
            <w:pPr>
              <w:snapToGrid w:val="0"/>
              <w:spacing w:line="240"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极软岩</w:t>
            </w:r>
          </w:p>
        </w:tc>
        <w:tc>
          <w:tcPr>
            <w:tcW w:w="4023" w:type="dxa"/>
            <w:tcBorders>
              <w:top w:val="single" w:sz="4" w:space="0" w:color="000000"/>
              <w:left w:val="single" w:sz="4" w:space="0" w:color="000000"/>
              <w:bottom w:val="single" w:sz="12" w:space="0" w:color="000000"/>
              <w:right w:val="single" w:sz="4" w:space="0" w:color="000000"/>
            </w:tcBorders>
            <w:vAlign w:val="center"/>
          </w:tcPr>
          <w:p w14:paraId="54712AD2" w14:textId="77777777" w:rsidR="00FC6A0B" w:rsidRPr="002651F6" w:rsidRDefault="00B56C19">
            <w:pPr>
              <w:autoSpaceDE w:val="0"/>
              <w:autoSpaceDN w:val="0"/>
              <w:adjustRightInd w:val="0"/>
              <w:snapToGrid w:val="0"/>
              <w:spacing w:line="240" w:lineRule="auto"/>
              <w:ind w:firstLineChars="100" w:firstLine="210"/>
              <w:jc w:val="left"/>
              <w:rPr>
                <w:rFonts w:ascii="Times New Roman" w:eastAsia="Times New Roman" w:hAnsi="Times New Roman"/>
                <w:color w:val="000000" w:themeColor="text1"/>
                <w:sz w:val="21"/>
                <w:szCs w:val="21"/>
              </w:rPr>
            </w:pPr>
            <w:r w:rsidRPr="002651F6">
              <w:rPr>
                <w:rFonts w:ascii="Times New Roman" w:hAnsi="Times New Roman"/>
                <w:color w:val="000000" w:themeColor="text1"/>
                <w:sz w:val="21"/>
                <w:szCs w:val="21"/>
              </w:rPr>
              <w:t>锤击声哑，无回弹，有较深凹痕，手可捏碎，浸水后可捏成团</w:t>
            </w:r>
          </w:p>
        </w:tc>
        <w:tc>
          <w:tcPr>
            <w:tcW w:w="4036" w:type="dxa"/>
            <w:tcBorders>
              <w:top w:val="single" w:sz="4" w:space="0" w:color="auto"/>
              <w:left w:val="single" w:sz="4" w:space="0" w:color="000000"/>
              <w:bottom w:val="single" w:sz="12" w:space="0" w:color="000000"/>
              <w:right w:val="single" w:sz="12" w:space="0" w:color="000000"/>
            </w:tcBorders>
            <w:vAlign w:val="center"/>
          </w:tcPr>
          <w:p w14:paraId="58981938" w14:textId="77777777"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1 </w:t>
            </w:r>
            <w:r w:rsidRPr="002651F6">
              <w:rPr>
                <w:rFonts w:ascii="Times New Roman" w:hAnsi="Times New Roman"/>
                <w:color w:val="000000" w:themeColor="text1"/>
                <w:sz w:val="21"/>
                <w:szCs w:val="21"/>
              </w:rPr>
              <w:t>全风化的各种岩石</w:t>
            </w:r>
          </w:p>
          <w:p w14:paraId="666517DC" w14:textId="77777777" w:rsidR="00FC6A0B" w:rsidRPr="002651F6" w:rsidRDefault="00B56C19">
            <w:pPr>
              <w:autoSpaceDE w:val="0"/>
              <w:autoSpaceDN w:val="0"/>
              <w:adjustRightInd w:val="0"/>
              <w:snapToGrid w:val="0"/>
              <w:spacing w:line="240" w:lineRule="auto"/>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2 </w:t>
            </w:r>
            <w:r w:rsidRPr="002651F6">
              <w:rPr>
                <w:rFonts w:ascii="Times New Roman" w:hAnsi="Times New Roman"/>
                <w:color w:val="000000" w:themeColor="text1"/>
                <w:sz w:val="21"/>
                <w:szCs w:val="21"/>
              </w:rPr>
              <w:t>各种半成岩</w:t>
            </w:r>
          </w:p>
        </w:tc>
      </w:tr>
    </w:tbl>
    <w:p w14:paraId="08E9F855" w14:textId="73309C45" w:rsidR="00FC6A0B" w:rsidRPr="002651F6" w:rsidRDefault="00B56C19">
      <w:pPr>
        <w:spacing w:beforeLines="50" w:before="163" w:line="312" w:lineRule="auto"/>
        <w:rPr>
          <w:color w:val="000000" w:themeColor="text1"/>
        </w:rPr>
      </w:pPr>
      <w:r w:rsidRPr="002651F6">
        <w:rPr>
          <w:b/>
          <w:color w:val="000000" w:themeColor="text1"/>
        </w:rPr>
        <w:t xml:space="preserve">3.2.3  </w:t>
      </w:r>
      <w:r w:rsidRPr="002651F6">
        <w:rPr>
          <w:color w:val="000000" w:themeColor="text1"/>
        </w:rPr>
        <w:t>岩石的风化程度可按表</w:t>
      </w:r>
      <w:r w:rsidRPr="002651F6">
        <w:rPr>
          <w:color w:val="000000" w:themeColor="text1"/>
        </w:rPr>
        <w:t>3.2.3</w:t>
      </w:r>
      <w:r w:rsidRPr="002651F6">
        <w:rPr>
          <w:color w:val="000000" w:themeColor="text1"/>
        </w:rPr>
        <w:t>划分为未风化、微风化、中等风化、强风化和全风化。</w:t>
      </w:r>
    </w:p>
    <w:p w14:paraId="76A8DD06"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3.2.3  </w:t>
      </w:r>
      <w:r w:rsidRPr="002651F6">
        <w:rPr>
          <w:b/>
          <w:color w:val="000000" w:themeColor="text1"/>
          <w:sz w:val="21"/>
          <w:szCs w:val="24"/>
        </w:rPr>
        <w:t>岩石风化程度的划分</w:t>
      </w:r>
    </w:p>
    <w:tbl>
      <w:tblPr>
        <w:tblStyle w:val="TableNormal"/>
        <w:tblW w:w="5015"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25"/>
        <w:gridCol w:w="5606"/>
        <w:gridCol w:w="1282"/>
        <w:gridCol w:w="1282"/>
      </w:tblGrid>
      <w:tr w:rsidR="00A9008B" w:rsidRPr="002651F6" w14:paraId="45391005" w14:textId="77777777" w:rsidTr="00FF5224">
        <w:trPr>
          <w:trHeight w:val="340"/>
          <w:tblHeader/>
          <w:jc w:val="center"/>
        </w:trPr>
        <w:tc>
          <w:tcPr>
            <w:tcW w:w="1325" w:type="dxa"/>
            <w:vMerge w:val="restart"/>
            <w:tcBorders>
              <w:tl2br w:val="nil"/>
              <w:tr2bl w:val="nil"/>
            </w:tcBorders>
            <w:vAlign w:val="center"/>
          </w:tcPr>
          <w:p w14:paraId="2EC00B68" w14:textId="77777777" w:rsidR="00FC6A0B" w:rsidRPr="002651F6" w:rsidRDefault="00B56C19">
            <w:pPr>
              <w:snapToGrid w:val="0"/>
              <w:spacing w:line="240" w:lineRule="auto"/>
              <w:jc w:val="center"/>
              <w:rPr>
                <w:color w:val="000000" w:themeColor="text1"/>
                <w:spacing w:val="10"/>
                <w:kern w:val="0"/>
                <w:sz w:val="21"/>
                <w:szCs w:val="18"/>
              </w:rPr>
            </w:pPr>
            <w:r w:rsidRPr="002651F6">
              <w:rPr>
                <w:color w:val="000000" w:themeColor="text1"/>
                <w:spacing w:val="10"/>
                <w:kern w:val="0"/>
                <w:sz w:val="21"/>
                <w:szCs w:val="18"/>
              </w:rPr>
              <w:t>风化程度</w:t>
            </w:r>
          </w:p>
        </w:tc>
        <w:tc>
          <w:tcPr>
            <w:tcW w:w="5606" w:type="dxa"/>
            <w:vMerge w:val="restart"/>
            <w:tcBorders>
              <w:tl2br w:val="nil"/>
              <w:tr2bl w:val="nil"/>
            </w:tcBorders>
            <w:vAlign w:val="center"/>
          </w:tcPr>
          <w:p w14:paraId="07496D49" w14:textId="77777777" w:rsidR="00FC6A0B" w:rsidRPr="002651F6" w:rsidRDefault="00B56C19">
            <w:pPr>
              <w:snapToGrid w:val="0"/>
              <w:spacing w:line="240" w:lineRule="auto"/>
              <w:ind w:firstLine="400"/>
              <w:jc w:val="center"/>
              <w:rPr>
                <w:color w:val="000000" w:themeColor="text1"/>
                <w:kern w:val="0"/>
                <w:sz w:val="21"/>
                <w:szCs w:val="18"/>
              </w:rPr>
            </w:pPr>
            <w:r w:rsidRPr="002651F6">
              <w:rPr>
                <w:color w:val="000000" w:themeColor="text1"/>
                <w:spacing w:val="10"/>
                <w:kern w:val="0"/>
                <w:sz w:val="21"/>
                <w:szCs w:val="18"/>
              </w:rPr>
              <w:t>特征</w:t>
            </w:r>
          </w:p>
        </w:tc>
        <w:tc>
          <w:tcPr>
            <w:tcW w:w="2564" w:type="dxa"/>
            <w:gridSpan w:val="2"/>
            <w:tcBorders>
              <w:tl2br w:val="nil"/>
              <w:tr2bl w:val="nil"/>
            </w:tcBorders>
            <w:vAlign w:val="center"/>
          </w:tcPr>
          <w:p w14:paraId="059AE301"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风化程度参数指标</w:t>
            </w:r>
          </w:p>
        </w:tc>
      </w:tr>
      <w:tr w:rsidR="00A9008B" w:rsidRPr="002651F6" w14:paraId="2C2227F2" w14:textId="77777777" w:rsidTr="00FF5224">
        <w:trPr>
          <w:trHeight w:val="340"/>
          <w:tblHeader/>
          <w:jc w:val="center"/>
        </w:trPr>
        <w:tc>
          <w:tcPr>
            <w:tcW w:w="1325" w:type="dxa"/>
            <w:vMerge/>
            <w:tcBorders>
              <w:tl2br w:val="nil"/>
              <w:tr2bl w:val="nil"/>
            </w:tcBorders>
            <w:vAlign w:val="center"/>
          </w:tcPr>
          <w:p w14:paraId="58F258AE" w14:textId="77777777" w:rsidR="00FC6A0B" w:rsidRPr="002651F6" w:rsidRDefault="00FC6A0B">
            <w:pPr>
              <w:widowControl/>
              <w:spacing w:line="240" w:lineRule="auto"/>
              <w:jc w:val="left"/>
              <w:rPr>
                <w:color w:val="000000" w:themeColor="text1"/>
                <w:spacing w:val="10"/>
                <w:kern w:val="0"/>
                <w:sz w:val="21"/>
                <w:szCs w:val="18"/>
              </w:rPr>
            </w:pPr>
          </w:p>
        </w:tc>
        <w:tc>
          <w:tcPr>
            <w:tcW w:w="5606" w:type="dxa"/>
            <w:vMerge/>
            <w:tcBorders>
              <w:tl2br w:val="nil"/>
              <w:tr2bl w:val="nil"/>
            </w:tcBorders>
            <w:vAlign w:val="center"/>
          </w:tcPr>
          <w:p w14:paraId="1EC80AB9" w14:textId="77777777" w:rsidR="00FC6A0B" w:rsidRPr="002651F6" w:rsidRDefault="00FC6A0B">
            <w:pPr>
              <w:widowControl/>
              <w:spacing w:line="240" w:lineRule="auto"/>
              <w:jc w:val="left"/>
              <w:rPr>
                <w:color w:val="000000" w:themeColor="text1"/>
                <w:kern w:val="0"/>
                <w:sz w:val="21"/>
                <w:szCs w:val="18"/>
              </w:rPr>
            </w:pPr>
          </w:p>
        </w:tc>
        <w:tc>
          <w:tcPr>
            <w:tcW w:w="1282" w:type="dxa"/>
            <w:tcBorders>
              <w:tl2br w:val="nil"/>
              <w:tr2bl w:val="nil"/>
            </w:tcBorders>
            <w:vAlign w:val="center"/>
          </w:tcPr>
          <w:p w14:paraId="3C24730B"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波速比</w:t>
            </w:r>
          </w:p>
          <w:p w14:paraId="3F2F7337" w14:textId="77777777" w:rsidR="00FC6A0B" w:rsidRPr="002651F6" w:rsidRDefault="00B56C19">
            <w:pPr>
              <w:snapToGrid w:val="0"/>
              <w:spacing w:line="240" w:lineRule="auto"/>
              <w:jc w:val="center"/>
              <w:rPr>
                <w:color w:val="000000" w:themeColor="text1"/>
                <w:kern w:val="0"/>
                <w:sz w:val="21"/>
                <w:szCs w:val="18"/>
              </w:rPr>
            </w:pPr>
            <w:r w:rsidRPr="002651F6">
              <w:rPr>
                <w:i/>
                <w:color w:val="000000" w:themeColor="text1"/>
                <w:kern w:val="0"/>
                <w:sz w:val="21"/>
                <w:szCs w:val="18"/>
              </w:rPr>
              <w:t>K</w:t>
            </w:r>
            <w:r w:rsidRPr="002651F6">
              <w:rPr>
                <w:color w:val="000000" w:themeColor="text1"/>
                <w:kern w:val="0"/>
                <w:sz w:val="21"/>
                <w:szCs w:val="18"/>
                <w:vertAlign w:val="subscript"/>
              </w:rPr>
              <w:t>V</w:t>
            </w:r>
          </w:p>
        </w:tc>
        <w:tc>
          <w:tcPr>
            <w:tcW w:w="1282" w:type="dxa"/>
            <w:tcBorders>
              <w:tl2br w:val="nil"/>
              <w:tr2bl w:val="nil"/>
            </w:tcBorders>
            <w:vAlign w:val="center"/>
          </w:tcPr>
          <w:p w14:paraId="119688C8"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风化系数</w:t>
            </w:r>
          </w:p>
          <w:p w14:paraId="65AC98C1" w14:textId="77777777" w:rsidR="00FC6A0B" w:rsidRPr="002651F6" w:rsidRDefault="00B56C19">
            <w:pPr>
              <w:snapToGrid w:val="0"/>
              <w:spacing w:line="240" w:lineRule="auto"/>
              <w:jc w:val="center"/>
              <w:rPr>
                <w:color w:val="000000" w:themeColor="text1"/>
                <w:kern w:val="0"/>
                <w:sz w:val="21"/>
                <w:szCs w:val="18"/>
              </w:rPr>
            </w:pPr>
            <w:r w:rsidRPr="002651F6">
              <w:rPr>
                <w:i/>
                <w:color w:val="000000" w:themeColor="text1"/>
                <w:kern w:val="0"/>
                <w:sz w:val="21"/>
                <w:szCs w:val="18"/>
              </w:rPr>
              <w:t>K</w:t>
            </w:r>
            <w:r w:rsidRPr="002651F6">
              <w:rPr>
                <w:color w:val="000000" w:themeColor="text1"/>
                <w:kern w:val="0"/>
                <w:sz w:val="21"/>
                <w:szCs w:val="18"/>
                <w:vertAlign w:val="subscript"/>
              </w:rPr>
              <w:t>f</w:t>
            </w:r>
          </w:p>
        </w:tc>
      </w:tr>
      <w:tr w:rsidR="00A9008B" w:rsidRPr="002651F6" w14:paraId="4FF82F7A" w14:textId="77777777" w:rsidTr="00FF5224">
        <w:trPr>
          <w:trHeight w:val="340"/>
          <w:jc w:val="center"/>
        </w:trPr>
        <w:tc>
          <w:tcPr>
            <w:tcW w:w="1325" w:type="dxa"/>
            <w:tcBorders>
              <w:tl2br w:val="nil"/>
              <w:tr2bl w:val="nil"/>
            </w:tcBorders>
            <w:vAlign w:val="center"/>
          </w:tcPr>
          <w:p w14:paraId="36BE182F"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未风化</w:t>
            </w:r>
          </w:p>
        </w:tc>
        <w:tc>
          <w:tcPr>
            <w:tcW w:w="5606" w:type="dxa"/>
            <w:tcBorders>
              <w:tl2br w:val="nil"/>
              <w:tr2bl w:val="nil"/>
            </w:tcBorders>
            <w:vAlign w:val="center"/>
          </w:tcPr>
          <w:p w14:paraId="0527CDDD" w14:textId="77777777" w:rsidR="00FC6A0B" w:rsidRPr="002651F6" w:rsidRDefault="00B56C19">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结构和构造未变，岩质新鲜，偶见风化痕迹</w:t>
            </w:r>
          </w:p>
        </w:tc>
        <w:tc>
          <w:tcPr>
            <w:tcW w:w="1282" w:type="dxa"/>
            <w:tcBorders>
              <w:tl2br w:val="nil"/>
              <w:tr2bl w:val="nil"/>
            </w:tcBorders>
            <w:vAlign w:val="center"/>
          </w:tcPr>
          <w:p w14:paraId="54F00CE0"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0.9~1.0</w:t>
            </w:r>
          </w:p>
        </w:tc>
        <w:tc>
          <w:tcPr>
            <w:tcW w:w="1282" w:type="dxa"/>
            <w:tcBorders>
              <w:tl2br w:val="nil"/>
              <w:tr2bl w:val="nil"/>
            </w:tcBorders>
            <w:vAlign w:val="center"/>
          </w:tcPr>
          <w:p w14:paraId="07C9E1D7"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0.9~1.0</w:t>
            </w:r>
          </w:p>
        </w:tc>
      </w:tr>
      <w:tr w:rsidR="00A9008B" w:rsidRPr="002651F6" w14:paraId="14351560" w14:textId="77777777" w:rsidTr="00FF5224">
        <w:trPr>
          <w:trHeight w:val="340"/>
          <w:jc w:val="center"/>
        </w:trPr>
        <w:tc>
          <w:tcPr>
            <w:tcW w:w="1325" w:type="dxa"/>
            <w:tcBorders>
              <w:tl2br w:val="nil"/>
              <w:tr2bl w:val="nil"/>
            </w:tcBorders>
            <w:vAlign w:val="center"/>
          </w:tcPr>
          <w:p w14:paraId="32918993"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微风化</w:t>
            </w:r>
          </w:p>
        </w:tc>
        <w:tc>
          <w:tcPr>
            <w:tcW w:w="5606" w:type="dxa"/>
            <w:tcBorders>
              <w:tl2br w:val="nil"/>
              <w:tr2bl w:val="nil"/>
            </w:tcBorders>
            <w:vAlign w:val="center"/>
          </w:tcPr>
          <w:p w14:paraId="5BFA44EC" w14:textId="77777777" w:rsidR="00FC6A0B" w:rsidRPr="002651F6" w:rsidRDefault="00B56C19">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结构和构造基本未变，仅节理面有铁锰质渲染或矿物略有变色，有少量风化裂隙</w:t>
            </w:r>
          </w:p>
        </w:tc>
        <w:tc>
          <w:tcPr>
            <w:tcW w:w="1282" w:type="dxa"/>
            <w:tcBorders>
              <w:tl2br w:val="nil"/>
              <w:tr2bl w:val="nil"/>
            </w:tcBorders>
            <w:vAlign w:val="center"/>
          </w:tcPr>
          <w:p w14:paraId="3E232596"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0.8~0.9</w:t>
            </w:r>
          </w:p>
        </w:tc>
        <w:tc>
          <w:tcPr>
            <w:tcW w:w="1282" w:type="dxa"/>
            <w:tcBorders>
              <w:tl2br w:val="nil"/>
              <w:tr2bl w:val="nil"/>
            </w:tcBorders>
            <w:vAlign w:val="center"/>
          </w:tcPr>
          <w:p w14:paraId="419EF1EE"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0.8~0.9</w:t>
            </w:r>
          </w:p>
        </w:tc>
      </w:tr>
      <w:tr w:rsidR="00A9008B" w:rsidRPr="002651F6" w14:paraId="3F4AED5C" w14:textId="77777777" w:rsidTr="00FF5224">
        <w:trPr>
          <w:trHeight w:val="340"/>
          <w:jc w:val="center"/>
        </w:trPr>
        <w:tc>
          <w:tcPr>
            <w:tcW w:w="1325" w:type="dxa"/>
            <w:tcBorders>
              <w:tl2br w:val="nil"/>
              <w:tr2bl w:val="nil"/>
            </w:tcBorders>
            <w:vAlign w:val="center"/>
          </w:tcPr>
          <w:p w14:paraId="5FB76876"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中等风化</w:t>
            </w:r>
          </w:p>
        </w:tc>
        <w:tc>
          <w:tcPr>
            <w:tcW w:w="5606" w:type="dxa"/>
            <w:tcBorders>
              <w:tl2br w:val="nil"/>
              <w:tr2bl w:val="nil"/>
            </w:tcBorders>
            <w:vAlign w:val="center"/>
          </w:tcPr>
          <w:p w14:paraId="6A92694F" w14:textId="77777777" w:rsidR="00FC6A0B" w:rsidRPr="002651F6" w:rsidRDefault="00B56C19">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1</w:t>
            </w:r>
            <w:r w:rsidRPr="002651F6">
              <w:rPr>
                <w:color w:val="000000" w:themeColor="text1"/>
                <w:kern w:val="0"/>
                <w:sz w:val="21"/>
                <w:szCs w:val="18"/>
                <w:lang w:eastAsia="zh-CN"/>
              </w:rPr>
              <w:t>．组织结构部分破坏，矿物成分基本未变，沿节理面出现次生矿物，风化裂隙发育</w:t>
            </w:r>
          </w:p>
          <w:p w14:paraId="31F15534" w14:textId="3B9FDB31" w:rsidR="00FC6A0B" w:rsidRPr="002651F6" w:rsidRDefault="00B56C19">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2</w:t>
            </w:r>
            <w:r w:rsidRPr="002651F6">
              <w:rPr>
                <w:color w:val="000000" w:themeColor="text1"/>
                <w:kern w:val="0"/>
                <w:sz w:val="21"/>
                <w:szCs w:val="18"/>
                <w:lang w:eastAsia="zh-CN"/>
              </w:rPr>
              <w:t>．岩体被节理、裂隙分割成</w:t>
            </w:r>
            <w:r w:rsidRPr="002651F6">
              <w:rPr>
                <w:color w:val="000000" w:themeColor="text1"/>
                <w:kern w:val="0"/>
                <w:sz w:val="21"/>
                <w:szCs w:val="18"/>
                <w:lang w:eastAsia="zh-CN"/>
              </w:rPr>
              <w:t>200mm~500mm</w:t>
            </w:r>
            <w:r w:rsidRPr="002651F6">
              <w:rPr>
                <w:color w:val="000000" w:themeColor="text1"/>
                <w:kern w:val="0"/>
                <w:sz w:val="21"/>
                <w:szCs w:val="18"/>
                <w:lang w:eastAsia="zh-CN"/>
              </w:rPr>
              <w:t>块状；硬质岩锤击声脆，且不易击碎；软质岩锤击易碎</w:t>
            </w:r>
          </w:p>
          <w:p w14:paraId="4E9C0A87" w14:textId="77777777" w:rsidR="00FC6A0B" w:rsidRPr="002651F6" w:rsidRDefault="00B56C19">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3</w:t>
            </w:r>
            <w:r w:rsidRPr="002651F6">
              <w:rPr>
                <w:color w:val="000000" w:themeColor="text1"/>
                <w:kern w:val="0"/>
                <w:sz w:val="21"/>
                <w:szCs w:val="18"/>
                <w:lang w:eastAsia="zh-CN"/>
              </w:rPr>
              <w:t>．用镐难挖掘，用岩芯钻方可钻进</w:t>
            </w:r>
          </w:p>
        </w:tc>
        <w:tc>
          <w:tcPr>
            <w:tcW w:w="1282" w:type="dxa"/>
            <w:tcBorders>
              <w:tl2br w:val="nil"/>
              <w:tr2bl w:val="nil"/>
            </w:tcBorders>
            <w:vAlign w:val="center"/>
          </w:tcPr>
          <w:p w14:paraId="2720BBB7"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0.6~0.8</w:t>
            </w:r>
          </w:p>
        </w:tc>
        <w:tc>
          <w:tcPr>
            <w:tcW w:w="1282" w:type="dxa"/>
            <w:tcBorders>
              <w:tl2br w:val="nil"/>
              <w:tr2bl w:val="nil"/>
            </w:tcBorders>
            <w:vAlign w:val="center"/>
          </w:tcPr>
          <w:p w14:paraId="493CC052" w14:textId="77777777" w:rsidR="00FC6A0B" w:rsidRPr="002651F6" w:rsidRDefault="00B56C19">
            <w:pPr>
              <w:snapToGrid w:val="0"/>
              <w:spacing w:line="240" w:lineRule="auto"/>
              <w:jc w:val="center"/>
              <w:rPr>
                <w:color w:val="000000" w:themeColor="text1"/>
                <w:kern w:val="0"/>
                <w:sz w:val="21"/>
                <w:szCs w:val="18"/>
              </w:rPr>
            </w:pPr>
            <w:r w:rsidRPr="002651F6">
              <w:rPr>
                <w:color w:val="000000" w:themeColor="text1"/>
                <w:kern w:val="0"/>
                <w:sz w:val="21"/>
                <w:szCs w:val="18"/>
              </w:rPr>
              <w:t>0.4~0.8</w:t>
            </w:r>
          </w:p>
        </w:tc>
      </w:tr>
    </w:tbl>
    <w:p w14:paraId="4F1B112D" w14:textId="4DF59027" w:rsidR="00FF5224" w:rsidRPr="002651F6" w:rsidRDefault="00FF5224" w:rsidP="00FF5224">
      <w:pPr>
        <w:jc w:val="center"/>
        <w:rPr>
          <w:color w:val="000000" w:themeColor="text1"/>
        </w:rPr>
      </w:pPr>
      <w:r w:rsidRPr="002651F6">
        <w:rPr>
          <w:color w:val="000000" w:themeColor="text1"/>
          <w:kern w:val="0"/>
          <w:sz w:val="21"/>
          <w:szCs w:val="21"/>
          <w:lang w:bidi="ar"/>
        </w:rPr>
        <w:lastRenderedPageBreak/>
        <w:t>续表</w:t>
      </w:r>
      <w:r w:rsidRPr="002651F6">
        <w:rPr>
          <w:color w:val="000000" w:themeColor="text1"/>
          <w:kern w:val="0"/>
          <w:sz w:val="21"/>
          <w:szCs w:val="21"/>
          <w:lang w:bidi="ar"/>
        </w:rPr>
        <w:t>3.2.3</w:t>
      </w:r>
    </w:p>
    <w:tbl>
      <w:tblPr>
        <w:tblStyle w:val="TableNormal"/>
        <w:tblW w:w="5015"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25"/>
        <w:gridCol w:w="5606"/>
        <w:gridCol w:w="1282"/>
        <w:gridCol w:w="1282"/>
      </w:tblGrid>
      <w:tr w:rsidR="00A9008B" w:rsidRPr="002651F6" w14:paraId="543105A4" w14:textId="77777777" w:rsidTr="00FF5224">
        <w:trPr>
          <w:trHeight w:val="340"/>
          <w:tblHeader/>
          <w:jc w:val="center"/>
        </w:trPr>
        <w:tc>
          <w:tcPr>
            <w:tcW w:w="1325" w:type="dxa"/>
            <w:vMerge w:val="restart"/>
            <w:tcBorders>
              <w:tl2br w:val="nil"/>
              <w:tr2bl w:val="nil"/>
            </w:tcBorders>
            <w:vAlign w:val="center"/>
          </w:tcPr>
          <w:p w14:paraId="42852AC0" w14:textId="77777777" w:rsidR="00FF5224" w:rsidRPr="002651F6" w:rsidRDefault="00FF5224" w:rsidP="005E6ABF">
            <w:pPr>
              <w:snapToGrid w:val="0"/>
              <w:spacing w:line="240" w:lineRule="auto"/>
              <w:jc w:val="center"/>
              <w:rPr>
                <w:color w:val="000000" w:themeColor="text1"/>
                <w:spacing w:val="10"/>
                <w:kern w:val="0"/>
                <w:sz w:val="21"/>
                <w:szCs w:val="18"/>
              </w:rPr>
            </w:pPr>
            <w:r w:rsidRPr="002651F6">
              <w:rPr>
                <w:color w:val="000000" w:themeColor="text1"/>
                <w:spacing w:val="10"/>
                <w:kern w:val="0"/>
                <w:sz w:val="21"/>
                <w:szCs w:val="18"/>
              </w:rPr>
              <w:t>风化程度</w:t>
            </w:r>
          </w:p>
        </w:tc>
        <w:tc>
          <w:tcPr>
            <w:tcW w:w="5606" w:type="dxa"/>
            <w:vMerge w:val="restart"/>
            <w:tcBorders>
              <w:tl2br w:val="nil"/>
              <w:tr2bl w:val="nil"/>
            </w:tcBorders>
            <w:vAlign w:val="center"/>
          </w:tcPr>
          <w:p w14:paraId="09C5EF28" w14:textId="77777777" w:rsidR="00FF5224" w:rsidRPr="002651F6" w:rsidRDefault="00FF5224" w:rsidP="005E6ABF">
            <w:pPr>
              <w:snapToGrid w:val="0"/>
              <w:spacing w:line="240" w:lineRule="auto"/>
              <w:ind w:firstLine="400"/>
              <w:jc w:val="center"/>
              <w:rPr>
                <w:color w:val="000000" w:themeColor="text1"/>
                <w:kern w:val="0"/>
                <w:sz w:val="21"/>
                <w:szCs w:val="18"/>
              </w:rPr>
            </w:pPr>
            <w:r w:rsidRPr="002651F6">
              <w:rPr>
                <w:color w:val="000000" w:themeColor="text1"/>
                <w:spacing w:val="10"/>
                <w:kern w:val="0"/>
                <w:sz w:val="21"/>
                <w:szCs w:val="18"/>
              </w:rPr>
              <w:t>特征</w:t>
            </w:r>
          </w:p>
        </w:tc>
        <w:tc>
          <w:tcPr>
            <w:tcW w:w="2564" w:type="dxa"/>
            <w:gridSpan w:val="2"/>
            <w:tcBorders>
              <w:tl2br w:val="nil"/>
              <w:tr2bl w:val="nil"/>
            </w:tcBorders>
            <w:vAlign w:val="center"/>
          </w:tcPr>
          <w:p w14:paraId="0974781F"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风化程度参数指标</w:t>
            </w:r>
          </w:p>
        </w:tc>
      </w:tr>
      <w:tr w:rsidR="00A9008B" w:rsidRPr="002651F6" w14:paraId="4DD69553" w14:textId="77777777" w:rsidTr="00FF5224">
        <w:trPr>
          <w:trHeight w:val="340"/>
          <w:tblHeader/>
          <w:jc w:val="center"/>
        </w:trPr>
        <w:tc>
          <w:tcPr>
            <w:tcW w:w="1325" w:type="dxa"/>
            <w:vMerge/>
            <w:tcBorders>
              <w:tl2br w:val="nil"/>
              <w:tr2bl w:val="nil"/>
            </w:tcBorders>
            <w:vAlign w:val="center"/>
          </w:tcPr>
          <w:p w14:paraId="77B2503F" w14:textId="77777777" w:rsidR="00FF5224" w:rsidRPr="002651F6" w:rsidRDefault="00FF5224" w:rsidP="005E6ABF">
            <w:pPr>
              <w:widowControl/>
              <w:spacing w:line="240" w:lineRule="auto"/>
              <w:jc w:val="left"/>
              <w:rPr>
                <w:color w:val="000000" w:themeColor="text1"/>
                <w:spacing w:val="10"/>
                <w:kern w:val="0"/>
                <w:sz w:val="21"/>
                <w:szCs w:val="18"/>
              </w:rPr>
            </w:pPr>
          </w:p>
        </w:tc>
        <w:tc>
          <w:tcPr>
            <w:tcW w:w="5606" w:type="dxa"/>
            <w:vMerge/>
            <w:tcBorders>
              <w:tl2br w:val="nil"/>
              <w:tr2bl w:val="nil"/>
            </w:tcBorders>
            <w:vAlign w:val="center"/>
          </w:tcPr>
          <w:p w14:paraId="0EBD81C4" w14:textId="77777777" w:rsidR="00FF5224" w:rsidRPr="002651F6" w:rsidRDefault="00FF5224" w:rsidP="005E6ABF">
            <w:pPr>
              <w:widowControl/>
              <w:spacing w:line="240" w:lineRule="auto"/>
              <w:jc w:val="left"/>
              <w:rPr>
                <w:color w:val="000000" w:themeColor="text1"/>
                <w:kern w:val="0"/>
                <w:sz w:val="21"/>
                <w:szCs w:val="18"/>
              </w:rPr>
            </w:pPr>
          </w:p>
        </w:tc>
        <w:tc>
          <w:tcPr>
            <w:tcW w:w="1282" w:type="dxa"/>
            <w:tcBorders>
              <w:tl2br w:val="nil"/>
              <w:tr2bl w:val="nil"/>
            </w:tcBorders>
            <w:vAlign w:val="center"/>
          </w:tcPr>
          <w:p w14:paraId="1727FFDE"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波速比</w:t>
            </w:r>
          </w:p>
          <w:p w14:paraId="748F9BF2" w14:textId="77777777" w:rsidR="00FF5224" w:rsidRPr="002651F6" w:rsidRDefault="00FF5224" w:rsidP="005E6ABF">
            <w:pPr>
              <w:snapToGrid w:val="0"/>
              <w:spacing w:line="240" w:lineRule="auto"/>
              <w:jc w:val="center"/>
              <w:rPr>
                <w:color w:val="000000" w:themeColor="text1"/>
                <w:kern w:val="0"/>
                <w:sz w:val="21"/>
                <w:szCs w:val="18"/>
              </w:rPr>
            </w:pPr>
            <w:r w:rsidRPr="002651F6">
              <w:rPr>
                <w:i/>
                <w:color w:val="000000" w:themeColor="text1"/>
                <w:kern w:val="0"/>
                <w:sz w:val="21"/>
                <w:szCs w:val="18"/>
              </w:rPr>
              <w:t>K</w:t>
            </w:r>
            <w:r w:rsidRPr="002651F6">
              <w:rPr>
                <w:color w:val="000000" w:themeColor="text1"/>
                <w:kern w:val="0"/>
                <w:sz w:val="21"/>
                <w:szCs w:val="18"/>
                <w:vertAlign w:val="subscript"/>
              </w:rPr>
              <w:t>V</w:t>
            </w:r>
          </w:p>
        </w:tc>
        <w:tc>
          <w:tcPr>
            <w:tcW w:w="1282" w:type="dxa"/>
            <w:tcBorders>
              <w:tl2br w:val="nil"/>
              <w:tr2bl w:val="nil"/>
            </w:tcBorders>
            <w:vAlign w:val="center"/>
          </w:tcPr>
          <w:p w14:paraId="445E8AE0"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风化系数</w:t>
            </w:r>
          </w:p>
          <w:p w14:paraId="7A0285DE" w14:textId="77777777" w:rsidR="00FF5224" w:rsidRPr="002651F6" w:rsidRDefault="00FF5224" w:rsidP="005E6ABF">
            <w:pPr>
              <w:snapToGrid w:val="0"/>
              <w:spacing w:line="240" w:lineRule="auto"/>
              <w:jc w:val="center"/>
              <w:rPr>
                <w:color w:val="000000" w:themeColor="text1"/>
                <w:kern w:val="0"/>
                <w:sz w:val="21"/>
                <w:szCs w:val="18"/>
              </w:rPr>
            </w:pPr>
            <w:r w:rsidRPr="002651F6">
              <w:rPr>
                <w:i/>
                <w:color w:val="000000" w:themeColor="text1"/>
                <w:kern w:val="0"/>
                <w:sz w:val="21"/>
                <w:szCs w:val="18"/>
              </w:rPr>
              <w:t>K</w:t>
            </w:r>
            <w:r w:rsidRPr="002651F6">
              <w:rPr>
                <w:color w:val="000000" w:themeColor="text1"/>
                <w:kern w:val="0"/>
                <w:sz w:val="21"/>
                <w:szCs w:val="18"/>
                <w:vertAlign w:val="subscript"/>
              </w:rPr>
              <w:t>f</w:t>
            </w:r>
          </w:p>
        </w:tc>
      </w:tr>
      <w:tr w:rsidR="00A9008B" w:rsidRPr="002651F6" w14:paraId="56D69A2C" w14:textId="77777777" w:rsidTr="00FF5224">
        <w:trPr>
          <w:trHeight w:val="340"/>
          <w:jc w:val="center"/>
        </w:trPr>
        <w:tc>
          <w:tcPr>
            <w:tcW w:w="1325" w:type="dxa"/>
            <w:tcBorders>
              <w:tl2br w:val="nil"/>
              <w:tr2bl w:val="nil"/>
            </w:tcBorders>
            <w:vAlign w:val="center"/>
          </w:tcPr>
          <w:p w14:paraId="35C156EA"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强风化</w:t>
            </w:r>
          </w:p>
        </w:tc>
        <w:tc>
          <w:tcPr>
            <w:tcW w:w="5606" w:type="dxa"/>
            <w:tcBorders>
              <w:tl2br w:val="nil"/>
              <w:tr2bl w:val="nil"/>
            </w:tcBorders>
            <w:vAlign w:val="center"/>
          </w:tcPr>
          <w:p w14:paraId="55300C99" w14:textId="77777777" w:rsidR="00FF5224" w:rsidRPr="002651F6" w:rsidRDefault="00FF5224" w:rsidP="005E6ABF">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1</w:t>
            </w:r>
            <w:r w:rsidRPr="002651F6">
              <w:rPr>
                <w:color w:val="000000" w:themeColor="text1"/>
                <w:kern w:val="0"/>
                <w:sz w:val="21"/>
                <w:szCs w:val="18"/>
                <w:lang w:eastAsia="zh-CN"/>
              </w:rPr>
              <w:t>．组织结构已大部分破坏，矿物成分已显著变化</w:t>
            </w:r>
          </w:p>
          <w:p w14:paraId="2F602F43" w14:textId="77777777" w:rsidR="00FF5224" w:rsidRPr="002651F6" w:rsidRDefault="00FF5224" w:rsidP="005E6ABF">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2</w:t>
            </w:r>
            <w:r w:rsidRPr="002651F6">
              <w:rPr>
                <w:color w:val="000000" w:themeColor="text1"/>
                <w:kern w:val="0"/>
                <w:sz w:val="21"/>
                <w:szCs w:val="18"/>
                <w:lang w:eastAsia="zh-CN"/>
              </w:rPr>
              <w:t>．岩体被节理、裂隙分割成</w:t>
            </w:r>
            <w:r w:rsidRPr="002651F6">
              <w:rPr>
                <w:color w:val="000000" w:themeColor="text1"/>
                <w:kern w:val="0"/>
                <w:sz w:val="21"/>
                <w:szCs w:val="18"/>
                <w:lang w:eastAsia="zh-CN"/>
              </w:rPr>
              <w:t>20mm~200mm</w:t>
            </w:r>
            <w:r w:rsidRPr="002651F6">
              <w:rPr>
                <w:color w:val="000000" w:themeColor="text1"/>
                <w:kern w:val="0"/>
                <w:sz w:val="21"/>
                <w:szCs w:val="18"/>
                <w:lang w:eastAsia="zh-CN"/>
              </w:rPr>
              <w:t>碎石状，碎石用手可以折断</w:t>
            </w:r>
          </w:p>
          <w:p w14:paraId="1801E37A" w14:textId="77777777" w:rsidR="00FF5224" w:rsidRPr="002651F6" w:rsidRDefault="00FF5224" w:rsidP="005E6ABF">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3</w:t>
            </w:r>
            <w:r w:rsidRPr="002651F6">
              <w:rPr>
                <w:color w:val="000000" w:themeColor="text1"/>
                <w:kern w:val="0"/>
                <w:sz w:val="21"/>
                <w:szCs w:val="18"/>
                <w:lang w:eastAsia="zh-CN"/>
              </w:rPr>
              <w:t>．用镐可以挖掘，用干钻不易钻进</w:t>
            </w:r>
          </w:p>
        </w:tc>
        <w:tc>
          <w:tcPr>
            <w:tcW w:w="1282" w:type="dxa"/>
            <w:tcBorders>
              <w:tl2br w:val="nil"/>
              <w:tr2bl w:val="nil"/>
            </w:tcBorders>
            <w:vAlign w:val="center"/>
          </w:tcPr>
          <w:p w14:paraId="1B807366"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0.4~0.6</w:t>
            </w:r>
          </w:p>
        </w:tc>
        <w:tc>
          <w:tcPr>
            <w:tcW w:w="1282" w:type="dxa"/>
            <w:tcBorders>
              <w:tl2br w:val="nil"/>
              <w:tr2bl w:val="nil"/>
            </w:tcBorders>
            <w:vAlign w:val="center"/>
          </w:tcPr>
          <w:p w14:paraId="29D7CCC0"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w:t>
            </w:r>
            <w:r w:rsidRPr="002651F6">
              <w:rPr>
                <w:color w:val="000000" w:themeColor="text1"/>
                <w:kern w:val="0"/>
                <w:sz w:val="21"/>
                <w:szCs w:val="18"/>
              </w:rPr>
              <w:t>0.4</w:t>
            </w:r>
          </w:p>
        </w:tc>
      </w:tr>
      <w:tr w:rsidR="00A9008B" w:rsidRPr="002651F6" w14:paraId="67261456" w14:textId="77777777" w:rsidTr="00FF5224">
        <w:trPr>
          <w:trHeight w:val="340"/>
          <w:jc w:val="center"/>
        </w:trPr>
        <w:tc>
          <w:tcPr>
            <w:tcW w:w="1325" w:type="dxa"/>
            <w:tcBorders>
              <w:tl2br w:val="nil"/>
              <w:tr2bl w:val="nil"/>
            </w:tcBorders>
            <w:vAlign w:val="center"/>
          </w:tcPr>
          <w:p w14:paraId="01E55B36"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全风化</w:t>
            </w:r>
          </w:p>
        </w:tc>
        <w:tc>
          <w:tcPr>
            <w:tcW w:w="5606" w:type="dxa"/>
            <w:tcBorders>
              <w:tl2br w:val="nil"/>
              <w:tr2bl w:val="nil"/>
            </w:tcBorders>
            <w:vAlign w:val="center"/>
          </w:tcPr>
          <w:p w14:paraId="56E8D632" w14:textId="77777777" w:rsidR="00FF5224" w:rsidRPr="002651F6" w:rsidRDefault="00FF5224" w:rsidP="005E6ABF">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1</w:t>
            </w:r>
            <w:r w:rsidRPr="002651F6">
              <w:rPr>
                <w:color w:val="000000" w:themeColor="text1"/>
                <w:kern w:val="0"/>
                <w:sz w:val="21"/>
                <w:szCs w:val="18"/>
                <w:lang w:eastAsia="zh-CN"/>
              </w:rPr>
              <w:t>．结构基本破坏，但尚可辨认</w:t>
            </w:r>
          </w:p>
          <w:p w14:paraId="3D6E231E" w14:textId="77777777" w:rsidR="00FF5224" w:rsidRPr="002651F6" w:rsidRDefault="00FF5224" w:rsidP="005E6ABF">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2</w:t>
            </w:r>
            <w:r w:rsidRPr="002651F6">
              <w:rPr>
                <w:color w:val="000000" w:themeColor="text1"/>
                <w:kern w:val="0"/>
                <w:sz w:val="21"/>
                <w:szCs w:val="18"/>
                <w:lang w:eastAsia="zh-CN"/>
              </w:rPr>
              <w:t>．岩石已风化成坚硬或密实土状，可用镐挖，干钻可钻进</w:t>
            </w:r>
          </w:p>
          <w:p w14:paraId="45461668" w14:textId="77777777" w:rsidR="00FF5224" w:rsidRPr="002651F6" w:rsidRDefault="00FF5224" w:rsidP="005E6ABF">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3</w:t>
            </w:r>
            <w:r w:rsidRPr="002651F6">
              <w:rPr>
                <w:color w:val="000000" w:themeColor="text1"/>
                <w:kern w:val="0"/>
                <w:sz w:val="21"/>
                <w:szCs w:val="18"/>
                <w:lang w:eastAsia="zh-CN"/>
              </w:rPr>
              <w:t>．需用机械普遍刨松方能铲挖满载</w:t>
            </w:r>
          </w:p>
        </w:tc>
        <w:tc>
          <w:tcPr>
            <w:tcW w:w="1282" w:type="dxa"/>
            <w:tcBorders>
              <w:tl2br w:val="nil"/>
              <w:tr2bl w:val="nil"/>
            </w:tcBorders>
            <w:vAlign w:val="center"/>
          </w:tcPr>
          <w:p w14:paraId="2CD66BD3"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0.2~0.4</w:t>
            </w:r>
          </w:p>
        </w:tc>
        <w:tc>
          <w:tcPr>
            <w:tcW w:w="1282" w:type="dxa"/>
            <w:tcBorders>
              <w:tl2br w:val="nil"/>
              <w:tr2bl w:val="nil"/>
            </w:tcBorders>
            <w:vAlign w:val="center"/>
          </w:tcPr>
          <w:p w14:paraId="38F3418A"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w:t>
            </w:r>
          </w:p>
        </w:tc>
      </w:tr>
      <w:tr w:rsidR="00A9008B" w:rsidRPr="002651F6" w14:paraId="7063065E" w14:textId="77777777" w:rsidTr="00FF5224">
        <w:trPr>
          <w:trHeight w:val="340"/>
          <w:jc w:val="center"/>
        </w:trPr>
        <w:tc>
          <w:tcPr>
            <w:tcW w:w="1325" w:type="dxa"/>
            <w:tcBorders>
              <w:tl2br w:val="nil"/>
              <w:tr2bl w:val="nil"/>
            </w:tcBorders>
            <w:vAlign w:val="center"/>
          </w:tcPr>
          <w:p w14:paraId="3AE712D7"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残积土</w:t>
            </w:r>
          </w:p>
        </w:tc>
        <w:tc>
          <w:tcPr>
            <w:tcW w:w="5606" w:type="dxa"/>
            <w:tcBorders>
              <w:tl2br w:val="nil"/>
              <w:tr2bl w:val="nil"/>
            </w:tcBorders>
            <w:vAlign w:val="center"/>
          </w:tcPr>
          <w:p w14:paraId="4DCA95A6" w14:textId="77777777" w:rsidR="00FF5224" w:rsidRPr="002651F6" w:rsidRDefault="00FF5224" w:rsidP="005E6ABF">
            <w:pPr>
              <w:snapToGrid w:val="0"/>
              <w:spacing w:line="240" w:lineRule="auto"/>
              <w:ind w:firstLine="360"/>
              <w:jc w:val="left"/>
              <w:rPr>
                <w:color w:val="000000" w:themeColor="text1"/>
                <w:kern w:val="0"/>
                <w:sz w:val="21"/>
                <w:szCs w:val="18"/>
                <w:lang w:eastAsia="zh-CN"/>
              </w:rPr>
            </w:pPr>
            <w:r w:rsidRPr="002651F6">
              <w:rPr>
                <w:color w:val="000000" w:themeColor="text1"/>
                <w:kern w:val="0"/>
                <w:sz w:val="21"/>
                <w:szCs w:val="18"/>
                <w:lang w:eastAsia="zh-CN"/>
              </w:rPr>
              <w:t>组织结构全部破坏，已风化成土状，锹镐易挖掘，干钻易钻进，具可塑性</w:t>
            </w:r>
          </w:p>
        </w:tc>
        <w:tc>
          <w:tcPr>
            <w:tcW w:w="1282" w:type="dxa"/>
            <w:tcBorders>
              <w:tl2br w:val="nil"/>
              <w:tr2bl w:val="nil"/>
            </w:tcBorders>
            <w:vAlign w:val="center"/>
          </w:tcPr>
          <w:p w14:paraId="6FDBEF72"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w:t>
            </w:r>
            <w:r w:rsidRPr="002651F6">
              <w:rPr>
                <w:color w:val="000000" w:themeColor="text1"/>
                <w:kern w:val="0"/>
                <w:sz w:val="21"/>
                <w:szCs w:val="18"/>
              </w:rPr>
              <w:t>0.2</w:t>
            </w:r>
          </w:p>
        </w:tc>
        <w:tc>
          <w:tcPr>
            <w:tcW w:w="1282" w:type="dxa"/>
            <w:tcBorders>
              <w:tl2br w:val="nil"/>
              <w:tr2bl w:val="nil"/>
            </w:tcBorders>
            <w:vAlign w:val="center"/>
          </w:tcPr>
          <w:p w14:paraId="637DE910" w14:textId="77777777" w:rsidR="00FF5224" w:rsidRPr="002651F6" w:rsidRDefault="00FF5224" w:rsidP="005E6ABF">
            <w:pPr>
              <w:snapToGrid w:val="0"/>
              <w:spacing w:line="240" w:lineRule="auto"/>
              <w:jc w:val="center"/>
              <w:rPr>
                <w:color w:val="000000" w:themeColor="text1"/>
                <w:kern w:val="0"/>
                <w:sz w:val="21"/>
                <w:szCs w:val="18"/>
              </w:rPr>
            </w:pPr>
            <w:r w:rsidRPr="002651F6">
              <w:rPr>
                <w:color w:val="000000" w:themeColor="text1"/>
                <w:kern w:val="0"/>
                <w:sz w:val="21"/>
                <w:szCs w:val="18"/>
              </w:rPr>
              <w:t>-</w:t>
            </w:r>
          </w:p>
        </w:tc>
      </w:tr>
    </w:tbl>
    <w:p w14:paraId="21C76599" w14:textId="5C6ECA0F" w:rsidR="00FC6A0B" w:rsidRPr="002651F6" w:rsidRDefault="00B56C19" w:rsidP="009A506E">
      <w:pPr>
        <w:adjustRightInd w:val="0"/>
        <w:snapToGrid w:val="0"/>
        <w:spacing w:line="312" w:lineRule="auto"/>
        <w:ind w:leftChars="100" w:left="660" w:hangingChars="200" w:hanging="420"/>
        <w:jc w:val="left"/>
        <w:rPr>
          <w:color w:val="000000" w:themeColor="text1"/>
          <w:kern w:val="0"/>
          <w:sz w:val="21"/>
          <w:szCs w:val="18"/>
        </w:rPr>
      </w:pPr>
      <w:r w:rsidRPr="002651F6">
        <w:rPr>
          <w:color w:val="000000" w:themeColor="text1"/>
          <w:kern w:val="0"/>
          <w:sz w:val="21"/>
          <w:szCs w:val="18"/>
        </w:rPr>
        <w:t>注：</w:t>
      </w:r>
      <w:r w:rsidRPr="002651F6">
        <w:rPr>
          <w:color w:val="000000" w:themeColor="text1"/>
          <w:kern w:val="0"/>
          <w:sz w:val="21"/>
          <w:szCs w:val="18"/>
        </w:rPr>
        <w:t xml:space="preserve">1  </w:t>
      </w:r>
      <w:r w:rsidRPr="002651F6">
        <w:rPr>
          <w:color w:val="000000" w:themeColor="text1"/>
          <w:kern w:val="0"/>
          <w:sz w:val="21"/>
          <w:szCs w:val="18"/>
        </w:rPr>
        <w:t>波速比</w:t>
      </w:r>
      <w:r w:rsidRPr="002651F6">
        <w:rPr>
          <w:i/>
          <w:iCs/>
          <w:color w:val="000000" w:themeColor="text1"/>
          <w:kern w:val="0"/>
          <w:sz w:val="21"/>
          <w:szCs w:val="18"/>
        </w:rPr>
        <w:t>K</w:t>
      </w:r>
      <w:r w:rsidRPr="002651F6">
        <w:rPr>
          <w:color w:val="000000" w:themeColor="text1"/>
          <w:kern w:val="0"/>
          <w:sz w:val="21"/>
          <w:szCs w:val="18"/>
          <w:vertAlign w:val="subscript"/>
        </w:rPr>
        <w:t>V</w:t>
      </w:r>
      <w:r w:rsidRPr="002651F6">
        <w:rPr>
          <w:color w:val="000000" w:themeColor="text1"/>
          <w:kern w:val="0"/>
          <w:sz w:val="21"/>
          <w:szCs w:val="18"/>
        </w:rPr>
        <w:t>为风化岩石与新鲜岩石压缩波速度之比；</w:t>
      </w:r>
    </w:p>
    <w:p w14:paraId="563CC860" w14:textId="77777777" w:rsidR="00FC6A0B" w:rsidRPr="002651F6" w:rsidRDefault="00B56C19">
      <w:pPr>
        <w:snapToGrid w:val="0"/>
        <w:spacing w:line="312" w:lineRule="auto"/>
        <w:ind w:leftChars="275" w:left="713" w:hangingChars="25" w:hanging="53"/>
        <w:jc w:val="left"/>
        <w:rPr>
          <w:color w:val="000000" w:themeColor="text1"/>
          <w:kern w:val="0"/>
          <w:sz w:val="21"/>
          <w:szCs w:val="18"/>
        </w:rPr>
      </w:pPr>
      <w:r w:rsidRPr="002651F6">
        <w:rPr>
          <w:color w:val="000000" w:themeColor="text1"/>
          <w:kern w:val="0"/>
          <w:sz w:val="21"/>
          <w:szCs w:val="18"/>
        </w:rPr>
        <w:t xml:space="preserve">2  </w:t>
      </w:r>
      <w:r w:rsidRPr="002651F6">
        <w:rPr>
          <w:color w:val="000000" w:themeColor="text1"/>
          <w:kern w:val="0"/>
          <w:sz w:val="21"/>
          <w:szCs w:val="18"/>
        </w:rPr>
        <w:t>风化系数</w:t>
      </w:r>
      <w:r w:rsidRPr="002651F6">
        <w:rPr>
          <w:i/>
          <w:iCs/>
          <w:color w:val="000000" w:themeColor="text1"/>
          <w:kern w:val="0"/>
          <w:sz w:val="21"/>
          <w:szCs w:val="18"/>
        </w:rPr>
        <w:t>K</w:t>
      </w:r>
      <w:r w:rsidRPr="002651F6">
        <w:rPr>
          <w:color w:val="000000" w:themeColor="text1"/>
          <w:kern w:val="0"/>
          <w:sz w:val="21"/>
          <w:szCs w:val="18"/>
          <w:vertAlign w:val="subscript"/>
        </w:rPr>
        <w:t>f</w:t>
      </w:r>
      <w:r w:rsidRPr="002651F6">
        <w:rPr>
          <w:color w:val="000000" w:themeColor="text1"/>
          <w:kern w:val="0"/>
          <w:sz w:val="21"/>
          <w:szCs w:val="18"/>
        </w:rPr>
        <w:t>为风化岩石与新鲜岩石饱和单轴抗压强度之比；</w:t>
      </w:r>
    </w:p>
    <w:p w14:paraId="0563EAA2" w14:textId="77777777" w:rsidR="00FC6A0B" w:rsidRPr="002651F6" w:rsidRDefault="00B56C19">
      <w:pPr>
        <w:snapToGrid w:val="0"/>
        <w:spacing w:line="312" w:lineRule="auto"/>
        <w:ind w:leftChars="275" w:left="1028" w:hangingChars="175" w:hanging="368"/>
        <w:rPr>
          <w:color w:val="000000" w:themeColor="text1"/>
          <w:kern w:val="0"/>
          <w:sz w:val="21"/>
          <w:szCs w:val="18"/>
        </w:rPr>
      </w:pPr>
      <w:r w:rsidRPr="002651F6">
        <w:rPr>
          <w:color w:val="000000" w:themeColor="text1"/>
          <w:kern w:val="0"/>
          <w:sz w:val="21"/>
          <w:szCs w:val="18"/>
        </w:rPr>
        <w:t xml:space="preserve">3  </w:t>
      </w:r>
      <w:r w:rsidRPr="002651F6">
        <w:rPr>
          <w:color w:val="000000" w:themeColor="text1"/>
          <w:kern w:val="0"/>
          <w:sz w:val="21"/>
          <w:szCs w:val="18"/>
        </w:rPr>
        <w:t>花岗岩类的岩石风化岩，可采用实测标准贯入击数</w:t>
      </w:r>
      <w:r w:rsidRPr="002651F6">
        <w:rPr>
          <w:i/>
          <w:iCs/>
          <w:color w:val="000000" w:themeColor="text1"/>
          <w:kern w:val="0"/>
          <w:sz w:val="21"/>
          <w:szCs w:val="18"/>
        </w:rPr>
        <w:t>N</w:t>
      </w:r>
      <w:r w:rsidRPr="002651F6">
        <w:rPr>
          <w:color w:val="000000" w:themeColor="text1"/>
          <w:kern w:val="0"/>
          <w:sz w:val="21"/>
          <w:szCs w:val="18"/>
        </w:rPr>
        <w:t>'</w:t>
      </w:r>
      <w:r w:rsidRPr="002651F6">
        <w:rPr>
          <w:color w:val="000000" w:themeColor="text1"/>
          <w:kern w:val="0"/>
          <w:sz w:val="21"/>
          <w:szCs w:val="18"/>
        </w:rPr>
        <w:t>划分，</w:t>
      </w:r>
      <w:r w:rsidRPr="002651F6">
        <w:rPr>
          <w:i/>
          <w:iCs/>
          <w:color w:val="000000" w:themeColor="text1"/>
          <w:kern w:val="0"/>
          <w:sz w:val="21"/>
          <w:szCs w:val="18"/>
        </w:rPr>
        <w:t>N</w:t>
      </w:r>
      <w:r w:rsidRPr="002651F6">
        <w:rPr>
          <w:color w:val="000000" w:themeColor="text1"/>
          <w:kern w:val="0"/>
          <w:sz w:val="21"/>
          <w:szCs w:val="18"/>
        </w:rPr>
        <w:t>'≥70</w:t>
      </w:r>
      <w:r w:rsidRPr="002651F6">
        <w:rPr>
          <w:color w:val="000000" w:themeColor="text1"/>
          <w:kern w:val="0"/>
          <w:sz w:val="21"/>
          <w:szCs w:val="18"/>
        </w:rPr>
        <w:t>为强风化；</w:t>
      </w:r>
      <w:r w:rsidRPr="002651F6">
        <w:rPr>
          <w:color w:val="000000" w:themeColor="text1"/>
          <w:kern w:val="0"/>
          <w:sz w:val="21"/>
          <w:szCs w:val="18"/>
        </w:rPr>
        <w:t>70&gt;</w:t>
      </w:r>
      <w:r w:rsidRPr="002651F6">
        <w:rPr>
          <w:i/>
          <w:iCs/>
          <w:color w:val="000000" w:themeColor="text1"/>
          <w:kern w:val="0"/>
          <w:sz w:val="21"/>
          <w:szCs w:val="18"/>
        </w:rPr>
        <w:t>N</w:t>
      </w:r>
      <w:r w:rsidRPr="002651F6">
        <w:rPr>
          <w:color w:val="000000" w:themeColor="text1"/>
          <w:kern w:val="0"/>
          <w:sz w:val="21"/>
          <w:szCs w:val="18"/>
        </w:rPr>
        <w:t>'≥40</w:t>
      </w:r>
      <w:r w:rsidRPr="002651F6">
        <w:rPr>
          <w:color w:val="000000" w:themeColor="text1"/>
          <w:kern w:val="0"/>
          <w:sz w:val="21"/>
          <w:szCs w:val="18"/>
        </w:rPr>
        <w:t>为全风化；</w:t>
      </w:r>
      <w:r w:rsidRPr="002651F6">
        <w:rPr>
          <w:i/>
          <w:iCs/>
          <w:color w:val="000000" w:themeColor="text1"/>
          <w:kern w:val="0"/>
          <w:sz w:val="21"/>
          <w:szCs w:val="18"/>
        </w:rPr>
        <w:t>N</w:t>
      </w:r>
      <w:r w:rsidRPr="002651F6">
        <w:rPr>
          <w:color w:val="000000" w:themeColor="text1"/>
          <w:kern w:val="0"/>
          <w:sz w:val="21"/>
          <w:szCs w:val="18"/>
        </w:rPr>
        <w:t>'</w:t>
      </w:r>
      <w:r w:rsidRPr="002651F6">
        <w:rPr>
          <w:color w:val="000000" w:themeColor="text1"/>
          <w:kern w:val="0"/>
          <w:sz w:val="21"/>
          <w:szCs w:val="18"/>
        </w:rPr>
        <w:t>＜</w:t>
      </w:r>
      <w:r w:rsidRPr="002651F6">
        <w:rPr>
          <w:color w:val="000000" w:themeColor="text1"/>
          <w:kern w:val="0"/>
          <w:sz w:val="21"/>
          <w:szCs w:val="18"/>
        </w:rPr>
        <w:t>40</w:t>
      </w:r>
      <w:r w:rsidRPr="002651F6">
        <w:rPr>
          <w:color w:val="000000" w:themeColor="text1"/>
          <w:kern w:val="0"/>
          <w:sz w:val="21"/>
          <w:szCs w:val="18"/>
        </w:rPr>
        <w:t>为残积土。其他岩石的风化岩，可采用实测标准贯入击数</w:t>
      </w:r>
      <w:r w:rsidRPr="002651F6">
        <w:rPr>
          <w:i/>
          <w:iCs/>
          <w:color w:val="000000" w:themeColor="text1"/>
          <w:kern w:val="0"/>
          <w:sz w:val="21"/>
          <w:szCs w:val="18"/>
        </w:rPr>
        <w:t>N</w:t>
      </w:r>
      <w:r w:rsidRPr="002651F6">
        <w:rPr>
          <w:color w:val="000000" w:themeColor="text1"/>
          <w:kern w:val="0"/>
          <w:sz w:val="21"/>
          <w:szCs w:val="18"/>
        </w:rPr>
        <w:t>'</w:t>
      </w:r>
      <w:r w:rsidRPr="002651F6">
        <w:rPr>
          <w:color w:val="000000" w:themeColor="text1"/>
          <w:kern w:val="0"/>
          <w:sz w:val="21"/>
          <w:szCs w:val="18"/>
        </w:rPr>
        <w:t>划分，</w:t>
      </w:r>
      <w:r w:rsidRPr="002651F6">
        <w:rPr>
          <w:i/>
          <w:iCs/>
          <w:color w:val="000000" w:themeColor="text1"/>
          <w:kern w:val="0"/>
          <w:sz w:val="21"/>
          <w:szCs w:val="18"/>
        </w:rPr>
        <w:t>N</w:t>
      </w:r>
      <w:r w:rsidRPr="002651F6">
        <w:rPr>
          <w:color w:val="000000" w:themeColor="text1"/>
          <w:kern w:val="0"/>
          <w:sz w:val="21"/>
          <w:szCs w:val="18"/>
        </w:rPr>
        <w:t>'≥50</w:t>
      </w:r>
      <w:r w:rsidRPr="002651F6">
        <w:rPr>
          <w:color w:val="000000" w:themeColor="text1"/>
          <w:kern w:val="0"/>
          <w:sz w:val="21"/>
          <w:szCs w:val="18"/>
        </w:rPr>
        <w:t>为强风化；</w:t>
      </w:r>
      <w:r w:rsidRPr="002651F6">
        <w:rPr>
          <w:color w:val="000000" w:themeColor="text1"/>
          <w:kern w:val="0"/>
          <w:sz w:val="21"/>
          <w:szCs w:val="18"/>
        </w:rPr>
        <w:t>50</w:t>
      </w:r>
      <w:r w:rsidRPr="002651F6">
        <w:rPr>
          <w:color w:val="000000" w:themeColor="text1"/>
          <w:kern w:val="0"/>
          <w:sz w:val="21"/>
          <w:szCs w:val="18"/>
        </w:rPr>
        <w:t>＞</w:t>
      </w:r>
      <w:r w:rsidRPr="002651F6">
        <w:rPr>
          <w:i/>
          <w:iCs/>
          <w:color w:val="000000" w:themeColor="text1"/>
          <w:kern w:val="0"/>
          <w:sz w:val="21"/>
          <w:szCs w:val="18"/>
        </w:rPr>
        <w:t>N</w:t>
      </w:r>
      <w:r w:rsidRPr="002651F6">
        <w:rPr>
          <w:color w:val="000000" w:themeColor="text1"/>
          <w:kern w:val="0"/>
          <w:sz w:val="21"/>
          <w:szCs w:val="18"/>
        </w:rPr>
        <w:t>'</w:t>
      </w:r>
      <w:r w:rsidRPr="002651F6">
        <w:rPr>
          <w:color w:val="000000" w:themeColor="text1"/>
          <w:sz w:val="18"/>
          <w:szCs w:val="15"/>
        </w:rPr>
        <w:t>≥</w:t>
      </w:r>
      <w:r w:rsidRPr="002651F6">
        <w:rPr>
          <w:color w:val="000000" w:themeColor="text1"/>
          <w:kern w:val="0"/>
          <w:sz w:val="21"/>
          <w:szCs w:val="18"/>
        </w:rPr>
        <w:t>30</w:t>
      </w:r>
      <w:r w:rsidRPr="002651F6">
        <w:rPr>
          <w:color w:val="000000" w:themeColor="text1"/>
          <w:kern w:val="0"/>
          <w:sz w:val="21"/>
          <w:szCs w:val="18"/>
        </w:rPr>
        <w:t>为全风化；</w:t>
      </w:r>
      <w:r w:rsidRPr="002651F6">
        <w:rPr>
          <w:i/>
          <w:iCs/>
          <w:color w:val="000000" w:themeColor="text1"/>
          <w:kern w:val="0"/>
          <w:sz w:val="21"/>
          <w:szCs w:val="18"/>
        </w:rPr>
        <w:t>N</w:t>
      </w:r>
      <w:r w:rsidRPr="002651F6">
        <w:rPr>
          <w:color w:val="000000" w:themeColor="text1"/>
          <w:kern w:val="0"/>
          <w:sz w:val="21"/>
          <w:szCs w:val="18"/>
        </w:rPr>
        <w:t>'</w:t>
      </w:r>
      <w:r w:rsidRPr="002651F6">
        <w:rPr>
          <w:color w:val="000000" w:themeColor="text1"/>
          <w:kern w:val="0"/>
          <w:sz w:val="21"/>
          <w:szCs w:val="18"/>
        </w:rPr>
        <w:t>＜</w:t>
      </w:r>
      <w:r w:rsidRPr="002651F6">
        <w:rPr>
          <w:color w:val="000000" w:themeColor="text1"/>
          <w:kern w:val="0"/>
          <w:sz w:val="21"/>
          <w:szCs w:val="18"/>
        </w:rPr>
        <w:t>30</w:t>
      </w:r>
      <w:r w:rsidRPr="002651F6">
        <w:rPr>
          <w:color w:val="000000" w:themeColor="text1"/>
          <w:kern w:val="0"/>
          <w:sz w:val="21"/>
          <w:szCs w:val="18"/>
        </w:rPr>
        <w:t>为残积土</w:t>
      </w:r>
      <w:r w:rsidRPr="002651F6">
        <w:rPr>
          <w:color w:val="000000" w:themeColor="text1"/>
          <w:sz w:val="21"/>
        </w:rPr>
        <w:t>；</w:t>
      </w:r>
    </w:p>
    <w:p w14:paraId="3C39368F" w14:textId="77777777" w:rsidR="00FC6A0B" w:rsidRPr="002651F6" w:rsidRDefault="00B56C19" w:rsidP="00C01A61">
      <w:pPr>
        <w:snapToGrid w:val="0"/>
        <w:spacing w:line="312" w:lineRule="auto"/>
        <w:ind w:leftChars="275" w:left="713" w:hangingChars="25" w:hanging="53"/>
        <w:jc w:val="left"/>
        <w:rPr>
          <w:color w:val="000000" w:themeColor="text1"/>
          <w:kern w:val="0"/>
          <w:sz w:val="21"/>
          <w:szCs w:val="18"/>
        </w:rPr>
      </w:pPr>
      <w:r w:rsidRPr="002651F6">
        <w:rPr>
          <w:color w:val="000000" w:themeColor="text1"/>
          <w:kern w:val="0"/>
          <w:sz w:val="21"/>
          <w:szCs w:val="18"/>
        </w:rPr>
        <w:t xml:space="preserve">4  </w:t>
      </w:r>
      <w:r w:rsidRPr="002651F6">
        <w:rPr>
          <w:color w:val="000000" w:themeColor="text1"/>
          <w:kern w:val="0"/>
          <w:sz w:val="21"/>
          <w:szCs w:val="18"/>
        </w:rPr>
        <w:t>泥岩和半成岩，可不进行风化程度划分。</w:t>
      </w:r>
    </w:p>
    <w:p w14:paraId="18956EB5" w14:textId="77777777" w:rsidR="00FC6A0B" w:rsidRPr="002651F6" w:rsidRDefault="00B56C19" w:rsidP="009A506E">
      <w:pPr>
        <w:spacing w:line="312" w:lineRule="auto"/>
        <w:rPr>
          <w:color w:val="000000" w:themeColor="text1"/>
        </w:rPr>
      </w:pPr>
      <w:r w:rsidRPr="002651F6">
        <w:rPr>
          <w:b/>
          <w:color w:val="000000" w:themeColor="text1"/>
        </w:rPr>
        <w:t xml:space="preserve">3.2.4  </w:t>
      </w:r>
      <w:r w:rsidRPr="002651F6">
        <w:rPr>
          <w:color w:val="000000" w:themeColor="text1"/>
        </w:rPr>
        <w:t>岩体完整程度应根据岩体完整性指数按照表</w:t>
      </w:r>
      <w:r w:rsidRPr="002651F6">
        <w:rPr>
          <w:color w:val="000000" w:themeColor="text1"/>
        </w:rPr>
        <w:t>3.2.4</w:t>
      </w:r>
      <w:r w:rsidRPr="002651F6">
        <w:rPr>
          <w:color w:val="000000" w:themeColor="text1"/>
        </w:rPr>
        <w:t>进行分类。当缺乏试验资料或不能进行该项试验时，可在现场按表</w:t>
      </w:r>
      <w:r w:rsidRPr="002651F6">
        <w:rPr>
          <w:color w:val="000000" w:themeColor="text1"/>
        </w:rPr>
        <w:t>3.2.4</w:t>
      </w:r>
      <w:r w:rsidRPr="002651F6">
        <w:rPr>
          <w:color w:val="000000" w:themeColor="text1"/>
        </w:rPr>
        <w:t>的规定进行划分。</w:t>
      </w:r>
    </w:p>
    <w:p w14:paraId="69550826"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3.2.4  </w:t>
      </w:r>
      <w:r w:rsidRPr="002651F6">
        <w:rPr>
          <w:b/>
          <w:color w:val="000000" w:themeColor="text1"/>
          <w:sz w:val="21"/>
          <w:szCs w:val="24"/>
        </w:rPr>
        <w:t>岩体完整程度的分类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6"/>
        <w:gridCol w:w="969"/>
        <w:gridCol w:w="693"/>
        <w:gridCol w:w="1106"/>
        <w:gridCol w:w="1243"/>
        <w:gridCol w:w="1381"/>
        <w:gridCol w:w="1792"/>
        <w:gridCol w:w="1347"/>
      </w:tblGrid>
      <w:tr w:rsidR="00A9008B" w:rsidRPr="002651F6" w14:paraId="5D4E8456" w14:textId="77777777" w:rsidTr="00873BDE">
        <w:trPr>
          <w:trHeight w:val="340"/>
          <w:tblHeader/>
          <w:jc w:val="center"/>
        </w:trPr>
        <w:tc>
          <w:tcPr>
            <w:tcW w:w="936" w:type="dxa"/>
            <w:vMerge w:val="restart"/>
            <w:tcBorders>
              <w:top w:val="single" w:sz="12" w:space="0" w:color="000000"/>
              <w:left w:val="single" w:sz="12" w:space="0" w:color="000000"/>
              <w:bottom w:val="single" w:sz="4" w:space="0" w:color="000000"/>
              <w:right w:val="single" w:sz="4" w:space="0" w:color="000000"/>
            </w:tcBorders>
            <w:vAlign w:val="center"/>
          </w:tcPr>
          <w:p w14:paraId="5C25E041"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rPr>
              <w:t>岩体完整程度</w:t>
            </w:r>
          </w:p>
        </w:tc>
        <w:tc>
          <w:tcPr>
            <w:tcW w:w="2768" w:type="dxa"/>
            <w:gridSpan w:val="3"/>
            <w:tcBorders>
              <w:top w:val="single" w:sz="12" w:space="0" w:color="000000"/>
              <w:left w:val="single" w:sz="4" w:space="0" w:color="000000"/>
              <w:bottom w:val="single" w:sz="4" w:space="0" w:color="000000"/>
              <w:right w:val="single" w:sz="4" w:space="0" w:color="000000"/>
            </w:tcBorders>
            <w:vAlign w:val="center"/>
          </w:tcPr>
          <w:p w14:paraId="369C8B6A"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结构面发育程度</w:t>
            </w:r>
          </w:p>
        </w:tc>
        <w:tc>
          <w:tcPr>
            <w:tcW w:w="1243" w:type="dxa"/>
            <w:vMerge w:val="restart"/>
            <w:tcBorders>
              <w:top w:val="single" w:sz="12" w:space="0" w:color="000000"/>
              <w:left w:val="single" w:sz="4" w:space="0" w:color="000000"/>
              <w:bottom w:val="single" w:sz="4" w:space="0" w:color="000000"/>
              <w:right w:val="single" w:sz="4" w:space="0" w:color="000000"/>
            </w:tcBorders>
            <w:vAlign w:val="center"/>
          </w:tcPr>
          <w:p w14:paraId="6143F0DF"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rPr>
              <w:t>主要结构面</w:t>
            </w:r>
          </w:p>
          <w:p w14:paraId="0F0B49BC"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rPr>
              <w:t>的结合程度</w:t>
            </w:r>
          </w:p>
        </w:tc>
        <w:tc>
          <w:tcPr>
            <w:tcW w:w="1381" w:type="dxa"/>
            <w:vMerge w:val="restart"/>
            <w:tcBorders>
              <w:top w:val="single" w:sz="12" w:space="0" w:color="000000"/>
              <w:left w:val="single" w:sz="4" w:space="0" w:color="000000"/>
              <w:bottom w:val="single" w:sz="4" w:space="0" w:color="000000"/>
              <w:right w:val="single" w:sz="4" w:space="0" w:color="000000"/>
            </w:tcBorders>
            <w:vAlign w:val="center"/>
          </w:tcPr>
          <w:p w14:paraId="0ED89C5B"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主要结构面类型</w:t>
            </w:r>
          </w:p>
        </w:tc>
        <w:tc>
          <w:tcPr>
            <w:tcW w:w="1792" w:type="dxa"/>
            <w:vMerge w:val="restart"/>
            <w:tcBorders>
              <w:top w:val="single" w:sz="12" w:space="0" w:color="000000"/>
              <w:left w:val="single" w:sz="4" w:space="0" w:color="000000"/>
              <w:bottom w:val="single" w:sz="4" w:space="0" w:color="000000"/>
              <w:right w:val="single" w:sz="4" w:space="0" w:color="000000"/>
            </w:tcBorders>
            <w:vAlign w:val="center"/>
          </w:tcPr>
          <w:p w14:paraId="5CF3DCC8"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lang w:eastAsia="en-US"/>
              </w:rPr>
              <w:t>相应结</w:t>
            </w:r>
          </w:p>
          <w:p w14:paraId="77782A8E"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构类型</w:t>
            </w:r>
          </w:p>
        </w:tc>
        <w:tc>
          <w:tcPr>
            <w:tcW w:w="1347" w:type="dxa"/>
            <w:vMerge w:val="restart"/>
            <w:tcBorders>
              <w:top w:val="single" w:sz="12" w:space="0" w:color="000000"/>
              <w:left w:val="single" w:sz="4" w:space="0" w:color="000000"/>
              <w:bottom w:val="single" w:sz="4" w:space="0" w:color="000000"/>
              <w:right w:val="single" w:sz="12" w:space="0" w:color="000000"/>
            </w:tcBorders>
            <w:vAlign w:val="center"/>
          </w:tcPr>
          <w:p w14:paraId="552B2F04" w14:textId="77777777" w:rsidR="00FC6A0B" w:rsidRPr="002651F6" w:rsidRDefault="00B56C19">
            <w:pPr>
              <w:widowControl/>
              <w:adjustRightInd w:val="0"/>
              <w:snapToGrid w:val="0"/>
              <w:spacing w:line="240" w:lineRule="auto"/>
              <w:jc w:val="center"/>
              <w:rPr>
                <w:color w:val="000000" w:themeColor="text1"/>
                <w:kern w:val="0"/>
                <w:sz w:val="21"/>
                <w:szCs w:val="21"/>
              </w:rPr>
            </w:pPr>
            <w:r w:rsidRPr="002651F6">
              <w:rPr>
                <w:color w:val="000000" w:themeColor="text1"/>
                <w:kern w:val="0"/>
                <w:sz w:val="21"/>
                <w:szCs w:val="21"/>
              </w:rPr>
              <w:t>岩体完整性</w:t>
            </w:r>
          </w:p>
          <w:p w14:paraId="670243E7" w14:textId="77777777" w:rsidR="00FC6A0B" w:rsidRPr="002651F6" w:rsidRDefault="00B56C19">
            <w:pPr>
              <w:widowControl/>
              <w:adjustRightInd w:val="0"/>
              <w:snapToGrid w:val="0"/>
              <w:spacing w:line="240" w:lineRule="auto"/>
              <w:jc w:val="center"/>
              <w:rPr>
                <w:color w:val="000000" w:themeColor="text1"/>
                <w:kern w:val="0"/>
                <w:sz w:val="21"/>
                <w:szCs w:val="21"/>
              </w:rPr>
            </w:pPr>
            <w:r w:rsidRPr="002651F6">
              <w:rPr>
                <w:color w:val="000000" w:themeColor="text1"/>
                <w:kern w:val="0"/>
                <w:sz w:val="21"/>
                <w:szCs w:val="21"/>
              </w:rPr>
              <w:t>指数</w:t>
            </w:r>
          </w:p>
        </w:tc>
      </w:tr>
      <w:tr w:rsidR="00A9008B" w:rsidRPr="002651F6" w14:paraId="11F871D5" w14:textId="77777777" w:rsidTr="00873BDE">
        <w:trPr>
          <w:trHeight w:val="754"/>
          <w:tblHeader/>
          <w:jc w:val="center"/>
        </w:trPr>
        <w:tc>
          <w:tcPr>
            <w:tcW w:w="936" w:type="dxa"/>
            <w:vMerge/>
            <w:tcBorders>
              <w:top w:val="single" w:sz="4" w:space="0" w:color="000000"/>
              <w:left w:val="single" w:sz="12" w:space="0" w:color="000000"/>
              <w:bottom w:val="single" w:sz="4" w:space="0" w:color="000000"/>
              <w:right w:val="single" w:sz="4" w:space="0" w:color="000000"/>
            </w:tcBorders>
            <w:vAlign w:val="center"/>
          </w:tcPr>
          <w:p w14:paraId="78FCB275"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969" w:type="dxa"/>
            <w:tcBorders>
              <w:top w:val="single" w:sz="4" w:space="0" w:color="000000"/>
              <w:left w:val="single" w:sz="4" w:space="0" w:color="000000"/>
              <w:bottom w:val="single" w:sz="4" w:space="0" w:color="000000"/>
              <w:right w:val="single" w:sz="4" w:space="0" w:color="000000"/>
            </w:tcBorders>
            <w:vAlign w:val="center"/>
          </w:tcPr>
          <w:p w14:paraId="571B704C"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rPr>
              <w:t>定性</w:t>
            </w:r>
          </w:p>
          <w:p w14:paraId="5B069E72"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rPr>
              <w:t>描述</w:t>
            </w:r>
          </w:p>
        </w:tc>
        <w:tc>
          <w:tcPr>
            <w:tcW w:w="693" w:type="dxa"/>
            <w:tcBorders>
              <w:top w:val="single" w:sz="4" w:space="0" w:color="000000"/>
              <w:left w:val="single" w:sz="4" w:space="0" w:color="000000"/>
              <w:bottom w:val="single" w:sz="4" w:space="0" w:color="000000"/>
              <w:right w:val="single" w:sz="4" w:space="0" w:color="000000"/>
            </w:tcBorders>
            <w:vAlign w:val="center"/>
          </w:tcPr>
          <w:p w14:paraId="4CA8F36B"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组数</w:t>
            </w:r>
          </w:p>
        </w:tc>
        <w:tc>
          <w:tcPr>
            <w:tcW w:w="1106" w:type="dxa"/>
            <w:tcBorders>
              <w:top w:val="single" w:sz="4" w:space="0" w:color="000000"/>
              <w:left w:val="single" w:sz="4" w:space="0" w:color="000000"/>
              <w:bottom w:val="single" w:sz="4" w:space="0" w:color="000000"/>
              <w:right w:val="single" w:sz="4" w:space="0" w:color="000000"/>
            </w:tcBorders>
            <w:vAlign w:val="center"/>
          </w:tcPr>
          <w:p w14:paraId="4F68F7F4"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平均间距（</w:t>
            </w:r>
            <w:r w:rsidRPr="002651F6">
              <w:rPr>
                <w:rFonts w:eastAsia="Times New Roman"/>
                <w:color w:val="000000" w:themeColor="text1"/>
                <w:kern w:val="0"/>
                <w:sz w:val="21"/>
                <w:szCs w:val="21"/>
                <w:lang w:eastAsia="en-US"/>
              </w:rPr>
              <w:t>m</w:t>
            </w:r>
            <w:r w:rsidRPr="002651F6">
              <w:rPr>
                <w:color w:val="000000" w:themeColor="text1"/>
                <w:kern w:val="0"/>
                <w:sz w:val="21"/>
                <w:szCs w:val="21"/>
                <w:lang w:eastAsia="en-US"/>
              </w:rPr>
              <w:t>）</w:t>
            </w:r>
          </w:p>
        </w:tc>
        <w:tc>
          <w:tcPr>
            <w:tcW w:w="1243" w:type="dxa"/>
            <w:vMerge/>
            <w:tcBorders>
              <w:top w:val="single" w:sz="4" w:space="0" w:color="000000"/>
              <w:left w:val="single" w:sz="4" w:space="0" w:color="000000"/>
              <w:bottom w:val="single" w:sz="4" w:space="0" w:color="000000"/>
              <w:right w:val="single" w:sz="4" w:space="0" w:color="000000"/>
            </w:tcBorders>
            <w:vAlign w:val="center"/>
          </w:tcPr>
          <w:p w14:paraId="6BD724E9" w14:textId="77777777" w:rsidR="00FC6A0B" w:rsidRPr="002651F6" w:rsidRDefault="00FC6A0B">
            <w:pPr>
              <w:widowControl/>
              <w:spacing w:line="240" w:lineRule="auto"/>
              <w:jc w:val="left"/>
              <w:rPr>
                <w:rFonts w:eastAsia="Times New Roman"/>
                <w:color w:val="000000" w:themeColor="text1"/>
                <w:kern w:val="0"/>
                <w:sz w:val="21"/>
                <w:szCs w:val="21"/>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7360D5A6"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1792" w:type="dxa"/>
            <w:vMerge/>
            <w:tcBorders>
              <w:top w:val="single" w:sz="4" w:space="0" w:color="000000"/>
              <w:left w:val="single" w:sz="4" w:space="0" w:color="000000"/>
              <w:bottom w:val="single" w:sz="4" w:space="0" w:color="000000"/>
              <w:right w:val="single" w:sz="4" w:space="0" w:color="000000"/>
            </w:tcBorders>
            <w:vAlign w:val="center"/>
          </w:tcPr>
          <w:p w14:paraId="3FE03AC6"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1347" w:type="dxa"/>
            <w:vMerge/>
            <w:tcBorders>
              <w:top w:val="single" w:sz="4" w:space="0" w:color="000000"/>
              <w:left w:val="single" w:sz="4" w:space="0" w:color="000000"/>
              <w:bottom w:val="single" w:sz="4" w:space="0" w:color="000000"/>
              <w:right w:val="single" w:sz="12" w:space="0" w:color="000000"/>
            </w:tcBorders>
            <w:vAlign w:val="center"/>
          </w:tcPr>
          <w:p w14:paraId="05E061EB" w14:textId="77777777" w:rsidR="00FC6A0B" w:rsidRPr="002651F6" w:rsidRDefault="00FC6A0B">
            <w:pPr>
              <w:widowControl/>
              <w:spacing w:line="240" w:lineRule="auto"/>
              <w:jc w:val="left"/>
              <w:rPr>
                <w:color w:val="000000" w:themeColor="text1"/>
                <w:kern w:val="0"/>
                <w:sz w:val="21"/>
                <w:szCs w:val="21"/>
              </w:rPr>
            </w:pPr>
          </w:p>
        </w:tc>
      </w:tr>
      <w:tr w:rsidR="00A9008B" w:rsidRPr="002651F6" w14:paraId="5B776D47" w14:textId="77777777" w:rsidTr="00873BDE">
        <w:trPr>
          <w:trHeight w:val="340"/>
          <w:jc w:val="center"/>
        </w:trPr>
        <w:tc>
          <w:tcPr>
            <w:tcW w:w="936" w:type="dxa"/>
            <w:tcBorders>
              <w:top w:val="single" w:sz="4" w:space="0" w:color="000000"/>
              <w:left w:val="single" w:sz="12" w:space="0" w:color="000000"/>
              <w:bottom w:val="single" w:sz="4" w:space="0" w:color="000000"/>
              <w:right w:val="single" w:sz="4" w:space="0" w:color="000000"/>
            </w:tcBorders>
            <w:vAlign w:val="center"/>
          </w:tcPr>
          <w:p w14:paraId="00862791"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完整</w:t>
            </w:r>
          </w:p>
        </w:tc>
        <w:tc>
          <w:tcPr>
            <w:tcW w:w="969" w:type="dxa"/>
            <w:vMerge w:val="restart"/>
            <w:tcBorders>
              <w:top w:val="single" w:sz="4" w:space="0" w:color="000000"/>
              <w:left w:val="single" w:sz="4" w:space="0" w:color="000000"/>
              <w:bottom w:val="single" w:sz="4" w:space="0" w:color="000000"/>
              <w:right w:val="single" w:sz="4" w:space="0" w:color="000000"/>
            </w:tcBorders>
            <w:vAlign w:val="center"/>
          </w:tcPr>
          <w:p w14:paraId="5F00F4FC" w14:textId="77777777" w:rsidR="00FC6A0B" w:rsidRPr="002651F6" w:rsidRDefault="00B56C19">
            <w:pPr>
              <w:autoSpaceDE w:val="0"/>
              <w:autoSpaceDN w:val="0"/>
              <w:adjustRightInd w:val="0"/>
              <w:snapToGrid w:val="0"/>
              <w:spacing w:line="240" w:lineRule="auto"/>
              <w:jc w:val="center"/>
              <w:rPr>
                <w:color w:val="000000" w:themeColor="text1"/>
                <w:spacing w:val="3"/>
                <w:kern w:val="0"/>
                <w:sz w:val="21"/>
                <w:szCs w:val="21"/>
              </w:rPr>
            </w:pPr>
            <w:r w:rsidRPr="002651F6">
              <w:rPr>
                <w:color w:val="000000" w:themeColor="text1"/>
                <w:spacing w:val="3"/>
                <w:kern w:val="0"/>
                <w:sz w:val="21"/>
                <w:szCs w:val="21"/>
              </w:rPr>
              <w:t>不发育</w:t>
            </w:r>
          </w:p>
        </w:tc>
        <w:tc>
          <w:tcPr>
            <w:tcW w:w="693" w:type="dxa"/>
            <w:tcBorders>
              <w:top w:val="single" w:sz="4" w:space="0" w:color="000000"/>
              <w:left w:val="single" w:sz="4" w:space="0" w:color="000000"/>
              <w:bottom w:val="single" w:sz="4" w:space="0" w:color="000000"/>
              <w:right w:val="single" w:sz="4" w:space="0" w:color="000000"/>
            </w:tcBorders>
            <w:vAlign w:val="center"/>
          </w:tcPr>
          <w:p w14:paraId="084B1AF6"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spacing w:val="3"/>
                <w:kern w:val="0"/>
                <w:sz w:val="21"/>
                <w:szCs w:val="21"/>
                <w:lang w:eastAsia="en-US"/>
              </w:rPr>
              <w:t>1</w:t>
            </w:r>
            <w:r w:rsidRPr="002651F6">
              <w:rPr>
                <w:color w:val="000000" w:themeColor="text1"/>
                <w:spacing w:val="3"/>
                <w:kern w:val="0"/>
                <w:sz w:val="21"/>
                <w:szCs w:val="21"/>
              </w:rPr>
              <w:t>~</w:t>
            </w:r>
            <w:r w:rsidRPr="002651F6">
              <w:rPr>
                <w:rFonts w:eastAsia="Times New Roman"/>
                <w:color w:val="000000" w:themeColor="text1"/>
                <w:kern w:val="0"/>
                <w:sz w:val="21"/>
                <w:szCs w:val="21"/>
                <w:lang w:eastAsia="en-US"/>
              </w:rPr>
              <w:t>2</w:t>
            </w:r>
          </w:p>
        </w:tc>
        <w:tc>
          <w:tcPr>
            <w:tcW w:w="1106" w:type="dxa"/>
            <w:tcBorders>
              <w:top w:val="single" w:sz="4" w:space="0" w:color="000000"/>
              <w:left w:val="single" w:sz="4" w:space="0" w:color="000000"/>
              <w:bottom w:val="single" w:sz="4" w:space="0" w:color="000000"/>
              <w:right w:val="single" w:sz="4" w:space="0" w:color="000000"/>
            </w:tcBorders>
            <w:vAlign w:val="center"/>
          </w:tcPr>
          <w:p w14:paraId="095412B0"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w:t>
            </w:r>
            <w:r w:rsidRPr="002651F6">
              <w:rPr>
                <w:rFonts w:eastAsia="Times New Roman"/>
                <w:color w:val="000000" w:themeColor="text1"/>
                <w:spacing w:val="5"/>
                <w:kern w:val="0"/>
                <w:sz w:val="21"/>
                <w:szCs w:val="21"/>
                <w:lang w:eastAsia="en-US"/>
              </w:rPr>
              <w:t>1.0</w:t>
            </w:r>
          </w:p>
        </w:tc>
        <w:tc>
          <w:tcPr>
            <w:tcW w:w="1243" w:type="dxa"/>
            <w:tcBorders>
              <w:top w:val="single" w:sz="4" w:space="0" w:color="000000"/>
              <w:left w:val="single" w:sz="4" w:space="0" w:color="000000"/>
              <w:bottom w:val="single" w:sz="4" w:space="0" w:color="000000"/>
              <w:right w:val="single" w:sz="4" w:space="0" w:color="000000"/>
            </w:tcBorders>
            <w:vAlign w:val="center"/>
          </w:tcPr>
          <w:p w14:paraId="0B25F84D"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结合好或结合一般</w:t>
            </w:r>
          </w:p>
        </w:tc>
        <w:tc>
          <w:tcPr>
            <w:tcW w:w="1381" w:type="dxa"/>
            <w:tcBorders>
              <w:top w:val="single" w:sz="4" w:space="0" w:color="000000"/>
              <w:left w:val="single" w:sz="4" w:space="0" w:color="000000"/>
              <w:bottom w:val="single" w:sz="4" w:space="0" w:color="000000"/>
              <w:right w:val="single" w:sz="4" w:space="0" w:color="000000"/>
            </w:tcBorders>
            <w:vAlign w:val="center"/>
          </w:tcPr>
          <w:p w14:paraId="54F679D7" w14:textId="77777777" w:rsidR="00FC6A0B" w:rsidRPr="002651F6" w:rsidRDefault="00B56C19">
            <w:pPr>
              <w:widowControl/>
              <w:adjustRightInd w:val="0"/>
              <w:snapToGrid w:val="0"/>
              <w:spacing w:line="240" w:lineRule="auto"/>
              <w:jc w:val="center"/>
              <w:rPr>
                <w:color w:val="000000" w:themeColor="text1"/>
                <w:kern w:val="0"/>
                <w:sz w:val="21"/>
                <w:szCs w:val="21"/>
              </w:rPr>
            </w:pPr>
            <w:r w:rsidRPr="002651F6">
              <w:rPr>
                <w:color w:val="000000" w:themeColor="text1"/>
                <w:kern w:val="0"/>
                <w:sz w:val="21"/>
                <w:szCs w:val="21"/>
              </w:rPr>
              <w:t>节理、裂隙、层面</w:t>
            </w:r>
          </w:p>
        </w:tc>
        <w:tc>
          <w:tcPr>
            <w:tcW w:w="1792" w:type="dxa"/>
            <w:tcBorders>
              <w:top w:val="single" w:sz="4" w:space="0" w:color="000000"/>
              <w:left w:val="single" w:sz="4" w:space="0" w:color="000000"/>
              <w:bottom w:val="single" w:sz="4" w:space="0" w:color="000000"/>
              <w:right w:val="single" w:sz="4" w:space="0" w:color="000000"/>
            </w:tcBorders>
            <w:vAlign w:val="center"/>
          </w:tcPr>
          <w:p w14:paraId="0DE0F574"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rPr>
            </w:pPr>
            <w:r w:rsidRPr="002651F6">
              <w:rPr>
                <w:color w:val="000000" w:themeColor="text1"/>
                <w:kern w:val="0"/>
                <w:sz w:val="21"/>
                <w:szCs w:val="21"/>
              </w:rPr>
              <w:t>整体状或巨厚层状结</w:t>
            </w:r>
            <w:r w:rsidRPr="002651F6">
              <w:rPr>
                <w:color w:val="000000" w:themeColor="text1"/>
                <w:w w:val="101"/>
                <w:kern w:val="0"/>
                <w:sz w:val="21"/>
                <w:szCs w:val="21"/>
              </w:rPr>
              <w:t>构</w:t>
            </w:r>
          </w:p>
        </w:tc>
        <w:tc>
          <w:tcPr>
            <w:tcW w:w="1347" w:type="dxa"/>
            <w:tcBorders>
              <w:top w:val="single" w:sz="4" w:space="0" w:color="000000"/>
              <w:left w:val="single" w:sz="4" w:space="0" w:color="000000"/>
              <w:bottom w:val="single" w:sz="4" w:space="0" w:color="000000"/>
              <w:right w:val="single" w:sz="12" w:space="0" w:color="000000"/>
            </w:tcBorders>
            <w:vAlign w:val="center"/>
          </w:tcPr>
          <w:p w14:paraId="670D41F9"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lang w:eastAsia="en-US"/>
              </w:rPr>
              <w:t>＞</w:t>
            </w:r>
            <w:r w:rsidRPr="002651F6">
              <w:rPr>
                <w:rFonts w:eastAsia="Times New Roman"/>
                <w:color w:val="000000" w:themeColor="text1"/>
                <w:kern w:val="0"/>
                <w:sz w:val="21"/>
                <w:szCs w:val="21"/>
                <w:lang w:eastAsia="en-US"/>
              </w:rPr>
              <w:t>0.75</w:t>
            </w:r>
          </w:p>
        </w:tc>
      </w:tr>
      <w:tr w:rsidR="00A9008B" w:rsidRPr="002651F6" w14:paraId="70FF89F0" w14:textId="77777777" w:rsidTr="00873BDE">
        <w:trPr>
          <w:trHeight w:val="608"/>
          <w:jc w:val="center"/>
        </w:trPr>
        <w:tc>
          <w:tcPr>
            <w:tcW w:w="936" w:type="dxa"/>
            <w:vMerge w:val="restart"/>
            <w:tcBorders>
              <w:top w:val="single" w:sz="4" w:space="0" w:color="000000"/>
              <w:left w:val="single" w:sz="12" w:space="0" w:color="000000"/>
              <w:bottom w:val="single" w:sz="4" w:space="0" w:color="000000"/>
              <w:right w:val="single" w:sz="4" w:space="0" w:color="000000"/>
            </w:tcBorders>
            <w:vAlign w:val="center"/>
          </w:tcPr>
          <w:p w14:paraId="4563C3EE"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较完整</w:t>
            </w:r>
          </w:p>
        </w:tc>
        <w:tc>
          <w:tcPr>
            <w:tcW w:w="969" w:type="dxa"/>
            <w:vMerge/>
            <w:tcBorders>
              <w:top w:val="single" w:sz="4" w:space="0" w:color="000000"/>
              <w:left w:val="single" w:sz="4" w:space="0" w:color="000000"/>
              <w:bottom w:val="single" w:sz="4" w:space="0" w:color="000000"/>
              <w:right w:val="single" w:sz="4" w:space="0" w:color="000000"/>
            </w:tcBorders>
            <w:vAlign w:val="center"/>
          </w:tcPr>
          <w:p w14:paraId="3A9A9E7D" w14:textId="77777777" w:rsidR="00FC6A0B" w:rsidRPr="002651F6" w:rsidRDefault="00FC6A0B">
            <w:pPr>
              <w:widowControl/>
              <w:spacing w:line="240" w:lineRule="auto"/>
              <w:jc w:val="left"/>
              <w:rPr>
                <w:color w:val="000000" w:themeColor="text1"/>
                <w:spacing w:val="3"/>
                <w:kern w:val="0"/>
                <w:sz w:val="21"/>
                <w:szCs w:val="21"/>
              </w:rPr>
            </w:pPr>
          </w:p>
        </w:tc>
        <w:tc>
          <w:tcPr>
            <w:tcW w:w="693" w:type="dxa"/>
            <w:tcBorders>
              <w:top w:val="single" w:sz="4" w:space="0" w:color="000000"/>
              <w:left w:val="single" w:sz="4" w:space="0" w:color="000000"/>
              <w:bottom w:val="single" w:sz="4" w:space="0" w:color="000000"/>
              <w:right w:val="single" w:sz="4" w:space="0" w:color="000000"/>
            </w:tcBorders>
            <w:vAlign w:val="center"/>
          </w:tcPr>
          <w:p w14:paraId="53376068"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spacing w:val="3"/>
                <w:kern w:val="0"/>
                <w:sz w:val="21"/>
                <w:szCs w:val="21"/>
                <w:lang w:eastAsia="en-US"/>
              </w:rPr>
              <w:t>1</w:t>
            </w:r>
            <w:r w:rsidRPr="002651F6">
              <w:rPr>
                <w:color w:val="000000" w:themeColor="text1"/>
                <w:spacing w:val="3"/>
                <w:kern w:val="0"/>
                <w:sz w:val="21"/>
                <w:szCs w:val="21"/>
              </w:rPr>
              <w:t>~</w:t>
            </w:r>
            <w:r w:rsidRPr="002651F6">
              <w:rPr>
                <w:rFonts w:eastAsia="Times New Roman"/>
                <w:color w:val="000000" w:themeColor="text1"/>
                <w:kern w:val="0"/>
                <w:sz w:val="21"/>
                <w:szCs w:val="21"/>
                <w:lang w:eastAsia="en-US"/>
              </w:rPr>
              <w:t>2</w:t>
            </w:r>
          </w:p>
        </w:tc>
        <w:tc>
          <w:tcPr>
            <w:tcW w:w="1106" w:type="dxa"/>
            <w:tcBorders>
              <w:top w:val="single" w:sz="4" w:space="0" w:color="000000"/>
              <w:left w:val="single" w:sz="4" w:space="0" w:color="000000"/>
              <w:bottom w:val="single" w:sz="4" w:space="0" w:color="000000"/>
              <w:right w:val="single" w:sz="4" w:space="0" w:color="000000"/>
            </w:tcBorders>
            <w:vAlign w:val="center"/>
          </w:tcPr>
          <w:p w14:paraId="66C3ADFF"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w:t>
            </w:r>
            <w:r w:rsidRPr="002651F6">
              <w:rPr>
                <w:rFonts w:eastAsia="Times New Roman"/>
                <w:color w:val="000000" w:themeColor="text1"/>
                <w:spacing w:val="5"/>
                <w:kern w:val="0"/>
                <w:sz w:val="21"/>
                <w:szCs w:val="21"/>
                <w:lang w:eastAsia="en-US"/>
              </w:rPr>
              <w:t>1.0</w:t>
            </w:r>
          </w:p>
        </w:tc>
        <w:tc>
          <w:tcPr>
            <w:tcW w:w="1243" w:type="dxa"/>
            <w:tcBorders>
              <w:top w:val="single" w:sz="4" w:space="0" w:color="000000"/>
              <w:left w:val="single" w:sz="4" w:space="0" w:color="000000"/>
              <w:bottom w:val="single" w:sz="4" w:space="0" w:color="000000"/>
              <w:right w:val="single" w:sz="4" w:space="0" w:color="000000"/>
            </w:tcBorders>
            <w:vAlign w:val="center"/>
          </w:tcPr>
          <w:p w14:paraId="78C648A2"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结合差</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492FF449" w14:textId="77777777" w:rsidR="00FC6A0B" w:rsidRPr="002651F6" w:rsidRDefault="00B56C19">
            <w:pPr>
              <w:widowControl/>
              <w:adjustRightInd w:val="0"/>
              <w:snapToGrid w:val="0"/>
              <w:spacing w:line="240" w:lineRule="auto"/>
              <w:jc w:val="center"/>
              <w:rPr>
                <w:color w:val="000000" w:themeColor="text1"/>
                <w:kern w:val="0"/>
                <w:sz w:val="21"/>
                <w:szCs w:val="21"/>
              </w:rPr>
            </w:pPr>
            <w:r w:rsidRPr="002651F6">
              <w:rPr>
                <w:color w:val="000000" w:themeColor="text1"/>
                <w:kern w:val="0"/>
                <w:sz w:val="21"/>
                <w:szCs w:val="21"/>
              </w:rPr>
              <w:t>节理、裂隙、层面</w:t>
            </w:r>
          </w:p>
        </w:tc>
        <w:tc>
          <w:tcPr>
            <w:tcW w:w="1792" w:type="dxa"/>
            <w:tcBorders>
              <w:top w:val="single" w:sz="4" w:space="0" w:color="000000"/>
              <w:left w:val="single" w:sz="4" w:space="0" w:color="000000"/>
              <w:bottom w:val="single" w:sz="4" w:space="0" w:color="000000"/>
              <w:right w:val="single" w:sz="4" w:space="0" w:color="000000"/>
            </w:tcBorders>
            <w:vAlign w:val="center"/>
          </w:tcPr>
          <w:p w14:paraId="6147D1F7"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lang w:eastAsia="en-US"/>
              </w:rPr>
            </w:pPr>
            <w:r w:rsidRPr="002651F6">
              <w:rPr>
                <w:color w:val="000000" w:themeColor="text1"/>
                <w:kern w:val="0"/>
                <w:sz w:val="21"/>
                <w:szCs w:val="21"/>
                <w:lang w:eastAsia="en-US"/>
              </w:rPr>
              <w:t>块状或厚层状结构</w:t>
            </w:r>
          </w:p>
        </w:tc>
        <w:tc>
          <w:tcPr>
            <w:tcW w:w="1347" w:type="dxa"/>
            <w:vMerge w:val="restart"/>
            <w:tcBorders>
              <w:top w:val="single" w:sz="4" w:space="0" w:color="000000"/>
              <w:left w:val="single" w:sz="4" w:space="0" w:color="000000"/>
              <w:bottom w:val="single" w:sz="4" w:space="0" w:color="000000"/>
              <w:right w:val="single" w:sz="12" w:space="0" w:color="000000"/>
            </w:tcBorders>
            <w:vAlign w:val="center"/>
          </w:tcPr>
          <w:p w14:paraId="449F3E05"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rPr>
              <w:t>0.75~0.55</w:t>
            </w:r>
          </w:p>
        </w:tc>
      </w:tr>
      <w:tr w:rsidR="00A9008B" w:rsidRPr="002651F6" w14:paraId="65AFC463" w14:textId="77777777" w:rsidTr="00873BDE">
        <w:trPr>
          <w:trHeight w:val="340"/>
          <w:jc w:val="center"/>
        </w:trPr>
        <w:tc>
          <w:tcPr>
            <w:tcW w:w="936" w:type="dxa"/>
            <w:vMerge/>
            <w:tcBorders>
              <w:top w:val="single" w:sz="4" w:space="0" w:color="000000"/>
              <w:left w:val="single" w:sz="12" w:space="0" w:color="000000"/>
              <w:bottom w:val="single" w:sz="4" w:space="0" w:color="000000"/>
              <w:right w:val="single" w:sz="4" w:space="0" w:color="000000"/>
            </w:tcBorders>
            <w:vAlign w:val="center"/>
          </w:tcPr>
          <w:p w14:paraId="24C92D5A"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969" w:type="dxa"/>
            <w:vMerge w:val="restart"/>
            <w:tcBorders>
              <w:top w:val="single" w:sz="4" w:space="0" w:color="000000"/>
              <w:left w:val="single" w:sz="4" w:space="0" w:color="000000"/>
              <w:bottom w:val="single" w:sz="4" w:space="0" w:color="000000"/>
              <w:right w:val="single" w:sz="4" w:space="0" w:color="000000"/>
            </w:tcBorders>
            <w:vAlign w:val="center"/>
          </w:tcPr>
          <w:p w14:paraId="2C0C8D80" w14:textId="77777777" w:rsidR="00FC6A0B" w:rsidRPr="002651F6" w:rsidRDefault="00B56C19">
            <w:pPr>
              <w:autoSpaceDE w:val="0"/>
              <w:autoSpaceDN w:val="0"/>
              <w:adjustRightInd w:val="0"/>
              <w:snapToGrid w:val="0"/>
              <w:spacing w:line="240" w:lineRule="auto"/>
              <w:jc w:val="center"/>
              <w:rPr>
                <w:color w:val="000000" w:themeColor="text1"/>
                <w:spacing w:val="3"/>
                <w:kern w:val="0"/>
                <w:sz w:val="21"/>
                <w:szCs w:val="21"/>
              </w:rPr>
            </w:pPr>
            <w:r w:rsidRPr="002651F6">
              <w:rPr>
                <w:color w:val="000000" w:themeColor="text1"/>
                <w:spacing w:val="3"/>
                <w:kern w:val="0"/>
                <w:sz w:val="21"/>
                <w:szCs w:val="21"/>
              </w:rPr>
              <w:t>较发育</w:t>
            </w:r>
          </w:p>
        </w:tc>
        <w:tc>
          <w:tcPr>
            <w:tcW w:w="693" w:type="dxa"/>
            <w:tcBorders>
              <w:top w:val="single" w:sz="4" w:space="0" w:color="000000"/>
              <w:left w:val="single" w:sz="4" w:space="0" w:color="000000"/>
              <w:bottom w:val="single" w:sz="4" w:space="0" w:color="000000"/>
              <w:right w:val="single" w:sz="4" w:space="0" w:color="000000"/>
            </w:tcBorders>
            <w:vAlign w:val="center"/>
          </w:tcPr>
          <w:p w14:paraId="691B6AC5"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spacing w:val="3"/>
                <w:kern w:val="0"/>
                <w:sz w:val="21"/>
                <w:szCs w:val="21"/>
                <w:lang w:eastAsia="en-US"/>
              </w:rPr>
              <w:t>2</w:t>
            </w:r>
            <w:r w:rsidRPr="002651F6">
              <w:rPr>
                <w:color w:val="000000" w:themeColor="text1"/>
                <w:spacing w:val="3"/>
                <w:kern w:val="0"/>
                <w:sz w:val="21"/>
                <w:szCs w:val="21"/>
              </w:rPr>
              <w:t>~</w:t>
            </w:r>
            <w:r w:rsidRPr="002651F6">
              <w:rPr>
                <w:rFonts w:eastAsia="Times New Roman"/>
                <w:color w:val="000000" w:themeColor="text1"/>
                <w:kern w:val="0"/>
                <w:sz w:val="21"/>
                <w:szCs w:val="21"/>
                <w:lang w:eastAsia="en-US"/>
              </w:rPr>
              <w:t>3</w:t>
            </w:r>
          </w:p>
        </w:tc>
        <w:tc>
          <w:tcPr>
            <w:tcW w:w="1106" w:type="dxa"/>
            <w:tcBorders>
              <w:top w:val="single" w:sz="4" w:space="0" w:color="000000"/>
              <w:left w:val="single" w:sz="4" w:space="0" w:color="000000"/>
              <w:bottom w:val="single" w:sz="4" w:space="0" w:color="000000"/>
              <w:right w:val="single" w:sz="4" w:space="0" w:color="000000"/>
            </w:tcBorders>
            <w:vAlign w:val="center"/>
          </w:tcPr>
          <w:p w14:paraId="5F7D3882"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spacing w:val="5"/>
                <w:kern w:val="0"/>
                <w:sz w:val="21"/>
                <w:szCs w:val="21"/>
                <w:lang w:eastAsia="en-US"/>
              </w:rPr>
              <w:t>1.0</w:t>
            </w:r>
            <w:r w:rsidRPr="002651F6">
              <w:rPr>
                <w:color w:val="000000" w:themeColor="text1"/>
                <w:spacing w:val="5"/>
                <w:kern w:val="0"/>
                <w:sz w:val="21"/>
                <w:szCs w:val="21"/>
              </w:rPr>
              <w:t>~</w:t>
            </w:r>
            <w:r w:rsidRPr="002651F6">
              <w:rPr>
                <w:rFonts w:eastAsia="Times New Roman"/>
                <w:color w:val="000000" w:themeColor="text1"/>
                <w:spacing w:val="3"/>
                <w:kern w:val="0"/>
                <w:sz w:val="21"/>
                <w:szCs w:val="21"/>
                <w:lang w:eastAsia="en-US"/>
              </w:rPr>
              <w:t>0.4</w:t>
            </w:r>
          </w:p>
        </w:tc>
        <w:tc>
          <w:tcPr>
            <w:tcW w:w="1243" w:type="dxa"/>
            <w:tcBorders>
              <w:top w:val="single" w:sz="4" w:space="0" w:color="000000"/>
              <w:left w:val="single" w:sz="4" w:space="0" w:color="000000"/>
              <w:bottom w:val="single" w:sz="4" w:space="0" w:color="000000"/>
              <w:right w:val="single" w:sz="4" w:space="0" w:color="000000"/>
            </w:tcBorders>
            <w:vAlign w:val="center"/>
          </w:tcPr>
          <w:p w14:paraId="57BFDD58"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结合好或结合一般</w:t>
            </w: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7B64E059" w14:textId="77777777" w:rsidR="00FC6A0B" w:rsidRPr="002651F6" w:rsidRDefault="00FC6A0B">
            <w:pPr>
              <w:widowControl/>
              <w:spacing w:line="240" w:lineRule="auto"/>
              <w:jc w:val="left"/>
              <w:rPr>
                <w:color w:val="000000" w:themeColor="text1"/>
                <w:kern w:val="0"/>
                <w:sz w:val="21"/>
                <w:szCs w:val="21"/>
              </w:rPr>
            </w:pPr>
          </w:p>
        </w:tc>
        <w:tc>
          <w:tcPr>
            <w:tcW w:w="1792" w:type="dxa"/>
            <w:tcBorders>
              <w:top w:val="single" w:sz="4" w:space="0" w:color="000000"/>
              <w:left w:val="single" w:sz="4" w:space="0" w:color="000000"/>
              <w:bottom w:val="single" w:sz="4" w:space="0" w:color="000000"/>
              <w:right w:val="single" w:sz="4" w:space="0" w:color="000000"/>
            </w:tcBorders>
            <w:vAlign w:val="center"/>
          </w:tcPr>
          <w:p w14:paraId="32E029B0"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lang w:eastAsia="en-US"/>
              </w:rPr>
            </w:pPr>
            <w:r w:rsidRPr="002651F6">
              <w:rPr>
                <w:color w:val="000000" w:themeColor="text1"/>
                <w:kern w:val="0"/>
                <w:sz w:val="21"/>
                <w:szCs w:val="21"/>
                <w:lang w:eastAsia="en-US"/>
              </w:rPr>
              <w:t>块状结构</w:t>
            </w:r>
          </w:p>
        </w:tc>
        <w:tc>
          <w:tcPr>
            <w:tcW w:w="1347" w:type="dxa"/>
            <w:vMerge/>
            <w:tcBorders>
              <w:top w:val="single" w:sz="4" w:space="0" w:color="000000"/>
              <w:left w:val="single" w:sz="4" w:space="0" w:color="000000"/>
              <w:bottom w:val="single" w:sz="4" w:space="0" w:color="000000"/>
              <w:right w:val="single" w:sz="12" w:space="0" w:color="000000"/>
            </w:tcBorders>
            <w:vAlign w:val="center"/>
          </w:tcPr>
          <w:p w14:paraId="15E13701" w14:textId="77777777" w:rsidR="00FC6A0B" w:rsidRPr="002651F6" w:rsidRDefault="00FC6A0B">
            <w:pPr>
              <w:widowControl/>
              <w:spacing w:line="240" w:lineRule="auto"/>
              <w:jc w:val="left"/>
              <w:rPr>
                <w:rFonts w:eastAsia="Times New Roman"/>
                <w:color w:val="000000" w:themeColor="text1"/>
                <w:kern w:val="0"/>
                <w:sz w:val="21"/>
                <w:szCs w:val="21"/>
              </w:rPr>
            </w:pPr>
          </w:p>
        </w:tc>
      </w:tr>
      <w:tr w:rsidR="00A9008B" w:rsidRPr="002651F6" w14:paraId="14D8C5E6" w14:textId="77777777" w:rsidTr="00873BDE">
        <w:trPr>
          <w:trHeight w:val="340"/>
          <w:jc w:val="center"/>
        </w:trPr>
        <w:tc>
          <w:tcPr>
            <w:tcW w:w="936" w:type="dxa"/>
            <w:vMerge w:val="restart"/>
            <w:tcBorders>
              <w:top w:val="single" w:sz="4" w:space="0" w:color="000000"/>
              <w:left w:val="single" w:sz="12" w:space="0" w:color="000000"/>
              <w:bottom w:val="single" w:sz="4" w:space="0" w:color="000000"/>
              <w:right w:val="single" w:sz="4" w:space="0" w:color="000000"/>
            </w:tcBorders>
            <w:vAlign w:val="center"/>
          </w:tcPr>
          <w:p w14:paraId="286AFAD6"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较破碎</w:t>
            </w:r>
          </w:p>
        </w:tc>
        <w:tc>
          <w:tcPr>
            <w:tcW w:w="969" w:type="dxa"/>
            <w:vMerge/>
            <w:tcBorders>
              <w:top w:val="single" w:sz="4" w:space="0" w:color="000000"/>
              <w:left w:val="single" w:sz="4" w:space="0" w:color="000000"/>
              <w:bottom w:val="single" w:sz="4" w:space="0" w:color="000000"/>
              <w:right w:val="single" w:sz="4" w:space="0" w:color="000000"/>
            </w:tcBorders>
            <w:vAlign w:val="center"/>
          </w:tcPr>
          <w:p w14:paraId="64F41359" w14:textId="77777777" w:rsidR="00FC6A0B" w:rsidRPr="002651F6" w:rsidRDefault="00FC6A0B">
            <w:pPr>
              <w:widowControl/>
              <w:spacing w:line="240" w:lineRule="auto"/>
              <w:jc w:val="left"/>
              <w:rPr>
                <w:color w:val="000000" w:themeColor="text1"/>
                <w:spacing w:val="3"/>
                <w:kern w:val="0"/>
                <w:sz w:val="21"/>
                <w:szCs w:val="21"/>
              </w:rPr>
            </w:pPr>
          </w:p>
        </w:tc>
        <w:tc>
          <w:tcPr>
            <w:tcW w:w="693" w:type="dxa"/>
            <w:tcBorders>
              <w:top w:val="single" w:sz="4" w:space="0" w:color="000000"/>
              <w:left w:val="single" w:sz="4" w:space="0" w:color="000000"/>
              <w:bottom w:val="single" w:sz="4" w:space="0" w:color="000000"/>
              <w:right w:val="single" w:sz="4" w:space="0" w:color="000000"/>
            </w:tcBorders>
            <w:vAlign w:val="center"/>
          </w:tcPr>
          <w:p w14:paraId="68CF5C4D"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spacing w:val="3"/>
                <w:kern w:val="0"/>
                <w:sz w:val="21"/>
                <w:szCs w:val="21"/>
                <w:lang w:eastAsia="en-US"/>
              </w:rPr>
              <w:t>2</w:t>
            </w:r>
            <w:r w:rsidRPr="002651F6">
              <w:rPr>
                <w:color w:val="000000" w:themeColor="text1"/>
                <w:spacing w:val="3"/>
                <w:kern w:val="0"/>
                <w:sz w:val="21"/>
                <w:szCs w:val="21"/>
              </w:rPr>
              <w:t>~</w:t>
            </w:r>
            <w:r w:rsidRPr="002651F6">
              <w:rPr>
                <w:rFonts w:eastAsia="Times New Roman"/>
                <w:color w:val="000000" w:themeColor="text1"/>
                <w:kern w:val="0"/>
                <w:sz w:val="21"/>
                <w:szCs w:val="21"/>
                <w:lang w:eastAsia="en-US"/>
              </w:rPr>
              <w:t>3</w:t>
            </w:r>
          </w:p>
        </w:tc>
        <w:tc>
          <w:tcPr>
            <w:tcW w:w="1106" w:type="dxa"/>
            <w:tcBorders>
              <w:top w:val="single" w:sz="4" w:space="0" w:color="000000"/>
              <w:left w:val="single" w:sz="4" w:space="0" w:color="000000"/>
              <w:bottom w:val="single" w:sz="4" w:space="0" w:color="000000"/>
              <w:right w:val="single" w:sz="4" w:space="0" w:color="000000"/>
            </w:tcBorders>
            <w:vAlign w:val="center"/>
          </w:tcPr>
          <w:p w14:paraId="481C1897"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spacing w:val="5"/>
                <w:kern w:val="0"/>
                <w:sz w:val="21"/>
                <w:szCs w:val="21"/>
                <w:lang w:eastAsia="en-US"/>
              </w:rPr>
              <w:t>1.0</w:t>
            </w:r>
            <w:r w:rsidRPr="002651F6">
              <w:rPr>
                <w:color w:val="000000" w:themeColor="text1"/>
                <w:spacing w:val="5"/>
                <w:kern w:val="0"/>
                <w:sz w:val="21"/>
                <w:szCs w:val="21"/>
              </w:rPr>
              <w:t>~</w:t>
            </w:r>
            <w:r w:rsidRPr="002651F6">
              <w:rPr>
                <w:rFonts w:eastAsia="Times New Roman"/>
                <w:color w:val="000000" w:themeColor="text1"/>
                <w:spacing w:val="3"/>
                <w:kern w:val="0"/>
                <w:sz w:val="21"/>
                <w:szCs w:val="21"/>
                <w:lang w:eastAsia="en-US"/>
              </w:rPr>
              <w:t>0.4</w:t>
            </w:r>
          </w:p>
        </w:tc>
        <w:tc>
          <w:tcPr>
            <w:tcW w:w="1243" w:type="dxa"/>
            <w:tcBorders>
              <w:top w:val="single" w:sz="4" w:space="0" w:color="000000"/>
              <w:left w:val="single" w:sz="4" w:space="0" w:color="000000"/>
              <w:bottom w:val="single" w:sz="4" w:space="0" w:color="000000"/>
              <w:right w:val="single" w:sz="4" w:space="0" w:color="000000"/>
            </w:tcBorders>
            <w:vAlign w:val="center"/>
          </w:tcPr>
          <w:p w14:paraId="00D2B0A6"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结合差</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20205017" w14:textId="77777777" w:rsidR="00FC6A0B" w:rsidRPr="002651F6" w:rsidRDefault="00B56C19">
            <w:pPr>
              <w:widowControl/>
              <w:autoSpaceDE w:val="0"/>
              <w:autoSpaceDN w:val="0"/>
              <w:adjustRightInd w:val="0"/>
              <w:snapToGrid w:val="0"/>
              <w:spacing w:line="240" w:lineRule="auto"/>
              <w:jc w:val="left"/>
              <w:rPr>
                <w:color w:val="000000" w:themeColor="text1"/>
                <w:kern w:val="0"/>
                <w:sz w:val="21"/>
                <w:szCs w:val="21"/>
              </w:rPr>
            </w:pPr>
            <w:r w:rsidRPr="002651F6">
              <w:rPr>
                <w:color w:val="000000" w:themeColor="text1"/>
                <w:kern w:val="0"/>
                <w:sz w:val="21"/>
                <w:szCs w:val="21"/>
              </w:rPr>
              <w:t>节理、裂隙、劈理、层面、小断层</w:t>
            </w:r>
          </w:p>
        </w:tc>
        <w:tc>
          <w:tcPr>
            <w:tcW w:w="1792" w:type="dxa"/>
            <w:tcBorders>
              <w:top w:val="single" w:sz="4" w:space="0" w:color="000000"/>
              <w:left w:val="single" w:sz="4" w:space="0" w:color="000000"/>
              <w:bottom w:val="single" w:sz="4" w:space="0" w:color="000000"/>
              <w:right w:val="single" w:sz="4" w:space="0" w:color="000000"/>
            </w:tcBorders>
            <w:vAlign w:val="center"/>
          </w:tcPr>
          <w:p w14:paraId="73CFD019"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rPr>
            </w:pPr>
            <w:r w:rsidRPr="002651F6">
              <w:rPr>
                <w:color w:val="000000" w:themeColor="text1"/>
                <w:kern w:val="0"/>
                <w:sz w:val="21"/>
                <w:szCs w:val="21"/>
              </w:rPr>
              <w:t>裂隙块状或中厚层状结构</w:t>
            </w:r>
          </w:p>
        </w:tc>
        <w:tc>
          <w:tcPr>
            <w:tcW w:w="1347" w:type="dxa"/>
            <w:vMerge w:val="restart"/>
            <w:tcBorders>
              <w:top w:val="single" w:sz="4" w:space="0" w:color="000000"/>
              <w:left w:val="single" w:sz="4" w:space="0" w:color="000000"/>
              <w:bottom w:val="single" w:sz="4" w:space="0" w:color="000000"/>
              <w:right w:val="single" w:sz="12" w:space="0" w:color="000000"/>
            </w:tcBorders>
            <w:vAlign w:val="center"/>
          </w:tcPr>
          <w:p w14:paraId="0EB469F7"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rPr>
              <w:t>0.55~0.35</w:t>
            </w:r>
          </w:p>
        </w:tc>
      </w:tr>
      <w:tr w:rsidR="00A9008B" w:rsidRPr="002651F6" w14:paraId="1F650F86" w14:textId="77777777" w:rsidTr="00873BDE">
        <w:trPr>
          <w:trHeight w:val="340"/>
          <w:jc w:val="center"/>
        </w:trPr>
        <w:tc>
          <w:tcPr>
            <w:tcW w:w="936" w:type="dxa"/>
            <w:vMerge/>
            <w:tcBorders>
              <w:top w:val="single" w:sz="4" w:space="0" w:color="000000"/>
              <w:left w:val="single" w:sz="12" w:space="0" w:color="000000"/>
              <w:bottom w:val="single" w:sz="4" w:space="0" w:color="000000"/>
              <w:right w:val="single" w:sz="4" w:space="0" w:color="000000"/>
            </w:tcBorders>
            <w:vAlign w:val="center"/>
          </w:tcPr>
          <w:p w14:paraId="290B21DA"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969" w:type="dxa"/>
            <w:vMerge w:val="restart"/>
            <w:tcBorders>
              <w:top w:val="single" w:sz="4" w:space="0" w:color="000000"/>
              <w:left w:val="single" w:sz="4" w:space="0" w:color="000000"/>
              <w:bottom w:val="single" w:sz="4" w:space="0" w:color="auto"/>
              <w:right w:val="single" w:sz="4" w:space="0" w:color="000000"/>
            </w:tcBorders>
            <w:vAlign w:val="center"/>
          </w:tcPr>
          <w:p w14:paraId="372B120B"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rPr>
              <w:t>发育</w:t>
            </w:r>
          </w:p>
        </w:tc>
        <w:tc>
          <w:tcPr>
            <w:tcW w:w="693" w:type="dxa"/>
            <w:vMerge w:val="restart"/>
            <w:tcBorders>
              <w:top w:val="single" w:sz="4" w:space="0" w:color="000000"/>
              <w:left w:val="single" w:sz="4" w:space="0" w:color="000000"/>
              <w:bottom w:val="single" w:sz="4" w:space="0" w:color="000000"/>
              <w:right w:val="single" w:sz="4" w:space="0" w:color="000000"/>
            </w:tcBorders>
            <w:vAlign w:val="center"/>
          </w:tcPr>
          <w:p w14:paraId="5A88C4B8"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sz w:val="21"/>
                <w:szCs w:val="21"/>
              </w:rPr>
              <w:t>≥</w:t>
            </w:r>
            <w:r w:rsidRPr="002651F6">
              <w:rPr>
                <w:rFonts w:eastAsia="Times New Roman"/>
                <w:color w:val="000000" w:themeColor="text1"/>
                <w:kern w:val="0"/>
                <w:sz w:val="21"/>
                <w:szCs w:val="21"/>
                <w:lang w:eastAsia="en-US"/>
              </w:rPr>
              <w:t>3</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46254D21"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spacing w:val="5"/>
                <w:kern w:val="0"/>
                <w:sz w:val="21"/>
                <w:szCs w:val="21"/>
                <w:lang w:eastAsia="en-US"/>
              </w:rPr>
              <w:t>0.4</w:t>
            </w:r>
            <w:r w:rsidRPr="002651F6">
              <w:rPr>
                <w:color w:val="000000" w:themeColor="text1"/>
                <w:spacing w:val="5"/>
                <w:kern w:val="0"/>
                <w:sz w:val="21"/>
                <w:szCs w:val="21"/>
              </w:rPr>
              <w:t>~</w:t>
            </w:r>
            <w:r w:rsidRPr="002651F6">
              <w:rPr>
                <w:rFonts w:eastAsia="Times New Roman"/>
                <w:color w:val="000000" w:themeColor="text1"/>
                <w:spacing w:val="3"/>
                <w:kern w:val="0"/>
                <w:sz w:val="21"/>
                <w:szCs w:val="21"/>
                <w:lang w:eastAsia="en-US"/>
              </w:rPr>
              <w:t>0.2</w:t>
            </w:r>
          </w:p>
        </w:tc>
        <w:tc>
          <w:tcPr>
            <w:tcW w:w="1243" w:type="dxa"/>
            <w:tcBorders>
              <w:top w:val="single" w:sz="4" w:space="0" w:color="000000"/>
              <w:left w:val="single" w:sz="4" w:space="0" w:color="000000"/>
              <w:bottom w:val="single" w:sz="4" w:space="0" w:color="000000"/>
              <w:right w:val="single" w:sz="4" w:space="0" w:color="000000"/>
            </w:tcBorders>
            <w:vAlign w:val="center"/>
          </w:tcPr>
          <w:p w14:paraId="368DB243"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结合好</w:t>
            </w: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58394FCD" w14:textId="77777777" w:rsidR="00FC6A0B" w:rsidRPr="002651F6" w:rsidRDefault="00FC6A0B">
            <w:pPr>
              <w:widowControl/>
              <w:spacing w:line="240" w:lineRule="auto"/>
              <w:jc w:val="left"/>
              <w:rPr>
                <w:color w:val="000000" w:themeColor="text1"/>
                <w:kern w:val="0"/>
                <w:sz w:val="21"/>
                <w:szCs w:val="21"/>
              </w:rPr>
            </w:pPr>
          </w:p>
        </w:tc>
        <w:tc>
          <w:tcPr>
            <w:tcW w:w="1792" w:type="dxa"/>
            <w:tcBorders>
              <w:top w:val="single" w:sz="4" w:space="0" w:color="000000"/>
              <w:left w:val="single" w:sz="4" w:space="0" w:color="000000"/>
              <w:bottom w:val="single" w:sz="4" w:space="0" w:color="000000"/>
              <w:right w:val="single" w:sz="4" w:space="0" w:color="000000"/>
            </w:tcBorders>
            <w:vAlign w:val="center"/>
          </w:tcPr>
          <w:p w14:paraId="667FE251"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lang w:eastAsia="en-US"/>
              </w:rPr>
            </w:pPr>
            <w:r w:rsidRPr="002651F6">
              <w:rPr>
                <w:color w:val="000000" w:themeColor="text1"/>
                <w:kern w:val="0"/>
                <w:sz w:val="21"/>
                <w:szCs w:val="21"/>
                <w:lang w:eastAsia="en-US"/>
              </w:rPr>
              <w:t>镶嵌碎裂结构</w:t>
            </w:r>
          </w:p>
        </w:tc>
        <w:tc>
          <w:tcPr>
            <w:tcW w:w="1347" w:type="dxa"/>
            <w:vMerge/>
            <w:tcBorders>
              <w:top w:val="single" w:sz="4" w:space="0" w:color="000000"/>
              <w:left w:val="single" w:sz="4" w:space="0" w:color="000000"/>
              <w:bottom w:val="single" w:sz="4" w:space="0" w:color="000000"/>
              <w:right w:val="single" w:sz="12" w:space="0" w:color="000000"/>
            </w:tcBorders>
            <w:vAlign w:val="center"/>
          </w:tcPr>
          <w:p w14:paraId="763557A3" w14:textId="77777777" w:rsidR="00FC6A0B" w:rsidRPr="002651F6" w:rsidRDefault="00FC6A0B">
            <w:pPr>
              <w:widowControl/>
              <w:spacing w:line="240" w:lineRule="auto"/>
              <w:jc w:val="left"/>
              <w:rPr>
                <w:rFonts w:eastAsia="Times New Roman"/>
                <w:color w:val="000000" w:themeColor="text1"/>
                <w:kern w:val="0"/>
                <w:sz w:val="21"/>
                <w:szCs w:val="21"/>
              </w:rPr>
            </w:pPr>
          </w:p>
        </w:tc>
      </w:tr>
      <w:tr w:rsidR="00A9008B" w:rsidRPr="002651F6" w14:paraId="7C7C983D" w14:textId="77777777" w:rsidTr="00873BDE">
        <w:trPr>
          <w:trHeight w:val="340"/>
          <w:jc w:val="center"/>
        </w:trPr>
        <w:tc>
          <w:tcPr>
            <w:tcW w:w="936" w:type="dxa"/>
            <w:vMerge/>
            <w:tcBorders>
              <w:top w:val="single" w:sz="4" w:space="0" w:color="000000"/>
              <w:left w:val="single" w:sz="12" w:space="0" w:color="000000"/>
              <w:bottom w:val="single" w:sz="4" w:space="0" w:color="000000"/>
              <w:right w:val="single" w:sz="4" w:space="0" w:color="000000"/>
            </w:tcBorders>
            <w:vAlign w:val="center"/>
          </w:tcPr>
          <w:p w14:paraId="1D1020BE"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969" w:type="dxa"/>
            <w:vMerge/>
            <w:tcBorders>
              <w:top w:val="single" w:sz="4" w:space="0" w:color="000000"/>
              <w:left w:val="single" w:sz="4" w:space="0" w:color="000000"/>
              <w:bottom w:val="single" w:sz="4" w:space="0" w:color="auto"/>
              <w:right w:val="single" w:sz="4" w:space="0" w:color="000000"/>
            </w:tcBorders>
            <w:vAlign w:val="center"/>
          </w:tcPr>
          <w:p w14:paraId="00CACD70" w14:textId="77777777" w:rsidR="00FC6A0B" w:rsidRPr="002651F6" w:rsidRDefault="00FC6A0B">
            <w:pPr>
              <w:widowControl/>
              <w:spacing w:line="240" w:lineRule="auto"/>
              <w:jc w:val="left"/>
              <w:rPr>
                <w:rFonts w:eastAsia="Times New Roman"/>
                <w:color w:val="000000" w:themeColor="text1"/>
                <w:kern w:val="0"/>
                <w:sz w:val="21"/>
                <w:szCs w:val="21"/>
              </w:rPr>
            </w:pPr>
          </w:p>
        </w:tc>
        <w:tc>
          <w:tcPr>
            <w:tcW w:w="693" w:type="dxa"/>
            <w:vMerge/>
            <w:tcBorders>
              <w:top w:val="single" w:sz="4" w:space="0" w:color="000000"/>
              <w:left w:val="single" w:sz="4" w:space="0" w:color="000000"/>
              <w:bottom w:val="single" w:sz="4" w:space="0" w:color="000000"/>
              <w:right w:val="single" w:sz="4" w:space="0" w:color="000000"/>
            </w:tcBorders>
            <w:vAlign w:val="center"/>
          </w:tcPr>
          <w:p w14:paraId="50E7A954"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7EBACB2E"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1243" w:type="dxa"/>
            <w:tcBorders>
              <w:top w:val="single" w:sz="4" w:space="0" w:color="000000"/>
              <w:left w:val="single" w:sz="4" w:space="0" w:color="000000"/>
              <w:bottom w:val="single" w:sz="4" w:space="0" w:color="000000"/>
              <w:right w:val="single" w:sz="4" w:space="0" w:color="000000"/>
            </w:tcBorders>
            <w:vAlign w:val="center"/>
          </w:tcPr>
          <w:p w14:paraId="598C09BC"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结合一般</w:t>
            </w: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16F69FCD" w14:textId="77777777" w:rsidR="00FC6A0B" w:rsidRPr="002651F6" w:rsidRDefault="00FC6A0B">
            <w:pPr>
              <w:widowControl/>
              <w:spacing w:line="240" w:lineRule="auto"/>
              <w:jc w:val="left"/>
              <w:rPr>
                <w:color w:val="000000" w:themeColor="text1"/>
                <w:kern w:val="0"/>
                <w:sz w:val="21"/>
                <w:szCs w:val="21"/>
              </w:rPr>
            </w:pPr>
          </w:p>
        </w:tc>
        <w:tc>
          <w:tcPr>
            <w:tcW w:w="1792" w:type="dxa"/>
            <w:tcBorders>
              <w:top w:val="single" w:sz="4" w:space="0" w:color="000000"/>
              <w:left w:val="single" w:sz="4" w:space="0" w:color="000000"/>
              <w:bottom w:val="single" w:sz="4" w:space="0" w:color="000000"/>
              <w:right w:val="single" w:sz="4" w:space="0" w:color="000000"/>
            </w:tcBorders>
            <w:vAlign w:val="center"/>
          </w:tcPr>
          <w:p w14:paraId="54B04E7E"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lang w:eastAsia="en-US"/>
              </w:rPr>
            </w:pPr>
            <w:r w:rsidRPr="002651F6">
              <w:rPr>
                <w:color w:val="000000" w:themeColor="text1"/>
                <w:kern w:val="0"/>
                <w:sz w:val="21"/>
                <w:szCs w:val="21"/>
                <w:lang w:eastAsia="en-US"/>
              </w:rPr>
              <w:t>中、薄层状结构</w:t>
            </w:r>
          </w:p>
        </w:tc>
        <w:tc>
          <w:tcPr>
            <w:tcW w:w="1347" w:type="dxa"/>
            <w:vMerge/>
            <w:tcBorders>
              <w:top w:val="single" w:sz="4" w:space="0" w:color="000000"/>
              <w:left w:val="single" w:sz="4" w:space="0" w:color="000000"/>
              <w:bottom w:val="single" w:sz="4" w:space="0" w:color="000000"/>
              <w:right w:val="single" w:sz="12" w:space="0" w:color="000000"/>
            </w:tcBorders>
            <w:vAlign w:val="center"/>
          </w:tcPr>
          <w:p w14:paraId="7FDE9FD1" w14:textId="77777777" w:rsidR="00FC6A0B" w:rsidRPr="002651F6" w:rsidRDefault="00FC6A0B">
            <w:pPr>
              <w:widowControl/>
              <w:spacing w:line="240" w:lineRule="auto"/>
              <w:jc w:val="left"/>
              <w:rPr>
                <w:rFonts w:eastAsia="Times New Roman"/>
                <w:color w:val="000000" w:themeColor="text1"/>
                <w:kern w:val="0"/>
                <w:sz w:val="21"/>
                <w:szCs w:val="21"/>
              </w:rPr>
            </w:pPr>
          </w:p>
        </w:tc>
      </w:tr>
      <w:tr w:rsidR="00A9008B" w:rsidRPr="002651F6" w14:paraId="0C75160C" w14:textId="77777777" w:rsidTr="00873BDE">
        <w:trPr>
          <w:trHeight w:val="340"/>
          <w:jc w:val="center"/>
        </w:trPr>
        <w:tc>
          <w:tcPr>
            <w:tcW w:w="936" w:type="dxa"/>
            <w:vMerge w:val="restart"/>
            <w:tcBorders>
              <w:top w:val="single" w:sz="4" w:space="0" w:color="000000"/>
              <w:left w:val="single" w:sz="12" w:space="0" w:color="000000"/>
              <w:bottom w:val="single" w:sz="4" w:space="0" w:color="000000"/>
              <w:right w:val="single" w:sz="4" w:space="0" w:color="000000"/>
            </w:tcBorders>
            <w:vAlign w:val="center"/>
          </w:tcPr>
          <w:p w14:paraId="21543D4B"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破碎</w:t>
            </w:r>
          </w:p>
        </w:tc>
        <w:tc>
          <w:tcPr>
            <w:tcW w:w="969" w:type="dxa"/>
            <w:vMerge/>
            <w:tcBorders>
              <w:top w:val="single" w:sz="4" w:space="0" w:color="000000"/>
              <w:left w:val="single" w:sz="4" w:space="0" w:color="000000"/>
              <w:bottom w:val="single" w:sz="4" w:space="0" w:color="auto"/>
              <w:right w:val="single" w:sz="4" w:space="0" w:color="000000"/>
            </w:tcBorders>
            <w:vAlign w:val="center"/>
          </w:tcPr>
          <w:p w14:paraId="60FD0E0E" w14:textId="77777777" w:rsidR="00FC6A0B" w:rsidRPr="002651F6" w:rsidRDefault="00FC6A0B">
            <w:pPr>
              <w:widowControl/>
              <w:spacing w:line="240" w:lineRule="auto"/>
              <w:jc w:val="left"/>
              <w:rPr>
                <w:rFonts w:eastAsia="Times New Roman"/>
                <w:color w:val="000000" w:themeColor="text1"/>
                <w:kern w:val="0"/>
                <w:sz w:val="21"/>
                <w:szCs w:val="21"/>
              </w:rPr>
            </w:pPr>
          </w:p>
        </w:tc>
        <w:tc>
          <w:tcPr>
            <w:tcW w:w="693" w:type="dxa"/>
            <w:vMerge w:val="restart"/>
            <w:tcBorders>
              <w:top w:val="single" w:sz="4" w:space="0" w:color="000000"/>
              <w:left w:val="single" w:sz="4" w:space="0" w:color="000000"/>
              <w:bottom w:val="single" w:sz="4" w:space="0" w:color="000000"/>
              <w:right w:val="single" w:sz="4" w:space="0" w:color="000000"/>
            </w:tcBorders>
            <w:vAlign w:val="center"/>
          </w:tcPr>
          <w:p w14:paraId="46844668"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sz w:val="21"/>
                <w:szCs w:val="21"/>
              </w:rPr>
              <w:t>≥</w:t>
            </w:r>
            <w:r w:rsidRPr="002651F6">
              <w:rPr>
                <w:rFonts w:eastAsia="Times New Roman"/>
                <w:color w:val="000000" w:themeColor="text1"/>
                <w:kern w:val="0"/>
                <w:sz w:val="21"/>
                <w:szCs w:val="21"/>
                <w:lang w:eastAsia="en-US"/>
              </w:rPr>
              <w:t>3</w:t>
            </w:r>
          </w:p>
        </w:tc>
        <w:tc>
          <w:tcPr>
            <w:tcW w:w="1106" w:type="dxa"/>
            <w:tcBorders>
              <w:top w:val="single" w:sz="4" w:space="0" w:color="000000"/>
              <w:left w:val="single" w:sz="4" w:space="0" w:color="000000"/>
              <w:bottom w:val="single" w:sz="4" w:space="0" w:color="000000"/>
              <w:right w:val="single" w:sz="4" w:space="0" w:color="000000"/>
            </w:tcBorders>
            <w:vAlign w:val="center"/>
          </w:tcPr>
          <w:p w14:paraId="28412664"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spacing w:val="5"/>
                <w:kern w:val="0"/>
                <w:sz w:val="21"/>
                <w:szCs w:val="21"/>
                <w:lang w:eastAsia="en-US"/>
              </w:rPr>
              <w:t>0.4</w:t>
            </w:r>
            <w:r w:rsidRPr="002651F6">
              <w:rPr>
                <w:color w:val="000000" w:themeColor="text1"/>
                <w:spacing w:val="5"/>
                <w:kern w:val="0"/>
                <w:sz w:val="21"/>
                <w:szCs w:val="21"/>
              </w:rPr>
              <w:t>~</w:t>
            </w:r>
            <w:r w:rsidRPr="002651F6">
              <w:rPr>
                <w:rFonts w:eastAsia="Times New Roman"/>
                <w:color w:val="000000" w:themeColor="text1"/>
                <w:spacing w:val="3"/>
                <w:kern w:val="0"/>
                <w:sz w:val="21"/>
                <w:szCs w:val="21"/>
                <w:lang w:eastAsia="en-US"/>
              </w:rPr>
              <w:t>0.2</w:t>
            </w:r>
          </w:p>
        </w:tc>
        <w:tc>
          <w:tcPr>
            <w:tcW w:w="1243" w:type="dxa"/>
            <w:tcBorders>
              <w:top w:val="single" w:sz="4" w:space="0" w:color="000000"/>
              <w:left w:val="single" w:sz="4" w:space="0" w:color="000000"/>
              <w:bottom w:val="single" w:sz="4" w:space="0" w:color="000000"/>
              <w:right w:val="single" w:sz="4" w:space="0" w:color="000000"/>
            </w:tcBorders>
            <w:vAlign w:val="center"/>
          </w:tcPr>
          <w:p w14:paraId="5BDBB1AB"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结合差</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6B694373" w14:textId="77777777" w:rsidR="00FC6A0B" w:rsidRPr="002651F6" w:rsidRDefault="00B56C19">
            <w:pPr>
              <w:widowControl/>
              <w:autoSpaceDE w:val="0"/>
              <w:autoSpaceDN w:val="0"/>
              <w:adjustRightInd w:val="0"/>
              <w:snapToGrid w:val="0"/>
              <w:spacing w:line="240" w:lineRule="auto"/>
              <w:jc w:val="left"/>
              <w:rPr>
                <w:color w:val="000000" w:themeColor="text1"/>
                <w:kern w:val="0"/>
                <w:sz w:val="21"/>
                <w:szCs w:val="21"/>
              </w:rPr>
            </w:pPr>
            <w:r w:rsidRPr="002651F6">
              <w:rPr>
                <w:color w:val="000000" w:themeColor="text1"/>
                <w:kern w:val="0"/>
                <w:sz w:val="21"/>
                <w:szCs w:val="21"/>
              </w:rPr>
              <w:t>各种类型结构面</w:t>
            </w:r>
          </w:p>
        </w:tc>
        <w:tc>
          <w:tcPr>
            <w:tcW w:w="1792" w:type="dxa"/>
            <w:tcBorders>
              <w:top w:val="single" w:sz="4" w:space="0" w:color="000000"/>
              <w:left w:val="single" w:sz="4" w:space="0" w:color="000000"/>
              <w:bottom w:val="single" w:sz="4" w:space="0" w:color="000000"/>
              <w:right w:val="single" w:sz="4" w:space="0" w:color="000000"/>
            </w:tcBorders>
            <w:vAlign w:val="center"/>
          </w:tcPr>
          <w:p w14:paraId="67C8F544"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lang w:eastAsia="en-US"/>
              </w:rPr>
            </w:pPr>
            <w:r w:rsidRPr="002651F6">
              <w:rPr>
                <w:color w:val="000000" w:themeColor="text1"/>
                <w:kern w:val="0"/>
                <w:sz w:val="21"/>
                <w:szCs w:val="21"/>
                <w:lang w:eastAsia="en-US"/>
              </w:rPr>
              <w:t>裂隙块状结构</w:t>
            </w:r>
          </w:p>
        </w:tc>
        <w:tc>
          <w:tcPr>
            <w:tcW w:w="1347" w:type="dxa"/>
            <w:vMerge w:val="restart"/>
            <w:tcBorders>
              <w:top w:val="single" w:sz="4" w:space="0" w:color="000000"/>
              <w:left w:val="single" w:sz="4" w:space="0" w:color="000000"/>
              <w:bottom w:val="single" w:sz="4" w:space="0" w:color="000000"/>
              <w:right w:val="single" w:sz="12" w:space="0" w:color="000000"/>
            </w:tcBorders>
            <w:vAlign w:val="center"/>
          </w:tcPr>
          <w:p w14:paraId="1F150EE2"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rPr>
              <w:t>0.35~0.15</w:t>
            </w:r>
          </w:p>
        </w:tc>
      </w:tr>
      <w:tr w:rsidR="00A9008B" w:rsidRPr="002651F6" w14:paraId="5F1F73BE" w14:textId="77777777" w:rsidTr="00873BDE">
        <w:trPr>
          <w:trHeight w:val="340"/>
          <w:jc w:val="center"/>
        </w:trPr>
        <w:tc>
          <w:tcPr>
            <w:tcW w:w="936" w:type="dxa"/>
            <w:vMerge/>
            <w:tcBorders>
              <w:top w:val="single" w:sz="4" w:space="0" w:color="000000"/>
              <w:left w:val="single" w:sz="12" w:space="0" w:color="000000"/>
              <w:bottom w:val="single" w:sz="4" w:space="0" w:color="000000"/>
              <w:right w:val="single" w:sz="4" w:space="0" w:color="000000"/>
            </w:tcBorders>
            <w:vAlign w:val="center"/>
          </w:tcPr>
          <w:p w14:paraId="3951FF85"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969" w:type="dxa"/>
            <w:tcBorders>
              <w:top w:val="single" w:sz="4" w:space="0" w:color="auto"/>
              <w:left w:val="single" w:sz="4" w:space="0" w:color="000000"/>
              <w:bottom w:val="single" w:sz="4" w:space="0" w:color="000000"/>
              <w:right w:val="single" w:sz="4" w:space="0" w:color="000000"/>
            </w:tcBorders>
            <w:vAlign w:val="center"/>
          </w:tcPr>
          <w:p w14:paraId="3721F4B9"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rPr>
              <w:t>很发育</w:t>
            </w:r>
          </w:p>
        </w:tc>
        <w:tc>
          <w:tcPr>
            <w:tcW w:w="693" w:type="dxa"/>
            <w:vMerge/>
            <w:tcBorders>
              <w:top w:val="single" w:sz="4" w:space="0" w:color="000000"/>
              <w:left w:val="single" w:sz="4" w:space="0" w:color="000000"/>
              <w:bottom w:val="single" w:sz="4" w:space="0" w:color="000000"/>
              <w:right w:val="single" w:sz="4" w:space="0" w:color="000000"/>
            </w:tcBorders>
            <w:vAlign w:val="center"/>
          </w:tcPr>
          <w:p w14:paraId="7674075A"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365C7E97"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sz w:val="21"/>
                <w:szCs w:val="21"/>
              </w:rPr>
              <w:t>≤</w:t>
            </w:r>
            <w:r w:rsidRPr="002651F6">
              <w:rPr>
                <w:rFonts w:eastAsia="Times New Roman"/>
                <w:color w:val="000000" w:themeColor="text1"/>
                <w:spacing w:val="5"/>
                <w:kern w:val="0"/>
                <w:sz w:val="21"/>
                <w:szCs w:val="21"/>
                <w:lang w:eastAsia="en-US"/>
              </w:rPr>
              <w:t>0.2</w:t>
            </w:r>
          </w:p>
        </w:tc>
        <w:tc>
          <w:tcPr>
            <w:tcW w:w="1243" w:type="dxa"/>
            <w:tcBorders>
              <w:top w:val="single" w:sz="4" w:space="0" w:color="000000"/>
              <w:left w:val="single" w:sz="4" w:space="0" w:color="000000"/>
              <w:bottom w:val="single" w:sz="4" w:space="0" w:color="000000"/>
              <w:right w:val="single" w:sz="4" w:space="0" w:color="000000"/>
            </w:tcBorders>
            <w:vAlign w:val="center"/>
          </w:tcPr>
          <w:p w14:paraId="74BB17B3"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结合一般或结合差</w:t>
            </w: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36EC43FC" w14:textId="77777777" w:rsidR="00FC6A0B" w:rsidRPr="002651F6" w:rsidRDefault="00FC6A0B">
            <w:pPr>
              <w:widowControl/>
              <w:spacing w:line="240" w:lineRule="auto"/>
              <w:jc w:val="left"/>
              <w:rPr>
                <w:color w:val="000000" w:themeColor="text1"/>
                <w:kern w:val="0"/>
                <w:sz w:val="21"/>
                <w:szCs w:val="21"/>
              </w:rPr>
            </w:pPr>
          </w:p>
        </w:tc>
        <w:tc>
          <w:tcPr>
            <w:tcW w:w="1792" w:type="dxa"/>
            <w:tcBorders>
              <w:top w:val="single" w:sz="4" w:space="0" w:color="000000"/>
              <w:left w:val="single" w:sz="4" w:space="0" w:color="000000"/>
              <w:bottom w:val="single" w:sz="4" w:space="0" w:color="000000"/>
              <w:right w:val="single" w:sz="4" w:space="0" w:color="000000"/>
            </w:tcBorders>
            <w:vAlign w:val="center"/>
          </w:tcPr>
          <w:p w14:paraId="33F7DE22"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lang w:eastAsia="en-US"/>
              </w:rPr>
            </w:pPr>
            <w:r w:rsidRPr="002651F6">
              <w:rPr>
                <w:color w:val="000000" w:themeColor="text1"/>
                <w:kern w:val="0"/>
                <w:sz w:val="21"/>
                <w:szCs w:val="21"/>
                <w:lang w:eastAsia="en-US"/>
              </w:rPr>
              <w:t>碎裂状结构</w:t>
            </w:r>
          </w:p>
        </w:tc>
        <w:tc>
          <w:tcPr>
            <w:tcW w:w="1347" w:type="dxa"/>
            <w:vMerge/>
            <w:tcBorders>
              <w:top w:val="single" w:sz="4" w:space="0" w:color="000000"/>
              <w:left w:val="single" w:sz="4" w:space="0" w:color="000000"/>
              <w:bottom w:val="single" w:sz="4" w:space="0" w:color="000000"/>
              <w:right w:val="single" w:sz="12" w:space="0" w:color="000000"/>
            </w:tcBorders>
            <w:vAlign w:val="center"/>
          </w:tcPr>
          <w:p w14:paraId="765CDB10" w14:textId="77777777" w:rsidR="00FC6A0B" w:rsidRPr="002651F6" w:rsidRDefault="00FC6A0B">
            <w:pPr>
              <w:widowControl/>
              <w:spacing w:line="240" w:lineRule="auto"/>
              <w:jc w:val="left"/>
              <w:rPr>
                <w:rFonts w:eastAsia="Times New Roman"/>
                <w:color w:val="000000" w:themeColor="text1"/>
                <w:kern w:val="0"/>
                <w:sz w:val="21"/>
                <w:szCs w:val="21"/>
                <w:lang w:eastAsia="en-US"/>
              </w:rPr>
            </w:pPr>
          </w:p>
        </w:tc>
      </w:tr>
      <w:tr w:rsidR="00A9008B" w:rsidRPr="002651F6" w14:paraId="185C8119" w14:textId="77777777" w:rsidTr="00873BDE">
        <w:trPr>
          <w:trHeight w:val="340"/>
          <w:jc w:val="center"/>
        </w:trPr>
        <w:tc>
          <w:tcPr>
            <w:tcW w:w="936" w:type="dxa"/>
            <w:tcBorders>
              <w:top w:val="single" w:sz="4" w:space="0" w:color="000000"/>
              <w:left w:val="single" w:sz="12" w:space="0" w:color="000000"/>
              <w:bottom w:val="single" w:sz="12" w:space="0" w:color="000000"/>
              <w:right w:val="single" w:sz="4" w:space="0" w:color="000000"/>
            </w:tcBorders>
            <w:vAlign w:val="center"/>
          </w:tcPr>
          <w:p w14:paraId="0AD3FC60"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极破碎</w:t>
            </w:r>
          </w:p>
        </w:tc>
        <w:tc>
          <w:tcPr>
            <w:tcW w:w="969" w:type="dxa"/>
            <w:tcBorders>
              <w:top w:val="single" w:sz="4" w:space="0" w:color="000000"/>
              <w:left w:val="single" w:sz="4" w:space="0" w:color="000000"/>
              <w:bottom w:val="single" w:sz="12" w:space="0" w:color="000000"/>
              <w:right w:val="single" w:sz="4" w:space="0" w:color="000000"/>
            </w:tcBorders>
            <w:vAlign w:val="center"/>
          </w:tcPr>
          <w:p w14:paraId="3204238A" w14:textId="625122EB"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rPr>
              <w:t>极发育</w:t>
            </w:r>
          </w:p>
        </w:tc>
        <w:tc>
          <w:tcPr>
            <w:tcW w:w="693" w:type="dxa"/>
            <w:tcBorders>
              <w:top w:val="single" w:sz="4" w:space="0" w:color="000000"/>
              <w:left w:val="single" w:sz="4" w:space="0" w:color="000000"/>
              <w:bottom w:val="single" w:sz="12" w:space="0" w:color="000000"/>
              <w:right w:val="single" w:sz="4" w:space="0" w:color="000000"/>
            </w:tcBorders>
            <w:vAlign w:val="center"/>
          </w:tcPr>
          <w:p w14:paraId="0EA1F239"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无序</w:t>
            </w:r>
          </w:p>
        </w:tc>
        <w:tc>
          <w:tcPr>
            <w:tcW w:w="1106" w:type="dxa"/>
            <w:tcBorders>
              <w:top w:val="single" w:sz="4" w:space="0" w:color="000000"/>
              <w:left w:val="single" w:sz="4" w:space="0" w:color="000000"/>
              <w:bottom w:val="single" w:sz="12" w:space="0" w:color="000000"/>
              <w:right w:val="single" w:sz="4" w:space="0" w:color="000000"/>
            </w:tcBorders>
            <w:vAlign w:val="center"/>
          </w:tcPr>
          <w:p w14:paraId="350715BD" w14:textId="77777777" w:rsidR="00FC6A0B" w:rsidRPr="002651F6" w:rsidRDefault="00FC6A0B">
            <w:pPr>
              <w:autoSpaceDE w:val="0"/>
              <w:autoSpaceDN w:val="0"/>
              <w:adjustRightInd w:val="0"/>
              <w:snapToGrid w:val="0"/>
              <w:spacing w:line="240" w:lineRule="auto"/>
              <w:jc w:val="center"/>
              <w:rPr>
                <w:rFonts w:eastAsia="Times New Roman"/>
                <w:color w:val="000000" w:themeColor="text1"/>
                <w:kern w:val="0"/>
                <w:sz w:val="21"/>
                <w:szCs w:val="21"/>
                <w:lang w:eastAsia="en-US"/>
              </w:rPr>
            </w:pPr>
          </w:p>
        </w:tc>
        <w:tc>
          <w:tcPr>
            <w:tcW w:w="1243" w:type="dxa"/>
            <w:tcBorders>
              <w:top w:val="single" w:sz="4" w:space="0" w:color="000000"/>
              <w:left w:val="single" w:sz="4" w:space="0" w:color="000000"/>
              <w:bottom w:val="single" w:sz="12" w:space="0" w:color="000000"/>
              <w:right w:val="single" w:sz="4" w:space="0" w:color="000000"/>
            </w:tcBorders>
            <w:vAlign w:val="center"/>
          </w:tcPr>
          <w:p w14:paraId="7E42344C"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结合很差</w:t>
            </w:r>
          </w:p>
        </w:tc>
        <w:tc>
          <w:tcPr>
            <w:tcW w:w="1381" w:type="dxa"/>
            <w:tcBorders>
              <w:top w:val="single" w:sz="4" w:space="0" w:color="000000"/>
              <w:left w:val="single" w:sz="4" w:space="0" w:color="000000"/>
              <w:bottom w:val="single" w:sz="12" w:space="0" w:color="000000"/>
              <w:right w:val="single" w:sz="4" w:space="0" w:color="000000"/>
            </w:tcBorders>
            <w:vAlign w:val="center"/>
          </w:tcPr>
          <w:p w14:paraId="46798E43" w14:textId="77777777" w:rsidR="00FC6A0B" w:rsidRPr="002651F6" w:rsidRDefault="00FC6A0B">
            <w:pPr>
              <w:widowControl/>
              <w:adjustRightInd w:val="0"/>
              <w:snapToGrid w:val="0"/>
              <w:spacing w:line="240" w:lineRule="auto"/>
              <w:jc w:val="center"/>
              <w:rPr>
                <w:color w:val="000000" w:themeColor="text1"/>
                <w:kern w:val="0"/>
                <w:sz w:val="21"/>
                <w:szCs w:val="21"/>
              </w:rPr>
            </w:pPr>
          </w:p>
        </w:tc>
        <w:tc>
          <w:tcPr>
            <w:tcW w:w="1792" w:type="dxa"/>
            <w:tcBorders>
              <w:top w:val="single" w:sz="4" w:space="0" w:color="000000"/>
              <w:left w:val="single" w:sz="4" w:space="0" w:color="000000"/>
              <w:bottom w:val="single" w:sz="12" w:space="0" w:color="000000"/>
              <w:right w:val="single" w:sz="4" w:space="0" w:color="000000"/>
            </w:tcBorders>
            <w:vAlign w:val="center"/>
          </w:tcPr>
          <w:p w14:paraId="48560D8B" w14:textId="77777777" w:rsidR="00FC6A0B" w:rsidRPr="002651F6" w:rsidRDefault="00B56C19">
            <w:pPr>
              <w:autoSpaceDE w:val="0"/>
              <w:autoSpaceDN w:val="0"/>
              <w:adjustRightInd w:val="0"/>
              <w:snapToGrid w:val="0"/>
              <w:spacing w:line="240" w:lineRule="auto"/>
              <w:jc w:val="left"/>
              <w:rPr>
                <w:rFonts w:eastAsia="Times New Roman"/>
                <w:color w:val="000000" w:themeColor="text1"/>
                <w:kern w:val="0"/>
                <w:sz w:val="21"/>
                <w:szCs w:val="21"/>
                <w:lang w:eastAsia="en-US"/>
              </w:rPr>
            </w:pPr>
            <w:r w:rsidRPr="002651F6">
              <w:rPr>
                <w:color w:val="000000" w:themeColor="text1"/>
                <w:kern w:val="0"/>
                <w:sz w:val="21"/>
                <w:szCs w:val="21"/>
                <w:lang w:eastAsia="en-US"/>
              </w:rPr>
              <w:t>散体状结构</w:t>
            </w:r>
          </w:p>
        </w:tc>
        <w:tc>
          <w:tcPr>
            <w:tcW w:w="1347" w:type="dxa"/>
            <w:tcBorders>
              <w:top w:val="single" w:sz="4" w:space="0" w:color="000000"/>
              <w:left w:val="single" w:sz="4" w:space="0" w:color="000000"/>
              <w:bottom w:val="single" w:sz="12" w:space="0" w:color="000000"/>
              <w:right w:val="single" w:sz="12" w:space="0" w:color="000000"/>
            </w:tcBorders>
            <w:vAlign w:val="center"/>
          </w:tcPr>
          <w:p w14:paraId="32317562" w14:textId="77777777" w:rsidR="00FC6A0B" w:rsidRPr="002651F6" w:rsidRDefault="00B56C19">
            <w:pPr>
              <w:autoSpaceDE w:val="0"/>
              <w:autoSpaceDN w:val="0"/>
              <w:adjustRightInd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rPr>
              <w:t>＜</w:t>
            </w:r>
            <w:r w:rsidRPr="002651F6">
              <w:rPr>
                <w:rFonts w:eastAsia="Times New Roman"/>
                <w:color w:val="000000" w:themeColor="text1"/>
                <w:kern w:val="0"/>
                <w:sz w:val="21"/>
                <w:szCs w:val="21"/>
                <w:lang w:eastAsia="en-US"/>
              </w:rPr>
              <w:t>0.15</w:t>
            </w:r>
          </w:p>
        </w:tc>
      </w:tr>
    </w:tbl>
    <w:p w14:paraId="66317086" w14:textId="6F3829EA" w:rsidR="00FC6A0B" w:rsidRPr="002651F6" w:rsidRDefault="00B56C19">
      <w:pPr>
        <w:adjustRightInd w:val="0"/>
        <w:snapToGrid w:val="0"/>
        <w:spacing w:line="312" w:lineRule="auto"/>
        <w:ind w:leftChars="100" w:left="660" w:hangingChars="200" w:hanging="420"/>
        <w:rPr>
          <w:color w:val="000000" w:themeColor="text1"/>
          <w:sz w:val="32"/>
        </w:rPr>
      </w:pPr>
      <w:r w:rsidRPr="002651F6">
        <w:rPr>
          <w:color w:val="000000" w:themeColor="text1"/>
          <w:kern w:val="0"/>
          <w:sz w:val="21"/>
          <w:szCs w:val="18"/>
        </w:rPr>
        <w:t>注：</w:t>
      </w:r>
      <w:r w:rsidRPr="002651F6">
        <w:rPr>
          <w:color w:val="000000" w:themeColor="text1"/>
          <w:kern w:val="0"/>
          <w:sz w:val="21"/>
          <w:szCs w:val="18"/>
        </w:rPr>
        <w:t xml:space="preserve">1  </w:t>
      </w:r>
      <w:r w:rsidRPr="002651F6">
        <w:rPr>
          <w:color w:val="000000" w:themeColor="text1"/>
          <w:kern w:val="0"/>
          <w:sz w:val="21"/>
          <w:szCs w:val="18"/>
        </w:rPr>
        <w:t>平均间距指主要结构面（</w:t>
      </w:r>
      <w:r w:rsidRPr="002651F6">
        <w:rPr>
          <w:color w:val="000000" w:themeColor="text1"/>
          <w:kern w:val="0"/>
          <w:sz w:val="21"/>
          <w:szCs w:val="18"/>
        </w:rPr>
        <w:t>1</w:t>
      </w:r>
      <w:r w:rsidR="00567A10">
        <w:rPr>
          <w:rFonts w:hint="eastAsia"/>
          <w:color w:val="000000" w:themeColor="text1"/>
          <w:kern w:val="0"/>
          <w:sz w:val="21"/>
          <w:szCs w:val="18"/>
        </w:rPr>
        <w:t>组</w:t>
      </w:r>
      <w:r w:rsidRPr="002651F6">
        <w:rPr>
          <w:color w:val="000000" w:themeColor="text1"/>
          <w:kern w:val="0"/>
          <w:sz w:val="21"/>
          <w:szCs w:val="18"/>
        </w:rPr>
        <w:t>~2</w:t>
      </w:r>
      <w:r w:rsidRPr="002651F6">
        <w:rPr>
          <w:color w:val="000000" w:themeColor="text1"/>
          <w:kern w:val="0"/>
          <w:sz w:val="21"/>
          <w:szCs w:val="18"/>
        </w:rPr>
        <w:t>组）间距的平均值</w:t>
      </w:r>
      <w:r w:rsidRPr="002651F6">
        <w:rPr>
          <w:color w:val="000000" w:themeColor="text1"/>
          <w:sz w:val="21"/>
        </w:rPr>
        <w:t>；</w:t>
      </w:r>
    </w:p>
    <w:p w14:paraId="4C7CE611" w14:textId="77777777" w:rsidR="00FC6A0B" w:rsidRPr="002651F6" w:rsidRDefault="00B56C19">
      <w:pPr>
        <w:adjustRightInd w:val="0"/>
        <w:snapToGrid w:val="0"/>
        <w:spacing w:line="312" w:lineRule="auto"/>
        <w:ind w:leftChars="281" w:left="1035" w:hangingChars="172" w:hanging="361"/>
        <w:rPr>
          <w:color w:val="000000" w:themeColor="text1"/>
          <w:sz w:val="32"/>
        </w:rPr>
      </w:pPr>
      <w:r w:rsidRPr="002651F6">
        <w:rPr>
          <w:color w:val="000000" w:themeColor="text1"/>
          <w:kern w:val="0"/>
          <w:sz w:val="21"/>
          <w:szCs w:val="18"/>
        </w:rPr>
        <w:t xml:space="preserve">2  </w:t>
      </w:r>
      <w:r w:rsidRPr="002651F6">
        <w:rPr>
          <w:color w:val="000000" w:themeColor="text1"/>
          <w:kern w:val="0"/>
          <w:sz w:val="21"/>
          <w:szCs w:val="18"/>
        </w:rPr>
        <w:t>完整性指数为岩体压缩波速度与岩块压缩波速度之比的平方，选定岩体和岩块测定波速时，应</w:t>
      </w:r>
      <w:r w:rsidRPr="002651F6">
        <w:rPr>
          <w:color w:val="000000" w:themeColor="text1"/>
          <w:kern w:val="0"/>
          <w:sz w:val="21"/>
          <w:szCs w:val="18"/>
        </w:rPr>
        <w:lastRenderedPageBreak/>
        <w:t>注意其代表性。其中，岩块波速为波速测试孔或其邻近范围相同岩性类型岩块实测未风化岩块的压缩波波速实测值。</w:t>
      </w:r>
    </w:p>
    <w:p w14:paraId="0D5F2927" w14:textId="60A80D18" w:rsidR="008B1B3D" w:rsidRPr="002651F6" w:rsidRDefault="00B56C19">
      <w:pPr>
        <w:spacing w:line="312" w:lineRule="auto"/>
        <w:rPr>
          <w:color w:val="000000" w:themeColor="text1"/>
        </w:rPr>
      </w:pPr>
      <w:r w:rsidRPr="002651F6">
        <w:rPr>
          <w:b/>
          <w:color w:val="000000" w:themeColor="text1"/>
        </w:rPr>
        <w:t xml:space="preserve">3.2.5  </w:t>
      </w:r>
      <w:r w:rsidRPr="002651F6">
        <w:rPr>
          <w:color w:val="000000" w:themeColor="text1"/>
        </w:rPr>
        <w:t>岩体基本质量等级应按表</w:t>
      </w:r>
      <w:r w:rsidRPr="002651F6">
        <w:rPr>
          <w:color w:val="000000" w:themeColor="text1"/>
        </w:rPr>
        <w:t>3.2.5</w:t>
      </w:r>
      <w:r w:rsidRPr="002651F6">
        <w:rPr>
          <w:color w:val="000000" w:themeColor="text1"/>
        </w:rPr>
        <w:t>划分。</w:t>
      </w:r>
    </w:p>
    <w:p w14:paraId="4731B109"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3.2.5  </w:t>
      </w:r>
      <w:r w:rsidRPr="002651F6">
        <w:rPr>
          <w:b/>
          <w:color w:val="000000" w:themeColor="text1"/>
          <w:sz w:val="21"/>
          <w:szCs w:val="24"/>
        </w:rPr>
        <w:t>岩体基本质量等级分类</w:t>
      </w:r>
    </w:p>
    <w:tbl>
      <w:tblPr>
        <w:tblStyle w:val="aff3"/>
        <w:tblW w:w="5000" w:type="pct"/>
        <w:jc w:val="center"/>
        <w:tblLook w:val="04A0" w:firstRow="1" w:lastRow="0" w:firstColumn="1" w:lastColumn="0" w:noHBand="0" w:noVBand="1"/>
      </w:tblPr>
      <w:tblGrid>
        <w:gridCol w:w="3152"/>
        <w:gridCol w:w="1263"/>
        <w:gridCol w:w="1263"/>
        <w:gridCol w:w="1263"/>
        <w:gridCol w:w="1263"/>
        <w:gridCol w:w="1263"/>
      </w:tblGrid>
      <w:tr w:rsidR="00A9008B" w:rsidRPr="002651F6" w14:paraId="20AEB54B" w14:textId="77777777">
        <w:trPr>
          <w:trHeight w:val="454"/>
          <w:tblHeader/>
          <w:jc w:val="center"/>
        </w:trPr>
        <w:tc>
          <w:tcPr>
            <w:tcW w:w="1663" w:type="pct"/>
            <w:tcBorders>
              <w:top w:val="single" w:sz="12" w:space="0" w:color="000000"/>
              <w:left w:val="single" w:sz="12" w:space="0" w:color="000000"/>
              <w:bottom w:val="single" w:sz="4" w:space="0" w:color="000000"/>
              <w:right w:val="single" w:sz="4" w:space="0" w:color="000000"/>
              <w:tl2br w:val="single" w:sz="4" w:space="0" w:color="auto"/>
            </w:tcBorders>
          </w:tcPr>
          <w:p w14:paraId="4494FE5B" w14:textId="77777777" w:rsidR="00FC6A0B" w:rsidRPr="002651F6" w:rsidRDefault="00B56C19">
            <w:pPr>
              <w:spacing w:line="240" w:lineRule="auto"/>
              <w:jc w:val="right"/>
              <w:rPr>
                <w:rFonts w:ascii="Times New Roman" w:hAnsi="Times New Roman"/>
                <w:color w:val="000000" w:themeColor="text1"/>
                <w:sz w:val="21"/>
                <w:szCs w:val="18"/>
              </w:rPr>
            </w:pPr>
            <w:r w:rsidRPr="002651F6">
              <w:rPr>
                <w:rFonts w:ascii="Times New Roman" w:hAnsi="Times New Roman"/>
                <w:color w:val="000000" w:themeColor="text1"/>
                <w:sz w:val="21"/>
                <w:szCs w:val="18"/>
              </w:rPr>
              <w:t>完整程度</w:t>
            </w:r>
          </w:p>
          <w:p w14:paraId="59C1954B" w14:textId="77777777" w:rsidR="00FC6A0B" w:rsidRPr="002651F6" w:rsidRDefault="00B56C19">
            <w:pPr>
              <w:spacing w:line="240" w:lineRule="auto"/>
              <w:jc w:val="left"/>
              <w:rPr>
                <w:rFonts w:ascii="Times New Roman" w:hAnsi="Times New Roman"/>
                <w:color w:val="000000" w:themeColor="text1"/>
                <w:sz w:val="21"/>
                <w:szCs w:val="18"/>
              </w:rPr>
            </w:pPr>
            <w:r w:rsidRPr="002651F6">
              <w:rPr>
                <w:rFonts w:ascii="Times New Roman" w:hAnsi="Times New Roman"/>
                <w:color w:val="000000" w:themeColor="text1"/>
                <w:sz w:val="21"/>
                <w:szCs w:val="18"/>
              </w:rPr>
              <w:t>坚硬程度</w:t>
            </w:r>
          </w:p>
        </w:tc>
        <w:tc>
          <w:tcPr>
            <w:tcW w:w="667" w:type="pct"/>
            <w:tcBorders>
              <w:top w:val="single" w:sz="12" w:space="0" w:color="000000"/>
              <w:left w:val="single" w:sz="4" w:space="0" w:color="000000"/>
              <w:bottom w:val="single" w:sz="4" w:space="0" w:color="000000"/>
              <w:right w:val="single" w:sz="4" w:space="0" w:color="000000"/>
            </w:tcBorders>
            <w:vAlign w:val="center"/>
          </w:tcPr>
          <w:p w14:paraId="07F938E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完整</w:t>
            </w:r>
          </w:p>
        </w:tc>
        <w:tc>
          <w:tcPr>
            <w:tcW w:w="667" w:type="pct"/>
            <w:tcBorders>
              <w:top w:val="single" w:sz="12" w:space="0" w:color="000000"/>
              <w:left w:val="single" w:sz="4" w:space="0" w:color="000000"/>
              <w:bottom w:val="single" w:sz="4" w:space="0" w:color="000000"/>
              <w:right w:val="single" w:sz="4" w:space="0" w:color="000000"/>
            </w:tcBorders>
            <w:vAlign w:val="center"/>
          </w:tcPr>
          <w:p w14:paraId="16AEB349"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较完整</w:t>
            </w:r>
          </w:p>
        </w:tc>
        <w:tc>
          <w:tcPr>
            <w:tcW w:w="667" w:type="pct"/>
            <w:tcBorders>
              <w:top w:val="single" w:sz="12" w:space="0" w:color="000000"/>
              <w:left w:val="single" w:sz="4" w:space="0" w:color="000000"/>
              <w:bottom w:val="single" w:sz="4" w:space="0" w:color="000000"/>
              <w:right w:val="single" w:sz="4" w:space="0" w:color="000000"/>
            </w:tcBorders>
            <w:vAlign w:val="center"/>
          </w:tcPr>
          <w:p w14:paraId="7D90E1E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较破碎</w:t>
            </w:r>
          </w:p>
        </w:tc>
        <w:tc>
          <w:tcPr>
            <w:tcW w:w="667" w:type="pct"/>
            <w:tcBorders>
              <w:top w:val="single" w:sz="12" w:space="0" w:color="000000"/>
              <w:left w:val="single" w:sz="4" w:space="0" w:color="000000"/>
              <w:bottom w:val="single" w:sz="4" w:space="0" w:color="000000"/>
              <w:right w:val="single" w:sz="4" w:space="0" w:color="000000"/>
            </w:tcBorders>
            <w:vAlign w:val="center"/>
          </w:tcPr>
          <w:p w14:paraId="523D014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破碎</w:t>
            </w:r>
          </w:p>
        </w:tc>
        <w:tc>
          <w:tcPr>
            <w:tcW w:w="667" w:type="pct"/>
            <w:tcBorders>
              <w:top w:val="single" w:sz="12" w:space="0" w:color="000000"/>
              <w:left w:val="single" w:sz="4" w:space="0" w:color="000000"/>
              <w:bottom w:val="single" w:sz="4" w:space="0" w:color="000000"/>
              <w:right w:val="single" w:sz="12" w:space="0" w:color="000000"/>
            </w:tcBorders>
            <w:vAlign w:val="center"/>
          </w:tcPr>
          <w:p w14:paraId="3CE3BCD8"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极破碎</w:t>
            </w:r>
          </w:p>
        </w:tc>
      </w:tr>
      <w:tr w:rsidR="00A9008B" w:rsidRPr="002651F6" w14:paraId="5BC4DCC5" w14:textId="77777777">
        <w:trPr>
          <w:trHeight w:val="454"/>
          <w:jc w:val="center"/>
        </w:trPr>
        <w:tc>
          <w:tcPr>
            <w:tcW w:w="1663" w:type="pct"/>
            <w:tcBorders>
              <w:top w:val="single" w:sz="4" w:space="0" w:color="000000"/>
              <w:left w:val="single" w:sz="12" w:space="0" w:color="000000"/>
              <w:bottom w:val="single" w:sz="4" w:space="0" w:color="000000"/>
              <w:right w:val="single" w:sz="4" w:space="0" w:color="000000"/>
            </w:tcBorders>
            <w:vAlign w:val="center"/>
          </w:tcPr>
          <w:p w14:paraId="0B1B70F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坚硬岩</w:t>
            </w:r>
          </w:p>
        </w:tc>
        <w:tc>
          <w:tcPr>
            <w:tcW w:w="667" w:type="pct"/>
            <w:tcBorders>
              <w:top w:val="single" w:sz="4" w:space="0" w:color="000000"/>
              <w:left w:val="single" w:sz="4" w:space="0" w:color="000000"/>
              <w:bottom w:val="single" w:sz="4" w:space="0" w:color="000000"/>
              <w:right w:val="single" w:sz="4" w:space="0" w:color="000000"/>
            </w:tcBorders>
            <w:vAlign w:val="center"/>
          </w:tcPr>
          <w:p w14:paraId="5399DC4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I</w:t>
            </w:r>
          </w:p>
        </w:tc>
        <w:tc>
          <w:tcPr>
            <w:tcW w:w="667" w:type="pct"/>
            <w:tcBorders>
              <w:top w:val="single" w:sz="4" w:space="0" w:color="000000"/>
              <w:left w:val="single" w:sz="4" w:space="0" w:color="000000"/>
              <w:bottom w:val="single" w:sz="4" w:space="0" w:color="000000"/>
              <w:right w:val="single" w:sz="4" w:space="0" w:color="000000"/>
            </w:tcBorders>
            <w:vAlign w:val="center"/>
          </w:tcPr>
          <w:p w14:paraId="6F28B6B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Ⅱ</w:t>
            </w:r>
          </w:p>
        </w:tc>
        <w:tc>
          <w:tcPr>
            <w:tcW w:w="667" w:type="pct"/>
            <w:tcBorders>
              <w:top w:val="single" w:sz="4" w:space="0" w:color="000000"/>
              <w:left w:val="single" w:sz="4" w:space="0" w:color="000000"/>
              <w:bottom w:val="single" w:sz="4" w:space="0" w:color="000000"/>
              <w:right w:val="single" w:sz="4" w:space="0" w:color="000000"/>
            </w:tcBorders>
            <w:vAlign w:val="center"/>
          </w:tcPr>
          <w:p w14:paraId="4B87047E"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Ⅲ</w:t>
            </w:r>
          </w:p>
        </w:tc>
        <w:tc>
          <w:tcPr>
            <w:tcW w:w="667" w:type="pct"/>
            <w:tcBorders>
              <w:top w:val="single" w:sz="4" w:space="0" w:color="000000"/>
              <w:left w:val="single" w:sz="4" w:space="0" w:color="000000"/>
              <w:bottom w:val="single" w:sz="4" w:space="0" w:color="000000"/>
              <w:right w:val="single" w:sz="4" w:space="0" w:color="000000"/>
            </w:tcBorders>
            <w:vAlign w:val="center"/>
          </w:tcPr>
          <w:p w14:paraId="5C2CF17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Ⅳ</w:t>
            </w:r>
          </w:p>
        </w:tc>
        <w:tc>
          <w:tcPr>
            <w:tcW w:w="667" w:type="pct"/>
            <w:tcBorders>
              <w:top w:val="single" w:sz="4" w:space="0" w:color="000000"/>
              <w:left w:val="single" w:sz="4" w:space="0" w:color="000000"/>
              <w:bottom w:val="single" w:sz="4" w:space="0" w:color="000000"/>
              <w:right w:val="single" w:sz="12" w:space="0" w:color="000000"/>
            </w:tcBorders>
            <w:vAlign w:val="center"/>
          </w:tcPr>
          <w:p w14:paraId="7792AB0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r>
      <w:tr w:rsidR="00A9008B" w:rsidRPr="002651F6" w14:paraId="5A4FD9C3" w14:textId="77777777">
        <w:trPr>
          <w:trHeight w:val="454"/>
          <w:jc w:val="center"/>
        </w:trPr>
        <w:tc>
          <w:tcPr>
            <w:tcW w:w="1663" w:type="pct"/>
            <w:tcBorders>
              <w:top w:val="single" w:sz="4" w:space="0" w:color="000000"/>
              <w:left w:val="single" w:sz="12" w:space="0" w:color="000000"/>
              <w:bottom w:val="single" w:sz="4" w:space="0" w:color="000000"/>
              <w:right w:val="single" w:sz="4" w:space="0" w:color="000000"/>
            </w:tcBorders>
            <w:vAlign w:val="center"/>
          </w:tcPr>
          <w:p w14:paraId="6FA4345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较硬岩</w:t>
            </w:r>
          </w:p>
        </w:tc>
        <w:tc>
          <w:tcPr>
            <w:tcW w:w="667" w:type="pct"/>
            <w:tcBorders>
              <w:top w:val="single" w:sz="4" w:space="0" w:color="000000"/>
              <w:left w:val="single" w:sz="4" w:space="0" w:color="000000"/>
              <w:bottom w:val="single" w:sz="4" w:space="0" w:color="000000"/>
              <w:right w:val="single" w:sz="4" w:space="0" w:color="000000"/>
            </w:tcBorders>
            <w:vAlign w:val="center"/>
          </w:tcPr>
          <w:p w14:paraId="65309F8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Ⅱ</w:t>
            </w:r>
          </w:p>
        </w:tc>
        <w:tc>
          <w:tcPr>
            <w:tcW w:w="667" w:type="pct"/>
            <w:tcBorders>
              <w:top w:val="single" w:sz="4" w:space="0" w:color="000000"/>
              <w:left w:val="single" w:sz="4" w:space="0" w:color="000000"/>
              <w:bottom w:val="single" w:sz="4" w:space="0" w:color="000000"/>
              <w:right w:val="single" w:sz="4" w:space="0" w:color="000000"/>
            </w:tcBorders>
            <w:vAlign w:val="center"/>
          </w:tcPr>
          <w:p w14:paraId="4A3AB52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Ⅲ</w:t>
            </w:r>
          </w:p>
        </w:tc>
        <w:tc>
          <w:tcPr>
            <w:tcW w:w="667" w:type="pct"/>
            <w:tcBorders>
              <w:top w:val="single" w:sz="4" w:space="0" w:color="000000"/>
              <w:left w:val="single" w:sz="4" w:space="0" w:color="000000"/>
              <w:bottom w:val="single" w:sz="4" w:space="0" w:color="000000"/>
              <w:right w:val="single" w:sz="4" w:space="0" w:color="000000"/>
            </w:tcBorders>
            <w:vAlign w:val="center"/>
          </w:tcPr>
          <w:p w14:paraId="09C1AEF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Ⅳ</w:t>
            </w:r>
          </w:p>
        </w:tc>
        <w:tc>
          <w:tcPr>
            <w:tcW w:w="667" w:type="pct"/>
            <w:tcBorders>
              <w:top w:val="single" w:sz="4" w:space="0" w:color="000000"/>
              <w:left w:val="single" w:sz="4" w:space="0" w:color="000000"/>
              <w:bottom w:val="single" w:sz="4" w:space="0" w:color="000000"/>
              <w:right w:val="single" w:sz="4" w:space="0" w:color="000000"/>
            </w:tcBorders>
            <w:vAlign w:val="center"/>
          </w:tcPr>
          <w:p w14:paraId="4424B16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Ⅳ</w:t>
            </w:r>
          </w:p>
        </w:tc>
        <w:tc>
          <w:tcPr>
            <w:tcW w:w="667" w:type="pct"/>
            <w:tcBorders>
              <w:top w:val="single" w:sz="4" w:space="0" w:color="000000"/>
              <w:left w:val="single" w:sz="4" w:space="0" w:color="000000"/>
              <w:bottom w:val="single" w:sz="4" w:space="0" w:color="000000"/>
              <w:right w:val="single" w:sz="12" w:space="0" w:color="000000"/>
            </w:tcBorders>
            <w:vAlign w:val="center"/>
          </w:tcPr>
          <w:p w14:paraId="2A859B9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r>
      <w:tr w:rsidR="00A9008B" w:rsidRPr="002651F6" w14:paraId="7990BEF8" w14:textId="77777777">
        <w:trPr>
          <w:trHeight w:val="454"/>
          <w:jc w:val="center"/>
        </w:trPr>
        <w:tc>
          <w:tcPr>
            <w:tcW w:w="1663" w:type="pct"/>
            <w:tcBorders>
              <w:top w:val="single" w:sz="4" w:space="0" w:color="000000"/>
              <w:left w:val="single" w:sz="12" w:space="0" w:color="000000"/>
              <w:bottom w:val="single" w:sz="4" w:space="0" w:color="000000"/>
              <w:right w:val="single" w:sz="4" w:space="0" w:color="000000"/>
            </w:tcBorders>
            <w:vAlign w:val="center"/>
          </w:tcPr>
          <w:p w14:paraId="24E1945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较软岩</w:t>
            </w:r>
          </w:p>
        </w:tc>
        <w:tc>
          <w:tcPr>
            <w:tcW w:w="667" w:type="pct"/>
            <w:tcBorders>
              <w:top w:val="single" w:sz="4" w:space="0" w:color="000000"/>
              <w:left w:val="single" w:sz="4" w:space="0" w:color="000000"/>
              <w:bottom w:val="single" w:sz="4" w:space="0" w:color="000000"/>
              <w:right w:val="single" w:sz="4" w:space="0" w:color="000000"/>
            </w:tcBorders>
            <w:vAlign w:val="center"/>
          </w:tcPr>
          <w:p w14:paraId="6E5F63D8"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Ⅲ</w:t>
            </w:r>
          </w:p>
        </w:tc>
        <w:tc>
          <w:tcPr>
            <w:tcW w:w="667" w:type="pct"/>
            <w:tcBorders>
              <w:top w:val="single" w:sz="4" w:space="0" w:color="000000"/>
              <w:left w:val="single" w:sz="4" w:space="0" w:color="000000"/>
              <w:bottom w:val="single" w:sz="4" w:space="0" w:color="000000"/>
              <w:right w:val="single" w:sz="4" w:space="0" w:color="000000"/>
            </w:tcBorders>
            <w:vAlign w:val="center"/>
          </w:tcPr>
          <w:p w14:paraId="7141146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Ⅳ</w:t>
            </w:r>
          </w:p>
        </w:tc>
        <w:tc>
          <w:tcPr>
            <w:tcW w:w="667" w:type="pct"/>
            <w:tcBorders>
              <w:top w:val="single" w:sz="4" w:space="0" w:color="000000"/>
              <w:left w:val="single" w:sz="4" w:space="0" w:color="000000"/>
              <w:bottom w:val="single" w:sz="4" w:space="0" w:color="000000"/>
              <w:right w:val="single" w:sz="4" w:space="0" w:color="000000"/>
            </w:tcBorders>
            <w:vAlign w:val="center"/>
          </w:tcPr>
          <w:p w14:paraId="473140A2"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Ⅳ</w:t>
            </w:r>
          </w:p>
        </w:tc>
        <w:tc>
          <w:tcPr>
            <w:tcW w:w="667" w:type="pct"/>
            <w:tcBorders>
              <w:top w:val="single" w:sz="4" w:space="0" w:color="000000"/>
              <w:left w:val="single" w:sz="4" w:space="0" w:color="000000"/>
              <w:bottom w:val="single" w:sz="4" w:space="0" w:color="000000"/>
              <w:right w:val="single" w:sz="4" w:space="0" w:color="000000"/>
            </w:tcBorders>
            <w:vAlign w:val="center"/>
          </w:tcPr>
          <w:p w14:paraId="6C162DC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c>
          <w:tcPr>
            <w:tcW w:w="667" w:type="pct"/>
            <w:tcBorders>
              <w:top w:val="single" w:sz="4" w:space="0" w:color="000000"/>
              <w:left w:val="single" w:sz="4" w:space="0" w:color="000000"/>
              <w:bottom w:val="single" w:sz="4" w:space="0" w:color="000000"/>
              <w:right w:val="single" w:sz="12" w:space="0" w:color="000000"/>
            </w:tcBorders>
            <w:vAlign w:val="center"/>
          </w:tcPr>
          <w:p w14:paraId="4B210B0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r>
      <w:tr w:rsidR="00A9008B" w:rsidRPr="002651F6" w14:paraId="66CD4FE0" w14:textId="77777777">
        <w:trPr>
          <w:trHeight w:val="454"/>
          <w:jc w:val="center"/>
        </w:trPr>
        <w:tc>
          <w:tcPr>
            <w:tcW w:w="1663" w:type="pct"/>
            <w:tcBorders>
              <w:top w:val="single" w:sz="4" w:space="0" w:color="000000"/>
              <w:left w:val="single" w:sz="12" w:space="0" w:color="000000"/>
              <w:bottom w:val="single" w:sz="4" w:space="0" w:color="000000"/>
              <w:right w:val="single" w:sz="4" w:space="0" w:color="000000"/>
            </w:tcBorders>
            <w:vAlign w:val="center"/>
          </w:tcPr>
          <w:p w14:paraId="5BB2587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软岩</w:t>
            </w:r>
          </w:p>
        </w:tc>
        <w:tc>
          <w:tcPr>
            <w:tcW w:w="667" w:type="pct"/>
            <w:tcBorders>
              <w:top w:val="single" w:sz="4" w:space="0" w:color="000000"/>
              <w:left w:val="single" w:sz="4" w:space="0" w:color="000000"/>
              <w:bottom w:val="single" w:sz="4" w:space="0" w:color="000000"/>
              <w:right w:val="single" w:sz="4" w:space="0" w:color="000000"/>
            </w:tcBorders>
            <w:vAlign w:val="center"/>
          </w:tcPr>
          <w:p w14:paraId="5B034E4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Ⅳ</w:t>
            </w:r>
          </w:p>
        </w:tc>
        <w:tc>
          <w:tcPr>
            <w:tcW w:w="667" w:type="pct"/>
            <w:tcBorders>
              <w:top w:val="single" w:sz="4" w:space="0" w:color="000000"/>
              <w:left w:val="single" w:sz="4" w:space="0" w:color="000000"/>
              <w:bottom w:val="single" w:sz="4" w:space="0" w:color="000000"/>
              <w:right w:val="single" w:sz="4" w:space="0" w:color="000000"/>
            </w:tcBorders>
            <w:vAlign w:val="center"/>
          </w:tcPr>
          <w:p w14:paraId="014F84A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Ⅳ</w:t>
            </w:r>
          </w:p>
        </w:tc>
        <w:tc>
          <w:tcPr>
            <w:tcW w:w="667" w:type="pct"/>
            <w:tcBorders>
              <w:top w:val="single" w:sz="4" w:space="0" w:color="000000"/>
              <w:left w:val="single" w:sz="4" w:space="0" w:color="000000"/>
              <w:bottom w:val="single" w:sz="4" w:space="0" w:color="000000"/>
              <w:right w:val="single" w:sz="4" w:space="0" w:color="000000"/>
            </w:tcBorders>
            <w:vAlign w:val="center"/>
          </w:tcPr>
          <w:p w14:paraId="0B71FF4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c>
          <w:tcPr>
            <w:tcW w:w="667" w:type="pct"/>
            <w:tcBorders>
              <w:top w:val="single" w:sz="4" w:space="0" w:color="000000"/>
              <w:left w:val="single" w:sz="4" w:space="0" w:color="000000"/>
              <w:bottom w:val="single" w:sz="4" w:space="0" w:color="000000"/>
              <w:right w:val="single" w:sz="4" w:space="0" w:color="000000"/>
            </w:tcBorders>
            <w:vAlign w:val="center"/>
          </w:tcPr>
          <w:p w14:paraId="5AA14D5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c>
          <w:tcPr>
            <w:tcW w:w="667" w:type="pct"/>
            <w:tcBorders>
              <w:top w:val="single" w:sz="4" w:space="0" w:color="000000"/>
              <w:left w:val="single" w:sz="4" w:space="0" w:color="000000"/>
              <w:bottom w:val="single" w:sz="4" w:space="0" w:color="000000"/>
              <w:right w:val="single" w:sz="12" w:space="0" w:color="000000"/>
            </w:tcBorders>
            <w:vAlign w:val="center"/>
          </w:tcPr>
          <w:p w14:paraId="36B35D9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r>
      <w:tr w:rsidR="00A9008B" w:rsidRPr="002651F6" w14:paraId="4ADD4764" w14:textId="77777777">
        <w:trPr>
          <w:trHeight w:val="454"/>
          <w:jc w:val="center"/>
        </w:trPr>
        <w:tc>
          <w:tcPr>
            <w:tcW w:w="1663" w:type="pct"/>
            <w:tcBorders>
              <w:top w:val="single" w:sz="4" w:space="0" w:color="000000"/>
              <w:left w:val="single" w:sz="12" w:space="0" w:color="000000"/>
              <w:bottom w:val="single" w:sz="12" w:space="0" w:color="000000"/>
              <w:right w:val="single" w:sz="4" w:space="0" w:color="000000"/>
            </w:tcBorders>
            <w:vAlign w:val="center"/>
          </w:tcPr>
          <w:p w14:paraId="38EBD2B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极软岩</w:t>
            </w:r>
          </w:p>
        </w:tc>
        <w:tc>
          <w:tcPr>
            <w:tcW w:w="667" w:type="pct"/>
            <w:tcBorders>
              <w:top w:val="single" w:sz="4" w:space="0" w:color="000000"/>
              <w:left w:val="single" w:sz="4" w:space="0" w:color="000000"/>
              <w:bottom w:val="single" w:sz="12" w:space="0" w:color="000000"/>
              <w:right w:val="single" w:sz="4" w:space="0" w:color="000000"/>
            </w:tcBorders>
            <w:vAlign w:val="center"/>
          </w:tcPr>
          <w:p w14:paraId="494DD5C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c>
          <w:tcPr>
            <w:tcW w:w="667" w:type="pct"/>
            <w:tcBorders>
              <w:top w:val="single" w:sz="4" w:space="0" w:color="000000"/>
              <w:left w:val="single" w:sz="4" w:space="0" w:color="000000"/>
              <w:bottom w:val="single" w:sz="12" w:space="0" w:color="000000"/>
              <w:right w:val="single" w:sz="4" w:space="0" w:color="000000"/>
            </w:tcBorders>
            <w:vAlign w:val="center"/>
          </w:tcPr>
          <w:p w14:paraId="003F49F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c>
          <w:tcPr>
            <w:tcW w:w="667" w:type="pct"/>
            <w:tcBorders>
              <w:top w:val="single" w:sz="4" w:space="0" w:color="000000"/>
              <w:left w:val="single" w:sz="4" w:space="0" w:color="000000"/>
              <w:bottom w:val="single" w:sz="12" w:space="0" w:color="000000"/>
              <w:right w:val="single" w:sz="4" w:space="0" w:color="000000"/>
            </w:tcBorders>
            <w:vAlign w:val="center"/>
          </w:tcPr>
          <w:p w14:paraId="24B684E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c>
          <w:tcPr>
            <w:tcW w:w="667" w:type="pct"/>
            <w:tcBorders>
              <w:top w:val="single" w:sz="4" w:space="0" w:color="000000"/>
              <w:left w:val="single" w:sz="4" w:space="0" w:color="000000"/>
              <w:bottom w:val="single" w:sz="12" w:space="0" w:color="000000"/>
              <w:right w:val="single" w:sz="4" w:space="0" w:color="000000"/>
            </w:tcBorders>
            <w:vAlign w:val="center"/>
          </w:tcPr>
          <w:p w14:paraId="699DB6B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c>
          <w:tcPr>
            <w:tcW w:w="667" w:type="pct"/>
            <w:tcBorders>
              <w:top w:val="single" w:sz="4" w:space="0" w:color="000000"/>
              <w:left w:val="single" w:sz="4" w:space="0" w:color="000000"/>
              <w:bottom w:val="single" w:sz="12" w:space="0" w:color="000000"/>
              <w:right w:val="single" w:sz="12" w:space="0" w:color="000000"/>
            </w:tcBorders>
            <w:vAlign w:val="center"/>
          </w:tcPr>
          <w:p w14:paraId="467E4D9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Ⅴ</w:t>
            </w:r>
          </w:p>
        </w:tc>
      </w:tr>
    </w:tbl>
    <w:p w14:paraId="0E8B43CF" w14:textId="77777777" w:rsidR="00FC6A0B" w:rsidRPr="002651F6" w:rsidRDefault="00B56C19">
      <w:pPr>
        <w:spacing w:before="120" w:line="312" w:lineRule="auto"/>
        <w:rPr>
          <w:color w:val="000000" w:themeColor="text1"/>
          <w:kern w:val="0"/>
          <w:sz w:val="18"/>
          <w:szCs w:val="18"/>
        </w:rPr>
      </w:pPr>
      <w:r w:rsidRPr="002651F6">
        <w:rPr>
          <w:b/>
          <w:color w:val="000000" w:themeColor="text1"/>
        </w:rPr>
        <w:t xml:space="preserve">3.2.6  </w:t>
      </w:r>
      <w:r w:rsidRPr="002651F6">
        <w:rPr>
          <w:color w:val="000000" w:themeColor="text1"/>
          <w:shd w:val="clear" w:color="auto" w:fill="FFFFFF" w:themeFill="background1"/>
        </w:rPr>
        <w:t>当软化系数等于或小于</w:t>
      </w:r>
      <w:r w:rsidRPr="002651F6">
        <w:rPr>
          <w:color w:val="000000" w:themeColor="text1"/>
          <w:shd w:val="clear" w:color="auto" w:fill="FFFFFF" w:themeFill="background1"/>
        </w:rPr>
        <w:t>0.75</w:t>
      </w:r>
      <w:r w:rsidRPr="002651F6">
        <w:rPr>
          <w:color w:val="000000" w:themeColor="text1"/>
          <w:shd w:val="clear" w:color="auto" w:fill="FFFFFF" w:themeFill="background1"/>
        </w:rPr>
        <w:t>时，应定为软化岩石</w:t>
      </w:r>
      <w:r w:rsidRPr="002651F6">
        <w:rPr>
          <w:color w:val="000000" w:themeColor="text1"/>
        </w:rPr>
        <w:t>；当岩石具有特殊成分、特殊结构或特殊性质时，应定为特殊性岩石，如易溶性岩石、膨胀性岩石、崩解性岩石等。</w:t>
      </w:r>
    </w:p>
    <w:p w14:paraId="0826F148" w14:textId="5DB57A1F" w:rsidR="00FC6A0B" w:rsidRPr="002651F6" w:rsidRDefault="00B56C19">
      <w:pPr>
        <w:spacing w:line="312" w:lineRule="auto"/>
        <w:rPr>
          <w:b/>
          <w:color w:val="000000" w:themeColor="text1"/>
        </w:rPr>
      </w:pPr>
      <w:r w:rsidRPr="002651F6">
        <w:rPr>
          <w:b/>
          <w:color w:val="000000" w:themeColor="text1"/>
        </w:rPr>
        <w:t xml:space="preserve">3.2.7  </w:t>
      </w:r>
      <w:r w:rsidRPr="002651F6">
        <w:rPr>
          <w:color w:val="000000" w:themeColor="text1"/>
        </w:rPr>
        <w:t>岩石的描述应包括地质年代、地质名称、风化程度、颜色、主要矿物、结构、构造和岩石质量指标</w:t>
      </w:r>
      <w:r w:rsidRPr="002651F6">
        <w:rPr>
          <w:color w:val="000000" w:themeColor="text1"/>
        </w:rPr>
        <w:t>RQD</w:t>
      </w:r>
      <w:r w:rsidRPr="002651F6">
        <w:rPr>
          <w:color w:val="000000" w:themeColor="text1"/>
        </w:rPr>
        <w:t>。对沉积岩应着重描述沉积物的颗粒大小、形状，胶结物成分和胶结程度。对岩浆岩和变质岩应着重描述矿物结晶大小和结晶程度。</w:t>
      </w:r>
    </w:p>
    <w:p w14:paraId="1B80047C" w14:textId="77777777" w:rsidR="00FC6A0B" w:rsidRPr="002651F6" w:rsidRDefault="00B56C19">
      <w:pPr>
        <w:spacing w:line="312" w:lineRule="auto"/>
        <w:rPr>
          <w:color w:val="000000" w:themeColor="text1"/>
        </w:rPr>
      </w:pPr>
      <w:r w:rsidRPr="002651F6">
        <w:rPr>
          <w:b/>
          <w:color w:val="000000" w:themeColor="text1"/>
        </w:rPr>
        <w:t xml:space="preserve">3.2.8  </w:t>
      </w:r>
      <w:r w:rsidRPr="002651F6">
        <w:rPr>
          <w:color w:val="000000" w:themeColor="text1"/>
        </w:rPr>
        <w:t>岩石质量可根据岩石质量指标</w:t>
      </w:r>
      <w:r w:rsidRPr="002651F6">
        <w:rPr>
          <w:color w:val="000000" w:themeColor="text1"/>
        </w:rPr>
        <w:t>RQD</w:t>
      </w:r>
      <w:r w:rsidRPr="002651F6">
        <w:rPr>
          <w:color w:val="000000" w:themeColor="text1"/>
        </w:rPr>
        <w:t>按表</w:t>
      </w:r>
      <w:r w:rsidRPr="002651F6">
        <w:rPr>
          <w:color w:val="000000" w:themeColor="text1"/>
        </w:rPr>
        <w:t>3.2.8</w:t>
      </w:r>
      <w:r w:rsidRPr="002651F6">
        <w:rPr>
          <w:color w:val="000000" w:themeColor="text1"/>
        </w:rPr>
        <w:t>进行分类。</w:t>
      </w:r>
    </w:p>
    <w:p w14:paraId="185A3941"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3.2.8  </w:t>
      </w:r>
      <w:r w:rsidRPr="002651F6">
        <w:rPr>
          <w:b/>
          <w:color w:val="000000" w:themeColor="text1"/>
          <w:sz w:val="21"/>
          <w:szCs w:val="24"/>
        </w:rPr>
        <w:t>岩石质量分类</w:t>
      </w:r>
    </w:p>
    <w:tbl>
      <w:tblPr>
        <w:tblStyle w:val="TableNormal"/>
        <w:tblpPr w:leftFromText="180" w:rightFromText="180" w:vertAnchor="text" w:horzAnchor="margin" w:tblpXSpec="center" w:tblpY="86"/>
        <w:tblW w:w="5015"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98"/>
        <w:gridCol w:w="1267"/>
        <w:gridCol w:w="1430"/>
        <w:gridCol w:w="1735"/>
        <w:gridCol w:w="1583"/>
        <w:gridCol w:w="1582"/>
      </w:tblGrid>
      <w:tr w:rsidR="00A9008B" w:rsidRPr="002651F6" w14:paraId="231D6106" w14:textId="77777777">
        <w:trPr>
          <w:trHeight w:val="454"/>
          <w:tblHeader/>
        </w:trPr>
        <w:tc>
          <w:tcPr>
            <w:tcW w:w="1905" w:type="dxa"/>
            <w:vAlign w:val="center"/>
          </w:tcPr>
          <w:p w14:paraId="2EED1D91" w14:textId="77777777" w:rsidR="00FC6A0B" w:rsidRPr="002651F6" w:rsidRDefault="00B56C19">
            <w:pPr>
              <w:spacing w:line="240" w:lineRule="auto"/>
              <w:jc w:val="center"/>
              <w:rPr>
                <w:color w:val="000000" w:themeColor="text1"/>
                <w:kern w:val="0"/>
                <w:sz w:val="21"/>
                <w:szCs w:val="18"/>
              </w:rPr>
            </w:pPr>
            <w:r w:rsidRPr="002651F6">
              <w:rPr>
                <w:color w:val="000000" w:themeColor="text1"/>
                <w:kern w:val="0"/>
                <w:sz w:val="21"/>
                <w:szCs w:val="18"/>
              </w:rPr>
              <w:t>岩石质量分类</w:t>
            </w:r>
          </w:p>
        </w:tc>
        <w:tc>
          <w:tcPr>
            <w:tcW w:w="1271" w:type="dxa"/>
            <w:vAlign w:val="center"/>
          </w:tcPr>
          <w:p w14:paraId="2363992C" w14:textId="77777777" w:rsidR="00FC6A0B" w:rsidRPr="002651F6" w:rsidRDefault="00B56C19">
            <w:pPr>
              <w:spacing w:line="240" w:lineRule="auto"/>
              <w:jc w:val="center"/>
              <w:rPr>
                <w:color w:val="000000" w:themeColor="text1"/>
                <w:kern w:val="0"/>
                <w:sz w:val="21"/>
                <w:szCs w:val="18"/>
              </w:rPr>
            </w:pPr>
            <w:r w:rsidRPr="002651F6">
              <w:rPr>
                <w:color w:val="000000" w:themeColor="text1"/>
                <w:kern w:val="0"/>
                <w:sz w:val="21"/>
                <w:szCs w:val="18"/>
              </w:rPr>
              <w:t>好的</w:t>
            </w:r>
          </w:p>
        </w:tc>
        <w:tc>
          <w:tcPr>
            <w:tcW w:w="1435" w:type="dxa"/>
            <w:vAlign w:val="center"/>
          </w:tcPr>
          <w:p w14:paraId="4E542DFA" w14:textId="77777777" w:rsidR="00FC6A0B" w:rsidRPr="002651F6" w:rsidRDefault="00B56C19">
            <w:pPr>
              <w:spacing w:line="240" w:lineRule="auto"/>
              <w:jc w:val="center"/>
              <w:rPr>
                <w:color w:val="000000" w:themeColor="text1"/>
                <w:kern w:val="0"/>
                <w:sz w:val="21"/>
                <w:szCs w:val="18"/>
              </w:rPr>
            </w:pPr>
            <w:r w:rsidRPr="002651F6">
              <w:rPr>
                <w:color w:val="000000" w:themeColor="text1"/>
                <w:kern w:val="0"/>
                <w:sz w:val="21"/>
                <w:szCs w:val="18"/>
              </w:rPr>
              <w:t>较好的</w:t>
            </w:r>
          </w:p>
        </w:tc>
        <w:tc>
          <w:tcPr>
            <w:tcW w:w="1741" w:type="dxa"/>
            <w:vAlign w:val="center"/>
          </w:tcPr>
          <w:p w14:paraId="39EF3632" w14:textId="77777777" w:rsidR="00FC6A0B" w:rsidRPr="002651F6" w:rsidRDefault="00B56C19">
            <w:pPr>
              <w:spacing w:line="240" w:lineRule="auto"/>
              <w:jc w:val="center"/>
              <w:rPr>
                <w:color w:val="000000" w:themeColor="text1"/>
                <w:kern w:val="0"/>
                <w:sz w:val="21"/>
                <w:szCs w:val="18"/>
              </w:rPr>
            </w:pPr>
            <w:r w:rsidRPr="002651F6">
              <w:rPr>
                <w:color w:val="000000" w:themeColor="text1"/>
                <w:kern w:val="0"/>
                <w:sz w:val="21"/>
                <w:szCs w:val="18"/>
              </w:rPr>
              <w:t>较差的</w:t>
            </w:r>
          </w:p>
        </w:tc>
        <w:tc>
          <w:tcPr>
            <w:tcW w:w="1588" w:type="dxa"/>
            <w:vAlign w:val="center"/>
          </w:tcPr>
          <w:p w14:paraId="466B6F1A" w14:textId="77777777" w:rsidR="00FC6A0B" w:rsidRPr="002651F6" w:rsidRDefault="00B56C19">
            <w:pPr>
              <w:spacing w:line="240" w:lineRule="auto"/>
              <w:jc w:val="center"/>
              <w:rPr>
                <w:color w:val="000000" w:themeColor="text1"/>
                <w:kern w:val="0"/>
                <w:sz w:val="21"/>
                <w:szCs w:val="18"/>
              </w:rPr>
            </w:pPr>
            <w:r w:rsidRPr="002651F6">
              <w:rPr>
                <w:color w:val="000000" w:themeColor="text1"/>
                <w:kern w:val="0"/>
                <w:sz w:val="21"/>
                <w:szCs w:val="18"/>
              </w:rPr>
              <w:t>差的</w:t>
            </w:r>
          </w:p>
        </w:tc>
        <w:tc>
          <w:tcPr>
            <w:tcW w:w="1587" w:type="dxa"/>
            <w:vAlign w:val="center"/>
          </w:tcPr>
          <w:p w14:paraId="60E088AA" w14:textId="77777777" w:rsidR="00FC6A0B" w:rsidRPr="002651F6" w:rsidRDefault="00B56C19">
            <w:pPr>
              <w:spacing w:line="240" w:lineRule="auto"/>
              <w:jc w:val="center"/>
              <w:rPr>
                <w:color w:val="000000" w:themeColor="text1"/>
                <w:kern w:val="0"/>
                <w:sz w:val="21"/>
                <w:szCs w:val="18"/>
              </w:rPr>
            </w:pPr>
            <w:r w:rsidRPr="002651F6">
              <w:rPr>
                <w:color w:val="000000" w:themeColor="text1"/>
                <w:kern w:val="0"/>
                <w:sz w:val="21"/>
                <w:szCs w:val="18"/>
              </w:rPr>
              <w:t>极差的</w:t>
            </w:r>
          </w:p>
        </w:tc>
      </w:tr>
      <w:tr w:rsidR="00A9008B" w:rsidRPr="002651F6" w14:paraId="028653B4" w14:textId="77777777">
        <w:trPr>
          <w:trHeight w:val="454"/>
          <w:tblHeader/>
        </w:trPr>
        <w:tc>
          <w:tcPr>
            <w:tcW w:w="1905" w:type="dxa"/>
            <w:vAlign w:val="center"/>
          </w:tcPr>
          <w:p w14:paraId="15A5BF45" w14:textId="77777777" w:rsidR="00FC6A0B" w:rsidRPr="002651F6" w:rsidRDefault="00B56C19">
            <w:pPr>
              <w:spacing w:line="240" w:lineRule="auto"/>
              <w:jc w:val="center"/>
              <w:rPr>
                <w:color w:val="000000" w:themeColor="text1"/>
                <w:kern w:val="0"/>
                <w:sz w:val="21"/>
                <w:szCs w:val="18"/>
                <w:lang w:eastAsia="zh-CN"/>
              </w:rPr>
            </w:pPr>
            <w:r w:rsidRPr="002651F6">
              <w:rPr>
                <w:color w:val="000000" w:themeColor="text1"/>
                <w:kern w:val="0"/>
                <w:sz w:val="21"/>
                <w:szCs w:val="18"/>
                <w:lang w:eastAsia="zh-CN"/>
              </w:rPr>
              <w:t>岩石质量指标</w:t>
            </w:r>
          </w:p>
          <w:p w14:paraId="472B35E1" w14:textId="77777777" w:rsidR="00FC6A0B" w:rsidRPr="002651F6" w:rsidRDefault="00B56C19">
            <w:pPr>
              <w:spacing w:line="240" w:lineRule="auto"/>
              <w:jc w:val="center"/>
              <w:rPr>
                <w:color w:val="000000" w:themeColor="text1"/>
                <w:kern w:val="0"/>
                <w:sz w:val="21"/>
                <w:szCs w:val="18"/>
                <w:lang w:eastAsia="zh-CN"/>
              </w:rPr>
            </w:pPr>
            <w:r w:rsidRPr="002651F6">
              <w:rPr>
                <w:color w:val="000000" w:themeColor="text1"/>
                <w:kern w:val="0"/>
                <w:sz w:val="21"/>
                <w:szCs w:val="18"/>
                <w:lang w:eastAsia="zh-CN"/>
              </w:rPr>
              <w:t>（</w:t>
            </w:r>
            <w:r w:rsidRPr="002651F6">
              <w:rPr>
                <w:color w:val="000000" w:themeColor="text1"/>
                <w:spacing w:val="5"/>
                <w:kern w:val="0"/>
                <w:sz w:val="21"/>
                <w:szCs w:val="18"/>
                <w:lang w:eastAsia="zh-CN"/>
              </w:rPr>
              <w:t>RQD</w:t>
            </w:r>
            <w:r w:rsidRPr="002651F6">
              <w:rPr>
                <w:color w:val="000000" w:themeColor="text1"/>
                <w:spacing w:val="5"/>
                <w:kern w:val="0"/>
                <w:sz w:val="21"/>
                <w:szCs w:val="18"/>
                <w:lang w:eastAsia="zh-CN"/>
              </w:rPr>
              <w:t>）</w:t>
            </w:r>
          </w:p>
        </w:tc>
        <w:tc>
          <w:tcPr>
            <w:tcW w:w="1271" w:type="dxa"/>
            <w:vAlign w:val="center"/>
          </w:tcPr>
          <w:p w14:paraId="4E2C9CFB" w14:textId="77777777" w:rsidR="00FC6A0B" w:rsidRPr="002651F6" w:rsidRDefault="00B56C19">
            <w:pPr>
              <w:spacing w:line="240" w:lineRule="auto"/>
              <w:jc w:val="center"/>
              <w:rPr>
                <w:color w:val="000000" w:themeColor="text1"/>
                <w:kern w:val="0"/>
                <w:sz w:val="21"/>
                <w:szCs w:val="18"/>
              </w:rPr>
            </w:pPr>
            <w:r w:rsidRPr="002651F6">
              <w:rPr>
                <w:color w:val="000000" w:themeColor="text1"/>
                <w:sz w:val="21"/>
                <w:szCs w:val="15"/>
              </w:rPr>
              <w:t>≥</w:t>
            </w:r>
            <w:r w:rsidRPr="002651F6">
              <w:rPr>
                <w:color w:val="000000" w:themeColor="text1"/>
                <w:spacing w:val="7"/>
                <w:kern w:val="0"/>
                <w:sz w:val="21"/>
                <w:szCs w:val="18"/>
              </w:rPr>
              <w:t>90</w:t>
            </w:r>
          </w:p>
        </w:tc>
        <w:tc>
          <w:tcPr>
            <w:tcW w:w="1435" w:type="dxa"/>
            <w:vAlign w:val="center"/>
          </w:tcPr>
          <w:p w14:paraId="23524687" w14:textId="77777777" w:rsidR="00FC6A0B" w:rsidRPr="002651F6" w:rsidRDefault="00B56C19">
            <w:pPr>
              <w:spacing w:line="240" w:lineRule="auto"/>
              <w:jc w:val="center"/>
              <w:rPr>
                <w:color w:val="000000" w:themeColor="text1"/>
                <w:kern w:val="0"/>
                <w:sz w:val="21"/>
                <w:szCs w:val="18"/>
              </w:rPr>
            </w:pPr>
            <w:r w:rsidRPr="002651F6">
              <w:rPr>
                <w:color w:val="000000" w:themeColor="text1"/>
                <w:spacing w:val="5"/>
                <w:kern w:val="0"/>
                <w:sz w:val="21"/>
                <w:szCs w:val="18"/>
              </w:rPr>
              <w:t>75~</w:t>
            </w:r>
            <w:r w:rsidRPr="002651F6">
              <w:rPr>
                <w:color w:val="000000" w:themeColor="text1"/>
                <w:spacing w:val="7"/>
                <w:kern w:val="0"/>
                <w:sz w:val="21"/>
                <w:szCs w:val="18"/>
              </w:rPr>
              <w:t>90</w:t>
            </w:r>
          </w:p>
        </w:tc>
        <w:tc>
          <w:tcPr>
            <w:tcW w:w="1741" w:type="dxa"/>
            <w:vAlign w:val="center"/>
          </w:tcPr>
          <w:p w14:paraId="4ED4B9CF" w14:textId="77777777" w:rsidR="00FC6A0B" w:rsidRPr="002651F6" w:rsidRDefault="00B56C19">
            <w:pPr>
              <w:spacing w:line="240" w:lineRule="auto"/>
              <w:jc w:val="center"/>
              <w:rPr>
                <w:color w:val="000000" w:themeColor="text1"/>
                <w:kern w:val="0"/>
                <w:sz w:val="21"/>
                <w:szCs w:val="18"/>
              </w:rPr>
            </w:pPr>
            <w:r w:rsidRPr="002651F6">
              <w:rPr>
                <w:color w:val="000000" w:themeColor="text1"/>
                <w:spacing w:val="5"/>
                <w:kern w:val="0"/>
                <w:sz w:val="21"/>
                <w:szCs w:val="18"/>
              </w:rPr>
              <w:t>50~</w:t>
            </w:r>
            <w:r w:rsidRPr="002651F6">
              <w:rPr>
                <w:color w:val="000000" w:themeColor="text1"/>
                <w:spacing w:val="7"/>
                <w:kern w:val="0"/>
                <w:sz w:val="21"/>
                <w:szCs w:val="18"/>
              </w:rPr>
              <w:t>75</w:t>
            </w:r>
          </w:p>
        </w:tc>
        <w:tc>
          <w:tcPr>
            <w:tcW w:w="1588" w:type="dxa"/>
            <w:vAlign w:val="center"/>
          </w:tcPr>
          <w:p w14:paraId="41C26D2F" w14:textId="77777777" w:rsidR="00FC6A0B" w:rsidRPr="002651F6" w:rsidRDefault="00B56C19">
            <w:pPr>
              <w:spacing w:line="240" w:lineRule="auto"/>
              <w:jc w:val="center"/>
              <w:rPr>
                <w:color w:val="000000" w:themeColor="text1"/>
                <w:kern w:val="0"/>
                <w:sz w:val="21"/>
                <w:szCs w:val="18"/>
              </w:rPr>
            </w:pPr>
            <w:r w:rsidRPr="002651F6">
              <w:rPr>
                <w:color w:val="000000" w:themeColor="text1"/>
                <w:spacing w:val="5"/>
                <w:kern w:val="0"/>
                <w:sz w:val="21"/>
                <w:szCs w:val="18"/>
              </w:rPr>
              <w:t>25~</w:t>
            </w:r>
            <w:r w:rsidRPr="002651F6">
              <w:rPr>
                <w:color w:val="000000" w:themeColor="text1"/>
                <w:spacing w:val="7"/>
                <w:kern w:val="0"/>
                <w:sz w:val="21"/>
                <w:szCs w:val="18"/>
              </w:rPr>
              <w:t>50</w:t>
            </w:r>
          </w:p>
        </w:tc>
        <w:tc>
          <w:tcPr>
            <w:tcW w:w="1587" w:type="dxa"/>
            <w:vAlign w:val="center"/>
          </w:tcPr>
          <w:p w14:paraId="69DD8622" w14:textId="77777777" w:rsidR="00FC6A0B" w:rsidRPr="002651F6" w:rsidRDefault="00B56C19">
            <w:pPr>
              <w:spacing w:line="240" w:lineRule="auto"/>
              <w:jc w:val="center"/>
              <w:rPr>
                <w:color w:val="000000" w:themeColor="text1"/>
                <w:kern w:val="0"/>
                <w:sz w:val="21"/>
                <w:szCs w:val="18"/>
              </w:rPr>
            </w:pPr>
            <w:r w:rsidRPr="002651F6">
              <w:rPr>
                <w:color w:val="000000" w:themeColor="text1"/>
                <w:kern w:val="0"/>
                <w:sz w:val="21"/>
                <w:szCs w:val="18"/>
              </w:rPr>
              <w:t>＜</w:t>
            </w:r>
            <w:r w:rsidRPr="002651F6">
              <w:rPr>
                <w:color w:val="000000" w:themeColor="text1"/>
                <w:spacing w:val="7"/>
                <w:kern w:val="0"/>
                <w:sz w:val="21"/>
                <w:szCs w:val="18"/>
              </w:rPr>
              <w:t>25</w:t>
            </w:r>
          </w:p>
        </w:tc>
      </w:tr>
    </w:tbl>
    <w:p w14:paraId="51AF2795" w14:textId="77777777" w:rsidR="00FC6A0B" w:rsidRPr="002651F6" w:rsidRDefault="00B56C19">
      <w:pPr>
        <w:spacing w:before="120" w:line="312" w:lineRule="auto"/>
        <w:rPr>
          <w:color w:val="000000" w:themeColor="text1"/>
        </w:rPr>
      </w:pPr>
      <w:r w:rsidRPr="002651F6">
        <w:rPr>
          <w:b/>
          <w:color w:val="000000" w:themeColor="text1"/>
        </w:rPr>
        <w:t xml:space="preserve">3.2.9  </w:t>
      </w:r>
      <w:r w:rsidRPr="002651F6">
        <w:rPr>
          <w:color w:val="000000" w:themeColor="text1"/>
        </w:rPr>
        <w:t>岩体的描述应包括结构面、结构体、岩层厚度和结构类型，并宜符合下列规定：</w:t>
      </w:r>
    </w:p>
    <w:p w14:paraId="0C5D5AE8" w14:textId="77777777" w:rsidR="00FC6A0B" w:rsidRPr="002651F6" w:rsidRDefault="00B56C19">
      <w:pPr>
        <w:spacing w:line="312" w:lineRule="auto"/>
        <w:ind w:firstLineChars="150" w:firstLine="361"/>
        <w:rPr>
          <w:color w:val="000000" w:themeColor="text1"/>
        </w:rPr>
      </w:pPr>
      <w:r w:rsidRPr="002651F6">
        <w:rPr>
          <w:b/>
          <w:color w:val="000000" w:themeColor="text1"/>
          <w:kern w:val="0"/>
        </w:rPr>
        <w:t>1</w:t>
      </w:r>
      <w:r w:rsidRPr="002651F6">
        <w:rPr>
          <w:color w:val="000000" w:themeColor="text1"/>
          <w:kern w:val="0"/>
        </w:rPr>
        <w:t>结构面的描述包括类型、性质、产状、组合形式、发育程度、延展情况、闭合程度、粗糙程度、充填情况和充填物性质以及充水性质等；</w:t>
      </w:r>
    </w:p>
    <w:p w14:paraId="59B05BE8" w14:textId="77777777" w:rsidR="00FC6A0B" w:rsidRPr="002651F6" w:rsidRDefault="00B56C19">
      <w:pPr>
        <w:spacing w:line="312" w:lineRule="auto"/>
        <w:ind w:firstLineChars="150" w:firstLine="361"/>
        <w:rPr>
          <w:color w:val="000000" w:themeColor="text1"/>
        </w:rPr>
      </w:pPr>
      <w:r w:rsidRPr="002651F6">
        <w:rPr>
          <w:b/>
          <w:color w:val="000000" w:themeColor="text1"/>
          <w:kern w:val="0"/>
        </w:rPr>
        <w:t>2</w:t>
      </w:r>
      <w:r w:rsidRPr="002651F6">
        <w:rPr>
          <w:color w:val="000000" w:themeColor="text1"/>
          <w:kern w:val="0"/>
        </w:rPr>
        <w:t>结构体的描述包括类型、形状、大小和结构体在围岩中的受力情况等；</w:t>
      </w:r>
    </w:p>
    <w:p w14:paraId="3ADE4EE0" w14:textId="77777777" w:rsidR="00FC6A0B" w:rsidRPr="002651F6" w:rsidRDefault="00B56C19">
      <w:pPr>
        <w:spacing w:line="312" w:lineRule="auto"/>
        <w:ind w:firstLineChars="150" w:firstLine="361"/>
        <w:rPr>
          <w:color w:val="000000" w:themeColor="text1"/>
        </w:rPr>
      </w:pPr>
      <w:r w:rsidRPr="002651F6">
        <w:rPr>
          <w:b/>
          <w:color w:val="000000" w:themeColor="text1"/>
          <w:kern w:val="0"/>
        </w:rPr>
        <w:t>3</w:t>
      </w:r>
      <w:r w:rsidRPr="002651F6">
        <w:rPr>
          <w:color w:val="000000" w:themeColor="text1"/>
          <w:kern w:val="0"/>
        </w:rPr>
        <w:t>岩层厚度应按表</w:t>
      </w:r>
      <w:r w:rsidRPr="002651F6">
        <w:rPr>
          <w:color w:val="000000" w:themeColor="text1"/>
          <w:kern w:val="0"/>
        </w:rPr>
        <w:t>3.2.9</w:t>
      </w:r>
      <w:r w:rsidRPr="002651F6">
        <w:rPr>
          <w:color w:val="000000" w:themeColor="text1"/>
          <w:kern w:val="0"/>
        </w:rPr>
        <w:t>分类。</w:t>
      </w:r>
    </w:p>
    <w:p w14:paraId="3CB68D06"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3.2.9 </w:t>
      </w:r>
      <w:r w:rsidRPr="002651F6">
        <w:rPr>
          <w:b/>
          <w:color w:val="000000" w:themeColor="text1"/>
          <w:sz w:val="21"/>
          <w:szCs w:val="24"/>
        </w:rPr>
        <w:t>岩层厚度分类</w:t>
      </w:r>
    </w:p>
    <w:tbl>
      <w:tblPr>
        <w:tblStyle w:val="aff3"/>
        <w:tblW w:w="4916"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965"/>
        <w:gridCol w:w="2410"/>
        <w:gridCol w:w="2411"/>
        <w:gridCol w:w="2522"/>
      </w:tblGrid>
      <w:tr w:rsidR="00A9008B" w:rsidRPr="002651F6" w14:paraId="2AAFA891" w14:textId="77777777" w:rsidTr="00873BDE">
        <w:trPr>
          <w:trHeight w:val="454"/>
          <w:tblHeader/>
          <w:jc w:val="center"/>
        </w:trPr>
        <w:tc>
          <w:tcPr>
            <w:tcW w:w="1055" w:type="pct"/>
            <w:vAlign w:val="center"/>
          </w:tcPr>
          <w:p w14:paraId="28B8F27A"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hAnsi="Times New Roman"/>
                <w:color w:val="000000" w:themeColor="text1"/>
                <w:sz w:val="21"/>
                <w:szCs w:val="22"/>
                <w:lang w:eastAsia="en-US"/>
              </w:rPr>
              <w:t>厚度分类</w:t>
            </w:r>
          </w:p>
        </w:tc>
        <w:tc>
          <w:tcPr>
            <w:tcW w:w="1294" w:type="pct"/>
            <w:vAlign w:val="center"/>
          </w:tcPr>
          <w:p w14:paraId="2E95FFB1"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hAnsi="Times New Roman"/>
                <w:color w:val="000000" w:themeColor="text1"/>
                <w:sz w:val="21"/>
                <w:szCs w:val="22"/>
                <w:lang w:eastAsia="en-US"/>
              </w:rPr>
              <w:t>单层厚度</w:t>
            </w:r>
            <w:r w:rsidRPr="002651F6">
              <w:rPr>
                <w:rFonts w:ascii="Times New Roman" w:eastAsia="Times New Roman" w:hAnsi="Times New Roman"/>
                <w:i/>
                <w:color w:val="000000" w:themeColor="text1"/>
                <w:sz w:val="21"/>
                <w:szCs w:val="22"/>
                <w:lang w:eastAsia="en-US"/>
              </w:rPr>
              <w:t>h</w:t>
            </w:r>
            <w:r w:rsidRPr="002651F6">
              <w:rPr>
                <w:rFonts w:ascii="Times New Roman" w:hAnsi="Times New Roman"/>
                <w:color w:val="000000" w:themeColor="text1"/>
                <w:sz w:val="21"/>
                <w:szCs w:val="22"/>
                <w:lang w:eastAsia="en-US"/>
              </w:rPr>
              <w:t>（</w:t>
            </w:r>
            <w:r w:rsidRPr="002651F6">
              <w:rPr>
                <w:rFonts w:ascii="Times New Roman" w:eastAsia="Times New Roman" w:hAnsi="Times New Roman"/>
                <w:color w:val="000000" w:themeColor="text1"/>
                <w:sz w:val="21"/>
                <w:szCs w:val="22"/>
                <w:lang w:eastAsia="en-US"/>
              </w:rPr>
              <w:t>m</w:t>
            </w:r>
            <w:r w:rsidRPr="002651F6">
              <w:rPr>
                <w:rFonts w:ascii="Times New Roman" w:hAnsi="Times New Roman"/>
                <w:color w:val="000000" w:themeColor="text1"/>
                <w:sz w:val="21"/>
                <w:szCs w:val="22"/>
                <w:lang w:eastAsia="en-US"/>
              </w:rPr>
              <w:t>）</w:t>
            </w:r>
          </w:p>
        </w:tc>
        <w:tc>
          <w:tcPr>
            <w:tcW w:w="1294" w:type="pct"/>
            <w:vAlign w:val="center"/>
          </w:tcPr>
          <w:p w14:paraId="20700B59"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hAnsi="Times New Roman"/>
                <w:color w:val="000000" w:themeColor="text1"/>
                <w:sz w:val="21"/>
                <w:szCs w:val="22"/>
                <w:lang w:eastAsia="en-US"/>
              </w:rPr>
              <w:t>厚度分类</w:t>
            </w:r>
          </w:p>
        </w:tc>
        <w:tc>
          <w:tcPr>
            <w:tcW w:w="1354" w:type="pct"/>
            <w:vAlign w:val="center"/>
          </w:tcPr>
          <w:p w14:paraId="5CDE7C04"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hAnsi="Times New Roman"/>
                <w:color w:val="000000" w:themeColor="text1"/>
                <w:sz w:val="21"/>
                <w:szCs w:val="22"/>
                <w:lang w:eastAsia="en-US"/>
              </w:rPr>
              <w:t>单层厚度</w:t>
            </w:r>
            <w:r w:rsidRPr="002651F6">
              <w:rPr>
                <w:rFonts w:ascii="Times New Roman" w:eastAsia="Times New Roman" w:hAnsi="Times New Roman"/>
                <w:i/>
                <w:color w:val="000000" w:themeColor="text1"/>
                <w:sz w:val="21"/>
                <w:szCs w:val="22"/>
                <w:lang w:eastAsia="en-US"/>
              </w:rPr>
              <w:t>h</w:t>
            </w:r>
            <w:r w:rsidRPr="002651F6">
              <w:rPr>
                <w:rFonts w:ascii="Times New Roman" w:hAnsi="Times New Roman"/>
                <w:color w:val="000000" w:themeColor="text1"/>
                <w:sz w:val="21"/>
                <w:szCs w:val="22"/>
                <w:lang w:eastAsia="en-US"/>
              </w:rPr>
              <w:t>（</w:t>
            </w:r>
            <w:r w:rsidRPr="002651F6">
              <w:rPr>
                <w:rFonts w:ascii="Times New Roman" w:eastAsia="Times New Roman" w:hAnsi="Times New Roman"/>
                <w:color w:val="000000" w:themeColor="text1"/>
                <w:sz w:val="21"/>
                <w:szCs w:val="22"/>
                <w:lang w:eastAsia="en-US"/>
              </w:rPr>
              <w:t>m</w:t>
            </w:r>
            <w:r w:rsidRPr="002651F6">
              <w:rPr>
                <w:rFonts w:ascii="Times New Roman" w:hAnsi="Times New Roman"/>
                <w:color w:val="000000" w:themeColor="text1"/>
                <w:sz w:val="21"/>
                <w:szCs w:val="22"/>
                <w:lang w:eastAsia="en-US"/>
              </w:rPr>
              <w:t>）</w:t>
            </w:r>
          </w:p>
        </w:tc>
      </w:tr>
      <w:tr w:rsidR="00A9008B" w:rsidRPr="002651F6" w14:paraId="2DCA6781" w14:textId="77777777" w:rsidTr="00873BDE">
        <w:trPr>
          <w:trHeight w:val="454"/>
          <w:jc w:val="center"/>
        </w:trPr>
        <w:tc>
          <w:tcPr>
            <w:tcW w:w="1055" w:type="pct"/>
            <w:vAlign w:val="center"/>
          </w:tcPr>
          <w:p w14:paraId="5D932ABD"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hAnsi="Times New Roman"/>
                <w:color w:val="000000" w:themeColor="text1"/>
                <w:sz w:val="21"/>
                <w:szCs w:val="22"/>
                <w:lang w:eastAsia="en-US"/>
              </w:rPr>
              <w:t>巨厚层</w:t>
            </w:r>
          </w:p>
        </w:tc>
        <w:tc>
          <w:tcPr>
            <w:tcW w:w="1294" w:type="pct"/>
            <w:vAlign w:val="center"/>
          </w:tcPr>
          <w:p w14:paraId="1D6034F8"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eastAsia="Times New Roman" w:hAnsi="Times New Roman"/>
                <w:i/>
                <w:color w:val="000000" w:themeColor="text1"/>
                <w:spacing w:val="3"/>
                <w:sz w:val="21"/>
                <w:szCs w:val="22"/>
                <w:lang w:eastAsia="en-US"/>
              </w:rPr>
              <w:t>h</w:t>
            </w:r>
            <w:r w:rsidRPr="002651F6">
              <w:rPr>
                <w:rFonts w:ascii="Times New Roman" w:hAnsi="Times New Roman"/>
                <w:color w:val="000000" w:themeColor="text1"/>
                <w:spacing w:val="3"/>
                <w:sz w:val="21"/>
                <w:szCs w:val="22"/>
                <w:lang w:eastAsia="en-US"/>
              </w:rPr>
              <w:t>＞</w:t>
            </w:r>
            <w:r w:rsidRPr="002651F6">
              <w:rPr>
                <w:rFonts w:ascii="Times New Roman" w:eastAsia="Times New Roman" w:hAnsi="Times New Roman"/>
                <w:color w:val="000000" w:themeColor="text1"/>
                <w:spacing w:val="5"/>
                <w:sz w:val="21"/>
                <w:szCs w:val="22"/>
                <w:lang w:eastAsia="en-US"/>
              </w:rPr>
              <w:t>1.0</w:t>
            </w:r>
          </w:p>
        </w:tc>
        <w:tc>
          <w:tcPr>
            <w:tcW w:w="1294" w:type="pct"/>
            <w:vAlign w:val="center"/>
          </w:tcPr>
          <w:p w14:paraId="0270B788"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hAnsi="Times New Roman"/>
                <w:color w:val="000000" w:themeColor="text1"/>
                <w:sz w:val="21"/>
                <w:szCs w:val="22"/>
                <w:lang w:eastAsia="en-US"/>
              </w:rPr>
              <w:t>中厚层</w:t>
            </w:r>
          </w:p>
        </w:tc>
        <w:tc>
          <w:tcPr>
            <w:tcW w:w="1354" w:type="pct"/>
            <w:vAlign w:val="center"/>
          </w:tcPr>
          <w:p w14:paraId="6A4E026E"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eastAsia="Times New Roman" w:hAnsi="Times New Roman"/>
                <w:color w:val="000000" w:themeColor="text1"/>
                <w:spacing w:val="5"/>
                <w:sz w:val="21"/>
                <w:szCs w:val="22"/>
                <w:lang w:eastAsia="en-US"/>
              </w:rPr>
              <w:t>0.5</w:t>
            </w:r>
            <w:r w:rsidRPr="002651F6">
              <w:rPr>
                <w:rFonts w:ascii="Times New Roman" w:hAnsi="Times New Roman"/>
                <w:color w:val="000000" w:themeColor="text1"/>
                <w:sz w:val="21"/>
                <w:szCs w:val="15"/>
              </w:rPr>
              <w:t>≥</w:t>
            </w:r>
            <w:r w:rsidRPr="002651F6">
              <w:rPr>
                <w:rFonts w:ascii="Times New Roman" w:eastAsia="Times New Roman" w:hAnsi="Times New Roman"/>
                <w:i/>
                <w:color w:val="000000" w:themeColor="text1"/>
                <w:sz w:val="21"/>
                <w:szCs w:val="22"/>
                <w:lang w:eastAsia="en-US"/>
              </w:rPr>
              <w:t>h</w:t>
            </w:r>
            <w:r w:rsidRPr="002651F6">
              <w:rPr>
                <w:rFonts w:ascii="Times New Roman" w:hAnsi="Times New Roman"/>
                <w:color w:val="000000" w:themeColor="text1"/>
                <w:sz w:val="21"/>
                <w:szCs w:val="22"/>
                <w:lang w:eastAsia="en-US"/>
              </w:rPr>
              <w:t>＞</w:t>
            </w:r>
            <w:r w:rsidRPr="002651F6">
              <w:rPr>
                <w:rFonts w:ascii="Times New Roman" w:eastAsia="Times New Roman" w:hAnsi="Times New Roman"/>
                <w:color w:val="000000" w:themeColor="text1"/>
                <w:spacing w:val="3"/>
                <w:sz w:val="21"/>
                <w:szCs w:val="22"/>
                <w:lang w:eastAsia="en-US"/>
              </w:rPr>
              <w:t>0.1</w:t>
            </w:r>
          </w:p>
        </w:tc>
      </w:tr>
      <w:tr w:rsidR="00A9008B" w:rsidRPr="002651F6" w14:paraId="5EAAC1C8" w14:textId="77777777" w:rsidTr="00873BDE">
        <w:trPr>
          <w:trHeight w:val="454"/>
          <w:jc w:val="center"/>
        </w:trPr>
        <w:tc>
          <w:tcPr>
            <w:tcW w:w="1055" w:type="pct"/>
            <w:vAlign w:val="center"/>
          </w:tcPr>
          <w:p w14:paraId="702B0669"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hAnsi="Times New Roman"/>
                <w:color w:val="000000" w:themeColor="text1"/>
                <w:sz w:val="21"/>
                <w:szCs w:val="22"/>
                <w:lang w:eastAsia="en-US"/>
              </w:rPr>
              <w:t>厚层</w:t>
            </w:r>
          </w:p>
        </w:tc>
        <w:tc>
          <w:tcPr>
            <w:tcW w:w="1294" w:type="pct"/>
            <w:vAlign w:val="center"/>
          </w:tcPr>
          <w:p w14:paraId="000A941E"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eastAsia="Times New Roman" w:hAnsi="Times New Roman"/>
                <w:color w:val="000000" w:themeColor="text1"/>
                <w:spacing w:val="5"/>
                <w:sz w:val="21"/>
                <w:szCs w:val="22"/>
                <w:lang w:eastAsia="en-US"/>
              </w:rPr>
              <w:t>1.0</w:t>
            </w:r>
            <w:r w:rsidRPr="002651F6">
              <w:rPr>
                <w:rFonts w:ascii="Times New Roman" w:hAnsi="Times New Roman"/>
                <w:color w:val="000000" w:themeColor="text1"/>
                <w:sz w:val="21"/>
                <w:szCs w:val="15"/>
              </w:rPr>
              <w:t>≥</w:t>
            </w:r>
            <w:r w:rsidRPr="002651F6">
              <w:rPr>
                <w:rFonts w:ascii="Times New Roman" w:eastAsia="Times New Roman" w:hAnsi="Times New Roman"/>
                <w:i/>
                <w:color w:val="000000" w:themeColor="text1"/>
                <w:sz w:val="21"/>
                <w:szCs w:val="22"/>
                <w:lang w:eastAsia="en-US"/>
              </w:rPr>
              <w:t>h</w:t>
            </w:r>
            <w:r w:rsidRPr="002651F6">
              <w:rPr>
                <w:rFonts w:ascii="Times New Roman" w:hAnsi="Times New Roman"/>
                <w:color w:val="000000" w:themeColor="text1"/>
                <w:sz w:val="21"/>
                <w:szCs w:val="22"/>
                <w:lang w:eastAsia="en-US"/>
              </w:rPr>
              <w:t>＞</w:t>
            </w:r>
            <w:r w:rsidRPr="002651F6">
              <w:rPr>
                <w:rFonts w:ascii="Times New Roman" w:eastAsia="Times New Roman" w:hAnsi="Times New Roman"/>
                <w:color w:val="000000" w:themeColor="text1"/>
                <w:spacing w:val="3"/>
                <w:sz w:val="21"/>
                <w:szCs w:val="22"/>
                <w:lang w:eastAsia="en-US"/>
              </w:rPr>
              <w:t>0.5</w:t>
            </w:r>
          </w:p>
        </w:tc>
        <w:tc>
          <w:tcPr>
            <w:tcW w:w="1294" w:type="pct"/>
            <w:vAlign w:val="center"/>
          </w:tcPr>
          <w:p w14:paraId="0A7A59E8"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hAnsi="Times New Roman"/>
                <w:color w:val="000000" w:themeColor="text1"/>
                <w:sz w:val="21"/>
                <w:szCs w:val="22"/>
                <w:lang w:eastAsia="en-US"/>
              </w:rPr>
              <w:t>薄层</w:t>
            </w:r>
          </w:p>
        </w:tc>
        <w:tc>
          <w:tcPr>
            <w:tcW w:w="1354" w:type="pct"/>
            <w:vAlign w:val="center"/>
          </w:tcPr>
          <w:p w14:paraId="0F93A0AB" w14:textId="77777777" w:rsidR="00FC6A0B" w:rsidRPr="002651F6" w:rsidRDefault="00B56C19">
            <w:pPr>
              <w:autoSpaceDE w:val="0"/>
              <w:autoSpaceDN w:val="0"/>
              <w:spacing w:line="240" w:lineRule="auto"/>
              <w:jc w:val="center"/>
              <w:rPr>
                <w:rFonts w:ascii="Times New Roman" w:eastAsia="Times New Roman" w:hAnsi="Times New Roman"/>
                <w:color w:val="000000" w:themeColor="text1"/>
                <w:sz w:val="21"/>
                <w:szCs w:val="22"/>
                <w:lang w:eastAsia="en-US"/>
              </w:rPr>
            </w:pPr>
            <w:r w:rsidRPr="002651F6">
              <w:rPr>
                <w:rFonts w:ascii="Times New Roman" w:eastAsia="Times New Roman" w:hAnsi="Times New Roman"/>
                <w:i/>
                <w:color w:val="000000" w:themeColor="text1"/>
                <w:spacing w:val="3"/>
                <w:sz w:val="21"/>
                <w:szCs w:val="22"/>
                <w:lang w:eastAsia="en-US"/>
              </w:rPr>
              <w:t>h</w:t>
            </w:r>
            <w:r w:rsidRPr="002651F6">
              <w:rPr>
                <w:rFonts w:ascii="Times New Roman" w:hAnsi="Times New Roman"/>
                <w:color w:val="000000" w:themeColor="text1"/>
                <w:sz w:val="21"/>
                <w:szCs w:val="15"/>
              </w:rPr>
              <w:t>≤</w:t>
            </w:r>
            <w:r w:rsidRPr="002651F6">
              <w:rPr>
                <w:rFonts w:ascii="Times New Roman" w:eastAsia="Times New Roman" w:hAnsi="Times New Roman"/>
                <w:color w:val="000000" w:themeColor="text1"/>
                <w:spacing w:val="5"/>
                <w:sz w:val="21"/>
                <w:szCs w:val="22"/>
                <w:lang w:eastAsia="en-US"/>
              </w:rPr>
              <w:t>0.1</w:t>
            </w:r>
          </w:p>
        </w:tc>
      </w:tr>
    </w:tbl>
    <w:p w14:paraId="0C09DE64" w14:textId="2A0B4543" w:rsidR="008B1B3D" w:rsidRPr="002651F6" w:rsidRDefault="00B56C19">
      <w:pPr>
        <w:spacing w:before="120" w:line="312" w:lineRule="auto"/>
        <w:rPr>
          <w:color w:val="000000" w:themeColor="text1"/>
        </w:rPr>
      </w:pPr>
      <w:r w:rsidRPr="002651F6">
        <w:rPr>
          <w:b/>
          <w:color w:val="000000" w:themeColor="text1"/>
        </w:rPr>
        <w:t xml:space="preserve">3.2.10  </w:t>
      </w:r>
      <w:r w:rsidRPr="002651F6">
        <w:rPr>
          <w:color w:val="000000" w:themeColor="text1"/>
        </w:rPr>
        <w:t>对地下洞室和边坡工程，尚应确定岩体的结构类型。岩体结构类型的划分应符合表</w:t>
      </w:r>
      <w:r w:rsidRPr="002651F6">
        <w:rPr>
          <w:color w:val="000000" w:themeColor="text1"/>
        </w:rPr>
        <w:lastRenderedPageBreak/>
        <w:t>3.2.10</w:t>
      </w:r>
      <w:r w:rsidRPr="002651F6">
        <w:rPr>
          <w:color w:val="000000" w:themeColor="text1"/>
        </w:rPr>
        <w:t>规定。</w:t>
      </w:r>
    </w:p>
    <w:p w14:paraId="3B75F3CC"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3.2.10  </w:t>
      </w:r>
      <w:r w:rsidRPr="002651F6">
        <w:rPr>
          <w:b/>
          <w:color w:val="000000" w:themeColor="text1"/>
          <w:sz w:val="21"/>
          <w:szCs w:val="24"/>
        </w:rPr>
        <w:t>岩体按结构类型划分</w:t>
      </w:r>
    </w:p>
    <w:tbl>
      <w:tblPr>
        <w:tblStyle w:val="TableNormal"/>
        <w:tblW w:w="5106"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41"/>
        <w:gridCol w:w="1573"/>
        <w:gridCol w:w="981"/>
        <w:gridCol w:w="2664"/>
        <w:gridCol w:w="2058"/>
        <w:gridCol w:w="1351"/>
      </w:tblGrid>
      <w:tr w:rsidR="00A9008B" w:rsidRPr="002651F6" w14:paraId="642BB113" w14:textId="77777777">
        <w:trPr>
          <w:trHeight w:val="680"/>
          <w:tblHeader/>
          <w:jc w:val="center"/>
        </w:trPr>
        <w:tc>
          <w:tcPr>
            <w:tcW w:w="1045" w:type="dxa"/>
            <w:vAlign w:val="center"/>
          </w:tcPr>
          <w:p w14:paraId="29F0203F"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岩体</w:t>
            </w:r>
          </w:p>
          <w:p w14:paraId="08AC1805"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结构类型</w:t>
            </w:r>
          </w:p>
        </w:tc>
        <w:tc>
          <w:tcPr>
            <w:tcW w:w="1578" w:type="dxa"/>
            <w:vAlign w:val="center"/>
          </w:tcPr>
          <w:p w14:paraId="1A703CD6"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岩体地质类型</w:t>
            </w:r>
          </w:p>
        </w:tc>
        <w:tc>
          <w:tcPr>
            <w:tcW w:w="984" w:type="dxa"/>
            <w:vAlign w:val="center"/>
          </w:tcPr>
          <w:p w14:paraId="2F9384D1"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结构体</w:t>
            </w:r>
          </w:p>
          <w:p w14:paraId="4ACC4E32"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形状</w:t>
            </w:r>
          </w:p>
        </w:tc>
        <w:tc>
          <w:tcPr>
            <w:tcW w:w="2673" w:type="dxa"/>
            <w:vAlign w:val="center"/>
          </w:tcPr>
          <w:p w14:paraId="5400F746"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结构面发育情况</w:t>
            </w:r>
          </w:p>
        </w:tc>
        <w:tc>
          <w:tcPr>
            <w:tcW w:w="2065" w:type="dxa"/>
            <w:vAlign w:val="center"/>
          </w:tcPr>
          <w:p w14:paraId="5C558B49"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岩土工程特征</w:t>
            </w:r>
          </w:p>
        </w:tc>
        <w:tc>
          <w:tcPr>
            <w:tcW w:w="1355" w:type="dxa"/>
            <w:vAlign w:val="center"/>
          </w:tcPr>
          <w:p w14:paraId="2C450268" w14:textId="77777777" w:rsidR="00FC6A0B" w:rsidRPr="002651F6" w:rsidRDefault="00B56C19">
            <w:pPr>
              <w:spacing w:line="312" w:lineRule="auto"/>
              <w:jc w:val="center"/>
              <w:rPr>
                <w:color w:val="000000" w:themeColor="text1"/>
                <w:spacing w:val="3"/>
                <w:kern w:val="0"/>
                <w:sz w:val="21"/>
                <w:szCs w:val="22"/>
                <w:lang w:eastAsia="zh-CN"/>
              </w:rPr>
            </w:pPr>
            <w:r w:rsidRPr="002651F6">
              <w:rPr>
                <w:color w:val="000000" w:themeColor="text1"/>
                <w:spacing w:val="3"/>
                <w:kern w:val="0"/>
                <w:sz w:val="21"/>
                <w:szCs w:val="22"/>
                <w:lang w:eastAsia="zh-CN"/>
              </w:rPr>
              <w:t>可能发生的岩土工程问题</w:t>
            </w:r>
          </w:p>
        </w:tc>
      </w:tr>
      <w:tr w:rsidR="00A9008B" w:rsidRPr="002651F6" w14:paraId="4238B02B" w14:textId="77777777">
        <w:trPr>
          <w:trHeight w:val="680"/>
          <w:jc w:val="center"/>
        </w:trPr>
        <w:tc>
          <w:tcPr>
            <w:tcW w:w="1045" w:type="dxa"/>
            <w:vAlign w:val="center"/>
          </w:tcPr>
          <w:p w14:paraId="007ACEF6"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整体状</w:t>
            </w:r>
          </w:p>
          <w:p w14:paraId="1592254E"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结构</w:t>
            </w:r>
          </w:p>
        </w:tc>
        <w:tc>
          <w:tcPr>
            <w:tcW w:w="1578" w:type="dxa"/>
            <w:vAlign w:val="center"/>
          </w:tcPr>
          <w:p w14:paraId="6460E8CB"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巨块状岩浆岩和变质岩，巨厚层沉积岩</w:t>
            </w:r>
          </w:p>
        </w:tc>
        <w:tc>
          <w:tcPr>
            <w:tcW w:w="984" w:type="dxa"/>
            <w:vAlign w:val="center"/>
          </w:tcPr>
          <w:p w14:paraId="0FACADE9"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巨块状</w:t>
            </w:r>
          </w:p>
        </w:tc>
        <w:tc>
          <w:tcPr>
            <w:tcW w:w="2673" w:type="dxa"/>
            <w:vAlign w:val="center"/>
          </w:tcPr>
          <w:p w14:paraId="1DA288E3"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以层面和原生、构造节理为主，多呈闭合型，间距大于</w:t>
            </w:r>
            <w:r w:rsidRPr="002651F6">
              <w:rPr>
                <w:color w:val="000000" w:themeColor="text1"/>
                <w:kern w:val="0"/>
                <w:sz w:val="21"/>
                <w:szCs w:val="22"/>
                <w:lang w:eastAsia="zh-CN"/>
              </w:rPr>
              <w:t>1.5m</w:t>
            </w:r>
            <w:r w:rsidRPr="002651F6">
              <w:rPr>
                <w:color w:val="000000" w:themeColor="text1"/>
                <w:kern w:val="0"/>
                <w:sz w:val="21"/>
                <w:szCs w:val="22"/>
                <w:lang w:eastAsia="zh-CN"/>
              </w:rPr>
              <w:t>，一般为</w:t>
            </w:r>
            <w:r w:rsidRPr="002651F6">
              <w:rPr>
                <w:color w:val="000000" w:themeColor="text1"/>
                <w:kern w:val="0"/>
                <w:sz w:val="21"/>
                <w:szCs w:val="22"/>
                <w:lang w:eastAsia="zh-CN"/>
              </w:rPr>
              <w:t>1</w:t>
            </w:r>
            <w:r w:rsidRPr="002651F6">
              <w:rPr>
                <w:color w:val="000000" w:themeColor="text1"/>
                <w:kern w:val="0"/>
                <w:sz w:val="21"/>
                <w:szCs w:val="22"/>
                <w:lang w:eastAsia="zh-CN"/>
              </w:rPr>
              <w:t>组</w:t>
            </w:r>
            <w:r w:rsidRPr="002651F6">
              <w:rPr>
                <w:color w:val="000000" w:themeColor="text1"/>
                <w:kern w:val="0"/>
                <w:sz w:val="21"/>
                <w:szCs w:val="22"/>
                <w:lang w:eastAsia="zh-CN"/>
              </w:rPr>
              <w:t>~2</w:t>
            </w:r>
            <w:r w:rsidRPr="002651F6">
              <w:rPr>
                <w:color w:val="000000" w:themeColor="text1"/>
                <w:kern w:val="0"/>
                <w:sz w:val="21"/>
                <w:szCs w:val="22"/>
                <w:lang w:eastAsia="zh-CN"/>
              </w:rPr>
              <w:t>组，无危险结构</w:t>
            </w:r>
          </w:p>
        </w:tc>
        <w:tc>
          <w:tcPr>
            <w:tcW w:w="2065" w:type="dxa"/>
            <w:vAlign w:val="center"/>
          </w:tcPr>
          <w:p w14:paraId="7A62F7B5"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岩体稳定，可视为均质弹性各向同性体</w:t>
            </w:r>
          </w:p>
        </w:tc>
        <w:tc>
          <w:tcPr>
            <w:tcW w:w="1355" w:type="dxa"/>
            <w:vMerge w:val="restart"/>
            <w:vAlign w:val="center"/>
          </w:tcPr>
          <w:p w14:paraId="6D965D42" w14:textId="77777777" w:rsidR="00FC6A0B" w:rsidRPr="002651F6" w:rsidRDefault="00B56C19">
            <w:pPr>
              <w:spacing w:line="312" w:lineRule="auto"/>
              <w:ind w:leftChars="50" w:left="120" w:rightChars="50" w:right="120"/>
              <w:jc w:val="left"/>
              <w:rPr>
                <w:color w:val="000000" w:themeColor="text1"/>
                <w:spacing w:val="3"/>
                <w:kern w:val="0"/>
                <w:sz w:val="21"/>
                <w:szCs w:val="22"/>
                <w:lang w:eastAsia="zh-CN"/>
              </w:rPr>
            </w:pPr>
            <w:r w:rsidRPr="002651F6">
              <w:rPr>
                <w:color w:val="000000" w:themeColor="text1"/>
                <w:spacing w:val="3"/>
                <w:kern w:val="0"/>
                <w:sz w:val="21"/>
                <w:szCs w:val="22"/>
                <w:lang w:eastAsia="zh-CN"/>
              </w:rPr>
              <w:t>局部滑动或坍塌，深埋洞室的岩爆</w:t>
            </w:r>
          </w:p>
        </w:tc>
      </w:tr>
      <w:tr w:rsidR="00A9008B" w:rsidRPr="002651F6" w14:paraId="7CACFBDA" w14:textId="77777777">
        <w:trPr>
          <w:trHeight w:val="680"/>
          <w:jc w:val="center"/>
        </w:trPr>
        <w:tc>
          <w:tcPr>
            <w:tcW w:w="1045" w:type="dxa"/>
            <w:vAlign w:val="center"/>
          </w:tcPr>
          <w:p w14:paraId="6F39C77B"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块状</w:t>
            </w:r>
          </w:p>
          <w:p w14:paraId="78B045C7"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结构</w:t>
            </w:r>
          </w:p>
        </w:tc>
        <w:tc>
          <w:tcPr>
            <w:tcW w:w="1578" w:type="dxa"/>
            <w:vAlign w:val="center"/>
          </w:tcPr>
          <w:p w14:paraId="195EA478"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厚层状沉积岩，块状岩浆岩和变质岩</w:t>
            </w:r>
          </w:p>
        </w:tc>
        <w:tc>
          <w:tcPr>
            <w:tcW w:w="984" w:type="dxa"/>
            <w:vAlign w:val="center"/>
          </w:tcPr>
          <w:p w14:paraId="5AF899EB"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块状</w:t>
            </w:r>
          </w:p>
          <w:p w14:paraId="440504CB"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柱状</w:t>
            </w:r>
          </w:p>
        </w:tc>
        <w:tc>
          <w:tcPr>
            <w:tcW w:w="2673" w:type="dxa"/>
            <w:vAlign w:val="center"/>
          </w:tcPr>
          <w:p w14:paraId="11FF9919"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有少量贯穿性节理裂隙，结构面间距</w:t>
            </w:r>
            <w:r w:rsidRPr="002651F6">
              <w:rPr>
                <w:color w:val="000000" w:themeColor="text1"/>
                <w:kern w:val="0"/>
                <w:sz w:val="21"/>
                <w:szCs w:val="22"/>
                <w:lang w:eastAsia="zh-CN"/>
              </w:rPr>
              <w:t>0.7m~1.5m</w:t>
            </w:r>
            <w:r w:rsidRPr="002651F6">
              <w:rPr>
                <w:color w:val="000000" w:themeColor="text1"/>
                <w:kern w:val="0"/>
                <w:sz w:val="21"/>
                <w:szCs w:val="22"/>
                <w:lang w:eastAsia="zh-CN"/>
              </w:rPr>
              <w:t>。一般为</w:t>
            </w:r>
            <w:r w:rsidRPr="002651F6">
              <w:rPr>
                <w:color w:val="000000" w:themeColor="text1"/>
                <w:kern w:val="0"/>
                <w:sz w:val="21"/>
                <w:szCs w:val="22"/>
                <w:lang w:eastAsia="zh-CN"/>
              </w:rPr>
              <w:t>2</w:t>
            </w:r>
            <w:r w:rsidRPr="002651F6">
              <w:rPr>
                <w:color w:val="000000" w:themeColor="text1"/>
                <w:kern w:val="0"/>
                <w:sz w:val="21"/>
                <w:szCs w:val="22"/>
                <w:lang w:eastAsia="zh-CN"/>
              </w:rPr>
              <w:t>组</w:t>
            </w:r>
            <w:r w:rsidRPr="002651F6">
              <w:rPr>
                <w:color w:val="000000" w:themeColor="text1"/>
                <w:kern w:val="0"/>
                <w:sz w:val="21"/>
                <w:szCs w:val="22"/>
                <w:lang w:eastAsia="zh-CN"/>
              </w:rPr>
              <w:t>~3</w:t>
            </w:r>
            <w:r w:rsidRPr="002651F6">
              <w:rPr>
                <w:color w:val="000000" w:themeColor="text1"/>
                <w:kern w:val="0"/>
                <w:sz w:val="21"/>
                <w:szCs w:val="22"/>
                <w:lang w:eastAsia="zh-CN"/>
              </w:rPr>
              <w:t>组，有少量分离体</w:t>
            </w:r>
          </w:p>
        </w:tc>
        <w:tc>
          <w:tcPr>
            <w:tcW w:w="2065" w:type="dxa"/>
            <w:vAlign w:val="center"/>
          </w:tcPr>
          <w:p w14:paraId="3ABABAF6"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结构面互相牵制，岩体基本稳定，接近弹性各向同性体</w:t>
            </w:r>
          </w:p>
        </w:tc>
        <w:tc>
          <w:tcPr>
            <w:tcW w:w="1355" w:type="dxa"/>
            <w:vMerge/>
            <w:vAlign w:val="center"/>
          </w:tcPr>
          <w:p w14:paraId="4FC3E2B0" w14:textId="77777777" w:rsidR="00FC6A0B" w:rsidRPr="002651F6" w:rsidRDefault="00FC6A0B">
            <w:pPr>
              <w:widowControl/>
              <w:spacing w:line="312" w:lineRule="auto"/>
              <w:jc w:val="left"/>
              <w:rPr>
                <w:color w:val="000000" w:themeColor="text1"/>
                <w:spacing w:val="3"/>
                <w:kern w:val="0"/>
                <w:sz w:val="21"/>
                <w:szCs w:val="22"/>
                <w:lang w:eastAsia="zh-CN"/>
              </w:rPr>
            </w:pPr>
          </w:p>
        </w:tc>
      </w:tr>
      <w:tr w:rsidR="00A9008B" w:rsidRPr="002651F6" w14:paraId="5C313E37" w14:textId="77777777">
        <w:trPr>
          <w:trHeight w:val="680"/>
          <w:jc w:val="center"/>
        </w:trPr>
        <w:tc>
          <w:tcPr>
            <w:tcW w:w="1045" w:type="dxa"/>
            <w:vAlign w:val="center"/>
          </w:tcPr>
          <w:p w14:paraId="503B306E"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层状</w:t>
            </w:r>
          </w:p>
          <w:p w14:paraId="5CE756E9"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结构</w:t>
            </w:r>
          </w:p>
        </w:tc>
        <w:tc>
          <w:tcPr>
            <w:tcW w:w="1578" w:type="dxa"/>
            <w:vAlign w:val="center"/>
          </w:tcPr>
          <w:p w14:paraId="1F61C4F5"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多韵律薄层、中厚层状沉积岩，副变质岩</w:t>
            </w:r>
          </w:p>
        </w:tc>
        <w:tc>
          <w:tcPr>
            <w:tcW w:w="984" w:type="dxa"/>
            <w:vAlign w:val="center"/>
          </w:tcPr>
          <w:p w14:paraId="05590677"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层状</w:t>
            </w:r>
          </w:p>
          <w:p w14:paraId="5A72451E"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板状</w:t>
            </w:r>
          </w:p>
        </w:tc>
        <w:tc>
          <w:tcPr>
            <w:tcW w:w="2673" w:type="dxa"/>
            <w:vAlign w:val="center"/>
          </w:tcPr>
          <w:p w14:paraId="649BBC53"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有层理、片理、节理，常有层间错动</w:t>
            </w:r>
          </w:p>
        </w:tc>
        <w:tc>
          <w:tcPr>
            <w:tcW w:w="2065" w:type="dxa"/>
            <w:vAlign w:val="center"/>
          </w:tcPr>
          <w:p w14:paraId="3002A106"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变形和强度受层面控制，可视为各向异性弹塑性体，稳定性较差</w:t>
            </w:r>
          </w:p>
        </w:tc>
        <w:tc>
          <w:tcPr>
            <w:tcW w:w="1355" w:type="dxa"/>
            <w:vAlign w:val="center"/>
          </w:tcPr>
          <w:p w14:paraId="70715FCD" w14:textId="77777777" w:rsidR="00FC6A0B" w:rsidRPr="002651F6" w:rsidRDefault="00B56C19">
            <w:pPr>
              <w:spacing w:line="312" w:lineRule="auto"/>
              <w:ind w:leftChars="50" w:left="120" w:rightChars="50" w:right="120"/>
              <w:jc w:val="left"/>
              <w:rPr>
                <w:color w:val="000000" w:themeColor="text1"/>
                <w:spacing w:val="3"/>
                <w:kern w:val="0"/>
                <w:sz w:val="21"/>
                <w:szCs w:val="22"/>
                <w:lang w:eastAsia="zh-CN"/>
              </w:rPr>
            </w:pPr>
            <w:r w:rsidRPr="002651F6">
              <w:rPr>
                <w:color w:val="000000" w:themeColor="text1"/>
                <w:spacing w:val="3"/>
                <w:kern w:val="0"/>
                <w:sz w:val="21"/>
                <w:szCs w:val="22"/>
                <w:lang w:eastAsia="zh-CN"/>
              </w:rPr>
              <w:t>可沿结构面滑塌，软岩可产生塑性变形</w:t>
            </w:r>
          </w:p>
        </w:tc>
      </w:tr>
      <w:tr w:rsidR="00A9008B" w:rsidRPr="002651F6" w14:paraId="76475C04" w14:textId="77777777">
        <w:trPr>
          <w:trHeight w:val="680"/>
          <w:jc w:val="center"/>
        </w:trPr>
        <w:tc>
          <w:tcPr>
            <w:tcW w:w="1045" w:type="dxa"/>
            <w:vAlign w:val="center"/>
          </w:tcPr>
          <w:p w14:paraId="169AA3CF"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碎裂状</w:t>
            </w:r>
          </w:p>
          <w:p w14:paraId="335DEA04"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结构</w:t>
            </w:r>
          </w:p>
        </w:tc>
        <w:tc>
          <w:tcPr>
            <w:tcW w:w="1578" w:type="dxa"/>
            <w:vAlign w:val="center"/>
          </w:tcPr>
          <w:p w14:paraId="641E6A06"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构造影响严重的破碎岩层</w:t>
            </w:r>
          </w:p>
        </w:tc>
        <w:tc>
          <w:tcPr>
            <w:tcW w:w="984" w:type="dxa"/>
            <w:vAlign w:val="center"/>
          </w:tcPr>
          <w:p w14:paraId="08BD95EA"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碎块状</w:t>
            </w:r>
          </w:p>
        </w:tc>
        <w:tc>
          <w:tcPr>
            <w:tcW w:w="2673" w:type="dxa"/>
            <w:vAlign w:val="center"/>
          </w:tcPr>
          <w:p w14:paraId="3A0C4BBD"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断层、节理、片理、层理发育，结构面间距</w:t>
            </w:r>
            <w:r w:rsidRPr="002651F6">
              <w:rPr>
                <w:color w:val="000000" w:themeColor="text1"/>
                <w:kern w:val="0"/>
                <w:sz w:val="21"/>
                <w:szCs w:val="22"/>
                <w:lang w:eastAsia="zh-CN"/>
              </w:rPr>
              <w:t>0.25m~0.50m</w:t>
            </w:r>
            <w:r w:rsidRPr="002651F6">
              <w:rPr>
                <w:color w:val="000000" w:themeColor="text1"/>
                <w:kern w:val="0"/>
                <w:sz w:val="21"/>
                <w:szCs w:val="22"/>
                <w:lang w:eastAsia="zh-CN"/>
              </w:rPr>
              <w:t>，一般</w:t>
            </w:r>
            <w:r w:rsidRPr="002651F6">
              <w:rPr>
                <w:color w:val="000000" w:themeColor="text1"/>
                <w:kern w:val="0"/>
                <w:sz w:val="21"/>
                <w:szCs w:val="22"/>
                <w:lang w:eastAsia="zh-CN"/>
              </w:rPr>
              <w:t>3</w:t>
            </w:r>
            <w:r w:rsidRPr="002651F6">
              <w:rPr>
                <w:color w:val="000000" w:themeColor="text1"/>
                <w:kern w:val="0"/>
                <w:sz w:val="21"/>
                <w:szCs w:val="22"/>
                <w:lang w:eastAsia="zh-CN"/>
              </w:rPr>
              <w:t>组以上，有许多分离体</w:t>
            </w:r>
          </w:p>
        </w:tc>
        <w:tc>
          <w:tcPr>
            <w:tcW w:w="2065" w:type="dxa"/>
            <w:vAlign w:val="center"/>
          </w:tcPr>
          <w:p w14:paraId="24509B88"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整体强度很低，并受软弱结构面控制，呈弹塑性体，稳定性很差</w:t>
            </w:r>
          </w:p>
        </w:tc>
        <w:tc>
          <w:tcPr>
            <w:tcW w:w="1355" w:type="dxa"/>
            <w:vMerge w:val="restart"/>
            <w:vAlign w:val="center"/>
          </w:tcPr>
          <w:p w14:paraId="519AD2EB" w14:textId="77777777" w:rsidR="00FC6A0B" w:rsidRPr="002651F6" w:rsidRDefault="00B56C19">
            <w:pPr>
              <w:spacing w:line="312" w:lineRule="auto"/>
              <w:ind w:leftChars="50" w:left="120" w:rightChars="50" w:right="120"/>
              <w:jc w:val="left"/>
              <w:rPr>
                <w:color w:val="000000" w:themeColor="text1"/>
                <w:spacing w:val="3"/>
                <w:kern w:val="0"/>
                <w:sz w:val="21"/>
                <w:szCs w:val="22"/>
                <w:lang w:eastAsia="zh-CN"/>
              </w:rPr>
            </w:pPr>
            <w:r w:rsidRPr="002651F6">
              <w:rPr>
                <w:color w:val="000000" w:themeColor="text1"/>
                <w:spacing w:val="3"/>
                <w:kern w:val="0"/>
                <w:sz w:val="21"/>
                <w:szCs w:val="22"/>
                <w:lang w:eastAsia="zh-CN"/>
              </w:rPr>
              <w:t>易发生</w:t>
            </w:r>
            <w:r w:rsidRPr="002651F6">
              <w:rPr>
                <w:color w:val="000000" w:themeColor="text1"/>
                <w:kern w:val="0"/>
                <w:sz w:val="21"/>
                <w:szCs w:val="22"/>
                <w:lang w:eastAsia="zh-CN"/>
              </w:rPr>
              <w:t>规模</w:t>
            </w:r>
            <w:r w:rsidRPr="002651F6">
              <w:rPr>
                <w:color w:val="000000" w:themeColor="text1"/>
                <w:spacing w:val="3"/>
                <w:kern w:val="0"/>
                <w:sz w:val="21"/>
                <w:szCs w:val="22"/>
                <w:lang w:eastAsia="zh-CN"/>
              </w:rPr>
              <w:t>较大的岩体失稳，地下水加剧失稳</w:t>
            </w:r>
          </w:p>
        </w:tc>
      </w:tr>
      <w:tr w:rsidR="00A9008B" w:rsidRPr="002651F6" w14:paraId="6D80C7FA" w14:textId="77777777">
        <w:trPr>
          <w:trHeight w:val="680"/>
          <w:jc w:val="center"/>
        </w:trPr>
        <w:tc>
          <w:tcPr>
            <w:tcW w:w="1045" w:type="dxa"/>
            <w:vAlign w:val="center"/>
          </w:tcPr>
          <w:p w14:paraId="2A6F976B"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散体状</w:t>
            </w:r>
          </w:p>
          <w:p w14:paraId="0594A342"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结构</w:t>
            </w:r>
          </w:p>
        </w:tc>
        <w:tc>
          <w:tcPr>
            <w:tcW w:w="1578" w:type="dxa"/>
            <w:vAlign w:val="center"/>
          </w:tcPr>
          <w:p w14:paraId="7E92877C"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断裂破碎带，强风化及全风化带</w:t>
            </w:r>
          </w:p>
        </w:tc>
        <w:tc>
          <w:tcPr>
            <w:tcW w:w="984" w:type="dxa"/>
            <w:vAlign w:val="center"/>
          </w:tcPr>
          <w:p w14:paraId="365E1DFE" w14:textId="77777777" w:rsidR="00FC6A0B" w:rsidRPr="002651F6" w:rsidRDefault="00B56C19">
            <w:pPr>
              <w:spacing w:line="312" w:lineRule="auto"/>
              <w:jc w:val="center"/>
              <w:rPr>
                <w:color w:val="000000" w:themeColor="text1"/>
                <w:kern w:val="0"/>
                <w:sz w:val="21"/>
                <w:szCs w:val="22"/>
              </w:rPr>
            </w:pPr>
            <w:r w:rsidRPr="002651F6">
              <w:rPr>
                <w:color w:val="000000" w:themeColor="text1"/>
                <w:kern w:val="0"/>
                <w:sz w:val="21"/>
                <w:szCs w:val="22"/>
              </w:rPr>
              <w:t>碎屑状</w:t>
            </w:r>
          </w:p>
        </w:tc>
        <w:tc>
          <w:tcPr>
            <w:tcW w:w="2673" w:type="dxa"/>
            <w:vAlign w:val="center"/>
          </w:tcPr>
          <w:p w14:paraId="29D106D6"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构造和风化裂隙密集，结构面错综复杂，多充填黏性土，形成无序小块和碎屑</w:t>
            </w:r>
          </w:p>
        </w:tc>
        <w:tc>
          <w:tcPr>
            <w:tcW w:w="2065" w:type="dxa"/>
            <w:vAlign w:val="center"/>
          </w:tcPr>
          <w:p w14:paraId="5C5C92C2" w14:textId="77777777" w:rsidR="00FC6A0B" w:rsidRPr="002651F6" w:rsidRDefault="00B56C19">
            <w:pPr>
              <w:spacing w:line="312" w:lineRule="auto"/>
              <w:ind w:leftChars="50" w:left="120" w:rightChars="50" w:right="120"/>
              <w:jc w:val="left"/>
              <w:rPr>
                <w:color w:val="000000" w:themeColor="text1"/>
                <w:kern w:val="0"/>
                <w:sz w:val="21"/>
                <w:szCs w:val="22"/>
                <w:lang w:eastAsia="zh-CN"/>
              </w:rPr>
            </w:pPr>
            <w:r w:rsidRPr="002651F6">
              <w:rPr>
                <w:color w:val="000000" w:themeColor="text1"/>
                <w:kern w:val="0"/>
                <w:sz w:val="21"/>
                <w:szCs w:val="22"/>
                <w:lang w:eastAsia="zh-CN"/>
              </w:rPr>
              <w:t>完整性遭极大破坏，稳定性极差，接近松散体介质</w:t>
            </w:r>
          </w:p>
        </w:tc>
        <w:tc>
          <w:tcPr>
            <w:tcW w:w="1355" w:type="dxa"/>
            <w:vMerge/>
            <w:vAlign w:val="center"/>
          </w:tcPr>
          <w:p w14:paraId="4ABEB9FB" w14:textId="77777777" w:rsidR="00FC6A0B" w:rsidRPr="002651F6" w:rsidRDefault="00FC6A0B">
            <w:pPr>
              <w:widowControl/>
              <w:spacing w:line="312" w:lineRule="auto"/>
              <w:jc w:val="left"/>
              <w:rPr>
                <w:color w:val="000000" w:themeColor="text1"/>
                <w:spacing w:val="3"/>
                <w:kern w:val="0"/>
                <w:sz w:val="21"/>
                <w:szCs w:val="22"/>
                <w:lang w:eastAsia="zh-CN"/>
              </w:rPr>
            </w:pPr>
          </w:p>
        </w:tc>
      </w:tr>
    </w:tbl>
    <w:p w14:paraId="1D3D7439" w14:textId="3EDAFDDC" w:rsidR="00FC6A0B" w:rsidRPr="002651F6" w:rsidRDefault="00B56C19">
      <w:pPr>
        <w:spacing w:before="120" w:line="312" w:lineRule="auto"/>
        <w:rPr>
          <w:b/>
          <w:color w:val="000000" w:themeColor="text1"/>
        </w:rPr>
      </w:pPr>
      <w:r w:rsidRPr="002651F6">
        <w:rPr>
          <w:b/>
          <w:color w:val="000000" w:themeColor="text1"/>
        </w:rPr>
        <w:t xml:space="preserve">3.2.11  </w:t>
      </w:r>
      <w:r w:rsidRPr="002651F6">
        <w:rPr>
          <w:color w:val="000000" w:themeColor="text1"/>
        </w:rPr>
        <w:t>对岩体基本质量等级为</w:t>
      </w:r>
      <w:r w:rsidRPr="002651F6">
        <w:rPr>
          <w:color w:val="000000" w:themeColor="text1"/>
        </w:rPr>
        <w:t>Ⅳ</w:t>
      </w:r>
      <w:r w:rsidRPr="002651F6">
        <w:rPr>
          <w:color w:val="000000" w:themeColor="text1"/>
        </w:rPr>
        <w:t>级和</w:t>
      </w:r>
      <w:r w:rsidRPr="002651F6">
        <w:rPr>
          <w:color w:val="000000" w:themeColor="text1"/>
        </w:rPr>
        <w:t>V</w:t>
      </w:r>
      <w:r w:rsidRPr="002651F6">
        <w:rPr>
          <w:color w:val="000000" w:themeColor="text1"/>
        </w:rPr>
        <w:t>级的岩体，鉴定和描述除按本</w:t>
      </w:r>
      <w:r w:rsidR="005C10F8" w:rsidRPr="002651F6">
        <w:rPr>
          <w:color w:val="000000" w:themeColor="text1"/>
        </w:rPr>
        <w:t>标准</w:t>
      </w:r>
      <w:r w:rsidRPr="002651F6">
        <w:rPr>
          <w:color w:val="000000" w:themeColor="text1"/>
        </w:rPr>
        <w:t>第</w:t>
      </w:r>
      <w:r w:rsidRPr="002651F6">
        <w:rPr>
          <w:color w:val="000000" w:themeColor="text1"/>
        </w:rPr>
        <w:t>3.2.7</w:t>
      </w:r>
      <w:r w:rsidRPr="002651F6">
        <w:rPr>
          <w:color w:val="000000" w:themeColor="text1"/>
        </w:rPr>
        <w:t>条</w:t>
      </w:r>
      <w:r w:rsidRPr="002651F6">
        <w:rPr>
          <w:color w:val="000000" w:themeColor="text1"/>
        </w:rPr>
        <w:t>~</w:t>
      </w:r>
      <w:r w:rsidRPr="002651F6">
        <w:rPr>
          <w:color w:val="000000" w:themeColor="text1"/>
        </w:rPr>
        <w:t>第</w:t>
      </w:r>
      <w:r w:rsidRPr="002651F6">
        <w:rPr>
          <w:color w:val="000000" w:themeColor="text1"/>
        </w:rPr>
        <w:t>3.2.10</w:t>
      </w:r>
      <w:r w:rsidRPr="002651F6">
        <w:rPr>
          <w:color w:val="000000" w:themeColor="text1"/>
        </w:rPr>
        <w:t>条执行外，尚应符合下列规定：</w:t>
      </w:r>
    </w:p>
    <w:p w14:paraId="53223F7D" w14:textId="77777777" w:rsidR="00FC6A0B" w:rsidRPr="002651F6" w:rsidRDefault="00B56C19">
      <w:pPr>
        <w:spacing w:line="312" w:lineRule="auto"/>
        <w:ind w:firstLineChars="150" w:firstLine="361"/>
        <w:rPr>
          <w:b/>
          <w:color w:val="000000" w:themeColor="text1"/>
        </w:rPr>
      </w:pPr>
      <w:r w:rsidRPr="002651F6">
        <w:rPr>
          <w:b/>
          <w:color w:val="000000" w:themeColor="text1"/>
          <w:kern w:val="0"/>
        </w:rPr>
        <w:t xml:space="preserve">1 </w:t>
      </w:r>
      <w:r w:rsidRPr="002651F6">
        <w:rPr>
          <w:color w:val="000000" w:themeColor="text1"/>
          <w:kern w:val="0"/>
        </w:rPr>
        <w:t>对软岩和极软岩，应注意是否具有可软化性、膨胀性、崩解性等特殊性质；</w:t>
      </w:r>
    </w:p>
    <w:p w14:paraId="643A6AE8" w14:textId="77777777" w:rsidR="00FC6A0B" w:rsidRPr="002651F6" w:rsidRDefault="00B56C19">
      <w:pPr>
        <w:spacing w:line="312" w:lineRule="auto"/>
        <w:ind w:firstLineChars="150" w:firstLine="361"/>
        <w:rPr>
          <w:b/>
          <w:color w:val="000000" w:themeColor="text1"/>
        </w:rPr>
      </w:pPr>
      <w:r w:rsidRPr="002651F6">
        <w:rPr>
          <w:b/>
          <w:color w:val="000000" w:themeColor="text1"/>
          <w:kern w:val="0"/>
        </w:rPr>
        <w:t xml:space="preserve">2 </w:t>
      </w:r>
      <w:r w:rsidRPr="002651F6">
        <w:rPr>
          <w:color w:val="000000" w:themeColor="text1"/>
          <w:kern w:val="0"/>
        </w:rPr>
        <w:t>对极破碎岩体，应说明破碎的原因，如断层、全风化等；</w:t>
      </w:r>
    </w:p>
    <w:p w14:paraId="18F45224" w14:textId="77777777" w:rsidR="00FC6A0B" w:rsidRPr="002651F6" w:rsidRDefault="00B56C19">
      <w:pPr>
        <w:spacing w:line="312" w:lineRule="auto"/>
        <w:ind w:firstLineChars="150" w:firstLine="361"/>
        <w:rPr>
          <w:color w:val="000000" w:themeColor="text1"/>
          <w:kern w:val="0"/>
          <w:szCs w:val="24"/>
        </w:rPr>
      </w:pPr>
      <w:r w:rsidRPr="002651F6">
        <w:rPr>
          <w:b/>
          <w:color w:val="000000" w:themeColor="text1"/>
          <w:kern w:val="0"/>
        </w:rPr>
        <w:t xml:space="preserve">3 </w:t>
      </w:r>
      <w:r w:rsidRPr="002651F6">
        <w:rPr>
          <w:color w:val="000000" w:themeColor="text1"/>
          <w:kern w:val="0"/>
        </w:rPr>
        <w:t>开挖后是否有进一步风化的特性。</w:t>
      </w:r>
    </w:p>
    <w:p w14:paraId="1FC4E979"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24" w:name="_Toc29615"/>
      <w:bookmarkStart w:id="125" w:name="_Toc29661"/>
      <w:bookmarkStart w:id="126" w:name="_Toc16307"/>
      <w:bookmarkStart w:id="127" w:name="_Toc13184"/>
      <w:bookmarkStart w:id="128" w:name="_Toc115458792"/>
      <w:bookmarkStart w:id="129" w:name="_Toc569"/>
      <w:bookmarkStart w:id="130" w:name="_Toc12552"/>
      <w:bookmarkStart w:id="131" w:name="_Toc25174"/>
      <w:bookmarkStart w:id="132" w:name="_Toc1057"/>
      <w:bookmarkStart w:id="133" w:name="_Toc191558833"/>
      <w:bookmarkStart w:id="134" w:name="_Toc191562180"/>
      <w:r w:rsidRPr="002651F6">
        <w:rPr>
          <w:b/>
          <w:color w:val="000000" w:themeColor="text1"/>
          <w:szCs w:val="24"/>
        </w:rPr>
        <w:lastRenderedPageBreak/>
        <w:t xml:space="preserve">3.3 </w:t>
      </w:r>
      <w:r w:rsidRPr="002651F6">
        <w:rPr>
          <w:rFonts w:eastAsia="黑体"/>
          <w:b/>
          <w:color w:val="000000" w:themeColor="text1"/>
          <w:szCs w:val="24"/>
        </w:rPr>
        <w:t>土的分类和鉴定</w:t>
      </w:r>
      <w:bookmarkEnd w:id="124"/>
      <w:bookmarkEnd w:id="125"/>
      <w:bookmarkEnd w:id="126"/>
      <w:bookmarkEnd w:id="127"/>
      <w:bookmarkEnd w:id="128"/>
      <w:bookmarkEnd w:id="129"/>
      <w:bookmarkEnd w:id="130"/>
      <w:bookmarkEnd w:id="131"/>
      <w:bookmarkEnd w:id="132"/>
      <w:bookmarkEnd w:id="133"/>
      <w:bookmarkEnd w:id="134"/>
    </w:p>
    <w:p w14:paraId="22226E64" w14:textId="77777777" w:rsidR="00FC6A0B" w:rsidRPr="002651F6" w:rsidRDefault="00B56C19">
      <w:pPr>
        <w:spacing w:line="312" w:lineRule="auto"/>
        <w:rPr>
          <w:b/>
          <w:color w:val="000000" w:themeColor="text1"/>
        </w:rPr>
      </w:pPr>
      <w:r w:rsidRPr="002651F6">
        <w:rPr>
          <w:b/>
          <w:color w:val="000000" w:themeColor="text1"/>
        </w:rPr>
        <w:t xml:space="preserve">3.3.1  </w:t>
      </w:r>
      <w:r w:rsidRPr="002651F6">
        <w:rPr>
          <w:color w:val="000000" w:themeColor="text1"/>
        </w:rPr>
        <w:t>土按沉积年代分为老沉积土、一般沉积土、新近沉积土，并应符合下列规定：</w:t>
      </w:r>
    </w:p>
    <w:p w14:paraId="642412FA" w14:textId="77777777" w:rsidR="00FC6A0B" w:rsidRPr="002651F6" w:rsidRDefault="00B56C19">
      <w:pPr>
        <w:spacing w:line="312" w:lineRule="auto"/>
        <w:ind w:firstLineChars="150" w:firstLine="361"/>
        <w:rPr>
          <w:b/>
          <w:color w:val="000000" w:themeColor="text1"/>
        </w:rPr>
      </w:pPr>
      <w:r w:rsidRPr="002651F6">
        <w:rPr>
          <w:b/>
          <w:color w:val="000000" w:themeColor="text1"/>
          <w:kern w:val="0"/>
        </w:rPr>
        <w:t xml:space="preserve">1 </w:t>
      </w:r>
      <w:r w:rsidRPr="002651F6">
        <w:rPr>
          <w:color w:val="000000" w:themeColor="text1"/>
          <w:kern w:val="0"/>
        </w:rPr>
        <w:t>第四纪晚更新世（</w:t>
      </w:r>
      <w:r w:rsidRPr="002651F6">
        <w:rPr>
          <w:color w:val="000000" w:themeColor="text1"/>
          <w:kern w:val="0"/>
        </w:rPr>
        <w:t>Q</w:t>
      </w:r>
      <w:r w:rsidRPr="002651F6">
        <w:rPr>
          <w:color w:val="000000" w:themeColor="text1"/>
          <w:kern w:val="0"/>
          <w:vertAlign w:val="subscript"/>
        </w:rPr>
        <w:t>3</w:t>
      </w:r>
      <w:r w:rsidRPr="002651F6">
        <w:rPr>
          <w:color w:val="000000" w:themeColor="text1"/>
          <w:kern w:val="0"/>
        </w:rPr>
        <w:t>）及其以前沉积的土应定为老沉积土；</w:t>
      </w:r>
    </w:p>
    <w:p w14:paraId="370FAD79" w14:textId="77777777" w:rsidR="00FC6A0B" w:rsidRPr="002651F6" w:rsidRDefault="00B56C19">
      <w:pPr>
        <w:spacing w:line="312" w:lineRule="auto"/>
        <w:ind w:firstLineChars="150" w:firstLine="361"/>
        <w:rPr>
          <w:b/>
          <w:color w:val="000000" w:themeColor="text1"/>
        </w:rPr>
      </w:pPr>
      <w:r w:rsidRPr="002651F6">
        <w:rPr>
          <w:b/>
          <w:color w:val="000000" w:themeColor="text1"/>
          <w:kern w:val="0"/>
        </w:rPr>
        <w:t xml:space="preserve">2 </w:t>
      </w:r>
      <w:r w:rsidRPr="002651F6">
        <w:rPr>
          <w:color w:val="000000" w:themeColor="text1"/>
          <w:kern w:val="0"/>
        </w:rPr>
        <w:t>第四纪全新世（</w:t>
      </w:r>
      <w:r w:rsidRPr="002651F6">
        <w:rPr>
          <w:color w:val="000000" w:themeColor="text1"/>
          <w:kern w:val="0"/>
        </w:rPr>
        <w:t>Q</w:t>
      </w:r>
      <w:r w:rsidRPr="002651F6">
        <w:rPr>
          <w:color w:val="000000" w:themeColor="text1"/>
          <w:kern w:val="0"/>
          <w:vertAlign w:val="subscript"/>
        </w:rPr>
        <w:t>4</w:t>
      </w:r>
      <w:r w:rsidRPr="002651F6">
        <w:rPr>
          <w:color w:val="000000" w:themeColor="text1"/>
          <w:kern w:val="0"/>
        </w:rPr>
        <w:t>）早期沉积的土应定为一般沉积土；</w:t>
      </w:r>
    </w:p>
    <w:p w14:paraId="2AF60163" w14:textId="77777777" w:rsidR="00FC6A0B" w:rsidRPr="002651F6" w:rsidRDefault="00B56C19">
      <w:pPr>
        <w:spacing w:line="312" w:lineRule="auto"/>
        <w:ind w:firstLineChars="150" w:firstLine="361"/>
        <w:rPr>
          <w:b/>
          <w:color w:val="000000" w:themeColor="text1"/>
        </w:rPr>
      </w:pPr>
      <w:r w:rsidRPr="002651F6">
        <w:rPr>
          <w:b/>
          <w:color w:val="000000" w:themeColor="text1"/>
          <w:kern w:val="0"/>
        </w:rPr>
        <w:t xml:space="preserve">3 </w:t>
      </w:r>
      <w:r w:rsidRPr="002651F6">
        <w:rPr>
          <w:color w:val="000000" w:themeColor="text1"/>
          <w:kern w:val="0"/>
        </w:rPr>
        <w:t>第四纪全新世（</w:t>
      </w:r>
      <w:r w:rsidRPr="002651F6">
        <w:rPr>
          <w:color w:val="000000" w:themeColor="text1"/>
          <w:kern w:val="0"/>
        </w:rPr>
        <w:t>Q</w:t>
      </w:r>
      <w:r w:rsidRPr="002651F6">
        <w:rPr>
          <w:color w:val="000000" w:themeColor="text1"/>
          <w:kern w:val="0"/>
          <w:vertAlign w:val="subscript"/>
        </w:rPr>
        <w:t>4</w:t>
      </w:r>
      <w:r w:rsidRPr="002651F6">
        <w:rPr>
          <w:color w:val="000000" w:themeColor="text1"/>
          <w:kern w:val="0"/>
        </w:rPr>
        <w:t>）中、晚期以来沉积的土，应定为新近沉积土。</w:t>
      </w:r>
    </w:p>
    <w:p w14:paraId="3B13CB34" w14:textId="161ACE8E" w:rsidR="00FC6A0B" w:rsidRPr="002651F6" w:rsidRDefault="00B56C19">
      <w:pPr>
        <w:spacing w:line="312" w:lineRule="auto"/>
        <w:rPr>
          <w:color w:val="000000" w:themeColor="text1"/>
        </w:rPr>
      </w:pPr>
      <w:r w:rsidRPr="002651F6">
        <w:rPr>
          <w:b/>
          <w:color w:val="000000" w:themeColor="text1"/>
        </w:rPr>
        <w:t xml:space="preserve">3.3.2  </w:t>
      </w:r>
      <w:r w:rsidRPr="002651F6">
        <w:rPr>
          <w:color w:val="000000" w:themeColor="text1"/>
        </w:rPr>
        <w:t>土按地质成因可分为残积土、坡积土、洪积土、冲积土、海积土和淤积土等。</w:t>
      </w:r>
    </w:p>
    <w:p w14:paraId="1A9E116B" w14:textId="353DE061" w:rsidR="00FC6A0B" w:rsidRPr="002651F6" w:rsidRDefault="00B56C19">
      <w:pPr>
        <w:spacing w:line="312" w:lineRule="auto"/>
        <w:rPr>
          <w:b/>
          <w:color w:val="000000" w:themeColor="text1"/>
        </w:rPr>
      </w:pPr>
      <w:r w:rsidRPr="002651F6">
        <w:rPr>
          <w:b/>
          <w:color w:val="000000" w:themeColor="text1"/>
        </w:rPr>
        <w:t xml:space="preserve">3.3.3  </w:t>
      </w:r>
      <w:r w:rsidRPr="002651F6">
        <w:rPr>
          <w:color w:val="000000" w:themeColor="text1"/>
        </w:rPr>
        <w:t>土根据有机质含量（</w:t>
      </w:r>
      <w:r w:rsidRPr="002651F6">
        <w:rPr>
          <w:i/>
          <w:iCs/>
          <w:color w:val="000000" w:themeColor="text1"/>
        </w:rPr>
        <w:t>W</w:t>
      </w:r>
      <w:r w:rsidRPr="002651F6">
        <w:rPr>
          <w:color w:val="000000" w:themeColor="text1"/>
          <w:vertAlign w:val="subscript"/>
        </w:rPr>
        <w:t>u</w:t>
      </w:r>
      <w:r w:rsidRPr="002651F6">
        <w:rPr>
          <w:color w:val="000000" w:themeColor="text1"/>
        </w:rPr>
        <w:t>）可按表</w:t>
      </w:r>
      <w:r w:rsidRPr="002651F6">
        <w:rPr>
          <w:color w:val="000000" w:themeColor="text1"/>
          <w:kern w:val="0"/>
        </w:rPr>
        <w:t>3.3.3</w:t>
      </w:r>
      <w:r w:rsidRPr="002651F6">
        <w:rPr>
          <w:color w:val="000000" w:themeColor="text1"/>
        </w:rPr>
        <w:t>进行分类。</w:t>
      </w:r>
    </w:p>
    <w:p w14:paraId="54A97C40"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3.3.3  </w:t>
      </w:r>
      <w:r w:rsidRPr="002651F6">
        <w:rPr>
          <w:b/>
          <w:color w:val="000000" w:themeColor="text1"/>
          <w:sz w:val="21"/>
          <w:szCs w:val="24"/>
        </w:rPr>
        <w:t>土按有机质含量（</w:t>
      </w:r>
      <w:r w:rsidRPr="002651F6">
        <w:rPr>
          <w:b/>
          <w:color w:val="000000" w:themeColor="text1"/>
          <w:sz w:val="21"/>
          <w:szCs w:val="24"/>
        </w:rPr>
        <w:t>Wu</w:t>
      </w:r>
      <w:r w:rsidRPr="002651F6">
        <w:rPr>
          <w:b/>
          <w:color w:val="000000" w:themeColor="text1"/>
          <w:sz w:val="21"/>
          <w:szCs w:val="24"/>
        </w:rPr>
        <w:t>）分类</w:t>
      </w:r>
    </w:p>
    <w:tbl>
      <w:tblPr>
        <w:tblStyle w:val="TableNormal"/>
        <w:tblW w:w="5000"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75"/>
        <w:gridCol w:w="1977"/>
        <w:gridCol w:w="6215"/>
      </w:tblGrid>
      <w:tr w:rsidR="00A9008B" w:rsidRPr="002651F6" w14:paraId="28DB3EA8" w14:textId="77777777">
        <w:trPr>
          <w:trHeight w:val="90"/>
          <w:jc w:val="center"/>
        </w:trPr>
        <w:tc>
          <w:tcPr>
            <w:tcW w:w="1281" w:type="dxa"/>
            <w:vAlign w:val="center"/>
          </w:tcPr>
          <w:p w14:paraId="3C788598"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kern w:val="0"/>
                <w:sz w:val="21"/>
                <w:szCs w:val="21"/>
              </w:rPr>
              <w:t>分类名称</w:t>
            </w:r>
          </w:p>
        </w:tc>
        <w:tc>
          <w:tcPr>
            <w:tcW w:w="1985" w:type="dxa"/>
            <w:vAlign w:val="center"/>
          </w:tcPr>
          <w:p w14:paraId="11556F7E"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kern w:val="0"/>
                <w:sz w:val="21"/>
                <w:szCs w:val="21"/>
              </w:rPr>
              <w:t>有机质含量</w:t>
            </w:r>
            <w:r w:rsidRPr="002651F6">
              <w:rPr>
                <w:i/>
                <w:color w:val="000000" w:themeColor="text1"/>
                <w:kern w:val="0"/>
                <w:sz w:val="21"/>
                <w:szCs w:val="21"/>
              </w:rPr>
              <w:t>W</w:t>
            </w:r>
            <w:r w:rsidRPr="002651F6">
              <w:rPr>
                <w:color w:val="000000" w:themeColor="text1"/>
                <w:kern w:val="0"/>
                <w:sz w:val="21"/>
                <w:szCs w:val="21"/>
                <w:vertAlign w:val="subscript"/>
              </w:rPr>
              <w:t>u</w:t>
            </w:r>
            <w:r w:rsidRPr="002651F6">
              <w:rPr>
                <w:color w:val="000000" w:themeColor="text1"/>
                <w:kern w:val="0"/>
                <w:sz w:val="21"/>
                <w:szCs w:val="21"/>
              </w:rPr>
              <w:t>（</w:t>
            </w:r>
            <w:r w:rsidRPr="002651F6">
              <w:rPr>
                <w:color w:val="000000" w:themeColor="text1"/>
                <w:kern w:val="0"/>
                <w:sz w:val="21"/>
                <w:szCs w:val="21"/>
              </w:rPr>
              <w:t>%</w:t>
            </w:r>
            <w:r w:rsidRPr="002651F6">
              <w:rPr>
                <w:color w:val="000000" w:themeColor="text1"/>
                <w:kern w:val="0"/>
                <w:sz w:val="21"/>
                <w:szCs w:val="21"/>
              </w:rPr>
              <w:t>）</w:t>
            </w:r>
          </w:p>
        </w:tc>
        <w:tc>
          <w:tcPr>
            <w:tcW w:w="6241" w:type="dxa"/>
            <w:vAlign w:val="center"/>
          </w:tcPr>
          <w:p w14:paraId="3D384495"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kern w:val="0"/>
                <w:sz w:val="21"/>
                <w:szCs w:val="21"/>
              </w:rPr>
              <w:t>现场鉴别特征</w:t>
            </w:r>
          </w:p>
        </w:tc>
      </w:tr>
      <w:tr w:rsidR="00A9008B" w:rsidRPr="002651F6" w14:paraId="3240E26B" w14:textId="77777777">
        <w:trPr>
          <w:trHeight w:val="567"/>
          <w:jc w:val="center"/>
        </w:trPr>
        <w:tc>
          <w:tcPr>
            <w:tcW w:w="1281" w:type="dxa"/>
            <w:vAlign w:val="center"/>
          </w:tcPr>
          <w:p w14:paraId="7B7F2540"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kern w:val="0"/>
                <w:sz w:val="21"/>
                <w:szCs w:val="21"/>
              </w:rPr>
              <w:t>无机土</w:t>
            </w:r>
          </w:p>
        </w:tc>
        <w:tc>
          <w:tcPr>
            <w:tcW w:w="1985" w:type="dxa"/>
            <w:vAlign w:val="center"/>
          </w:tcPr>
          <w:p w14:paraId="64EAB317" w14:textId="77777777" w:rsidR="00FC6A0B" w:rsidRPr="002651F6" w:rsidRDefault="00B56C19">
            <w:pPr>
              <w:autoSpaceDE/>
              <w:autoSpaceDN/>
              <w:spacing w:line="312" w:lineRule="auto"/>
              <w:jc w:val="center"/>
              <w:rPr>
                <w:color w:val="000000" w:themeColor="text1"/>
                <w:kern w:val="0"/>
                <w:sz w:val="21"/>
                <w:szCs w:val="21"/>
              </w:rPr>
            </w:pPr>
            <w:r w:rsidRPr="002651F6">
              <w:rPr>
                <w:i/>
                <w:color w:val="000000" w:themeColor="text1"/>
                <w:kern w:val="0"/>
                <w:sz w:val="21"/>
                <w:szCs w:val="21"/>
              </w:rPr>
              <w:t>W</w:t>
            </w:r>
            <w:r w:rsidRPr="002651F6">
              <w:rPr>
                <w:color w:val="000000" w:themeColor="text1"/>
                <w:kern w:val="0"/>
                <w:sz w:val="21"/>
                <w:szCs w:val="21"/>
                <w:vertAlign w:val="subscript"/>
              </w:rPr>
              <w:t>u</w:t>
            </w:r>
            <w:r w:rsidRPr="002651F6">
              <w:rPr>
                <w:color w:val="000000" w:themeColor="text1"/>
                <w:kern w:val="0"/>
                <w:sz w:val="21"/>
                <w:szCs w:val="21"/>
              </w:rPr>
              <w:t>＜</w:t>
            </w:r>
            <w:r w:rsidRPr="002651F6">
              <w:rPr>
                <w:color w:val="000000" w:themeColor="text1"/>
                <w:spacing w:val="3"/>
                <w:kern w:val="0"/>
                <w:sz w:val="21"/>
                <w:szCs w:val="21"/>
              </w:rPr>
              <w:t>5</w:t>
            </w:r>
            <w:r w:rsidRPr="002651F6">
              <w:rPr>
                <w:color w:val="000000" w:themeColor="text1"/>
                <w:spacing w:val="3"/>
                <w:kern w:val="0"/>
                <w:sz w:val="21"/>
                <w:szCs w:val="21"/>
              </w:rPr>
              <w:t>％</w:t>
            </w:r>
          </w:p>
        </w:tc>
        <w:tc>
          <w:tcPr>
            <w:tcW w:w="6241" w:type="dxa"/>
            <w:vAlign w:val="center"/>
          </w:tcPr>
          <w:p w14:paraId="42D6482C" w14:textId="77777777" w:rsidR="00FC6A0B" w:rsidRPr="002651F6" w:rsidRDefault="00B56C19">
            <w:pPr>
              <w:autoSpaceDE/>
              <w:autoSpaceDN/>
              <w:spacing w:line="312" w:lineRule="auto"/>
              <w:ind w:leftChars="50" w:left="120" w:rightChars="50" w:right="120"/>
              <w:jc w:val="left"/>
              <w:rPr>
                <w:color w:val="000000" w:themeColor="text1"/>
                <w:kern w:val="0"/>
                <w:sz w:val="21"/>
                <w:szCs w:val="21"/>
                <w:lang w:eastAsia="zh-CN"/>
              </w:rPr>
            </w:pPr>
            <w:r w:rsidRPr="002651F6">
              <w:rPr>
                <w:color w:val="000000" w:themeColor="text1"/>
                <w:kern w:val="0"/>
                <w:sz w:val="21"/>
                <w:szCs w:val="21"/>
                <w:lang w:eastAsia="zh-CN"/>
              </w:rPr>
              <w:t>颜色浅，无腥臭味，不含腐殖质</w:t>
            </w:r>
          </w:p>
        </w:tc>
      </w:tr>
      <w:tr w:rsidR="00A9008B" w:rsidRPr="002651F6" w14:paraId="478339F7" w14:textId="77777777">
        <w:trPr>
          <w:trHeight w:val="567"/>
          <w:jc w:val="center"/>
        </w:trPr>
        <w:tc>
          <w:tcPr>
            <w:tcW w:w="1281" w:type="dxa"/>
            <w:vAlign w:val="center"/>
          </w:tcPr>
          <w:p w14:paraId="03CDC249"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kern w:val="0"/>
                <w:sz w:val="21"/>
                <w:szCs w:val="21"/>
              </w:rPr>
              <w:t>有机质土</w:t>
            </w:r>
          </w:p>
        </w:tc>
        <w:tc>
          <w:tcPr>
            <w:tcW w:w="1985" w:type="dxa"/>
            <w:vAlign w:val="center"/>
          </w:tcPr>
          <w:p w14:paraId="2FF79B78"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spacing w:val="3"/>
                <w:kern w:val="0"/>
                <w:sz w:val="21"/>
                <w:szCs w:val="21"/>
              </w:rPr>
              <w:t>5</w:t>
            </w:r>
            <w:r w:rsidRPr="002651F6">
              <w:rPr>
                <w:color w:val="000000" w:themeColor="text1"/>
                <w:spacing w:val="3"/>
                <w:kern w:val="0"/>
                <w:sz w:val="21"/>
                <w:szCs w:val="21"/>
              </w:rPr>
              <w:t>％</w:t>
            </w:r>
            <w:r w:rsidRPr="002651F6">
              <w:rPr>
                <w:color w:val="000000" w:themeColor="text1"/>
                <w:sz w:val="21"/>
                <w:szCs w:val="21"/>
              </w:rPr>
              <w:t>≤</w:t>
            </w:r>
            <w:r w:rsidRPr="002651F6">
              <w:rPr>
                <w:i/>
                <w:color w:val="000000" w:themeColor="text1"/>
                <w:kern w:val="0"/>
                <w:sz w:val="21"/>
                <w:szCs w:val="21"/>
              </w:rPr>
              <w:t>W</w:t>
            </w:r>
            <w:r w:rsidRPr="002651F6">
              <w:rPr>
                <w:color w:val="000000" w:themeColor="text1"/>
                <w:kern w:val="0"/>
                <w:sz w:val="21"/>
                <w:szCs w:val="21"/>
                <w:vertAlign w:val="subscript"/>
              </w:rPr>
              <w:t>u</w:t>
            </w:r>
            <w:r w:rsidRPr="002651F6">
              <w:rPr>
                <w:color w:val="000000" w:themeColor="text1"/>
                <w:sz w:val="21"/>
                <w:szCs w:val="21"/>
              </w:rPr>
              <w:t>≤</w:t>
            </w:r>
            <w:r w:rsidRPr="002651F6">
              <w:rPr>
                <w:color w:val="000000" w:themeColor="text1"/>
                <w:spacing w:val="5"/>
                <w:kern w:val="0"/>
                <w:sz w:val="21"/>
                <w:szCs w:val="21"/>
              </w:rPr>
              <w:t>10</w:t>
            </w:r>
            <w:r w:rsidRPr="002651F6">
              <w:rPr>
                <w:color w:val="000000" w:themeColor="text1"/>
                <w:spacing w:val="5"/>
                <w:kern w:val="0"/>
                <w:sz w:val="21"/>
                <w:szCs w:val="21"/>
              </w:rPr>
              <w:t>％</w:t>
            </w:r>
          </w:p>
        </w:tc>
        <w:tc>
          <w:tcPr>
            <w:tcW w:w="6241" w:type="dxa"/>
            <w:vAlign w:val="center"/>
          </w:tcPr>
          <w:p w14:paraId="2DE4EFB8" w14:textId="77777777" w:rsidR="00FC6A0B" w:rsidRPr="002651F6" w:rsidRDefault="00B56C19">
            <w:pPr>
              <w:autoSpaceDE/>
              <w:autoSpaceDN/>
              <w:spacing w:line="312" w:lineRule="auto"/>
              <w:ind w:leftChars="50" w:left="120" w:rightChars="50" w:right="120"/>
              <w:jc w:val="left"/>
              <w:rPr>
                <w:color w:val="000000" w:themeColor="text1"/>
                <w:kern w:val="0"/>
                <w:sz w:val="21"/>
                <w:szCs w:val="21"/>
                <w:lang w:eastAsia="zh-CN"/>
              </w:rPr>
            </w:pPr>
            <w:r w:rsidRPr="002651F6">
              <w:rPr>
                <w:color w:val="000000" w:themeColor="text1"/>
                <w:kern w:val="0"/>
                <w:sz w:val="21"/>
                <w:szCs w:val="21"/>
                <w:lang w:eastAsia="zh-CN"/>
              </w:rPr>
              <w:t>深灰色，有光泽，味臭，除腐殖质外尚含少量未完全分解的动植物体，浸水后水面出现气泡，干燥后体积收缩</w:t>
            </w:r>
          </w:p>
        </w:tc>
      </w:tr>
      <w:tr w:rsidR="00A9008B" w:rsidRPr="002651F6" w14:paraId="1AA73206" w14:textId="77777777">
        <w:trPr>
          <w:trHeight w:val="567"/>
          <w:jc w:val="center"/>
        </w:trPr>
        <w:tc>
          <w:tcPr>
            <w:tcW w:w="1281" w:type="dxa"/>
            <w:vAlign w:val="center"/>
          </w:tcPr>
          <w:p w14:paraId="5A4A33A1"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kern w:val="0"/>
                <w:sz w:val="21"/>
                <w:szCs w:val="21"/>
              </w:rPr>
              <w:t>泥炭质土</w:t>
            </w:r>
          </w:p>
        </w:tc>
        <w:tc>
          <w:tcPr>
            <w:tcW w:w="1985" w:type="dxa"/>
            <w:vAlign w:val="center"/>
          </w:tcPr>
          <w:p w14:paraId="58489FDD"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spacing w:val="5"/>
                <w:kern w:val="0"/>
                <w:sz w:val="21"/>
                <w:szCs w:val="21"/>
              </w:rPr>
              <w:t>10</w:t>
            </w:r>
            <w:r w:rsidRPr="002651F6">
              <w:rPr>
                <w:color w:val="000000" w:themeColor="text1"/>
                <w:spacing w:val="5"/>
                <w:kern w:val="0"/>
                <w:sz w:val="21"/>
                <w:szCs w:val="21"/>
              </w:rPr>
              <w:t>％</w:t>
            </w:r>
            <w:r w:rsidRPr="002651F6">
              <w:rPr>
                <w:color w:val="000000" w:themeColor="text1"/>
                <w:kern w:val="0"/>
                <w:sz w:val="21"/>
                <w:szCs w:val="21"/>
              </w:rPr>
              <w:t>＜</w:t>
            </w:r>
            <w:r w:rsidRPr="002651F6">
              <w:rPr>
                <w:i/>
                <w:color w:val="000000" w:themeColor="text1"/>
                <w:kern w:val="0"/>
                <w:sz w:val="21"/>
                <w:szCs w:val="21"/>
              </w:rPr>
              <w:t>W</w:t>
            </w:r>
            <w:r w:rsidRPr="002651F6">
              <w:rPr>
                <w:color w:val="000000" w:themeColor="text1"/>
                <w:kern w:val="0"/>
                <w:sz w:val="21"/>
                <w:szCs w:val="21"/>
                <w:vertAlign w:val="subscript"/>
              </w:rPr>
              <w:t>u</w:t>
            </w:r>
            <w:r w:rsidRPr="002651F6">
              <w:rPr>
                <w:color w:val="000000" w:themeColor="text1"/>
                <w:sz w:val="21"/>
                <w:szCs w:val="21"/>
              </w:rPr>
              <w:t>≤</w:t>
            </w:r>
            <w:r w:rsidRPr="002651F6">
              <w:rPr>
                <w:color w:val="000000" w:themeColor="text1"/>
                <w:kern w:val="0"/>
                <w:sz w:val="21"/>
                <w:szCs w:val="21"/>
              </w:rPr>
              <w:t>60</w:t>
            </w:r>
            <w:r w:rsidRPr="002651F6">
              <w:rPr>
                <w:color w:val="000000" w:themeColor="text1"/>
                <w:spacing w:val="5"/>
                <w:kern w:val="0"/>
                <w:sz w:val="21"/>
                <w:szCs w:val="21"/>
              </w:rPr>
              <w:t>％</w:t>
            </w:r>
          </w:p>
        </w:tc>
        <w:tc>
          <w:tcPr>
            <w:tcW w:w="6241" w:type="dxa"/>
          </w:tcPr>
          <w:p w14:paraId="29458B85" w14:textId="71F73AB6" w:rsidR="00FC6A0B" w:rsidRPr="002651F6" w:rsidRDefault="00B56C19">
            <w:pPr>
              <w:autoSpaceDE/>
              <w:autoSpaceDN/>
              <w:spacing w:line="312" w:lineRule="auto"/>
              <w:ind w:leftChars="50" w:left="120" w:rightChars="50" w:right="120"/>
              <w:jc w:val="left"/>
              <w:rPr>
                <w:color w:val="000000" w:themeColor="text1"/>
                <w:kern w:val="0"/>
                <w:sz w:val="21"/>
                <w:szCs w:val="21"/>
                <w:lang w:eastAsia="zh-CN"/>
              </w:rPr>
            </w:pPr>
            <w:r w:rsidRPr="002651F6">
              <w:rPr>
                <w:color w:val="000000" w:themeColor="text1"/>
                <w:kern w:val="0"/>
                <w:sz w:val="21"/>
                <w:szCs w:val="21"/>
                <w:lang w:eastAsia="zh-CN"/>
              </w:rPr>
              <w:t>深灰或黑色，有腥臭味，能看到未完全分解的植物结构，浸水体胀，易崩解，有植物残渣浮于水中，干缩现象明显</w:t>
            </w:r>
          </w:p>
        </w:tc>
      </w:tr>
      <w:tr w:rsidR="00A9008B" w:rsidRPr="002651F6" w14:paraId="6BA6B815" w14:textId="77777777">
        <w:trPr>
          <w:trHeight w:val="567"/>
          <w:jc w:val="center"/>
        </w:trPr>
        <w:tc>
          <w:tcPr>
            <w:tcW w:w="1281" w:type="dxa"/>
            <w:vAlign w:val="center"/>
          </w:tcPr>
          <w:p w14:paraId="0E02E606" w14:textId="77777777" w:rsidR="00FC6A0B" w:rsidRPr="002651F6" w:rsidRDefault="00B56C19">
            <w:pPr>
              <w:autoSpaceDE/>
              <w:autoSpaceDN/>
              <w:spacing w:line="312" w:lineRule="auto"/>
              <w:jc w:val="center"/>
              <w:rPr>
                <w:color w:val="000000" w:themeColor="text1"/>
                <w:kern w:val="0"/>
                <w:sz w:val="21"/>
                <w:szCs w:val="21"/>
              </w:rPr>
            </w:pPr>
            <w:r w:rsidRPr="002651F6">
              <w:rPr>
                <w:color w:val="000000" w:themeColor="text1"/>
                <w:kern w:val="0"/>
                <w:sz w:val="21"/>
                <w:szCs w:val="21"/>
              </w:rPr>
              <w:t>泥炭</w:t>
            </w:r>
          </w:p>
        </w:tc>
        <w:tc>
          <w:tcPr>
            <w:tcW w:w="1985" w:type="dxa"/>
            <w:vAlign w:val="center"/>
          </w:tcPr>
          <w:p w14:paraId="20EF455B" w14:textId="77777777" w:rsidR="00FC6A0B" w:rsidRPr="002651F6" w:rsidRDefault="00B56C19">
            <w:pPr>
              <w:autoSpaceDE/>
              <w:autoSpaceDN/>
              <w:spacing w:line="312" w:lineRule="auto"/>
              <w:jc w:val="center"/>
              <w:rPr>
                <w:color w:val="000000" w:themeColor="text1"/>
                <w:kern w:val="0"/>
                <w:sz w:val="21"/>
                <w:szCs w:val="21"/>
              </w:rPr>
            </w:pPr>
            <w:r w:rsidRPr="002651F6">
              <w:rPr>
                <w:i/>
                <w:color w:val="000000" w:themeColor="text1"/>
                <w:kern w:val="0"/>
                <w:sz w:val="21"/>
                <w:szCs w:val="21"/>
              </w:rPr>
              <w:t>W</w:t>
            </w:r>
            <w:r w:rsidRPr="002651F6">
              <w:rPr>
                <w:color w:val="000000" w:themeColor="text1"/>
                <w:kern w:val="0"/>
                <w:sz w:val="21"/>
                <w:szCs w:val="21"/>
                <w:vertAlign w:val="subscript"/>
              </w:rPr>
              <w:t>u</w:t>
            </w:r>
            <w:r w:rsidRPr="002651F6">
              <w:rPr>
                <w:color w:val="000000" w:themeColor="text1"/>
                <w:kern w:val="0"/>
                <w:sz w:val="21"/>
                <w:szCs w:val="21"/>
              </w:rPr>
              <w:t>＞</w:t>
            </w:r>
            <w:r w:rsidRPr="002651F6">
              <w:rPr>
                <w:color w:val="000000" w:themeColor="text1"/>
                <w:spacing w:val="5"/>
                <w:kern w:val="0"/>
                <w:sz w:val="21"/>
                <w:szCs w:val="21"/>
              </w:rPr>
              <w:t>60</w:t>
            </w:r>
            <w:r w:rsidRPr="002651F6">
              <w:rPr>
                <w:color w:val="000000" w:themeColor="text1"/>
                <w:spacing w:val="5"/>
                <w:kern w:val="0"/>
                <w:sz w:val="21"/>
                <w:szCs w:val="21"/>
              </w:rPr>
              <w:t>％</w:t>
            </w:r>
          </w:p>
        </w:tc>
        <w:tc>
          <w:tcPr>
            <w:tcW w:w="6241" w:type="dxa"/>
          </w:tcPr>
          <w:p w14:paraId="188412FD" w14:textId="34945300" w:rsidR="00FC6A0B" w:rsidRPr="002651F6" w:rsidRDefault="00B56C19">
            <w:pPr>
              <w:autoSpaceDE/>
              <w:autoSpaceDN/>
              <w:spacing w:line="312" w:lineRule="auto"/>
              <w:ind w:leftChars="50" w:left="120" w:rightChars="50" w:right="120"/>
              <w:jc w:val="left"/>
              <w:rPr>
                <w:color w:val="000000" w:themeColor="text1"/>
                <w:kern w:val="0"/>
                <w:sz w:val="21"/>
                <w:szCs w:val="21"/>
                <w:lang w:eastAsia="zh-CN"/>
              </w:rPr>
            </w:pPr>
            <w:r w:rsidRPr="002651F6">
              <w:rPr>
                <w:color w:val="000000" w:themeColor="text1"/>
                <w:kern w:val="0"/>
                <w:sz w:val="21"/>
                <w:szCs w:val="21"/>
                <w:lang w:eastAsia="zh-CN"/>
              </w:rPr>
              <w:t>除有泥炭质土特征外，结构松散，土质很轻，暗无光泽，干缩现象极为明显</w:t>
            </w:r>
          </w:p>
        </w:tc>
      </w:tr>
    </w:tbl>
    <w:p w14:paraId="5E65F997" w14:textId="77777777" w:rsidR="00FC6A0B" w:rsidRPr="002651F6" w:rsidRDefault="00B56C19">
      <w:pPr>
        <w:adjustRightInd w:val="0"/>
        <w:snapToGrid w:val="0"/>
        <w:spacing w:line="312" w:lineRule="auto"/>
        <w:ind w:leftChars="281" w:left="1035" w:hangingChars="172" w:hanging="361"/>
        <w:rPr>
          <w:color w:val="000000" w:themeColor="text1"/>
          <w:kern w:val="0"/>
          <w:sz w:val="21"/>
          <w:szCs w:val="18"/>
        </w:rPr>
      </w:pPr>
      <w:r w:rsidRPr="002651F6">
        <w:rPr>
          <w:color w:val="000000" w:themeColor="text1"/>
          <w:kern w:val="0"/>
          <w:sz w:val="21"/>
          <w:szCs w:val="18"/>
        </w:rPr>
        <w:t>注：</w:t>
      </w:r>
      <w:r w:rsidRPr="002651F6">
        <w:rPr>
          <w:color w:val="000000" w:themeColor="text1"/>
          <w:kern w:val="0"/>
          <w:sz w:val="21"/>
          <w:szCs w:val="18"/>
        </w:rPr>
        <w:t xml:space="preserve">1 </w:t>
      </w:r>
      <w:r w:rsidRPr="002651F6">
        <w:rPr>
          <w:color w:val="000000" w:themeColor="text1"/>
          <w:kern w:val="0"/>
          <w:sz w:val="21"/>
          <w:szCs w:val="18"/>
        </w:rPr>
        <w:t>有机质含量</w:t>
      </w:r>
      <w:r w:rsidRPr="002651F6">
        <w:rPr>
          <w:i/>
          <w:iCs/>
          <w:color w:val="000000" w:themeColor="text1"/>
          <w:kern w:val="0"/>
          <w:sz w:val="21"/>
          <w:szCs w:val="18"/>
        </w:rPr>
        <w:t>W</w:t>
      </w:r>
      <w:r w:rsidRPr="002651F6">
        <w:rPr>
          <w:color w:val="000000" w:themeColor="text1"/>
          <w:kern w:val="0"/>
          <w:sz w:val="21"/>
          <w:szCs w:val="18"/>
        </w:rPr>
        <w:t>u</w:t>
      </w:r>
      <w:r w:rsidRPr="002651F6">
        <w:rPr>
          <w:color w:val="000000" w:themeColor="text1"/>
          <w:kern w:val="0"/>
          <w:sz w:val="21"/>
          <w:szCs w:val="18"/>
        </w:rPr>
        <w:t>按灼失量试验确定。</w:t>
      </w:r>
    </w:p>
    <w:p w14:paraId="747A5636" w14:textId="77777777" w:rsidR="00FC6A0B" w:rsidRPr="002651F6" w:rsidRDefault="00B56C19" w:rsidP="009A506E">
      <w:pPr>
        <w:adjustRightInd w:val="0"/>
        <w:snapToGrid w:val="0"/>
        <w:spacing w:line="312" w:lineRule="auto"/>
        <w:ind w:leftChars="435" w:left="1254" w:hangingChars="100" w:hanging="210"/>
        <w:rPr>
          <w:color w:val="000000" w:themeColor="text1"/>
          <w:kern w:val="0"/>
          <w:sz w:val="21"/>
          <w:szCs w:val="18"/>
        </w:rPr>
      </w:pPr>
      <w:r w:rsidRPr="002651F6">
        <w:rPr>
          <w:color w:val="000000" w:themeColor="text1"/>
          <w:kern w:val="0"/>
          <w:sz w:val="21"/>
          <w:szCs w:val="18"/>
        </w:rPr>
        <w:t xml:space="preserve">2 </w:t>
      </w:r>
      <w:r w:rsidRPr="002651F6">
        <w:rPr>
          <w:color w:val="000000" w:themeColor="text1"/>
          <w:kern w:val="0"/>
          <w:sz w:val="21"/>
          <w:szCs w:val="18"/>
        </w:rPr>
        <w:t>泥炭质土可根据地区特点和需要按</w:t>
      </w:r>
      <w:r w:rsidRPr="002651F6">
        <w:rPr>
          <w:color w:val="000000" w:themeColor="text1"/>
          <w:kern w:val="0"/>
          <w:sz w:val="21"/>
          <w:szCs w:val="18"/>
        </w:rPr>
        <w:t>Wu</w:t>
      </w:r>
      <w:r w:rsidRPr="002651F6">
        <w:rPr>
          <w:color w:val="000000" w:themeColor="text1"/>
          <w:kern w:val="0"/>
          <w:sz w:val="21"/>
          <w:szCs w:val="18"/>
        </w:rPr>
        <w:t>细分为：弱泥炭质土（</w:t>
      </w:r>
      <w:r w:rsidRPr="002651F6">
        <w:rPr>
          <w:color w:val="000000" w:themeColor="text1"/>
          <w:kern w:val="0"/>
          <w:sz w:val="21"/>
          <w:szCs w:val="18"/>
        </w:rPr>
        <w:t>10</w:t>
      </w:r>
      <w:r w:rsidRPr="002651F6">
        <w:rPr>
          <w:color w:val="000000" w:themeColor="text1"/>
          <w:kern w:val="0"/>
          <w:sz w:val="21"/>
          <w:szCs w:val="18"/>
        </w:rPr>
        <w:t>％＜</w:t>
      </w:r>
      <w:r w:rsidRPr="002651F6">
        <w:rPr>
          <w:i/>
          <w:iCs/>
          <w:color w:val="000000" w:themeColor="text1"/>
          <w:kern w:val="0"/>
          <w:sz w:val="21"/>
          <w:szCs w:val="18"/>
        </w:rPr>
        <w:t>W</w:t>
      </w:r>
      <w:r w:rsidRPr="002651F6">
        <w:rPr>
          <w:color w:val="000000" w:themeColor="text1"/>
          <w:kern w:val="0"/>
          <w:sz w:val="21"/>
          <w:szCs w:val="18"/>
          <w:vertAlign w:val="subscript"/>
        </w:rPr>
        <w:t>u</w:t>
      </w:r>
      <w:r w:rsidRPr="002651F6">
        <w:rPr>
          <w:color w:val="000000" w:themeColor="text1"/>
          <w:kern w:val="0"/>
          <w:sz w:val="21"/>
          <w:szCs w:val="18"/>
        </w:rPr>
        <w:t>≤25</w:t>
      </w:r>
      <w:r w:rsidRPr="002651F6">
        <w:rPr>
          <w:color w:val="000000" w:themeColor="text1"/>
          <w:kern w:val="0"/>
          <w:sz w:val="21"/>
          <w:szCs w:val="18"/>
        </w:rPr>
        <w:t>％）、中泥炭质土（</w:t>
      </w:r>
      <w:r w:rsidRPr="002651F6">
        <w:rPr>
          <w:color w:val="000000" w:themeColor="text1"/>
          <w:kern w:val="0"/>
          <w:sz w:val="21"/>
          <w:szCs w:val="18"/>
        </w:rPr>
        <w:t>25</w:t>
      </w:r>
      <w:r w:rsidRPr="002651F6">
        <w:rPr>
          <w:color w:val="000000" w:themeColor="text1"/>
          <w:kern w:val="0"/>
          <w:sz w:val="21"/>
          <w:szCs w:val="18"/>
        </w:rPr>
        <w:t>％＜</w:t>
      </w:r>
      <w:r w:rsidRPr="002651F6">
        <w:rPr>
          <w:i/>
          <w:iCs/>
          <w:color w:val="000000" w:themeColor="text1"/>
          <w:kern w:val="0"/>
          <w:sz w:val="21"/>
          <w:szCs w:val="18"/>
        </w:rPr>
        <w:t>W</w:t>
      </w:r>
      <w:r w:rsidRPr="002651F6">
        <w:rPr>
          <w:color w:val="000000" w:themeColor="text1"/>
          <w:kern w:val="0"/>
          <w:sz w:val="21"/>
          <w:szCs w:val="18"/>
          <w:vertAlign w:val="subscript"/>
        </w:rPr>
        <w:t>u</w:t>
      </w:r>
      <w:r w:rsidRPr="002651F6">
        <w:rPr>
          <w:color w:val="000000" w:themeColor="text1"/>
          <w:kern w:val="0"/>
          <w:sz w:val="21"/>
          <w:szCs w:val="18"/>
        </w:rPr>
        <w:t>≤40%</w:t>
      </w:r>
      <w:r w:rsidRPr="002651F6">
        <w:rPr>
          <w:color w:val="000000" w:themeColor="text1"/>
          <w:kern w:val="0"/>
          <w:sz w:val="21"/>
          <w:szCs w:val="18"/>
        </w:rPr>
        <w:t>）、强泥炭质土（</w:t>
      </w:r>
      <w:r w:rsidRPr="002651F6">
        <w:rPr>
          <w:color w:val="000000" w:themeColor="text1"/>
          <w:kern w:val="0"/>
          <w:sz w:val="21"/>
          <w:szCs w:val="18"/>
        </w:rPr>
        <w:t>40</w:t>
      </w:r>
      <w:r w:rsidRPr="002651F6">
        <w:rPr>
          <w:color w:val="000000" w:themeColor="text1"/>
          <w:kern w:val="0"/>
          <w:sz w:val="21"/>
          <w:szCs w:val="18"/>
        </w:rPr>
        <w:t>％＜</w:t>
      </w:r>
      <w:r w:rsidRPr="002651F6">
        <w:rPr>
          <w:i/>
          <w:iCs/>
          <w:color w:val="000000" w:themeColor="text1"/>
          <w:kern w:val="0"/>
          <w:sz w:val="21"/>
          <w:szCs w:val="18"/>
        </w:rPr>
        <w:t>W</w:t>
      </w:r>
      <w:r w:rsidRPr="002651F6">
        <w:rPr>
          <w:color w:val="000000" w:themeColor="text1"/>
          <w:kern w:val="0"/>
          <w:sz w:val="21"/>
          <w:szCs w:val="18"/>
          <w:vertAlign w:val="subscript"/>
        </w:rPr>
        <w:t>u</w:t>
      </w:r>
      <w:r w:rsidRPr="002651F6">
        <w:rPr>
          <w:color w:val="000000" w:themeColor="text1"/>
          <w:kern w:val="0"/>
          <w:sz w:val="21"/>
          <w:szCs w:val="18"/>
        </w:rPr>
        <w:t>≤60</w:t>
      </w:r>
      <w:r w:rsidRPr="002651F6">
        <w:rPr>
          <w:color w:val="000000" w:themeColor="text1"/>
          <w:kern w:val="0"/>
          <w:sz w:val="21"/>
          <w:szCs w:val="18"/>
        </w:rPr>
        <w:t>％）。</w:t>
      </w:r>
    </w:p>
    <w:p w14:paraId="6DC9509C" w14:textId="0F9D52E3" w:rsidR="00FC6A0B" w:rsidRPr="002651F6" w:rsidRDefault="00B56C19">
      <w:pPr>
        <w:spacing w:before="120" w:line="312" w:lineRule="auto"/>
        <w:rPr>
          <w:color w:val="000000" w:themeColor="text1"/>
        </w:rPr>
      </w:pPr>
      <w:r w:rsidRPr="002651F6">
        <w:rPr>
          <w:b/>
          <w:color w:val="000000" w:themeColor="text1"/>
        </w:rPr>
        <w:t xml:space="preserve">3.3.4  </w:t>
      </w:r>
      <w:r w:rsidRPr="002651F6">
        <w:rPr>
          <w:color w:val="000000" w:themeColor="text1"/>
        </w:rPr>
        <w:t>土按颗粒级配或塑性指数可分为碎石土、砂土、粉土和黏性土。黏性土、粉土和砂土可按照本</w:t>
      </w:r>
      <w:r w:rsidR="005C10F8" w:rsidRPr="002651F6">
        <w:rPr>
          <w:color w:val="000000" w:themeColor="text1"/>
        </w:rPr>
        <w:t>标准</w:t>
      </w:r>
      <w:r w:rsidRPr="002651F6">
        <w:rPr>
          <w:color w:val="000000" w:themeColor="text1"/>
        </w:rPr>
        <w:t>附录</w:t>
      </w:r>
      <w:r w:rsidRPr="002651F6">
        <w:rPr>
          <w:color w:val="000000" w:themeColor="text1"/>
        </w:rPr>
        <w:t>D</w:t>
      </w:r>
      <w:r w:rsidRPr="002651F6">
        <w:rPr>
          <w:color w:val="000000" w:themeColor="text1"/>
        </w:rPr>
        <w:t>表</w:t>
      </w:r>
      <w:r w:rsidRPr="002651F6">
        <w:rPr>
          <w:color w:val="000000" w:themeColor="text1"/>
        </w:rPr>
        <w:t>D.0.1</w:t>
      </w:r>
      <w:r w:rsidRPr="002651F6">
        <w:rPr>
          <w:color w:val="000000" w:themeColor="text1"/>
        </w:rPr>
        <w:t>进行野外鉴别。</w:t>
      </w:r>
    </w:p>
    <w:p w14:paraId="63700AF8" w14:textId="77777777" w:rsidR="00FC6A0B" w:rsidRPr="002651F6" w:rsidRDefault="00B56C19">
      <w:pPr>
        <w:spacing w:line="312" w:lineRule="auto"/>
        <w:ind w:firstLineChars="150" w:firstLine="361"/>
        <w:rPr>
          <w:color w:val="000000" w:themeColor="text1"/>
          <w:kern w:val="0"/>
        </w:rPr>
      </w:pPr>
      <w:r w:rsidRPr="002651F6">
        <w:rPr>
          <w:b/>
          <w:color w:val="000000" w:themeColor="text1"/>
          <w:kern w:val="0"/>
        </w:rPr>
        <w:t xml:space="preserve">1 </w:t>
      </w:r>
      <w:r w:rsidRPr="002651F6">
        <w:rPr>
          <w:color w:val="000000" w:themeColor="text1"/>
          <w:kern w:val="0"/>
        </w:rPr>
        <w:t>粒径大于</w:t>
      </w:r>
      <w:r w:rsidRPr="002651F6">
        <w:rPr>
          <w:color w:val="000000" w:themeColor="text1"/>
          <w:kern w:val="0"/>
        </w:rPr>
        <w:t>2mm</w:t>
      </w:r>
      <w:r w:rsidRPr="002651F6">
        <w:rPr>
          <w:color w:val="000000" w:themeColor="text1"/>
          <w:kern w:val="0"/>
        </w:rPr>
        <w:t>的颗粒质量超过总质量</w:t>
      </w:r>
      <w:r w:rsidRPr="002651F6">
        <w:rPr>
          <w:color w:val="000000" w:themeColor="text1"/>
          <w:kern w:val="0"/>
        </w:rPr>
        <w:t>50</w:t>
      </w:r>
      <w:r w:rsidRPr="002651F6">
        <w:rPr>
          <w:color w:val="000000" w:themeColor="text1"/>
          <w:kern w:val="0"/>
        </w:rPr>
        <w:t>％的土，应定名为碎石土，并按表</w:t>
      </w:r>
      <w:r w:rsidRPr="002651F6">
        <w:rPr>
          <w:color w:val="000000" w:themeColor="text1"/>
          <w:kern w:val="0"/>
        </w:rPr>
        <w:t>3.3.4-1</w:t>
      </w:r>
      <w:r w:rsidRPr="002651F6">
        <w:rPr>
          <w:color w:val="000000" w:themeColor="text1"/>
          <w:kern w:val="0"/>
        </w:rPr>
        <w:t>进一步分类；</w:t>
      </w:r>
    </w:p>
    <w:p w14:paraId="2FC68F6F"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3.3.4-1  </w:t>
      </w:r>
      <w:r w:rsidRPr="002651F6">
        <w:rPr>
          <w:b/>
          <w:color w:val="000000" w:themeColor="text1"/>
          <w:sz w:val="21"/>
          <w:szCs w:val="24"/>
        </w:rPr>
        <w:t>碎石土的分类</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09"/>
        <w:gridCol w:w="2674"/>
        <w:gridCol w:w="5284"/>
      </w:tblGrid>
      <w:tr w:rsidR="00A9008B" w:rsidRPr="002651F6" w14:paraId="7A90EBD1" w14:textId="77777777" w:rsidTr="00FF5224">
        <w:trPr>
          <w:trHeight w:hRule="exact" w:val="397"/>
          <w:jc w:val="center"/>
        </w:trPr>
        <w:tc>
          <w:tcPr>
            <w:tcW w:w="1312" w:type="dxa"/>
            <w:vAlign w:val="center"/>
          </w:tcPr>
          <w:p w14:paraId="2DCF1001" w14:textId="77777777" w:rsidR="00FC6A0B" w:rsidRPr="002651F6" w:rsidRDefault="00B56C19" w:rsidP="00FF5224">
            <w:pPr>
              <w:autoSpaceDE w:val="0"/>
              <w:autoSpaceDN w:val="0"/>
              <w:spacing w:line="240" w:lineRule="auto"/>
              <w:jc w:val="center"/>
              <w:rPr>
                <w:rFonts w:eastAsia="Times New Roman"/>
                <w:color w:val="000000" w:themeColor="text1"/>
                <w:kern w:val="0"/>
                <w:sz w:val="21"/>
                <w:szCs w:val="22"/>
              </w:rPr>
            </w:pPr>
            <w:r w:rsidRPr="002651F6">
              <w:rPr>
                <w:color w:val="000000" w:themeColor="text1"/>
                <w:kern w:val="0"/>
                <w:sz w:val="21"/>
                <w:szCs w:val="22"/>
              </w:rPr>
              <w:t>土的名称</w:t>
            </w:r>
          </w:p>
        </w:tc>
        <w:tc>
          <w:tcPr>
            <w:tcW w:w="2325" w:type="dxa"/>
            <w:vAlign w:val="center"/>
          </w:tcPr>
          <w:p w14:paraId="67BB3757" w14:textId="77777777" w:rsidR="00FC6A0B" w:rsidRPr="002651F6" w:rsidRDefault="00B56C19" w:rsidP="00FF5224">
            <w:pPr>
              <w:autoSpaceDE w:val="0"/>
              <w:autoSpaceDN w:val="0"/>
              <w:spacing w:line="240" w:lineRule="auto"/>
              <w:jc w:val="center"/>
              <w:rPr>
                <w:rFonts w:eastAsia="Times New Roman"/>
                <w:color w:val="000000" w:themeColor="text1"/>
                <w:kern w:val="0"/>
                <w:sz w:val="21"/>
                <w:szCs w:val="22"/>
              </w:rPr>
            </w:pPr>
            <w:r w:rsidRPr="002651F6">
              <w:rPr>
                <w:color w:val="000000" w:themeColor="text1"/>
                <w:kern w:val="0"/>
                <w:sz w:val="21"/>
                <w:szCs w:val="22"/>
              </w:rPr>
              <w:t>颗粒形状</w:t>
            </w:r>
          </w:p>
        </w:tc>
        <w:tc>
          <w:tcPr>
            <w:tcW w:w="4595" w:type="dxa"/>
            <w:vAlign w:val="center"/>
          </w:tcPr>
          <w:p w14:paraId="119E1295" w14:textId="77777777" w:rsidR="00FC6A0B" w:rsidRPr="002651F6" w:rsidRDefault="00B56C19" w:rsidP="00FF5224">
            <w:pPr>
              <w:autoSpaceDE w:val="0"/>
              <w:autoSpaceDN w:val="0"/>
              <w:spacing w:line="240" w:lineRule="auto"/>
              <w:jc w:val="center"/>
              <w:rPr>
                <w:rFonts w:eastAsia="Times New Roman"/>
                <w:color w:val="000000" w:themeColor="text1"/>
                <w:kern w:val="0"/>
                <w:sz w:val="21"/>
                <w:szCs w:val="22"/>
              </w:rPr>
            </w:pPr>
            <w:r w:rsidRPr="002651F6">
              <w:rPr>
                <w:color w:val="000000" w:themeColor="text1"/>
                <w:kern w:val="0"/>
                <w:sz w:val="21"/>
                <w:szCs w:val="22"/>
              </w:rPr>
              <w:t>颗粒级配</w:t>
            </w:r>
          </w:p>
        </w:tc>
      </w:tr>
      <w:tr w:rsidR="00A9008B" w:rsidRPr="002651F6" w14:paraId="000C5B39" w14:textId="77777777" w:rsidTr="00FF5224">
        <w:trPr>
          <w:trHeight w:hRule="exact" w:val="397"/>
          <w:jc w:val="center"/>
        </w:trPr>
        <w:tc>
          <w:tcPr>
            <w:tcW w:w="1312" w:type="dxa"/>
            <w:vAlign w:val="center"/>
          </w:tcPr>
          <w:p w14:paraId="7A5DDAAE"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漂石</w:t>
            </w:r>
          </w:p>
        </w:tc>
        <w:tc>
          <w:tcPr>
            <w:tcW w:w="2325" w:type="dxa"/>
            <w:vAlign w:val="center"/>
          </w:tcPr>
          <w:p w14:paraId="25BEA3C9"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圆形及亚圆形为主</w:t>
            </w:r>
          </w:p>
        </w:tc>
        <w:tc>
          <w:tcPr>
            <w:tcW w:w="4595" w:type="dxa"/>
            <w:vMerge w:val="restart"/>
            <w:vAlign w:val="center"/>
          </w:tcPr>
          <w:p w14:paraId="562B13C0"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粒径大于</w:t>
            </w:r>
            <w:r w:rsidRPr="002651F6">
              <w:rPr>
                <w:color w:val="000000" w:themeColor="text1"/>
                <w:kern w:val="0"/>
                <w:sz w:val="21"/>
                <w:szCs w:val="22"/>
              </w:rPr>
              <w:t xml:space="preserve"> </w:t>
            </w:r>
            <w:r w:rsidRPr="002651F6">
              <w:rPr>
                <w:rFonts w:eastAsia="Times New Roman"/>
                <w:color w:val="000000" w:themeColor="text1"/>
                <w:kern w:val="0"/>
                <w:sz w:val="21"/>
                <w:szCs w:val="22"/>
              </w:rPr>
              <w:t xml:space="preserve">200mm </w:t>
            </w:r>
            <w:r w:rsidRPr="002651F6">
              <w:rPr>
                <w:color w:val="000000" w:themeColor="text1"/>
                <w:kern w:val="0"/>
                <w:sz w:val="21"/>
                <w:szCs w:val="22"/>
              </w:rPr>
              <w:t>的颗粒质量超过总质量</w:t>
            </w:r>
            <w:r w:rsidRPr="002651F6">
              <w:rPr>
                <w:rFonts w:eastAsia="Times New Roman"/>
                <w:color w:val="000000" w:themeColor="text1"/>
                <w:kern w:val="0"/>
                <w:sz w:val="21"/>
                <w:szCs w:val="22"/>
              </w:rPr>
              <w:t>50%</w:t>
            </w:r>
          </w:p>
        </w:tc>
      </w:tr>
      <w:tr w:rsidR="00A9008B" w:rsidRPr="002651F6" w14:paraId="07FD83F1" w14:textId="77777777" w:rsidTr="00FF5224">
        <w:trPr>
          <w:trHeight w:hRule="exact" w:val="397"/>
          <w:jc w:val="center"/>
        </w:trPr>
        <w:tc>
          <w:tcPr>
            <w:tcW w:w="1312" w:type="dxa"/>
            <w:vAlign w:val="center"/>
          </w:tcPr>
          <w:p w14:paraId="78109833"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块石</w:t>
            </w:r>
          </w:p>
        </w:tc>
        <w:tc>
          <w:tcPr>
            <w:tcW w:w="2325" w:type="dxa"/>
            <w:vAlign w:val="center"/>
          </w:tcPr>
          <w:p w14:paraId="5D830B2D"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棱角形为主</w:t>
            </w:r>
          </w:p>
        </w:tc>
        <w:tc>
          <w:tcPr>
            <w:tcW w:w="4595" w:type="dxa"/>
            <w:vMerge/>
            <w:vAlign w:val="center"/>
          </w:tcPr>
          <w:p w14:paraId="6F3BA703" w14:textId="77777777" w:rsidR="00FC6A0B" w:rsidRPr="002651F6" w:rsidRDefault="00FC6A0B" w:rsidP="00FF5224">
            <w:pPr>
              <w:widowControl/>
              <w:spacing w:line="240" w:lineRule="auto"/>
              <w:jc w:val="center"/>
              <w:rPr>
                <w:rFonts w:eastAsia="Times New Roman"/>
                <w:color w:val="000000" w:themeColor="text1"/>
                <w:kern w:val="0"/>
                <w:sz w:val="21"/>
                <w:szCs w:val="22"/>
              </w:rPr>
            </w:pPr>
          </w:p>
        </w:tc>
      </w:tr>
      <w:tr w:rsidR="00A9008B" w:rsidRPr="002651F6" w14:paraId="02BF25FB" w14:textId="77777777" w:rsidTr="00FF5224">
        <w:trPr>
          <w:trHeight w:hRule="exact" w:val="397"/>
          <w:jc w:val="center"/>
        </w:trPr>
        <w:tc>
          <w:tcPr>
            <w:tcW w:w="1312" w:type="dxa"/>
            <w:vAlign w:val="center"/>
          </w:tcPr>
          <w:p w14:paraId="0AF2004D"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卵石</w:t>
            </w:r>
          </w:p>
        </w:tc>
        <w:tc>
          <w:tcPr>
            <w:tcW w:w="2325" w:type="dxa"/>
            <w:vAlign w:val="center"/>
          </w:tcPr>
          <w:p w14:paraId="05428316"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圆形及亚圆形为主</w:t>
            </w:r>
          </w:p>
        </w:tc>
        <w:tc>
          <w:tcPr>
            <w:tcW w:w="4595" w:type="dxa"/>
            <w:vMerge w:val="restart"/>
            <w:vAlign w:val="center"/>
          </w:tcPr>
          <w:p w14:paraId="31E02E9C"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粒径大于</w:t>
            </w:r>
            <w:r w:rsidRPr="002651F6">
              <w:rPr>
                <w:rFonts w:eastAsia="Times New Roman"/>
                <w:color w:val="000000" w:themeColor="text1"/>
                <w:kern w:val="0"/>
                <w:sz w:val="21"/>
                <w:szCs w:val="22"/>
              </w:rPr>
              <w:t xml:space="preserve"> 20mm </w:t>
            </w:r>
            <w:r w:rsidRPr="002651F6">
              <w:rPr>
                <w:color w:val="000000" w:themeColor="text1"/>
                <w:kern w:val="0"/>
                <w:sz w:val="21"/>
                <w:szCs w:val="22"/>
              </w:rPr>
              <w:t>的颗粒质量超过总质量</w:t>
            </w:r>
            <w:r w:rsidRPr="002651F6">
              <w:rPr>
                <w:rFonts w:eastAsia="Times New Roman"/>
                <w:color w:val="000000" w:themeColor="text1"/>
                <w:kern w:val="0"/>
                <w:sz w:val="21"/>
                <w:szCs w:val="22"/>
              </w:rPr>
              <w:t>50%</w:t>
            </w:r>
          </w:p>
        </w:tc>
      </w:tr>
      <w:tr w:rsidR="00A9008B" w:rsidRPr="002651F6" w14:paraId="61318539" w14:textId="77777777" w:rsidTr="00FF5224">
        <w:trPr>
          <w:trHeight w:hRule="exact" w:val="397"/>
          <w:jc w:val="center"/>
        </w:trPr>
        <w:tc>
          <w:tcPr>
            <w:tcW w:w="1312" w:type="dxa"/>
            <w:vAlign w:val="center"/>
          </w:tcPr>
          <w:p w14:paraId="2CD95A1C"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碎石</w:t>
            </w:r>
          </w:p>
        </w:tc>
        <w:tc>
          <w:tcPr>
            <w:tcW w:w="2325" w:type="dxa"/>
            <w:vAlign w:val="center"/>
          </w:tcPr>
          <w:p w14:paraId="0F20C2D2"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lang w:eastAsia="en-US"/>
              </w:rPr>
            </w:pPr>
            <w:r w:rsidRPr="002651F6">
              <w:rPr>
                <w:color w:val="000000" w:themeColor="text1"/>
                <w:kern w:val="0"/>
                <w:sz w:val="21"/>
                <w:szCs w:val="22"/>
              </w:rPr>
              <w:t>棱角形为</w:t>
            </w:r>
            <w:r w:rsidRPr="002651F6">
              <w:rPr>
                <w:color w:val="000000" w:themeColor="text1"/>
                <w:kern w:val="0"/>
                <w:sz w:val="21"/>
                <w:szCs w:val="22"/>
                <w:lang w:eastAsia="en-US"/>
              </w:rPr>
              <w:t>主</w:t>
            </w:r>
          </w:p>
        </w:tc>
        <w:tc>
          <w:tcPr>
            <w:tcW w:w="4595" w:type="dxa"/>
            <w:vMerge/>
            <w:vAlign w:val="center"/>
          </w:tcPr>
          <w:p w14:paraId="3A404062" w14:textId="77777777" w:rsidR="00FC6A0B" w:rsidRPr="002651F6" w:rsidRDefault="00FC6A0B" w:rsidP="00FF5224">
            <w:pPr>
              <w:widowControl/>
              <w:spacing w:line="240" w:lineRule="auto"/>
              <w:jc w:val="center"/>
              <w:rPr>
                <w:rFonts w:eastAsia="Times New Roman"/>
                <w:color w:val="000000" w:themeColor="text1"/>
                <w:kern w:val="0"/>
                <w:sz w:val="21"/>
                <w:szCs w:val="22"/>
              </w:rPr>
            </w:pPr>
          </w:p>
        </w:tc>
      </w:tr>
      <w:tr w:rsidR="00A9008B" w:rsidRPr="002651F6" w14:paraId="71708146" w14:textId="77777777" w:rsidTr="00FF5224">
        <w:trPr>
          <w:trHeight w:hRule="exact" w:val="397"/>
          <w:jc w:val="center"/>
        </w:trPr>
        <w:tc>
          <w:tcPr>
            <w:tcW w:w="1312" w:type="dxa"/>
            <w:vAlign w:val="center"/>
          </w:tcPr>
          <w:p w14:paraId="10FBD66D"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lang w:eastAsia="en-US"/>
              </w:rPr>
            </w:pPr>
            <w:r w:rsidRPr="002651F6">
              <w:rPr>
                <w:color w:val="000000" w:themeColor="text1"/>
                <w:kern w:val="0"/>
                <w:sz w:val="21"/>
                <w:szCs w:val="22"/>
                <w:lang w:eastAsia="en-US"/>
              </w:rPr>
              <w:t>圆砾</w:t>
            </w:r>
          </w:p>
        </w:tc>
        <w:tc>
          <w:tcPr>
            <w:tcW w:w="2325" w:type="dxa"/>
            <w:vAlign w:val="center"/>
          </w:tcPr>
          <w:p w14:paraId="4D3A2398"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lang w:eastAsia="en-US"/>
              </w:rPr>
            </w:pPr>
            <w:r w:rsidRPr="002651F6">
              <w:rPr>
                <w:color w:val="000000" w:themeColor="text1"/>
                <w:kern w:val="0"/>
                <w:sz w:val="21"/>
                <w:szCs w:val="22"/>
                <w:lang w:eastAsia="en-US"/>
              </w:rPr>
              <w:t>圆形及亚圆形为主</w:t>
            </w:r>
          </w:p>
        </w:tc>
        <w:tc>
          <w:tcPr>
            <w:tcW w:w="4595" w:type="dxa"/>
            <w:vMerge w:val="restart"/>
            <w:vAlign w:val="center"/>
          </w:tcPr>
          <w:p w14:paraId="76166B17" w14:textId="77777777" w:rsidR="00FC6A0B" w:rsidRPr="002651F6" w:rsidRDefault="00B56C19" w:rsidP="00FF5224">
            <w:pPr>
              <w:autoSpaceDE w:val="0"/>
              <w:autoSpaceDN w:val="0"/>
              <w:spacing w:line="240" w:lineRule="auto"/>
              <w:ind w:leftChars="50" w:left="120" w:rightChars="50" w:right="120"/>
              <w:jc w:val="center"/>
              <w:rPr>
                <w:rFonts w:eastAsia="Times New Roman"/>
                <w:color w:val="000000" w:themeColor="text1"/>
                <w:kern w:val="0"/>
                <w:sz w:val="21"/>
                <w:szCs w:val="22"/>
              </w:rPr>
            </w:pPr>
            <w:r w:rsidRPr="002651F6">
              <w:rPr>
                <w:color w:val="000000" w:themeColor="text1"/>
                <w:kern w:val="0"/>
                <w:sz w:val="21"/>
                <w:szCs w:val="22"/>
              </w:rPr>
              <w:t>粒径大于</w:t>
            </w:r>
            <w:r w:rsidRPr="002651F6">
              <w:rPr>
                <w:rFonts w:eastAsia="Times New Roman"/>
                <w:color w:val="000000" w:themeColor="text1"/>
                <w:kern w:val="0"/>
                <w:sz w:val="21"/>
                <w:szCs w:val="22"/>
              </w:rPr>
              <w:t xml:space="preserve"> 2mm </w:t>
            </w:r>
            <w:r w:rsidRPr="002651F6">
              <w:rPr>
                <w:color w:val="000000" w:themeColor="text1"/>
                <w:kern w:val="0"/>
                <w:sz w:val="21"/>
                <w:szCs w:val="22"/>
              </w:rPr>
              <w:t>的颗粒质量超过总质量</w:t>
            </w:r>
            <w:r w:rsidRPr="002651F6">
              <w:rPr>
                <w:rFonts w:eastAsia="Times New Roman"/>
                <w:color w:val="000000" w:themeColor="text1"/>
                <w:kern w:val="0"/>
                <w:sz w:val="21"/>
                <w:szCs w:val="22"/>
              </w:rPr>
              <w:t>50%</w:t>
            </w:r>
          </w:p>
        </w:tc>
      </w:tr>
      <w:tr w:rsidR="00A9008B" w:rsidRPr="002651F6" w14:paraId="3F2A4AB8" w14:textId="77777777" w:rsidTr="00FF5224">
        <w:trPr>
          <w:trHeight w:hRule="exact" w:val="397"/>
          <w:jc w:val="center"/>
        </w:trPr>
        <w:tc>
          <w:tcPr>
            <w:tcW w:w="1312" w:type="dxa"/>
            <w:vAlign w:val="center"/>
          </w:tcPr>
          <w:p w14:paraId="6A0CD41E" w14:textId="77777777" w:rsidR="00FC6A0B" w:rsidRPr="002651F6" w:rsidRDefault="00B56C19" w:rsidP="00FF5224">
            <w:pPr>
              <w:autoSpaceDE w:val="0"/>
              <w:autoSpaceDN w:val="0"/>
              <w:spacing w:line="240" w:lineRule="auto"/>
              <w:jc w:val="center"/>
              <w:rPr>
                <w:rFonts w:eastAsia="Times New Roman"/>
                <w:color w:val="000000" w:themeColor="text1"/>
                <w:kern w:val="0"/>
                <w:sz w:val="21"/>
                <w:szCs w:val="22"/>
                <w:lang w:eastAsia="en-US"/>
              </w:rPr>
            </w:pPr>
            <w:r w:rsidRPr="002651F6">
              <w:rPr>
                <w:color w:val="000000" w:themeColor="text1"/>
                <w:kern w:val="0"/>
                <w:sz w:val="21"/>
                <w:szCs w:val="22"/>
                <w:lang w:eastAsia="en-US"/>
              </w:rPr>
              <w:t>角砾</w:t>
            </w:r>
          </w:p>
        </w:tc>
        <w:tc>
          <w:tcPr>
            <w:tcW w:w="2325" w:type="dxa"/>
            <w:vAlign w:val="center"/>
          </w:tcPr>
          <w:p w14:paraId="2F54051C" w14:textId="77777777" w:rsidR="00FC6A0B" w:rsidRPr="002651F6" w:rsidRDefault="00B56C19" w:rsidP="00FF5224">
            <w:pPr>
              <w:autoSpaceDE w:val="0"/>
              <w:autoSpaceDN w:val="0"/>
              <w:spacing w:line="240" w:lineRule="auto"/>
              <w:jc w:val="center"/>
              <w:rPr>
                <w:rFonts w:eastAsia="Times New Roman"/>
                <w:color w:val="000000" w:themeColor="text1"/>
                <w:kern w:val="0"/>
                <w:sz w:val="21"/>
                <w:szCs w:val="22"/>
                <w:lang w:eastAsia="en-US"/>
              </w:rPr>
            </w:pPr>
            <w:r w:rsidRPr="002651F6">
              <w:rPr>
                <w:color w:val="000000" w:themeColor="text1"/>
                <w:kern w:val="0"/>
                <w:sz w:val="21"/>
                <w:szCs w:val="22"/>
                <w:lang w:eastAsia="en-US"/>
              </w:rPr>
              <w:t>棱角形为主</w:t>
            </w:r>
          </w:p>
        </w:tc>
        <w:tc>
          <w:tcPr>
            <w:tcW w:w="4595" w:type="dxa"/>
            <w:vMerge/>
            <w:vAlign w:val="center"/>
          </w:tcPr>
          <w:p w14:paraId="53324DCB" w14:textId="77777777" w:rsidR="00FC6A0B" w:rsidRPr="002651F6" w:rsidRDefault="00FC6A0B" w:rsidP="00FF5224">
            <w:pPr>
              <w:widowControl/>
              <w:spacing w:line="240" w:lineRule="auto"/>
              <w:jc w:val="center"/>
              <w:rPr>
                <w:rFonts w:eastAsia="Times New Roman"/>
                <w:color w:val="000000" w:themeColor="text1"/>
                <w:kern w:val="0"/>
                <w:sz w:val="21"/>
                <w:szCs w:val="22"/>
              </w:rPr>
            </w:pPr>
          </w:p>
        </w:tc>
      </w:tr>
    </w:tbl>
    <w:p w14:paraId="39B992A1" w14:textId="77777777" w:rsidR="00FC6A0B" w:rsidRPr="002651F6" w:rsidRDefault="00B56C19">
      <w:pPr>
        <w:adjustRightInd w:val="0"/>
        <w:snapToGrid w:val="0"/>
        <w:spacing w:beforeLines="50" w:before="163" w:afterLines="25" w:after="81" w:line="312" w:lineRule="auto"/>
        <w:ind w:leftChars="100" w:left="660" w:hangingChars="200" w:hanging="420"/>
        <w:rPr>
          <w:color w:val="000000" w:themeColor="text1"/>
          <w:kern w:val="0"/>
          <w:sz w:val="21"/>
          <w:szCs w:val="18"/>
        </w:rPr>
      </w:pPr>
      <w:r w:rsidRPr="002651F6">
        <w:rPr>
          <w:color w:val="000000" w:themeColor="text1"/>
          <w:kern w:val="0"/>
          <w:sz w:val="21"/>
          <w:szCs w:val="18"/>
        </w:rPr>
        <w:t>注：定名时，应根据颗粒级配由大到小以最先符合者确定。</w:t>
      </w:r>
    </w:p>
    <w:p w14:paraId="5E2476AD" w14:textId="77777777" w:rsidR="00FC6A0B" w:rsidRPr="002651F6" w:rsidRDefault="00B56C19">
      <w:pPr>
        <w:spacing w:line="312" w:lineRule="auto"/>
        <w:ind w:firstLineChars="150" w:firstLine="361"/>
        <w:rPr>
          <w:color w:val="000000" w:themeColor="text1"/>
          <w:kern w:val="0"/>
        </w:rPr>
      </w:pPr>
      <w:r w:rsidRPr="002651F6">
        <w:rPr>
          <w:b/>
          <w:color w:val="000000" w:themeColor="text1"/>
          <w:kern w:val="0"/>
        </w:rPr>
        <w:lastRenderedPageBreak/>
        <w:t xml:space="preserve">2 </w:t>
      </w:r>
      <w:r w:rsidRPr="002651F6">
        <w:rPr>
          <w:color w:val="000000" w:themeColor="text1"/>
          <w:kern w:val="0"/>
        </w:rPr>
        <w:t>粒径大于</w:t>
      </w:r>
      <w:r w:rsidRPr="002651F6">
        <w:rPr>
          <w:color w:val="000000" w:themeColor="text1"/>
          <w:kern w:val="0"/>
        </w:rPr>
        <w:t>2mm</w:t>
      </w:r>
      <w:r w:rsidRPr="002651F6">
        <w:rPr>
          <w:color w:val="000000" w:themeColor="text1"/>
          <w:kern w:val="0"/>
        </w:rPr>
        <w:t>颗粒的质量不超过总质量</w:t>
      </w:r>
      <w:r w:rsidRPr="002651F6">
        <w:rPr>
          <w:color w:val="000000" w:themeColor="text1"/>
          <w:kern w:val="0"/>
        </w:rPr>
        <w:t>50</w:t>
      </w:r>
      <w:r w:rsidRPr="002651F6">
        <w:rPr>
          <w:color w:val="000000" w:themeColor="text1"/>
          <w:kern w:val="0"/>
        </w:rPr>
        <w:t>％、粒径大于</w:t>
      </w:r>
      <w:r w:rsidRPr="002651F6">
        <w:rPr>
          <w:color w:val="000000" w:themeColor="text1"/>
          <w:kern w:val="0"/>
        </w:rPr>
        <w:t>0.075mm</w:t>
      </w:r>
      <w:r w:rsidRPr="002651F6">
        <w:rPr>
          <w:color w:val="000000" w:themeColor="text1"/>
          <w:kern w:val="0"/>
        </w:rPr>
        <w:t>颗粒的质量超过总质量</w:t>
      </w:r>
      <w:r w:rsidRPr="002651F6">
        <w:rPr>
          <w:color w:val="000000" w:themeColor="text1"/>
          <w:kern w:val="0"/>
        </w:rPr>
        <w:t>50</w:t>
      </w:r>
      <w:r w:rsidRPr="002651F6">
        <w:rPr>
          <w:color w:val="000000" w:themeColor="text1"/>
          <w:kern w:val="0"/>
        </w:rPr>
        <w:t>％的土，应定名为砂土，并按表</w:t>
      </w:r>
      <w:r w:rsidRPr="002651F6">
        <w:rPr>
          <w:color w:val="000000" w:themeColor="text1"/>
          <w:kern w:val="0"/>
        </w:rPr>
        <w:t>3.3.4-2</w:t>
      </w:r>
      <w:r w:rsidRPr="002651F6">
        <w:rPr>
          <w:color w:val="000000" w:themeColor="text1"/>
          <w:kern w:val="0"/>
        </w:rPr>
        <w:t>进一步分类；</w:t>
      </w:r>
    </w:p>
    <w:p w14:paraId="3BDAC579"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3.3.4-2</w:t>
      </w:r>
      <w:r w:rsidRPr="002651F6">
        <w:rPr>
          <w:b/>
          <w:color w:val="000000" w:themeColor="text1"/>
          <w:sz w:val="21"/>
          <w:szCs w:val="24"/>
        </w:rPr>
        <w:t>砂土的分类</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2702"/>
        <w:gridCol w:w="6765"/>
      </w:tblGrid>
      <w:tr w:rsidR="00A9008B" w:rsidRPr="002651F6" w14:paraId="7BFAC762" w14:textId="77777777" w:rsidTr="00FF5224">
        <w:trPr>
          <w:trHeight w:val="454"/>
          <w:jc w:val="center"/>
        </w:trPr>
        <w:tc>
          <w:tcPr>
            <w:tcW w:w="1973" w:type="dxa"/>
            <w:vAlign w:val="center"/>
          </w:tcPr>
          <w:p w14:paraId="08EBAE80"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lang w:eastAsia="en-US"/>
              </w:rPr>
            </w:pPr>
            <w:r w:rsidRPr="002651F6">
              <w:rPr>
                <w:color w:val="000000" w:themeColor="text1"/>
                <w:kern w:val="0"/>
                <w:sz w:val="21"/>
                <w:szCs w:val="22"/>
                <w:lang w:eastAsia="en-US"/>
              </w:rPr>
              <w:t>土的名称</w:t>
            </w:r>
          </w:p>
        </w:tc>
        <w:tc>
          <w:tcPr>
            <w:tcW w:w="4939" w:type="dxa"/>
            <w:vAlign w:val="center"/>
          </w:tcPr>
          <w:p w14:paraId="14F340F5"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lang w:eastAsia="en-US"/>
              </w:rPr>
            </w:pPr>
            <w:r w:rsidRPr="002651F6">
              <w:rPr>
                <w:color w:val="000000" w:themeColor="text1"/>
                <w:kern w:val="0"/>
                <w:sz w:val="21"/>
                <w:szCs w:val="22"/>
                <w:lang w:eastAsia="en-US"/>
              </w:rPr>
              <w:t>颗粒级配</w:t>
            </w:r>
          </w:p>
        </w:tc>
      </w:tr>
      <w:tr w:rsidR="00A9008B" w:rsidRPr="002651F6" w14:paraId="439BB522" w14:textId="77777777" w:rsidTr="00FF5224">
        <w:trPr>
          <w:trHeight w:val="454"/>
          <w:jc w:val="center"/>
        </w:trPr>
        <w:tc>
          <w:tcPr>
            <w:tcW w:w="1973" w:type="dxa"/>
            <w:vAlign w:val="center"/>
          </w:tcPr>
          <w:p w14:paraId="72E10841"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lang w:eastAsia="en-US"/>
              </w:rPr>
            </w:pPr>
            <w:r w:rsidRPr="002651F6">
              <w:rPr>
                <w:color w:val="000000" w:themeColor="text1"/>
                <w:kern w:val="0"/>
                <w:sz w:val="21"/>
                <w:szCs w:val="22"/>
                <w:lang w:eastAsia="en-US"/>
              </w:rPr>
              <w:t>砾砂</w:t>
            </w:r>
          </w:p>
        </w:tc>
        <w:tc>
          <w:tcPr>
            <w:tcW w:w="4939" w:type="dxa"/>
            <w:vAlign w:val="center"/>
          </w:tcPr>
          <w:p w14:paraId="4077F0B4"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rPr>
            </w:pPr>
            <w:r w:rsidRPr="002651F6">
              <w:rPr>
                <w:color w:val="000000" w:themeColor="text1"/>
                <w:spacing w:val="10"/>
                <w:kern w:val="0"/>
                <w:sz w:val="21"/>
                <w:szCs w:val="22"/>
              </w:rPr>
              <w:t>粒径大于</w:t>
            </w:r>
            <w:r w:rsidRPr="002651F6">
              <w:rPr>
                <w:rFonts w:eastAsia="Times New Roman"/>
                <w:color w:val="000000" w:themeColor="text1"/>
                <w:spacing w:val="3"/>
                <w:kern w:val="0"/>
                <w:sz w:val="21"/>
                <w:szCs w:val="22"/>
              </w:rPr>
              <w:t>2mm</w:t>
            </w:r>
            <w:r w:rsidRPr="002651F6">
              <w:rPr>
                <w:color w:val="000000" w:themeColor="text1"/>
                <w:spacing w:val="10"/>
                <w:kern w:val="0"/>
                <w:sz w:val="21"/>
                <w:szCs w:val="22"/>
              </w:rPr>
              <w:t>的颗粒质量占总质量</w:t>
            </w:r>
            <w:r w:rsidRPr="002651F6">
              <w:rPr>
                <w:rFonts w:eastAsia="Times New Roman"/>
                <w:color w:val="000000" w:themeColor="text1"/>
                <w:spacing w:val="5"/>
                <w:kern w:val="0"/>
                <w:sz w:val="21"/>
                <w:szCs w:val="22"/>
              </w:rPr>
              <w:t>25%</w:t>
            </w:r>
            <w:r w:rsidRPr="002651F6">
              <w:rPr>
                <w:color w:val="000000" w:themeColor="text1"/>
                <w:spacing w:val="5"/>
                <w:kern w:val="0"/>
                <w:sz w:val="21"/>
                <w:szCs w:val="22"/>
              </w:rPr>
              <w:t>~</w:t>
            </w:r>
            <w:r w:rsidRPr="002651F6">
              <w:rPr>
                <w:rFonts w:eastAsia="Times New Roman"/>
                <w:color w:val="000000" w:themeColor="text1"/>
                <w:spacing w:val="2"/>
                <w:kern w:val="0"/>
                <w:sz w:val="21"/>
                <w:szCs w:val="22"/>
              </w:rPr>
              <w:t>50%</w:t>
            </w:r>
          </w:p>
        </w:tc>
      </w:tr>
      <w:tr w:rsidR="00A9008B" w:rsidRPr="002651F6" w14:paraId="6FA64F84" w14:textId="77777777" w:rsidTr="00FF5224">
        <w:trPr>
          <w:trHeight w:val="454"/>
          <w:jc w:val="center"/>
        </w:trPr>
        <w:tc>
          <w:tcPr>
            <w:tcW w:w="1973" w:type="dxa"/>
            <w:vAlign w:val="center"/>
          </w:tcPr>
          <w:p w14:paraId="21122AC1"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lang w:eastAsia="en-US"/>
              </w:rPr>
            </w:pPr>
            <w:r w:rsidRPr="002651F6">
              <w:rPr>
                <w:color w:val="000000" w:themeColor="text1"/>
                <w:kern w:val="0"/>
                <w:sz w:val="21"/>
                <w:szCs w:val="22"/>
                <w:lang w:eastAsia="en-US"/>
              </w:rPr>
              <w:t>粗砂</w:t>
            </w:r>
          </w:p>
        </w:tc>
        <w:tc>
          <w:tcPr>
            <w:tcW w:w="4939" w:type="dxa"/>
            <w:vAlign w:val="center"/>
          </w:tcPr>
          <w:p w14:paraId="28C65EF9"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rPr>
            </w:pPr>
            <w:r w:rsidRPr="002651F6">
              <w:rPr>
                <w:color w:val="000000" w:themeColor="text1"/>
                <w:kern w:val="0"/>
                <w:sz w:val="21"/>
                <w:szCs w:val="22"/>
              </w:rPr>
              <w:t>粒径大于</w:t>
            </w:r>
            <w:r w:rsidRPr="002651F6">
              <w:rPr>
                <w:rFonts w:eastAsia="Times New Roman"/>
                <w:color w:val="000000" w:themeColor="text1"/>
                <w:kern w:val="0"/>
                <w:sz w:val="21"/>
                <w:szCs w:val="22"/>
              </w:rPr>
              <w:t xml:space="preserve"> 0.5mm </w:t>
            </w:r>
            <w:r w:rsidRPr="002651F6">
              <w:rPr>
                <w:color w:val="000000" w:themeColor="text1"/>
                <w:kern w:val="0"/>
                <w:sz w:val="21"/>
                <w:szCs w:val="22"/>
              </w:rPr>
              <w:t>的颗粒质量超过总质量</w:t>
            </w:r>
            <w:r w:rsidRPr="002651F6">
              <w:rPr>
                <w:rFonts w:eastAsia="Times New Roman"/>
                <w:color w:val="000000" w:themeColor="text1"/>
                <w:kern w:val="0"/>
                <w:sz w:val="21"/>
                <w:szCs w:val="22"/>
              </w:rPr>
              <w:t>50%</w:t>
            </w:r>
          </w:p>
        </w:tc>
      </w:tr>
      <w:tr w:rsidR="00A9008B" w:rsidRPr="002651F6" w14:paraId="511F2BE0" w14:textId="77777777" w:rsidTr="00FF5224">
        <w:trPr>
          <w:trHeight w:val="454"/>
          <w:jc w:val="center"/>
        </w:trPr>
        <w:tc>
          <w:tcPr>
            <w:tcW w:w="1973" w:type="dxa"/>
            <w:vAlign w:val="center"/>
          </w:tcPr>
          <w:p w14:paraId="5BDC4884"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lang w:eastAsia="en-US"/>
              </w:rPr>
            </w:pPr>
            <w:r w:rsidRPr="002651F6">
              <w:rPr>
                <w:color w:val="000000" w:themeColor="text1"/>
                <w:kern w:val="0"/>
                <w:sz w:val="21"/>
                <w:szCs w:val="22"/>
                <w:lang w:eastAsia="en-US"/>
              </w:rPr>
              <w:t>中砂</w:t>
            </w:r>
          </w:p>
        </w:tc>
        <w:tc>
          <w:tcPr>
            <w:tcW w:w="4939" w:type="dxa"/>
            <w:vAlign w:val="center"/>
          </w:tcPr>
          <w:p w14:paraId="45ABE03D"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rPr>
            </w:pPr>
            <w:r w:rsidRPr="002651F6">
              <w:rPr>
                <w:color w:val="000000" w:themeColor="text1"/>
                <w:kern w:val="0"/>
                <w:sz w:val="21"/>
                <w:szCs w:val="22"/>
              </w:rPr>
              <w:t>粒径大于</w:t>
            </w:r>
            <w:r w:rsidRPr="002651F6">
              <w:rPr>
                <w:rFonts w:eastAsia="Times New Roman"/>
                <w:color w:val="000000" w:themeColor="text1"/>
                <w:kern w:val="0"/>
                <w:sz w:val="21"/>
                <w:szCs w:val="22"/>
              </w:rPr>
              <w:t xml:space="preserve"> 0.25mm </w:t>
            </w:r>
            <w:r w:rsidRPr="002651F6">
              <w:rPr>
                <w:color w:val="000000" w:themeColor="text1"/>
                <w:kern w:val="0"/>
                <w:sz w:val="21"/>
                <w:szCs w:val="22"/>
              </w:rPr>
              <w:t>的颗粒质量超过总质量</w:t>
            </w:r>
            <w:r w:rsidRPr="002651F6">
              <w:rPr>
                <w:rFonts w:eastAsia="Times New Roman"/>
                <w:color w:val="000000" w:themeColor="text1"/>
                <w:kern w:val="0"/>
                <w:sz w:val="21"/>
                <w:szCs w:val="22"/>
              </w:rPr>
              <w:t>50%</w:t>
            </w:r>
          </w:p>
        </w:tc>
      </w:tr>
      <w:tr w:rsidR="00A9008B" w:rsidRPr="002651F6" w14:paraId="23747E69" w14:textId="77777777" w:rsidTr="00FF5224">
        <w:trPr>
          <w:trHeight w:val="454"/>
          <w:jc w:val="center"/>
        </w:trPr>
        <w:tc>
          <w:tcPr>
            <w:tcW w:w="1973" w:type="dxa"/>
            <w:vAlign w:val="center"/>
          </w:tcPr>
          <w:p w14:paraId="05B650FA"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lang w:eastAsia="en-US"/>
              </w:rPr>
            </w:pPr>
            <w:r w:rsidRPr="002651F6">
              <w:rPr>
                <w:color w:val="000000" w:themeColor="text1"/>
                <w:kern w:val="0"/>
                <w:sz w:val="21"/>
                <w:szCs w:val="22"/>
                <w:lang w:eastAsia="en-US"/>
              </w:rPr>
              <w:t>细砂</w:t>
            </w:r>
          </w:p>
        </w:tc>
        <w:tc>
          <w:tcPr>
            <w:tcW w:w="4939" w:type="dxa"/>
            <w:vAlign w:val="center"/>
          </w:tcPr>
          <w:p w14:paraId="2164EF1D"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2"/>
              </w:rPr>
            </w:pPr>
            <w:r w:rsidRPr="002651F6">
              <w:rPr>
                <w:color w:val="000000" w:themeColor="text1"/>
                <w:kern w:val="0"/>
                <w:sz w:val="21"/>
                <w:szCs w:val="22"/>
              </w:rPr>
              <w:t>粒径大于</w:t>
            </w:r>
            <w:r w:rsidRPr="002651F6">
              <w:rPr>
                <w:rFonts w:eastAsia="Times New Roman"/>
                <w:color w:val="000000" w:themeColor="text1"/>
                <w:kern w:val="0"/>
                <w:sz w:val="21"/>
                <w:szCs w:val="22"/>
              </w:rPr>
              <w:t xml:space="preserve"> 0.075mm </w:t>
            </w:r>
            <w:r w:rsidRPr="002651F6">
              <w:rPr>
                <w:color w:val="000000" w:themeColor="text1"/>
                <w:kern w:val="0"/>
                <w:sz w:val="21"/>
                <w:szCs w:val="22"/>
              </w:rPr>
              <w:t>的颗粒质量超过总质量</w:t>
            </w:r>
            <w:r w:rsidRPr="002651F6">
              <w:rPr>
                <w:rFonts w:eastAsia="Times New Roman"/>
                <w:color w:val="000000" w:themeColor="text1"/>
                <w:kern w:val="0"/>
                <w:sz w:val="21"/>
                <w:szCs w:val="22"/>
              </w:rPr>
              <w:t>85%</w:t>
            </w:r>
          </w:p>
        </w:tc>
      </w:tr>
      <w:tr w:rsidR="00A9008B" w:rsidRPr="002651F6" w14:paraId="3054B584" w14:textId="77777777" w:rsidTr="00FF5224">
        <w:trPr>
          <w:trHeight w:val="454"/>
          <w:jc w:val="center"/>
        </w:trPr>
        <w:tc>
          <w:tcPr>
            <w:tcW w:w="1973" w:type="dxa"/>
            <w:vAlign w:val="center"/>
          </w:tcPr>
          <w:p w14:paraId="62F075FE"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粉砂</w:t>
            </w:r>
          </w:p>
        </w:tc>
        <w:tc>
          <w:tcPr>
            <w:tcW w:w="4939" w:type="dxa"/>
            <w:vAlign w:val="center"/>
          </w:tcPr>
          <w:p w14:paraId="2D85A4FB"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rPr>
            </w:pPr>
            <w:r w:rsidRPr="002651F6">
              <w:rPr>
                <w:color w:val="000000" w:themeColor="text1"/>
                <w:kern w:val="0"/>
                <w:sz w:val="21"/>
                <w:szCs w:val="21"/>
              </w:rPr>
              <w:t>粒径大于</w:t>
            </w:r>
            <w:r w:rsidRPr="002651F6">
              <w:rPr>
                <w:rFonts w:eastAsia="Times New Roman"/>
                <w:color w:val="000000" w:themeColor="text1"/>
                <w:kern w:val="0"/>
                <w:sz w:val="21"/>
                <w:szCs w:val="21"/>
              </w:rPr>
              <w:t xml:space="preserve"> 0.075mm </w:t>
            </w:r>
            <w:r w:rsidRPr="002651F6">
              <w:rPr>
                <w:color w:val="000000" w:themeColor="text1"/>
                <w:kern w:val="0"/>
                <w:sz w:val="21"/>
                <w:szCs w:val="21"/>
              </w:rPr>
              <w:t>的颗粒质量超过总质量</w:t>
            </w:r>
            <w:r w:rsidRPr="002651F6">
              <w:rPr>
                <w:rFonts w:eastAsia="Times New Roman"/>
                <w:color w:val="000000" w:themeColor="text1"/>
                <w:kern w:val="0"/>
                <w:sz w:val="21"/>
                <w:szCs w:val="21"/>
              </w:rPr>
              <w:t>50%</w:t>
            </w:r>
          </w:p>
        </w:tc>
      </w:tr>
    </w:tbl>
    <w:p w14:paraId="39344EFE" w14:textId="77777777" w:rsidR="00FC6A0B" w:rsidRPr="002651F6" w:rsidRDefault="00B56C19">
      <w:pPr>
        <w:adjustRightInd w:val="0"/>
        <w:snapToGrid w:val="0"/>
        <w:spacing w:line="312" w:lineRule="auto"/>
        <w:ind w:leftChars="100" w:left="660" w:hangingChars="200" w:hanging="420"/>
        <w:rPr>
          <w:color w:val="000000" w:themeColor="text1"/>
          <w:kern w:val="0"/>
          <w:sz w:val="21"/>
          <w:szCs w:val="21"/>
        </w:rPr>
      </w:pPr>
      <w:r w:rsidRPr="002651F6">
        <w:rPr>
          <w:color w:val="000000" w:themeColor="text1"/>
          <w:kern w:val="0"/>
          <w:sz w:val="21"/>
          <w:szCs w:val="21"/>
        </w:rPr>
        <w:t>注：定名时应根据颗粒级配由大到小以最先符合者确定。</w:t>
      </w:r>
    </w:p>
    <w:p w14:paraId="7ADA95CE" w14:textId="19CD569C" w:rsidR="00FC6A0B" w:rsidRPr="002651F6" w:rsidRDefault="00B56C19">
      <w:pPr>
        <w:spacing w:line="312" w:lineRule="auto"/>
        <w:ind w:firstLineChars="150" w:firstLine="361"/>
        <w:rPr>
          <w:color w:val="000000" w:themeColor="text1"/>
          <w:kern w:val="0"/>
        </w:rPr>
      </w:pPr>
      <w:r w:rsidRPr="002651F6">
        <w:rPr>
          <w:b/>
          <w:color w:val="000000" w:themeColor="text1"/>
          <w:kern w:val="0"/>
        </w:rPr>
        <w:t xml:space="preserve">3 </w:t>
      </w:r>
      <w:r w:rsidRPr="002651F6">
        <w:rPr>
          <w:color w:val="000000" w:themeColor="text1"/>
          <w:kern w:val="0"/>
        </w:rPr>
        <w:t>粒径大于</w:t>
      </w:r>
      <w:r w:rsidRPr="002651F6">
        <w:rPr>
          <w:color w:val="000000" w:themeColor="text1"/>
          <w:kern w:val="0"/>
        </w:rPr>
        <w:t>0.075mm</w:t>
      </w:r>
      <w:r w:rsidRPr="002651F6">
        <w:rPr>
          <w:color w:val="000000" w:themeColor="text1"/>
          <w:kern w:val="0"/>
        </w:rPr>
        <w:t>的颗粒质量不超过总质量的</w:t>
      </w:r>
      <w:r w:rsidRPr="002651F6">
        <w:rPr>
          <w:color w:val="000000" w:themeColor="text1"/>
          <w:kern w:val="0"/>
        </w:rPr>
        <w:t>50</w:t>
      </w:r>
      <w:r w:rsidRPr="002651F6">
        <w:rPr>
          <w:color w:val="000000" w:themeColor="text1"/>
          <w:kern w:val="0"/>
        </w:rPr>
        <w:t>％且塑性指数等于或小于</w:t>
      </w:r>
      <w:r w:rsidRPr="002651F6">
        <w:rPr>
          <w:color w:val="000000" w:themeColor="text1"/>
          <w:kern w:val="0"/>
        </w:rPr>
        <w:t>10</w:t>
      </w:r>
      <w:r w:rsidRPr="002651F6">
        <w:rPr>
          <w:color w:val="000000" w:themeColor="text1"/>
          <w:kern w:val="0"/>
        </w:rPr>
        <w:t>的土，应定名为粉土；</w:t>
      </w:r>
    </w:p>
    <w:p w14:paraId="48B14534" w14:textId="758061BB" w:rsidR="00FC6A0B" w:rsidRPr="002651F6" w:rsidRDefault="00B56C19">
      <w:pPr>
        <w:spacing w:line="312" w:lineRule="auto"/>
        <w:ind w:firstLineChars="150" w:firstLine="361"/>
        <w:rPr>
          <w:color w:val="000000" w:themeColor="text1"/>
          <w:kern w:val="0"/>
        </w:rPr>
      </w:pPr>
      <w:r w:rsidRPr="002651F6">
        <w:rPr>
          <w:b/>
          <w:color w:val="000000" w:themeColor="text1"/>
          <w:kern w:val="0"/>
        </w:rPr>
        <w:t xml:space="preserve">4 </w:t>
      </w:r>
      <w:r w:rsidRPr="002651F6">
        <w:rPr>
          <w:color w:val="000000" w:themeColor="text1"/>
          <w:kern w:val="0"/>
        </w:rPr>
        <w:t>粒径大于</w:t>
      </w:r>
      <w:r w:rsidRPr="002651F6">
        <w:rPr>
          <w:color w:val="000000" w:themeColor="text1"/>
          <w:kern w:val="0"/>
        </w:rPr>
        <w:t>0.075mm</w:t>
      </w:r>
      <w:r w:rsidRPr="002651F6">
        <w:rPr>
          <w:color w:val="000000" w:themeColor="text1"/>
          <w:kern w:val="0"/>
        </w:rPr>
        <w:t>的颗粒质量不超过总质量的</w:t>
      </w:r>
      <w:r w:rsidRPr="002651F6">
        <w:rPr>
          <w:color w:val="000000" w:themeColor="text1"/>
          <w:kern w:val="0"/>
        </w:rPr>
        <w:t>50</w:t>
      </w:r>
      <w:r w:rsidRPr="002651F6">
        <w:rPr>
          <w:color w:val="000000" w:themeColor="text1"/>
          <w:kern w:val="0"/>
        </w:rPr>
        <w:t>％且塑性指数大于</w:t>
      </w:r>
      <w:r w:rsidRPr="002651F6">
        <w:rPr>
          <w:color w:val="000000" w:themeColor="text1"/>
          <w:kern w:val="0"/>
        </w:rPr>
        <w:t>10</w:t>
      </w:r>
      <w:r w:rsidRPr="002651F6">
        <w:rPr>
          <w:color w:val="000000" w:themeColor="text1"/>
          <w:kern w:val="0"/>
        </w:rPr>
        <w:t>的土，应定名为黏性土，并按表</w:t>
      </w:r>
      <w:r w:rsidRPr="002651F6">
        <w:rPr>
          <w:color w:val="000000" w:themeColor="text1"/>
          <w:kern w:val="0"/>
        </w:rPr>
        <w:t>3.3.4-3</w:t>
      </w:r>
      <w:r w:rsidRPr="002651F6">
        <w:rPr>
          <w:color w:val="000000" w:themeColor="text1"/>
          <w:kern w:val="0"/>
        </w:rPr>
        <w:t>的进一步划分为黏土和粉质黏土。</w:t>
      </w:r>
    </w:p>
    <w:p w14:paraId="2BB451E1"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3.3.4-3  </w:t>
      </w:r>
      <w:r w:rsidRPr="002651F6">
        <w:rPr>
          <w:b/>
          <w:color w:val="000000" w:themeColor="text1"/>
          <w:sz w:val="21"/>
          <w:szCs w:val="24"/>
        </w:rPr>
        <w:t>黏性土分类</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4733"/>
        <w:gridCol w:w="4734"/>
      </w:tblGrid>
      <w:tr w:rsidR="00A9008B" w:rsidRPr="002651F6" w14:paraId="5421A950" w14:textId="77777777" w:rsidTr="00FF5224">
        <w:trPr>
          <w:trHeight w:val="397"/>
          <w:jc w:val="center"/>
        </w:trPr>
        <w:tc>
          <w:tcPr>
            <w:tcW w:w="4261" w:type="dxa"/>
            <w:vAlign w:val="center"/>
          </w:tcPr>
          <w:p w14:paraId="24CC5EB7"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土的名称</w:t>
            </w:r>
          </w:p>
        </w:tc>
        <w:tc>
          <w:tcPr>
            <w:tcW w:w="4261" w:type="dxa"/>
            <w:vAlign w:val="center"/>
          </w:tcPr>
          <w:p w14:paraId="0F14DCAB"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塑性指数</w:t>
            </w:r>
            <w:r w:rsidRPr="002651F6">
              <w:rPr>
                <w:rFonts w:eastAsia="Times New Roman"/>
                <w:i/>
                <w:color w:val="000000" w:themeColor="text1"/>
                <w:kern w:val="0"/>
                <w:sz w:val="21"/>
                <w:szCs w:val="21"/>
                <w:lang w:eastAsia="en-US"/>
              </w:rPr>
              <w:t>I</w:t>
            </w:r>
            <w:r w:rsidRPr="002651F6">
              <w:rPr>
                <w:rFonts w:eastAsia="Times New Roman"/>
                <w:color w:val="000000" w:themeColor="text1"/>
                <w:kern w:val="0"/>
                <w:sz w:val="21"/>
                <w:szCs w:val="21"/>
                <w:vertAlign w:val="subscript"/>
                <w:lang w:eastAsia="en-US"/>
              </w:rPr>
              <w:t>p</w:t>
            </w:r>
          </w:p>
        </w:tc>
      </w:tr>
      <w:tr w:rsidR="00A9008B" w:rsidRPr="002651F6" w14:paraId="4F90B46D" w14:textId="77777777" w:rsidTr="00FF5224">
        <w:trPr>
          <w:trHeight w:val="397"/>
          <w:jc w:val="center"/>
        </w:trPr>
        <w:tc>
          <w:tcPr>
            <w:tcW w:w="4261" w:type="dxa"/>
            <w:vAlign w:val="center"/>
          </w:tcPr>
          <w:p w14:paraId="7D0A83E9"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黏</w:t>
            </w:r>
            <w:r w:rsidRPr="002651F6">
              <w:rPr>
                <w:rFonts w:eastAsia="Times New Roman"/>
                <w:color w:val="000000" w:themeColor="text1"/>
                <w:kern w:val="0"/>
                <w:sz w:val="21"/>
                <w:szCs w:val="21"/>
                <w:lang w:eastAsia="en-US"/>
              </w:rPr>
              <w:tab/>
            </w:r>
            <w:r w:rsidRPr="002651F6">
              <w:rPr>
                <w:color w:val="000000" w:themeColor="text1"/>
                <w:kern w:val="0"/>
                <w:sz w:val="21"/>
                <w:szCs w:val="21"/>
                <w:lang w:eastAsia="en-US"/>
              </w:rPr>
              <w:t>土</w:t>
            </w:r>
          </w:p>
        </w:tc>
        <w:tc>
          <w:tcPr>
            <w:tcW w:w="4261" w:type="dxa"/>
            <w:vAlign w:val="center"/>
          </w:tcPr>
          <w:p w14:paraId="2A04D79A"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lang w:eastAsia="en-US"/>
              </w:rPr>
            </w:pPr>
            <w:r w:rsidRPr="002651F6">
              <w:rPr>
                <w:rFonts w:eastAsia="Times New Roman"/>
                <w:i/>
                <w:color w:val="000000" w:themeColor="text1"/>
                <w:kern w:val="0"/>
                <w:sz w:val="21"/>
                <w:szCs w:val="21"/>
                <w:lang w:eastAsia="en-US"/>
              </w:rPr>
              <w:t>I</w:t>
            </w:r>
            <w:r w:rsidRPr="002651F6">
              <w:rPr>
                <w:rFonts w:eastAsia="Times New Roman"/>
                <w:color w:val="000000" w:themeColor="text1"/>
                <w:kern w:val="0"/>
                <w:sz w:val="21"/>
                <w:szCs w:val="21"/>
                <w:vertAlign w:val="subscript"/>
                <w:lang w:eastAsia="en-US"/>
              </w:rPr>
              <w:t>p</w:t>
            </w:r>
            <w:r w:rsidRPr="002651F6">
              <w:rPr>
                <w:color w:val="000000" w:themeColor="text1"/>
                <w:kern w:val="0"/>
                <w:sz w:val="21"/>
                <w:szCs w:val="21"/>
                <w:lang w:eastAsia="en-US"/>
              </w:rPr>
              <w:t>＞</w:t>
            </w:r>
            <w:r w:rsidRPr="002651F6">
              <w:rPr>
                <w:rFonts w:eastAsia="Times New Roman"/>
                <w:color w:val="000000" w:themeColor="text1"/>
                <w:kern w:val="0"/>
                <w:sz w:val="21"/>
                <w:szCs w:val="21"/>
                <w:lang w:eastAsia="en-US"/>
              </w:rPr>
              <w:t>17</w:t>
            </w:r>
          </w:p>
        </w:tc>
      </w:tr>
      <w:tr w:rsidR="00A9008B" w:rsidRPr="002651F6" w14:paraId="2A7CBE1D" w14:textId="77777777" w:rsidTr="00FF5224">
        <w:trPr>
          <w:trHeight w:val="397"/>
          <w:jc w:val="center"/>
        </w:trPr>
        <w:tc>
          <w:tcPr>
            <w:tcW w:w="4261" w:type="dxa"/>
            <w:vAlign w:val="center"/>
          </w:tcPr>
          <w:p w14:paraId="70864F4E"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rPr>
              <w:t>粉质黏土</w:t>
            </w:r>
          </w:p>
        </w:tc>
        <w:tc>
          <w:tcPr>
            <w:tcW w:w="4261" w:type="dxa"/>
            <w:vAlign w:val="center"/>
          </w:tcPr>
          <w:p w14:paraId="7BFD0841"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lang w:eastAsia="en-US"/>
              </w:rPr>
            </w:pPr>
            <w:r w:rsidRPr="002651F6">
              <w:rPr>
                <w:rFonts w:eastAsia="Times New Roman"/>
                <w:color w:val="000000" w:themeColor="text1"/>
                <w:kern w:val="0"/>
                <w:sz w:val="21"/>
                <w:szCs w:val="21"/>
                <w:lang w:eastAsia="en-US"/>
              </w:rPr>
              <w:t>10</w:t>
            </w:r>
            <w:r w:rsidRPr="002651F6">
              <w:rPr>
                <w:color w:val="000000" w:themeColor="text1"/>
                <w:kern w:val="0"/>
                <w:sz w:val="21"/>
                <w:szCs w:val="21"/>
                <w:lang w:eastAsia="en-US"/>
              </w:rPr>
              <w:t>＜</w:t>
            </w:r>
            <w:r w:rsidRPr="002651F6">
              <w:rPr>
                <w:rFonts w:eastAsia="Times New Roman"/>
                <w:i/>
                <w:color w:val="000000" w:themeColor="text1"/>
                <w:kern w:val="0"/>
                <w:sz w:val="21"/>
                <w:szCs w:val="21"/>
                <w:lang w:eastAsia="en-US"/>
              </w:rPr>
              <w:t>I</w:t>
            </w:r>
            <w:r w:rsidRPr="002651F6">
              <w:rPr>
                <w:rFonts w:eastAsia="Times New Roman"/>
                <w:color w:val="000000" w:themeColor="text1"/>
                <w:kern w:val="0"/>
                <w:sz w:val="21"/>
                <w:szCs w:val="21"/>
                <w:vertAlign w:val="subscript"/>
                <w:lang w:eastAsia="en-US"/>
              </w:rPr>
              <w:t>p</w:t>
            </w:r>
            <w:r w:rsidRPr="002651F6">
              <w:rPr>
                <w:color w:val="000000" w:themeColor="text1"/>
                <w:kern w:val="0"/>
                <w:sz w:val="21"/>
                <w:szCs w:val="21"/>
                <w:lang w:eastAsia="en-US"/>
              </w:rPr>
              <w:t>≤</w:t>
            </w:r>
            <w:r w:rsidRPr="002651F6">
              <w:rPr>
                <w:rFonts w:eastAsia="Times New Roman"/>
                <w:color w:val="000000" w:themeColor="text1"/>
                <w:kern w:val="0"/>
                <w:sz w:val="21"/>
                <w:szCs w:val="21"/>
                <w:lang w:eastAsia="en-US"/>
              </w:rPr>
              <w:t>17</w:t>
            </w:r>
          </w:p>
        </w:tc>
      </w:tr>
    </w:tbl>
    <w:p w14:paraId="3E4C4095" w14:textId="77777777" w:rsidR="00FC6A0B" w:rsidRPr="002651F6" w:rsidRDefault="00B56C19">
      <w:pPr>
        <w:adjustRightInd w:val="0"/>
        <w:snapToGrid w:val="0"/>
        <w:spacing w:line="312" w:lineRule="auto"/>
        <w:rPr>
          <w:color w:val="000000" w:themeColor="text1"/>
          <w:kern w:val="0"/>
          <w:sz w:val="21"/>
          <w:szCs w:val="21"/>
        </w:rPr>
      </w:pPr>
      <w:r w:rsidRPr="002651F6">
        <w:rPr>
          <w:color w:val="000000" w:themeColor="text1"/>
          <w:kern w:val="0"/>
          <w:sz w:val="21"/>
          <w:szCs w:val="21"/>
        </w:rPr>
        <w:t>注：塑性指数由相应于</w:t>
      </w:r>
      <w:r w:rsidRPr="002651F6">
        <w:rPr>
          <w:color w:val="000000" w:themeColor="text1"/>
          <w:kern w:val="0"/>
          <w:sz w:val="21"/>
          <w:szCs w:val="21"/>
        </w:rPr>
        <w:t>76g</w:t>
      </w:r>
      <w:r w:rsidRPr="002651F6">
        <w:rPr>
          <w:color w:val="000000" w:themeColor="text1"/>
          <w:kern w:val="0"/>
          <w:sz w:val="21"/>
          <w:szCs w:val="21"/>
        </w:rPr>
        <w:t>圆锥</w:t>
      </w:r>
      <w:r w:rsidRPr="002651F6">
        <w:rPr>
          <w:color w:val="000000" w:themeColor="text1"/>
          <w:kern w:val="0"/>
          <w:sz w:val="21"/>
          <w:szCs w:val="21"/>
          <w:shd w:val="clear" w:color="auto" w:fill="FFFFFF" w:themeFill="background1"/>
        </w:rPr>
        <w:t>仪</w:t>
      </w:r>
      <w:r w:rsidRPr="002651F6">
        <w:rPr>
          <w:color w:val="000000" w:themeColor="text1"/>
          <w:kern w:val="0"/>
          <w:sz w:val="21"/>
          <w:szCs w:val="21"/>
        </w:rPr>
        <w:t>沉入土样中深度为</w:t>
      </w:r>
      <w:r w:rsidRPr="002651F6">
        <w:rPr>
          <w:color w:val="000000" w:themeColor="text1"/>
          <w:kern w:val="0"/>
          <w:sz w:val="21"/>
          <w:szCs w:val="21"/>
        </w:rPr>
        <w:t>10mm</w:t>
      </w:r>
      <w:r w:rsidRPr="002651F6">
        <w:rPr>
          <w:color w:val="000000" w:themeColor="text1"/>
          <w:kern w:val="0"/>
          <w:sz w:val="21"/>
          <w:szCs w:val="21"/>
        </w:rPr>
        <w:t>时测定的液限计算而得。</w:t>
      </w:r>
    </w:p>
    <w:p w14:paraId="21095EF7" w14:textId="03AFE634" w:rsidR="00FC6A0B" w:rsidRPr="002651F6" w:rsidRDefault="00B56C19">
      <w:pPr>
        <w:widowControl/>
        <w:spacing w:line="312" w:lineRule="auto"/>
        <w:rPr>
          <w:color w:val="000000" w:themeColor="text1"/>
          <w:kern w:val="0"/>
        </w:rPr>
      </w:pPr>
      <w:r w:rsidRPr="002651F6">
        <w:rPr>
          <w:b/>
          <w:color w:val="000000" w:themeColor="text1"/>
        </w:rPr>
        <w:t xml:space="preserve">3.3.5  </w:t>
      </w:r>
      <w:r w:rsidRPr="002651F6">
        <w:rPr>
          <w:color w:val="000000" w:themeColor="text1"/>
          <w:kern w:val="0"/>
          <w:shd w:val="clear" w:color="auto" w:fill="FFFFFF" w:themeFill="background1"/>
        </w:rPr>
        <w:t>特殊性土</w:t>
      </w:r>
      <w:r w:rsidRPr="002651F6">
        <w:rPr>
          <w:color w:val="000000" w:themeColor="text1"/>
          <w:kern w:val="0"/>
        </w:rPr>
        <w:t>应结合颗粒级配或塑性指数定名。</w:t>
      </w:r>
      <w:r w:rsidRPr="002651F6">
        <w:rPr>
          <w:color w:val="000000" w:themeColor="text1"/>
        </w:rPr>
        <w:t>花岗岩残积土可按照本</w:t>
      </w:r>
      <w:r w:rsidR="005C10F8" w:rsidRPr="002651F6">
        <w:rPr>
          <w:color w:val="000000" w:themeColor="text1"/>
        </w:rPr>
        <w:t>标准</w:t>
      </w:r>
      <w:r w:rsidRPr="002651F6">
        <w:rPr>
          <w:color w:val="000000" w:themeColor="text1"/>
        </w:rPr>
        <w:t>附录</w:t>
      </w:r>
      <w:r w:rsidRPr="002651F6">
        <w:rPr>
          <w:color w:val="000000" w:themeColor="text1"/>
        </w:rPr>
        <w:t>D</w:t>
      </w:r>
      <w:r w:rsidRPr="002651F6">
        <w:rPr>
          <w:color w:val="000000" w:themeColor="text1"/>
        </w:rPr>
        <w:t>表</w:t>
      </w:r>
      <w:r w:rsidRPr="002651F6">
        <w:rPr>
          <w:color w:val="000000" w:themeColor="text1"/>
        </w:rPr>
        <w:t>D.0.2</w:t>
      </w:r>
      <w:r w:rsidRPr="002651F6">
        <w:rPr>
          <w:color w:val="000000" w:themeColor="text1"/>
        </w:rPr>
        <w:t>进行颗粒组成分类，定名时宜结合野外鉴别及室试验结果，冠以土的塑性状态描述。</w:t>
      </w:r>
    </w:p>
    <w:p w14:paraId="3BA79D7B" w14:textId="77777777" w:rsidR="00FC6A0B" w:rsidRPr="002651F6" w:rsidRDefault="00B56C19">
      <w:pPr>
        <w:widowControl/>
        <w:spacing w:line="312" w:lineRule="auto"/>
        <w:jc w:val="left"/>
        <w:rPr>
          <w:color w:val="000000" w:themeColor="text1"/>
        </w:rPr>
      </w:pPr>
      <w:r w:rsidRPr="002651F6">
        <w:rPr>
          <w:b/>
          <w:color w:val="000000" w:themeColor="text1"/>
        </w:rPr>
        <w:t xml:space="preserve">3.3.6  </w:t>
      </w:r>
      <w:r w:rsidRPr="002651F6">
        <w:rPr>
          <w:color w:val="000000" w:themeColor="text1"/>
          <w:kern w:val="0"/>
        </w:rPr>
        <w:t>除按颗</w:t>
      </w:r>
      <w:r w:rsidRPr="002651F6">
        <w:rPr>
          <w:color w:val="000000" w:themeColor="text1"/>
        </w:rPr>
        <w:t>粒级配或塑性指数定名外，土的综合定名应符合下列规定：</w:t>
      </w:r>
    </w:p>
    <w:p w14:paraId="32AFFAD3" w14:textId="77777777" w:rsidR="00FC6A0B" w:rsidRPr="002651F6" w:rsidRDefault="00B56C19">
      <w:pPr>
        <w:spacing w:line="312" w:lineRule="auto"/>
        <w:ind w:firstLineChars="150" w:firstLine="361"/>
        <w:rPr>
          <w:color w:val="000000" w:themeColor="text1"/>
        </w:rPr>
      </w:pPr>
      <w:r w:rsidRPr="002651F6">
        <w:rPr>
          <w:b/>
          <w:color w:val="000000" w:themeColor="text1"/>
          <w:kern w:val="0"/>
        </w:rPr>
        <w:t xml:space="preserve">1  </w:t>
      </w:r>
      <w:r w:rsidRPr="002651F6">
        <w:rPr>
          <w:color w:val="000000" w:themeColor="text1"/>
          <w:kern w:val="0"/>
        </w:rPr>
        <w:t>对特殊成因和年代的土类应结合其成因和年代特征定名；</w:t>
      </w:r>
    </w:p>
    <w:p w14:paraId="05238FD9" w14:textId="77777777" w:rsidR="00FC6A0B" w:rsidRPr="002651F6" w:rsidRDefault="00B56C19">
      <w:pPr>
        <w:spacing w:line="312" w:lineRule="auto"/>
        <w:ind w:firstLineChars="150" w:firstLine="361"/>
        <w:rPr>
          <w:color w:val="000000" w:themeColor="text1"/>
        </w:rPr>
      </w:pPr>
      <w:r w:rsidRPr="002651F6">
        <w:rPr>
          <w:b/>
          <w:color w:val="000000" w:themeColor="text1"/>
          <w:kern w:val="0"/>
        </w:rPr>
        <w:t xml:space="preserve">2  </w:t>
      </w:r>
      <w:r w:rsidRPr="002651F6">
        <w:rPr>
          <w:color w:val="000000" w:themeColor="text1"/>
          <w:kern w:val="0"/>
        </w:rPr>
        <w:t>对混合土，应冠以主要含有的土类采用并列式或前缀式定名；</w:t>
      </w:r>
    </w:p>
    <w:p w14:paraId="0EC3A933" w14:textId="77777777" w:rsidR="00FC6A0B" w:rsidRPr="002651F6" w:rsidRDefault="00B56C19">
      <w:pPr>
        <w:spacing w:line="312" w:lineRule="auto"/>
        <w:ind w:firstLineChars="150" w:firstLine="361"/>
        <w:rPr>
          <w:color w:val="000000" w:themeColor="text1"/>
        </w:rPr>
      </w:pPr>
      <w:r w:rsidRPr="002651F6">
        <w:rPr>
          <w:b/>
          <w:color w:val="000000" w:themeColor="text1"/>
          <w:kern w:val="0"/>
        </w:rPr>
        <w:t xml:space="preserve">3  </w:t>
      </w:r>
      <w:r w:rsidRPr="002651F6">
        <w:rPr>
          <w:color w:val="000000" w:themeColor="text1"/>
          <w:kern w:val="0"/>
        </w:rPr>
        <w:t>对同一土层中相间呈韵律沉积，</w:t>
      </w:r>
      <w:r w:rsidRPr="002651F6">
        <w:rPr>
          <w:color w:val="000000" w:themeColor="text1"/>
          <w:kern w:val="0"/>
          <w:shd w:val="clear" w:color="auto" w:fill="FFFFFF" w:themeFill="background1"/>
        </w:rPr>
        <w:t>且明显有层状构造特征时，宜按表</w:t>
      </w:r>
      <w:r w:rsidRPr="002651F6">
        <w:rPr>
          <w:color w:val="000000" w:themeColor="text1"/>
          <w:kern w:val="0"/>
          <w:shd w:val="clear" w:color="auto" w:fill="FFFFFF" w:themeFill="background1"/>
        </w:rPr>
        <w:t>3.3.6</w:t>
      </w:r>
      <w:r w:rsidRPr="002651F6">
        <w:rPr>
          <w:color w:val="000000" w:themeColor="text1"/>
          <w:spacing w:val="17"/>
          <w:shd w:val="clear" w:color="auto" w:fill="FFFFFF" w:themeFill="background1"/>
        </w:rPr>
        <w:t>的规定划分；</w:t>
      </w:r>
    </w:p>
    <w:p w14:paraId="4E78EECA"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3.3.6  </w:t>
      </w:r>
      <w:r w:rsidRPr="002651F6">
        <w:rPr>
          <w:b/>
          <w:color w:val="000000" w:themeColor="text1"/>
          <w:sz w:val="21"/>
          <w:szCs w:val="24"/>
        </w:rPr>
        <w:t>韵律沉积按厚度比分类</w:t>
      </w:r>
    </w:p>
    <w:tbl>
      <w:tblPr>
        <w:tblStyle w:val="TableNormal"/>
        <w:tblW w:w="5000" w:type="pct"/>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549"/>
        <w:gridCol w:w="6918"/>
      </w:tblGrid>
      <w:tr w:rsidR="00A9008B" w:rsidRPr="002651F6" w14:paraId="5E0ADE10" w14:textId="77777777" w:rsidTr="00FF5224">
        <w:trPr>
          <w:trHeight w:val="397"/>
          <w:jc w:val="center"/>
        </w:trPr>
        <w:tc>
          <w:tcPr>
            <w:tcW w:w="1985" w:type="dxa"/>
            <w:vAlign w:val="center"/>
          </w:tcPr>
          <w:p w14:paraId="41FAB92F" w14:textId="77777777" w:rsidR="00FC6A0B" w:rsidRPr="002651F6" w:rsidRDefault="00B56C19">
            <w:pPr>
              <w:ind w:leftChars="50" w:left="120" w:rightChars="50" w:right="120" w:firstLine="360"/>
              <w:jc w:val="center"/>
              <w:rPr>
                <w:color w:val="000000" w:themeColor="text1"/>
                <w:kern w:val="0"/>
                <w:sz w:val="21"/>
                <w:szCs w:val="18"/>
                <w:shd w:val="clear" w:color="auto" w:fill="FFFFFF" w:themeFill="background1"/>
              </w:rPr>
            </w:pPr>
            <w:r w:rsidRPr="002651F6">
              <w:rPr>
                <w:color w:val="000000" w:themeColor="text1"/>
                <w:kern w:val="0"/>
                <w:sz w:val="21"/>
                <w:szCs w:val="18"/>
                <w:shd w:val="clear" w:color="auto" w:fill="FFFFFF" w:themeFill="background1"/>
              </w:rPr>
              <w:t>分层名称</w:t>
            </w:r>
          </w:p>
        </w:tc>
        <w:tc>
          <w:tcPr>
            <w:tcW w:w="5386" w:type="dxa"/>
            <w:vAlign w:val="center"/>
          </w:tcPr>
          <w:p w14:paraId="34D239EC" w14:textId="77777777" w:rsidR="00FC6A0B" w:rsidRPr="002651F6" w:rsidRDefault="00B56C19">
            <w:pPr>
              <w:ind w:leftChars="50" w:left="120" w:rightChars="50" w:right="120" w:firstLine="360"/>
              <w:jc w:val="center"/>
              <w:rPr>
                <w:i/>
                <w:color w:val="000000" w:themeColor="text1"/>
                <w:kern w:val="0"/>
                <w:sz w:val="21"/>
                <w:szCs w:val="18"/>
                <w:shd w:val="clear" w:color="auto" w:fill="FFFFFF" w:themeFill="background1"/>
              </w:rPr>
            </w:pPr>
            <w:r w:rsidRPr="002651F6">
              <w:rPr>
                <w:color w:val="000000" w:themeColor="text1"/>
                <w:kern w:val="0"/>
                <w:sz w:val="21"/>
                <w:szCs w:val="18"/>
                <w:shd w:val="clear" w:color="auto" w:fill="FFFFFF" w:themeFill="background1"/>
              </w:rPr>
              <w:t>薄层与厚层的厚度比</w:t>
            </w:r>
          </w:p>
        </w:tc>
      </w:tr>
      <w:tr w:rsidR="00A9008B" w:rsidRPr="002651F6" w14:paraId="1BA551FE" w14:textId="77777777" w:rsidTr="00FF5224">
        <w:trPr>
          <w:trHeight w:val="397"/>
          <w:jc w:val="center"/>
        </w:trPr>
        <w:tc>
          <w:tcPr>
            <w:tcW w:w="1985" w:type="dxa"/>
            <w:vAlign w:val="center"/>
          </w:tcPr>
          <w:p w14:paraId="28094AD5" w14:textId="77777777" w:rsidR="00FC6A0B" w:rsidRPr="002651F6" w:rsidRDefault="00B56C19">
            <w:pPr>
              <w:jc w:val="center"/>
              <w:rPr>
                <w:color w:val="000000" w:themeColor="text1"/>
                <w:kern w:val="0"/>
                <w:sz w:val="21"/>
                <w:szCs w:val="18"/>
                <w:shd w:val="clear" w:color="auto" w:fill="FFFFFF" w:themeFill="background1"/>
              </w:rPr>
            </w:pPr>
            <w:r w:rsidRPr="002651F6">
              <w:rPr>
                <w:color w:val="000000" w:themeColor="text1"/>
                <w:kern w:val="0"/>
                <w:sz w:val="21"/>
                <w:szCs w:val="18"/>
                <w:shd w:val="clear" w:color="auto" w:fill="FFFFFF" w:themeFill="background1"/>
              </w:rPr>
              <w:t>互层</w:t>
            </w:r>
          </w:p>
        </w:tc>
        <w:tc>
          <w:tcPr>
            <w:tcW w:w="5386" w:type="dxa"/>
            <w:vAlign w:val="center"/>
          </w:tcPr>
          <w:p w14:paraId="79B4D858" w14:textId="77777777" w:rsidR="00FC6A0B" w:rsidRPr="002651F6" w:rsidRDefault="00B56C19">
            <w:pPr>
              <w:jc w:val="center"/>
              <w:rPr>
                <w:color w:val="000000" w:themeColor="text1"/>
                <w:kern w:val="0"/>
                <w:sz w:val="21"/>
                <w:szCs w:val="18"/>
                <w:shd w:val="clear" w:color="auto" w:fill="FFFFFF" w:themeFill="background1"/>
              </w:rPr>
            </w:pPr>
            <w:r w:rsidRPr="002651F6">
              <w:rPr>
                <w:color w:val="000000" w:themeColor="text1"/>
                <w:kern w:val="0"/>
                <w:sz w:val="21"/>
                <w:szCs w:val="18"/>
                <w:shd w:val="clear" w:color="auto" w:fill="FFFFFF" w:themeFill="background1"/>
              </w:rPr>
              <w:t>大于</w:t>
            </w:r>
            <w:r w:rsidRPr="002651F6">
              <w:rPr>
                <w:rFonts w:eastAsia="Times New Roman"/>
                <w:color w:val="000000" w:themeColor="text1"/>
                <w:kern w:val="0"/>
                <w:sz w:val="21"/>
                <w:szCs w:val="18"/>
                <w:shd w:val="clear" w:color="auto" w:fill="FFFFFF" w:themeFill="background1"/>
              </w:rPr>
              <w:t>1/3</w:t>
            </w:r>
          </w:p>
        </w:tc>
      </w:tr>
      <w:tr w:rsidR="00A9008B" w:rsidRPr="002651F6" w14:paraId="0177AD73" w14:textId="77777777" w:rsidTr="00FF5224">
        <w:trPr>
          <w:trHeight w:val="397"/>
          <w:jc w:val="center"/>
        </w:trPr>
        <w:tc>
          <w:tcPr>
            <w:tcW w:w="1985" w:type="dxa"/>
            <w:vAlign w:val="center"/>
          </w:tcPr>
          <w:p w14:paraId="36545794" w14:textId="77777777" w:rsidR="00FC6A0B" w:rsidRPr="002651F6" w:rsidRDefault="00B56C19" w:rsidP="009A506E">
            <w:pPr>
              <w:jc w:val="center"/>
              <w:rPr>
                <w:color w:val="000000" w:themeColor="text1"/>
                <w:kern w:val="0"/>
                <w:sz w:val="21"/>
                <w:szCs w:val="18"/>
                <w:shd w:val="clear" w:color="auto" w:fill="FFFFFF" w:themeFill="background1"/>
              </w:rPr>
            </w:pPr>
            <w:r w:rsidRPr="002651F6">
              <w:rPr>
                <w:color w:val="000000" w:themeColor="text1"/>
                <w:kern w:val="0"/>
                <w:sz w:val="21"/>
                <w:szCs w:val="18"/>
                <w:shd w:val="clear" w:color="auto" w:fill="FFFFFF" w:themeFill="background1"/>
              </w:rPr>
              <w:t>夹层</w:t>
            </w:r>
          </w:p>
        </w:tc>
        <w:tc>
          <w:tcPr>
            <w:tcW w:w="5386" w:type="dxa"/>
            <w:vAlign w:val="center"/>
          </w:tcPr>
          <w:p w14:paraId="7593B392" w14:textId="77777777" w:rsidR="00FC6A0B" w:rsidRPr="002651F6" w:rsidRDefault="00B56C19" w:rsidP="009A506E">
            <w:pPr>
              <w:jc w:val="center"/>
              <w:rPr>
                <w:color w:val="000000" w:themeColor="text1"/>
                <w:kern w:val="0"/>
                <w:sz w:val="21"/>
                <w:szCs w:val="18"/>
                <w:shd w:val="clear" w:color="auto" w:fill="FFFFFF" w:themeFill="background1"/>
              </w:rPr>
            </w:pPr>
            <w:r w:rsidRPr="002651F6">
              <w:rPr>
                <w:rFonts w:eastAsia="Times New Roman"/>
                <w:color w:val="000000" w:themeColor="text1"/>
                <w:kern w:val="0"/>
                <w:sz w:val="21"/>
                <w:szCs w:val="18"/>
                <w:shd w:val="clear" w:color="auto" w:fill="FFFFFF" w:themeFill="background1"/>
              </w:rPr>
              <w:t>1/10</w:t>
            </w:r>
            <w:r w:rsidRPr="002651F6">
              <w:rPr>
                <w:color w:val="000000" w:themeColor="text1"/>
                <w:kern w:val="0"/>
                <w:sz w:val="21"/>
                <w:szCs w:val="18"/>
                <w:shd w:val="clear" w:color="auto" w:fill="FFFFFF" w:themeFill="background1"/>
              </w:rPr>
              <w:t>~</w:t>
            </w:r>
            <w:r w:rsidRPr="002651F6">
              <w:rPr>
                <w:rFonts w:eastAsia="Times New Roman"/>
                <w:color w:val="000000" w:themeColor="text1"/>
                <w:kern w:val="0"/>
                <w:sz w:val="21"/>
                <w:szCs w:val="18"/>
                <w:shd w:val="clear" w:color="auto" w:fill="FFFFFF" w:themeFill="background1"/>
              </w:rPr>
              <w:t>1/3</w:t>
            </w:r>
          </w:p>
        </w:tc>
      </w:tr>
      <w:tr w:rsidR="00A9008B" w:rsidRPr="002651F6" w14:paraId="4961765A" w14:textId="77777777" w:rsidTr="00FF5224">
        <w:trPr>
          <w:trHeight w:val="397"/>
          <w:jc w:val="center"/>
        </w:trPr>
        <w:tc>
          <w:tcPr>
            <w:tcW w:w="1985" w:type="dxa"/>
            <w:vAlign w:val="center"/>
          </w:tcPr>
          <w:p w14:paraId="3BFC54E6" w14:textId="77777777" w:rsidR="00FC6A0B" w:rsidRPr="002651F6" w:rsidRDefault="00B56C19" w:rsidP="009A506E">
            <w:pPr>
              <w:jc w:val="center"/>
              <w:rPr>
                <w:color w:val="000000" w:themeColor="text1"/>
                <w:kern w:val="0"/>
                <w:sz w:val="21"/>
                <w:szCs w:val="18"/>
                <w:shd w:val="clear" w:color="auto" w:fill="FFFFFF" w:themeFill="background1"/>
              </w:rPr>
            </w:pPr>
            <w:r w:rsidRPr="002651F6">
              <w:rPr>
                <w:color w:val="000000" w:themeColor="text1"/>
                <w:kern w:val="0"/>
                <w:sz w:val="21"/>
                <w:szCs w:val="18"/>
                <w:shd w:val="clear" w:color="auto" w:fill="FFFFFF" w:themeFill="background1"/>
              </w:rPr>
              <w:t>夹薄层</w:t>
            </w:r>
          </w:p>
        </w:tc>
        <w:tc>
          <w:tcPr>
            <w:tcW w:w="5386" w:type="dxa"/>
            <w:vAlign w:val="center"/>
          </w:tcPr>
          <w:p w14:paraId="210E6169" w14:textId="77777777" w:rsidR="00FC6A0B" w:rsidRPr="002651F6" w:rsidRDefault="00B56C19" w:rsidP="009A506E">
            <w:pPr>
              <w:jc w:val="center"/>
              <w:rPr>
                <w:color w:val="000000" w:themeColor="text1"/>
                <w:kern w:val="0"/>
                <w:sz w:val="21"/>
                <w:szCs w:val="18"/>
                <w:shd w:val="clear" w:color="auto" w:fill="FFFFFF" w:themeFill="background1"/>
                <w:lang w:eastAsia="zh-CN"/>
              </w:rPr>
            </w:pPr>
            <w:r w:rsidRPr="002651F6">
              <w:rPr>
                <w:color w:val="000000" w:themeColor="text1"/>
                <w:kern w:val="0"/>
                <w:sz w:val="21"/>
                <w:szCs w:val="18"/>
                <w:shd w:val="clear" w:color="auto" w:fill="FFFFFF" w:themeFill="background1"/>
                <w:lang w:eastAsia="zh-CN"/>
              </w:rPr>
              <w:t>小于</w:t>
            </w:r>
            <w:r w:rsidRPr="002651F6">
              <w:rPr>
                <w:rFonts w:eastAsia="Times New Roman"/>
                <w:color w:val="000000" w:themeColor="text1"/>
                <w:kern w:val="0"/>
                <w:sz w:val="21"/>
                <w:szCs w:val="18"/>
                <w:shd w:val="clear" w:color="auto" w:fill="FFFFFF" w:themeFill="background1"/>
                <w:lang w:eastAsia="zh-CN"/>
              </w:rPr>
              <w:t>1/10</w:t>
            </w:r>
            <w:r w:rsidRPr="002651F6">
              <w:rPr>
                <w:color w:val="000000" w:themeColor="text1"/>
                <w:kern w:val="0"/>
                <w:sz w:val="21"/>
                <w:szCs w:val="18"/>
                <w:shd w:val="clear" w:color="auto" w:fill="FFFFFF" w:themeFill="background1"/>
                <w:lang w:eastAsia="zh-CN"/>
              </w:rPr>
              <w:t>，且薄层多次出现</w:t>
            </w:r>
          </w:p>
        </w:tc>
      </w:tr>
    </w:tbl>
    <w:p w14:paraId="053F4BFB" w14:textId="77777777" w:rsidR="00FC6A0B" w:rsidRPr="002651F6" w:rsidRDefault="00B56C19">
      <w:pPr>
        <w:adjustRightInd w:val="0"/>
        <w:snapToGrid w:val="0"/>
        <w:spacing w:before="120" w:line="312" w:lineRule="auto"/>
        <w:ind w:firstLineChars="150" w:firstLine="361"/>
        <w:rPr>
          <w:color w:val="000000" w:themeColor="text1"/>
          <w:kern w:val="0"/>
        </w:rPr>
      </w:pPr>
      <w:r w:rsidRPr="002651F6">
        <w:rPr>
          <w:b/>
          <w:color w:val="000000" w:themeColor="text1"/>
          <w:kern w:val="0"/>
        </w:rPr>
        <w:lastRenderedPageBreak/>
        <w:t xml:space="preserve">4  </w:t>
      </w:r>
      <w:r w:rsidRPr="002651F6">
        <w:rPr>
          <w:color w:val="000000" w:themeColor="text1"/>
          <w:kern w:val="0"/>
        </w:rPr>
        <w:t>当土层厚度大于</w:t>
      </w:r>
      <w:r w:rsidRPr="002651F6">
        <w:rPr>
          <w:color w:val="000000" w:themeColor="text1"/>
          <w:kern w:val="0"/>
        </w:rPr>
        <w:t>0.5m</w:t>
      </w:r>
      <w:r w:rsidRPr="002651F6">
        <w:rPr>
          <w:color w:val="000000" w:themeColor="text1"/>
          <w:kern w:val="0"/>
        </w:rPr>
        <w:t>时，宜单独分层。</w:t>
      </w:r>
    </w:p>
    <w:p w14:paraId="0535DF3A" w14:textId="77777777" w:rsidR="00FC6A0B" w:rsidRPr="002651F6" w:rsidRDefault="00B56C19">
      <w:pPr>
        <w:spacing w:line="312" w:lineRule="auto"/>
        <w:rPr>
          <w:b/>
          <w:color w:val="000000" w:themeColor="text1"/>
        </w:rPr>
      </w:pPr>
      <w:r w:rsidRPr="002651F6">
        <w:rPr>
          <w:b/>
          <w:color w:val="000000" w:themeColor="text1"/>
        </w:rPr>
        <w:t xml:space="preserve">3.3.7  </w:t>
      </w:r>
      <w:r w:rsidRPr="002651F6">
        <w:rPr>
          <w:color w:val="000000" w:themeColor="text1"/>
        </w:rPr>
        <w:t>土的鉴定应在野外现场描述的基础上，结合室内试验的开土记录和试验结果综合确定。土的描述应符合下列规定：</w:t>
      </w:r>
    </w:p>
    <w:p w14:paraId="15738364" w14:textId="77777777" w:rsidR="00FC6A0B" w:rsidRPr="002651F6" w:rsidRDefault="00B56C19">
      <w:pPr>
        <w:spacing w:line="312" w:lineRule="auto"/>
        <w:ind w:firstLineChars="150" w:firstLine="361"/>
        <w:rPr>
          <w:b/>
          <w:color w:val="000000" w:themeColor="text1"/>
        </w:rPr>
      </w:pPr>
      <w:r w:rsidRPr="002651F6">
        <w:rPr>
          <w:b/>
          <w:color w:val="000000" w:themeColor="text1"/>
          <w:kern w:val="0"/>
        </w:rPr>
        <w:t xml:space="preserve">1 </w:t>
      </w:r>
      <w:r w:rsidRPr="002651F6">
        <w:rPr>
          <w:color w:val="000000" w:themeColor="text1"/>
          <w:kern w:val="0"/>
        </w:rPr>
        <w:t>碎石土宜描述颗粒级配、颗粒形状、颗粒排列、母岩成分、风化程度、充填物的性质和充填程度、密实度等；</w:t>
      </w:r>
    </w:p>
    <w:p w14:paraId="420418DC" w14:textId="77777777" w:rsidR="00FC6A0B" w:rsidRPr="002651F6" w:rsidRDefault="00B56C19">
      <w:pPr>
        <w:spacing w:line="312" w:lineRule="auto"/>
        <w:ind w:firstLineChars="150" w:firstLine="361"/>
        <w:rPr>
          <w:b/>
          <w:color w:val="000000" w:themeColor="text1"/>
        </w:rPr>
      </w:pPr>
      <w:r w:rsidRPr="002651F6">
        <w:rPr>
          <w:b/>
          <w:color w:val="000000" w:themeColor="text1"/>
          <w:kern w:val="0"/>
        </w:rPr>
        <w:t xml:space="preserve">2 </w:t>
      </w:r>
      <w:r w:rsidRPr="002651F6">
        <w:rPr>
          <w:color w:val="000000" w:themeColor="text1"/>
          <w:kern w:val="0"/>
        </w:rPr>
        <w:t>砂土宜描述颜色、矿物组成、颗粒级配、颗粒形状、细粒含量、湿度、密实度等；</w:t>
      </w:r>
    </w:p>
    <w:p w14:paraId="337D7CA8" w14:textId="77777777" w:rsidR="00FC6A0B" w:rsidRPr="002651F6" w:rsidRDefault="00B56C19">
      <w:pPr>
        <w:adjustRightInd w:val="0"/>
        <w:snapToGrid w:val="0"/>
        <w:spacing w:line="312" w:lineRule="auto"/>
        <w:ind w:firstLineChars="150" w:firstLine="361"/>
        <w:rPr>
          <w:color w:val="000000" w:themeColor="text1"/>
          <w:kern w:val="0"/>
        </w:rPr>
      </w:pPr>
      <w:r w:rsidRPr="002651F6">
        <w:rPr>
          <w:b/>
          <w:color w:val="000000" w:themeColor="text1"/>
          <w:kern w:val="0"/>
        </w:rPr>
        <w:t xml:space="preserve">3 </w:t>
      </w:r>
      <w:r w:rsidRPr="002651F6">
        <w:rPr>
          <w:color w:val="000000" w:themeColor="text1"/>
          <w:kern w:val="0"/>
        </w:rPr>
        <w:t>粉土宜描述颜色、包含物、湿度、密实度等；</w:t>
      </w:r>
    </w:p>
    <w:p w14:paraId="6B5AA6D1" w14:textId="77777777" w:rsidR="00FC6A0B" w:rsidRPr="002651F6" w:rsidRDefault="00B56C19">
      <w:pPr>
        <w:adjustRightInd w:val="0"/>
        <w:snapToGrid w:val="0"/>
        <w:spacing w:line="312" w:lineRule="auto"/>
        <w:ind w:firstLineChars="150" w:firstLine="361"/>
        <w:rPr>
          <w:color w:val="000000" w:themeColor="text1"/>
          <w:kern w:val="0"/>
        </w:rPr>
      </w:pPr>
      <w:r w:rsidRPr="002651F6">
        <w:rPr>
          <w:b/>
          <w:color w:val="000000" w:themeColor="text1"/>
          <w:kern w:val="0"/>
        </w:rPr>
        <w:t xml:space="preserve">4 </w:t>
      </w:r>
      <w:r w:rsidRPr="002651F6">
        <w:rPr>
          <w:color w:val="000000" w:themeColor="text1"/>
          <w:kern w:val="0"/>
        </w:rPr>
        <w:t>黏性土宜描述颜色、状态、包含物、土的结构等；</w:t>
      </w:r>
    </w:p>
    <w:p w14:paraId="652A15B7" w14:textId="77777777" w:rsidR="00FC6A0B" w:rsidRPr="002651F6" w:rsidRDefault="00B56C19">
      <w:pPr>
        <w:adjustRightInd w:val="0"/>
        <w:snapToGrid w:val="0"/>
        <w:spacing w:line="312" w:lineRule="auto"/>
        <w:ind w:firstLineChars="150" w:firstLine="361"/>
        <w:rPr>
          <w:color w:val="000000" w:themeColor="text1"/>
          <w:kern w:val="0"/>
        </w:rPr>
      </w:pPr>
      <w:r w:rsidRPr="002651F6">
        <w:rPr>
          <w:b/>
          <w:color w:val="000000" w:themeColor="text1"/>
          <w:kern w:val="0"/>
        </w:rPr>
        <w:t xml:space="preserve">5 </w:t>
      </w:r>
      <w:r w:rsidRPr="002651F6">
        <w:rPr>
          <w:color w:val="000000" w:themeColor="text1"/>
          <w:kern w:val="0"/>
        </w:rPr>
        <w:t>特殊性土除应描述上述相应土类规定的内容外，尚应描述其特殊成分和特殊性质，如对淤泥尚应描述嗅味，对填土尚应描述物质成分、堆积年代、密实度和均匀性等；</w:t>
      </w:r>
    </w:p>
    <w:p w14:paraId="5480ACF1" w14:textId="77777777" w:rsidR="00FC6A0B" w:rsidRPr="002651F6" w:rsidRDefault="00B56C19">
      <w:pPr>
        <w:adjustRightInd w:val="0"/>
        <w:snapToGrid w:val="0"/>
        <w:spacing w:line="312" w:lineRule="auto"/>
        <w:ind w:firstLineChars="150" w:firstLine="361"/>
        <w:rPr>
          <w:color w:val="000000" w:themeColor="text1"/>
          <w:kern w:val="0"/>
        </w:rPr>
      </w:pPr>
      <w:r w:rsidRPr="002651F6">
        <w:rPr>
          <w:b/>
          <w:color w:val="000000" w:themeColor="text1"/>
          <w:kern w:val="0"/>
        </w:rPr>
        <w:t xml:space="preserve">6 </w:t>
      </w:r>
      <w:r w:rsidRPr="002651F6">
        <w:rPr>
          <w:color w:val="000000" w:themeColor="text1"/>
          <w:kern w:val="0"/>
        </w:rPr>
        <w:t>具有互层、夹层、夹薄层特征的土，应描述各层的厚度和层理特征；</w:t>
      </w:r>
    </w:p>
    <w:p w14:paraId="558823CB" w14:textId="77777777" w:rsidR="00FC6A0B" w:rsidRPr="002651F6" w:rsidRDefault="00B56C19">
      <w:pPr>
        <w:adjustRightInd w:val="0"/>
        <w:snapToGrid w:val="0"/>
        <w:spacing w:line="312" w:lineRule="auto"/>
        <w:ind w:firstLineChars="150" w:firstLine="361"/>
        <w:rPr>
          <w:color w:val="000000" w:themeColor="text1"/>
          <w:kern w:val="0"/>
        </w:rPr>
      </w:pPr>
      <w:r w:rsidRPr="002651F6">
        <w:rPr>
          <w:b/>
          <w:color w:val="000000" w:themeColor="text1"/>
          <w:kern w:val="0"/>
        </w:rPr>
        <w:t xml:space="preserve">7 </w:t>
      </w:r>
      <w:r w:rsidRPr="002651F6">
        <w:rPr>
          <w:color w:val="000000" w:themeColor="text1"/>
          <w:kern w:val="0"/>
        </w:rPr>
        <w:t>需要时，可用目力鉴别土的摇振反应、光泽反应、干强度和韧性，按表</w:t>
      </w:r>
      <w:r w:rsidRPr="002651F6">
        <w:rPr>
          <w:color w:val="000000" w:themeColor="text1"/>
          <w:kern w:val="0"/>
        </w:rPr>
        <w:t>3.3.7</w:t>
      </w:r>
      <w:r w:rsidRPr="002651F6">
        <w:rPr>
          <w:color w:val="000000" w:themeColor="text1"/>
          <w:kern w:val="0"/>
        </w:rPr>
        <w:t>区分粉土或黏性土。</w:t>
      </w:r>
    </w:p>
    <w:p w14:paraId="4BC77FCF" w14:textId="77777777" w:rsidR="00FC6A0B" w:rsidRPr="002651F6" w:rsidRDefault="00B56C19" w:rsidP="008B1B3D">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3.3.7  </w:t>
      </w:r>
      <w:r w:rsidRPr="002651F6">
        <w:rPr>
          <w:b/>
          <w:color w:val="000000" w:themeColor="text1"/>
          <w:sz w:val="21"/>
          <w:szCs w:val="24"/>
        </w:rPr>
        <w:t>目力鉴别粉土和黏性土</w:t>
      </w:r>
    </w:p>
    <w:tbl>
      <w:tblPr>
        <w:tblStyle w:val="TableNormal"/>
        <w:tblW w:w="5000" w:type="pct"/>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894"/>
        <w:gridCol w:w="1893"/>
        <w:gridCol w:w="1893"/>
        <w:gridCol w:w="1893"/>
        <w:gridCol w:w="1894"/>
      </w:tblGrid>
      <w:tr w:rsidR="00A9008B" w:rsidRPr="002651F6" w14:paraId="736721A4" w14:textId="77777777">
        <w:trPr>
          <w:trHeight w:val="567"/>
          <w:jc w:val="center"/>
        </w:trPr>
        <w:tc>
          <w:tcPr>
            <w:tcW w:w="1660" w:type="dxa"/>
            <w:vAlign w:val="center"/>
          </w:tcPr>
          <w:p w14:paraId="334BBF91"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鉴别项目</w:t>
            </w:r>
          </w:p>
        </w:tc>
        <w:tc>
          <w:tcPr>
            <w:tcW w:w="1660" w:type="dxa"/>
            <w:vAlign w:val="center"/>
          </w:tcPr>
          <w:p w14:paraId="6ED0BE5A"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摇振反应</w:t>
            </w:r>
          </w:p>
        </w:tc>
        <w:tc>
          <w:tcPr>
            <w:tcW w:w="1660" w:type="dxa"/>
            <w:vAlign w:val="center"/>
          </w:tcPr>
          <w:p w14:paraId="7CF9A833"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光泽反应</w:t>
            </w:r>
          </w:p>
        </w:tc>
        <w:tc>
          <w:tcPr>
            <w:tcW w:w="1660" w:type="dxa"/>
            <w:vAlign w:val="center"/>
          </w:tcPr>
          <w:p w14:paraId="203AD830"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干强度</w:t>
            </w:r>
          </w:p>
        </w:tc>
        <w:tc>
          <w:tcPr>
            <w:tcW w:w="1661" w:type="dxa"/>
            <w:vAlign w:val="center"/>
          </w:tcPr>
          <w:p w14:paraId="12BBBAD9"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韧性</w:t>
            </w:r>
          </w:p>
        </w:tc>
      </w:tr>
      <w:tr w:rsidR="00A9008B" w:rsidRPr="002651F6" w14:paraId="3C05C19E" w14:textId="77777777">
        <w:trPr>
          <w:trHeight w:val="567"/>
          <w:jc w:val="center"/>
        </w:trPr>
        <w:tc>
          <w:tcPr>
            <w:tcW w:w="1660" w:type="dxa"/>
            <w:vAlign w:val="center"/>
          </w:tcPr>
          <w:p w14:paraId="45B26480"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粉土</w:t>
            </w:r>
          </w:p>
        </w:tc>
        <w:tc>
          <w:tcPr>
            <w:tcW w:w="1660" w:type="dxa"/>
            <w:vAlign w:val="center"/>
          </w:tcPr>
          <w:p w14:paraId="0D7520C1"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迅速、中等</w:t>
            </w:r>
          </w:p>
        </w:tc>
        <w:tc>
          <w:tcPr>
            <w:tcW w:w="1660" w:type="dxa"/>
            <w:vAlign w:val="center"/>
          </w:tcPr>
          <w:p w14:paraId="77ADC643"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无光泽反应</w:t>
            </w:r>
          </w:p>
        </w:tc>
        <w:tc>
          <w:tcPr>
            <w:tcW w:w="1660" w:type="dxa"/>
            <w:vAlign w:val="center"/>
          </w:tcPr>
          <w:p w14:paraId="44793C01"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低</w:t>
            </w:r>
          </w:p>
        </w:tc>
        <w:tc>
          <w:tcPr>
            <w:tcW w:w="1661" w:type="dxa"/>
            <w:vAlign w:val="center"/>
          </w:tcPr>
          <w:p w14:paraId="67A87140"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低</w:t>
            </w:r>
          </w:p>
        </w:tc>
      </w:tr>
      <w:tr w:rsidR="00A9008B" w:rsidRPr="002651F6" w14:paraId="42172F67" w14:textId="77777777">
        <w:trPr>
          <w:trHeight w:val="567"/>
          <w:jc w:val="center"/>
        </w:trPr>
        <w:tc>
          <w:tcPr>
            <w:tcW w:w="1660" w:type="dxa"/>
            <w:vAlign w:val="center"/>
          </w:tcPr>
          <w:p w14:paraId="21E952E4"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黏性土</w:t>
            </w:r>
          </w:p>
        </w:tc>
        <w:tc>
          <w:tcPr>
            <w:tcW w:w="1660" w:type="dxa"/>
            <w:vAlign w:val="center"/>
          </w:tcPr>
          <w:p w14:paraId="4F020E96"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无</w:t>
            </w:r>
          </w:p>
        </w:tc>
        <w:tc>
          <w:tcPr>
            <w:tcW w:w="1660" w:type="dxa"/>
            <w:vAlign w:val="center"/>
          </w:tcPr>
          <w:p w14:paraId="38B9E107"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有光泽、稍有光泽</w:t>
            </w:r>
          </w:p>
        </w:tc>
        <w:tc>
          <w:tcPr>
            <w:tcW w:w="1660" w:type="dxa"/>
            <w:vAlign w:val="center"/>
          </w:tcPr>
          <w:p w14:paraId="54EBB3DE"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高、中等</w:t>
            </w:r>
          </w:p>
        </w:tc>
        <w:tc>
          <w:tcPr>
            <w:tcW w:w="1661" w:type="dxa"/>
            <w:vAlign w:val="center"/>
          </w:tcPr>
          <w:p w14:paraId="6BF97935" w14:textId="77777777" w:rsidR="00FC6A0B" w:rsidRPr="002651F6" w:rsidRDefault="00B56C19">
            <w:pPr>
              <w:spacing w:line="240" w:lineRule="auto"/>
              <w:jc w:val="center"/>
              <w:rPr>
                <w:color w:val="000000" w:themeColor="text1"/>
                <w:kern w:val="0"/>
                <w:sz w:val="21"/>
                <w:szCs w:val="21"/>
                <w:shd w:val="clear" w:color="auto" w:fill="FFFFFF" w:themeFill="background1"/>
              </w:rPr>
            </w:pPr>
            <w:r w:rsidRPr="002651F6">
              <w:rPr>
                <w:color w:val="000000" w:themeColor="text1"/>
                <w:kern w:val="0"/>
                <w:sz w:val="21"/>
                <w:szCs w:val="21"/>
                <w:shd w:val="clear" w:color="auto" w:fill="FFFFFF" w:themeFill="background1"/>
              </w:rPr>
              <w:t>高、中等</w:t>
            </w:r>
          </w:p>
        </w:tc>
      </w:tr>
    </w:tbl>
    <w:p w14:paraId="571789D8" w14:textId="77777777" w:rsidR="00FC6A0B" w:rsidRPr="002651F6" w:rsidRDefault="00B56C19">
      <w:pPr>
        <w:spacing w:line="312" w:lineRule="auto"/>
        <w:rPr>
          <w:color w:val="000000" w:themeColor="text1"/>
        </w:rPr>
      </w:pPr>
      <w:r w:rsidRPr="002651F6">
        <w:rPr>
          <w:b/>
          <w:color w:val="000000" w:themeColor="text1"/>
        </w:rPr>
        <w:t xml:space="preserve">3.3.8  </w:t>
      </w:r>
      <w:r w:rsidRPr="002651F6">
        <w:rPr>
          <w:color w:val="000000" w:themeColor="text1"/>
        </w:rPr>
        <w:t>碎石土的密实度可根据修正后的圆锥动力触探锤击数按表</w:t>
      </w:r>
      <w:r w:rsidRPr="002651F6">
        <w:rPr>
          <w:color w:val="000000" w:themeColor="text1"/>
        </w:rPr>
        <w:t>3.3.8</w:t>
      </w:r>
      <w:r w:rsidRPr="002651F6">
        <w:rPr>
          <w:color w:val="000000" w:themeColor="text1"/>
        </w:rPr>
        <w:t>确定。当缺少圆锥动力触探试验数据时，也可按附录</w:t>
      </w:r>
      <w:r w:rsidRPr="002651F6">
        <w:rPr>
          <w:color w:val="000000" w:themeColor="text1"/>
        </w:rPr>
        <w:t>D</w:t>
      </w:r>
      <w:r w:rsidRPr="002651F6">
        <w:rPr>
          <w:color w:val="000000" w:themeColor="text1"/>
        </w:rPr>
        <w:t>表</w:t>
      </w:r>
      <w:r w:rsidRPr="002651F6">
        <w:rPr>
          <w:color w:val="000000" w:themeColor="text1"/>
        </w:rPr>
        <w:t>D.0.3</w:t>
      </w:r>
      <w:r w:rsidRPr="002651F6">
        <w:rPr>
          <w:color w:val="000000" w:themeColor="text1"/>
        </w:rPr>
        <w:t>的规定进行定性描述。</w:t>
      </w:r>
    </w:p>
    <w:p w14:paraId="0A031FAB"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3.3.8 </w:t>
      </w:r>
      <w:r w:rsidRPr="002651F6">
        <w:rPr>
          <w:b/>
          <w:color w:val="000000" w:themeColor="text1"/>
          <w:sz w:val="21"/>
          <w:szCs w:val="24"/>
        </w:rPr>
        <w:t>碎石土密实度按圆锥动力触探锤击数分类</w:t>
      </w:r>
    </w:p>
    <w:tbl>
      <w:tblPr>
        <w:tblW w:w="485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2393"/>
        <w:gridCol w:w="1357"/>
        <w:gridCol w:w="1357"/>
        <w:gridCol w:w="1447"/>
        <w:gridCol w:w="1476"/>
        <w:gridCol w:w="1153"/>
      </w:tblGrid>
      <w:tr w:rsidR="00A9008B" w:rsidRPr="002651F6" w14:paraId="7B7D5AA3" w14:textId="77777777">
        <w:trPr>
          <w:trHeight w:val="340"/>
          <w:jc w:val="center"/>
        </w:trPr>
        <w:tc>
          <w:tcPr>
            <w:tcW w:w="2459" w:type="dxa"/>
            <w:tcBorders>
              <w:tl2br w:val="single" w:sz="4" w:space="0" w:color="000000"/>
            </w:tcBorders>
            <w:vAlign w:val="center"/>
          </w:tcPr>
          <w:p w14:paraId="0BA07229" w14:textId="6AFAC9F2" w:rsidR="00FC6A0B" w:rsidRPr="002651F6" w:rsidRDefault="00B56C19">
            <w:pPr>
              <w:autoSpaceDE w:val="0"/>
              <w:autoSpaceDN w:val="0"/>
              <w:spacing w:line="312" w:lineRule="auto"/>
              <w:jc w:val="center"/>
              <w:rPr>
                <w:color w:val="000000" w:themeColor="text1"/>
                <w:kern w:val="0"/>
                <w:sz w:val="21"/>
                <w:szCs w:val="21"/>
              </w:rPr>
            </w:pPr>
            <w:r w:rsidRPr="002651F6">
              <w:rPr>
                <w:color w:val="000000" w:themeColor="text1"/>
                <w:kern w:val="0"/>
                <w:sz w:val="21"/>
                <w:szCs w:val="21"/>
              </w:rPr>
              <w:t xml:space="preserve">         </w:t>
            </w:r>
            <w:r w:rsidR="008B1B3D" w:rsidRPr="002651F6">
              <w:rPr>
                <w:color w:val="000000" w:themeColor="text1"/>
                <w:kern w:val="0"/>
                <w:sz w:val="21"/>
                <w:szCs w:val="21"/>
              </w:rPr>
              <w:t xml:space="preserve">   </w:t>
            </w:r>
            <w:r w:rsidRPr="002651F6">
              <w:rPr>
                <w:color w:val="000000" w:themeColor="text1"/>
                <w:kern w:val="0"/>
                <w:sz w:val="21"/>
                <w:szCs w:val="21"/>
              </w:rPr>
              <w:t xml:space="preserve">  </w:t>
            </w:r>
            <w:r w:rsidRPr="002651F6">
              <w:rPr>
                <w:color w:val="000000" w:themeColor="text1"/>
                <w:kern w:val="0"/>
                <w:sz w:val="21"/>
                <w:szCs w:val="21"/>
              </w:rPr>
              <w:t>密实度</w:t>
            </w:r>
          </w:p>
          <w:p w14:paraId="30C02C33" w14:textId="3246AAFA" w:rsidR="00FC6A0B" w:rsidRPr="002651F6" w:rsidRDefault="00B56C19" w:rsidP="008B1B3D">
            <w:pPr>
              <w:autoSpaceDE w:val="0"/>
              <w:autoSpaceDN w:val="0"/>
              <w:spacing w:line="312" w:lineRule="auto"/>
              <w:rPr>
                <w:rFonts w:eastAsia="Times New Roman"/>
                <w:color w:val="000000" w:themeColor="text1"/>
                <w:kern w:val="0"/>
                <w:sz w:val="21"/>
                <w:szCs w:val="21"/>
              </w:rPr>
            </w:pPr>
            <w:r w:rsidRPr="002651F6">
              <w:rPr>
                <w:color w:val="000000" w:themeColor="text1"/>
                <w:kern w:val="0"/>
                <w:sz w:val="21"/>
                <w:szCs w:val="21"/>
              </w:rPr>
              <w:t>试验类型</w:t>
            </w:r>
          </w:p>
        </w:tc>
        <w:tc>
          <w:tcPr>
            <w:tcW w:w="1392" w:type="dxa"/>
            <w:vAlign w:val="center"/>
          </w:tcPr>
          <w:p w14:paraId="3DB94C8B" w14:textId="77777777" w:rsidR="00FC6A0B" w:rsidRPr="002651F6" w:rsidRDefault="00B56C19">
            <w:pPr>
              <w:autoSpaceDE w:val="0"/>
              <w:autoSpaceDN w:val="0"/>
              <w:spacing w:line="312" w:lineRule="auto"/>
              <w:jc w:val="center"/>
              <w:rPr>
                <w:rFonts w:eastAsia="Times New Roman"/>
                <w:color w:val="000000" w:themeColor="text1"/>
                <w:kern w:val="0"/>
                <w:sz w:val="21"/>
                <w:szCs w:val="21"/>
              </w:rPr>
            </w:pPr>
            <w:r w:rsidRPr="002651F6">
              <w:rPr>
                <w:color w:val="000000" w:themeColor="text1"/>
                <w:kern w:val="0"/>
                <w:sz w:val="21"/>
                <w:szCs w:val="21"/>
              </w:rPr>
              <w:t>松散</w:t>
            </w:r>
          </w:p>
        </w:tc>
        <w:tc>
          <w:tcPr>
            <w:tcW w:w="1392" w:type="dxa"/>
            <w:vAlign w:val="center"/>
          </w:tcPr>
          <w:p w14:paraId="17B092DF" w14:textId="77777777" w:rsidR="00FC6A0B" w:rsidRPr="002651F6" w:rsidRDefault="00B56C19">
            <w:pPr>
              <w:autoSpaceDE w:val="0"/>
              <w:autoSpaceDN w:val="0"/>
              <w:spacing w:line="312" w:lineRule="auto"/>
              <w:jc w:val="center"/>
              <w:rPr>
                <w:rFonts w:eastAsia="Times New Roman"/>
                <w:color w:val="000000" w:themeColor="text1"/>
                <w:kern w:val="0"/>
                <w:sz w:val="21"/>
                <w:szCs w:val="21"/>
              </w:rPr>
            </w:pPr>
            <w:r w:rsidRPr="002651F6">
              <w:rPr>
                <w:color w:val="000000" w:themeColor="text1"/>
                <w:kern w:val="0"/>
                <w:sz w:val="21"/>
                <w:szCs w:val="21"/>
              </w:rPr>
              <w:t>稍密</w:t>
            </w:r>
          </w:p>
        </w:tc>
        <w:tc>
          <w:tcPr>
            <w:tcW w:w="1484" w:type="dxa"/>
            <w:vAlign w:val="center"/>
          </w:tcPr>
          <w:p w14:paraId="6170DFD7" w14:textId="77777777" w:rsidR="00FC6A0B" w:rsidRPr="002651F6" w:rsidRDefault="00B56C19">
            <w:pPr>
              <w:autoSpaceDE w:val="0"/>
              <w:autoSpaceDN w:val="0"/>
              <w:spacing w:line="312" w:lineRule="auto"/>
              <w:jc w:val="center"/>
              <w:rPr>
                <w:rFonts w:eastAsia="Times New Roman"/>
                <w:color w:val="000000" w:themeColor="text1"/>
                <w:kern w:val="0"/>
                <w:sz w:val="21"/>
                <w:szCs w:val="21"/>
              </w:rPr>
            </w:pPr>
            <w:r w:rsidRPr="002651F6">
              <w:rPr>
                <w:color w:val="000000" w:themeColor="text1"/>
                <w:kern w:val="0"/>
                <w:sz w:val="21"/>
                <w:szCs w:val="21"/>
              </w:rPr>
              <w:t>中密</w:t>
            </w:r>
          </w:p>
        </w:tc>
        <w:tc>
          <w:tcPr>
            <w:tcW w:w="1514" w:type="dxa"/>
            <w:vAlign w:val="center"/>
          </w:tcPr>
          <w:p w14:paraId="582CF368" w14:textId="77777777" w:rsidR="00FC6A0B" w:rsidRPr="002651F6" w:rsidRDefault="00B56C19">
            <w:pPr>
              <w:autoSpaceDE w:val="0"/>
              <w:autoSpaceDN w:val="0"/>
              <w:spacing w:line="312" w:lineRule="auto"/>
              <w:jc w:val="center"/>
              <w:rPr>
                <w:rFonts w:eastAsia="Times New Roman"/>
                <w:color w:val="000000" w:themeColor="text1"/>
                <w:kern w:val="0"/>
                <w:sz w:val="21"/>
                <w:szCs w:val="21"/>
              </w:rPr>
            </w:pPr>
            <w:r w:rsidRPr="002651F6">
              <w:rPr>
                <w:color w:val="000000" w:themeColor="text1"/>
                <w:kern w:val="0"/>
                <w:sz w:val="21"/>
                <w:szCs w:val="21"/>
              </w:rPr>
              <w:t>密实</w:t>
            </w:r>
          </w:p>
        </w:tc>
        <w:tc>
          <w:tcPr>
            <w:tcW w:w="1181" w:type="dxa"/>
            <w:vAlign w:val="center"/>
          </w:tcPr>
          <w:p w14:paraId="71F13C32" w14:textId="77777777" w:rsidR="00FC6A0B" w:rsidRPr="002651F6" w:rsidRDefault="00B56C19">
            <w:pPr>
              <w:widowControl/>
              <w:spacing w:line="312" w:lineRule="auto"/>
              <w:jc w:val="center"/>
              <w:rPr>
                <w:color w:val="000000" w:themeColor="text1"/>
                <w:sz w:val="21"/>
                <w:szCs w:val="21"/>
              </w:rPr>
            </w:pPr>
            <w:r w:rsidRPr="002651F6">
              <w:rPr>
                <w:color w:val="000000" w:themeColor="text1"/>
                <w:sz w:val="21"/>
                <w:szCs w:val="21"/>
              </w:rPr>
              <w:t>很密</w:t>
            </w:r>
          </w:p>
        </w:tc>
      </w:tr>
      <w:tr w:rsidR="00A9008B" w:rsidRPr="002651F6" w14:paraId="1037B4E5" w14:textId="77777777">
        <w:trPr>
          <w:trHeight w:val="340"/>
          <w:jc w:val="center"/>
        </w:trPr>
        <w:tc>
          <w:tcPr>
            <w:tcW w:w="2459" w:type="dxa"/>
            <w:vAlign w:val="center"/>
          </w:tcPr>
          <w:p w14:paraId="19F62194" w14:textId="77777777" w:rsidR="00FC6A0B" w:rsidRPr="002651F6" w:rsidRDefault="00B56C19">
            <w:pPr>
              <w:autoSpaceDE w:val="0"/>
              <w:autoSpaceDN w:val="0"/>
              <w:spacing w:line="312" w:lineRule="auto"/>
              <w:jc w:val="center"/>
              <w:rPr>
                <w:color w:val="000000" w:themeColor="text1"/>
                <w:kern w:val="0"/>
                <w:sz w:val="21"/>
                <w:szCs w:val="21"/>
              </w:rPr>
            </w:pPr>
            <w:r w:rsidRPr="002651F6">
              <w:rPr>
                <w:color w:val="000000" w:themeColor="text1"/>
                <w:kern w:val="0"/>
                <w:sz w:val="21"/>
                <w:szCs w:val="21"/>
              </w:rPr>
              <w:t>重型</w:t>
            </w:r>
            <w:r w:rsidRPr="002651F6">
              <w:rPr>
                <w:color w:val="000000" w:themeColor="text1"/>
                <w:kern w:val="0"/>
                <w:sz w:val="21"/>
                <w:szCs w:val="24"/>
              </w:rPr>
              <w:t>动力触探锤击数</w:t>
            </w:r>
            <w:r w:rsidRPr="002651F6">
              <w:rPr>
                <w:rFonts w:eastAsia="Times New Roman"/>
                <w:i/>
                <w:color w:val="000000" w:themeColor="text1"/>
                <w:kern w:val="0"/>
                <w:sz w:val="21"/>
                <w:szCs w:val="22"/>
              </w:rPr>
              <w:t>N</w:t>
            </w:r>
            <w:r w:rsidRPr="002651F6">
              <w:rPr>
                <w:rFonts w:eastAsia="Times New Roman"/>
                <w:color w:val="000000" w:themeColor="text1"/>
                <w:kern w:val="0"/>
                <w:sz w:val="21"/>
                <w:szCs w:val="22"/>
                <w:vertAlign w:val="subscript"/>
              </w:rPr>
              <w:t>63.5</w:t>
            </w:r>
          </w:p>
        </w:tc>
        <w:tc>
          <w:tcPr>
            <w:tcW w:w="1392" w:type="dxa"/>
            <w:vAlign w:val="center"/>
          </w:tcPr>
          <w:p w14:paraId="21C3B364" w14:textId="77777777" w:rsidR="00FC6A0B" w:rsidRPr="002651F6" w:rsidRDefault="00B56C19">
            <w:pPr>
              <w:widowControl/>
              <w:spacing w:line="312" w:lineRule="auto"/>
              <w:jc w:val="center"/>
              <w:rPr>
                <w:color w:val="000000" w:themeColor="text1"/>
                <w:sz w:val="21"/>
                <w:szCs w:val="21"/>
              </w:rPr>
            </w:pPr>
            <w:r w:rsidRPr="002651F6">
              <w:rPr>
                <w:i/>
                <w:color w:val="000000" w:themeColor="text1"/>
                <w:sz w:val="21"/>
              </w:rPr>
              <w:t>N</w:t>
            </w:r>
            <w:r w:rsidRPr="002651F6">
              <w:rPr>
                <w:color w:val="000000" w:themeColor="text1"/>
                <w:sz w:val="21"/>
                <w:vertAlign w:val="subscript"/>
              </w:rPr>
              <w:t>63.5</w:t>
            </w:r>
            <w:r w:rsidRPr="002651F6">
              <w:rPr>
                <w:color w:val="000000" w:themeColor="text1"/>
                <w:sz w:val="21"/>
                <w:szCs w:val="21"/>
              </w:rPr>
              <w:t>≤5</w:t>
            </w:r>
          </w:p>
        </w:tc>
        <w:tc>
          <w:tcPr>
            <w:tcW w:w="1392" w:type="dxa"/>
            <w:vAlign w:val="center"/>
          </w:tcPr>
          <w:p w14:paraId="0841805F" w14:textId="77777777" w:rsidR="00FC6A0B" w:rsidRPr="002651F6" w:rsidRDefault="00B56C19">
            <w:pPr>
              <w:autoSpaceDE w:val="0"/>
              <w:autoSpaceDN w:val="0"/>
              <w:spacing w:line="312" w:lineRule="auto"/>
              <w:jc w:val="center"/>
              <w:rPr>
                <w:color w:val="000000" w:themeColor="text1"/>
                <w:kern w:val="0"/>
                <w:sz w:val="21"/>
                <w:szCs w:val="21"/>
              </w:rPr>
            </w:pPr>
            <w:r w:rsidRPr="002651F6">
              <w:rPr>
                <w:rFonts w:eastAsia="Times New Roman"/>
                <w:color w:val="000000" w:themeColor="text1"/>
                <w:kern w:val="0"/>
                <w:sz w:val="21"/>
                <w:szCs w:val="21"/>
              </w:rPr>
              <w:t>5</w:t>
            </w:r>
            <w:r w:rsidRPr="002651F6">
              <w:rPr>
                <w:color w:val="000000" w:themeColor="text1"/>
                <w:kern w:val="0"/>
                <w:sz w:val="21"/>
                <w:szCs w:val="21"/>
              </w:rPr>
              <w:t>＜</w:t>
            </w:r>
            <w:r w:rsidRPr="002651F6">
              <w:rPr>
                <w:rFonts w:eastAsia="Times New Roman"/>
                <w:i/>
                <w:color w:val="000000" w:themeColor="text1"/>
                <w:kern w:val="0"/>
                <w:sz w:val="21"/>
                <w:szCs w:val="22"/>
                <w:lang w:eastAsia="en-US"/>
              </w:rPr>
              <w:t>N</w:t>
            </w:r>
            <w:r w:rsidRPr="002651F6">
              <w:rPr>
                <w:rFonts w:eastAsia="Times New Roman"/>
                <w:color w:val="000000" w:themeColor="text1"/>
                <w:kern w:val="0"/>
                <w:sz w:val="21"/>
                <w:szCs w:val="22"/>
                <w:vertAlign w:val="subscript"/>
                <w:lang w:eastAsia="en-US"/>
              </w:rPr>
              <w:t>63.5</w:t>
            </w:r>
            <w:r w:rsidRPr="002651F6">
              <w:rPr>
                <w:color w:val="000000" w:themeColor="text1"/>
                <w:sz w:val="21"/>
                <w:szCs w:val="21"/>
              </w:rPr>
              <w:t>≤</w:t>
            </w:r>
            <w:r w:rsidRPr="002651F6">
              <w:rPr>
                <w:rFonts w:eastAsia="Times New Roman"/>
                <w:color w:val="000000" w:themeColor="text1"/>
                <w:kern w:val="0"/>
                <w:sz w:val="21"/>
                <w:szCs w:val="21"/>
              </w:rPr>
              <w:t>10</w:t>
            </w:r>
          </w:p>
        </w:tc>
        <w:tc>
          <w:tcPr>
            <w:tcW w:w="1484" w:type="dxa"/>
            <w:vAlign w:val="center"/>
          </w:tcPr>
          <w:p w14:paraId="03599EA9" w14:textId="77777777" w:rsidR="00FC6A0B" w:rsidRPr="002651F6" w:rsidRDefault="00B56C19">
            <w:pPr>
              <w:autoSpaceDE w:val="0"/>
              <w:autoSpaceDN w:val="0"/>
              <w:spacing w:line="312" w:lineRule="auto"/>
              <w:jc w:val="center"/>
              <w:rPr>
                <w:color w:val="000000" w:themeColor="text1"/>
                <w:kern w:val="0"/>
                <w:sz w:val="21"/>
                <w:szCs w:val="21"/>
                <w:lang w:eastAsia="en-US"/>
              </w:rPr>
            </w:pPr>
            <w:r w:rsidRPr="002651F6">
              <w:rPr>
                <w:rFonts w:eastAsia="Times New Roman"/>
                <w:color w:val="000000" w:themeColor="text1"/>
                <w:kern w:val="0"/>
                <w:sz w:val="21"/>
                <w:szCs w:val="21"/>
                <w:lang w:eastAsia="en-US"/>
              </w:rPr>
              <w:t>10</w:t>
            </w:r>
            <w:r w:rsidRPr="002651F6">
              <w:rPr>
                <w:color w:val="000000" w:themeColor="text1"/>
                <w:kern w:val="0"/>
                <w:sz w:val="21"/>
                <w:szCs w:val="21"/>
                <w:lang w:eastAsia="en-US"/>
              </w:rPr>
              <w:t>＜</w:t>
            </w:r>
            <w:r w:rsidRPr="002651F6">
              <w:rPr>
                <w:rFonts w:eastAsia="Times New Roman"/>
                <w:i/>
                <w:color w:val="000000" w:themeColor="text1"/>
                <w:kern w:val="0"/>
                <w:sz w:val="21"/>
                <w:szCs w:val="22"/>
                <w:lang w:eastAsia="en-US"/>
              </w:rPr>
              <w:t>N</w:t>
            </w:r>
            <w:r w:rsidRPr="002651F6">
              <w:rPr>
                <w:rFonts w:eastAsia="Times New Roman"/>
                <w:color w:val="000000" w:themeColor="text1"/>
                <w:kern w:val="0"/>
                <w:sz w:val="21"/>
                <w:szCs w:val="22"/>
                <w:vertAlign w:val="subscript"/>
                <w:lang w:eastAsia="en-US"/>
              </w:rPr>
              <w:t>63.5</w:t>
            </w:r>
            <w:r w:rsidRPr="002651F6">
              <w:rPr>
                <w:color w:val="000000" w:themeColor="text1"/>
                <w:sz w:val="21"/>
                <w:szCs w:val="21"/>
              </w:rPr>
              <w:t>≤</w:t>
            </w:r>
            <w:r w:rsidRPr="002651F6">
              <w:rPr>
                <w:rFonts w:eastAsia="Times New Roman"/>
                <w:color w:val="000000" w:themeColor="text1"/>
                <w:kern w:val="0"/>
                <w:sz w:val="21"/>
                <w:szCs w:val="21"/>
                <w:lang w:eastAsia="en-US"/>
              </w:rPr>
              <w:t>20</w:t>
            </w:r>
          </w:p>
        </w:tc>
        <w:tc>
          <w:tcPr>
            <w:tcW w:w="1514" w:type="dxa"/>
            <w:vAlign w:val="center"/>
          </w:tcPr>
          <w:p w14:paraId="20973F78" w14:textId="77777777" w:rsidR="00FC6A0B" w:rsidRPr="002651F6" w:rsidRDefault="00B56C19">
            <w:pPr>
              <w:autoSpaceDE w:val="0"/>
              <w:autoSpaceDN w:val="0"/>
              <w:spacing w:line="312" w:lineRule="auto"/>
              <w:jc w:val="center"/>
              <w:rPr>
                <w:color w:val="000000" w:themeColor="text1"/>
                <w:kern w:val="0"/>
                <w:sz w:val="21"/>
                <w:szCs w:val="21"/>
                <w:lang w:eastAsia="en-US"/>
              </w:rPr>
            </w:pPr>
            <w:r w:rsidRPr="002651F6">
              <w:rPr>
                <w:rFonts w:eastAsia="Times New Roman"/>
                <w:i/>
                <w:color w:val="000000" w:themeColor="text1"/>
                <w:kern w:val="0"/>
                <w:sz w:val="21"/>
                <w:szCs w:val="22"/>
                <w:lang w:eastAsia="en-US"/>
              </w:rPr>
              <w:t>N</w:t>
            </w:r>
            <w:r w:rsidRPr="002651F6">
              <w:rPr>
                <w:rFonts w:eastAsia="Times New Roman"/>
                <w:color w:val="000000" w:themeColor="text1"/>
                <w:kern w:val="0"/>
                <w:sz w:val="21"/>
                <w:szCs w:val="22"/>
                <w:vertAlign w:val="subscript"/>
                <w:lang w:eastAsia="en-US"/>
              </w:rPr>
              <w:t>63.5</w:t>
            </w:r>
            <w:r w:rsidRPr="002651F6">
              <w:rPr>
                <w:color w:val="000000" w:themeColor="text1"/>
                <w:kern w:val="0"/>
                <w:sz w:val="21"/>
                <w:szCs w:val="21"/>
                <w:lang w:eastAsia="en-US"/>
              </w:rPr>
              <w:t>＞</w:t>
            </w:r>
            <w:r w:rsidRPr="002651F6">
              <w:rPr>
                <w:rFonts w:eastAsia="Times New Roman"/>
                <w:color w:val="000000" w:themeColor="text1"/>
                <w:kern w:val="0"/>
                <w:sz w:val="21"/>
                <w:szCs w:val="21"/>
                <w:lang w:eastAsia="en-US"/>
              </w:rPr>
              <w:t>20</w:t>
            </w:r>
          </w:p>
        </w:tc>
        <w:tc>
          <w:tcPr>
            <w:tcW w:w="1181" w:type="dxa"/>
            <w:vAlign w:val="center"/>
          </w:tcPr>
          <w:p w14:paraId="56069448" w14:textId="77777777" w:rsidR="00FC6A0B" w:rsidRPr="002651F6" w:rsidRDefault="00B56C19">
            <w:pPr>
              <w:widowControl/>
              <w:spacing w:line="312" w:lineRule="auto"/>
              <w:jc w:val="center"/>
              <w:rPr>
                <w:color w:val="000000" w:themeColor="text1"/>
                <w:sz w:val="21"/>
                <w:szCs w:val="21"/>
              </w:rPr>
            </w:pPr>
            <w:r w:rsidRPr="002651F6">
              <w:rPr>
                <w:color w:val="000000" w:themeColor="text1"/>
                <w:sz w:val="21"/>
                <w:szCs w:val="21"/>
              </w:rPr>
              <w:t>-</w:t>
            </w:r>
          </w:p>
        </w:tc>
      </w:tr>
      <w:tr w:rsidR="00A9008B" w:rsidRPr="002651F6" w14:paraId="30B24EB6" w14:textId="77777777">
        <w:trPr>
          <w:trHeight w:val="340"/>
          <w:jc w:val="center"/>
        </w:trPr>
        <w:tc>
          <w:tcPr>
            <w:tcW w:w="2459" w:type="dxa"/>
            <w:vAlign w:val="center"/>
          </w:tcPr>
          <w:p w14:paraId="21BAA5C3" w14:textId="77777777" w:rsidR="00FC6A0B" w:rsidRPr="002651F6" w:rsidRDefault="00B56C19">
            <w:pPr>
              <w:autoSpaceDE w:val="0"/>
              <w:autoSpaceDN w:val="0"/>
              <w:spacing w:line="312" w:lineRule="auto"/>
              <w:jc w:val="center"/>
              <w:rPr>
                <w:color w:val="000000" w:themeColor="text1"/>
                <w:kern w:val="0"/>
                <w:sz w:val="21"/>
                <w:szCs w:val="21"/>
              </w:rPr>
            </w:pPr>
            <w:r w:rsidRPr="002651F6">
              <w:rPr>
                <w:color w:val="000000" w:themeColor="text1"/>
                <w:kern w:val="0"/>
                <w:sz w:val="21"/>
                <w:szCs w:val="21"/>
              </w:rPr>
              <w:t>超重型</w:t>
            </w:r>
            <w:r w:rsidRPr="002651F6">
              <w:rPr>
                <w:color w:val="000000" w:themeColor="text1"/>
                <w:kern w:val="0"/>
                <w:sz w:val="21"/>
                <w:szCs w:val="24"/>
              </w:rPr>
              <w:t>动力触探锤击数</w:t>
            </w:r>
            <w:r w:rsidRPr="002651F6">
              <w:rPr>
                <w:rFonts w:eastAsia="Times New Roman"/>
                <w:i/>
                <w:color w:val="000000" w:themeColor="text1"/>
                <w:kern w:val="0"/>
                <w:sz w:val="21"/>
                <w:szCs w:val="22"/>
              </w:rPr>
              <w:t>N</w:t>
            </w:r>
            <w:r w:rsidRPr="002651F6">
              <w:rPr>
                <w:rFonts w:eastAsia="Times New Roman"/>
                <w:color w:val="000000" w:themeColor="text1"/>
                <w:kern w:val="0"/>
                <w:sz w:val="21"/>
                <w:szCs w:val="22"/>
                <w:vertAlign w:val="subscript"/>
              </w:rPr>
              <w:t>120</w:t>
            </w:r>
          </w:p>
        </w:tc>
        <w:tc>
          <w:tcPr>
            <w:tcW w:w="1392" w:type="dxa"/>
            <w:vAlign w:val="center"/>
          </w:tcPr>
          <w:p w14:paraId="2A5FE963" w14:textId="77777777" w:rsidR="00FC6A0B" w:rsidRPr="002651F6" w:rsidRDefault="00B56C19">
            <w:pPr>
              <w:widowControl/>
              <w:spacing w:line="312" w:lineRule="auto"/>
              <w:jc w:val="center"/>
              <w:rPr>
                <w:color w:val="000000" w:themeColor="text1"/>
                <w:sz w:val="21"/>
                <w:szCs w:val="21"/>
              </w:rPr>
            </w:pPr>
            <w:r w:rsidRPr="002651F6">
              <w:rPr>
                <w:i/>
                <w:color w:val="000000" w:themeColor="text1"/>
                <w:sz w:val="21"/>
              </w:rPr>
              <w:t>N</w:t>
            </w:r>
            <w:r w:rsidRPr="002651F6">
              <w:rPr>
                <w:color w:val="000000" w:themeColor="text1"/>
                <w:sz w:val="21"/>
                <w:vertAlign w:val="subscript"/>
              </w:rPr>
              <w:t>120</w:t>
            </w:r>
            <w:r w:rsidRPr="002651F6">
              <w:rPr>
                <w:color w:val="000000" w:themeColor="text1"/>
                <w:sz w:val="21"/>
                <w:szCs w:val="21"/>
              </w:rPr>
              <w:t>≤3</w:t>
            </w:r>
          </w:p>
        </w:tc>
        <w:tc>
          <w:tcPr>
            <w:tcW w:w="1392" w:type="dxa"/>
            <w:vAlign w:val="center"/>
          </w:tcPr>
          <w:p w14:paraId="353F9143" w14:textId="77777777" w:rsidR="00FC6A0B" w:rsidRPr="002651F6" w:rsidRDefault="00B56C19">
            <w:pPr>
              <w:autoSpaceDE w:val="0"/>
              <w:autoSpaceDN w:val="0"/>
              <w:spacing w:line="312" w:lineRule="auto"/>
              <w:jc w:val="center"/>
              <w:rPr>
                <w:color w:val="000000" w:themeColor="text1"/>
                <w:kern w:val="0"/>
                <w:sz w:val="21"/>
                <w:szCs w:val="21"/>
                <w:lang w:eastAsia="en-US"/>
              </w:rPr>
            </w:pPr>
            <w:r w:rsidRPr="002651F6">
              <w:rPr>
                <w:rFonts w:eastAsia="Times New Roman"/>
                <w:color w:val="000000" w:themeColor="text1"/>
                <w:kern w:val="0"/>
                <w:sz w:val="21"/>
                <w:szCs w:val="21"/>
                <w:lang w:eastAsia="en-US"/>
              </w:rPr>
              <w:t>3</w:t>
            </w:r>
            <w:r w:rsidRPr="002651F6">
              <w:rPr>
                <w:color w:val="000000" w:themeColor="text1"/>
                <w:kern w:val="0"/>
                <w:sz w:val="21"/>
                <w:szCs w:val="21"/>
                <w:lang w:eastAsia="en-US"/>
              </w:rPr>
              <w:t>＜</w:t>
            </w:r>
            <w:r w:rsidRPr="002651F6">
              <w:rPr>
                <w:rFonts w:eastAsia="Times New Roman"/>
                <w:i/>
                <w:color w:val="000000" w:themeColor="text1"/>
                <w:kern w:val="0"/>
                <w:sz w:val="21"/>
                <w:szCs w:val="22"/>
                <w:lang w:eastAsia="en-US"/>
              </w:rPr>
              <w:t>N</w:t>
            </w:r>
            <w:r w:rsidRPr="002651F6">
              <w:rPr>
                <w:rFonts w:eastAsia="Times New Roman"/>
                <w:color w:val="000000" w:themeColor="text1"/>
                <w:kern w:val="0"/>
                <w:sz w:val="21"/>
                <w:szCs w:val="22"/>
                <w:vertAlign w:val="subscript"/>
                <w:lang w:eastAsia="en-US"/>
              </w:rPr>
              <w:t>120</w:t>
            </w:r>
            <w:r w:rsidRPr="002651F6">
              <w:rPr>
                <w:color w:val="000000" w:themeColor="text1"/>
                <w:sz w:val="21"/>
                <w:szCs w:val="21"/>
              </w:rPr>
              <w:t>≤</w:t>
            </w:r>
            <w:r w:rsidRPr="002651F6">
              <w:rPr>
                <w:rFonts w:eastAsia="Times New Roman"/>
                <w:color w:val="000000" w:themeColor="text1"/>
                <w:kern w:val="0"/>
                <w:sz w:val="21"/>
                <w:szCs w:val="21"/>
                <w:lang w:eastAsia="en-US"/>
              </w:rPr>
              <w:t>6</w:t>
            </w:r>
          </w:p>
        </w:tc>
        <w:tc>
          <w:tcPr>
            <w:tcW w:w="1484" w:type="dxa"/>
            <w:vAlign w:val="center"/>
          </w:tcPr>
          <w:p w14:paraId="35926332" w14:textId="77777777" w:rsidR="00FC6A0B" w:rsidRPr="002651F6" w:rsidRDefault="00B56C19">
            <w:pPr>
              <w:autoSpaceDE w:val="0"/>
              <w:autoSpaceDN w:val="0"/>
              <w:spacing w:line="312" w:lineRule="auto"/>
              <w:jc w:val="center"/>
              <w:rPr>
                <w:color w:val="000000" w:themeColor="text1"/>
                <w:kern w:val="0"/>
                <w:sz w:val="21"/>
                <w:szCs w:val="21"/>
                <w:lang w:eastAsia="en-US"/>
              </w:rPr>
            </w:pPr>
            <w:r w:rsidRPr="002651F6">
              <w:rPr>
                <w:rFonts w:eastAsia="Times New Roman"/>
                <w:color w:val="000000" w:themeColor="text1"/>
                <w:kern w:val="0"/>
                <w:sz w:val="21"/>
                <w:szCs w:val="21"/>
                <w:lang w:eastAsia="en-US"/>
              </w:rPr>
              <w:t>6</w:t>
            </w:r>
            <w:r w:rsidRPr="002651F6">
              <w:rPr>
                <w:color w:val="000000" w:themeColor="text1"/>
                <w:kern w:val="0"/>
                <w:sz w:val="21"/>
                <w:szCs w:val="21"/>
                <w:lang w:eastAsia="en-US"/>
              </w:rPr>
              <w:t>＜</w:t>
            </w:r>
            <w:r w:rsidRPr="002651F6">
              <w:rPr>
                <w:rFonts w:eastAsia="Times New Roman"/>
                <w:i/>
                <w:color w:val="000000" w:themeColor="text1"/>
                <w:kern w:val="0"/>
                <w:sz w:val="21"/>
                <w:szCs w:val="22"/>
                <w:lang w:eastAsia="en-US"/>
              </w:rPr>
              <w:t>N</w:t>
            </w:r>
            <w:r w:rsidRPr="002651F6">
              <w:rPr>
                <w:rFonts w:eastAsia="Times New Roman"/>
                <w:color w:val="000000" w:themeColor="text1"/>
                <w:kern w:val="0"/>
                <w:sz w:val="21"/>
                <w:szCs w:val="22"/>
                <w:vertAlign w:val="subscript"/>
                <w:lang w:eastAsia="en-US"/>
              </w:rPr>
              <w:t>120</w:t>
            </w:r>
            <w:r w:rsidRPr="002651F6">
              <w:rPr>
                <w:color w:val="000000" w:themeColor="text1"/>
                <w:sz w:val="21"/>
                <w:szCs w:val="21"/>
              </w:rPr>
              <w:t>≤</w:t>
            </w:r>
            <w:r w:rsidRPr="002651F6">
              <w:rPr>
                <w:rFonts w:eastAsia="Times New Roman"/>
                <w:color w:val="000000" w:themeColor="text1"/>
                <w:kern w:val="0"/>
                <w:sz w:val="21"/>
                <w:szCs w:val="21"/>
                <w:lang w:eastAsia="en-US"/>
              </w:rPr>
              <w:t>11</w:t>
            </w:r>
          </w:p>
        </w:tc>
        <w:tc>
          <w:tcPr>
            <w:tcW w:w="1514" w:type="dxa"/>
            <w:vAlign w:val="center"/>
          </w:tcPr>
          <w:p w14:paraId="4FECBB2E" w14:textId="77777777" w:rsidR="00FC6A0B" w:rsidRPr="002651F6" w:rsidRDefault="00B56C19">
            <w:pPr>
              <w:autoSpaceDE w:val="0"/>
              <w:autoSpaceDN w:val="0"/>
              <w:spacing w:line="312" w:lineRule="auto"/>
              <w:jc w:val="center"/>
              <w:rPr>
                <w:color w:val="000000" w:themeColor="text1"/>
                <w:kern w:val="0"/>
                <w:sz w:val="21"/>
                <w:szCs w:val="21"/>
                <w:lang w:eastAsia="en-US"/>
              </w:rPr>
            </w:pPr>
            <w:r w:rsidRPr="002651F6">
              <w:rPr>
                <w:rFonts w:eastAsia="Times New Roman"/>
                <w:color w:val="000000" w:themeColor="text1"/>
                <w:kern w:val="0"/>
                <w:sz w:val="21"/>
                <w:szCs w:val="21"/>
                <w:lang w:eastAsia="en-US"/>
              </w:rPr>
              <w:t>11</w:t>
            </w:r>
            <w:r w:rsidRPr="002651F6">
              <w:rPr>
                <w:color w:val="000000" w:themeColor="text1"/>
                <w:kern w:val="0"/>
                <w:sz w:val="21"/>
                <w:szCs w:val="21"/>
                <w:lang w:eastAsia="en-US"/>
              </w:rPr>
              <w:t>＜</w:t>
            </w:r>
            <w:r w:rsidRPr="002651F6">
              <w:rPr>
                <w:rFonts w:eastAsia="Times New Roman"/>
                <w:i/>
                <w:color w:val="000000" w:themeColor="text1"/>
                <w:kern w:val="0"/>
                <w:sz w:val="21"/>
                <w:szCs w:val="22"/>
                <w:lang w:eastAsia="en-US"/>
              </w:rPr>
              <w:t>N</w:t>
            </w:r>
            <w:r w:rsidRPr="002651F6">
              <w:rPr>
                <w:rFonts w:eastAsia="Times New Roman"/>
                <w:color w:val="000000" w:themeColor="text1"/>
                <w:kern w:val="0"/>
                <w:sz w:val="21"/>
                <w:szCs w:val="22"/>
                <w:vertAlign w:val="subscript"/>
                <w:lang w:eastAsia="en-US"/>
              </w:rPr>
              <w:t>120</w:t>
            </w:r>
            <w:r w:rsidRPr="002651F6">
              <w:rPr>
                <w:color w:val="000000" w:themeColor="text1"/>
                <w:sz w:val="21"/>
                <w:szCs w:val="21"/>
              </w:rPr>
              <w:t>≤</w:t>
            </w:r>
            <w:r w:rsidRPr="002651F6">
              <w:rPr>
                <w:rFonts w:eastAsia="Times New Roman"/>
                <w:color w:val="000000" w:themeColor="text1"/>
                <w:kern w:val="0"/>
                <w:sz w:val="21"/>
                <w:szCs w:val="21"/>
                <w:lang w:eastAsia="en-US"/>
              </w:rPr>
              <w:t>14</w:t>
            </w:r>
          </w:p>
        </w:tc>
        <w:tc>
          <w:tcPr>
            <w:tcW w:w="1181" w:type="dxa"/>
            <w:vAlign w:val="center"/>
          </w:tcPr>
          <w:p w14:paraId="163B563F" w14:textId="77777777" w:rsidR="00FC6A0B" w:rsidRPr="002651F6" w:rsidRDefault="00B56C19">
            <w:pPr>
              <w:widowControl/>
              <w:spacing w:line="312" w:lineRule="auto"/>
              <w:jc w:val="center"/>
              <w:rPr>
                <w:color w:val="000000" w:themeColor="text1"/>
                <w:sz w:val="21"/>
                <w:szCs w:val="21"/>
              </w:rPr>
            </w:pPr>
            <w:r w:rsidRPr="002651F6">
              <w:rPr>
                <w:i/>
                <w:color w:val="000000" w:themeColor="text1"/>
                <w:sz w:val="21"/>
              </w:rPr>
              <w:t>N</w:t>
            </w:r>
            <w:r w:rsidRPr="002651F6">
              <w:rPr>
                <w:color w:val="000000" w:themeColor="text1"/>
                <w:sz w:val="21"/>
                <w:vertAlign w:val="subscript"/>
              </w:rPr>
              <w:t>120</w:t>
            </w:r>
            <w:r w:rsidRPr="002651F6">
              <w:rPr>
                <w:color w:val="000000" w:themeColor="text1"/>
                <w:sz w:val="21"/>
                <w:szCs w:val="21"/>
              </w:rPr>
              <w:t>＞</w:t>
            </w:r>
            <w:r w:rsidRPr="002651F6">
              <w:rPr>
                <w:color w:val="000000" w:themeColor="text1"/>
                <w:sz w:val="21"/>
                <w:szCs w:val="21"/>
              </w:rPr>
              <w:t>14</w:t>
            </w:r>
          </w:p>
        </w:tc>
      </w:tr>
    </w:tbl>
    <w:p w14:paraId="1D8DBED4" w14:textId="77777777" w:rsidR="00FC6A0B" w:rsidRPr="002651F6" w:rsidRDefault="00B56C19">
      <w:pPr>
        <w:adjustRightInd w:val="0"/>
        <w:snapToGrid w:val="0"/>
        <w:spacing w:line="312" w:lineRule="auto"/>
        <w:ind w:leftChars="100" w:left="975" w:hangingChars="350" w:hanging="735"/>
        <w:rPr>
          <w:color w:val="000000" w:themeColor="text1"/>
          <w:sz w:val="21"/>
        </w:rPr>
      </w:pPr>
      <w:r w:rsidRPr="002651F6">
        <w:rPr>
          <w:color w:val="000000" w:themeColor="text1"/>
          <w:kern w:val="0"/>
          <w:sz w:val="21"/>
          <w:szCs w:val="18"/>
        </w:rPr>
        <w:t>注：</w:t>
      </w:r>
      <w:r w:rsidRPr="002651F6">
        <w:rPr>
          <w:color w:val="000000" w:themeColor="text1"/>
          <w:kern w:val="0"/>
          <w:sz w:val="21"/>
          <w:szCs w:val="18"/>
        </w:rPr>
        <w:t xml:space="preserve">1  </w:t>
      </w:r>
      <w:r w:rsidRPr="002651F6">
        <w:rPr>
          <w:color w:val="000000" w:themeColor="text1"/>
          <w:kern w:val="0"/>
          <w:sz w:val="21"/>
          <w:szCs w:val="18"/>
        </w:rPr>
        <w:t>重型动力触探适用于平均粒径等于或小于</w:t>
      </w:r>
      <w:r w:rsidRPr="002651F6">
        <w:rPr>
          <w:color w:val="000000" w:themeColor="text1"/>
          <w:kern w:val="0"/>
          <w:sz w:val="21"/>
          <w:szCs w:val="18"/>
        </w:rPr>
        <w:t>50mm</w:t>
      </w:r>
      <w:r w:rsidRPr="002651F6">
        <w:rPr>
          <w:color w:val="000000" w:themeColor="text1"/>
          <w:kern w:val="0"/>
          <w:sz w:val="21"/>
          <w:szCs w:val="18"/>
        </w:rPr>
        <w:t>，且最大粒径小于</w:t>
      </w:r>
      <w:r w:rsidRPr="002651F6">
        <w:rPr>
          <w:color w:val="000000" w:themeColor="text1"/>
          <w:kern w:val="0"/>
          <w:sz w:val="21"/>
          <w:szCs w:val="18"/>
        </w:rPr>
        <w:t>100mm</w:t>
      </w:r>
      <w:r w:rsidRPr="002651F6">
        <w:rPr>
          <w:color w:val="000000" w:themeColor="text1"/>
          <w:kern w:val="0"/>
          <w:sz w:val="21"/>
          <w:szCs w:val="18"/>
        </w:rPr>
        <w:t>的碎石土</w:t>
      </w:r>
      <w:r w:rsidRPr="002651F6">
        <w:rPr>
          <w:color w:val="000000" w:themeColor="text1"/>
          <w:sz w:val="21"/>
        </w:rPr>
        <w:t>；</w:t>
      </w:r>
    </w:p>
    <w:p w14:paraId="39A60FFB" w14:textId="77777777" w:rsidR="00FC6A0B" w:rsidRPr="002651F6" w:rsidRDefault="00B56C19">
      <w:pPr>
        <w:snapToGrid w:val="0"/>
        <w:spacing w:line="312" w:lineRule="auto"/>
        <w:ind w:leftChars="281" w:left="1023" w:hangingChars="166" w:hanging="349"/>
        <w:rPr>
          <w:color w:val="000000" w:themeColor="text1"/>
          <w:sz w:val="21"/>
        </w:rPr>
      </w:pPr>
      <w:r w:rsidRPr="002651F6">
        <w:rPr>
          <w:color w:val="000000" w:themeColor="text1"/>
          <w:kern w:val="0"/>
          <w:sz w:val="21"/>
          <w:szCs w:val="18"/>
        </w:rPr>
        <w:t xml:space="preserve">2  </w:t>
      </w:r>
      <w:r w:rsidRPr="002651F6">
        <w:rPr>
          <w:color w:val="000000" w:themeColor="text1"/>
          <w:kern w:val="0"/>
          <w:sz w:val="21"/>
          <w:szCs w:val="18"/>
        </w:rPr>
        <w:t>对于平均粒径大于</w:t>
      </w:r>
      <w:r w:rsidRPr="002651F6">
        <w:rPr>
          <w:color w:val="000000" w:themeColor="text1"/>
          <w:kern w:val="0"/>
          <w:sz w:val="21"/>
          <w:szCs w:val="18"/>
        </w:rPr>
        <w:t>50mm</w:t>
      </w:r>
      <w:r w:rsidRPr="002651F6">
        <w:rPr>
          <w:color w:val="000000" w:themeColor="text1"/>
          <w:kern w:val="0"/>
          <w:sz w:val="21"/>
          <w:szCs w:val="18"/>
        </w:rPr>
        <w:t>，或最大粒径大于</w:t>
      </w:r>
      <w:r w:rsidRPr="002651F6">
        <w:rPr>
          <w:color w:val="000000" w:themeColor="text1"/>
          <w:kern w:val="0"/>
          <w:sz w:val="21"/>
          <w:szCs w:val="18"/>
        </w:rPr>
        <w:t>100mm</w:t>
      </w:r>
      <w:r w:rsidRPr="002651F6">
        <w:rPr>
          <w:color w:val="000000" w:themeColor="text1"/>
          <w:kern w:val="0"/>
          <w:sz w:val="21"/>
          <w:szCs w:val="18"/>
        </w:rPr>
        <w:t>的碎石土，可用超重型动力触探或用野外观察鉴别</w:t>
      </w:r>
      <w:r w:rsidRPr="002651F6">
        <w:rPr>
          <w:color w:val="000000" w:themeColor="text1"/>
          <w:sz w:val="21"/>
        </w:rPr>
        <w:t>；</w:t>
      </w:r>
    </w:p>
    <w:p w14:paraId="554CDE69" w14:textId="5A8028EB" w:rsidR="00FC6A0B" w:rsidRPr="002651F6" w:rsidRDefault="00B56C19">
      <w:pPr>
        <w:snapToGrid w:val="0"/>
        <w:spacing w:line="312" w:lineRule="auto"/>
        <w:ind w:leftChars="281" w:left="918" w:hangingChars="116" w:hanging="244"/>
        <w:rPr>
          <w:color w:val="000000" w:themeColor="text1"/>
          <w:kern w:val="0"/>
          <w:sz w:val="21"/>
          <w:szCs w:val="18"/>
        </w:rPr>
      </w:pPr>
      <w:r w:rsidRPr="002651F6">
        <w:rPr>
          <w:color w:val="000000" w:themeColor="text1"/>
          <w:kern w:val="0"/>
          <w:sz w:val="21"/>
          <w:szCs w:val="18"/>
        </w:rPr>
        <w:t xml:space="preserve">3  </w:t>
      </w:r>
      <w:r w:rsidRPr="002651F6">
        <w:rPr>
          <w:color w:val="000000" w:themeColor="text1"/>
          <w:kern w:val="0"/>
          <w:sz w:val="21"/>
          <w:szCs w:val="18"/>
        </w:rPr>
        <w:t>圆锥动力触探击数修正见本</w:t>
      </w:r>
      <w:r w:rsidR="005C10F8" w:rsidRPr="002651F6">
        <w:rPr>
          <w:color w:val="000000" w:themeColor="text1"/>
          <w:kern w:val="0"/>
          <w:sz w:val="21"/>
          <w:szCs w:val="18"/>
        </w:rPr>
        <w:t>标准</w:t>
      </w:r>
      <w:r w:rsidRPr="002651F6">
        <w:rPr>
          <w:color w:val="000000" w:themeColor="text1"/>
          <w:kern w:val="0"/>
          <w:sz w:val="21"/>
          <w:szCs w:val="18"/>
        </w:rPr>
        <w:t>附录</w:t>
      </w:r>
      <w:r w:rsidRPr="002651F6">
        <w:rPr>
          <w:color w:val="000000" w:themeColor="text1"/>
          <w:kern w:val="0"/>
          <w:sz w:val="21"/>
          <w:szCs w:val="18"/>
        </w:rPr>
        <w:t>H</w:t>
      </w:r>
      <w:r w:rsidRPr="002651F6">
        <w:rPr>
          <w:color w:val="000000" w:themeColor="text1"/>
          <w:kern w:val="0"/>
          <w:sz w:val="21"/>
          <w:szCs w:val="18"/>
        </w:rPr>
        <w:t>修正。</w:t>
      </w:r>
    </w:p>
    <w:p w14:paraId="69CC29BE" w14:textId="77777777" w:rsidR="00FC6A0B" w:rsidRPr="002651F6" w:rsidRDefault="00B56C19">
      <w:pPr>
        <w:spacing w:before="120" w:line="312" w:lineRule="auto"/>
        <w:rPr>
          <w:color w:val="000000" w:themeColor="text1"/>
        </w:rPr>
      </w:pPr>
      <w:r w:rsidRPr="002651F6">
        <w:rPr>
          <w:b/>
          <w:color w:val="000000" w:themeColor="text1"/>
        </w:rPr>
        <w:t xml:space="preserve">3.3.9  </w:t>
      </w:r>
      <w:r w:rsidRPr="002651F6">
        <w:rPr>
          <w:color w:val="000000" w:themeColor="text1"/>
        </w:rPr>
        <w:t>砂土的密实度可根据实测的标准贯入试验击数</w:t>
      </w:r>
      <w:r w:rsidRPr="002651F6">
        <w:rPr>
          <w:i/>
          <w:color w:val="000000" w:themeColor="text1"/>
        </w:rPr>
        <w:t>N'</w:t>
      </w:r>
      <w:r w:rsidRPr="002651F6">
        <w:rPr>
          <w:color w:val="000000" w:themeColor="text1"/>
        </w:rPr>
        <w:t>、经过修正的重型圆锥动力触探试验击数</w:t>
      </w:r>
      <w:r w:rsidRPr="002651F6">
        <w:rPr>
          <w:i/>
          <w:color w:val="000000" w:themeColor="text1"/>
        </w:rPr>
        <w:t>N</w:t>
      </w:r>
      <w:r w:rsidRPr="002651F6">
        <w:rPr>
          <w:color w:val="000000" w:themeColor="text1"/>
          <w:vertAlign w:val="subscript"/>
        </w:rPr>
        <w:t>63.5</w:t>
      </w:r>
      <w:r w:rsidRPr="002651F6">
        <w:rPr>
          <w:color w:val="000000" w:themeColor="text1"/>
        </w:rPr>
        <w:t>或静力触探单桥比贯入阻力</w:t>
      </w:r>
      <w:r w:rsidRPr="002651F6">
        <w:rPr>
          <w:i/>
          <w:color w:val="000000" w:themeColor="text1"/>
        </w:rPr>
        <w:t>p</w:t>
      </w:r>
      <w:r w:rsidRPr="002651F6">
        <w:rPr>
          <w:iCs/>
          <w:color w:val="000000" w:themeColor="text1"/>
          <w:vertAlign w:val="subscript"/>
        </w:rPr>
        <w:t>s</w:t>
      </w:r>
      <w:r w:rsidRPr="002651F6">
        <w:rPr>
          <w:color w:val="000000" w:themeColor="text1"/>
        </w:rPr>
        <w:t>、双桥锥尖阻力值</w:t>
      </w:r>
      <w:r w:rsidRPr="002651F6">
        <w:rPr>
          <w:i/>
          <w:color w:val="000000" w:themeColor="text1"/>
        </w:rPr>
        <w:t>q</w:t>
      </w:r>
      <w:r w:rsidRPr="002651F6">
        <w:rPr>
          <w:iCs/>
          <w:color w:val="000000" w:themeColor="text1"/>
          <w:vertAlign w:val="subscript"/>
        </w:rPr>
        <w:t>c</w:t>
      </w:r>
      <w:r w:rsidRPr="002651F6">
        <w:rPr>
          <w:color w:val="000000" w:themeColor="text1"/>
        </w:rPr>
        <w:t>按表</w:t>
      </w:r>
      <w:r w:rsidRPr="002651F6">
        <w:rPr>
          <w:color w:val="000000" w:themeColor="text1"/>
        </w:rPr>
        <w:t>3.3.9</w:t>
      </w:r>
      <w:r w:rsidRPr="002651F6">
        <w:rPr>
          <w:color w:val="000000" w:themeColor="text1"/>
        </w:rPr>
        <w:t>规定划分。</w:t>
      </w:r>
    </w:p>
    <w:p w14:paraId="4ACA07F8"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lastRenderedPageBreak/>
        <w:t>表</w:t>
      </w:r>
      <w:r w:rsidRPr="002651F6">
        <w:rPr>
          <w:b/>
          <w:color w:val="000000" w:themeColor="text1"/>
          <w:sz w:val="21"/>
          <w:szCs w:val="24"/>
        </w:rPr>
        <w:t xml:space="preserve">3.3.9  </w:t>
      </w:r>
      <w:r w:rsidRPr="002651F6">
        <w:rPr>
          <w:b/>
          <w:color w:val="000000" w:themeColor="text1"/>
          <w:sz w:val="21"/>
          <w:szCs w:val="24"/>
        </w:rPr>
        <w:t>砂土密实度分类</w:t>
      </w:r>
    </w:p>
    <w:tbl>
      <w:tblPr>
        <w:tblW w:w="485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37"/>
        <w:gridCol w:w="1837"/>
        <w:gridCol w:w="1836"/>
        <w:gridCol w:w="1836"/>
        <w:gridCol w:w="1837"/>
      </w:tblGrid>
      <w:tr w:rsidR="00A9008B" w:rsidRPr="002651F6" w14:paraId="51291D9B" w14:textId="77777777" w:rsidTr="009A506E">
        <w:trPr>
          <w:trHeight w:val="340"/>
          <w:tblHeader/>
          <w:jc w:val="center"/>
        </w:trPr>
        <w:tc>
          <w:tcPr>
            <w:tcW w:w="1904" w:type="dxa"/>
            <w:tcBorders>
              <w:tl2br w:val="single" w:sz="4" w:space="0" w:color="000000"/>
            </w:tcBorders>
            <w:vAlign w:val="center"/>
          </w:tcPr>
          <w:p w14:paraId="692D3B9C" w14:textId="77777777" w:rsidR="00FC6A0B" w:rsidRPr="002651F6" w:rsidRDefault="00B56C19">
            <w:pPr>
              <w:autoSpaceDE w:val="0"/>
              <w:autoSpaceDN w:val="0"/>
              <w:jc w:val="center"/>
              <w:rPr>
                <w:color w:val="000000" w:themeColor="text1"/>
                <w:kern w:val="0"/>
                <w:sz w:val="21"/>
                <w:szCs w:val="22"/>
                <w:lang w:eastAsia="en-US"/>
              </w:rPr>
            </w:pPr>
            <w:r w:rsidRPr="002651F6">
              <w:rPr>
                <w:color w:val="000000" w:themeColor="text1"/>
                <w:kern w:val="0"/>
                <w:sz w:val="21"/>
                <w:szCs w:val="22"/>
              </w:rPr>
              <w:t xml:space="preserve">         </w:t>
            </w:r>
            <w:r w:rsidRPr="002651F6">
              <w:rPr>
                <w:color w:val="000000" w:themeColor="text1"/>
                <w:kern w:val="0"/>
                <w:sz w:val="21"/>
                <w:szCs w:val="22"/>
                <w:lang w:eastAsia="en-US"/>
              </w:rPr>
              <w:t>密实度</w:t>
            </w:r>
          </w:p>
          <w:p w14:paraId="6BE988A8" w14:textId="77777777" w:rsidR="00FC6A0B" w:rsidRPr="002651F6" w:rsidRDefault="00B56C19" w:rsidP="009A506E">
            <w:pPr>
              <w:autoSpaceDE w:val="0"/>
              <w:autoSpaceDN w:val="0"/>
              <w:rPr>
                <w:color w:val="000000" w:themeColor="text1"/>
                <w:kern w:val="0"/>
                <w:sz w:val="21"/>
                <w:szCs w:val="22"/>
                <w:lang w:eastAsia="en-US"/>
              </w:rPr>
            </w:pPr>
            <w:r w:rsidRPr="002651F6">
              <w:rPr>
                <w:color w:val="000000" w:themeColor="text1"/>
                <w:kern w:val="0"/>
                <w:sz w:val="21"/>
                <w:szCs w:val="21"/>
              </w:rPr>
              <w:t>试验类型</w:t>
            </w:r>
          </w:p>
        </w:tc>
        <w:tc>
          <w:tcPr>
            <w:tcW w:w="1904" w:type="dxa"/>
            <w:vAlign w:val="center"/>
          </w:tcPr>
          <w:p w14:paraId="48FE4B99"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松散</w:t>
            </w:r>
          </w:p>
        </w:tc>
        <w:tc>
          <w:tcPr>
            <w:tcW w:w="1904" w:type="dxa"/>
            <w:vAlign w:val="center"/>
          </w:tcPr>
          <w:p w14:paraId="2A9EA694"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稍密</w:t>
            </w:r>
          </w:p>
        </w:tc>
        <w:tc>
          <w:tcPr>
            <w:tcW w:w="1904" w:type="dxa"/>
            <w:vAlign w:val="center"/>
          </w:tcPr>
          <w:p w14:paraId="33D4507D"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中密</w:t>
            </w:r>
          </w:p>
        </w:tc>
        <w:tc>
          <w:tcPr>
            <w:tcW w:w="1905" w:type="dxa"/>
            <w:vAlign w:val="center"/>
          </w:tcPr>
          <w:p w14:paraId="3F58E98F"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密实</w:t>
            </w:r>
          </w:p>
        </w:tc>
      </w:tr>
      <w:tr w:rsidR="00A9008B" w:rsidRPr="002651F6" w14:paraId="59EADC7F" w14:textId="77777777">
        <w:trPr>
          <w:trHeight w:val="340"/>
          <w:jc w:val="center"/>
        </w:trPr>
        <w:tc>
          <w:tcPr>
            <w:tcW w:w="1904" w:type="dxa"/>
            <w:vAlign w:val="center"/>
          </w:tcPr>
          <w:p w14:paraId="00E77A4F" w14:textId="77777777" w:rsidR="00FC6A0B" w:rsidRPr="002651F6" w:rsidRDefault="00B56C19">
            <w:pPr>
              <w:autoSpaceDE w:val="0"/>
              <w:autoSpaceDN w:val="0"/>
              <w:jc w:val="center"/>
              <w:rPr>
                <w:i/>
                <w:color w:val="000000" w:themeColor="text1"/>
                <w:kern w:val="0"/>
                <w:sz w:val="21"/>
                <w:szCs w:val="18"/>
              </w:rPr>
            </w:pPr>
            <w:r w:rsidRPr="002651F6">
              <w:rPr>
                <w:i/>
                <w:color w:val="000000" w:themeColor="text1"/>
                <w:kern w:val="0"/>
                <w:sz w:val="21"/>
                <w:szCs w:val="18"/>
              </w:rPr>
              <w:t>N'</w:t>
            </w:r>
          </w:p>
        </w:tc>
        <w:tc>
          <w:tcPr>
            <w:tcW w:w="1904" w:type="dxa"/>
            <w:vAlign w:val="center"/>
          </w:tcPr>
          <w:p w14:paraId="114BBD03" w14:textId="77777777" w:rsidR="00FC6A0B" w:rsidRPr="002651F6" w:rsidRDefault="00B56C19">
            <w:pPr>
              <w:autoSpaceDE w:val="0"/>
              <w:autoSpaceDN w:val="0"/>
              <w:jc w:val="center"/>
              <w:rPr>
                <w:color w:val="000000" w:themeColor="text1"/>
                <w:kern w:val="0"/>
                <w:sz w:val="21"/>
                <w:szCs w:val="18"/>
                <w:lang w:eastAsia="en-US"/>
              </w:rPr>
            </w:pPr>
            <w:r w:rsidRPr="002651F6">
              <w:rPr>
                <w:i/>
                <w:color w:val="000000" w:themeColor="text1"/>
                <w:kern w:val="0"/>
                <w:sz w:val="21"/>
                <w:szCs w:val="18"/>
                <w:lang w:eastAsia="en-US"/>
              </w:rPr>
              <w:t>N</w:t>
            </w:r>
            <w:r w:rsidRPr="002651F6">
              <w:rPr>
                <w:i/>
                <w:color w:val="000000" w:themeColor="text1"/>
                <w:kern w:val="0"/>
                <w:sz w:val="21"/>
                <w:szCs w:val="18"/>
              </w:rPr>
              <w:t>'</w:t>
            </w:r>
            <w:r w:rsidRPr="002651F6">
              <w:rPr>
                <w:color w:val="000000" w:themeColor="text1"/>
                <w:sz w:val="21"/>
                <w:szCs w:val="21"/>
              </w:rPr>
              <w:t>≤</w:t>
            </w:r>
            <w:r w:rsidRPr="002651F6">
              <w:rPr>
                <w:color w:val="000000" w:themeColor="text1"/>
                <w:kern w:val="0"/>
                <w:sz w:val="21"/>
                <w:szCs w:val="18"/>
                <w:lang w:eastAsia="en-US"/>
              </w:rPr>
              <w:t>10</w:t>
            </w:r>
          </w:p>
        </w:tc>
        <w:tc>
          <w:tcPr>
            <w:tcW w:w="1904" w:type="dxa"/>
            <w:vAlign w:val="center"/>
          </w:tcPr>
          <w:p w14:paraId="45252838" w14:textId="77777777" w:rsidR="00FC6A0B" w:rsidRPr="002651F6" w:rsidRDefault="00B56C19">
            <w:pPr>
              <w:autoSpaceDE w:val="0"/>
              <w:autoSpaceDN w:val="0"/>
              <w:jc w:val="center"/>
              <w:rPr>
                <w:color w:val="000000" w:themeColor="text1"/>
                <w:kern w:val="0"/>
                <w:sz w:val="21"/>
                <w:szCs w:val="18"/>
                <w:lang w:eastAsia="en-US"/>
              </w:rPr>
            </w:pPr>
            <w:r w:rsidRPr="002651F6">
              <w:rPr>
                <w:color w:val="000000" w:themeColor="text1"/>
                <w:kern w:val="0"/>
                <w:sz w:val="21"/>
                <w:szCs w:val="18"/>
                <w:lang w:eastAsia="en-US"/>
              </w:rPr>
              <w:t>10</w:t>
            </w:r>
            <w:r w:rsidRPr="002651F6">
              <w:rPr>
                <w:color w:val="000000" w:themeColor="text1"/>
                <w:kern w:val="0"/>
                <w:sz w:val="21"/>
                <w:szCs w:val="18"/>
                <w:lang w:eastAsia="en-US"/>
              </w:rPr>
              <w:t>＜</w:t>
            </w:r>
            <w:r w:rsidRPr="002651F6">
              <w:rPr>
                <w:i/>
                <w:color w:val="000000" w:themeColor="text1"/>
                <w:kern w:val="0"/>
                <w:sz w:val="21"/>
                <w:szCs w:val="18"/>
                <w:lang w:eastAsia="en-US"/>
              </w:rPr>
              <w:t>N</w:t>
            </w:r>
            <w:r w:rsidRPr="002651F6">
              <w:rPr>
                <w:i/>
                <w:color w:val="000000" w:themeColor="text1"/>
                <w:kern w:val="0"/>
                <w:sz w:val="21"/>
                <w:szCs w:val="18"/>
              </w:rPr>
              <w:t>'</w:t>
            </w:r>
            <w:r w:rsidRPr="002651F6">
              <w:rPr>
                <w:color w:val="000000" w:themeColor="text1"/>
                <w:sz w:val="21"/>
                <w:szCs w:val="21"/>
              </w:rPr>
              <w:t>≤</w:t>
            </w:r>
            <w:r w:rsidRPr="002651F6">
              <w:rPr>
                <w:color w:val="000000" w:themeColor="text1"/>
                <w:kern w:val="0"/>
                <w:sz w:val="21"/>
                <w:szCs w:val="18"/>
                <w:lang w:eastAsia="en-US"/>
              </w:rPr>
              <w:t>15</w:t>
            </w:r>
          </w:p>
        </w:tc>
        <w:tc>
          <w:tcPr>
            <w:tcW w:w="1904" w:type="dxa"/>
            <w:vAlign w:val="center"/>
          </w:tcPr>
          <w:p w14:paraId="1FE89192" w14:textId="77777777" w:rsidR="00FC6A0B" w:rsidRPr="002651F6" w:rsidRDefault="00B56C19">
            <w:pPr>
              <w:autoSpaceDE w:val="0"/>
              <w:autoSpaceDN w:val="0"/>
              <w:jc w:val="center"/>
              <w:rPr>
                <w:color w:val="000000" w:themeColor="text1"/>
                <w:kern w:val="0"/>
                <w:sz w:val="21"/>
                <w:szCs w:val="18"/>
                <w:lang w:eastAsia="en-US"/>
              </w:rPr>
            </w:pPr>
            <w:r w:rsidRPr="002651F6">
              <w:rPr>
                <w:color w:val="000000" w:themeColor="text1"/>
                <w:kern w:val="0"/>
                <w:sz w:val="21"/>
                <w:szCs w:val="18"/>
                <w:lang w:eastAsia="en-US"/>
              </w:rPr>
              <w:t>15</w:t>
            </w:r>
            <w:r w:rsidRPr="002651F6">
              <w:rPr>
                <w:color w:val="000000" w:themeColor="text1"/>
                <w:kern w:val="0"/>
                <w:sz w:val="21"/>
                <w:szCs w:val="18"/>
                <w:lang w:eastAsia="en-US"/>
              </w:rPr>
              <w:t>＜</w:t>
            </w:r>
            <w:r w:rsidRPr="002651F6">
              <w:rPr>
                <w:i/>
                <w:color w:val="000000" w:themeColor="text1"/>
                <w:kern w:val="0"/>
                <w:sz w:val="21"/>
                <w:szCs w:val="18"/>
                <w:lang w:eastAsia="en-US"/>
              </w:rPr>
              <w:t>N</w:t>
            </w:r>
            <w:r w:rsidRPr="002651F6">
              <w:rPr>
                <w:i/>
                <w:color w:val="000000" w:themeColor="text1"/>
                <w:kern w:val="0"/>
                <w:sz w:val="21"/>
                <w:szCs w:val="18"/>
              </w:rPr>
              <w:t>'</w:t>
            </w:r>
            <w:r w:rsidRPr="002651F6">
              <w:rPr>
                <w:color w:val="000000" w:themeColor="text1"/>
                <w:sz w:val="21"/>
                <w:szCs w:val="21"/>
              </w:rPr>
              <w:t>≤</w:t>
            </w:r>
            <w:r w:rsidRPr="002651F6">
              <w:rPr>
                <w:color w:val="000000" w:themeColor="text1"/>
                <w:kern w:val="0"/>
                <w:sz w:val="21"/>
                <w:szCs w:val="18"/>
                <w:lang w:eastAsia="en-US"/>
              </w:rPr>
              <w:t>30</w:t>
            </w:r>
          </w:p>
        </w:tc>
        <w:tc>
          <w:tcPr>
            <w:tcW w:w="1905" w:type="dxa"/>
            <w:vAlign w:val="center"/>
          </w:tcPr>
          <w:p w14:paraId="1E5499B4" w14:textId="77777777" w:rsidR="00FC6A0B" w:rsidRPr="002651F6" w:rsidRDefault="00B56C19">
            <w:pPr>
              <w:autoSpaceDE w:val="0"/>
              <w:autoSpaceDN w:val="0"/>
              <w:jc w:val="center"/>
              <w:rPr>
                <w:color w:val="000000" w:themeColor="text1"/>
                <w:kern w:val="0"/>
                <w:sz w:val="21"/>
                <w:szCs w:val="18"/>
                <w:lang w:eastAsia="en-US"/>
              </w:rPr>
            </w:pPr>
            <w:r w:rsidRPr="002651F6">
              <w:rPr>
                <w:i/>
                <w:color w:val="000000" w:themeColor="text1"/>
                <w:kern w:val="0"/>
                <w:sz w:val="21"/>
                <w:szCs w:val="18"/>
                <w:lang w:eastAsia="en-US"/>
              </w:rPr>
              <w:t>N</w:t>
            </w:r>
            <w:r w:rsidRPr="002651F6">
              <w:rPr>
                <w:i/>
                <w:color w:val="000000" w:themeColor="text1"/>
                <w:kern w:val="0"/>
                <w:sz w:val="21"/>
                <w:szCs w:val="18"/>
              </w:rPr>
              <w:t>'</w:t>
            </w:r>
            <w:r w:rsidRPr="002651F6">
              <w:rPr>
                <w:color w:val="000000" w:themeColor="text1"/>
                <w:kern w:val="0"/>
                <w:sz w:val="21"/>
                <w:szCs w:val="18"/>
                <w:lang w:eastAsia="en-US"/>
              </w:rPr>
              <w:t>＞</w:t>
            </w:r>
            <w:r w:rsidRPr="002651F6">
              <w:rPr>
                <w:color w:val="000000" w:themeColor="text1"/>
                <w:kern w:val="0"/>
                <w:sz w:val="21"/>
                <w:szCs w:val="18"/>
                <w:lang w:eastAsia="en-US"/>
              </w:rPr>
              <w:t>30</w:t>
            </w:r>
          </w:p>
        </w:tc>
      </w:tr>
      <w:tr w:rsidR="00A9008B" w:rsidRPr="002651F6" w14:paraId="2F632B20" w14:textId="77777777">
        <w:trPr>
          <w:trHeight w:val="340"/>
          <w:jc w:val="center"/>
        </w:trPr>
        <w:tc>
          <w:tcPr>
            <w:tcW w:w="1904" w:type="dxa"/>
            <w:vAlign w:val="center"/>
          </w:tcPr>
          <w:p w14:paraId="5D3D7327" w14:textId="77777777" w:rsidR="00FC6A0B" w:rsidRPr="002651F6" w:rsidRDefault="00B56C19">
            <w:pPr>
              <w:autoSpaceDE w:val="0"/>
              <w:autoSpaceDN w:val="0"/>
              <w:jc w:val="center"/>
              <w:rPr>
                <w:i/>
                <w:color w:val="000000" w:themeColor="text1"/>
                <w:kern w:val="0"/>
                <w:sz w:val="21"/>
                <w:szCs w:val="18"/>
              </w:rPr>
            </w:pPr>
            <w:r w:rsidRPr="002651F6">
              <w:rPr>
                <w:rFonts w:eastAsia="Times New Roman"/>
                <w:i/>
                <w:color w:val="000000" w:themeColor="text1"/>
                <w:kern w:val="0"/>
                <w:sz w:val="21"/>
                <w:szCs w:val="18"/>
                <w:lang w:eastAsia="en-US"/>
              </w:rPr>
              <w:t>N</w:t>
            </w:r>
            <w:r w:rsidRPr="002651F6">
              <w:rPr>
                <w:rFonts w:eastAsia="Times New Roman"/>
                <w:color w:val="000000" w:themeColor="text1"/>
                <w:kern w:val="0"/>
                <w:sz w:val="21"/>
                <w:szCs w:val="18"/>
                <w:vertAlign w:val="subscript"/>
                <w:lang w:eastAsia="en-US"/>
              </w:rPr>
              <w:t>63.5</w:t>
            </w:r>
          </w:p>
        </w:tc>
        <w:tc>
          <w:tcPr>
            <w:tcW w:w="1904" w:type="dxa"/>
            <w:vAlign w:val="center"/>
          </w:tcPr>
          <w:p w14:paraId="332B7A5D" w14:textId="77777777" w:rsidR="00FC6A0B" w:rsidRPr="002651F6" w:rsidRDefault="00B56C19">
            <w:pPr>
              <w:autoSpaceDE w:val="0"/>
              <w:autoSpaceDN w:val="0"/>
              <w:jc w:val="center"/>
              <w:rPr>
                <w:i/>
                <w:color w:val="000000" w:themeColor="text1"/>
                <w:kern w:val="0"/>
                <w:sz w:val="21"/>
                <w:szCs w:val="18"/>
              </w:rPr>
            </w:pPr>
            <w:r w:rsidRPr="002651F6">
              <w:rPr>
                <w:rFonts w:eastAsia="Times New Roman"/>
                <w:i/>
                <w:color w:val="000000" w:themeColor="text1"/>
                <w:kern w:val="0"/>
                <w:sz w:val="21"/>
                <w:szCs w:val="18"/>
                <w:lang w:eastAsia="en-US"/>
              </w:rPr>
              <w:t>N</w:t>
            </w:r>
            <w:r w:rsidRPr="002651F6">
              <w:rPr>
                <w:rFonts w:eastAsia="Times New Roman"/>
                <w:color w:val="000000" w:themeColor="text1"/>
                <w:kern w:val="0"/>
                <w:sz w:val="21"/>
                <w:szCs w:val="18"/>
                <w:vertAlign w:val="subscript"/>
                <w:lang w:eastAsia="en-US"/>
              </w:rPr>
              <w:t>63.5</w:t>
            </w:r>
            <w:r w:rsidRPr="002651F6">
              <w:rPr>
                <w:color w:val="000000" w:themeColor="text1"/>
                <w:sz w:val="21"/>
                <w:szCs w:val="21"/>
              </w:rPr>
              <w:t>≤</w:t>
            </w:r>
            <w:r w:rsidRPr="002651F6">
              <w:rPr>
                <w:rFonts w:eastAsia="Times New Roman"/>
                <w:color w:val="000000" w:themeColor="text1"/>
                <w:kern w:val="0"/>
                <w:sz w:val="21"/>
                <w:szCs w:val="21"/>
              </w:rPr>
              <w:t>5</w:t>
            </w:r>
          </w:p>
        </w:tc>
        <w:tc>
          <w:tcPr>
            <w:tcW w:w="1904" w:type="dxa"/>
            <w:vAlign w:val="center"/>
          </w:tcPr>
          <w:p w14:paraId="2F117F59" w14:textId="77777777" w:rsidR="00FC6A0B" w:rsidRPr="002651F6" w:rsidRDefault="00B56C19">
            <w:pPr>
              <w:autoSpaceDE w:val="0"/>
              <w:autoSpaceDN w:val="0"/>
              <w:jc w:val="center"/>
              <w:rPr>
                <w:color w:val="000000" w:themeColor="text1"/>
                <w:kern w:val="0"/>
                <w:sz w:val="21"/>
                <w:szCs w:val="18"/>
                <w:lang w:eastAsia="en-US"/>
              </w:rPr>
            </w:pPr>
            <w:r w:rsidRPr="002651F6">
              <w:rPr>
                <w:rFonts w:eastAsia="Times New Roman"/>
                <w:color w:val="000000" w:themeColor="text1"/>
                <w:kern w:val="0"/>
                <w:sz w:val="21"/>
                <w:szCs w:val="21"/>
              </w:rPr>
              <w:t>5</w:t>
            </w:r>
            <w:r w:rsidRPr="002651F6">
              <w:rPr>
                <w:color w:val="000000" w:themeColor="text1"/>
                <w:kern w:val="0"/>
                <w:sz w:val="21"/>
                <w:szCs w:val="21"/>
              </w:rPr>
              <w:t>＜</w:t>
            </w:r>
            <w:r w:rsidRPr="002651F6">
              <w:rPr>
                <w:rFonts w:eastAsia="Times New Roman"/>
                <w:i/>
                <w:color w:val="000000" w:themeColor="text1"/>
                <w:kern w:val="0"/>
                <w:sz w:val="21"/>
                <w:szCs w:val="18"/>
                <w:lang w:eastAsia="en-US"/>
              </w:rPr>
              <w:t>N</w:t>
            </w:r>
            <w:r w:rsidRPr="002651F6">
              <w:rPr>
                <w:rFonts w:eastAsia="Times New Roman"/>
                <w:color w:val="000000" w:themeColor="text1"/>
                <w:kern w:val="0"/>
                <w:sz w:val="21"/>
                <w:szCs w:val="18"/>
                <w:vertAlign w:val="subscript"/>
                <w:lang w:eastAsia="en-US"/>
              </w:rPr>
              <w:t>63.5</w:t>
            </w:r>
            <w:r w:rsidRPr="002651F6">
              <w:rPr>
                <w:color w:val="000000" w:themeColor="text1"/>
                <w:sz w:val="21"/>
                <w:szCs w:val="21"/>
              </w:rPr>
              <w:t>≤</w:t>
            </w:r>
            <w:r w:rsidRPr="002651F6">
              <w:rPr>
                <w:rFonts w:eastAsia="Times New Roman"/>
                <w:color w:val="000000" w:themeColor="text1"/>
                <w:kern w:val="0"/>
                <w:sz w:val="21"/>
                <w:szCs w:val="21"/>
              </w:rPr>
              <w:t>6.5</w:t>
            </w:r>
          </w:p>
        </w:tc>
        <w:tc>
          <w:tcPr>
            <w:tcW w:w="1904" w:type="dxa"/>
            <w:vAlign w:val="center"/>
          </w:tcPr>
          <w:p w14:paraId="3ABB6BA3" w14:textId="77777777" w:rsidR="00FC6A0B" w:rsidRPr="002651F6" w:rsidRDefault="00B56C19">
            <w:pPr>
              <w:autoSpaceDE w:val="0"/>
              <w:autoSpaceDN w:val="0"/>
              <w:jc w:val="center"/>
              <w:rPr>
                <w:color w:val="000000" w:themeColor="text1"/>
                <w:kern w:val="0"/>
                <w:sz w:val="21"/>
                <w:szCs w:val="18"/>
                <w:lang w:eastAsia="en-US"/>
              </w:rPr>
            </w:pPr>
            <w:r w:rsidRPr="002651F6">
              <w:rPr>
                <w:rFonts w:eastAsia="Times New Roman"/>
                <w:color w:val="000000" w:themeColor="text1"/>
                <w:kern w:val="0"/>
                <w:sz w:val="21"/>
                <w:szCs w:val="21"/>
              </w:rPr>
              <w:t>6.5</w:t>
            </w:r>
            <w:r w:rsidRPr="002651F6">
              <w:rPr>
                <w:color w:val="000000" w:themeColor="text1"/>
                <w:kern w:val="0"/>
                <w:sz w:val="21"/>
                <w:szCs w:val="21"/>
              </w:rPr>
              <w:t>＜</w:t>
            </w:r>
            <w:r w:rsidRPr="002651F6">
              <w:rPr>
                <w:rFonts w:eastAsia="Times New Roman"/>
                <w:i/>
                <w:color w:val="000000" w:themeColor="text1"/>
                <w:kern w:val="0"/>
                <w:sz w:val="21"/>
                <w:szCs w:val="18"/>
                <w:lang w:eastAsia="en-US"/>
              </w:rPr>
              <w:t>N</w:t>
            </w:r>
            <w:r w:rsidRPr="002651F6">
              <w:rPr>
                <w:rFonts w:eastAsia="Times New Roman"/>
                <w:color w:val="000000" w:themeColor="text1"/>
                <w:kern w:val="0"/>
                <w:sz w:val="21"/>
                <w:szCs w:val="18"/>
                <w:vertAlign w:val="subscript"/>
                <w:lang w:eastAsia="en-US"/>
              </w:rPr>
              <w:t>63.5</w:t>
            </w:r>
            <w:r w:rsidRPr="002651F6">
              <w:rPr>
                <w:color w:val="000000" w:themeColor="text1"/>
                <w:sz w:val="21"/>
                <w:szCs w:val="21"/>
              </w:rPr>
              <w:t>≤</w:t>
            </w:r>
            <w:r w:rsidRPr="002651F6">
              <w:rPr>
                <w:rFonts w:eastAsia="Times New Roman"/>
                <w:color w:val="000000" w:themeColor="text1"/>
                <w:kern w:val="0"/>
                <w:sz w:val="21"/>
                <w:szCs w:val="21"/>
              </w:rPr>
              <w:t>9.5</w:t>
            </w:r>
          </w:p>
        </w:tc>
        <w:tc>
          <w:tcPr>
            <w:tcW w:w="1905" w:type="dxa"/>
            <w:vAlign w:val="center"/>
          </w:tcPr>
          <w:p w14:paraId="5B6C7F14" w14:textId="77777777" w:rsidR="00FC6A0B" w:rsidRPr="002651F6" w:rsidRDefault="00B56C19">
            <w:pPr>
              <w:autoSpaceDE w:val="0"/>
              <w:autoSpaceDN w:val="0"/>
              <w:jc w:val="center"/>
              <w:rPr>
                <w:i/>
                <w:color w:val="000000" w:themeColor="text1"/>
                <w:kern w:val="0"/>
                <w:sz w:val="21"/>
                <w:szCs w:val="18"/>
              </w:rPr>
            </w:pPr>
            <w:r w:rsidRPr="002651F6">
              <w:rPr>
                <w:rFonts w:eastAsia="Times New Roman"/>
                <w:i/>
                <w:color w:val="000000" w:themeColor="text1"/>
                <w:kern w:val="0"/>
                <w:sz w:val="21"/>
                <w:szCs w:val="18"/>
                <w:lang w:eastAsia="en-US"/>
              </w:rPr>
              <w:t>N</w:t>
            </w:r>
            <w:r w:rsidRPr="002651F6">
              <w:rPr>
                <w:rFonts w:eastAsia="Times New Roman"/>
                <w:color w:val="000000" w:themeColor="text1"/>
                <w:kern w:val="0"/>
                <w:sz w:val="21"/>
                <w:szCs w:val="18"/>
                <w:vertAlign w:val="subscript"/>
                <w:lang w:eastAsia="en-US"/>
              </w:rPr>
              <w:t>63.5</w:t>
            </w:r>
            <w:r w:rsidRPr="002651F6">
              <w:rPr>
                <w:color w:val="000000" w:themeColor="text1"/>
                <w:kern w:val="0"/>
                <w:sz w:val="21"/>
                <w:szCs w:val="21"/>
                <w:lang w:eastAsia="en-US"/>
              </w:rPr>
              <w:t>＞</w:t>
            </w:r>
            <w:r w:rsidRPr="002651F6">
              <w:rPr>
                <w:rFonts w:eastAsia="Times New Roman"/>
                <w:color w:val="000000" w:themeColor="text1"/>
                <w:kern w:val="0"/>
                <w:sz w:val="21"/>
                <w:szCs w:val="21"/>
              </w:rPr>
              <w:t>9.5</w:t>
            </w:r>
          </w:p>
        </w:tc>
      </w:tr>
      <w:tr w:rsidR="00A9008B" w:rsidRPr="002651F6" w14:paraId="18F2D94D" w14:textId="77777777">
        <w:trPr>
          <w:trHeight w:val="340"/>
          <w:jc w:val="center"/>
        </w:trPr>
        <w:tc>
          <w:tcPr>
            <w:tcW w:w="1904" w:type="dxa"/>
            <w:vAlign w:val="center"/>
          </w:tcPr>
          <w:p w14:paraId="080F89EC" w14:textId="77777777" w:rsidR="00FC6A0B" w:rsidRPr="002651F6" w:rsidRDefault="00B56C19">
            <w:pPr>
              <w:autoSpaceDE w:val="0"/>
              <w:autoSpaceDN w:val="0"/>
              <w:jc w:val="center"/>
              <w:rPr>
                <w:rFonts w:eastAsia="Times New Roman"/>
                <w:i/>
                <w:color w:val="000000" w:themeColor="text1"/>
                <w:kern w:val="0"/>
                <w:sz w:val="21"/>
                <w:szCs w:val="18"/>
              </w:rPr>
            </w:pPr>
            <w:r w:rsidRPr="002651F6">
              <w:rPr>
                <w:rFonts w:eastAsia="Times New Roman"/>
                <w:i/>
                <w:color w:val="000000" w:themeColor="text1"/>
                <w:kern w:val="0"/>
                <w:sz w:val="21"/>
                <w:szCs w:val="18"/>
              </w:rPr>
              <w:t>P</w:t>
            </w:r>
            <w:r w:rsidRPr="002651F6">
              <w:rPr>
                <w:rFonts w:eastAsia="Times New Roman"/>
                <w:color w:val="000000" w:themeColor="text1"/>
                <w:kern w:val="0"/>
                <w:sz w:val="21"/>
                <w:szCs w:val="18"/>
                <w:vertAlign w:val="subscript"/>
              </w:rPr>
              <w:t>s</w:t>
            </w:r>
            <w:r w:rsidRPr="002651F6">
              <w:rPr>
                <w:color w:val="000000" w:themeColor="text1"/>
                <w:kern w:val="0"/>
                <w:sz w:val="21"/>
                <w:szCs w:val="18"/>
                <w:lang w:eastAsia="en-US"/>
              </w:rPr>
              <w:t>（</w:t>
            </w:r>
            <w:r w:rsidRPr="002651F6">
              <w:rPr>
                <w:rFonts w:eastAsia="Times New Roman"/>
                <w:color w:val="000000" w:themeColor="text1"/>
                <w:kern w:val="0"/>
                <w:sz w:val="21"/>
                <w:szCs w:val="18"/>
                <w:lang w:eastAsia="en-US"/>
              </w:rPr>
              <w:t>MPa</w:t>
            </w:r>
            <w:r w:rsidRPr="002651F6">
              <w:rPr>
                <w:color w:val="000000" w:themeColor="text1"/>
                <w:kern w:val="0"/>
                <w:sz w:val="21"/>
                <w:szCs w:val="18"/>
                <w:lang w:eastAsia="en-US"/>
              </w:rPr>
              <w:t>）</w:t>
            </w:r>
          </w:p>
        </w:tc>
        <w:tc>
          <w:tcPr>
            <w:tcW w:w="1904" w:type="dxa"/>
            <w:vAlign w:val="center"/>
          </w:tcPr>
          <w:p w14:paraId="7373685E" w14:textId="77777777" w:rsidR="00FC6A0B" w:rsidRPr="002651F6" w:rsidRDefault="00B56C19">
            <w:pPr>
              <w:autoSpaceDE w:val="0"/>
              <w:autoSpaceDN w:val="0"/>
              <w:jc w:val="center"/>
              <w:rPr>
                <w:color w:val="000000" w:themeColor="text1"/>
                <w:kern w:val="0"/>
                <w:sz w:val="21"/>
                <w:szCs w:val="18"/>
                <w:lang w:eastAsia="en-US"/>
              </w:rPr>
            </w:pPr>
            <w:r w:rsidRPr="002651F6">
              <w:rPr>
                <w:rFonts w:eastAsia="Times New Roman"/>
                <w:i/>
                <w:color w:val="000000" w:themeColor="text1"/>
                <w:kern w:val="0"/>
                <w:sz w:val="21"/>
                <w:szCs w:val="18"/>
              </w:rPr>
              <w:t>P</w:t>
            </w:r>
            <w:r w:rsidRPr="002651F6">
              <w:rPr>
                <w:rFonts w:eastAsia="Times New Roman"/>
                <w:color w:val="000000" w:themeColor="text1"/>
                <w:kern w:val="0"/>
                <w:sz w:val="21"/>
                <w:szCs w:val="18"/>
                <w:vertAlign w:val="subscript"/>
              </w:rPr>
              <w:t>s</w:t>
            </w:r>
            <w:r w:rsidRPr="002651F6">
              <w:rPr>
                <w:color w:val="000000" w:themeColor="text1"/>
                <w:sz w:val="21"/>
                <w:szCs w:val="21"/>
              </w:rPr>
              <w:t>≤</w:t>
            </w:r>
            <w:r w:rsidRPr="002651F6">
              <w:rPr>
                <w:color w:val="000000" w:themeColor="text1"/>
                <w:kern w:val="0"/>
                <w:sz w:val="21"/>
                <w:szCs w:val="18"/>
                <w:lang w:eastAsia="en-US"/>
              </w:rPr>
              <w:t>4.0</w:t>
            </w:r>
          </w:p>
        </w:tc>
        <w:tc>
          <w:tcPr>
            <w:tcW w:w="1904" w:type="dxa"/>
            <w:vAlign w:val="center"/>
          </w:tcPr>
          <w:p w14:paraId="0C73CA8E" w14:textId="77777777" w:rsidR="00FC6A0B" w:rsidRPr="002651F6" w:rsidRDefault="00B56C19">
            <w:pPr>
              <w:autoSpaceDE w:val="0"/>
              <w:autoSpaceDN w:val="0"/>
              <w:jc w:val="center"/>
              <w:rPr>
                <w:color w:val="000000" w:themeColor="text1"/>
                <w:kern w:val="0"/>
                <w:sz w:val="21"/>
                <w:szCs w:val="18"/>
                <w:lang w:eastAsia="en-US"/>
              </w:rPr>
            </w:pPr>
            <w:r w:rsidRPr="002651F6">
              <w:rPr>
                <w:color w:val="000000" w:themeColor="text1"/>
                <w:kern w:val="0"/>
                <w:sz w:val="21"/>
                <w:szCs w:val="18"/>
                <w:lang w:eastAsia="en-US"/>
              </w:rPr>
              <w:t>4.0</w:t>
            </w:r>
            <w:r w:rsidRPr="002651F6">
              <w:rPr>
                <w:color w:val="000000" w:themeColor="text1"/>
                <w:kern w:val="0"/>
                <w:sz w:val="21"/>
                <w:szCs w:val="18"/>
                <w:lang w:eastAsia="en-US"/>
              </w:rPr>
              <w:t>＜</w:t>
            </w:r>
            <w:r w:rsidRPr="002651F6">
              <w:rPr>
                <w:rFonts w:eastAsia="Times New Roman"/>
                <w:i/>
                <w:color w:val="000000" w:themeColor="text1"/>
                <w:kern w:val="0"/>
                <w:sz w:val="21"/>
                <w:szCs w:val="18"/>
              </w:rPr>
              <w:t>P</w:t>
            </w:r>
            <w:r w:rsidRPr="002651F6">
              <w:rPr>
                <w:rFonts w:eastAsia="Times New Roman"/>
                <w:color w:val="000000" w:themeColor="text1"/>
                <w:kern w:val="0"/>
                <w:sz w:val="21"/>
                <w:szCs w:val="18"/>
                <w:vertAlign w:val="subscript"/>
              </w:rPr>
              <w:t>s</w:t>
            </w:r>
            <w:r w:rsidRPr="002651F6">
              <w:rPr>
                <w:color w:val="000000" w:themeColor="text1"/>
                <w:sz w:val="21"/>
                <w:szCs w:val="21"/>
              </w:rPr>
              <w:t>≤</w:t>
            </w:r>
            <w:r w:rsidRPr="002651F6">
              <w:rPr>
                <w:color w:val="000000" w:themeColor="text1"/>
                <w:kern w:val="0"/>
                <w:sz w:val="21"/>
                <w:szCs w:val="18"/>
                <w:lang w:eastAsia="en-US"/>
              </w:rPr>
              <w:t>6.5</w:t>
            </w:r>
          </w:p>
        </w:tc>
        <w:tc>
          <w:tcPr>
            <w:tcW w:w="1904" w:type="dxa"/>
            <w:vAlign w:val="center"/>
          </w:tcPr>
          <w:p w14:paraId="4052DD12" w14:textId="77777777" w:rsidR="00FC6A0B" w:rsidRPr="002651F6" w:rsidRDefault="00B56C19">
            <w:pPr>
              <w:autoSpaceDE w:val="0"/>
              <w:autoSpaceDN w:val="0"/>
              <w:jc w:val="center"/>
              <w:rPr>
                <w:color w:val="000000" w:themeColor="text1"/>
                <w:kern w:val="0"/>
                <w:sz w:val="21"/>
                <w:szCs w:val="18"/>
                <w:lang w:eastAsia="en-US"/>
              </w:rPr>
            </w:pPr>
            <w:r w:rsidRPr="002651F6">
              <w:rPr>
                <w:color w:val="000000" w:themeColor="text1"/>
                <w:kern w:val="0"/>
                <w:sz w:val="21"/>
                <w:szCs w:val="18"/>
                <w:lang w:eastAsia="en-US"/>
              </w:rPr>
              <w:t>6.5</w:t>
            </w:r>
            <w:r w:rsidRPr="002651F6">
              <w:rPr>
                <w:color w:val="000000" w:themeColor="text1"/>
                <w:kern w:val="0"/>
                <w:sz w:val="21"/>
                <w:szCs w:val="18"/>
                <w:lang w:eastAsia="en-US"/>
              </w:rPr>
              <w:t>＜</w:t>
            </w:r>
            <w:r w:rsidRPr="002651F6">
              <w:rPr>
                <w:rFonts w:eastAsia="Times New Roman"/>
                <w:i/>
                <w:color w:val="000000" w:themeColor="text1"/>
                <w:kern w:val="0"/>
                <w:sz w:val="21"/>
                <w:szCs w:val="18"/>
              </w:rPr>
              <w:t>P</w:t>
            </w:r>
            <w:r w:rsidRPr="002651F6">
              <w:rPr>
                <w:rFonts w:eastAsia="Times New Roman"/>
                <w:color w:val="000000" w:themeColor="text1"/>
                <w:kern w:val="0"/>
                <w:sz w:val="21"/>
                <w:szCs w:val="18"/>
                <w:vertAlign w:val="subscript"/>
              </w:rPr>
              <w:t>s</w:t>
            </w:r>
            <w:r w:rsidRPr="002651F6">
              <w:rPr>
                <w:color w:val="000000" w:themeColor="text1"/>
                <w:sz w:val="21"/>
                <w:szCs w:val="21"/>
              </w:rPr>
              <w:t>≤</w:t>
            </w:r>
            <w:r w:rsidRPr="002651F6">
              <w:rPr>
                <w:color w:val="000000" w:themeColor="text1"/>
                <w:kern w:val="0"/>
                <w:sz w:val="21"/>
                <w:szCs w:val="18"/>
                <w:lang w:eastAsia="en-US"/>
              </w:rPr>
              <w:t>13.0</w:t>
            </w:r>
          </w:p>
        </w:tc>
        <w:tc>
          <w:tcPr>
            <w:tcW w:w="1905" w:type="dxa"/>
            <w:vAlign w:val="center"/>
          </w:tcPr>
          <w:p w14:paraId="03387DC2" w14:textId="77777777" w:rsidR="00FC6A0B" w:rsidRPr="002651F6" w:rsidRDefault="00B56C19">
            <w:pPr>
              <w:autoSpaceDE w:val="0"/>
              <w:autoSpaceDN w:val="0"/>
              <w:jc w:val="center"/>
              <w:rPr>
                <w:color w:val="000000" w:themeColor="text1"/>
                <w:kern w:val="0"/>
                <w:sz w:val="21"/>
                <w:szCs w:val="18"/>
                <w:lang w:eastAsia="en-US"/>
              </w:rPr>
            </w:pPr>
            <w:r w:rsidRPr="002651F6">
              <w:rPr>
                <w:rFonts w:eastAsia="Times New Roman"/>
                <w:i/>
                <w:color w:val="000000" w:themeColor="text1"/>
                <w:kern w:val="0"/>
                <w:sz w:val="21"/>
                <w:szCs w:val="18"/>
              </w:rPr>
              <w:t>P</w:t>
            </w:r>
            <w:r w:rsidRPr="002651F6">
              <w:rPr>
                <w:rFonts w:eastAsia="Times New Roman"/>
                <w:color w:val="000000" w:themeColor="text1"/>
                <w:kern w:val="0"/>
                <w:sz w:val="21"/>
                <w:szCs w:val="18"/>
                <w:vertAlign w:val="subscript"/>
              </w:rPr>
              <w:t>s</w:t>
            </w:r>
            <w:r w:rsidRPr="002651F6">
              <w:rPr>
                <w:color w:val="000000" w:themeColor="text1"/>
                <w:kern w:val="0"/>
                <w:sz w:val="21"/>
                <w:szCs w:val="18"/>
                <w:lang w:eastAsia="en-US"/>
              </w:rPr>
              <w:t>＞</w:t>
            </w:r>
            <w:r w:rsidRPr="002651F6">
              <w:rPr>
                <w:color w:val="000000" w:themeColor="text1"/>
                <w:kern w:val="0"/>
                <w:sz w:val="21"/>
                <w:szCs w:val="18"/>
                <w:lang w:eastAsia="en-US"/>
              </w:rPr>
              <w:t>13.0</w:t>
            </w:r>
          </w:p>
        </w:tc>
      </w:tr>
      <w:tr w:rsidR="00A9008B" w:rsidRPr="002651F6" w14:paraId="0B7568D3" w14:textId="77777777">
        <w:trPr>
          <w:trHeight w:val="340"/>
          <w:jc w:val="center"/>
        </w:trPr>
        <w:tc>
          <w:tcPr>
            <w:tcW w:w="1904" w:type="dxa"/>
            <w:vAlign w:val="center"/>
          </w:tcPr>
          <w:p w14:paraId="34C3F851" w14:textId="77777777" w:rsidR="00FC6A0B" w:rsidRPr="002651F6" w:rsidRDefault="00B56C19">
            <w:pPr>
              <w:autoSpaceDE w:val="0"/>
              <w:autoSpaceDN w:val="0"/>
              <w:jc w:val="center"/>
              <w:rPr>
                <w:rFonts w:eastAsia="Times New Roman"/>
                <w:color w:val="000000" w:themeColor="text1"/>
                <w:kern w:val="0"/>
                <w:sz w:val="21"/>
                <w:szCs w:val="18"/>
              </w:rPr>
            </w:pP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kern w:val="0"/>
                <w:sz w:val="21"/>
                <w:szCs w:val="18"/>
                <w:lang w:eastAsia="en-US"/>
              </w:rPr>
              <w:t>（</w:t>
            </w:r>
            <w:r w:rsidRPr="002651F6">
              <w:rPr>
                <w:rFonts w:eastAsia="Times New Roman"/>
                <w:color w:val="000000" w:themeColor="text1"/>
                <w:kern w:val="0"/>
                <w:sz w:val="21"/>
                <w:szCs w:val="18"/>
                <w:lang w:eastAsia="en-US"/>
              </w:rPr>
              <w:t>MPa</w:t>
            </w:r>
            <w:r w:rsidRPr="002651F6">
              <w:rPr>
                <w:color w:val="000000" w:themeColor="text1"/>
                <w:kern w:val="0"/>
                <w:sz w:val="21"/>
                <w:szCs w:val="18"/>
                <w:lang w:eastAsia="en-US"/>
              </w:rPr>
              <w:t>）</w:t>
            </w:r>
          </w:p>
        </w:tc>
        <w:tc>
          <w:tcPr>
            <w:tcW w:w="1904" w:type="dxa"/>
            <w:vAlign w:val="center"/>
          </w:tcPr>
          <w:p w14:paraId="7C2E8D36" w14:textId="77777777" w:rsidR="00FC6A0B" w:rsidRPr="002651F6" w:rsidRDefault="00B56C19">
            <w:pPr>
              <w:autoSpaceDE w:val="0"/>
              <w:autoSpaceDN w:val="0"/>
              <w:jc w:val="center"/>
              <w:rPr>
                <w:color w:val="000000" w:themeColor="text1"/>
                <w:kern w:val="0"/>
                <w:sz w:val="21"/>
                <w:szCs w:val="18"/>
                <w:lang w:eastAsia="en-US"/>
              </w:rPr>
            </w:pP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sz w:val="21"/>
                <w:szCs w:val="21"/>
              </w:rPr>
              <w:t>≤</w:t>
            </w:r>
            <w:r w:rsidRPr="002651F6">
              <w:rPr>
                <w:color w:val="000000" w:themeColor="text1"/>
                <w:kern w:val="0"/>
                <w:sz w:val="21"/>
                <w:szCs w:val="18"/>
                <w:lang w:eastAsia="en-US"/>
              </w:rPr>
              <w:t>3.5</w:t>
            </w:r>
          </w:p>
        </w:tc>
        <w:tc>
          <w:tcPr>
            <w:tcW w:w="1904" w:type="dxa"/>
            <w:vAlign w:val="center"/>
          </w:tcPr>
          <w:p w14:paraId="7E2E1BDC" w14:textId="77777777" w:rsidR="00FC6A0B" w:rsidRPr="002651F6" w:rsidRDefault="00B56C19">
            <w:pPr>
              <w:autoSpaceDE w:val="0"/>
              <w:autoSpaceDN w:val="0"/>
              <w:jc w:val="center"/>
              <w:rPr>
                <w:color w:val="000000" w:themeColor="text1"/>
                <w:kern w:val="0"/>
                <w:sz w:val="21"/>
                <w:szCs w:val="18"/>
                <w:lang w:eastAsia="en-US"/>
              </w:rPr>
            </w:pPr>
            <w:r w:rsidRPr="002651F6">
              <w:rPr>
                <w:color w:val="000000" w:themeColor="text1"/>
                <w:kern w:val="0"/>
                <w:sz w:val="21"/>
                <w:szCs w:val="18"/>
                <w:lang w:eastAsia="en-US"/>
              </w:rPr>
              <w:t>3.5</w:t>
            </w:r>
            <w:r w:rsidRPr="002651F6">
              <w:rPr>
                <w:color w:val="000000" w:themeColor="text1"/>
                <w:kern w:val="0"/>
                <w:sz w:val="21"/>
                <w:szCs w:val="18"/>
                <w:lang w:eastAsia="en-US"/>
              </w:rPr>
              <w:t>＜</w:t>
            </w: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sz w:val="21"/>
                <w:szCs w:val="21"/>
              </w:rPr>
              <w:t>≤</w:t>
            </w:r>
            <w:r w:rsidRPr="002651F6">
              <w:rPr>
                <w:color w:val="000000" w:themeColor="text1"/>
                <w:kern w:val="0"/>
                <w:sz w:val="21"/>
                <w:szCs w:val="18"/>
                <w:lang w:eastAsia="en-US"/>
              </w:rPr>
              <w:t>6.0</w:t>
            </w:r>
          </w:p>
        </w:tc>
        <w:tc>
          <w:tcPr>
            <w:tcW w:w="1904" w:type="dxa"/>
            <w:vAlign w:val="center"/>
          </w:tcPr>
          <w:p w14:paraId="1061604E" w14:textId="77777777" w:rsidR="00FC6A0B" w:rsidRPr="002651F6" w:rsidRDefault="00B56C19">
            <w:pPr>
              <w:autoSpaceDE w:val="0"/>
              <w:autoSpaceDN w:val="0"/>
              <w:jc w:val="center"/>
              <w:rPr>
                <w:color w:val="000000" w:themeColor="text1"/>
                <w:kern w:val="0"/>
                <w:sz w:val="21"/>
                <w:szCs w:val="18"/>
                <w:lang w:eastAsia="en-US"/>
              </w:rPr>
            </w:pPr>
            <w:r w:rsidRPr="002651F6">
              <w:rPr>
                <w:color w:val="000000" w:themeColor="text1"/>
                <w:kern w:val="0"/>
                <w:sz w:val="21"/>
                <w:szCs w:val="18"/>
                <w:lang w:eastAsia="en-US"/>
              </w:rPr>
              <w:t>6.0</w:t>
            </w:r>
            <w:r w:rsidRPr="002651F6">
              <w:rPr>
                <w:color w:val="000000" w:themeColor="text1"/>
                <w:kern w:val="0"/>
                <w:sz w:val="21"/>
                <w:szCs w:val="18"/>
                <w:lang w:eastAsia="en-US"/>
              </w:rPr>
              <w:t>＜</w:t>
            </w: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sz w:val="21"/>
                <w:szCs w:val="21"/>
              </w:rPr>
              <w:t>≤</w:t>
            </w:r>
            <w:r w:rsidRPr="002651F6">
              <w:rPr>
                <w:color w:val="000000" w:themeColor="text1"/>
                <w:kern w:val="0"/>
                <w:sz w:val="21"/>
                <w:szCs w:val="18"/>
                <w:lang w:eastAsia="en-US"/>
              </w:rPr>
              <w:t>12.0</w:t>
            </w:r>
          </w:p>
        </w:tc>
        <w:tc>
          <w:tcPr>
            <w:tcW w:w="1905" w:type="dxa"/>
            <w:vAlign w:val="center"/>
          </w:tcPr>
          <w:p w14:paraId="635F90A2" w14:textId="77777777" w:rsidR="00FC6A0B" w:rsidRPr="002651F6" w:rsidRDefault="00B56C19">
            <w:pPr>
              <w:autoSpaceDE w:val="0"/>
              <w:autoSpaceDN w:val="0"/>
              <w:jc w:val="center"/>
              <w:rPr>
                <w:i/>
                <w:color w:val="000000" w:themeColor="text1"/>
                <w:kern w:val="0"/>
                <w:sz w:val="21"/>
                <w:szCs w:val="18"/>
                <w:lang w:eastAsia="en-US"/>
              </w:rPr>
            </w:pP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kern w:val="0"/>
                <w:sz w:val="21"/>
                <w:szCs w:val="18"/>
                <w:lang w:eastAsia="en-US"/>
              </w:rPr>
              <w:t>＞</w:t>
            </w:r>
            <w:r w:rsidRPr="002651F6">
              <w:rPr>
                <w:color w:val="000000" w:themeColor="text1"/>
                <w:kern w:val="0"/>
                <w:sz w:val="21"/>
                <w:szCs w:val="18"/>
                <w:lang w:eastAsia="en-US"/>
              </w:rPr>
              <w:t>12.0</w:t>
            </w:r>
          </w:p>
        </w:tc>
      </w:tr>
    </w:tbl>
    <w:p w14:paraId="562960FE" w14:textId="77777777" w:rsidR="00FC6A0B" w:rsidRPr="002651F6" w:rsidRDefault="00B56C19">
      <w:pPr>
        <w:adjustRightInd w:val="0"/>
        <w:snapToGrid w:val="0"/>
        <w:spacing w:line="312" w:lineRule="auto"/>
        <w:ind w:leftChars="100" w:left="660" w:hangingChars="200" w:hanging="420"/>
        <w:rPr>
          <w:color w:val="000000" w:themeColor="text1"/>
          <w:kern w:val="0"/>
          <w:sz w:val="21"/>
          <w:szCs w:val="18"/>
        </w:rPr>
      </w:pPr>
      <w:r w:rsidRPr="002651F6">
        <w:rPr>
          <w:color w:val="000000" w:themeColor="text1"/>
          <w:kern w:val="0"/>
          <w:sz w:val="21"/>
          <w:szCs w:val="18"/>
        </w:rPr>
        <w:t>注：</w:t>
      </w:r>
      <w:r w:rsidRPr="002651F6">
        <w:rPr>
          <w:color w:val="000000" w:themeColor="text1"/>
          <w:kern w:val="0"/>
          <w:sz w:val="21"/>
          <w:szCs w:val="18"/>
        </w:rPr>
        <w:t xml:space="preserve">1  </w:t>
      </w:r>
      <w:r w:rsidRPr="002651F6">
        <w:rPr>
          <w:color w:val="000000" w:themeColor="text1"/>
          <w:kern w:val="0"/>
          <w:sz w:val="21"/>
          <w:szCs w:val="18"/>
        </w:rPr>
        <w:t>表内用</w:t>
      </w:r>
      <w:r w:rsidRPr="002651F6">
        <w:rPr>
          <w:i/>
          <w:color w:val="000000" w:themeColor="text1"/>
          <w:sz w:val="21"/>
          <w:szCs w:val="18"/>
        </w:rPr>
        <w:t>N</w:t>
      </w:r>
      <w:r w:rsidRPr="002651F6">
        <w:rPr>
          <w:color w:val="000000" w:themeColor="text1"/>
          <w:sz w:val="21"/>
          <w:szCs w:val="18"/>
          <w:vertAlign w:val="subscript"/>
        </w:rPr>
        <w:t>63.5</w:t>
      </w:r>
      <w:r w:rsidRPr="002651F6">
        <w:rPr>
          <w:color w:val="000000" w:themeColor="text1"/>
          <w:sz w:val="21"/>
          <w:szCs w:val="18"/>
        </w:rPr>
        <w:t>值划分砂土</w:t>
      </w:r>
      <w:r w:rsidRPr="002651F6">
        <w:rPr>
          <w:color w:val="000000" w:themeColor="text1"/>
          <w:kern w:val="0"/>
          <w:sz w:val="21"/>
          <w:szCs w:val="18"/>
        </w:rPr>
        <w:t>的密实度</w:t>
      </w:r>
      <w:r w:rsidRPr="002651F6">
        <w:rPr>
          <w:color w:val="000000" w:themeColor="text1"/>
          <w:sz w:val="21"/>
          <w:szCs w:val="18"/>
        </w:rPr>
        <w:t>仅适用于粗砂层</w:t>
      </w:r>
      <w:r w:rsidRPr="002651F6">
        <w:rPr>
          <w:color w:val="000000" w:themeColor="text1"/>
          <w:sz w:val="21"/>
        </w:rPr>
        <w:t>；</w:t>
      </w:r>
    </w:p>
    <w:p w14:paraId="7DD48455" w14:textId="77777777" w:rsidR="00FC6A0B" w:rsidRPr="002651F6" w:rsidRDefault="00B56C19">
      <w:pPr>
        <w:adjustRightInd w:val="0"/>
        <w:snapToGrid w:val="0"/>
        <w:spacing w:line="312" w:lineRule="auto"/>
        <w:ind w:leftChars="100" w:left="660" w:hangingChars="200" w:hanging="420"/>
        <w:rPr>
          <w:color w:val="000000" w:themeColor="text1"/>
          <w:kern w:val="0"/>
          <w:sz w:val="21"/>
          <w:szCs w:val="18"/>
        </w:rPr>
      </w:pPr>
      <w:r w:rsidRPr="002651F6">
        <w:rPr>
          <w:color w:val="000000" w:themeColor="text1"/>
          <w:kern w:val="0"/>
          <w:sz w:val="21"/>
          <w:szCs w:val="18"/>
        </w:rPr>
        <w:t xml:space="preserve">    2  </w:t>
      </w:r>
      <w:r w:rsidRPr="002651F6">
        <w:rPr>
          <w:color w:val="000000" w:themeColor="text1"/>
          <w:kern w:val="0"/>
          <w:sz w:val="21"/>
          <w:szCs w:val="18"/>
        </w:rPr>
        <w:t>表内用</w:t>
      </w:r>
      <w:r w:rsidRPr="002651F6">
        <w:rPr>
          <w:i/>
          <w:color w:val="000000" w:themeColor="text1"/>
          <w:kern w:val="0"/>
          <w:sz w:val="21"/>
          <w:szCs w:val="18"/>
        </w:rPr>
        <w:t>p</w:t>
      </w:r>
      <w:r w:rsidRPr="002651F6">
        <w:rPr>
          <w:color w:val="000000" w:themeColor="text1"/>
          <w:kern w:val="0"/>
          <w:sz w:val="21"/>
          <w:szCs w:val="18"/>
          <w:vertAlign w:val="subscript"/>
        </w:rPr>
        <w:t>s</w:t>
      </w:r>
      <w:r w:rsidRPr="002651F6">
        <w:rPr>
          <w:i/>
          <w:color w:val="000000" w:themeColor="text1"/>
          <w:kern w:val="0"/>
          <w:sz w:val="21"/>
          <w:szCs w:val="18"/>
        </w:rPr>
        <w:t>、</w:t>
      </w:r>
      <w:r w:rsidRPr="002651F6">
        <w:rPr>
          <w:i/>
          <w:color w:val="000000" w:themeColor="text1"/>
          <w:kern w:val="0"/>
          <w:sz w:val="21"/>
          <w:szCs w:val="18"/>
        </w:rPr>
        <w:t>q</w:t>
      </w:r>
      <w:r w:rsidRPr="002651F6">
        <w:rPr>
          <w:color w:val="000000" w:themeColor="text1"/>
          <w:kern w:val="0"/>
          <w:sz w:val="21"/>
          <w:szCs w:val="18"/>
          <w:vertAlign w:val="subscript"/>
        </w:rPr>
        <w:t>c</w:t>
      </w:r>
      <w:r w:rsidRPr="002651F6">
        <w:rPr>
          <w:color w:val="000000" w:themeColor="text1"/>
          <w:kern w:val="0"/>
          <w:sz w:val="21"/>
          <w:szCs w:val="18"/>
        </w:rPr>
        <w:t>值划分砂土的密实度仅适用于粉细砂层。</w:t>
      </w:r>
    </w:p>
    <w:p w14:paraId="082539A5" w14:textId="77777777" w:rsidR="00FC6A0B" w:rsidRPr="002651F6" w:rsidRDefault="00B56C19">
      <w:pPr>
        <w:spacing w:line="312" w:lineRule="auto"/>
        <w:rPr>
          <w:color w:val="000000" w:themeColor="text1"/>
        </w:rPr>
      </w:pPr>
      <w:r w:rsidRPr="002651F6">
        <w:rPr>
          <w:b/>
          <w:color w:val="000000" w:themeColor="text1"/>
        </w:rPr>
        <w:t xml:space="preserve">3.3.10  </w:t>
      </w:r>
      <w:r w:rsidRPr="002651F6">
        <w:rPr>
          <w:color w:val="000000" w:themeColor="text1"/>
        </w:rPr>
        <w:t>粉土的密实度应根据孔隙比</w:t>
      </w:r>
      <w:r w:rsidRPr="002651F6">
        <w:rPr>
          <w:i/>
          <w:iCs/>
          <w:color w:val="000000" w:themeColor="text1"/>
        </w:rPr>
        <w:t>e</w:t>
      </w:r>
      <w:r w:rsidRPr="002651F6">
        <w:rPr>
          <w:color w:val="000000" w:themeColor="text1"/>
        </w:rPr>
        <w:t>按表</w:t>
      </w:r>
      <w:r w:rsidRPr="002651F6">
        <w:rPr>
          <w:color w:val="000000" w:themeColor="text1"/>
        </w:rPr>
        <w:t>3.3.10-1</w:t>
      </w:r>
      <w:r w:rsidRPr="002651F6">
        <w:rPr>
          <w:color w:val="000000" w:themeColor="text1"/>
        </w:rPr>
        <w:t>的规定划分，野外也可根据实测的标准贯入试验击数</w:t>
      </w:r>
      <w:r w:rsidRPr="002651F6">
        <w:rPr>
          <w:i/>
          <w:color w:val="000000" w:themeColor="text1"/>
        </w:rPr>
        <w:t>N'</w:t>
      </w:r>
      <w:r w:rsidRPr="002651F6">
        <w:rPr>
          <w:color w:val="000000" w:themeColor="text1"/>
        </w:rPr>
        <w:t>或静力触探锥尖阻力值</w:t>
      </w:r>
      <w:r w:rsidRPr="002651F6">
        <w:rPr>
          <w:i/>
          <w:color w:val="000000" w:themeColor="text1"/>
        </w:rPr>
        <w:t>q</w:t>
      </w:r>
      <w:r w:rsidRPr="002651F6">
        <w:rPr>
          <w:color w:val="000000" w:themeColor="text1"/>
          <w:vertAlign w:val="subscript"/>
        </w:rPr>
        <w:t>c</w:t>
      </w:r>
      <w:r w:rsidRPr="002651F6">
        <w:rPr>
          <w:color w:val="000000" w:themeColor="text1"/>
        </w:rPr>
        <w:t>按表</w:t>
      </w:r>
      <w:r w:rsidRPr="002651F6">
        <w:rPr>
          <w:color w:val="000000" w:themeColor="text1"/>
        </w:rPr>
        <w:t>3.3.10-1</w:t>
      </w:r>
      <w:r w:rsidRPr="002651F6">
        <w:rPr>
          <w:color w:val="000000" w:themeColor="text1"/>
        </w:rPr>
        <w:t>的规定划分；粉土的湿度应根据含水量</w:t>
      </w:r>
      <w:r w:rsidRPr="002651F6">
        <w:rPr>
          <w:i/>
          <w:color w:val="000000" w:themeColor="text1"/>
        </w:rPr>
        <w:t>w</w:t>
      </w:r>
      <w:r w:rsidRPr="002651F6">
        <w:rPr>
          <w:color w:val="000000" w:themeColor="text1"/>
        </w:rPr>
        <w:t>（</w:t>
      </w:r>
      <w:r w:rsidRPr="002651F6">
        <w:rPr>
          <w:color w:val="000000" w:themeColor="text1"/>
        </w:rPr>
        <w:t>%</w:t>
      </w:r>
      <w:r w:rsidRPr="002651F6">
        <w:rPr>
          <w:color w:val="000000" w:themeColor="text1"/>
        </w:rPr>
        <w:t>）按表</w:t>
      </w:r>
      <w:r w:rsidRPr="002651F6">
        <w:rPr>
          <w:color w:val="000000" w:themeColor="text1"/>
        </w:rPr>
        <w:t>3.3.10-2</w:t>
      </w:r>
      <w:r w:rsidRPr="002651F6">
        <w:rPr>
          <w:color w:val="000000" w:themeColor="text1"/>
        </w:rPr>
        <w:t>划分为稍湿、湿、很湿。</w:t>
      </w:r>
    </w:p>
    <w:p w14:paraId="5E788B39"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3.3.10-1  </w:t>
      </w:r>
      <w:r w:rsidRPr="002651F6">
        <w:rPr>
          <w:b/>
          <w:color w:val="000000" w:themeColor="text1"/>
          <w:sz w:val="21"/>
          <w:szCs w:val="24"/>
        </w:rPr>
        <w:t>粉土密实度分类</w:t>
      </w:r>
    </w:p>
    <w:tbl>
      <w:tblPr>
        <w:tblW w:w="485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837"/>
        <w:gridCol w:w="1836"/>
        <w:gridCol w:w="1836"/>
        <w:gridCol w:w="1836"/>
        <w:gridCol w:w="1838"/>
      </w:tblGrid>
      <w:tr w:rsidR="00A9008B" w:rsidRPr="002651F6" w14:paraId="44A8008D" w14:textId="77777777">
        <w:trPr>
          <w:trHeight w:val="340"/>
          <w:tblHeader/>
          <w:jc w:val="center"/>
        </w:trPr>
        <w:tc>
          <w:tcPr>
            <w:tcW w:w="1901" w:type="dxa"/>
            <w:vAlign w:val="center"/>
          </w:tcPr>
          <w:p w14:paraId="66459508"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color w:val="000000" w:themeColor="text1"/>
                <w:kern w:val="0"/>
                <w:sz w:val="21"/>
                <w:szCs w:val="18"/>
                <w:lang w:eastAsia="en-US"/>
              </w:rPr>
              <w:t>密实度</w:t>
            </w:r>
          </w:p>
        </w:tc>
        <w:tc>
          <w:tcPr>
            <w:tcW w:w="1901" w:type="dxa"/>
            <w:vAlign w:val="center"/>
          </w:tcPr>
          <w:p w14:paraId="7D66C1CE"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color w:val="000000" w:themeColor="text1"/>
                <w:kern w:val="0"/>
                <w:sz w:val="21"/>
                <w:szCs w:val="18"/>
                <w:lang w:eastAsia="en-US"/>
              </w:rPr>
              <w:t>松散</w:t>
            </w:r>
          </w:p>
        </w:tc>
        <w:tc>
          <w:tcPr>
            <w:tcW w:w="1901" w:type="dxa"/>
            <w:vAlign w:val="center"/>
          </w:tcPr>
          <w:p w14:paraId="2EA0DECD"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color w:val="000000" w:themeColor="text1"/>
                <w:kern w:val="0"/>
                <w:sz w:val="21"/>
                <w:szCs w:val="18"/>
                <w:lang w:eastAsia="en-US"/>
              </w:rPr>
              <w:t>稍密</w:t>
            </w:r>
          </w:p>
        </w:tc>
        <w:tc>
          <w:tcPr>
            <w:tcW w:w="1901" w:type="dxa"/>
            <w:vAlign w:val="center"/>
          </w:tcPr>
          <w:p w14:paraId="061E61F2"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color w:val="000000" w:themeColor="text1"/>
                <w:kern w:val="0"/>
                <w:sz w:val="21"/>
                <w:szCs w:val="18"/>
                <w:lang w:eastAsia="en-US"/>
              </w:rPr>
              <w:t>中密</w:t>
            </w:r>
          </w:p>
        </w:tc>
        <w:tc>
          <w:tcPr>
            <w:tcW w:w="1903" w:type="dxa"/>
            <w:vAlign w:val="center"/>
          </w:tcPr>
          <w:p w14:paraId="6F67AE65"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color w:val="000000" w:themeColor="text1"/>
                <w:kern w:val="0"/>
                <w:sz w:val="21"/>
                <w:szCs w:val="18"/>
                <w:lang w:eastAsia="en-US"/>
              </w:rPr>
              <w:t>密实</w:t>
            </w:r>
          </w:p>
        </w:tc>
      </w:tr>
      <w:tr w:rsidR="00A9008B" w:rsidRPr="002651F6" w14:paraId="137BD8F4" w14:textId="77777777">
        <w:trPr>
          <w:trHeight w:val="340"/>
          <w:jc w:val="center"/>
        </w:trPr>
        <w:tc>
          <w:tcPr>
            <w:tcW w:w="1901" w:type="dxa"/>
            <w:vAlign w:val="center"/>
          </w:tcPr>
          <w:p w14:paraId="17EBBE7B"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i/>
                <w:color w:val="000000" w:themeColor="text1"/>
                <w:kern w:val="0"/>
                <w:sz w:val="21"/>
                <w:szCs w:val="18"/>
                <w:lang w:eastAsia="en-US"/>
              </w:rPr>
              <w:t>e</w:t>
            </w:r>
          </w:p>
        </w:tc>
        <w:tc>
          <w:tcPr>
            <w:tcW w:w="1901" w:type="dxa"/>
            <w:vAlign w:val="center"/>
          </w:tcPr>
          <w:p w14:paraId="7044817D" w14:textId="77777777" w:rsidR="00FC6A0B" w:rsidRPr="002651F6" w:rsidRDefault="00B56C19">
            <w:pPr>
              <w:autoSpaceDE w:val="0"/>
              <w:autoSpaceDN w:val="0"/>
              <w:jc w:val="center"/>
              <w:rPr>
                <w:rFonts w:eastAsia="Times New Roman"/>
                <w:color w:val="000000" w:themeColor="text1"/>
                <w:kern w:val="0"/>
                <w:sz w:val="21"/>
                <w:szCs w:val="18"/>
              </w:rPr>
            </w:pPr>
            <w:r w:rsidRPr="002651F6">
              <w:rPr>
                <w:rFonts w:eastAsia="Times New Roman"/>
                <w:color w:val="000000" w:themeColor="text1"/>
                <w:kern w:val="0"/>
                <w:sz w:val="21"/>
                <w:szCs w:val="18"/>
              </w:rPr>
              <w:t>--</w:t>
            </w:r>
          </w:p>
        </w:tc>
        <w:tc>
          <w:tcPr>
            <w:tcW w:w="1901" w:type="dxa"/>
            <w:vAlign w:val="center"/>
          </w:tcPr>
          <w:p w14:paraId="167C364A"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i/>
                <w:color w:val="000000" w:themeColor="text1"/>
                <w:kern w:val="0"/>
                <w:sz w:val="21"/>
                <w:szCs w:val="18"/>
                <w:lang w:eastAsia="en-US"/>
              </w:rPr>
              <w:t>e</w:t>
            </w:r>
            <w:r w:rsidRPr="002651F6">
              <w:rPr>
                <w:color w:val="000000" w:themeColor="text1"/>
                <w:kern w:val="0"/>
                <w:sz w:val="21"/>
                <w:szCs w:val="18"/>
                <w:lang w:eastAsia="en-US"/>
              </w:rPr>
              <w:t>＞</w:t>
            </w:r>
            <w:r w:rsidRPr="002651F6">
              <w:rPr>
                <w:rFonts w:eastAsia="Times New Roman"/>
                <w:color w:val="000000" w:themeColor="text1"/>
                <w:kern w:val="0"/>
                <w:sz w:val="21"/>
                <w:szCs w:val="18"/>
                <w:lang w:eastAsia="en-US"/>
              </w:rPr>
              <w:t>0.90</w:t>
            </w:r>
          </w:p>
        </w:tc>
        <w:tc>
          <w:tcPr>
            <w:tcW w:w="1901" w:type="dxa"/>
            <w:vAlign w:val="center"/>
          </w:tcPr>
          <w:p w14:paraId="3AB31B1F"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color w:val="000000" w:themeColor="text1"/>
                <w:kern w:val="0"/>
                <w:sz w:val="21"/>
                <w:szCs w:val="18"/>
                <w:lang w:eastAsia="en-US"/>
              </w:rPr>
              <w:t>0.75</w:t>
            </w:r>
            <w:r w:rsidRPr="002651F6">
              <w:rPr>
                <w:color w:val="000000" w:themeColor="text1"/>
                <w:sz w:val="21"/>
                <w:szCs w:val="21"/>
              </w:rPr>
              <w:t>≤</w:t>
            </w:r>
            <w:r w:rsidRPr="002651F6">
              <w:rPr>
                <w:rFonts w:eastAsia="Times New Roman"/>
                <w:i/>
                <w:color w:val="000000" w:themeColor="text1"/>
                <w:spacing w:val="2"/>
                <w:kern w:val="0"/>
                <w:sz w:val="21"/>
                <w:szCs w:val="18"/>
                <w:lang w:eastAsia="en-US"/>
              </w:rPr>
              <w:t>e</w:t>
            </w:r>
            <w:r w:rsidRPr="002651F6">
              <w:rPr>
                <w:color w:val="000000" w:themeColor="text1"/>
                <w:sz w:val="21"/>
                <w:szCs w:val="21"/>
              </w:rPr>
              <w:t>≤</w:t>
            </w:r>
            <w:r w:rsidRPr="002651F6">
              <w:rPr>
                <w:rFonts w:eastAsia="Times New Roman"/>
                <w:color w:val="000000" w:themeColor="text1"/>
                <w:kern w:val="0"/>
                <w:sz w:val="21"/>
                <w:szCs w:val="18"/>
                <w:lang w:eastAsia="en-US"/>
              </w:rPr>
              <w:t>0.90</w:t>
            </w:r>
          </w:p>
        </w:tc>
        <w:tc>
          <w:tcPr>
            <w:tcW w:w="1903" w:type="dxa"/>
            <w:vAlign w:val="center"/>
          </w:tcPr>
          <w:p w14:paraId="6B8A78A0"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i/>
                <w:color w:val="000000" w:themeColor="text1"/>
                <w:spacing w:val="1"/>
                <w:kern w:val="0"/>
                <w:sz w:val="21"/>
                <w:szCs w:val="18"/>
                <w:lang w:eastAsia="en-US"/>
              </w:rPr>
              <w:t>e</w:t>
            </w:r>
            <w:r w:rsidRPr="002651F6">
              <w:rPr>
                <w:color w:val="000000" w:themeColor="text1"/>
                <w:spacing w:val="1"/>
                <w:kern w:val="0"/>
                <w:sz w:val="21"/>
                <w:szCs w:val="18"/>
                <w:lang w:eastAsia="en-US"/>
              </w:rPr>
              <w:t>＜</w:t>
            </w:r>
            <w:r w:rsidRPr="002651F6">
              <w:rPr>
                <w:rFonts w:eastAsia="Times New Roman"/>
                <w:color w:val="000000" w:themeColor="text1"/>
                <w:spacing w:val="7"/>
                <w:kern w:val="0"/>
                <w:sz w:val="21"/>
                <w:szCs w:val="18"/>
                <w:lang w:eastAsia="en-US"/>
              </w:rPr>
              <w:t>0.75</w:t>
            </w:r>
          </w:p>
        </w:tc>
      </w:tr>
      <w:tr w:rsidR="00A9008B" w:rsidRPr="002651F6" w14:paraId="655B86E2" w14:textId="77777777">
        <w:trPr>
          <w:trHeight w:val="340"/>
          <w:jc w:val="center"/>
        </w:trPr>
        <w:tc>
          <w:tcPr>
            <w:tcW w:w="1901" w:type="dxa"/>
            <w:vAlign w:val="center"/>
          </w:tcPr>
          <w:p w14:paraId="7B4AB7D6" w14:textId="77777777" w:rsidR="00FC6A0B" w:rsidRPr="002651F6" w:rsidRDefault="00B56C19">
            <w:pPr>
              <w:autoSpaceDE w:val="0"/>
              <w:autoSpaceDN w:val="0"/>
              <w:jc w:val="center"/>
              <w:rPr>
                <w:i/>
                <w:color w:val="000000" w:themeColor="text1"/>
                <w:kern w:val="0"/>
                <w:sz w:val="21"/>
                <w:szCs w:val="18"/>
              </w:rPr>
            </w:pPr>
            <w:r w:rsidRPr="002651F6">
              <w:rPr>
                <w:i/>
                <w:color w:val="000000" w:themeColor="text1"/>
                <w:kern w:val="0"/>
                <w:sz w:val="21"/>
                <w:szCs w:val="18"/>
              </w:rPr>
              <w:t>N'</w:t>
            </w:r>
          </w:p>
        </w:tc>
        <w:tc>
          <w:tcPr>
            <w:tcW w:w="1901" w:type="dxa"/>
            <w:vAlign w:val="center"/>
          </w:tcPr>
          <w:p w14:paraId="0768B7A4" w14:textId="77777777" w:rsidR="00FC6A0B" w:rsidRPr="002651F6" w:rsidRDefault="00B56C19">
            <w:pPr>
              <w:autoSpaceDE w:val="0"/>
              <w:autoSpaceDN w:val="0"/>
              <w:jc w:val="center"/>
              <w:rPr>
                <w:rFonts w:eastAsia="Times New Roman"/>
                <w:color w:val="000000" w:themeColor="text1"/>
                <w:kern w:val="0"/>
                <w:sz w:val="21"/>
                <w:szCs w:val="18"/>
              </w:rPr>
            </w:pPr>
            <w:r w:rsidRPr="002651F6">
              <w:rPr>
                <w:i/>
                <w:color w:val="000000" w:themeColor="text1"/>
                <w:kern w:val="0"/>
                <w:sz w:val="21"/>
                <w:szCs w:val="18"/>
              </w:rPr>
              <w:t>N'</w:t>
            </w:r>
            <w:r w:rsidRPr="002651F6">
              <w:rPr>
                <w:color w:val="000000" w:themeColor="text1"/>
                <w:sz w:val="21"/>
                <w:szCs w:val="21"/>
              </w:rPr>
              <w:t>≤</w:t>
            </w:r>
            <w:r w:rsidRPr="002651F6">
              <w:rPr>
                <w:rFonts w:eastAsia="Times New Roman"/>
                <w:color w:val="000000" w:themeColor="text1"/>
                <w:kern w:val="0"/>
                <w:sz w:val="21"/>
                <w:szCs w:val="18"/>
              </w:rPr>
              <w:t>5</w:t>
            </w:r>
          </w:p>
        </w:tc>
        <w:tc>
          <w:tcPr>
            <w:tcW w:w="1901" w:type="dxa"/>
            <w:vAlign w:val="center"/>
          </w:tcPr>
          <w:p w14:paraId="0875B8AC" w14:textId="77777777" w:rsidR="00FC6A0B" w:rsidRPr="002651F6" w:rsidRDefault="00B56C19">
            <w:pPr>
              <w:autoSpaceDE w:val="0"/>
              <w:autoSpaceDN w:val="0"/>
              <w:jc w:val="center"/>
              <w:rPr>
                <w:color w:val="000000" w:themeColor="text1"/>
                <w:kern w:val="0"/>
                <w:sz w:val="21"/>
                <w:szCs w:val="18"/>
              </w:rPr>
            </w:pPr>
            <w:r w:rsidRPr="002651F6">
              <w:rPr>
                <w:color w:val="000000" w:themeColor="text1"/>
                <w:kern w:val="0"/>
                <w:sz w:val="21"/>
                <w:szCs w:val="18"/>
              </w:rPr>
              <w:t>5</w:t>
            </w:r>
            <w:r w:rsidRPr="002651F6">
              <w:rPr>
                <w:color w:val="000000" w:themeColor="text1"/>
                <w:kern w:val="0"/>
                <w:sz w:val="21"/>
                <w:szCs w:val="18"/>
                <w:lang w:eastAsia="en-US"/>
              </w:rPr>
              <w:t>＜</w:t>
            </w:r>
            <w:r w:rsidRPr="002651F6">
              <w:rPr>
                <w:i/>
                <w:color w:val="000000" w:themeColor="text1"/>
                <w:kern w:val="0"/>
                <w:sz w:val="21"/>
                <w:szCs w:val="18"/>
              </w:rPr>
              <w:t>N'</w:t>
            </w:r>
            <w:r w:rsidRPr="002651F6">
              <w:rPr>
                <w:color w:val="000000" w:themeColor="text1"/>
                <w:sz w:val="21"/>
                <w:szCs w:val="21"/>
              </w:rPr>
              <w:t>≤</w:t>
            </w:r>
            <w:r w:rsidRPr="002651F6">
              <w:rPr>
                <w:rFonts w:eastAsia="Times New Roman"/>
                <w:color w:val="000000" w:themeColor="text1"/>
                <w:kern w:val="0"/>
                <w:sz w:val="21"/>
                <w:szCs w:val="18"/>
                <w:lang w:eastAsia="en-US"/>
              </w:rPr>
              <w:t>1</w:t>
            </w:r>
            <w:r w:rsidRPr="002651F6">
              <w:rPr>
                <w:color w:val="000000" w:themeColor="text1"/>
                <w:kern w:val="0"/>
                <w:sz w:val="21"/>
                <w:szCs w:val="18"/>
              </w:rPr>
              <w:t>0</w:t>
            </w:r>
          </w:p>
        </w:tc>
        <w:tc>
          <w:tcPr>
            <w:tcW w:w="1901" w:type="dxa"/>
            <w:vAlign w:val="center"/>
          </w:tcPr>
          <w:p w14:paraId="6958FB12"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color w:val="000000" w:themeColor="text1"/>
                <w:kern w:val="0"/>
                <w:sz w:val="21"/>
                <w:szCs w:val="18"/>
              </w:rPr>
              <w:t>10</w:t>
            </w:r>
            <w:r w:rsidRPr="002651F6">
              <w:rPr>
                <w:color w:val="000000" w:themeColor="text1"/>
                <w:kern w:val="0"/>
                <w:sz w:val="21"/>
                <w:szCs w:val="18"/>
                <w:lang w:eastAsia="en-US"/>
              </w:rPr>
              <w:t>＜</w:t>
            </w:r>
            <w:r w:rsidRPr="002651F6">
              <w:rPr>
                <w:i/>
                <w:color w:val="000000" w:themeColor="text1"/>
                <w:kern w:val="0"/>
                <w:sz w:val="21"/>
                <w:szCs w:val="18"/>
              </w:rPr>
              <w:t>N'</w:t>
            </w:r>
            <w:r w:rsidRPr="002651F6">
              <w:rPr>
                <w:color w:val="000000" w:themeColor="text1"/>
                <w:sz w:val="21"/>
                <w:szCs w:val="21"/>
              </w:rPr>
              <w:t>≤</w:t>
            </w:r>
            <w:r w:rsidRPr="002651F6">
              <w:rPr>
                <w:color w:val="000000" w:themeColor="text1"/>
                <w:spacing w:val="-3"/>
                <w:kern w:val="0"/>
                <w:sz w:val="21"/>
                <w:szCs w:val="18"/>
              </w:rPr>
              <w:t>1</w:t>
            </w:r>
            <w:r w:rsidRPr="002651F6">
              <w:rPr>
                <w:rFonts w:eastAsia="Times New Roman"/>
                <w:color w:val="000000" w:themeColor="text1"/>
                <w:spacing w:val="-3"/>
                <w:kern w:val="0"/>
                <w:sz w:val="21"/>
                <w:szCs w:val="18"/>
                <w:lang w:eastAsia="en-US"/>
              </w:rPr>
              <w:t>5</w:t>
            </w:r>
          </w:p>
        </w:tc>
        <w:tc>
          <w:tcPr>
            <w:tcW w:w="1903" w:type="dxa"/>
            <w:vAlign w:val="center"/>
          </w:tcPr>
          <w:p w14:paraId="48C52228" w14:textId="77777777" w:rsidR="00FC6A0B" w:rsidRPr="002651F6" w:rsidRDefault="00B56C19">
            <w:pPr>
              <w:autoSpaceDE w:val="0"/>
              <w:autoSpaceDN w:val="0"/>
              <w:jc w:val="center"/>
              <w:rPr>
                <w:color w:val="000000" w:themeColor="text1"/>
                <w:kern w:val="0"/>
                <w:sz w:val="21"/>
                <w:szCs w:val="18"/>
              </w:rPr>
            </w:pPr>
            <w:r w:rsidRPr="002651F6">
              <w:rPr>
                <w:i/>
                <w:color w:val="000000" w:themeColor="text1"/>
                <w:kern w:val="0"/>
                <w:sz w:val="21"/>
                <w:szCs w:val="18"/>
              </w:rPr>
              <w:t>N'</w:t>
            </w:r>
            <w:r w:rsidRPr="002651F6">
              <w:rPr>
                <w:color w:val="000000" w:themeColor="text1"/>
                <w:kern w:val="0"/>
                <w:sz w:val="21"/>
                <w:szCs w:val="18"/>
              </w:rPr>
              <w:t>＞</w:t>
            </w:r>
            <w:r w:rsidRPr="002651F6">
              <w:rPr>
                <w:color w:val="000000" w:themeColor="text1"/>
                <w:kern w:val="0"/>
                <w:sz w:val="21"/>
                <w:szCs w:val="18"/>
              </w:rPr>
              <w:t>15</w:t>
            </w:r>
          </w:p>
        </w:tc>
      </w:tr>
      <w:tr w:rsidR="00A9008B" w:rsidRPr="002651F6" w14:paraId="07263577" w14:textId="77777777">
        <w:trPr>
          <w:trHeight w:val="340"/>
          <w:jc w:val="center"/>
        </w:trPr>
        <w:tc>
          <w:tcPr>
            <w:tcW w:w="1901" w:type="dxa"/>
            <w:vAlign w:val="center"/>
          </w:tcPr>
          <w:p w14:paraId="70D2AD8F"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kern w:val="0"/>
                <w:sz w:val="21"/>
                <w:szCs w:val="18"/>
                <w:lang w:eastAsia="en-US"/>
              </w:rPr>
              <w:t>（</w:t>
            </w:r>
            <w:r w:rsidRPr="002651F6">
              <w:rPr>
                <w:rFonts w:eastAsia="Times New Roman"/>
                <w:color w:val="000000" w:themeColor="text1"/>
                <w:kern w:val="0"/>
                <w:sz w:val="21"/>
                <w:szCs w:val="18"/>
                <w:lang w:eastAsia="en-US"/>
              </w:rPr>
              <w:t>MPa</w:t>
            </w:r>
            <w:r w:rsidRPr="002651F6">
              <w:rPr>
                <w:color w:val="000000" w:themeColor="text1"/>
                <w:kern w:val="0"/>
                <w:sz w:val="21"/>
                <w:szCs w:val="18"/>
                <w:lang w:eastAsia="en-US"/>
              </w:rPr>
              <w:t>）</w:t>
            </w:r>
          </w:p>
        </w:tc>
        <w:tc>
          <w:tcPr>
            <w:tcW w:w="1901" w:type="dxa"/>
            <w:vAlign w:val="center"/>
          </w:tcPr>
          <w:p w14:paraId="02ACDDEA"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sz w:val="21"/>
                <w:szCs w:val="21"/>
              </w:rPr>
              <w:t>≤</w:t>
            </w:r>
            <w:r w:rsidRPr="002651F6">
              <w:rPr>
                <w:rFonts w:eastAsia="Times New Roman"/>
                <w:color w:val="000000" w:themeColor="text1"/>
                <w:spacing w:val="7"/>
                <w:kern w:val="0"/>
                <w:sz w:val="21"/>
                <w:szCs w:val="18"/>
                <w:lang w:eastAsia="en-US"/>
              </w:rPr>
              <w:t>2.0</w:t>
            </w:r>
          </w:p>
        </w:tc>
        <w:tc>
          <w:tcPr>
            <w:tcW w:w="1901" w:type="dxa"/>
            <w:vAlign w:val="center"/>
          </w:tcPr>
          <w:p w14:paraId="1C7F1B89"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color w:val="000000" w:themeColor="text1"/>
                <w:kern w:val="0"/>
                <w:sz w:val="21"/>
                <w:szCs w:val="18"/>
                <w:lang w:eastAsia="en-US"/>
              </w:rPr>
              <w:t>2.0</w:t>
            </w:r>
            <w:r w:rsidRPr="002651F6">
              <w:rPr>
                <w:color w:val="000000" w:themeColor="text1"/>
                <w:kern w:val="0"/>
                <w:sz w:val="21"/>
                <w:szCs w:val="18"/>
                <w:lang w:eastAsia="en-US"/>
              </w:rPr>
              <w:t>＜</w:t>
            </w: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sz w:val="21"/>
                <w:szCs w:val="21"/>
              </w:rPr>
              <w:t>≤</w:t>
            </w:r>
            <w:r w:rsidRPr="002651F6">
              <w:rPr>
                <w:rFonts w:eastAsia="Times New Roman"/>
                <w:color w:val="000000" w:themeColor="text1"/>
                <w:kern w:val="0"/>
                <w:sz w:val="21"/>
                <w:szCs w:val="18"/>
                <w:lang w:eastAsia="en-US"/>
              </w:rPr>
              <w:t>4.</w:t>
            </w:r>
            <w:r w:rsidRPr="002651F6">
              <w:rPr>
                <w:color w:val="000000" w:themeColor="text1"/>
                <w:kern w:val="0"/>
                <w:sz w:val="21"/>
                <w:szCs w:val="18"/>
              </w:rPr>
              <w:t>5</w:t>
            </w:r>
          </w:p>
        </w:tc>
        <w:tc>
          <w:tcPr>
            <w:tcW w:w="1901" w:type="dxa"/>
            <w:vAlign w:val="center"/>
          </w:tcPr>
          <w:p w14:paraId="4677FB42"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color w:val="000000" w:themeColor="text1"/>
                <w:kern w:val="0"/>
                <w:sz w:val="21"/>
                <w:szCs w:val="18"/>
                <w:lang w:eastAsia="en-US"/>
              </w:rPr>
              <w:t>4.</w:t>
            </w:r>
            <w:r w:rsidRPr="002651F6">
              <w:rPr>
                <w:color w:val="000000" w:themeColor="text1"/>
                <w:kern w:val="0"/>
                <w:sz w:val="21"/>
                <w:szCs w:val="18"/>
              </w:rPr>
              <w:t>5</w:t>
            </w:r>
            <w:r w:rsidRPr="002651F6">
              <w:rPr>
                <w:color w:val="000000" w:themeColor="text1"/>
                <w:kern w:val="0"/>
                <w:sz w:val="21"/>
                <w:szCs w:val="18"/>
                <w:lang w:eastAsia="en-US"/>
              </w:rPr>
              <w:t>＜</w:t>
            </w: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sz w:val="21"/>
                <w:szCs w:val="21"/>
              </w:rPr>
              <w:t>≤</w:t>
            </w:r>
            <w:r w:rsidRPr="002651F6">
              <w:rPr>
                <w:color w:val="000000" w:themeColor="text1"/>
                <w:kern w:val="0"/>
                <w:sz w:val="21"/>
                <w:szCs w:val="18"/>
              </w:rPr>
              <w:t>7</w:t>
            </w:r>
          </w:p>
        </w:tc>
        <w:tc>
          <w:tcPr>
            <w:tcW w:w="1903" w:type="dxa"/>
            <w:vAlign w:val="center"/>
          </w:tcPr>
          <w:p w14:paraId="2AF95225" w14:textId="77777777" w:rsidR="00FC6A0B" w:rsidRPr="002651F6" w:rsidRDefault="00B56C19">
            <w:pPr>
              <w:autoSpaceDE w:val="0"/>
              <w:autoSpaceDN w:val="0"/>
              <w:jc w:val="center"/>
              <w:rPr>
                <w:rFonts w:eastAsia="Times New Roman"/>
                <w:color w:val="000000" w:themeColor="text1"/>
                <w:kern w:val="0"/>
                <w:sz w:val="21"/>
                <w:szCs w:val="18"/>
                <w:lang w:eastAsia="en-US"/>
              </w:rPr>
            </w:pPr>
            <w:r w:rsidRPr="002651F6">
              <w:rPr>
                <w:rFonts w:eastAsia="Times New Roman"/>
                <w:i/>
                <w:color w:val="000000" w:themeColor="text1"/>
                <w:kern w:val="0"/>
                <w:sz w:val="21"/>
                <w:szCs w:val="18"/>
                <w:lang w:eastAsia="en-US"/>
              </w:rPr>
              <w:t>q</w:t>
            </w:r>
            <w:r w:rsidRPr="002651F6">
              <w:rPr>
                <w:rFonts w:eastAsia="Times New Roman"/>
                <w:color w:val="000000" w:themeColor="text1"/>
                <w:kern w:val="0"/>
                <w:sz w:val="21"/>
                <w:szCs w:val="18"/>
                <w:vertAlign w:val="subscript"/>
                <w:lang w:eastAsia="en-US"/>
              </w:rPr>
              <w:t>c</w:t>
            </w:r>
            <w:r w:rsidRPr="002651F6">
              <w:rPr>
                <w:color w:val="000000" w:themeColor="text1"/>
                <w:kern w:val="0"/>
                <w:sz w:val="21"/>
                <w:szCs w:val="18"/>
                <w:lang w:eastAsia="en-US"/>
              </w:rPr>
              <w:t>＞</w:t>
            </w:r>
            <w:r w:rsidRPr="002651F6">
              <w:rPr>
                <w:color w:val="000000" w:themeColor="text1"/>
                <w:kern w:val="0"/>
                <w:sz w:val="21"/>
                <w:szCs w:val="18"/>
              </w:rPr>
              <w:t>7</w:t>
            </w:r>
          </w:p>
        </w:tc>
      </w:tr>
    </w:tbl>
    <w:p w14:paraId="2D9C7123"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3.3.10-2  </w:t>
      </w:r>
      <w:r w:rsidRPr="002651F6">
        <w:rPr>
          <w:b/>
          <w:color w:val="000000" w:themeColor="text1"/>
          <w:sz w:val="21"/>
          <w:szCs w:val="24"/>
        </w:rPr>
        <w:t>粉土湿度分类</w:t>
      </w:r>
    </w:p>
    <w:tbl>
      <w:tblPr>
        <w:tblW w:w="485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4595"/>
        <w:gridCol w:w="4588"/>
      </w:tblGrid>
      <w:tr w:rsidR="00A9008B" w:rsidRPr="002651F6" w14:paraId="041F7495" w14:textId="77777777">
        <w:trPr>
          <w:trHeight w:val="359"/>
          <w:tblHeader/>
          <w:jc w:val="center"/>
        </w:trPr>
        <w:tc>
          <w:tcPr>
            <w:tcW w:w="4762" w:type="dxa"/>
            <w:vAlign w:val="center"/>
          </w:tcPr>
          <w:p w14:paraId="473F32D6"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spacing w:val="5"/>
                <w:kern w:val="0"/>
                <w:sz w:val="21"/>
                <w:szCs w:val="22"/>
                <w:lang w:eastAsia="en-US"/>
              </w:rPr>
              <w:t>含水</w:t>
            </w:r>
            <w:r w:rsidRPr="002651F6">
              <w:rPr>
                <w:color w:val="000000" w:themeColor="text1"/>
                <w:spacing w:val="5"/>
                <w:kern w:val="0"/>
                <w:sz w:val="21"/>
                <w:szCs w:val="22"/>
              </w:rPr>
              <w:t>量</w:t>
            </w:r>
            <w:r w:rsidRPr="002651F6">
              <w:rPr>
                <w:rFonts w:eastAsia="Times New Roman"/>
                <w:i/>
                <w:color w:val="000000" w:themeColor="text1"/>
                <w:kern w:val="0"/>
                <w:sz w:val="21"/>
                <w:szCs w:val="22"/>
                <w:lang w:eastAsia="en-US"/>
              </w:rPr>
              <w:t>w</w:t>
            </w:r>
            <w:r w:rsidRPr="002651F6">
              <w:rPr>
                <w:color w:val="000000" w:themeColor="text1"/>
                <w:kern w:val="0"/>
                <w:sz w:val="21"/>
                <w:szCs w:val="22"/>
                <w:lang w:eastAsia="en-US"/>
              </w:rPr>
              <w:t>（</w:t>
            </w:r>
            <w:r w:rsidRPr="002651F6">
              <w:rPr>
                <w:rFonts w:eastAsia="Times New Roman"/>
                <w:color w:val="000000" w:themeColor="text1"/>
                <w:spacing w:val="5"/>
                <w:kern w:val="0"/>
                <w:sz w:val="21"/>
                <w:szCs w:val="22"/>
                <w:lang w:eastAsia="en-US"/>
              </w:rPr>
              <w:t>%</w:t>
            </w:r>
            <w:r w:rsidRPr="002651F6">
              <w:rPr>
                <w:color w:val="000000" w:themeColor="text1"/>
                <w:spacing w:val="5"/>
                <w:kern w:val="0"/>
                <w:sz w:val="21"/>
                <w:szCs w:val="22"/>
                <w:lang w:eastAsia="en-US"/>
              </w:rPr>
              <w:t>）</w:t>
            </w:r>
          </w:p>
        </w:tc>
        <w:tc>
          <w:tcPr>
            <w:tcW w:w="4755" w:type="dxa"/>
            <w:vAlign w:val="center"/>
          </w:tcPr>
          <w:p w14:paraId="4745F39C"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湿度</w:t>
            </w:r>
          </w:p>
        </w:tc>
      </w:tr>
      <w:tr w:rsidR="00A9008B" w:rsidRPr="002651F6" w14:paraId="48A04D91" w14:textId="77777777">
        <w:trPr>
          <w:trHeight w:val="359"/>
          <w:jc w:val="center"/>
        </w:trPr>
        <w:tc>
          <w:tcPr>
            <w:tcW w:w="4762" w:type="dxa"/>
            <w:vAlign w:val="center"/>
          </w:tcPr>
          <w:p w14:paraId="1EF3F7BC"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rFonts w:eastAsia="Times New Roman"/>
                <w:i/>
                <w:iCs/>
                <w:color w:val="000000" w:themeColor="text1"/>
                <w:kern w:val="0"/>
                <w:sz w:val="21"/>
                <w:szCs w:val="22"/>
                <w:lang w:eastAsia="en-US"/>
              </w:rPr>
              <w:t>w</w:t>
            </w:r>
            <w:r w:rsidRPr="002651F6">
              <w:rPr>
                <w:color w:val="000000" w:themeColor="text1"/>
                <w:kern w:val="0"/>
                <w:sz w:val="21"/>
                <w:szCs w:val="22"/>
                <w:lang w:eastAsia="en-US"/>
              </w:rPr>
              <w:t>＜</w:t>
            </w:r>
            <w:r w:rsidRPr="002651F6">
              <w:rPr>
                <w:rFonts w:eastAsia="Times New Roman"/>
                <w:color w:val="000000" w:themeColor="text1"/>
                <w:kern w:val="0"/>
                <w:sz w:val="21"/>
                <w:szCs w:val="22"/>
                <w:lang w:eastAsia="en-US"/>
              </w:rPr>
              <w:t>20</w:t>
            </w:r>
          </w:p>
        </w:tc>
        <w:tc>
          <w:tcPr>
            <w:tcW w:w="4755" w:type="dxa"/>
            <w:vAlign w:val="center"/>
          </w:tcPr>
          <w:p w14:paraId="146356C2"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稍湿</w:t>
            </w:r>
          </w:p>
        </w:tc>
      </w:tr>
      <w:tr w:rsidR="00A9008B" w:rsidRPr="002651F6" w14:paraId="6AE078DB" w14:textId="77777777">
        <w:trPr>
          <w:trHeight w:val="359"/>
          <w:jc w:val="center"/>
        </w:trPr>
        <w:tc>
          <w:tcPr>
            <w:tcW w:w="4762" w:type="dxa"/>
            <w:vAlign w:val="center"/>
          </w:tcPr>
          <w:p w14:paraId="4CF70F2A"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rFonts w:eastAsia="Times New Roman"/>
                <w:color w:val="000000" w:themeColor="text1"/>
                <w:kern w:val="0"/>
                <w:sz w:val="21"/>
                <w:szCs w:val="22"/>
                <w:lang w:eastAsia="en-US"/>
              </w:rPr>
              <w:t>20</w:t>
            </w:r>
            <w:r w:rsidRPr="002651F6">
              <w:rPr>
                <w:color w:val="000000" w:themeColor="text1"/>
                <w:sz w:val="21"/>
                <w:szCs w:val="21"/>
              </w:rPr>
              <w:t>≤</w:t>
            </w:r>
            <w:r w:rsidRPr="002651F6">
              <w:rPr>
                <w:rFonts w:eastAsia="Times New Roman"/>
                <w:i/>
                <w:iCs/>
                <w:color w:val="000000" w:themeColor="text1"/>
                <w:kern w:val="0"/>
                <w:sz w:val="21"/>
                <w:szCs w:val="22"/>
                <w:lang w:eastAsia="en-US"/>
              </w:rPr>
              <w:t>w</w:t>
            </w:r>
            <w:r w:rsidRPr="002651F6">
              <w:rPr>
                <w:color w:val="000000" w:themeColor="text1"/>
                <w:sz w:val="21"/>
                <w:szCs w:val="21"/>
              </w:rPr>
              <w:t>≤</w:t>
            </w:r>
            <w:r w:rsidRPr="002651F6">
              <w:rPr>
                <w:rFonts w:eastAsia="Times New Roman"/>
                <w:color w:val="000000" w:themeColor="text1"/>
                <w:kern w:val="0"/>
                <w:sz w:val="21"/>
                <w:szCs w:val="22"/>
                <w:lang w:eastAsia="en-US"/>
              </w:rPr>
              <w:t>30</w:t>
            </w:r>
          </w:p>
        </w:tc>
        <w:tc>
          <w:tcPr>
            <w:tcW w:w="4755" w:type="dxa"/>
            <w:vAlign w:val="center"/>
          </w:tcPr>
          <w:p w14:paraId="6F515431"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w w:val="101"/>
                <w:kern w:val="0"/>
                <w:sz w:val="21"/>
                <w:szCs w:val="22"/>
                <w:lang w:eastAsia="en-US"/>
              </w:rPr>
              <w:t>湿</w:t>
            </w:r>
          </w:p>
        </w:tc>
      </w:tr>
      <w:tr w:rsidR="00A9008B" w:rsidRPr="002651F6" w14:paraId="2B6BD107" w14:textId="77777777">
        <w:trPr>
          <w:trHeight w:val="359"/>
          <w:jc w:val="center"/>
        </w:trPr>
        <w:tc>
          <w:tcPr>
            <w:tcW w:w="4762" w:type="dxa"/>
            <w:vAlign w:val="center"/>
          </w:tcPr>
          <w:p w14:paraId="3ACA4F0F"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rFonts w:eastAsia="Times New Roman"/>
                <w:i/>
                <w:iCs/>
                <w:color w:val="000000" w:themeColor="text1"/>
                <w:kern w:val="0"/>
                <w:sz w:val="21"/>
                <w:szCs w:val="22"/>
                <w:lang w:eastAsia="en-US"/>
              </w:rPr>
              <w:t>w</w:t>
            </w:r>
            <w:r w:rsidRPr="002651F6">
              <w:rPr>
                <w:color w:val="000000" w:themeColor="text1"/>
                <w:kern w:val="0"/>
                <w:sz w:val="21"/>
                <w:szCs w:val="22"/>
                <w:lang w:eastAsia="en-US"/>
              </w:rPr>
              <w:t>＞</w:t>
            </w:r>
            <w:r w:rsidRPr="002651F6">
              <w:rPr>
                <w:rFonts w:eastAsia="Times New Roman"/>
                <w:color w:val="000000" w:themeColor="text1"/>
                <w:kern w:val="0"/>
                <w:sz w:val="21"/>
                <w:szCs w:val="22"/>
                <w:lang w:eastAsia="en-US"/>
              </w:rPr>
              <w:t>30</w:t>
            </w:r>
          </w:p>
        </w:tc>
        <w:tc>
          <w:tcPr>
            <w:tcW w:w="4755" w:type="dxa"/>
            <w:vAlign w:val="center"/>
          </w:tcPr>
          <w:p w14:paraId="14291B80"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很湿</w:t>
            </w:r>
          </w:p>
        </w:tc>
      </w:tr>
    </w:tbl>
    <w:p w14:paraId="07BA147B" w14:textId="77777777" w:rsidR="00FC6A0B" w:rsidRPr="002651F6" w:rsidRDefault="00B56C19">
      <w:pPr>
        <w:spacing w:before="120" w:line="312" w:lineRule="auto"/>
        <w:rPr>
          <w:color w:val="000000" w:themeColor="text1"/>
        </w:rPr>
      </w:pPr>
      <w:r w:rsidRPr="002651F6">
        <w:rPr>
          <w:b/>
          <w:color w:val="000000" w:themeColor="text1"/>
        </w:rPr>
        <w:t xml:space="preserve">3.3.11  </w:t>
      </w:r>
      <w:r w:rsidRPr="002651F6">
        <w:rPr>
          <w:color w:val="000000" w:themeColor="text1"/>
        </w:rPr>
        <w:t>黏性土的状态可根据液性指数</w:t>
      </w:r>
      <w:r w:rsidRPr="002651F6">
        <w:rPr>
          <w:i/>
          <w:iCs/>
          <w:color w:val="000000" w:themeColor="text1"/>
        </w:rPr>
        <w:t>I</w:t>
      </w:r>
      <w:r w:rsidRPr="002651F6">
        <w:rPr>
          <w:color w:val="000000" w:themeColor="text1"/>
          <w:vertAlign w:val="subscript"/>
        </w:rPr>
        <w:t>L</w:t>
      </w:r>
      <w:r w:rsidRPr="002651F6">
        <w:rPr>
          <w:color w:val="000000" w:themeColor="text1"/>
        </w:rPr>
        <w:t>划分，野外可参考实测的标准贯入试验击数</w:t>
      </w:r>
      <w:r w:rsidRPr="002651F6">
        <w:rPr>
          <w:i/>
          <w:color w:val="000000" w:themeColor="text1"/>
        </w:rPr>
        <w:t>N'</w:t>
      </w:r>
      <w:r w:rsidRPr="002651F6">
        <w:rPr>
          <w:color w:val="000000" w:themeColor="text1"/>
        </w:rPr>
        <w:t>和经过修正的重型圆锥动力触探试验击数</w:t>
      </w:r>
      <w:r w:rsidRPr="002651F6">
        <w:rPr>
          <w:i/>
          <w:color w:val="000000" w:themeColor="text1"/>
        </w:rPr>
        <w:t>N</w:t>
      </w:r>
      <w:r w:rsidRPr="002651F6">
        <w:rPr>
          <w:color w:val="000000" w:themeColor="text1"/>
          <w:vertAlign w:val="subscript"/>
        </w:rPr>
        <w:t>63.5</w:t>
      </w:r>
      <w:r w:rsidRPr="002651F6">
        <w:rPr>
          <w:color w:val="000000" w:themeColor="text1"/>
        </w:rPr>
        <w:t>按表</w:t>
      </w:r>
      <w:r w:rsidRPr="002651F6">
        <w:rPr>
          <w:color w:val="000000" w:themeColor="text1"/>
        </w:rPr>
        <w:t>3.3.11</w:t>
      </w:r>
      <w:r w:rsidRPr="002651F6">
        <w:rPr>
          <w:color w:val="000000" w:themeColor="text1"/>
        </w:rPr>
        <w:t>分类。</w:t>
      </w:r>
    </w:p>
    <w:p w14:paraId="5C2A82BF"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3.3.11  </w:t>
      </w:r>
      <w:r w:rsidRPr="002651F6">
        <w:rPr>
          <w:b/>
          <w:color w:val="000000" w:themeColor="text1"/>
          <w:sz w:val="21"/>
          <w:szCs w:val="24"/>
        </w:rPr>
        <w:t>黏性土状态分类</w:t>
      </w:r>
    </w:p>
    <w:tbl>
      <w:tblPr>
        <w:tblW w:w="485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2126"/>
        <w:gridCol w:w="2352"/>
        <w:gridCol w:w="2352"/>
        <w:gridCol w:w="2353"/>
      </w:tblGrid>
      <w:tr w:rsidR="00A9008B" w:rsidRPr="002651F6" w14:paraId="09610FCD" w14:textId="77777777">
        <w:trPr>
          <w:trHeight w:val="359"/>
          <w:tblHeader/>
          <w:jc w:val="center"/>
        </w:trPr>
        <w:tc>
          <w:tcPr>
            <w:tcW w:w="2182" w:type="dxa"/>
            <w:vAlign w:val="center"/>
          </w:tcPr>
          <w:p w14:paraId="2014A302" w14:textId="77777777" w:rsidR="00FC6A0B" w:rsidRPr="002651F6" w:rsidRDefault="00B56C19">
            <w:pPr>
              <w:tabs>
                <w:tab w:val="left" w:pos="422"/>
              </w:tabs>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状态</w:t>
            </w:r>
          </w:p>
        </w:tc>
        <w:tc>
          <w:tcPr>
            <w:tcW w:w="2413" w:type="dxa"/>
            <w:vAlign w:val="center"/>
          </w:tcPr>
          <w:p w14:paraId="775056D5"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rFonts w:eastAsia="Times New Roman"/>
                <w:i/>
                <w:color w:val="000000" w:themeColor="text1"/>
                <w:kern w:val="0"/>
                <w:sz w:val="21"/>
                <w:szCs w:val="22"/>
                <w:lang w:eastAsia="en-US"/>
              </w:rPr>
              <w:t>I</w:t>
            </w:r>
            <w:r w:rsidRPr="002651F6">
              <w:rPr>
                <w:rFonts w:eastAsia="Times New Roman"/>
                <w:color w:val="000000" w:themeColor="text1"/>
                <w:kern w:val="0"/>
                <w:sz w:val="21"/>
                <w:szCs w:val="22"/>
                <w:vertAlign w:val="subscript"/>
                <w:lang w:eastAsia="en-US"/>
              </w:rPr>
              <w:t>L</w:t>
            </w:r>
          </w:p>
        </w:tc>
        <w:tc>
          <w:tcPr>
            <w:tcW w:w="2413" w:type="dxa"/>
            <w:vAlign w:val="center"/>
          </w:tcPr>
          <w:p w14:paraId="3903866D" w14:textId="77777777" w:rsidR="00FC6A0B" w:rsidRPr="002651F6" w:rsidRDefault="00B56C19">
            <w:pPr>
              <w:autoSpaceDE w:val="0"/>
              <w:autoSpaceDN w:val="0"/>
              <w:spacing w:line="243" w:lineRule="exact"/>
              <w:jc w:val="center"/>
              <w:rPr>
                <w:color w:val="000000" w:themeColor="text1"/>
                <w:kern w:val="0"/>
                <w:sz w:val="21"/>
                <w:szCs w:val="22"/>
              </w:rPr>
            </w:pPr>
            <w:r w:rsidRPr="002651F6">
              <w:rPr>
                <w:i/>
                <w:iCs/>
                <w:color w:val="000000" w:themeColor="text1"/>
                <w:kern w:val="0"/>
                <w:sz w:val="21"/>
                <w:szCs w:val="22"/>
              </w:rPr>
              <w:t>N</w:t>
            </w:r>
            <w:r w:rsidRPr="002651F6">
              <w:rPr>
                <w:color w:val="000000" w:themeColor="text1"/>
                <w:kern w:val="0"/>
                <w:sz w:val="21"/>
                <w:szCs w:val="22"/>
              </w:rPr>
              <w:t>'</w:t>
            </w:r>
          </w:p>
        </w:tc>
        <w:tc>
          <w:tcPr>
            <w:tcW w:w="2414" w:type="dxa"/>
            <w:vAlign w:val="center"/>
          </w:tcPr>
          <w:p w14:paraId="7E933814" w14:textId="77777777" w:rsidR="00FC6A0B" w:rsidRPr="002651F6" w:rsidRDefault="00B56C19">
            <w:pPr>
              <w:autoSpaceDE w:val="0"/>
              <w:autoSpaceDN w:val="0"/>
              <w:spacing w:line="243" w:lineRule="exact"/>
              <w:jc w:val="center"/>
              <w:rPr>
                <w:color w:val="000000" w:themeColor="text1"/>
                <w:kern w:val="0"/>
                <w:sz w:val="21"/>
                <w:szCs w:val="22"/>
              </w:rPr>
            </w:pPr>
            <w:r w:rsidRPr="002651F6">
              <w:rPr>
                <w:i/>
                <w:iCs/>
                <w:color w:val="000000" w:themeColor="text1"/>
                <w:kern w:val="0"/>
                <w:sz w:val="21"/>
                <w:szCs w:val="22"/>
              </w:rPr>
              <w:t>N</w:t>
            </w:r>
            <w:r w:rsidRPr="002651F6">
              <w:rPr>
                <w:color w:val="000000" w:themeColor="text1"/>
                <w:kern w:val="0"/>
                <w:sz w:val="21"/>
                <w:szCs w:val="22"/>
                <w:vertAlign w:val="subscript"/>
              </w:rPr>
              <w:t>63.5</w:t>
            </w:r>
          </w:p>
        </w:tc>
      </w:tr>
      <w:tr w:rsidR="00FC6A0B" w:rsidRPr="002651F6" w14:paraId="10F79235" w14:textId="77777777">
        <w:trPr>
          <w:trHeight w:val="359"/>
          <w:tblHeader/>
          <w:jc w:val="center"/>
        </w:trPr>
        <w:tc>
          <w:tcPr>
            <w:tcW w:w="2182" w:type="dxa"/>
            <w:vAlign w:val="center"/>
          </w:tcPr>
          <w:p w14:paraId="16616469"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流塑</w:t>
            </w:r>
          </w:p>
        </w:tc>
        <w:tc>
          <w:tcPr>
            <w:tcW w:w="2413" w:type="dxa"/>
            <w:vAlign w:val="center"/>
          </w:tcPr>
          <w:p w14:paraId="2F4752CE"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rFonts w:eastAsia="Times New Roman"/>
                <w:i/>
                <w:color w:val="000000" w:themeColor="text1"/>
                <w:spacing w:val="5"/>
                <w:kern w:val="0"/>
                <w:sz w:val="21"/>
                <w:szCs w:val="22"/>
                <w:lang w:eastAsia="en-US"/>
              </w:rPr>
              <w:t>I</w:t>
            </w:r>
            <w:r w:rsidRPr="002651F6">
              <w:rPr>
                <w:rFonts w:eastAsia="Times New Roman"/>
                <w:color w:val="000000" w:themeColor="text1"/>
                <w:spacing w:val="5"/>
                <w:kern w:val="0"/>
                <w:sz w:val="21"/>
                <w:szCs w:val="22"/>
                <w:vertAlign w:val="subscript"/>
                <w:lang w:eastAsia="en-US"/>
              </w:rPr>
              <w:t>L</w:t>
            </w:r>
            <w:r w:rsidRPr="002651F6">
              <w:rPr>
                <w:color w:val="000000" w:themeColor="text1"/>
                <w:spacing w:val="5"/>
                <w:kern w:val="0"/>
                <w:sz w:val="21"/>
                <w:szCs w:val="22"/>
                <w:lang w:eastAsia="en-US"/>
              </w:rPr>
              <w:t>＞</w:t>
            </w:r>
            <w:r w:rsidRPr="002651F6">
              <w:rPr>
                <w:rFonts w:eastAsia="Times New Roman"/>
                <w:color w:val="000000" w:themeColor="text1"/>
                <w:spacing w:val="7"/>
                <w:kern w:val="0"/>
                <w:sz w:val="21"/>
                <w:szCs w:val="22"/>
                <w:lang w:eastAsia="en-US"/>
              </w:rPr>
              <w:t>1</w:t>
            </w:r>
          </w:p>
        </w:tc>
        <w:tc>
          <w:tcPr>
            <w:tcW w:w="2413" w:type="dxa"/>
            <w:vAlign w:val="center"/>
          </w:tcPr>
          <w:p w14:paraId="5B40EE73" w14:textId="77777777" w:rsidR="00FC6A0B" w:rsidRPr="002651F6" w:rsidRDefault="00B56C19">
            <w:pPr>
              <w:autoSpaceDE w:val="0"/>
              <w:autoSpaceDN w:val="0"/>
              <w:spacing w:line="243" w:lineRule="exact"/>
              <w:jc w:val="center"/>
              <w:rPr>
                <w:color w:val="000000" w:themeColor="text1"/>
                <w:kern w:val="0"/>
                <w:sz w:val="21"/>
                <w:szCs w:val="22"/>
              </w:rPr>
            </w:pPr>
            <w:r w:rsidRPr="002651F6">
              <w:rPr>
                <w:i/>
                <w:color w:val="000000" w:themeColor="text1"/>
                <w:kern w:val="0"/>
                <w:sz w:val="21"/>
                <w:szCs w:val="22"/>
              </w:rPr>
              <w:t>N'</w:t>
            </w:r>
            <w:r w:rsidRPr="002651F6">
              <w:rPr>
                <w:color w:val="000000" w:themeColor="text1"/>
                <w:sz w:val="21"/>
                <w:szCs w:val="21"/>
              </w:rPr>
              <w:t>≤</w:t>
            </w:r>
            <w:r w:rsidRPr="002651F6">
              <w:rPr>
                <w:color w:val="000000" w:themeColor="text1"/>
                <w:kern w:val="0"/>
                <w:sz w:val="21"/>
                <w:szCs w:val="22"/>
              </w:rPr>
              <w:t>2</w:t>
            </w:r>
          </w:p>
        </w:tc>
        <w:tc>
          <w:tcPr>
            <w:tcW w:w="2414" w:type="dxa"/>
            <w:vAlign w:val="center"/>
          </w:tcPr>
          <w:p w14:paraId="42F1F3D9"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i/>
                <w:color w:val="000000" w:themeColor="text1"/>
                <w:kern w:val="0"/>
                <w:sz w:val="21"/>
                <w:szCs w:val="22"/>
              </w:rPr>
              <w:t>N</w:t>
            </w:r>
            <w:r w:rsidRPr="002651F6">
              <w:rPr>
                <w:color w:val="000000" w:themeColor="text1"/>
                <w:kern w:val="0"/>
                <w:sz w:val="21"/>
                <w:szCs w:val="22"/>
                <w:vertAlign w:val="subscript"/>
              </w:rPr>
              <w:t>63.5</w:t>
            </w:r>
            <w:r w:rsidRPr="002651F6">
              <w:rPr>
                <w:color w:val="000000" w:themeColor="text1"/>
                <w:sz w:val="21"/>
                <w:szCs w:val="21"/>
              </w:rPr>
              <w:t>≤</w:t>
            </w:r>
            <w:r w:rsidRPr="002651F6">
              <w:rPr>
                <w:rFonts w:eastAsia="Times New Roman"/>
                <w:color w:val="000000" w:themeColor="text1"/>
                <w:kern w:val="0"/>
                <w:sz w:val="21"/>
                <w:szCs w:val="22"/>
              </w:rPr>
              <w:t>1.5</w:t>
            </w:r>
          </w:p>
        </w:tc>
      </w:tr>
    </w:tbl>
    <w:p w14:paraId="4112271A" w14:textId="77777777" w:rsidR="00F01118" w:rsidRPr="002651F6" w:rsidRDefault="00F01118">
      <w:pPr>
        <w:jc w:val="center"/>
        <w:rPr>
          <w:color w:val="000000" w:themeColor="text1"/>
          <w:sz w:val="21"/>
          <w:szCs w:val="24"/>
        </w:rPr>
      </w:pPr>
    </w:p>
    <w:p w14:paraId="024B12F0" w14:textId="77777777" w:rsidR="00F01118" w:rsidRPr="002651F6" w:rsidRDefault="00F01118">
      <w:pPr>
        <w:jc w:val="center"/>
        <w:rPr>
          <w:color w:val="000000" w:themeColor="text1"/>
          <w:sz w:val="21"/>
          <w:szCs w:val="24"/>
        </w:rPr>
      </w:pPr>
    </w:p>
    <w:p w14:paraId="6F5F7F9D" w14:textId="7072E1BD" w:rsidR="00FC6A0B" w:rsidRPr="002651F6" w:rsidRDefault="00B56C19">
      <w:pPr>
        <w:jc w:val="center"/>
        <w:rPr>
          <w:color w:val="000000" w:themeColor="text1"/>
          <w:sz w:val="21"/>
          <w:szCs w:val="24"/>
        </w:rPr>
      </w:pPr>
      <w:r w:rsidRPr="002651F6">
        <w:rPr>
          <w:color w:val="000000" w:themeColor="text1"/>
          <w:sz w:val="21"/>
          <w:szCs w:val="24"/>
        </w:rPr>
        <w:lastRenderedPageBreak/>
        <w:t>续表</w:t>
      </w:r>
      <w:r w:rsidRPr="002651F6">
        <w:rPr>
          <w:color w:val="000000" w:themeColor="text1"/>
          <w:sz w:val="21"/>
          <w:szCs w:val="24"/>
        </w:rPr>
        <w:t>3.3.11</w:t>
      </w:r>
    </w:p>
    <w:tbl>
      <w:tblPr>
        <w:tblW w:w="485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741"/>
        <w:gridCol w:w="1391"/>
        <w:gridCol w:w="2350"/>
        <w:gridCol w:w="2350"/>
        <w:gridCol w:w="2351"/>
      </w:tblGrid>
      <w:tr w:rsidR="00A9008B" w:rsidRPr="002651F6" w14:paraId="1DB6890B" w14:textId="77777777">
        <w:trPr>
          <w:trHeight w:val="359"/>
          <w:tblHeader/>
          <w:jc w:val="center"/>
        </w:trPr>
        <w:tc>
          <w:tcPr>
            <w:tcW w:w="2182" w:type="dxa"/>
            <w:gridSpan w:val="2"/>
            <w:tcBorders>
              <w:top w:val="single" w:sz="12" w:space="0" w:color="000000"/>
              <w:left w:val="single" w:sz="12" w:space="0" w:color="000000"/>
              <w:bottom w:val="single" w:sz="2" w:space="0" w:color="000000"/>
              <w:right w:val="single" w:sz="2" w:space="0" w:color="000000"/>
            </w:tcBorders>
            <w:vAlign w:val="center"/>
          </w:tcPr>
          <w:p w14:paraId="6AA6E17D" w14:textId="77777777" w:rsidR="00FC6A0B" w:rsidRPr="002651F6" w:rsidRDefault="00B56C19">
            <w:pPr>
              <w:autoSpaceDE w:val="0"/>
              <w:autoSpaceDN w:val="0"/>
              <w:jc w:val="center"/>
              <w:rPr>
                <w:color w:val="000000" w:themeColor="text1"/>
                <w:kern w:val="0"/>
                <w:sz w:val="21"/>
                <w:szCs w:val="22"/>
                <w:lang w:eastAsia="en-US"/>
              </w:rPr>
            </w:pPr>
            <w:r w:rsidRPr="002651F6">
              <w:rPr>
                <w:color w:val="000000" w:themeColor="text1"/>
                <w:kern w:val="0"/>
                <w:sz w:val="21"/>
                <w:szCs w:val="22"/>
                <w:lang w:eastAsia="en-US"/>
              </w:rPr>
              <w:t>状态</w:t>
            </w:r>
          </w:p>
        </w:tc>
        <w:tc>
          <w:tcPr>
            <w:tcW w:w="2413" w:type="dxa"/>
            <w:tcBorders>
              <w:top w:val="single" w:sz="12" w:space="0" w:color="000000"/>
              <w:left w:val="single" w:sz="2" w:space="0" w:color="000000"/>
              <w:bottom w:val="single" w:sz="2" w:space="0" w:color="000000"/>
              <w:right w:val="single" w:sz="2" w:space="0" w:color="000000"/>
            </w:tcBorders>
            <w:vAlign w:val="center"/>
          </w:tcPr>
          <w:p w14:paraId="12EB5E1D" w14:textId="77777777" w:rsidR="00FC6A0B" w:rsidRPr="002651F6" w:rsidRDefault="00B56C19">
            <w:pPr>
              <w:autoSpaceDE w:val="0"/>
              <w:autoSpaceDN w:val="0"/>
              <w:spacing w:line="248" w:lineRule="exact"/>
              <w:jc w:val="center"/>
              <w:rPr>
                <w:rFonts w:eastAsia="Times New Roman"/>
                <w:color w:val="000000" w:themeColor="text1"/>
                <w:kern w:val="0"/>
                <w:sz w:val="21"/>
                <w:szCs w:val="22"/>
                <w:lang w:eastAsia="en-US"/>
              </w:rPr>
            </w:pPr>
            <w:r w:rsidRPr="002651F6">
              <w:rPr>
                <w:rFonts w:eastAsia="Times New Roman"/>
                <w:i/>
                <w:color w:val="000000" w:themeColor="text1"/>
                <w:kern w:val="0"/>
                <w:sz w:val="21"/>
                <w:szCs w:val="22"/>
                <w:lang w:eastAsia="en-US"/>
              </w:rPr>
              <w:t>I</w:t>
            </w:r>
            <w:r w:rsidRPr="002651F6">
              <w:rPr>
                <w:rFonts w:eastAsia="Times New Roman"/>
                <w:color w:val="000000" w:themeColor="text1"/>
                <w:kern w:val="0"/>
                <w:sz w:val="21"/>
                <w:szCs w:val="22"/>
                <w:vertAlign w:val="subscript"/>
                <w:lang w:eastAsia="en-US"/>
              </w:rPr>
              <w:t>L</w:t>
            </w:r>
          </w:p>
        </w:tc>
        <w:tc>
          <w:tcPr>
            <w:tcW w:w="2413" w:type="dxa"/>
            <w:tcBorders>
              <w:top w:val="single" w:sz="12" w:space="0" w:color="000000"/>
              <w:left w:val="single" w:sz="2" w:space="0" w:color="000000"/>
              <w:bottom w:val="single" w:sz="2" w:space="0" w:color="000000"/>
              <w:right w:val="single" w:sz="2" w:space="0" w:color="000000"/>
            </w:tcBorders>
            <w:vAlign w:val="center"/>
          </w:tcPr>
          <w:p w14:paraId="043CCA3C" w14:textId="77777777" w:rsidR="00FC6A0B" w:rsidRPr="002651F6" w:rsidRDefault="00B56C19">
            <w:pPr>
              <w:autoSpaceDE w:val="0"/>
              <w:autoSpaceDN w:val="0"/>
              <w:spacing w:line="248" w:lineRule="exact"/>
              <w:jc w:val="center"/>
              <w:rPr>
                <w:color w:val="000000" w:themeColor="text1"/>
                <w:kern w:val="0"/>
                <w:sz w:val="21"/>
                <w:szCs w:val="22"/>
              </w:rPr>
            </w:pPr>
            <w:r w:rsidRPr="002651F6">
              <w:rPr>
                <w:i/>
                <w:iCs/>
                <w:color w:val="000000" w:themeColor="text1"/>
                <w:kern w:val="0"/>
                <w:sz w:val="21"/>
                <w:szCs w:val="22"/>
              </w:rPr>
              <w:t>N</w:t>
            </w:r>
            <w:r w:rsidRPr="002651F6">
              <w:rPr>
                <w:color w:val="000000" w:themeColor="text1"/>
                <w:kern w:val="0"/>
                <w:sz w:val="21"/>
                <w:szCs w:val="22"/>
              </w:rPr>
              <w:t>'</w:t>
            </w:r>
          </w:p>
        </w:tc>
        <w:tc>
          <w:tcPr>
            <w:tcW w:w="2414" w:type="dxa"/>
            <w:tcBorders>
              <w:top w:val="single" w:sz="12" w:space="0" w:color="000000"/>
              <w:left w:val="single" w:sz="2" w:space="0" w:color="000000"/>
              <w:bottom w:val="single" w:sz="2" w:space="0" w:color="000000"/>
              <w:right w:val="single" w:sz="12" w:space="0" w:color="000000"/>
            </w:tcBorders>
            <w:vAlign w:val="center"/>
          </w:tcPr>
          <w:p w14:paraId="250490E0" w14:textId="77777777" w:rsidR="00FC6A0B" w:rsidRPr="002651F6" w:rsidRDefault="00B56C19">
            <w:pPr>
              <w:autoSpaceDE w:val="0"/>
              <w:autoSpaceDN w:val="0"/>
              <w:spacing w:line="248" w:lineRule="exact"/>
              <w:jc w:val="center"/>
              <w:rPr>
                <w:color w:val="000000" w:themeColor="text1"/>
                <w:kern w:val="0"/>
                <w:sz w:val="21"/>
                <w:szCs w:val="22"/>
              </w:rPr>
            </w:pPr>
            <w:r w:rsidRPr="002651F6">
              <w:rPr>
                <w:i/>
                <w:iCs/>
                <w:color w:val="000000" w:themeColor="text1"/>
                <w:kern w:val="0"/>
                <w:sz w:val="21"/>
                <w:szCs w:val="22"/>
              </w:rPr>
              <w:t>N</w:t>
            </w:r>
            <w:r w:rsidRPr="002651F6">
              <w:rPr>
                <w:color w:val="000000" w:themeColor="text1"/>
                <w:kern w:val="0"/>
                <w:sz w:val="21"/>
                <w:szCs w:val="22"/>
                <w:vertAlign w:val="subscript"/>
              </w:rPr>
              <w:t>63.5</w:t>
            </w:r>
          </w:p>
        </w:tc>
      </w:tr>
      <w:tr w:rsidR="00A9008B" w:rsidRPr="002651F6" w14:paraId="6BFEF89D" w14:textId="77777777">
        <w:trPr>
          <w:trHeight w:val="359"/>
          <w:tblHeader/>
          <w:jc w:val="center"/>
        </w:trPr>
        <w:tc>
          <w:tcPr>
            <w:tcW w:w="2182" w:type="dxa"/>
            <w:gridSpan w:val="2"/>
            <w:vAlign w:val="center"/>
          </w:tcPr>
          <w:p w14:paraId="24AE2826"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软塑</w:t>
            </w:r>
          </w:p>
        </w:tc>
        <w:tc>
          <w:tcPr>
            <w:tcW w:w="2413" w:type="dxa"/>
            <w:vAlign w:val="center"/>
          </w:tcPr>
          <w:p w14:paraId="199D0154" w14:textId="77777777" w:rsidR="00FC6A0B" w:rsidRPr="002651F6" w:rsidRDefault="00B56C19">
            <w:pPr>
              <w:autoSpaceDE w:val="0"/>
              <w:autoSpaceDN w:val="0"/>
              <w:spacing w:line="248" w:lineRule="exact"/>
              <w:jc w:val="center"/>
              <w:rPr>
                <w:rFonts w:eastAsia="Times New Roman"/>
                <w:color w:val="000000" w:themeColor="text1"/>
                <w:kern w:val="0"/>
                <w:sz w:val="21"/>
                <w:szCs w:val="22"/>
                <w:lang w:eastAsia="en-US"/>
              </w:rPr>
            </w:pPr>
            <w:r w:rsidRPr="002651F6">
              <w:rPr>
                <w:rFonts w:eastAsia="Times New Roman"/>
                <w:color w:val="000000" w:themeColor="text1"/>
                <w:kern w:val="0"/>
                <w:sz w:val="21"/>
                <w:szCs w:val="22"/>
                <w:lang w:eastAsia="en-US"/>
              </w:rPr>
              <w:t>0.75</w:t>
            </w:r>
            <w:r w:rsidRPr="002651F6">
              <w:rPr>
                <w:color w:val="000000" w:themeColor="text1"/>
                <w:kern w:val="0"/>
                <w:sz w:val="21"/>
                <w:szCs w:val="22"/>
                <w:lang w:eastAsia="en-US"/>
              </w:rPr>
              <w:t>＜</w:t>
            </w:r>
            <w:r w:rsidRPr="002651F6">
              <w:rPr>
                <w:rFonts w:eastAsia="Times New Roman"/>
                <w:i/>
                <w:color w:val="000000" w:themeColor="text1"/>
                <w:kern w:val="0"/>
                <w:sz w:val="21"/>
                <w:szCs w:val="22"/>
                <w:lang w:eastAsia="en-US"/>
              </w:rPr>
              <w:t>I</w:t>
            </w:r>
            <w:r w:rsidRPr="002651F6">
              <w:rPr>
                <w:rFonts w:eastAsia="Times New Roman"/>
                <w:color w:val="000000" w:themeColor="text1"/>
                <w:kern w:val="0"/>
                <w:sz w:val="21"/>
                <w:szCs w:val="22"/>
                <w:vertAlign w:val="subscript"/>
                <w:lang w:eastAsia="en-US"/>
              </w:rPr>
              <w:t>L</w:t>
            </w:r>
            <w:r w:rsidRPr="002651F6">
              <w:rPr>
                <w:color w:val="000000" w:themeColor="text1"/>
                <w:sz w:val="21"/>
                <w:szCs w:val="21"/>
              </w:rPr>
              <w:t>≤</w:t>
            </w:r>
            <w:r w:rsidRPr="002651F6">
              <w:rPr>
                <w:rFonts w:eastAsia="Times New Roman"/>
                <w:color w:val="000000" w:themeColor="text1"/>
                <w:kern w:val="0"/>
                <w:sz w:val="21"/>
                <w:szCs w:val="22"/>
                <w:lang w:eastAsia="en-US"/>
              </w:rPr>
              <w:t>1</w:t>
            </w:r>
          </w:p>
        </w:tc>
        <w:tc>
          <w:tcPr>
            <w:tcW w:w="2413" w:type="dxa"/>
            <w:vAlign w:val="center"/>
          </w:tcPr>
          <w:p w14:paraId="03B26C3E" w14:textId="77777777" w:rsidR="00FC6A0B" w:rsidRPr="002651F6" w:rsidRDefault="00B56C19">
            <w:pPr>
              <w:autoSpaceDE w:val="0"/>
              <w:autoSpaceDN w:val="0"/>
              <w:spacing w:line="248" w:lineRule="exact"/>
              <w:jc w:val="center"/>
              <w:rPr>
                <w:color w:val="000000" w:themeColor="text1"/>
                <w:kern w:val="0"/>
                <w:sz w:val="21"/>
                <w:szCs w:val="22"/>
              </w:rPr>
            </w:pPr>
            <w:r w:rsidRPr="002651F6">
              <w:rPr>
                <w:color w:val="000000" w:themeColor="text1"/>
                <w:kern w:val="0"/>
                <w:sz w:val="21"/>
                <w:szCs w:val="22"/>
              </w:rPr>
              <w:t>2</w:t>
            </w:r>
            <w:r w:rsidRPr="002651F6">
              <w:rPr>
                <w:color w:val="000000" w:themeColor="text1"/>
                <w:kern w:val="0"/>
                <w:sz w:val="21"/>
                <w:szCs w:val="22"/>
                <w:lang w:eastAsia="en-US"/>
              </w:rPr>
              <w:t>＜</w:t>
            </w:r>
            <w:r w:rsidRPr="002651F6">
              <w:rPr>
                <w:i/>
                <w:color w:val="000000" w:themeColor="text1"/>
                <w:kern w:val="0"/>
                <w:sz w:val="21"/>
                <w:szCs w:val="22"/>
              </w:rPr>
              <w:t>N'</w:t>
            </w:r>
            <w:r w:rsidRPr="002651F6">
              <w:rPr>
                <w:color w:val="000000" w:themeColor="text1"/>
                <w:sz w:val="21"/>
                <w:szCs w:val="21"/>
              </w:rPr>
              <w:t>≤</w:t>
            </w:r>
            <w:r w:rsidRPr="002651F6">
              <w:rPr>
                <w:color w:val="000000" w:themeColor="text1"/>
                <w:kern w:val="0"/>
                <w:sz w:val="21"/>
                <w:szCs w:val="22"/>
              </w:rPr>
              <w:t>4</w:t>
            </w:r>
          </w:p>
        </w:tc>
        <w:tc>
          <w:tcPr>
            <w:tcW w:w="2414" w:type="dxa"/>
            <w:vAlign w:val="center"/>
          </w:tcPr>
          <w:p w14:paraId="3ADC327E" w14:textId="77777777" w:rsidR="00FC6A0B" w:rsidRPr="002651F6" w:rsidRDefault="00B56C19">
            <w:pPr>
              <w:autoSpaceDE w:val="0"/>
              <w:autoSpaceDN w:val="0"/>
              <w:spacing w:line="248" w:lineRule="exact"/>
              <w:jc w:val="center"/>
              <w:rPr>
                <w:rFonts w:eastAsia="Times New Roman"/>
                <w:color w:val="000000" w:themeColor="text1"/>
                <w:kern w:val="0"/>
                <w:sz w:val="21"/>
                <w:szCs w:val="22"/>
                <w:lang w:eastAsia="en-US"/>
              </w:rPr>
            </w:pPr>
            <w:r w:rsidRPr="002651F6">
              <w:rPr>
                <w:color w:val="000000" w:themeColor="text1"/>
                <w:kern w:val="0"/>
                <w:sz w:val="21"/>
                <w:szCs w:val="22"/>
              </w:rPr>
              <w:t>1</w:t>
            </w:r>
            <w:r w:rsidRPr="002651F6">
              <w:rPr>
                <w:rFonts w:eastAsia="Times New Roman"/>
                <w:color w:val="000000" w:themeColor="text1"/>
                <w:kern w:val="0"/>
                <w:sz w:val="21"/>
                <w:szCs w:val="22"/>
                <w:lang w:eastAsia="en-US"/>
              </w:rPr>
              <w:t>.5</w:t>
            </w:r>
            <w:r w:rsidRPr="002651F6">
              <w:rPr>
                <w:color w:val="000000" w:themeColor="text1"/>
                <w:kern w:val="0"/>
                <w:sz w:val="21"/>
                <w:szCs w:val="22"/>
                <w:lang w:eastAsia="en-US"/>
              </w:rPr>
              <w:t>＜</w:t>
            </w:r>
            <w:r w:rsidRPr="002651F6">
              <w:rPr>
                <w:i/>
                <w:color w:val="000000" w:themeColor="text1"/>
                <w:kern w:val="0"/>
                <w:sz w:val="21"/>
                <w:szCs w:val="22"/>
              </w:rPr>
              <w:t>N</w:t>
            </w:r>
            <w:r w:rsidRPr="002651F6">
              <w:rPr>
                <w:color w:val="000000" w:themeColor="text1"/>
                <w:kern w:val="0"/>
                <w:sz w:val="21"/>
                <w:szCs w:val="22"/>
                <w:vertAlign w:val="subscript"/>
              </w:rPr>
              <w:t>63.5</w:t>
            </w:r>
            <w:r w:rsidRPr="002651F6">
              <w:rPr>
                <w:color w:val="000000" w:themeColor="text1"/>
                <w:sz w:val="21"/>
                <w:szCs w:val="21"/>
              </w:rPr>
              <w:t>≤</w:t>
            </w:r>
            <w:r w:rsidRPr="002651F6">
              <w:rPr>
                <w:rFonts w:eastAsia="Times New Roman"/>
                <w:color w:val="000000" w:themeColor="text1"/>
                <w:kern w:val="0"/>
                <w:sz w:val="21"/>
                <w:szCs w:val="22"/>
              </w:rPr>
              <w:t>3</w:t>
            </w:r>
          </w:p>
        </w:tc>
      </w:tr>
      <w:tr w:rsidR="00A9008B" w:rsidRPr="002651F6" w14:paraId="615D5D74" w14:textId="77777777">
        <w:trPr>
          <w:trHeight w:val="359"/>
          <w:tblHeader/>
          <w:jc w:val="center"/>
        </w:trPr>
        <w:tc>
          <w:tcPr>
            <w:tcW w:w="756" w:type="dxa"/>
            <w:vMerge w:val="restart"/>
            <w:vAlign w:val="center"/>
          </w:tcPr>
          <w:p w14:paraId="0C8380AB"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可塑</w:t>
            </w:r>
          </w:p>
        </w:tc>
        <w:tc>
          <w:tcPr>
            <w:tcW w:w="1426" w:type="dxa"/>
            <w:vAlign w:val="center"/>
          </w:tcPr>
          <w:p w14:paraId="549D6D9F"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软可塑</w:t>
            </w:r>
          </w:p>
        </w:tc>
        <w:tc>
          <w:tcPr>
            <w:tcW w:w="2413" w:type="dxa"/>
            <w:vAlign w:val="center"/>
          </w:tcPr>
          <w:p w14:paraId="0468F4C8"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rFonts w:eastAsia="Times New Roman"/>
                <w:color w:val="000000" w:themeColor="text1"/>
                <w:kern w:val="0"/>
                <w:sz w:val="21"/>
                <w:szCs w:val="22"/>
                <w:lang w:eastAsia="en-US"/>
              </w:rPr>
              <w:t>0.50</w:t>
            </w:r>
            <w:r w:rsidRPr="002651F6">
              <w:rPr>
                <w:color w:val="000000" w:themeColor="text1"/>
                <w:kern w:val="0"/>
                <w:sz w:val="21"/>
                <w:szCs w:val="22"/>
                <w:lang w:eastAsia="en-US"/>
              </w:rPr>
              <w:t>＜</w:t>
            </w:r>
            <w:r w:rsidRPr="002651F6">
              <w:rPr>
                <w:rFonts w:eastAsia="Times New Roman"/>
                <w:i/>
                <w:color w:val="000000" w:themeColor="text1"/>
                <w:kern w:val="0"/>
                <w:sz w:val="21"/>
                <w:szCs w:val="22"/>
                <w:lang w:eastAsia="en-US"/>
              </w:rPr>
              <w:t>I</w:t>
            </w:r>
            <w:r w:rsidRPr="002651F6">
              <w:rPr>
                <w:rFonts w:eastAsia="Times New Roman"/>
                <w:color w:val="000000" w:themeColor="text1"/>
                <w:kern w:val="0"/>
                <w:sz w:val="21"/>
                <w:szCs w:val="22"/>
                <w:vertAlign w:val="subscript"/>
                <w:lang w:eastAsia="en-US"/>
              </w:rPr>
              <w:t>L</w:t>
            </w:r>
            <w:r w:rsidRPr="002651F6">
              <w:rPr>
                <w:color w:val="000000" w:themeColor="text1"/>
                <w:sz w:val="21"/>
                <w:szCs w:val="21"/>
              </w:rPr>
              <w:t>≤</w:t>
            </w:r>
            <w:r w:rsidRPr="002651F6">
              <w:rPr>
                <w:rFonts w:eastAsia="Times New Roman"/>
                <w:color w:val="000000" w:themeColor="text1"/>
                <w:kern w:val="0"/>
                <w:sz w:val="21"/>
                <w:szCs w:val="22"/>
                <w:lang w:eastAsia="en-US"/>
              </w:rPr>
              <w:t>0.75</w:t>
            </w:r>
          </w:p>
        </w:tc>
        <w:tc>
          <w:tcPr>
            <w:tcW w:w="2413" w:type="dxa"/>
            <w:vAlign w:val="center"/>
          </w:tcPr>
          <w:p w14:paraId="588EB7CC" w14:textId="77777777" w:rsidR="00FC6A0B" w:rsidRPr="002651F6" w:rsidRDefault="00B56C19">
            <w:pPr>
              <w:autoSpaceDE w:val="0"/>
              <w:autoSpaceDN w:val="0"/>
              <w:spacing w:line="243" w:lineRule="exact"/>
              <w:jc w:val="center"/>
              <w:rPr>
                <w:color w:val="000000" w:themeColor="text1"/>
                <w:kern w:val="0"/>
                <w:sz w:val="21"/>
                <w:szCs w:val="22"/>
              </w:rPr>
            </w:pPr>
            <w:r w:rsidRPr="002651F6">
              <w:rPr>
                <w:color w:val="000000" w:themeColor="text1"/>
                <w:kern w:val="0"/>
                <w:sz w:val="21"/>
                <w:szCs w:val="22"/>
              </w:rPr>
              <w:t>4</w:t>
            </w:r>
            <w:r w:rsidRPr="002651F6">
              <w:rPr>
                <w:color w:val="000000" w:themeColor="text1"/>
                <w:kern w:val="0"/>
                <w:sz w:val="21"/>
                <w:szCs w:val="22"/>
                <w:lang w:eastAsia="en-US"/>
              </w:rPr>
              <w:t>＜</w:t>
            </w:r>
            <w:r w:rsidRPr="002651F6">
              <w:rPr>
                <w:i/>
                <w:color w:val="000000" w:themeColor="text1"/>
                <w:kern w:val="0"/>
                <w:sz w:val="21"/>
                <w:szCs w:val="22"/>
              </w:rPr>
              <w:t>N'</w:t>
            </w:r>
            <w:r w:rsidRPr="002651F6">
              <w:rPr>
                <w:color w:val="000000" w:themeColor="text1"/>
                <w:sz w:val="21"/>
                <w:szCs w:val="21"/>
              </w:rPr>
              <w:t>≤</w:t>
            </w:r>
            <w:r w:rsidRPr="002651F6">
              <w:rPr>
                <w:rFonts w:eastAsia="Times New Roman"/>
                <w:color w:val="000000" w:themeColor="text1"/>
                <w:kern w:val="0"/>
                <w:sz w:val="21"/>
                <w:szCs w:val="22"/>
                <w:lang w:eastAsia="en-US"/>
              </w:rPr>
              <w:t>1</w:t>
            </w:r>
            <w:r w:rsidRPr="002651F6">
              <w:rPr>
                <w:color w:val="000000" w:themeColor="text1"/>
                <w:kern w:val="0"/>
                <w:sz w:val="21"/>
                <w:szCs w:val="22"/>
              </w:rPr>
              <w:t>0</w:t>
            </w:r>
          </w:p>
        </w:tc>
        <w:tc>
          <w:tcPr>
            <w:tcW w:w="2414" w:type="dxa"/>
            <w:vMerge w:val="restart"/>
            <w:vAlign w:val="center"/>
          </w:tcPr>
          <w:p w14:paraId="4DE52738"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color w:val="000000" w:themeColor="text1"/>
                <w:kern w:val="0"/>
                <w:sz w:val="21"/>
                <w:szCs w:val="22"/>
              </w:rPr>
              <w:t>3</w:t>
            </w:r>
            <w:r w:rsidRPr="002651F6">
              <w:rPr>
                <w:color w:val="000000" w:themeColor="text1"/>
                <w:kern w:val="0"/>
                <w:sz w:val="21"/>
                <w:szCs w:val="22"/>
                <w:lang w:eastAsia="en-US"/>
              </w:rPr>
              <w:t>＜</w:t>
            </w:r>
            <w:r w:rsidRPr="002651F6">
              <w:rPr>
                <w:i/>
                <w:color w:val="000000" w:themeColor="text1"/>
                <w:kern w:val="0"/>
                <w:sz w:val="21"/>
                <w:szCs w:val="22"/>
              </w:rPr>
              <w:t>N</w:t>
            </w:r>
            <w:r w:rsidRPr="002651F6">
              <w:rPr>
                <w:color w:val="000000" w:themeColor="text1"/>
                <w:kern w:val="0"/>
                <w:sz w:val="21"/>
                <w:szCs w:val="22"/>
                <w:vertAlign w:val="subscript"/>
              </w:rPr>
              <w:t>63.5</w:t>
            </w:r>
            <w:r w:rsidRPr="002651F6">
              <w:rPr>
                <w:color w:val="000000" w:themeColor="text1"/>
                <w:sz w:val="21"/>
                <w:szCs w:val="21"/>
              </w:rPr>
              <w:t>≤</w:t>
            </w:r>
            <w:r w:rsidRPr="002651F6">
              <w:rPr>
                <w:rFonts w:eastAsia="Times New Roman"/>
                <w:color w:val="000000" w:themeColor="text1"/>
                <w:kern w:val="0"/>
                <w:sz w:val="21"/>
                <w:szCs w:val="22"/>
              </w:rPr>
              <w:t>7</w:t>
            </w:r>
            <w:r w:rsidRPr="002651F6">
              <w:rPr>
                <w:rFonts w:eastAsia="Times New Roman"/>
                <w:color w:val="000000" w:themeColor="text1"/>
                <w:kern w:val="0"/>
                <w:sz w:val="21"/>
                <w:szCs w:val="22"/>
                <w:lang w:eastAsia="en-US"/>
              </w:rPr>
              <w:t>.5</w:t>
            </w:r>
          </w:p>
        </w:tc>
      </w:tr>
      <w:tr w:rsidR="00A9008B" w:rsidRPr="002651F6" w14:paraId="2C1E3AC7" w14:textId="77777777">
        <w:trPr>
          <w:trHeight w:val="359"/>
          <w:tblHeader/>
          <w:jc w:val="center"/>
        </w:trPr>
        <w:tc>
          <w:tcPr>
            <w:tcW w:w="756" w:type="dxa"/>
            <w:vMerge/>
            <w:vAlign w:val="center"/>
          </w:tcPr>
          <w:p w14:paraId="0D4E0108" w14:textId="77777777" w:rsidR="00FC6A0B" w:rsidRPr="002651F6" w:rsidRDefault="00FC6A0B">
            <w:pPr>
              <w:widowControl/>
              <w:spacing w:line="240" w:lineRule="auto"/>
              <w:jc w:val="left"/>
              <w:rPr>
                <w:rFonts w:eastAsia="Times New Roman"/>
                <w:color w:val="000000" w:themeColor="text1"/>
                <w:kern w:val="0"/>
                <w:sz w:val="21"/>
                <w:szCs w:val="22"/>
                <w:lang w:eastAsia="en-US"/>
              </w:rPr>
            </w:pPr>
          </w:p>
        </w:tc>
        <w:tc>
          <w:tcPr>
            <w:tcW w:w="1426" w:type="dxa"/>
            <w:vAlign w:val="center"/>
          </w:tcPr>
          <w:p w14:paraId="145C3B03"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硬可塑</w:t>
            </w:r>
          </w:p>
        </w:tc>
        <w:tc>
          <w:tcPr>
            <w:tcW w:w="2413" w:type="dxa"/>
            <w:vAlign w:val="center"/>
          </w:tcPr>
          <w:p w14:paraId="00A975B7"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rFonts w:eastAsia="Times New Roman"/>
                <w:color w:val="000000" w:themeColor="text1"/>
                <w:kern w:val="0"/>
                <w:sz w:val="21"/>
                <w:szCs w:val="22"/>
                <w:lang w:eastAsia="en-US"/>
              </w:rPr>
              <w:t>0.25</w:t>
            </w:r>
            <w:r w:rsidRPr="002651F6">
              <w:rPr>
                <w:color w:val="000000" w:themeColor="text1"/>
                <w:kern w:val="0"/>
                <w:sz w:val="21"/>
                <w:szCs w:val="22"/>
                <w:lang w:eastAsia="en-US"/>
              </w:rPr>
              <w:t>＜</w:t>
            </w:r>
            <w:r w:rsidRPr="002651F6">
              <w:rPr>
                <w:rFonts w:eastAsia="Times New Roman"/>
                <w:i/>
                <w:color w:val="000000" w:themeColor="text1"/>
                <w:kern w:val="0"/>
                <w:sz w:val="21"/>
                <w:szCs w:val="22"/>
                <w:lang w:eastAsia="en-US"/>
              </w:rPr>
              <w:t>I</w:t>
            </w:r>
            <w:r w:rsidRPr="002651F6">
              <w:rPr>
                <w:rFonts w:eastAsia="Times New Roman"/>
                <w:color w:val="000000" w:themeColor="text1"/>
                <w:kern w:val="0"/>
                <w:sz w:val="21"/>
                <w:szCs w:val="22"/>
                <w:vertAlign w:val="subscript"/>
                <w:lang w:eastAsia="en-US"/>
              </w:rPr>
              <w:t>L</w:t>
            </w:r>
            <w:r w:rsidRPr="002651F6">
              <w:rPr>
                <w:color w:val="000000" w:themeColor="text1"/>
                <w:sz w:val="21"/>
                <w:szCs w:val="21"/>
              </w:rPr>
              <w:t>≤</w:t>
            </w:r>
            <w:r w:rsidRPr="002651F6">
              <w:rPr>
                <w:rFonts w:eastAsia="Times New Roman"/>
                <w:color w:val="000000" w:themeColor="text1"/>
                <w:kern w:val="0"/>
                <w:sz w:val="21"/>
                <w:szCs w:val="22"/>
                <w:lang w:eastAsia="en-US"/>
              </w:rPr>
              <w:t>0.50</w:t>
            </w:r>
          </w:p>
        </w:tc>
        <w:tc>
          <w:tcPr>
            <w:tcW w:w="2413" w:type="dxa"/>
            <w:vAlign w:val="center"/>
          </w:tcPr>
          <w:p w14:paraId="080227E9" w14:textId="77777777" w:rsidR="00FC6A0B" w:rsidRPr="002651F6" w:rsidRDefault="00B56C19">
            <w:pPr>
              <w:autoSpaceDE w:val="0"/>
              <w:autoSpaceDN w:val="0"/>
              <w:spacing w:line="243" w:lineRule="exact"/>
              <w:jc w:val="center"/>
              <w:rPr>
                <w:i/>
                <w:color w:val="000000" w:themeColor="text1"/>
                <w:kern w:val="0"/>
                <w:sz w:val="21"/>
                <w:szCs w:val="22"/>
              </w:rPr>
            </w:pPr>
            <w:r w:rsidRPr="002651F6">
              <w:rPr>
                <w:i/>
                <w:color w:val="000000" w:themeColor="text1"/>
                <w:kern w:val="0"/>
                <w:sz w:val="21"/>
                <w:szCs w:val="22"/>
              </w:rPr>
              <w:t>10</w:t>
            </w:r>
            <w:r w:rsidRPr="002651F6">
              <w:rPr>
                <w:i/>
                <w:color w:val="000000" w:themeColor="text1"/>
                <w:kern w:val="0"/>
                <w:sz w:val="21"/>
                <w:szCs w:val="22"/>
              </w:rPr>
              <w:t>＜</w:t>
            </w:r>
            <w:r w:rsidRPr="002651F6">
              <w:rPr>
                <w:i/>
                <w:color w:val="000000" w:themeColor="text1"/>
                <w:kern w:val="0"/>
                <w:sz w:val="21"/>
                <w:szCs w:val="22"/>
              </w:rPr>
              <w:t>N'</w:t>
            </w:r>
            <w:r w:rsidRPr="002651F6">
              <w:rPr>
                <w:color w:val="000000" w:themeColor="text1"/>
                <w:sz w:val="21"/>
                <w:szCs w:val="21"/>
              </w:rPr>
              <w:t>≤</w:t>
            </w:r>
            <w:r w:rsidRPr="002651F6">
              <w:rPr>
                <w:i/>
                <w:color w:val="000000" w:themeColor="text1"/>
                <w:kern w:val="0"/>
                <w:sz w:val="21"/>
                <w:szCs w:val="22"/>
              </w:rPr>
              <w:t>15</w:t>
            </w:r>
          </w:p>
        </w:tc>
        <w:tc>
          <w:tcPr>
            <w:tcW w:w="2414" w:type="dxa"/>
            <w:vMerge/>
            <w:vAlign w:val="center"/>
          </w:tcPr>
          <w:p w14:paraId="4EAF9799" w14:textId="77777777" w:rsidR="00FC6A0B" w:rsidRPr="002651F6" w:rsidRDefault="00FC6A0B">
            <w:pPr>
              <w:widowControl/>
              <w:spacing w:line="240" w:lineRule="auto"/>
              <w:jc w:val="left"/>
              <w:rPr>
                <w:rFonts w:eastAsia="Times New Roman"/>
                <w:color w:val="000000" w:themeColor="text1"/>
                <w:kern w:val="0"/>
                <w:sz w:val="21"/>
                <w:szCs w:val="22"/>
                <w:lang w:eastAsia="en-US"/>
              </w:rPr>
            </w:pPr>
          </w:p>
        </w:tc>
      </w:tr>
      <w:tr w:rsidR="00A9008B" w:rsidRPr="002651F6" w14:paraId="44E3E9DC" w14:textId="77777777">
        <w:trPr>
          <w:trHeight w:val="359"/>
          <w:tblHeader/>
          <w:jc w:val="center"/>
        </w:trPr>
        <w:tc>
          <w:tcPr>
            <w:tcW w:w="2182" w:type="dxa"/>
            <w:gridSpan w:val="2"/>
            <w:vAlign w:val="center"/>
          </w:tcPr>
          <w:p w14:paraId="7F91418D"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硬塑</w:t>
            </w:r>
          </w:p>
        </w:tc>
        <w:tc>
          <w:tcPr>
            <w:tcW w:w="2413" w:type="dxa"/>
            <w:vAlign w:val="center"/>
          </w:tcPr>
          <w:p w14:paraId="2EE8183C"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rFonts w:eastAsia="Times New Roman"/>
                <w:color w:val="000000" w:themeColor="text1"/>
                <w:spacing w:val="3"/>
                <w:kern w:val="0"/>
                <w:sz w:val="21"/>
                <w:szCs w:val="22"/>
                <w:lang w:eastAsia="en-US"/>
              </w:rPr>
              <w:t>0</w:t>
            </w:r>
            <w:r w:rsidRPr="002651F6">
              <w:rPr>
                <w:color w:val="000000" w:themeColor="text1"/>
                <w:spacing w:val="3"/>
                <w:kern w:val="0"/>
                <w:sz w:val="21"/>
                <w:szCs w:val="22"/>
                <w:lang w:eastAsia="en-US"/>
              </w:rPr>
              <w:t>＜</w:t>
            </w:r>
            <w:r w:rsidRPr="002651F6">
              <w:rPr>
                <w:rFonts w:eastAsia="Times New Roman"/>
                <w:i/>
                <w:color w:val="000000" w:themeColor="text1"/>
                <w:spacing w:val="5"/>
                <w:kern w:val="0"/>
                <w:sz w:val="21"/>
                <w:szCs w:val="22"/>
                <w:lang w:eastAsia="en-US"/>
              </w:rPr>
              <w:t>I</w:t>
            </w:r>
            <w:r w:rsidRPr="002651F6">
              <w:rPr>
                <w:rFonts w:eastAsia="Times New Roman"/>
                <w:color w:val="000000" w:themeColor="text1"/>
                <w:spacing w:val="5"/>
                <w:kern w:val="0"/>
                <w:sz w:val="21"/>
                <w:szCs w:val="22"/>
                <w:vertAlign w:val="subscript"/>
                <w:lang w:eastAsia="en-US"/>
              </w:rPr>
              <w:t>L</w:t>
            </w:r>
            <w:r w:rsidRPr="002651F6">
              <w:rPr>
                <w:color w:val="000000" w:themeColor="text1"/>
                <w:sz w:val="21"/>
                <w:szCs w:val="21"/>
              </w:rPr>
              <w:t>≤</w:t>
            </w:r>
            <w:r w:rsidRPr="002651F6">
              <w:rPr>
                <w:rFonts w:eastAsia="Times New Roman"/>
                <w:color w:val="000000" w:themeColor="text1"/>
                <w:spacing w:val="5"/>
                <w:kern w:val="0"/>
                <w:sz w:val="21"/>
                <w:szCs w:val="22"/>
                <w:lang w:eastAsia="en-US"/>
              </w:rPr>
              <w:t>0.25</w:t>
            </w:r>
          </w:p>
        </w:tc>
        <w:tc>
          <w:tcPr>
            <w:tcW w:w="2413" w:type="dxa"/>
            <w:vAlign w:val="center"/>
          </w:tcPr>
          <w:p w14:paraId="2D429B20" w14:textId="77777777" w:rsidR="00FC6A0B" w:rsidRPr="002651F6" w:rsidRDefault="00B56C19">
            <w:pPr>
              <w:autoSpaceDE w:val="0"/>
              <w:autoSpaceDN w:val="0"/>
              <w:spacing w:line="243" w:lineRule="exact"/>
              <w:jc w:val="center"/>
              <w:rPr>
                <w:color w:val="000000" w:themeColor="text1"/>
                <w:kern w:val="0"/>
                <w:sz w:val="21"/>
                <w:szCs w:val="22"/>
              </w:rPr>
            </w:pPr>
            <w:r w:rsidRPr="002651F6">
              <w:rPr>
                <w:color w:val="000000" w:themeColor="text1"/>
                <w:spacing w:val="3"/>
                <w:kern w:val="0"/>
                <w:sz w:val="21"/>
                <w:szCs w:val="22"/>
              </w:rPr>
              <w:t>15</w:t>
            </w:r>
            <w:r w:rsidRPr="002651F6">
              <w:rPr>
                <w:color w:val="000000" w:themeColor="text1"/>
                <w:spacing w:val="3"/>
                <w:kern w:val="0"/>
                <w:sz w:val="21"/>
                <w:szCs w:val="22"/>
                <w:lang w:eastAsia="en-US"/>
              </w:rPr>
              <w:t>＜</w:t>
            </w:r>
            <w:r w:rsidRPr="002651F6">
              <w:rPr>
                <w:i/>
                <w:color w:val="000000" w:themeColor="text1"/>
                <w:kern w:val="0"/>
                <w:sz w:val="21"/>
                <w:szCs w:val="22"/>
              </w:rPr>
              <w:t>N</w:t>
            </w:r>
            <w:r w:rsidRPr="002651F6">
              <w:rPr>
                <w:color w:val="000000" w:themeColor="text1"/>
                <w:kern w:val="0"/>
                <w:sz w:val="21"/>
                <w:szCs w:val="22"/>
              </w:rPr>
              <w:t>'</w:t>
            </w:r>
            <w:r w:rsidRPr="002651F6">
              <w:rPr>
                <w:color w:val="000000" w:themeColor="text1"/>
                <w:sz w:val="21"/>
                <w:szCs w:val="21"/>
              </w:rPr>
              <w:t>≤20</w:t>
            </w:r>
            <w:r w:rsidRPr="002651F6">
              <w:rPr>
                <w:color w:val="000000" w:themeColor="text1"/>
                <w:sz w:val="21"/>
                <w:szCs w:val="21"/>
              </w:rPr>
              <w:t>（</w:t>
            </w:r>
            <w:r w:rsidRPr="002651F6">
              <w:rPr>
                <w:color w:val="000000" w:themeColor="text1"/>
                <w:spacing w:val="5"/>
                <w:kern w:val="0"/>
                <w:sz w:val="21"/>
                <w:szCs w:val="22"/>
              </w:rPr>
              <w:t>30</w:t>
            </w:r>
            <w:r w:rsidRPr="002651F6">
              <w:rPr>
                <w:color w:val="000000" w:themeColor="text1"/>
                <w:sz w:val="21"/>
                <w:szCs w:val="21"/>
              </w:rPr>
              <w:t>）</w:t>
            </w:r>
          </w:p>
        </w:tc>
        <w:tc>
          <w:tcPr>
            <w:tcW w:w="2414" w:type="dxa"/>
            <w:vAlign w:val="center"/>
          </w:tcPr>
          <w:p w14:paraId="18F75A0D"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color w:val="000000" w:themeColor="text1"/>
                <w:spacing w:val="3"/>
                <w:kern w:val="0"/>
                <w:sz w:val="21"/>
                <w:szCs w:val="22"/>
              </w:rPr>
              <w:t>7.5</w:t>
            </w:r>
            <w:r w:rsidRPr="002651F6">
              <w:rPr>
                <w:color w:val="000000" w:themeColor="text1"/>
                <w:spacing w:val="3"/>
                <w:kern w:val="0"/>
                <w:sz w:val="21"/>
                <w:szCs w:val="22"/>
                <w:lang w:eastAsia="en-US"/>
              </w:rPr>
              <w:t>＜</w:t>
            </w:r>
            <w:r w:rsidRPr="002651F6">
              <w:rPr>
                <w:i/>
                <w:color w:val="000000" w:themeColor="text1"/>
                <w:kern w:val="0"/>
                <w:sz w:val="21"/>
                <w:szCs w:val="22"/>
              </w:rPr>
              <w:t>N</w:t>
            </w:r>
            <w:r w:rsidRPr="002651F6">
              <w:rPr>
                <w:color w:val="000000" w:themeColor="text1"/>
                <w:kern w:val="0"/>
                <w:sz w:val="21"/>
                <w:szCs w:val="22"/>
                <w:vertAlign w:val="subscript"/>
              </w:rPr>
              <w:t>63.5</w:t>
            </w:r>
            <w:r w:rsidRPr="002651F6">
              <w:rPr>
                <w:color w:val="000000" w:themeColor="text1"/>
                <w:sz w:val="21"/>
                <w:szCs w:val="21"/>
              </w:rPr>
              <w:t>≤</w:t>
            </w:r>
            <w:r w:rsidRPr="002651F6">
              <w:rPr>
                <w:rFonts w:eastAsia="Times New Roman"/>
                <w:color w:val="000000" w:themeColor="text1"/>
                <w:spacing w:val="5"/>
                <w:kern w:val="0"/>
                <w:sz w:val="21"/>
                <w:szCs w:val="22"/>
              </w:rPr>
              <w:t>1</w:t>
            </w:r>
            <w:r w:rsidRPr="002651F6">
              <w:rPr>
                <w:rFonts w:eastAsia="Times New Roman"/>
                <w:color w:val="000000" w:themeColor="text1"/>
                <w:spacing w:val="5"/>
                <w:kern w:val="0"/>
                <w:sz w:val="21"/>
                <w:szCs w:val="22"/>
                <w:lang w:eastAsia="en-US"/>
              </w:rPr>
              <w:t>0</w:t>
            </w:r>
          </w:p>
        </w:tc>
      </w:tr>
      <w:tr w:rsidR="00A9008B" w:rsidRPr="002651F6" w14:paraId="3068BEDA" w14:textId="77777777">
        <w:trPr>
          <w:trHeight w:val="359"/>
          <w:tblHeader/>
          <w:jc w:val="center"/>
        </w:trPr>
        <w:tc>
          <w:tcPr>
            <w:tcW w:w="2182" w:type="dxa"/>
            <w:gridSpan w:val="2"/>
            <w:vAlign w:val="center"/>
          </w:tcPr>
          <w:p w14:paraId="291153C6"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坚硬</w:t>
            </w:r>
          </w:p>
        </w:tc>
        <w:tc>
          <w:tcPr>
            <w:tcW w:w="2413" w:type="dxa"/>
            <w:vAlign w:val="center"/>
          </w:tcPr>
          <w:p w14:paraId="78526977"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rFonts w:eastAsia="Times New Roman"/>
                <w:i/>
                <w:color w:val="000000" w:themeColor="text1"/>
                <w:kern w:val="0"/>
                <w:sz w:val="21"/>
                <w:szCs w:val="22"/>
                <w:lang w:eastAsia="en-US"/>
              </w:rPr>
              <w:t>I</w:t>
            </w:r>
            <w:r w:rsidRPr="002651F6">
              <w:rPr>
                <w:rFonts w:eastAsia="Times New Roman"/>
                <w:color w:val="000000" w:themeColor="text1"/>
                <w:kern w:val="0"/>
                <w:sz w:val="21"/>
                <w:szCs w:val="22"/>
                <w:vertAlign w:val="subscript"/>
                <w:lang w:eastAsia="en-US"/>
              </w:rPr>
              <w:t>L</w:t>
            </w:r>
            <w:r w:rsidRPr="002651F6">
              <w:rPr>
                <w:color w:val="000000" w:themeColor="text1"/>
                <w:sz w:val="21"/>
                <w:szCs w:val="21"/>
              </w:rPr>
              <w:t>≤</w:t>
            </w:r>
            <w:r w:rsidRPr="002651F6">
              <w:rPr>
                <w:rFonts w:eastAsia="Times New Roman"/>
                <w:color w:val="000000" w:themeColor="text1"/>
                <w:kern w:val="0"/>
                <w:sz w:val="21"/>
                <w:szCs w:val="22"/>
                <w:lang w:eastAsia="en-US"/>
              </w:rPr>
              <w:t>0</w:t>
            </w:r>
          </w:p>
        </w:tc>
        <w:tc>
          <w:tcPr>
            <w:tcW w:w="2413" w:type="dxa"/>
            <w:vAlign w:val="center"/>
          </w:tcPr>
          <w:p w14:paraId="3BE25940" w14:textId="77777777" w:rsidR="00FC6A0B" w:rsidRPr="002651F6" w:rsidRDefault="00B56C19">
            <w:pPr>
              <w:autoSpaceDE w:val="0"/>
              <w:autoSpaceDN w:val="0"/>
              <w:spacing w:line="243" w:lineRule="exact"/>
              <w:jc w:val="center"/>
              <w:rPr>
                <w:color w:val="000000" w:themeColor="text1"/>
                <w:kern w:val="0"/>
                <w:sz w:val="21"/>
                <w:szCs w:val="22"/>
              </w:rPr>
            </w:pPr>
            <w:r w:rsidRPr="002651F6">
              <w:rPr>
                <w:color w:val="000000" w:themeColor="text1"/>
                <w:spacing w:val="3"/>
                <w:kern w:val="0"/>
                <w:sz w:val="21"/>
                <w:szCs w:val="22"/>
              </w:rPr>
              <w:t>20</w:t>
            </w:r>
            <w:r w:rsidRPr="002651F6">
              <w:rPr>
                <w:color w:val="000000" w:themeColor="text1"/>
                <w:spacing w:val="3"/>
                <w:kern w:val="0"/>
                <w:sz w:val="21"/>
                <w:szCs w:val="22"/>
              </w:rPr>
              <w:t>（</w:t>
            </w:r>
            <w:r w:rsidRPr="002651F6">
              <w:rPr>
                <w:color w:val="000000" w:themeColor="text1"/>
                <w:spacing w:val="3"/>
                <w:kern w:val="0"/>
                <w:sz w:val="21"/>
                <w:szCs w:val="22"/>
              </w:rPr>
              <w:t>30</w:t>
            </w:r>
            <w:r w:rsidRPr="002651F6">
              <w:rPr>
                <w:color w:val="000000" w:themeColor="text1"/>
                <w:spacing w:val="3"/>
                <w:kern w:val="0"/>
                <w:sz w:val="21"/>
                <w:szCs w:val="22"/>
              </w:rPr>
              <w:t>）</w:t>
            </w:r>
            <w:r w:rsidRPr="002651F6">
              <w:rPr>
                <w:color w:val="000000" w:themeColor="text1"/>
                <w:spacing w:val="3"/>
                <w:kern w:val="0"/>
                <w:sz w:val="21"/>
                <w:szCs w:val="22"/>
                <w:lang w:eastAsia="en-US"/>
              </w:rPr>
              <w:t>＜</w:t>
            </w:r>
            <w:r w:rsidRPr="002651F6">
              <w:rPr>
                <w:i/>
                <w:color w:val="000000" w:themeColor="text1"/>
                <w:kern w:val="0"/>
                <w:sz w:val="21"/>
                <w:szCs w:val="22"/>
              </w:rPr>
              <w:t>N</w:t>
            </w:r>
            <w:r w:rsidRPr="002651F6">
              <w:rPr>
                <w:color w:val="000000" w:themeColor="text1"/>
                <w:kern w:val="0"/>
                <w:sz w:val="21"/>
                <w:szCs w:val="22"/>
              </w:rPr>
              <w:t>'</w:t>
            </w:r>
            <w:r w:rsidRPr="002651F6">
              <w:rPr>
                <w:color w:val="000000" w:themeColor="text1"/>
                <w:sz w:val="21"/>
                <w:szCs w:val="21"/>
              </w:rPr>
              <w:t>≤30</w:t>
            </w:r>
            <w:r w:rsidRPr="002651F6">
              <w:rPr>
                <w:color w:val="000000" w:themeColor="text1"/>
                <w:spacing w:val="5"/>
                <w:kern w:val="0"/>
                <w:sz w:val="21"/>
                <w:szCs w:val="22"/>
              </w:rPr>
              <w:t>（</w:t>
            </w:r>
            <w:r w:rsidRPr="002651F6">
              <w:rPr>
                <w:color w:val="000000" w:themeColor="text1"/>
                <w:spacing w:val="5"/>
                <w:kern w:val="0"/>
                <w:sz w:val="21"/>
                <w:szCs w:val="22"/>
              </w:rPr>
              <w:t>40</w:t>
            </w:r>
            <w:r w:rsidRPr="002651F6">
              <w:rPr>
                <w:color w:val="000000" w:themeColor="text1"/>
                <w:spacing w:val="5"/>
                <w:kern w:val="0"/>
                <w:sz w:val="21"/>
                <w:szCs w:val="22"/>
              </w:rPr>
              <w:t>）</w:t>
            </w:r>
          </w:p>
        </w:tc>
        <w:tc>
          <w:tcPr>
            <w:tcW w:w="2414" w:type="dxa"/>
            <w:vAlign w:val="center"/>
          </w:tcPr>
          <w:p w14:paraId="58E2C537" w14:textId="77777777" w:rsidR="00FC6A0B" w:rsidRPr="002651F6" w:rsidRDefault="00B56C19">
            <w:pPr>
              <w:autoSpaceDE w:val="0"/>
              <w:autoSpaceDN w:val="0"/>
              <w:spacing w:line="243" w:lineRule="exact"/>
              <w:jc w:val="center"/>
              <w:rPr>
                <w:rFonts w:eastAsia="Times New Roman"/>
                <w:color w:val="000000" w:themeColor="text1"/>
                <w:kern w:val="0"/>
                <w:sz w:val="21"/>
                <w:szCs w:val="22"/>
                <w:lang w:eastAsia="en-US"/>
              </w:rPr>
            </w:pPr>
            <w:r w:rsidRPr="002651F6">
              <w:rPr>
                <w:i/>
                <w:color w:val="000000" w:themeColor="text1"/>
                <w:kern w:val="0"/>
                <w:sz w:val="21"/>
                <w:szCs w:val="22"/>
              </w:rPr>
              <w:t>N</w:t>
            </w:r>
            <w:r w:rsidRPr="002651F6">
              <w:rPr>
                <w:color w:val="000000" w:themeColor="text1"/>
                <w:kern w:val="0"/>
                <w:sz w:val="21"/>
                <w:szCs w:val="22"/>
                <w:vertAlign w:val="subscript"/>
              </w:rPr>
              <w:t>63.5</w:t>
            </w:r>
            <w:r w:rsidRPr="002651F6">
              <w:rPr>
                <w:color w:val="000000" w:themeColor="text1"/>
                <w:spacing w:val="5"/>
                <w:kern w:val="0"/>
                <w:sz w:val="21"/>
                <w:szCs w:val="22"/>
                <w:lang w:eastAsia="en-US"/>
              </w:rPr>
              <w:t>＞</w:t>
            </w:r>
            <w:r w:rsidRPr="002651F6">
              <w:rPr>
                <w:rFonts w:eastAsia="Times New Roman"/>
                <w:color w:val="000000" w:themeColor="text1"/>
                <w:spacing w:val="7"/>
                <w:kern w:val="0"/>
                <w:sz w:val="21"/>
                <w:szCs w:val="22"/>
                <w:lang w:eastAsia="en-US"/>
              </w:rPr>
              <w:t>10</w:t>
            </w:r>
          </w:p>
        </w:tc>
      </w:tr>
    </w:tbl>
    <w:p w14:paraId="05D5C278" w14:textId="77777777" w:rsidR="00FC6A0B" w:rsidRPr="002651F6" w:rsidRDefault="00B56C19">
      <w:pPr>
        <w:adjustRightInd w:val="0"/>
        <w:snapToGrid w:val="0"/>
        <w:spacing w:line="312" w:lineRule="auto"/>
        <w:ind w:leftChars="100" w:left="660" w:hangingChars="200" w:hanging="420"/>
        <w:rPr>
          <w:color w:val="000000" w:themeColor="text1"/>
          <w:kern w:val="0"/>
          <w:sz w:val="21"/>
          <w:szCs w:val="18"/>
        </w:rPr>
      </w:pPr>
      <w:r w:rsidRPr="002651F6">
        <w:rPr>
          <w:color w:val="000000" w:themeColor="text1"/>
          <w:kern w:val="0"/>
          <w:sz w:val="21"/>
          <w:szCs w:val="18"/>
        </w:rPr>
        <w:t>注：括号内数值适用于花岗岩残积土。</w:t>
      </w:r>
    </w:p>
    <w:p w14:paraId="6439683E" w14:textId="77777777" w:rsidR="00FC6A0B" w:rsidRPr="002651F6" w:rsidRDefault="00B56C19">
      <w:pPr>
        <w:spacing w:before="120" w:line="312" w:lineRule="auto"/>
        <w:rPr>
          <w:color w:val="000000" w:themeColor="text1"/>
        </w:rPr>
      </w:pPr>
      <w:r w:rsidRPr="002651F6">
        <w:rPr>
          <w:b/>
          <w:color w:val="000000" w:themeColor="text1"/>
        </w:rPr>
        <w:t>3.3.12</w:t>
      </w:r>
      <w:r w:rsidRPr="002651F6">
        <w:rPr>
          <w:color w:val="000000" w:themeColor="text1"/>
        </w:rPr>
        <w:t>软土可根据无侧限抗压强度试验或现场十字板剪切试验按表</w:t>
      </w:r>
      <w:r w:rsidRPr="002651F6">
        <w:rPr>
          <w:color w:val="000000" w:themeColor="text1"/>
        </w:rPr>
        <w:t>3.3.12</w:t>
      </w:r>
      <w:r w:rsidRPr="002651F6">
        <w:rPr>
          <w:color w:val="000000" w:themeColor="text1"/>
        </w:rPr>
        <w:t>进行灵敏性分类。</w:t>
      </w:r>
    </w:p>
    <w:p w14:paraId="3DECA06C"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3.3.12  </w:t>
      </w:r>
      <w:r w:rsidRPr="002651F6">
        <w:rPr>
          <w:b/>
          <w:color w:val="000000" w:themeColor="text1"/>
          <w:sz w:val="21"/>
          <w:szCs w:val="24"/>
        </w:rPr>
        <w:t>软土按灵敏度分类</w:t>
      </w:r>
    </w:p>
    <w:tbl>
      <w:tblPr>
        <w:tblW w:w="485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30"/>
        <w:gridCol w:w="1530"/>
        <w:gridCol w:w="1530"/>
        <w:gridCol w:w="1530"/>
        <w:gridCol w:w="1530"/>
        <w:gridCol w:w="1533"/>
      </w:tblGrid>
      <w:tr w:rsidR="00A9008B" w:rsidRPr="002651F6" w14:paraId="26F2AAB5" w14:textId="77777777">
        <w:trPr>
          <w:trHeight w:val="340"/>
          <w:jc w:val="center"/>
        </w:trPr>
        <w:tc>
          <w:tcPr>
            <w:tcW w:w="1584" w:type="dxa"/>
            <w:vAlign w:val="center"/>
          </w:tcPr>
          <w:p w14:paraId="13FA8004" w14:textId="77777777" w:rsidR="00FC6A0B" w:rsidRPr="002651F6" w:rsidRDefault="00B56C19">
            <w:pPr>
              <w:autoSpaceDE w:val="0"/>
              <w:autoSpaceDN w:val="0"/>
              <w:jc w:val="center"/>
              <w:rPr>
                <w:rFonts w:eastAsia="Times New Roman"/>
                <w:color w:val="000000" w:themeColor="text1"/>
                <w:kern w:val="0"/>
                <w:sz w:val="21"/>
                <w:szCs w:val="21"/>
                <w:lang w:eastAsia="en-US"/>
              </w:rPr>
            </w:pPr>
            <w:r w:rsidRPr="002651F6">
              <w:rPr>
                <w:color w:val="000000" w:themeColor="text1"/>
                <w:spacing w:val="17"/>
                <w:kern w:val="0"/>
                <w:sz w:val="21"/>
                <w:szCs w:val="21"/>
                <w:lang w:eastAsia="en-US"/>
              </w:rPr>
              <w:t>灵敏度</w:t>
            </w:r>
          </w:p>
        </w:tc>
        <w:tc>
          <w:tcPr>
            <w:tcW w:w="1584" w:type="dxa"/>
            <w:vAlign w:val="center"/>
          </w:tcPr>
          <w:p w14:paraId="634C86FB" w14:textId="77777777" w:rsidR="00FC6A0B" w:rsidRPr="002651F6" w:rsidRDefault="00B56C19">
            <w:pPr>
              <w:autoSpaceDE w:val="0"/>
              <w:autoSpaceDN w:val="0"/>
              <w:jc w:val="center"/>
              <w:rPr>
                <w:color w:val="000000" w:themeColor="text1"/>
                <w:kern w:val="0"/>
                <w:sz w:val="21"/>
                <w:szCs w:val="21"/>
              </w:rPr>
            </w:pPr>
            <w:r w:rsidRPr="002651F6">
              <w:rPr>
                <w:i/>
                <w:color w:val="000000" w:themeColor="text1"/>
                <w:kern w:val="0"/>
                <w:sz w:val="21"/>
                <w:szCs w:val="21"/>
              </w:rPr>
              <w:t>S</w:t>
            </w:r>
            <w:r w:rsidRPr="002651F6">
              <w:rPr>
                <w:color w:val="000000" w:themeColor="text1"/>
                <w:kern w:val="0"/>
                <w:sz w:val="21"/>
                <w:szCs w:val="21"/>
                <w:vertAlign w:val="subscript"/>
              </w:rPr>
              <w:t>t</w:t>
            </w:r>
            <w:r w:rsidRPr="002651F6">
              <w:rPr>
                <w:color w:val="000000" w:themeColor="text1"/>
                <w:sz w:val="21"/>
                <w:szCs w:val="21"/>
              </w:rPr>
              <w:t>≤</w:t>
            </w:r>
            <w:r w:rsidRPr="002651F6">
              <w:rPr>
                <w:rFonts w:eastAsia="Times New Roman"/>
                <w:color w:val="000000" w:themeColor="text1"/>
                <w:kern w:val="0"/>
                <w:sz w:val="21"/>
                <w:szCs w:val="21"/>
              </w:rPr>
              <w:t>2</w:t>
            </w:r>
          </w:p>
        </w:tc>
        <w:tc>
          <w:tcPr>
            <w:tcW w:w="1584" w:type="dxa"/>
            <w:vAlign w:val="center"/>
          </w:tcPr>
          <w:p w14:paraId="6A7DDA5B" w14:textId="77777777" w:rsidR="00FC6A0B" w:rsidRPr="002651F6" w:rsidRDefault="00B56C19">
            <w:pPr>
              <w:autoSpaceDE w:val="0"/>
              <w:autoSpaceDN w:val="0"/>
              <w:jc w:val="center"/>
              <w:rPr>
                <w:color w:val="000000" w:themeColor="text1"/>
                <w:kern w:val="0"/>
                <w:sz w:val="21"/>
                <w:szCs w:val="21"/>
              </w:rPr>
            </w:pPr>
            <w:r w:rsidRPr="002651F6">
              <w:rPr>
                <w:color w:val="000000" w:themeColor="text1"/>
                <w:kern w:val="0"/>
                <w:sz w:val="21"/>
                <w:szCs w:val="21"/>
              </w:rPr>
              <w:t>2</w:t>
            </w:r>
            <w:r w:rsidRPr="002651F6">
              <w:rPr>
                <w:color w:val="000000" w:themeColor="text1"/>
                <w:kern w:val="0"/>
                <w:sz w:val="21"/>
                <w:szCs w:val="21"/>
                <w:lang w:eastAsia="en-US"/>
              </w:rPr>
              <w:t>＜</w:t>
            </w:r>
            <w:r w:rsidRPr="002651F6">
              <w:rPr>
                <w:i/>
                <w:color w:val="000000" w:themeColor="text1"/>
                <w:kern w:val="0"/>
                <w:sz w:val="21"/>
                <w:szCs w:val="21"/>
              </w:rPr>
              <w:t>S</w:t>
            </w:r>
            <w:r w:rsidRPr="002651F6">
              <w:rPr>
                <w:color w:val="000000" w:themeColor="text1"/>
                <w:kern w:val="0"/>
                <w:sz w:val="21"/>
                <w:szCs w:val="21"/>
                <w:vertAlign w:val="subscript"/>
              </w:rPr>
              <w:t>t</w:t>
            </w:r>
            <w:r w:rsidRPr="002651F6">
              <w:rPr>
                <w:color w:val="000000" w:themeColor="text1"/>
                <w:sz w:val="21"/>
                <w:szCs w:val="21"/>
              </w:rPr>
              <w:t>≤</w:t>
            </w:r>
            <w:r w:rsidRPr="002651F6">
              <w:rPr>
                <w:rFonts w:eastAsia="Times New Roman"/>
                <w:color w:val="000000" w:themeColor="text1"/>
                <w:spacing w:val="-67"/>
                <w:kern w:val="0"/>
                <w:sz w:val="21"/>
                <w:szCs w:val="21"/>
              </w:rPr>
              <w:t>4</w:t>
            </w:r>
          </w:p>
        </w:tc>
        <w:tc>
          <w:tcPr>
            <w:tcW w:w="1584" w:type="dxa"/>
            <w:vAlign w:val="center"/>
          </w:tcPr>
          <w:p w14:paraId="618AFF4C" w14:textId="77777777" w:rsidR="00FC6A0B" w:rsidRPr="002651F6" w:rsidRDefault="00B56C19">
            <w:pPr>
              <w:autoSpaceDE w:val="0"/>
              <w:autoSpaceDN w:val="0"/>
              <w:jc w:val="center"/>
              <w:rPr>
                <w:rFonts w:eastAsia="Times New Roman"/>
                <w:color w:val="000000" w:themeColor="text1"/>
                <w:kern w:val="0"/>
                <w:sz w:val="21"/>
                <w:szCs w:val="21"/>
                <w:lang w:eastAsia="en-US"/>
              </w:rPr>
            </w:pPr>
            <w:r w:rsidRPr="002651F6">
              <w:rPr>
                <w:color w:val="000000" w:themeColor="text1"/>
                <w:kern w:val="0"/>
                <w:sz w:val="21"/>
                <w:szCs w:val="21"/>
              </w:rPr>
              <w:t>4</w:t>
            </w:r>
            <w:r w:rsidRPr="002651F6">
              <w:rPr>
                <w:color w:val="000000" w:themeColor="text1"/>
                <w:kern w:val="0"/>
                <w:sz w:val="21"/>
                <w:szCs w:val="21"/>
                <w:lang w:eastAsia="en-US"/>
              </w:rPr>
              <w:t>＜</w:t>
            </w:r>
            <w:r w:rsidRPr="002651F6">
              <w:rPr>
                <w:i/>
                <w:color w:val="000000" w:themeColor="text1"/>
                <w:kern w:val="0"/>
                <w:sz w:val="21"/>
                <w:szCs w:val="21"/>
              </w:rPr>
              <w:t>S</w:t>
            </w:r>
            <w:r w:rsidRPr="002651F6">
              <w:rPr>
                <w:color w:val="000000" w:themeColor="text1"/>
                <w:kern w:val="0"/>
                <w:sz w:val="21"/>
                <w:szCs w:val="21"/>
                <w:vertAlign w:val="subscript"/>
              </w:rPr>
              <w:t>t</w:t>
            </w:r>
            <w:r w:rsidRPr="002651F6">
              <w:rPr>
                <w:color w:val="000000" w:themeColor="text1"/>
                <w:sz w:val="21"/>
                <w:szCs w:val="21"/>
              </w:rPr>
              <w:t>≤</w:t>
            </w:r>
            <w:r w:rsidRPr="002651F6">
              <w:rPr>
                <w:rFonts w:eastAsia="Times New Roman"/>
                <w:color w:val="000000" w:themeColor="text1"/>
                <w:spacing w:val="-66"/>
                <w:kern w:val="0"/>
                <w:sz w:val="21"/>
                <w:szCs w:val="21"/>
              </w:rPr>
              <w:t>8</w:t>
            </w:r>
          </w:p>
        </w:tc>
        <w:tc>
          <w:tcPr>
            <w:tcW w:w="1584" w:type="dxa"/>
            <w:vAlign w:val="center"/>
          </w:tcPr>
          <w:p w14:paraId="114B5D4D" w14:textId="77777777" w:rsidR="00FC6A0B" w:rsidRPr="002651F6" w:rsidRDefault="00B56C19">
            <w:pPr>
              <w:autoSpaceDE w:val="0"/>
              <w:autoSpaceDN w:val="0"/>
              <w:jc w:val="center"/>
              <w:rPr>
                <w:color w:val="000000" w:themeColor="text1"/>
                <w:kern w:val="0"/>
                <w:sz w:val="21"/>
                <w:szCs w:val="21"/>
              </w:rPr>
            </w:pPr>
            <w:r w:rsidRPr="002651F6">
              <w:rPr>
                <w:color w:val="000000" w:themeColor="text1"/>
                <w:kern w:val="0"/>
                <w:sz w:val="21"/>
                <w:szCs w:val="21"/>
              </w:rPr>
              <w:t>8</w:t>
            </w:r>
            <w:r w:rsidRPr="002651F6">
              <w:rPr>
                <w:color w:val="000000" w:themeColor="text1"/>
                <w:kern w:val="0"/>
                <w:sz w:val="21"/>
                <w:szCs w:val="21"/>
                <w:lang w:eastAsia="en-US"/>
              </w:rPr>
              <w:t>＜</w:t>
            </w:r>
            <w:r w:rsidRPr="002651F6">
              <w:rPr>
                <w:i/>
                <w:color w:val="000000" w:themeColor="text1"/>
                <w:kern w:val="0"/>
                <w:sz w:val="21"/>
                <w:szCs w:val="21"/>
              </w:rPr>
              <w:t>S</w:t>
            </w:r>
            <w:r w:rsidRPr="002651F6">
              <w:rPr>
                <w:color w:val="000000" w:themeColor="text1"/>
                <w:kern w:val="0"/>
                <w:sz w:val="21"/>
                <w:szCs w:val="21"/>
                <w:vertAlign w:val="subscript"/>
              </w:rPr>
              <w:t>t</w:t>
            </w:r>
            <w:r w:rsidRPr="002651F6">
              <w:rPr>
                <w:color w:val="000000" w:themeColor="text1"/>
                <w:sz w:val="21"/>
                <w:szCs w:val="21"/>
              </w:rPr>
              <w:t>≤</w:t>
            </w:r>
            <w:r w:rsidRPr="002651F6">
              <w:rPr>
                <w:rFonts w:eastAsia="Times New Roman"/>
                <w:color w:val="000000" w:themeColor="text1"/>
                <w:kern w:val="0"/>
                <w:sz w:val="21"/>
                <w:szCs w:val="21"/>
              </w:rPr>
              <w:t>16</w:t>
            </w:r>
          </w:p>
        </w:tc>
        <w:tc>
          <w:tcPr>
            <w:tcW w:w="1587" w:type="dxa"/>
            <w:vAlign w:val="center"/>
          </w:tcPr>
          <w:p w14:paraId="110AC096" w14:textId="77777777" w:rsidR="00FC6A0B" w:rsidRPr="002651F6" w:rsidRDefault="00B56C19">
            <w:pPr>
              <w:autoSpaceDE w:val="0"/>
              <w:autoSpaceDN w:val="0"/>
              <w:jc w:val="center"/>
              <w:rPr>
                <w:color w:val="000000" w:themeColor="text1"/>
                <w:kern w:val="0"/>
                <w:sz w:val="21"/>
                <w:szCs w:val="21"/>
              </w:rPr>
            </w:pPr>
            <w:r w:rsidRPr="002651F6">
              <w:rPr>
                <w:i/>
                <w:color w:val="000000" w:themeColor="text1"/>
                <w:kern w:val="0"/>
                <w:sz w:val="21"/>
                <w:szCs w:val="21"/>
              </w:rPr>
              <w:t>S</w:t>
            </w:r>
            <w:r w:rsidRPr="002651F6">
              <w:rPr>
                <w:color w:val="000000" w:themeColor="text1"/>
                <w:kern w:val="0"/>
                <w:sz w:val="21"/>
                <w:szCs w:val="21"/>
                <w:vertAlign w:val="subscript"/>
              </w:rPr>
              <w:t>t</w:t>
            </w:r>
            <w:r w:rsidRPr="002651F6">
              <w:rPr>
                <w:color w:val="000000" w:themeColor="text1"/>
                <w:kern w:val="0"/>
                <w:sz w:val="21"/>
                <w:szCs w:val="21"/>
              </w:rPr>
              <w:t>＞</w:t>
            </w:r>
            <w:r w:rsidRPr="002651F6">
              <w:rPr>
                <w:color w:val="000000" w:themeColor="text1"/>
                <w:kern w:val="0"/>
                <w:sz w:val="21"/>
                <w:szCs w:val="21"/>
              </w:rPr>
              <w:t>16</w:t>
            </w:r>
          </w:p>
        </w:tc>
      </w:tr>
      <w:tr w:rsidR="00A9008B" w:rsidRPr="002651F6" w14:paraId="5357813F" w14:textId="77777777">
        <w:trPr>
          <w:trHeight w:val="340"/>
          <w:jc w:val="center"/>
        </w:trPr>
        <w:tc>
          <w:tcPr>
            <w:tcW w:w="1584" w:type="dxa"/>
            <w:vAlign w:val="center"/>
          </w:tcPr>
          <w:p w14:paraId="452E5FFD" w14:textId="77777777" w:rsidR="00FC6A0B" w:rsidRPr="002651F6" w:rsidRDefault="00B56C19">
            <w:pPr>
              <w:autoSpaceDE w:val="0"/>
              <w:autoSpaceDN w:val="0"/>
              <w:jc w:val="center"/>
              <w:rPr>
                <w:rFonts w:eastAsia="Times New Roman"/>
                <w:i/>
                <w:color w:val="000000" w:themeColor="text1"/>
                <w:kern w:val="0"/>
                <w:sz w:val="21"/>
                <w:szCs w:val="21"/>
                <w:lang w:eastAsia="en-US"/>
              </w:rPr>
            </w:pPr>
            <w:r w:rsidRPr="002651F6">
              <w:rPr>
                <w:i/>
                <w:color w:val="000000" w:themeColor="text1"/>
                <w:kern w:val="0"/>
                <w:sz w:val="21"/>
                <w:szCs w:val="21"/>
              </w:rPr>
              <w:t>S</w:t>
            </w:r>
            <w:r w:rsidRPr="002651F6">
              <w:rPr>
                <w:color w:val="000000" w:themeColor="text1"/>
                <w:kern w:val="0"/>
                <w:sz w:val="21"/>
                <w:szCs w:val="21"/>
                <w:vertAlign w:val="subscript"/>
              </w:rPr>
              <w:t>t</w:t>
            </w:r>
          </w:p>
        </w:tc>
        <w:tc>
          <w:tcPr>
            <w:tcW w:w="1584" w:type="dxa"/>
            <w:vAlign w:val="center"/>
          </w:tcPr>
          <w:p w14:paraId="1059777F" w14:textId="77777777" w:rsidR="00FC6A0B" w:rsidRPr="002651F6" w:rsidRDefault="00B56C19">
            <w:pPr>
              <w:autoSpaceDE w:val="0"/>
              <w:autoSpaceDN w:val="0"/>
              <w:jc w:val="center"/>
              <w:rPr>
                <w:color w:val="000000" w:themeColor="text1"/>
                <w:kern w:val="0"/>
                <w:sz w:val="21"/>
                <w:szCs w:val="21"/>
              </w:rPr>
            </w:pPr>
            <w:r w:rsidRPr="002651F6">
              <w:rPr>
                <w:color w:val="000000" w:themeColor="text1"/>
                <w:kern w:val="0"/>
                <w:sz w:val="21"/>
                <w:szCs w:val="21"/>
              </w:rPr>
              <w:t>低灵敏性</w:t>
            </w:r>
          </w:p>
        </w:tc>
        <w:tc>
          <w:tcPr>
            <w:tcW w:w="1584" w:type="dxa"/>
            <w:vAlign w:val="center"/>
          </w:tcPr>
          <w:p w14:paraId="702D55F7" w14:textId="77777777" w:rsidR="00FC6A0B" w:rsidRPr="002651F6" w:rsidRDefault="00B56C19">
            <w:pPr>
              <w:autoSpaceDE w:val="0"/>
              <w:autoSpaceDN w:val="0"/>
              <w:jc w:val="center"/>
              <w:rPr>
                <w:color w:val="000000" w:themeColor="text1"/>
                <w:kern w:val="0"/>
                <w:sz w:val="21"/>
                <w:szCs w:val="21"/>
              </w:rPr>
            </w:pPr>
            <w:r w:rsidRPr="002651F6">
              <w:rPr>
                <w:color w:val="000000" w:themeColor="text1"/>
                <w:kern w:val="0"/>
                <w:sz w:val="21"/>
                <w:szCs w:val="21"/>
              </w:rPr>
              <w:t>中灵敏性</w:t>
            </w:r>
          </w:p>
        </w:tc>
        <w:tc>
          <w:tcPr>
            <w:tcW w:w="1584" w:type="dxa"/>
            <w:vAlign w:val="center"/>
          </w:tcPr>
          <w:p w14:paraId="0A397E28" w14:textId="77777777" w:rsidR="00FC6A0B" w:rsidRPr="002651F6" w:rsidRDefault="00B56C19">
            <w:pPr>
              <w:autoSpaceDE w:val="0"/>
              <w:autoSpaceDN w:val="0"/>
              <w:jc w:val="center"/>
              <w:rPr>
                <w:rFonts w:eastAsia="Times New Roman"/>
                <w:color w:val="000000" w:themeColor="text1"/>
                <w:kern w:val="0"/>
                <w:sz w:val="21"/>
                <w:szCs w:val="21"/>
              </w:rPr>
            </w:pPr>
            <w:r w:rsidRPr="002651F6">
              <w:rPr>
                <w:color w:val="000000" w:themeColor="text1"/>
                <w:kern w:val="0"/>
                <w:sz w:val="21"/>
                <w:szCs w:val="21"/>
              </w:rPr>
              <w:t>高灵敏性</w:t>
            </w:r>
          </w:p>
        </w:tc>
        <w:tc>
          <w:tcPr>
            <w:tcW w:w="1584" w:type="dxa"/>
            <w:vAlign w:val="center"/>
          </w:tcPr>
          <w:p w14:paraId="51E8DECC" w14:textId="77777777" w:rsidR="00FC6A0B" w:rsidRPr="002651F6" w:rsidRDefault="00B56C19">
            <w:pPr>
              <w:autoSpaceDE w:val="0"/>
              <w:autoSpaceDN w:val="0"/>
              <w:jc w:val="center"/>
              <w:rPr>
                <w:color w:val="000000" w:themeColor="text1"/>
                <w:kern w:val="0"/>
                <w:sz w:val="21"/>
                <w:szCs w:val="21"/>
              </w:rPr>
            </w:pPr>
            <w:r w:rsidRPr="002651F6">
              <w:rPr>
                <w:color w:val="000000" w:themeColor="text1"/>
                <w:kern w:val="0"/>
                <w:sz w:val="21"/>
                <w:szCs w:val="21"/>
              </w:rPr>
              <w:t>极灵敏性</w:t>
            </w:r>
          </w:p>
        </w:tc>
        <w:tc>
          <w:tcPr>
            <w:tcW w:w="1587" w:type="dxa"/>
            <w:vAlign w:val="center"/>
          </w:tcPr>
          <w:p w14:paraId="68018609" w14:textId="77777777" w:rsidR="00FC6A0B" w:rsidRPr="002651F6" w:rsidRDefault="00B56C19">
            <w:pPr>
              <w:autoSpaceDE w:val="0"/>
              <w:autoSpaceDN w:val="0"/>
              <w:jc w:val="center"/>
              <w:rPr>
                <w:rFonts w:eastAsia="Times New Roman"/>
                <w:color w:val="000000" w:themeColor="text1"/>
                <w:kern w:val="0"/>
                <w:sz w:val="21"/>
                <w:szCs w:val="21"/>
              </w:rPr>
            </w:pPr>
            <w:r w:rsidRPr="002651F6">
              <w:rPr>
                <w:color w:val="000000" w:themeColor="text1"/>
                <w:kern w:val="0"/>
                <w:sz w:val="21"/>
                <w:szCs w:val="21"/>
              </w:rPr>
              <w:t>流性</w:t>
            </w:r>
          </w:p>
        </w:tc>
      </w:tr>
    </w:tbl>
    <w:p w14:paraId="11A6CC1E" w14:textId="77777777" w:rsidR="00FC6A0B" w:rsidRPr="002651F6" w:rsidRDefault="00B56C19">
      <w:pPr>
        <w:adjustRightInd w:val="0"/>
        <w:snapToGrid w:val="0"/>
        <w:spacing w:line="312" w:lineRule="auto"/>
        <w:ind w:leftChars="100" w:left="660" w:hangingChars="200" w:hanging="420"/>
        <w:rPr>
          <w:color w:val="000000" w:themeColor="text1"/>
          <w:kern w:val="0"/>
          <w:sz w:val="21"/>
          <w:szCs w:val="18"/>
        </w:rPr>
      </w:pPr>
      <w:r w:rsidRPr="002651F6">
        <w:rPr>
          <w:color w:val="000000" w:themeColor="text1"/>
          <w:kern w:val="0"/>
          <w:sz w:val="21"/>
          <w:szCs w:val="18"/>
        </w:rPr>
        <w:t>注：采用无侧限抗压强度试验时，灵敏度为原状土与重塑土的无侧限抗压强度比值；采用十字板剪切试验时，灵敏度为十字板剪强度与十字板剪复剪强度的比值。</w:t>
      </w:r>
    </w:p>
    <w:p w14:paraId="7EACB973" w14:textId="77777777" w:rsidR="00FC6A0B" w:rsidRPr="002651F6" w:rsidRDefault="00B56C19">
      <w:pPr>
        <w:tabs>
          <w:tab w:val="left" w:pos="4268"/>
        </w:tabs>
        <w:spacing w:before="120" w:after="120"/>
        <w:ind w:left="-105" w:right="-105"/>
        <w:rPr>
          <w:color w:val="000000" w:themeColor="text1"/>
          <w:spacing w:val="17"/>
        </w:rPr>
      </w:pPr>
      <w:r w:rsidRPr="002651F6">
        <w:rPr>
          <w:b/>
          <w:color w:val="000000" w:themeColor="text1"/>
        </w:rPr>
        <w:t>3.3.13</w:t>
      </w:r>
      <w:r w:rsidRPr="002651F6">
        <w:rPr>
          <w:color w:val="000000" w:themeColor="text1"/>
        </w:rPr>
        <w:t>土的</w:t>
      </w:r>
      <w:r w:rsidRPr="002651F6">
        <w:rPr>
          <w:color w:val="000000" w:themeColor="text1"/>
          <w:spacing w:val="17"/>
        </w:rPr>
        <w:t>压缩性可根据</w:t>
      </w:r>
      <w:r w:rsidRPr="002651F6">
        <w:rPr>
          <w:i/>
          <w:color w:val="000000" w:themeColor="text1"/>
          <w:spacing w:val="17"/>
        </w:rPr>
        <w:t>p</w:t>
      </w:r>
      <w:r w:rsidRPr="002651F6">
        <w:rPr>
          <w:color w:val="000000" w:themeColor="text1"/>
          <w:spacing w:val="17"/>
          <w:szCs w:val="24"/>
          <w:vertAlign w:val="subscript"/>
        </w:rPr>
        <w:t>1</w:t>
      </w:r>
      <w:r w:rsidRPr="002651F6">
        <w:rPr>
          <w:color w:val="000000" w:themeColor="text1"/>
          <w:spacing w:val="17"/>
        </w:rPr>
        <w:t>为</w:t>
      </w:r>
      <w:r w:rsidRPr="002651F6">
        <w:rPr>
          <w:color w:val="000000" w:themeColor="text1"/>
          <w:spacing w:val="17"/>
        </w:rPr>
        <w:t>100kPa</w:t>
      </w:r>
      <w:r w:rsidRPr="002651F6">
        <w:rPr>
          <w:color w:val="000000" w:themeColor="text1"/>
          <w:spacing w:val="17"/>
        </w:rPr>
        <w:t>、</w:t>
      </w:r>
      <w:r w:rsidRPr="002651F6">
        <w:rPr>
          <w:i/>
          <w:color w:val="000000" w:themeColor="text1"/>
          <w:spacing w:val="17"/>
        </w:rPr>
        <w:t>p</w:t>
      </w:r>
      <w:r w:rsidRPr="002651F6">
        <w:rPr>
          <w:color w:val="000000" w:themeColor="text1"/>
          <w:spacing w:val="17"/>
          <w:szCs w:val="24"/>
          <w:vertAlign w:val="subscript"/>
        </w:rPr>
        <w:t>2</w:t>
      </w:r>
      <w:r w:rsidRPr="002651F6">
        <w:rPr>
          <w:color w:val="000000" w:themeColor="text1"/>
          <w:spacing w:val="17"/>
        </w:rPr>
        <w:t>为</w:t>
      </w:r>
      <w:r w:rsidRPr="002651F6">
        <w:rPr>
          <w:color w:val="000000" w:themeColor="text1"/>
          <w:spacing w:val="17"/>
        </w:rPr>
        <w:t>200kPa</w:t>
      </w:r>
      <w:r w:rsidRPr="002651F6">
        <w:rPr>
          <w:color w:val="000000" w:themeColor="text1"/>
          <w:spacing w:val="17"/>
        </w:rPr>
        <w:t>时相对应的压缩系数值</w:t>
      </w:r>
      <w:r w:rsidRPr="002651F6">
        <w:rPr>
          <w:i/>
          <w:color w:val="000000" w:themeColor="text1"/>
          <w:spacing w:val="17"/>
        </w:rPr>
        <w:t>a</w:t>
      </w:r>
      <w:r w:rsidRPr="002651F6">
        <w:rPr>
          <w:color w:val="000000" w:themeColor="text1"/>
          <w:spacing w:val="17"/>
          <w:vertAlign w:val="subscript"/>
        </w:rPr>
        <w:t>1-2</w:t>
      </w:r>
      <w:r w:rsidRPr="002651F6">
        <w:rPr>
          <w:color w:val="000000" w:themeColor="text1"/>
          <w:spacing w:val="17"/>
        </w:rPr>
        <w:t>，按表</w:t>
      </w:r>
      <w:r w:rsidRPr="002651F6">
        <w:rPr>
          <w:color w:val="000000" w:themeColor="text1"/>
        </w:rPr>
        <w:t>3.3.13</w:t>
      </w:r>
      <w:r w:rsidRPr="002651F6">
        <w:rPr>
          <w:color w:val="000000" w:themeColor="text1"/>
          <w:spacing w:val="17"/>
        </w:rPr>
        <w:t>划分。</w:t>
      </w:r>
    </w:p>
    <w:p w14:paraId="3F38A75D"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3.3.13  </w:t>
      </w:r>
      <w:r w:rsidRPr="002651F6">
        <w:rPr>
          <w:b/>
          <w:color w:val="000000" w:themeColor="text1"/>
          <w:sz w:val="21"/>
          <w:szCs w:val="24"/>
        </w:rPr>
        <w:t>土的压缩性分类</w:t>
      </w:r>
    </w:p>
    <w:tbl>
      <w:tblPr>
        <w:tblW w:w="485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837"/>
        <w:gridCol w:w="1836"/>
        <w:gridCol w:w="1836"/>
        <w:gridCol w:w="1836"/>
        <w:gridCol w:w="1838"/>
      </w:tblGrid>
      <w:tr w:rsidR="00A9008B" w:rsidRPr="002651F6" w14:paraId="7CBF8BEC" w14:textId="77777777">
        <w:trPr>
          <w:cantSplit/>
          <w:trHeight w:val="567"/>
          <w:jc w:val="center"/>
        </w:trPr>
        <w:tc>
          <w:tcPr>
            <w:tcW w:w="1899" w:type="dxa"/>
            <w:vAlign w:val="center"/>
          </w:tcPr>
          <w:p w14:paraId="2101FC6E" w14:textId="77777777" w:rsidR="00FC6A0B" w:rsidRPr="002651F6" w:rsidRDefault="00B56C19">
            <w:pPr>
              <w:autoSpaceDE w:val="0"/>
              <w:autoSpaceDN w:val="0"/>
              <w:spacing w:line="240" w:lineRule="auto"/>
              <w:jc w:val="center"/>
              <w:rPr>
                <w:i/>
                <w:color w:val="000000" w:themeColor="text1"/>
                <w:kern w:val="0"/>
                <w:sz w:val="21"/>
                <w:szCs w:val="18"/>
                <w:lang w:eastAsia="en-US"/>
              </w:rPr>
            </w:pPr>
            <w:r w:rsidRPr="002651F6">
              <w:rPr>
                <w:color w:val="000000" w:themeColor="text1"/>
                <w:kern w:val="0"/>
                <w:sz w:val="21"/>
                <w:szCs w:val="18"/>
              </w:rPr>
              <w:t>压缩性等级</w:t>
            </w:r>
          </w:p>
        </w:tc>
        <w:tc>
          <w:tcPr>
            <w:tcW w:w="1899" w:type="dxa"/>
            <w:shd w:val="clear" w:color="auto" w:fill="FFFFFF" w:themeFill="background1"/>
            <w:vAlign w:val="center"/>
          </w:tcPr>
          <w:p w14:paraId="0386720D" w14:textId="77777777" w:rsidR="00FC6A0B" w:rsidRPr="002651F6" w:rsidRDefault="00B56C19">
            <w:pPr>
              <w:autoSpaceDE w:val="0"/>
              <w:autoSpaceDN w:val="0"/>
              <w:spacing w:line="240" w:lineRule="auto"/>
              <w:jc w:val="center"/>
              <w:rPr>
                <w:color w:val="000000" w:themeColor="text1"/>
                <w:kern w:val="0"/>
                <w:sz w:val="21"/>
                <w:szCs w:val="18"/>
              </w:rPr>
            </w:pPr>
            <w:r w:rsidRPr="002651F6">
              <w:rPr>
                <w:color w:val="000000" w:themeColor="text1"/>
                <w:kern w:val="0"/>
                <w:sz w:val="21"/>
                <w:szCs w:val="18"/>
              </w:rPr>
              <w:t>低压缩性</w:t>
            </w:r>
          </w:p>
        </w:tc>
        <w:tc>
          <w:tcPr>
            <w:tcW w:w="1899" w:type="dxa"/>
            <w:shd w:val="clear" w:color="auto" w:fill="FFFFFF" w:themeFill="background1"/>
            <w:vAlign w:val="center"/>
          </w:tcPr>
          <w:p w14:paraId="6E4E04D3" w14:textId="77777777" w:rsidR="00FC6A0B" w:rsidRPr="002651F6" w:rsidRDefault="00B56C19">
            <w:pPr>
              <w:autoSpaceDE w:val="0"/>
              <w:autoSpaceDN w:val="0"/>
              <w:spacing w:line="240" w:lineRule="auto"/>
              <w:jc w:val="center"/>
              <w:rPr>
                <w:color w:val="000000" w:themeColor="text1"/>
                <w:kern w:val="0"/>
                <w:sz w:val="21"/>
                <w:szCs w:val="18"/>
              </w:rPr>
            </w:pPr>
            <w:r w:rsidRPr="002651F6">
              <w:rPr>
                <w:color w:val="000000" w:themeColor="text1"/>
                <w:kern w:val="0"/>
                <w:sz w:val="21"/>
                <w:szCs w:val="18"/>
              </w:rPr>
              <w:t>中低压缩性</w:t>
            </w:r>
          </w:p>
        </w:tc>
        <w:tc>
          <w:tcPr>
            <w:tcW w:w="1899" w:type="dxa"/>
            <w:shd w:val="clear" w:color="auto" w:fill="FFFFFF" w:themeFill="background1"/>
            <w:vAlign w:val="center"/>
          </w:tcPr>
          <w:p w14:paraId="0AB01CEA" w14:textId="77777777" w:rsidR="00FC6A0B" w:rsidRPr="002651F6" w:rsidRDefault="00B56C19">
            <w:pPr>
              <w:autoSpaceDE w:val="0"/>
              <w:autoSpaceDN w:val="0"/>
              <w:spacing w:line="240" w:lineRule="auto"/>
              <w:jc w:val="center"/>
              <w:rPr>
                <w:color w:val="000000" w:themeColor="text1"/>
                <w:kern w:val="0"/>
                <w:sz w:val="21"/>
                <w:szCs w:val="18"/>
              </w:rPr>
            </w:pPr>
            <w:r w:rsidRPr="002651F6">
              <w:rPr>
                <w:color w:val="000000" w:themeColor="text1"/>
                <w:kern w:val="0"/>
                <w:sz w:val="21"/>
                <w:szCs w:val="18"/>
              </w:rPr>
              <w:t>中高压缩性</w:t>
            </w:r>
          </w:p>
        </w:tc>
        <w:tc>
          <w:tcPr>
            <w:tcW w:w="1901" w:type="dxa"/>
            <w:shd w:val="clear" w:color="auto" w:fill="FFFFFF" w:themeFill="background1"/>
            <w:vAlign w:val="center"/>
          </w:tcPr>
          <w:p w14:paraId="0FEE7BF5" w14:textId="77777777" w:rsidR="00FC6A0B" w:rsidRPr="002651F6" w:rsidRDefault="00B56C19">
            <w:pPr>
              <w:autoSpaceDE w:val="0"/>
              <w:autoSpaceDN w:val="0"/>
              <w:spacing w:line="240" w:lineRule="auto"/>
              <w:jc w:val="center"/>
              <w:rPr>
                <w:color w:val="000000" w:themeColor="text1"/>
                <w:kern w:val="0"/>
                <w:sz w:val="21"/>
                <w:szCs w:val="18"/>
              </w:rPr>
            </w:pPr>
            <w:r w:rsidRPr="002651F6">
              <w:rPr>
                <w:color w:val="000000" w:themeColor="text1"/>
                <w:kern w:val="0"/>
                <w:sz w:val="21"/>
                <w:szCs w:val="18"/>
              </w:rPr>
              <w:t>高压缩性</w:t>
            </w:r>
          </w:p>
        </w:tc>
      </w:tr>
      <w:tr w:rsidR="00A9008B" w:rsidRPr="002651F6" w14:paraId="715296E0" w14:textId="77777777">
        <w:trPr>
          <w:cantSplit/>
          <w:trHeight w:val="567"/>
          <w:jc w:val="center"/>
        </w:trPr>
        <w:tc>
          <w:tcPr>
            <w:tcW w:w="1899" w:type="dxa"/>
            <w:vAlign w:val="center"/>
          </w:tcPr>
          <w:p w14:paraId="48C88E77" w14:textId="77777777" w:rsidR="00FC6A0B" w:rsidRPr="002651F6" w:rsidRDefault="00B56C19">
            <w:pPr>
              <w:autoSpaceDE w:val="0"/>
              <w:autoSpaceDN w:val="0"/>
              <w:spacing w:line="240" w:lineRule="auto"/>
              <w:jc w:val="center"/>
              <w:rPr>
                <w:i/>
                <w:color w:val="000000" w:themeColor="text1"/>
                <w:spacing w:val="17"/>
                <w:kern w:val="0"/>
                <w:sz w:val="21"/>
                <w:szCs w:val="18"/>
                <w:vertAlign w:val="subscript"/>
              </w:rPr>
            </w:pPr>
            <w:r w:rsidRPr="002651F6">
              <w:rPr>
                <w:color w:val="000000" w:themeColor="text1"/>
                <w:spacing w:val="17"/>
                <w:kern w:val="0"/>
                <w:sz w:val="21"/>
                <w:szCs w:val="18"/>
              </w:rPr>
              <w:t>压缩系数值</w:t>
            </w:r>
            <w:r w:rsidRPr="002651F6">
              <w:rPr>
                <w:i/>
                <w:color w:val="000000" w:themeColor="text1"/>
                <w:spacing w:val="17"/>
                <w:kern w:val="0"/>
                <w:sz w:val="21"/>
                <w:szCs w:val="18"/>
              </w:rPr>
              <w:t>a</w:t>
            </w:r>
            <w:r w:rsidRPr="002651F6">
              <w:rPr>
                <w:color w:val="000000" w:themeColor="text1"/>
                <w:spacing w:val="17"/>
                <w:kern w:val="0"/>
                <w:sz w:val="21"/>
                <w:szCs w:val="18"/>
                <w:vertAlign w:val="subscript"/>
              </w:rPr>
              <w:t>1-2</w:t>
            </w:r>
          </w:p>
          <w:p w14:paraId="74C4E6D2" w14:textId="77777777" w:rsidR="00FC6A0B" w:rsidRPr="002651F6" w:rsidRDefault="00B56C19">
            <w:pPr>
              <w:autoSpaceDE w:val="0"/>
              <w:autoSpaceDN w:val="0"/>
              <w:spacing w:line="240" w:lineRule="auto"/>
              <w:jc w:val="center"/>
              <w:rPr>
                <w:color w:val="000000" w:themeColor="text1"/>
                <w:spacing w:val="17"/>
                <w:kern w:val="0"/>
                <w:sz w:val="21"/>
                <w:szCs w:val="18"/>
              </w:rPr>
            </w:pPr>
            <w:r w:rsidRPr="002651F6">
              <w:rPr>
                <w:color w:val="000000" w:themeColor="text1"/>
                <w:spacing w:val="17"/>
                <w:kern w:val="0"/>
                <w:sz w:val="21"/>
                <w:szCs w:val="18"/>
              </w:rPr>
              <w:t>（</w:t>
            </w:r>
            <w:r w:rsidRPr="002651F6">
              <w:rPr>
                <w:color w:val="000000" w:themeColor="text1"/>
                <w:spacing w:val="17"/>
                <w:kern w:val="0"/>
                <w:sz w:val="21"/>
                <w:szCs w:val="18"/>
              </w:rPr>
              <w:t>MPa</w:t>
            </w:r>
            <w:r w:rsidRPr="002651F6">
              <w:rPr>
                <w:color w:val="000000" w:themeColor="text1"/>
                <w:spacing w:val="17"/>
                <w:kern w:val="0"/>
                <w:sz w:val="21"/>
                <w:szCs w:val="18"/>
                <w:vertAlign w:val="superscript"/>
              </w:rPr>
              <w:t>-1</w:t>
            </w:r>
            <w:r w:rsidRPr="002651F6">
              <w:rPr>
                <w:color w:val="000000" w:themeColor="text1"/>
                <w:spacing w:val="17"/>
                <w:kern w:val="0"/>
                <w:sz w:val="21"/>
                <w:szCs w:val="18"/>
              </w:rPr>
              <w:t>）</w:t>
            </w:r>
          </w:p>
        </w:tc>
        <w:tc>
          <w:tcPr>
            <w:tcW w:w="1899" w:type="dxa"/>
            <w:shd w:val="clear" w:color="auto" w:fill="FFFFFF" w:themeFill="background1"/>
            <w:vAlign w:val="center"/>
          </w:tcPr>
          <w:p w14:paraId="6299D6A4" w14:textId="77777777" w:rsidR="00FC6A0B" w:rsidRPr="002651F6" w:rsidRDefault="00B56C19">
            <w:pPr>
              <w:autoSpaceDE w:val="0"/>
              <w:autoSpaceDN w:val="0"/>
              <w:spacing w:line="240" w:lineRule="auto"/>
              <w:ind w:left="-105" w:right="-105"/>
              <w:jc w:val="center"/>
              <w:rPr>
                <w:color w:val="000000" w:themeColor="text1"/>
                <w:kern w:val="0"/>
                <w:sz w:val="21"/>
                <w:szCs w:val="18"/>
              </w:rPr>
            </w:pPr>
            <w:r w:rsidRPr="002651F6">
              <w:rPr>
                <w:i/>
                <w:color w:val="000000" w:themeColor="text1"/>
                <w:spacing w:val="17"/>
                <w:kern w:val="0"/>
                <w:sz w:val="21"/>
                <w:szCs w:val="18"/>
              </w:rPr>
              <w:t>a</w:t>
            </w:r>
            <w:r w:rsidRPr="002651F6">
              <w:rPr>
                <w:color w:val="000000" w:themeColor="text1"/>
                <w:spacing w:val="17"/>
                <w:kern w:val="0"/>
                <w:sz w:val="21"/>
                <w:szCs w:val="18"/>
                <w:vertAlign w:val="subscript"/>
              </w:rPr>
              <w:t>1-2</w:t>
            </w:r>
            <w:r w:rsidRPr="002651F6">
              <w:rPr>
                <w:color w:val="000000" w:themeColor="text1"/>
                <w:kern w:val="0"/>
                <w:sz w:val="21"/>
                <w:szCs w:val="18"/>
                <w:lang w:eastAsia="en-US"/>
              </w:rPr>
              <w:t>＜</w:t>
            </w:r>
            <w:r w:rsidRPr="002651F6">
              <w:rPr>
                <w:color w:val="000000" w:themeColor="text1"/>
                <w:kern w:val="0"/>
                <w:sz w:val="21"/>
                <w:szCs w:val="18"/>
              </w:rPr>
              <w:t>0.1</w:t>
            </w:r>
          </w:p>
        </w:tc>
        <w:tc>
          <w:tcPr>
            <w:tcW w:w="1899" w:type="dxa"/>
            <w:shd w:val="clear" w:color="auto" w:fill="FFFFFF" w:themeFill="background1"/>
            <w:vAlign w:val="center"/>
          </w:tcPr>
          <w:p w14:paraId="0B9E7912" w14:textId="77777777" w:rsidR="00FC6A0B" w:rsidRPr="002651F6" w:rsidRDefault="00B56C19">
            <w:pPr>
              <w:autoSpaceDE w:val="0"/>
              <w:autoSpaceDN w:val="0"/>
              <w:spacing w:line="240" w:lineRule="auto"/>
              <w:ind w:left="-105" w:right="-105"/>
              <w:jc w:val="center"/>
              <w:rPr>
                <w:color w:val="000000" w:themeColor="text1"/>
                <w:kern w:val="0"/>
                <w:sz w:val="21"/>
                <w:szCs w:val="18"/>
              </w:rPr>
            </w:pPr>
            <w:r w:rsidRPr="002651F6">
              <w:rPr>
                <w:color w:val="000000" w:themeColor="text1"/>
                <w:kern w:val="0"/>
                <w:sz w:val="21"/>
                <w:szCs w:val="18"/>
              </w:rPr>
              <w:t>0.1</w:t>
            </w:r>
            <w:r w:rsidRPr="002651F6">
              <w:rPr>
                <w:color w:val="000000" w:themeColor="text1"/>
                <w:sz w:val="21"/>
                <w:szCs w:val="21"/>
              </w:rPr>
              <w:t>≤</w:t>
            </w:r>
            <w:r w:rsidRPr="002651F6">
              <w:rPr>
                <w:i/>
                <w:color w:val="000000" w:themeColor="text1"/>
                <w:spacing w:val="17"/>
                <w:kern w:val="0"/>
                <w:sz w:val="21"/>
                <w:szCs w:val="18"/>
              </w:rPr>
              <w:t>a</w:t>
            </w:r>
            <w:r w:rsidRPr="002651F6">
              <w:rPr>
                <w:color w:val="000000" w:themeColor="text1"/>
                <w:spacing w:val="17"/>
                <w:kern w:val="0"/>
                <w:sz w:val="21"/>
                <w:szCs w:val="18"/>
                <w:vertAlign w:val="subscript"/>
              </w:rPr>
              <w:t>1-2</w:t>
            </w:r>
            <w:r w:rsidRPr="002651F6">
              <w:rPr>
                <w:color w:val="000000" w:themeColor="text1"/>
                <w:kern w:val="0"/>
                <w:sz w:val="21"/>
                <w:szCs w:val="18"/>
                <w:lang w:eastAsia="en-US"/>
              </w:rPr>
              <w:t>＜</w:t>
            </w:r>
            <w:r w:rsidRPr="002651F6">
              <w:rPr>
                <w:color w:val="000000" w:themeColor="text1"/>
                <w:kern w:val="0"/>
                <w:sz w:val="21"/>
                <w:szCs w:val="18"/>
              </w:rPr>
              <w:t>0.3</w:t>
            </w:r>
          </w:p>
        </w:tc>
        <w:tc>
          <w:tcPr>
            <w:tcW w:w="1899" w:type="dxa"/>
            <w:shd w:val="clear" w:color="auto" w:fill="FFFFFF" w:themeFill="background1"/>
            <w:vAlign w:val="center"/>
          </w:tcPr>
          <w:p w14:paraId="5E2AD4BF" w14:textId="77777777" w:rsidR="00FC6A0B" w:rsidRPr="002651F6" w:rsidRDefault="00B56C19">
            <w:pPr>
              <w:autoSpaceDE w:val="0"/>
              <w:autoSpaceDN w:val="0"/>
              <w:spacing w:line="240" w:lineRule="auto"/>
              <w:ind w:left="-105" w:right="-105"/>
              <w:jc w:val="center"/>
              <w:rPr>
                <w:color w:val="000000" w:themeColor="text1"/>
                <w:kern w:val="0"/>
                <w:sz w:val="21"/>
                <w:szCs w:val="18"/>
              </w:rPr>
            </w:pPr>
            <w:r w:rsidRPr="002651F6">
              <w:rPr>
                <w:color w:val="000000" w:themeColor="text1"/>
                <w:kern w:val="0"/>
                <w:sz w:val="21"/>
                <w:szCs w:val="18"/>
              </w:rPr>
              <w:t>0.3</w:t>
            </w:r>
            <w:r w:rsidRPr="002651F6">
              <w:rPr>
                <w:color w:val="000000" w:themeColor="text1"/>
                <w:sz w:val="21"/>
                <w:szCs w:val="21"/>
              </w:rPr>
              <w:t>≤</w:t>
            </w:r>
            <w:r w:rsidRPr="002651F6">
              <w:rPr>
                <w:i/>
                <w:color w:val="000000" w:themeColor="text1"/>
                <w:spacing w:val="17"/>
                <w:kern w:val="0"/>
                <w:sz w:val="21"/>
                <w:szCs w:val="18"/>
              </w:rPr>
              <w:t>a</w:t>
            </w:r>
            <w:r w:rsidRPr="002651F6">
              <w:rPr>
                <w:color w:val="000000" w:themeColor="text1"/>
                <w:spacing w:val="17"/>
                <w:kern w:val="0"/>
                <w:sz w:val="21"/>
                <w:szCs w:val="18"/>
                <w:vertAlign w:val="subscript"/>
              </w:rPr>
              <w:t>1-2</w:t>
            </w:r>
            <w:r w:rsidRPr="002651F6">
              <w:rPr>
                <w:color w:val="000000" w:themeColor="text1"/>
                <w:kern w:val="0"/>
                <w:sz w:val="21"/>
                <w:szCs w:val="18"/>
                <w:lang w:eastAsia="en-US"/>
              </w:rPr>
              <w:t>＜</w:t>
            </w:r>
            <w:r w:rsidRPr="002651F6">
              <w:rPr>
                <w:color w:val="000000" w:themeColor="text1"/>
                <w:kern w:val="0"/>
                <w:sz w:val="21"/>
                <w:szCs w:val="18"/>
              </w:rPr>
              <w:t>0.5</w:t>
            </w:r>
          </w:p>
        </w:tc>
        <w:tc>
          <w:tcPr>
            <w:tcW w:w="1901" w:type="dxa"/>
            <w:shd w:val="clear" w:color="auto" w:fill="FFFFFF" w:themeFill="background1"/>
            <w:vAlign w:val="center"/>
          </w:tcPr>
          <w:p w14:paraId="47AE3BA4" w14:textId="77777777" w:rsidR="00FC6A0B" w:rsidRPr="002651F6" w:rsidRDefault="00B56C19">
            <w:pPr>
              <w:autoSpaceDE w:val="0"/>
              <w:autoSpaceDN w:val="0"/>
              <w:spacing w:line="240" w:lineRule="auto"/>
              <w:jc w:val="center"/>
              <w:rPr>
                <w:color w:val="000000" w:themeColor="text1"/>
                <w:spacing w:val="17"/>
                <w:kern w:val="0"/>
                <w:sz w:val="21"/>
                <w:szCs w:val="18"/>
              </w:rPr>
            </w:pPr>
            <w:r w:rsidRPr="002651F6">
              <w:rPr>
                <w:color w:val="000000" w:themeColor="text1"/>
                <w:spacing w:val="17"/>
                <w:kern w:val="0"/>
                <w:sz w:val="21"/>
                <w:szCs w:val="18"/>
              </w:rPr>
              <w:t>0.5</w:t>
            </w:r>
            <w:r w:rsidRPr="002651F6">
              <w:rPr>
                <w:color w:val="000000" w:themeColor="text1"/>
                <w:sz w:val="21"/>
                <w:szCs w:val="21"/>
              </w:rPr>
              <w:t>≤</w:t>
            </w:r>
            <w:r w:rsidRPr="002651F6">
              <w:rPr>
                <w:i/>
                <w:color w:val="000000" w:themeColor="text1"/>
                <w:spacing w:val="17"/>
                <w:kern w:val="0"/>
                <w:sz w:val="21"/>
                <w:szCs w:val="18"/>
              </w:rPr>
              <w:t>a</w:t>
            </w:r>
            <w:r w:rsidRPr="002651F6">
              <w:rPr>
                <w:color w:val="000000" w:themeColor="text1"/>
                <w:spacing w:val="17"/>
                <w:kern w:val="0"/>
                <w:sz w:val="21"/>
                <w:szCs w:val="18"/>
                <w:vertAlign w:val="subscript"/>
              </w:rPr>
              <w:t>1-2</w:t>
            </w:r>
          </w:p>
        </w:tc>
      </w:tr>
    </w:tbl>
    <w:p w14:paraId="6CDB8852" w14:textId="77777777" w:rsidR="00FC6A0B" w:rsidRPr="002651F6" w:rsidRDefault="00B56C19">
      <w:pPr>
        <w:spacing w:line="400" w:lineRule="exact"/>
        <w:rPr>
          <w:color w:val="000000" w:themeColor="text1"/>
          <w:shd w:val="clear" w:color="auto" w:fill="FFFFFF" w:themeFill="background1"/>
        </w:rPr>
      </w:pPr>
      <w:r w:rsidRPr="002651F6">
        <w:rPr>
          <w:b/>
          <w:color w:val="000000" w:themeColor="text1"/>
        </w:rPr>
        <w:t>3.3.14</w:t>
      </w:r>
      <w:r w:rsidRPr="002651F6">
        <w:rPr>
          <w:color w:val="000000" w:themeColor="text1"/>
        </w:rPr>
        <w:t>淤泥、淤泥质土等饱和软黏土的固结状态，可根据超固结比</w:t>
      </w:r>
      <w:r w:rsidRPr="002651F6">
        <w:rPr>
          <w:i/>
          <w:color w:val="000000" w:themeColor="text1"/>
        </w:rPr>
        <w:t>OCR</w:t>
      </w:r>
      <w:r w:rsidRPr="002651F6">
        <w:rPr>
          <w:color w:val="000000" w:themeColor="text1"/>
        </w:rPr>
        <w:t>按表</w:t>
      </w:r>
      <w:r w:rsidRPr="002651F6">
        <w:rPr>
          <w:color w:val="000000" w:themeColor="text1"/>
        </w:rPr>
        <w:t>3.3.14</w:t>
      </w:r>
      <w:r w:rsidRPr="002651F6">
        <w:rPr>
          <w:color w:val="000000" w:themeColor="text1"/>
        </w:rPr>
        <w:t>划分。</w:t>
      </w:r>
    </w:p>
    <w:p w14:paraId="61BA3DE3"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3.3.14  </w:t>
      </w:r>
      <w:r w:rsidRPr="002651F6">
        <w:rPr>
          <w:b/>
          <w:color w:val="000000" w:themeColor="text1"/>
          <w:sz w:val="21"/>
          <w:szCs w:val="24"/>
        </w:rPr>
        <w:t>土的固结状态分类</w:t>
      </w:r>
    </w:p>
    <w:tbl>
      <w:tblPr>
        <w:tblW w:w="485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4614"/>
        <w:gridCol w:w="4569"/>
      </w:tblGrid>
      <w:tr w:rsidR="00A9008B" w:rsidRPr="002651F6" w14:paraId="195A4A59" w14:textId="77777777">
        <w:trPr>
          <w:trHeight w:val="359"/>
          <w:jc w:val="center"/>
        </w:trPr>
        <w:tc>
          <w:tcPr>
            <w:tcW w:w="4762" w:type="dxa"/>
            <w:vAlign w:val="center"/>
          </w:tcPr>
          <w:p w14:paraId="7E16C205"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spacing w:val="5"/>
                <w:kern w:val="0"/>
                <w:sz w:val="21"/>
                <w:szCs w:val="22"/>
                <w:lang w:eastAsia="en-US"/>
              </w:rPr>
              <w:t>超固结比</w:t>
            </w:r>
            <w:r w:rsidRPr="002651F6">
              <w:rPr>
                <w:rFonts w:eastAsia="Times New Roman"/>
                <w:i/>
                <w:color w:val="000000" w:themeColor="text1"/>
                <w:spacing w:val="5"/>
                <w:kern w:val="0"/>
                <w:sz w:val="21"/>
                <w:szCs w:val="22"/>
                <w:lang w:eastAsia="en-US"/>
              </w:rPr>
              <w:t>OCR</w:t>
            </w:r>
          </w:p>
        </w:tc>
        <w:tc>
          <w:tcPr>
            <w:tcW w:w="4715" w:type="dxa"/>
            <w:vAlign w:val="center"/>
          </w:tcPr>
          <w:p w14:paraId="198ACEDD"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土的固结状态</w:t>
            </w:r>
          </w:p>
        </w:tc>
      </w:tr>
      <w:tr w:rsidR="00A9008B" w:rsidRPr="002651F6" w14:paraId="4F7D2108" w14:textId="77777777">
        <w:trPr>
          <w:trHeight w:val="359"/>
          <w:jc w:val="center"/>
        </w:trPr>
        <w:tc>
          <w:tcPr>
            <w:tcW w:w="4762" w:type="dxa"/>
            <w:vAlign w:val="center"/>
          </w:tcPr>
          <w:p w14:paraId="44E36772"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rFonts w:eastAsia="Times New Roman"/>
                <w:i/>
                <w:color w:val="000000" w:themeColor="text1"/>
                <w:spacing w:val="5"/>
                <w:kern w:val="0"/>
                <w:sz w:val="21"/>
                <w:szCs w:val="22"/>
                <w:lang w:eastAsia="en-US"/>
              </w:rPr>
              <w:t>OCR</w:t>
            </w:r>
            <w:r w:rsidRPr="002651F6">
              <w:rPr>
                <w:color w:val="000000" w:themeColor="text1"/>
                <w:kern w:val="0"/>
                <w:sz w:val="21"/>
                <w:szCs w:val="22"/>
                <w:lang w:eastAsia="en-US"/>
              </w:rPr>
              <w:t>＜</w:t>
            </w:r>
            <w:r w:rsidRPr="002651F6">
              <w:rPr>
                <w:rFonts w:eastAsia="Times New Roman"/>
                <w:color w:val="000000" w:themeColor="text1"/>
                <w:kern w:val="0"/>
                <w:sz w:val="21"/>
                <w:szCs w:val="22"/>
                <w:lang w:eastAsia="en-US"/>
              </w:rPr>
              <w:t>1.0</w:t>
            </w:r>
          </w:p>
        </w:tc>
        <w:tc>
          <w:tcPr>
            <w:tcW w:w="4715" w:type="dxa"/>
            <w:vAlign w:val="center"/>
          </w:tcPr>
          <w:p w14:paraId="4C4DE861"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欠固结土</w:t>
            </w:r>
          </w:p>
        </w:tc>
      </w:tr>
      <w:tr w:rsidR="00A9008B" w:rsidRPr="002651F6" w14:paraId="5FF907AE" w14:textId="77777777">
        <w:trPr>
          <w:trHeight w:val="359"/>
          <w:jc w:val="center"/>
        </w:trPr>
        <w:tc>
          <w:tcPr>
            <w:tcW w:w="4762" w:type="dxa"/>
            <w:vAlign w:val="center"/>
          </w:tcPr>
          <w:p w14:paraId="51E1359A"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1"/>
              </w:rPr>
              <w:t>1.0</w:t>
            </w:r>
            <w:r w:rsidRPr="002651F6">
              <w:rPr>
                <w:color w:val="000000" w:themeColor="text1"/>
                <w:sz w:val="21"/>
                <w:szCs w:val="21"/>
              </w:rPr>
              <w:t>≤</w:t>
            </w:r>
            <w:r w:rsidRPr="002651F6">
              <w:rPr>
                <w:rFonts w:eastAsia="Times New Roman"/>
                <w:i/>
                <w:color w:val="000000" w:themeColor="text1"/>
                <w:spacing w:val="5"/>
                <w:kern w:val="0"/>
                <w:sz w:val="21"/>
                <w:szCs w:val="22"/>
                <w:lang w:eastAsia="en-US"/>
              </w:rPr>
              <w:t>OCR</w:t>
            </w:r>
            <w:r w:rsidRPr="002651F6">
              <w:rPr>
                <w:color w:val="000000" w:themeColor="text1"/>
                <w:sz w:val="21"/>
                <w:szCs w:val="21"/>
              </w:rPr>
              <w:t>≤</w:t>
            </w:r>
            <w:r w:rsidRPr="002651F6">
              <w:rPr>
                <w:color w:val="000000" w:themeColor="text1"/>
                <w:kern w:val="0"/>
                <w:sz w:val="21"/>
                <w:szCs w:val="21"/>
              </w:rPr>
              <w:t>1.2</w:t>
            </w:r>
          </w:p>
        </w:tc>
        <w:tc>
          <w:tcPr>
            <w:tcW w:w="4715" w:type="dxa"/>
            <w:vAlign w:val="center"/>
          </w:tcPr>
          <w:p w14:paraId="4C4DAE02"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w w:val="101"/>
                <w:kern w:val="0"/>
                <w:sz w:val="21"/>
                <w:szCs w:val="22"/>
                <w:lang w:eastAsia="en-US"/>
              </w:rPr>
              <w:t>正常固结土</w:t>
            </w:r>
          </w:p>
        </w:tc>
      </w:tr>
      <w:tr w:rsidR="00A9008B" w:rsidRPr="002651F6" w14:paraId="6AAB66D2" w14:textId="77777777">
        <w:trPr>
          <w:trHeight w:val="359"/>
          <w:jc w:val="center"/>
        </w:trPr>
        <w:tc>
          <w:tcPr>
            <w:tcW w:w="4762" w:type="dxa"/>
            <w:vAlign w:val="center"/>
          </w:tcPr>
          <w:p w14:paraId="255C910F"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rFonts w:eastAsia="Times New Roman"/>
                <w:i/>
                <w:color w:val="000000" w:themeColor="text1"/>
                <w:spacing w:val="5"/>
                <w:kern w:val="0"/>
                <w:sz w:val="21"/>
                <w:szCs w:val="22"/>
                <w:lang w:eastAsia="en-US"/>
              </w:rPr>
              <w:t>OCR</w:t>
            </w:r>
            <w:r w:rsidRPr="002651F6">
              <w:rPr>
                <w:color w:val="000000" w:themeColor="text1"/>
                <w:kern w:val="0"/>
                <w:sz w:val="21"/>
                <w:szCs w:val="22"/>
                <w:lang w:eastAsia="en-US"/>
              </w:rPr>
              <w:t>＞</w:t>
            </w:r>
            <w:r w:rsidRPr="002651F6">
              <w:rPr>
                <w:rFonts w:eastAsia="Times New Roman"/>
                <w:color w:val="000000" w:themeColor="text1"/>
                <w:kern w:val="0"/>
                <w:sz w:val="21"/>
                <w:szCs w:val="22"/>
                <w:lang w:eastAsia="en-US"/>
              </w:rPr>
              <w:t>1.2</w:t>
            </w:r>
          </w:p>
        </w:tc>
        <w:tc>
          <w:tcPr>
            <w:tcW w:w="4715" w:type="dxa"/>
            <w:vAlign w:val="center"/>
          </w:tcPr>
          <w:p w14:paraId="7FDDC30D" w14:textId="77777777" w:rsidR="00FC6A0B" w:rsidRPr="002651F6" w:rsidRDefault="00B56C19">
            <w:pPr>
              <w:autoSpaceDE w:val="0"/>
              <w:autoSpaceDN w:val="0"/>
              <w:jc w:val="center"/>
              <w:rPr>
                <w:rFonts w:eastAsia="Times New Roman"/>
                <w:color w:val="000000" w:themeColor="text1"/>
                <w:kern w:val="0"/>
                <w:sz w:val="21"/>
                <w:szCs w:val="22"/>
                <w:lang w:eastAsia="en-US"/>
              </w:rPr>
            </w:pPr>
            <w:r w:rsidRPr="002651F6">
              <w:rPr>
                <w:color w:val="000000" w:themeColor="text1"/>
                <w:kern w:val="0"/>
                <w:sz w:val="21"/>
                <w:szCs w:val="22"/>
                <w:lang w:eastAsia="en-US"/>
              </w:rPr>
              <w:t>超固结土</w:t>
            </w:r>
          </w:p>
        </w:tc>
      </w:tr>
    </w:tbl>
    <w:p w14:paraId="2BC4984E" w14:textId="77777777" w:rsidR="00FC6A0B" w:rsidRPr="002651F6" w:rsidRDefault="00B56C19">
      <w:pPr>
        <w:adjustRightInd w:val="0"/>
        <w:snapToGrid w:val="0"/>
        <w:spacing w:line="312" w:lineRule="auto"/>
        <w:ind w:leftChars="100" w:left="660" w:hangingChars="200" w:hanging="420"/>
        <w:rPr>
          <w:color w:val="000000" w:themeColor="text1"/>
          <w:sz w:val="21"/>
          <w:shd w:val="clear" w:color="auto" w:fill="FFFFFF" w:themeFill="background1"/>
        </w:rPr>
      </w:pPr>
      <w:r w:rsidRPr="002651F6">
        <w:rPr>
          <w:color w:val="000000" w:themeColor="text1"/>
          <w:sz w:val="21"/>
        </w:rPr>
        <w:t>注：</w:t>
      </w:r>
      <w:r w:rsidRPr="002651F6">
        <w:rPr>
          <w:color w:val="000000" w:themeColor="text1"/>
          <w:sz w:val="21"/>
          <w:shd w:val="clear" w:color="auto" w:fill="FFFFFF" w:themeFill="background1"/>
        </w:rPr>
        <w:t>超固结比</w:t>
      </w:r>
      <w:r w:rsidRPr="002651F6">
        <w:rPr>
          <w:i/>
          <w:iCs/>
          <w:color w:val="000000" w:themeColor="text1"/>
          <w:sz w:val="21"/>
          <w:shd w:val="clear" w:color="auto" w:fill="FFFFFF" w:themeFill="background1"/>
        </w:rPr>
        <w:t>OCR</w:t>
      </w:r>
      <w:r w:rsidRPr="002651F6">
        <w:rPr>
          <w:color w:val="000000" w:themeColor="text1"/>
          <w:sz w:val="21"/>
          <w:shd w:val="clear" w:color="auto" w:fill="FFFFFF" w:themeFill="background1"/>
        </w:rPr>
        <w:t>为先期固结压力</w:t>
      </w:r>
      <w:r w:rsidRPr="002651F6">
        <w:rPr>
          <w:i/>
          <w:iCs/>
          <w:color w:val="000000" w:themeColor="text1"/>
          <w:sz w:val="21"/>
          <w:shd w:val="clear" w:color="auto" w:fill="FFFFFF" w:themeFill="background1"/>
        </w:rPr>
        <w:t>p</w:t>
      </w:r>
      <w:r w:rsidRPr="002651F6">
        <w:rPr>
          <w:color w:val="000000" w:themeColor="text1"/>
          <w:sz w:val="21"/>
          <w:shd w:val="clear" w:color="auto" w:fill="FFFFFF" w:themeFill="background1"/>
          <w:vertAlign w:val="subscript"/>
        </w:rPr>
        <w:t>c</w:t>
      </w:r>
      <w:r w:rsidRPr="002651F6">
        <w:rPr>
          <w:color w:val="000000" w:themeColor="text1"/>
          <w:sz w:val="21"/>
          <w:shd w:val="clear" w:color="auto" w:fill="FFFFFF" w:themeFill="background1"/>
        </w:rPr>
        <w:t>与土的有效自重压力</w:t>
      </w:r>
      <w:r w:rsidRPr="002651F6">
        <w:rPr>
          <w:i/>
          <w:iCs/>
          <w:color w:val="000000" w:themeColor="text1"/>
          <w:sz w:val="21"/>
          <w:shd w:val="clear" w:color="auto" w:fill="FFFFFF" w:themeFill="background1"/>
        </w:rPr>
        <w:t>p</w:t>
      </w:r>
      <w:r w:rsidRPr="002651F6">
        <w:rPr>
          <w:color w:val="000000" w:themeColor="text1"/>
          <w:sz w:val="21"/>
          <w:shd w:val="clear" w:color="auto" w:fill="FFFFFF" w:themeFill="background1"/>
          <w:vertAlign w:val="subscript"/>
        </w:rPr>
        <w:t>z</w:t>
      </w:r>
      <w:r w:rsidRPr="002651F6">
        <w:rPr>
          <w:color w:val="000000" w:themeColor="text1"/>
          <w:sz w:val="21"/>
          <w:shd w:val="clear" w:color="auto" w:fill="FFFFFF" w:themeFill="background1"/>
        </w:rPr>
        <w:t>的比值。</w:t>
      </w:r>
    </w:p>
    <w:p w14:paraId="6F8FA15D" w14:textId="77777777" w:rsidR="00FC6A0B" w:rsidRPr="002651F6" w:rsidRDefault="00FC6A0B">
      <w:pPr>
        <w:adjustRightInd w:val="0"/>
        <w:snapToGrid w:val="0"/>
        <w:spacing w:line="312" w:lineRule="auto"/>
        <w:ind w:leftChars="100" w:left="660" w:hangingChars="200" w:hanging="420"/>
        <w:rPr>
          <w:color w:val="000000" w:themeColor="text1"/>
          <w:sz w:val="21"/>
          <w:shd w:val="clear" w:color="auto" w:fill="FFFFFF" w:themeFill="background1"/>
        </w:rPr>
      </w:pPr>
    </w:p>
    <w:p w14:paraId="3E6A4C4F" w14:textId="77777777" w:rsidR="00FC6A0B" w:rsidRPr="002651F6" w:rsidRDefault="00FC6A0B">
      <w:pPr>
        <w:adjustRightInd w:val="0"/>
        <w:snapToGrid w:val="0"/>
        <w:spacing w:line="312" w:lineRule="auto"/>
        <w:ind w:leftChars="100" w:left="600" w:hangingChars="200" w:hanging="360"/>
        <w:rPr>
          <w:color w:val="000000" w:themeColor="text1"/>
          <w:sz w:val="18"/>
          <w:shd w:val="clear" w:color="auto" w:fill="FFFFFF" w:themeFill="background1"/>
        </w:rPr>
        <w:sectPr w:rsidR="00FC6A0B" w:rsidRPr="002651F6">
          <w:footerReference w:type="even" r:id="rId27"/>
          <w:footerReference w:type="default" r:id="rId28"/>
          <w:pgSz w:w="11907" w:h="16839"/>
          <w:pgMar w:top="1440" w:right="1276" w:bottom="1440" w:left="1134" w:header="720" w:footer="720" w:gutter="0"/>
          <w:pgNumType w:start="1"/>
          <w:cols w:space="720"/>
          <w:docGrid w:type="lines" w:linePitch="326"/>
        </w:sectPr>
      </w:pPr>
    </w:p>
    <w:p w14:paraId="3188281C" w14:textId="77777777" w:rsidR="00FC6A0B" w:rsidRPr="002651F6" w:rsidRDefault="00B56C19">
      <w:pPr>
        <w:keepNext/>
        <w:keepLines/>
        <w:adjustRightInd w:val="0"/>
        <w:spacing w:before="480" w:after="360"/>
        <w:jc w:val="center"/>
        <w:outlineLvl w:val="0"/>
        <w:rPr>
          <w:b/>
          <w:bCs/>
          <w:color w:val="000000" w:themeColor="text1"/>
          <w:sz w:val="28"/>
          <w:szCs w:val="24"/>
        </w:rPr>
      </w:pPr>
      <w:bookmarkStart w:id="135" w:name="_Toc12407"/>
      <w:bookmarkStart w:id="136" w:name="_Toc18725"/>
      <w:bookmarkStart w:id="137" w:name="_Toc4353"/>
      <w:bookmarkStart w:id="138" w:name="_Toc22810"/>
      <w:bookmarkStart w:id="139" w:name="_Toc12949"/>
      <w:bookmarkStart w:id="140" w:name="_Toc5424"/>
      <w:bookmarkStart w:id="141" w:name="_Toc31872"/>
      <w:bookmarkStart w:id="142" w:name="_Toc9222"/>
      <w:bookmarkStart w:id="143" w:name="_Toc115458793"/>
      <w:bookmarkStart w:id="144" w:name="_Toc191558834"/>
      <w:bookmarkStart w:id="145" w:name="_Toc191562181"/>
      <w:bookmarkStart w:id="146" w:name="_Toc90999865"/>
      <w:bookmarkEnd w:id="46"/>
      <w:bookmarkEnd w:id="47"/>
      <w:bookmarkEnd w:id="48"/>
      <w:r w:rsidRPr="002651F6">
        <w:rPr>
          <w:b/>
          <w:bCs/>
          <w:color w:val="000000" w:themeColor="text1"/>
          <w:sz w:val="28"/>
          <w:szCs w:val="24"/>
        </w:rPr>
        <w:lastRenderedPageBreak/>
        <w:t xml:space="preserve">4 </w:t>
      </w:r>
      <w:r w:rsidRPr="002651F6">
        <w:rPr>
          <w:b/>
          <w:bCs/>
          <w:color w:val="000000" w:themeColor="text1"/>
          <w:sz w:val="28"/>
          <w:szCs w:val="24"/>
        </w:rPr>
        <w:t>各类工程的勘察基本要求</w:t>
      </w:r>
      <w:bookmarkEnd w:id="135"/>
      <w:bookmarkEnd w:id="136"/>
      <w:bookmarkEnd w:id="137"/>
      <w:bookmarkEnd w:id="138"/>
      <w:bookmarkEnd w:id="139"/>
      <w:bookmarkEnd w:id="140"/>
      <w:bookmarkEnd w:id="141"/>
      <w:bookmarkEnd w:id="142"/>
      <w:bookmarkEnd w:id="143"/>
      <w:bookmarkEnd w:id="144"/>
      <w:bookmarkEnd w:id="145"/>
    </w:p>
    <w:p w14:paraId="7503E39D"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47" w:name="_Toc22782"/>
      <w:bookmarkStart w:id="148" w:name="_Toc115458794"/>
      <w:bookmarkStart w:id="149" w:name="_Toc25786"/>
      <w:bookmarkStart w:id="150" w:name="_Toc6707"/>
      <w:bookmarkStart w:id="151" w:name="_Toc26410"/>
      <w:bookmarkStart w:id="152" w:name="_Toc8036"/>
      <w:bookmarkStart w:id="153" w:name="_Toc19685"/>
      <w:bookmarkStart w:id="154" w:name="_Toc6039"/>
      <w:bookmarkStart w:id="155" w:name="_Toc28209"/>
      <w:bookmarkStart w:id="156" w:name="_Toc191558835"/>
      <w:bookmarkStart w:id="157" w:name="_Toc191562182"/>
      <w:r w:rsidRPr="002651F6">
        <w:rPr>
          <w:b/>
          <w:color w:val="000000" w:themeColor="text1"/>
          <w:szCs w:val="24"/>
        </w:rPr>
        <w:t>4.1</w:t>
      </w:r>
      <w:r w:rsidRPr="002651F6">
        <w:rPr>
          <w:rFonts w:eastAsia="黑体"/>
          <w:b/>
          <w:color w:val="000000" w:themeColor="text1"/>
          <w:szCs w:val="24"/>
        </w:rPr>
        <w:t>一般规定</w:t>
      </w:r>
      <w:bookmarkEnd w:id="147"/>
      <w:bookmarkEnd w:id="148"/>
      <w:bookmarkEnd w:id="149"/>
      <w:bookmarkEnd w:id="150"/>
      <w:bookmarkEnd w:id="151"/>
      <w:bookmarkEnd w:id="152"/>
      <w:bookmarkEnd w:id="153"/>
      <w:bookmarkEnd w:id="154"/>
      <w:bookmarkEnd w:id="155"/>
      <w:bookmarkEnd w:id="156"/>
      <w:bookmarkEnd w:id="157"/>
    </w:p>
    <w:p w14:paraId="2FCB60BC" w14:textId="77777777" w:rsidR="00FC6A0B" w:rsidRPr="002651F6" w:rsidRDefault="00B56C19">
      <w:pPr>
        <w:spacing w:line="312" w:lineRule="auto"/>
        <w:rPr>
          <w:color w:val="000000" w:themeColor="text1"/>
          <w:kern w:val="0"/>
          <w:shd w:val="clear" w:color="auto" w:fill="FFFFFF" w:themeFill="background1"/>
        </w:rPr>
      </w:pPr>
      <w:r w:rsidRPr="002651F6">
        <w:rPr>
          <w:b/>
          <w:color w:val="000000" w:themeColor="text1"/>
          <w:shd w:val="clear" w:color="auto" w:fill="FFFFFF" w:themeFill="background1"/>
        </w:rPr>
        <w:t xml:space="preserve">4.1.1  </w:t>
      </w:r>
      <w:r w:rsidRPr="002651F6">
        <w:rPr>
          <w:color w:val="000000" w:themeColor="text1"/>
        </w:rPr>
        <w:t>勘察阶段的划分应与设计阶段的划分相对应，一般可划分为可行性研究勘察、初步勘察、详细勘察和施工勘察四个阶段。对工程规模小、无特殊要求的工程，可合并勘察阶段。先期阶段勘察应考虑后续阶段勘察的需要，</w:t>
      </w:r>
      <w:r w:rsidRPr="002651F6">
        <w:rPr>
          <w:color w:val="000000" w:themeColor="text1"/>
          <w:kern w:val="0"/>
          <w:shd w:val="clear" w:color="auto" w:fill="FFFFFF" w:themeFill="background1"/>
        </w:rPr>
        <w:t>后续阶段勘察应合理利用先前勘察阶段已有的勘察成果。</w:t>
      </w:r>
    </w:p>
    <w:p w14:paraId="2A06EB3A" w14:textId="77777777"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4.1.2  </w:t>
      </w:r>
      <w:r w:rsidRPr="002651F6">
        <w:rPr>
          <w:color w:val="000000" w:themeColor="text1"/>
        </w:rPr>
        <w:t>可行性研究勘察工作应搜集和分析区域地质资料、既有地质勘察资料；了解场地工程地质、不良地质作用、水文地质条件；初步评价拟建项目场地的稳定性和适宜性；提出项目规划、选址、技术可行性论证、经济方案比选的初步建议。</w:t>
      </w:r>
    </w:p>
    <w:p w14:paraId="7A0DD0D0" w14:textId="0A3F2BDE" w:rsidR="00FC6A0B" w:rsidRPr="002651F6" w:rsidRDefault="00B56C19">
      <w:pPr>
        <w:spacing w:line="312" w:lineRule="auto"/>
        <w:rPr>
          <w:b/>
          <w:bCs/>
          <w:color w:val="000000" w:themeColor="text1"/>
        </w:rPr>
      </w:pPr>
      <w:r w:rsidRPr="002651F6">
        <w:rPr>
          <w:b/>
          <w:color w:val="000000" w:themeColor="text1"/>
          <w:shd w:val="clear" w:color="auto" w:fill="FFFFFF" w:themeFill="background1"/>
        </w:rPr>
        <w:t xml:space="preserve">4.1.3  </w:t>
      </w:r>
      <w:r w:rsidRPr="002651F6">
        <w:rPr>
          <w:color w:val="000000" w:themeColor="text1"/>
        </w:rPr>
        <w:t>初步勘察工作应收集拟建工程的设计方案、地形图、工程地质和岩土工程资料；初步查明地质构造、地层结构、岩土工程特性、水文地质条件；初步判定水和土对建筑材料的腐蚀性；查明不良地质作用的成因、分布、规模、发展趋势；评价场地的稳定性和适宜性；初步评价场地和地基的地震效应；对基础持力层及基础类型选择、不良地质作用和特殊性岩土、地下水控制、周边环境保护等进行初步分析评价；对拟建项目的平面布置、基础类型和持力层、施工方法、不良地质作用和特殊性岩土治理措施提出初步建议。</w:t>
      </w:r>
    </w:p>
    <w:p w14:paraId="36BBBDB6" w14:textId="348290AE"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4.1.4  </w:t>
      </w:r>
      <w:r w:rsidRPr="002651F6">
        <w:rPr>
          <w:color w:val="000000" w:themeColor="text1"/>
        </w:rPr>
        <w:t>详细勘察工作应符合下列规定：</w:t>
      </w:r>
    </w:p>
    <w:p w14:paraId="3C85663E"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1 </w:t>
      </w:r>
      <w:r w:rsidRPr="002651F6">
        <w:rPr>
          <w:color w:val="000000" w:themeColor="text1"/>
        </w:rPr>
        <w:t>应取得拟建工程设计资料，搜集与工程建设相关的地质资料和环境资料；</w:t>
      </w:r>
    </w:p>
    <w:p w14:paraId="4EAF2C4D"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2 </w:t>
      </w:r>
      <w:r w:rsidRPr="002651F6">
        <w:rPr>
          <w:color w:val="000000" w:themeColor="text1"/>
        </w:rPr>
        <w:t>开展地质调查、钻探与取样、地球物理勘探、原位测试、水文地质试验、室内试验等工作；</w:t>
      </w:r>
    </w:p>
    <w:p w14:paraId="167D2F29"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3 </w:t>
      </w:r>
      <w:r w:rsidRPr="002651F6">
        <w:rPr>
          <w:color w:val="000000" w:themeColor="text1"/>
        </w:rPr>
        <w:t>查明不良地质作用，提出防治措施的建议，提供治理所需的岩土参数；</w:t>
      </w:r>
    </w:p>
    <w:p w14:paraId="7F48EEF6"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4 </w:t>
      </w:r>
      <w:r w:rsidRPr="002651F6">
        <w:rPr>
          <w:color w:val="000000" w:themeColor="text1"/>
        </w:rPr>
        <w:t>查明特殊性岩土及其工程影响，提出处理措施的建议；</w:t>
      </w:r>
    </w:p>
    <w:p w14:paraId="055B4863"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5 </w:t>
      </w:r>
      <w:r w:rsidRPr="002651F6">
        <w:rPr>
          <w:color w:val="000000" w:themeColor="text1"/>
        </w:rPr>
        <w:t>查明岩土层，对地基进行分析和评价；</w:t>
      </w:r>
    </w:p>
    <w:p w14:paraId="52CF4871"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6 </w:t>
      </w:r>
      <w:r w:rsidRPr="002651F6">
        <w:rPr>
          <w:color w:val="000000" w:themeColor="text1"/>
        </w:rPr>
        <w:t>查明并评价水和土对建筑材料的腐蚀性及地下水对工程的影响；</w:t>
      </w:r>
    </w:p>
    <w:p w14:paraId="5B1BA503"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7 </w:t>
      </w:r>
      <w:r w:rsidRPr="002651F6">
        <w:rPr>
          <w:color w:val="000000" w:themeColor="text1"/>
        </w:rPr>
        <w:t>进行岩土工程分析和评价，说明地质条件可能造成的工程风险，提出工程建议；</w:t>
      </w:r>
    </w:p>
    <w:p w14:paraId="1D283396"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8 </w:t>
      </w:r>
      <w:r w:rsidRPr="002651F6">
        <w:rPr>
          <w:color w:val="000000" w:themeColor="text1"/>
        </w:rPr>
        <w:t>提供设计和施工所需的岩土参数。</w:t>
      </w:r>
    </w:p>
    <w:p w14:paraId="3B533097" w14:textId="6CE64C60"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4.1.5  </w:t>
      </w:r>
      <w:r w:rsidRPr="002651F6">
        <w:rPr>
          <w:color w:val="000000" w:themeColor="text1"/>
        </w:rPr>
        <w:t>当场地地质条件或水文地质条件复杂或施工中发现地质条件异常、原有详细勘察资料不能满足施工要求时，应开展施工勘察。</w:t>
      </w:r>
    </w:p>
    <w:p w14:paraId="4123566A" w14:textId="77777777"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4.1.6  </w:t>
      </w:r>
      <w:r w:rsidRPr="002651F6">
        <w:rPr>
          <w:color w:val="000000" w:themeColor="text1"/>
        </w:rPr>
        <w:t>各勘察阶段可根据查明特定地质条件的需要，开展专项勘察。</w:t>
      </w:r>
    </w:p>
    <w:p w14:paraId="09E70A44" w14:textId="77777777" w:rsidR="00FC6A0B" w:rsidRPr="002651F6" w:rsidRDefault="00B56C19">
      <w:pPr>
        <w:spacing w:line="312" w:lineRule="auto"/>
        <w:rPr>
          <w:color w:val="000000" w:themeColor="text1"/>
          <w:kern w:val="0"/>
          <w:shd w:val="clear" w:color="auto" w:fill="FFFFFF" w:themeFill="background1"/>
        </w:rPr>
      </w:pPr>
      <w:r w:rsidRPr="002651F6">
        <w:rPr>
          <w:b/>
          <w:color w:val="000000" w:themeColor="text1"/>
          <w:shd w:val="clear" w:color="auto" w:fill="FFFFFF" w:themeFill="background1"/>
        </w:rPr>
        <w:t xml:space="preserve">4.1.7  </w:t>
      </w:r>
      <w:r w:rsidRPr="002651F6">
        <w:rPr>
          <w:color w:val="000000" w:themeColor="text1"/>
          <w:kern w:val="0"/>
          <w:shd w:val="clear" w:color="auto" w:fill="FFFFFF" w:themeFill="background1"/>
        </w:rPr>
        <w:t>工程勘察应在搜集、分析已有资料和现场踏勘的基础上，根据勘察目的、</w:t>
      </w:r>
      <w:r w:rsidRPr="002651F6">
        <w:rPr>
          <w:color w:val="000000" w:themeColor="text1"/>
          <w:kern w:val="0"/>
          <w:shd w:val="clear" w:color="auto" w:fill="FFFFFF" w:themeFill="background1"/>
        </w:rPr>
        <w:lastRenderedPageBreak/>
        <w:t>任务和现行相应技术标准的要求，针对拟建工程特点和场地工程地质条件编制勘察纲要。勘察纲要应包括下列内容：</w:t>
      </w:r>
    </w:p>
    <w:p w14:paraId="0CF65F8B"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1 </w:t>
      </w:r>
      <w:r w:rsidRPr="002651F6">
        <w:rPr>
          <w:color w:val="000000" w:themeColor="text1"/>
        </w:rPr>
        <w:t>工程概况；</w:t>
      </w:r>
    </w:p>
    <w:p w14:paraId="002F6073"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2 </w:t>
      </w:r>
      <w:r w:rsidRPr="002651F6">
        <w:rPr>
          <w:color w:val="000000" w:themeColor="text1"/>
        </w:rPr>
        <w:t>概述拟建场地环境、工程地质条件、附近参考地质资料（如有）；</w:t>
      </w:r>
    </w:p>
    <w:p w14:paraId="55E4B0B5"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3 </w:t>
      </w:r>
      <w:r w:rsidRPr="002651F6">
        <w:rPr>
          <w:color w:val="000000" w:themeColor="text1"/>
        </w:rPr>
        <w:t>勘察目的、任务要求及需解决的主要技术问题；</w:t>
      </w:r>
    </w:p>
    <w:p w14:paraId="4C54E54C"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4 </w:t>
      </w:r>
      <w:r w:rsidRPr="002651F6">
        <w:rPr>
          <w:color w:val="000000" w:themeColor="text1"/>
        </w:rPr>
        <w:t>执行的技术标准与选用的勘探方法；</w:t>
      </w:r>
    </w:p>
    <w:p w14:paraId="3D5CC452"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5 </w:t>
      </w:r>
      <w:r w:rsidRPr="002651F6">
        <w:rPr>
          <w:color w:val="000000" w:themeColor="text1"/>
        </w:rPr>
        <w:t>勘察工作布置；</w:t>
      </w:r>
    </w:p>
    <w:p w14:paraId="07F968BC"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6 </w:t>
      </w:r>
      <w:r w:rsidRPr="002651F6">
        <w:rPr>
          <w:color w:val="000000" w:themeColor="text1"/>
        </w:rPr>
        <w:t>勘探完成后的现场处理；</w:t>
      </w:r>
    </w:p>
    <w:p w14:paraId="2F3FBE67"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7 </w:t>
      </w:r>
      <w:r w:rsidRPr="002651F6">
        <w:rPr>
          <w:color w:val="000000" w:themeColor="text1"/>
        </w:rPr>
        <w:t>拟采取的质量控制、安全保证和环境保护措施；</w:t>
      </w:r>
    </w:p>
    <w:p w14:paraId="3C6F32EB"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8 </w:t>
      </w:r>
      <w:r w:rsidRPr="002651F6">
        <w:rPr>
          <w:color w:val="000000" w:themeColor="text1"/>
        </w:rPr>
        <w:t>拟投入的仪器设备、人员安排、勘察进度计划等；</w:t>
      </w:r>
    </w:p>
    <w:p w14:paraId="22620454"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9 </w:t>
      </w:r>
      <w:r w:rsidRPr="002651F6">
        <w:rPr>
          <w:color w:val="000000" w:themeColor="text1"/>
        </w:rPr>
        <w:t>勘察安全、技术交底及验槽等后期服务；</w:t>
      </w:r>
    </w:p>
    <w:p w14:paraId="301786BE"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10 </w:t>
      </w:r>
      <w:r w:rsidRPr="002651F6">
        <w:rPr>
          <w:color w:val="000000" w:themeColor="text1"/>
        </w:rPr>
        <w:t>拟建工程勘探点平面布置图。</w:t>
      </w:r>
    </w:p>
    <w:p w14:paraId="4DDD173C" w14:textId="77777777" w:rsidR="00FC6A0B" w:rsidRPr="002651F6" w:rsidRDefault="00B56C19">
      <w:pPr>
        <w:spacing w:line="312" w:lineRule="auto"/>
        <w:rPr>
          <w:bCs/>
          <w:color w:val="000000" w:themeColor="text1"/>
          <w:shd w:val="clear" w:color="auto" w:fill="FFFFFF" w:themeFill="background1"/>
        </w:rPr>
      </w:pPr>
      <w:r w:rsidRPr="002651F6">
        <w:rPr>
          <w:b/>
          <w:color w:val="000000" w:themeColor="text1"/>
          <w:shd w:val="clear" w:color="auto" w:fill="FFFFFF" w:themeFill="background1"/>
        </w:rPr>
        <w:t xml:space="preserve">4.1.8  </w:t>
      </w:r>
      <w:r w:rsidRPr="002651F6">
        <w:rPr>
          <w:bCs/>
          <w:color w:val="000000" w:themeColor="text1"/>
          <w:shd w:val="clear" w:color="auto" w:fill="FFFFFF" w:themeFill="background1"/>
        </w:rPr>
        <w:t>勘察纲要中勘察工作布置应包括下列内容：</w:t>
      </w:r>
    </w:p>
    <w:p w14:paraId="6803A31D"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1 </w:t>
      </w:r>
      <w:r w:rsidRPr="002651F6">
        <w:rPr>
          <w:color w:val="000000" w:themeColor="text1"/>
        </w:rPr>
        <w:t>钻探（井探、槽探、洞探）布置；</w:t>
      </w:r>
    </w:p>
    <w:p w14:paraId="21B029D1"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2 </w:t>
      </w:r>
      <w:r w:rsidRPr="002651F6">
        <w:rPr>
          <w:color w:val="000000" w:themeColor="text1"/>
        </w:rPr>
        <w:t>地球物理勘探、原位测试的方法和布置；</w:t>
      </w:r>
    </w:p>
    <w:p w14:paraId="61F732F7"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3 </w:t>
      </w:r>
      <w:r w:rsidRPr="002651F6">
        <w:rPr>
          <w:color w:val="000000" w:themeColor="text1"/>
        </w:rPr>
        <w:t>取样方法和取样器选择，采取岩样、土样和水样及其存储、保护和运输要求；</w:t>
      </w:r>
    </w:p>
    <w:p w14:paraId="61D21AA3" w14:textId="77777777" w:rsidR="00FC6A0B" w:rsidRPr="002651F6" w:rsidRDefault="00B56C19">
      <w:pPr>
        <w:spacing w:line="312" w:lineRule="auto"/>
        <w:ind w:firstLineChars="150" w:firstLine="361"/>
        <w:rPr>
          <w:color w:val="000000" w:themeColor="text1"/>
        </w:rPr>
      </w:pPr>
      <w:r w:rsidRPr="002651F6">
        <w:rPr>
          <w:b/>
          <w:bCs/>
          <w:color w:val="000000" w:themeColor="text1"/>
        </w:rPr>
        <w:t xml:space="preserve">4 </w:t>
      </w:r>
      <w:r w:rsidRPr="002651F6">
        <w:rPr>
          <w:color w:val="000000" w:themeColor="text1"/>
        </w:rPr>
        <w:t>室内岩、土、水试验内容、方法与数量。</w:t>
      </w:r>
    </w:p>
    <w:p w14:paraId="468C3E5F" w14:textId="77777777"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4.1.9  </w:t>
      </w:r>
      <w:r w:rsidRPr="002651F6">
        <w:rPr>
          <w:color w:val="000000" w:themeColor="text1"/>
        </w:rPr>
        <w:t>当勘察纲要中拟定的勘察工作不能满足任务要求时，应及时调整勘察纲要或编制补充勘察纲要。</w:t>
      </w:r>
    </w:p>
    <w:p w14:paraId="31ED122A" w14:textId="77777777"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4.1.10  </w:t>
      </w:r>
      <w:r w:rsidRPr="002651F6">
        <w:rPr>
          <w:color w:val="000000" w:themeColor="text1"/>
        </w:rPr>
        <w:t>对于特级勘察项目的详细勘察，应在开展勘察工作前对勘察纲要进行专项论证。</w:t>
      </w:r>
    </w:p>
    <w:p w14:paraId="1E671EEB" w14:textId="77777777" w:rsidR="00FC6A0B" w:rsidRPr="002651F6" w:rsidRDefault="00B56C19">
      <w:pPr>
        <w:spacing w:line="312" w:lineRule="auto"/>
        <w:rPr>
          <w:color w:val="000000" w:themeColor="text1"/>
        </w:rPr>
      </w:pPr>
      <w:r w:rsidRPr="002651F6">
        <w:rPr>
          <w:b/>
          <w:color w:val="000000" w:themeColor="text1"/>
          <w:shd w:val="clear" w:color="auto" w:fill="FFFFFF" w:themeFill="background1"/>
        </w:rPr>
        <w:t xml:space="preserve">4.1.11  </w:t>
      </w:r>
      <w:r w:rsidRPr="002651F6">
        <w:rPr>
          <w:color w:val="000000" w:themeColor="text1"/>
        </w:rPr>
        <w:t>岩土工程勘察宜统一所在地区的岩土层划分、命名及编号规则。</w:t>
      </w:r>
    </w:p>
    <w:p w14:paraId="1938DEAC" w14:textId="77777777" w:rsidR="00FC6A0B" w:rsidRPr="002651F6" w:rsidRDefault="00B56C19">
      <w:pPr>
        <w:spacing w:line="312" w:lineRule="auto"/>
        <w:rPr>
          <w:color w:val="000000" w:themeColor="text1"/>
          <w:kern w:val="0"/>
          <w:shd w:val="clear" w:color="auto" w:fill="FFFFFF" w:themeFill="background1"/>
        </w:rPr>
      </w:pPr>
      <w:r w:rsidRPr="002651F6">
        <w:rPr>
          <w:b/>
          <w:color w:val="000000" w:themeColor="text1"/>
          <w:shd w:val="clear" w:color="auto" w:fill="FFFFFF" w:themeFill="background1"/>
        </w:rPr>
        <w:t xml:space="preserve">4.1.12  </w:t>
      </w:r>
      <w:r w:rsidRPr="002651F6">
        <w:rPr>
          <w:color w:val="000000" w:themeColor="text1"/>
          <w:kern w:val="0"/>
          <w:shd w:val="clear" w:color="auto" w:fill="FFFFFF" w:themeFill="background1"/>
        </w:rPr>
        <w:t>勘探、取样和原位测试、室内试验等的原始记录、影像资料和工程勘察报告均应归档保存，并应可追溯。</w:t>
      </w:r>
    </w:p>
    <w:p w14:paraId="21400DF9" w14:textId="77777777" w:rsidR="00FC6A0B" w:rsidRPr="002651F6" w:rsidRDefault="00B56C19">
      <w:pPr>
        <w:spacing w:line="312" w:lineRule="auto"/>
        <w:rPr>
          <w:color w:val="000000" w:themeColor="text1"/>
          <w:kern w:val="0"/>
          <w:shd w:val="clear" w:color="auto" w:fill="FFFFFF" w:themeFill="background1"/>
        </w:rPr>
      </w:pPr>
      <w:r w:rsidRPr="002651F6">
        <w:rPr>
          <w:b/>
          <w:color w:val="000000" w:themeColor="text1"/>
          <w:shd w:val="clear" w:color="auto" w:fill="FFFFFF" w:themeFill="background1"/>
        </w:rPr>
        <w:t xml:space="preserve">4.1.13  </w:t>
      </w:r>
      <w:r w:rsidRPr="002651F6">
        <w:rPr>
          <w:color w:val="000000" w:themeColor="text1"/>
          <w:kern w:val="0"/>
          <w:shd w:val="clear" w:color="auto" w:fill="FFFFFF" w:themeFill="background1"/>
        </w:rPr>
        <w:t>勘察单位应参与施工验槽、检验开挖揭露的地质条件与工程勘察报告的一致性。如有异常情况，应提出处理措施或修改设计的建议。</w:t>
      </w:r>
    </w:p>
    <w:p w14:paraId="61DCB128"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58" w:name="_Toc17353"/>
      <w:bookmarkStart w:id="159" w:name="_Toc115458795"/>
      <w:bookmarkStart w:id="160" w:name="_Toc5168"/>
      <w:bookmarkStart w:id="161" w:name="_Toc23859"/>
      <w:bookmarkStart w:id="162" w:name="_Toc90999854"/>
      <w:bookmarkStart w:id="163" w:name="_Toc28284"/>
      <w:bookmarkStart w:id="164" w:name="_Toc1966"/>
      <w:bookmarkStart w:id="165" w:name="_Toc7152"/>
      <w:bookmarkStart w:id="166" w:name="_Toc343"/>
      <w:bookmarkStart w:id="167" w:name="_Toc191558836"/>
      <w:bookmarkStart w:id="168" w:name="_Toc191562183"/>
      <w:r w:rsidRPr="002651F6">
        <w:rPr>
          <w:b/>
          <w:color w:val="000000" w:themeColor="text1"/>
          <w:szCs w:val="24"/>
        </w:rPr>
        <w:t>4.2</w:t>
      </w:r>
      <w:r w:rsidRPr="002651F6">
        <w:rPr>
          <w:rFonts w:eastAsia="黑体"/>
          <w:b/>
          <w:color w:val="000000" w:themeColor="text1"/>
          <w:szCs w:val="24"/>
        </w:rPr>
        <w:t>房屋建筑和构筑物</w:t>
      </w:r>
      <w:bookmarkEnd w:id="158"/>
      <w:bookmarkEnd w:id="159"/>
      <w:bookmarkEnd w:id="160"/>
      <w:bookmarkEnd w:id="161"/>
      <w:bookmarkEnd w:id="162"/>
      <w:bookmarkEnd w:id="163"/>
      <w:bookmarkEnd w:id="164"/>
      <w:bookmarkEnd w:id="165"/>
      <w:bookmarkEnd w:id="166"/>
      <w:bookmarkEnd w:id="167"/>
      <w:bookmarkEnd w:id="168"/>
    </w:p>
    <w:p w14:paraId="0FB2B5D4" w14:textId="65D0F3BC" w:rsidR="00FC6A0B" w:rsidRPr="002651F6" w:rsidRDefault="00B56C19">
      <w:pPr>
        <w:spacing w:line="312" w:lineRule="auto"/>
        <w:rPr>
          <w:color w:val="000000" w:themeColor="text1"/>
          <w:szCs w:val="24"/>
        </w:rPr>
      </w:pPr>
      <w:r w:rsidRPr="002651F6">
        <w:rPr>
          <w:b/>
          <w:color w:val="000000" w:themeColor="text1"/>
          <w:szCs w:val="24"/>
        </w:rPr>
        <w:t xml:space="preserve">4.2.1  </w:t>
      </w:r>
      <w:r w:rsidRPr="002651F6">
        <w:rPr>
          <w:color w:val="000000" w:themeColor="text1"/>
          <w:szCs w:val="24"/>
        </w:rPr>
        <w:t>房屋建筑和构筑物</w:t>
      </w:r>
      <w:r w:rsidR="00C01AE1" w:rsidRPr="002651F6">
        <w:rPr>
          <w:color w:val="000000" w:themeColor="text1"/>
          <w:szCs w:val="24"/>
        </w:rPr>
        <w:t>（</w:t>
      </w:r>
      <w:r w:rsidRPr="002651F6">
        <w:rPr>
          <w:color w:val="000000" w:themeColor="text1"/>
          <w:szCs w:val="24"/>
        </w:rPr>
        <w:t>以下简称建筑物</w:t>
      </w:r>
      <w:r w:rsidR="00C01AE1" w:rsidRPr="002651F6">
        <w:rPr>
          <w:color w:val="000000" w:themeColor="text1"/>
          <w:szCs w:val="24"/>
        </w:rPr>
        <w:t>）</w:t>
      </w:r>
      <w:r w:rsidRPr="002651F6">
        <w:rPr>
          <w:color w:val="000000" w:themeColor="text1"/>
          <w:szCs w:val="24"/>
        </w:rPr>
        <w:t>的岩土工程勘察，应在搜集建筑物上部荷载、功能特点、结构类型、基础形式、埋置深度和变形限制等方面资料的基础上进行。其主要工作内容应符合下列规定：</w:t>
      </w:r>
    </w:p>
    <w:p w14:paraId="29812BAD"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查明场地和地基的稳定性、地层结构、持力层和下卧层的工程特性、土的应力历史和不良地质作用、特殊性岩土；</w:t>
      </w:r>
    </w:p>
    <w:p w14:paraId="68317E28" w14:textId="77777777" w:rsidR="00FC6A0B" w:rsidRPr="002651F6" w:rsidRDefault="00B56C19">
      <w:pPr>
        <w:spacing w:line="300" w:lineRule="auto"/>
        <w:ind w:firstLineChars="200" w:firstLine="482"/>
        <w:rPr>
          <w:color w:val="000000" w:themeColor="text1"/>
          <w:szCs w:val="24"/>
        </w:rPr>
      </w:pPr>
      <w:r w:rsidRPr="002651F6">
        <w:rPr>
          <w:b/>
          <w:color w:val="000000" w:themeColor="text1"/>
          <w:szCs w:val="24"/>
        </w:rPr>
        <w:lastRenderedPageBreak/>
        <w:t xml:space="preserve">2 </w:t>
      </w:r>
      <w:r w:rsidRPr="002651F6">
        <w:rPr>
          <w:color w:val="000000" w:themeColor="text1"/>
          <w:szCs w:val="24"/>
        </w:rPr>
        <w:t>查明地下水的埋藏条件及对建筑材料的腐蚀性；</w:t>
      </w:r>
    </w:p>
    <w:p w14:paraId="7639190C" w14:textId="1C235D3F" w:rsidR="00FC6A0B" w:rsidRPr="002651F6" w:rsidRDefault="00B56C19">
      <w:pPr>
        <w:spacing w:line="300"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进行场地与地基的地震效应评价</w:t>
      </w:r>
      <w:r w:rsidR="00C01AE1" w:rsidRPr="002651F6">
        <w:rPr>
          <w:color w:val="000000" w:themeColor="text1"/>
          <w:szCs w:val="24"/>
        </w:rPr>
        <w:t>；</w:t>
      </w:r>
    </w:p>
    <w:p w14:paraId="788F1897" w14:textId="77777777" w:rsidR="00FC6A0B" w:rsidRPr="002651F6" w:rsidRDefault="00B56C19">
      <w:pPr>
        <w:spacing w:line="300"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提供满足设计、施工所需的岩土参数，确定地基承载力，预测地基变形性状；</w:t>
      </w:r>
    </w:p>
    <w:p w14:paraId="496DFBD6" w14:textId="77777777" w:rsidR="00FC6A0B" w:rsidRPr="002651F6" w:rsidRDefault="00B56C19">
      <w:pPr>
        <w:spacing w:line="300" w:lineRule="auto"/>
        <w:ind w:firstLineChars="200" w:firstLine="482"/>
        <w:rPr>
          <w:color w:val="000000" w:themeColor="text1"/>
          <w:szCs w:val="24"/>
        </w:rPr>
      </w:pPr>
      <w:r w:rsidRPr="002651F6">
        <w:rPr>
          <w:b/>
          <w:color w:val="000000" w:themeColor="text1"/>
          <w:szCs w:val="24"/>
        </w:rPr>
        <w:t xml:space="preserve">5 </w:t>
      </w:r>
      <w:r w:rsidRPr="002651F6">
        <w:rPr>
          <w:color w:val="000000" w:themeColor="text1"/>
          <w:szCs w:val="24"/>
        </w:rPr>
        <w:t>提出地基基础、基坑支护、工程降水和地基处理设计与施工方案的建议；</w:t>
      </w:r>
    </w:p>
    <w:p w14:paraId="06C1EB94" w14:textId="77777777" w:rsidR="00FC6A0B" w:rsidRPr="002651F6" w:rsidRDefault="00B56C19">
      <w:pPr>
        <w:spacing w:line="300" w:lineRule="auto"/>
        <w:ind w:firstLineChars="200" w:firstLine="482"/>
        <w:rPr>
          <w:color w:val="000000" w:themeColor="text1"/>
          <w:szCs w:val="24"/>
        </w:rPr>
      </w:pPr>
      <w:r w:rsidRPr="002651F6">
        <w:rPr>
          <w:b/>
          <w:color w:val="000000" w:themeColor="text1"/>
          <w:szCs w:val="24"/>
        </w:rPr>
        <w:t xml:space="preserve">6 </w:t>
      </w:r>
      <w:r w:rsidRPr="002651F6">
        <w:rPr>
          <w:color w:val="000000" w:themeColor="text1"/>
          <w:szCs w:val="24"/>
        </w:rPr>
        <w:t>提出对建筑物有影响的不良地质作用的防治方案建议。</w:t>
      </w:r>
    </w:p>
    <w:p w14:paraId="569FF45F" w14:textId="77777777" w:rsidR="00FC6A0B" w:rsidRPr="002651F6" w:rsidRDefault="00B56C19">
      <w:pPr>
        <w:spacing w:line="300" w:lineRule="auto"/>
        <w:rPr>
          <w:strike/>
          <w:color w:val="000000" w:themeColor="text1"/>
          <w:szCs w:val="24"/>
        </w:rPr>
      </w:pPr>
      <w:r w:rsidRPr="002651F6">
        <w:rPr>
          <w:b/>
          <w:color w:val="000000" w:themeColor="text1"/>
          <w:szCs w:val="24"/>
        </w:rPr>
        <w:t xml:space="preserve">4.2.2  </w:t>
      </w:r>
      <w:r w:rsidRPr="002651F6">
        <w:rPr>
          <w:color w:val="000000" w:themeColor="text1"/>
          <w:szCs w:val="24"/>
        </w:rPr>
        <w:t>建筑物岩土工程勘察宜采用以钻探、原位测试和室内试验为主，以工程地质测绘和调查、物探等为辅的综合勘察手段。</w:t>
      </w:r>
    </w:p>
    <w:p w14:paraId="64583BEF" w14:textId="77777777" w:rsidR="00FC6A0B" w:rsidRPr="002651F6" w:rsidRDefault="00B56C19">
      <w:pPr>
        <w:spacing w:line="300" w:lineRule="auto"/>
        <w:rPr>
          <w:color w:val="000000" w:themeColor="text1"/>
          <w:szCs w:val="24"/>
        </w:rPr>
      </w:pPr>
      <w:r w:rsidRPr="002651F6">
        <w:rPr>
          <w:b/>
          <w:color w:val="000000" w:themeColor="text1"/>
          <w:szCs w:val="24"/>
        </w:rPr>
        <w:t xml:space="preserve">4.2.3  </w:t>
      </w:r>
      <w:r w:rsidRPr="002651F6">
        <w:rPr>
          <w:color w:val="000000" w:themeColor="text1"/>
          <w:szCs w:val="24"/>
        </w:rPr>
        <w:t>当建筑物平面布置已经确定，且场地或其附近已有岩土工程资料时，可根据实际情况，直接进行详细勘察。</w:t>
      </w:r>
    </w:p>
    <w:p w14:paraId="4E96176E" w14:textId="77777777" w:rsidR="00FC6A0B" w:rsidRPr="002651F6" w:rsidRDefault="00B56C19">
      <w:pPr>
        <w:spacing w:line="300" w:lineRule="auto"/>
        <w:rPr>
          <w:color w:val="000000" w:themeColor="text1"/>
          <w:szCs w:val="24"/>
        </w:rPr>
      </w:pPr>
      <w:r w:rsidRPr="002651F6">
        <w:rPr>
          <w:b/>
          <w:color w:val="000000" w:themeColor="text1"/>
          <w:szCs w:val="24"/>
        </w:rPr>
        <w:t xml:space="preserve">4.2.4  </w:t>
      </w:r>
      <w:r w:rsidRPr="002651F6">
        <w:rPr>
          <w:color w:val="000000" w:themeColor="text1"/>
          <w:szCs w:val="24"/>
        </w:rPr>
        <w:t>初步勘察的勘探工作应符合下列要求：</w:t>
      </w:r>
    </w:p>
    <w:p w14:paraId="44B94001" w14:textId="77777777" w:rsidR="00FC6A0B" w:rsidRPr="002651F6" w:rsidRDefault="00B56C19">
      <w:pPr>
        <w:spacing w:line="300"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勘探线应垂直地貌单元、地质构造和地层界线布置；</w:t>
      </w:r>
    </w:p>
    <w:p w14:paraId="67C0E305" w14:textId="77777777" w:rsidR="00FC6A0B" w:rsidRPr="002651F6" w:rsidRDefault="00B56C19">
      <w:pPr>
        <w:spacing w:line="300"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每个地貌单元均应布置勘探孔，在地貌单元交接部位和地层变化较大的地段，勘探孔应予加密；</w:t>
      </w:r>
    </w:p>
    <w:p w14:paraId="711655D8" w14:textId="77777777" w:rsidR="00FC6A0B" w:rsidRPr="002651F6" w:rsidRDefault="00B56C19">
      <w:pPr>
        <w:spacing w:line="300"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在地形平坦地区，可按网格布置勘探孔；</w:t>
      </w:r>
    </w:p>
    <w:p w14:paraId="24FD4916" w14:textId="25ED139D" w:rsidR="00FC6A0B" w:rsidRPr="002651F6" w:rsidRDefault="00B56C19">
      <w:pPr>
        <w:spacing w:line="300"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勘探线、勘探点间距、勘探孔的深度应符合本</w:t>
      </w:r>
      <w:r w:rsidR="005C10F8" w:rsidRPr="002651F6">
        <w:rPr>
          <w:color w:val="000000" w:themeColor="text1"/>
          <w:szCs w:val="24"/>
        </w:rPr>
        <w:t>标准</w:t>
      </w:r>
      <w:r w:rsidRPr="002651F6">
        <w:rPr>
          <w:color w:val="000000" w:themeColor="text1"/>
          <w:szCs w:val="24"/>
        </w:rPr>
        <w:t>规定。</w:t>
      </w:r>
    </w:p>
    <w:p w14:paraId="7854251D" w14:textId="77777777" w:rsidR="00FC6A0B" w:rsidRPr="002651F6" w:rsidRDefault="00B56C19">
      <w:pPr>
        <w:spacing w:line="300" w:lineRule="auto"/>
        <w:rPr>
          <w:color w:val="000000" w:themeColor="text1"/>
          <w:szCs w:val="24"/>
        </w:rPr>
      </w:pPr>
      <w:r w:rsidRPr="002651F6">
        <w:rPr>
          <w:b/>
          <w:color w:val="000000" w:themeColor="text1"/>
          <w:szCs w:val="24"/>
        </w:rPr>
        <w:t xml:space="preserve">4.2.5  </w:t>
      </w:r>
      <w:r w:rsidRPr="002651F6">
        <w:rPr>
          <w:color w:val="000000" w:themeColor="text1"/>
          <w:szCs w:val="24"/>
        </w:rPr>
        <w:t>初步勘察勘探点间距可按表</w:t>
      </w:r>
      <w:r w:rsidRPr="002651F6">
        <w:rPr>
          <w:color w:val="000000" w:themeColor="text1"/>
          <w:szCs w:val="24"/>
        </w:rPr>
        <w:t>4.2.5</w:t>
      </w:r>
      <w:r w:rsidRPr="002651F6">
        <w:rPr>
          <w:color w:val="000000" w:themeColor="text1"/>
          <w:szCs w:val="24"/>
        </w:rPr>
        <w:t>确定，局部异常地段应予加密。</w:t>
      </w:r>
    </w:p>
    <w:p w14:paraId="5A301C87" w14:textId="6F82A444"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4.2.5 </w:t>
      </w:r>
      <w:r w:rsidRPr="002651F6">
        <w:rPr>
          <w:b/>
          <w:color w:val="000000" w:themeColor="text1"/>
          <w:sz w:val="21"/>
          <w:szCs w:val="24"/>
        </w:rPr>
        <w:t>初步勘察勘探线、勘探点间距</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53"/>
        <w:gridCol w:w="2771"/>
        <w:gridCol w:w="3253"/>
      </w:tblGrid>
      <w:tr w:rsidR="00A9008B" w:rsidRPr="002651F6" w14:paraId="21AB6140" w14:textId="77777777" w:rsidTr="00454D31">
        <w:trPr>
          <w:trHeight w:val="454"/>
          <w:jc w:val="center"/>
        </w:trPr>
        <w:tc>
          <w:tcPr>
            <w:tcW w:w="1361" w:type="pct"/>
            <w:vAlign w:val="center"/>
          </w:tcPr>
          <w:p w14:paraId="7FC7DA9B" w14:textId="77777777"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地基复杂程度等级</w:t>
            </w:r>
          </w:p>
        </w:tc>
        <w:tc>
          <w:tcPr>
            <w:tcW w:w="1674" w:type="pct"/>
            <w:vAlign w:val="center"/>
          </w:tcPr>
          <w:p w14:paraId="55065939" w14:textId="77777777"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勘探线间距</w:t>
            </w:r>
          </w:p>
        </w:tc>
        <w:tc>
          <w:tcPr>
            <w:tcW w:w="1965" w:type="pct"/>
            <w:vAlign w:val="center"/>
          </w:tcPr>
          <w:p w14:paraId="13D8B23C" w14:textId="77777777"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勘探点间距</w:t>
            </w:r>
          </w:p>
        </w:tc>
      </w:tr>
      <w:tr w:rsidR="00A9008B" w:rsidRPr="002651F6" w14:paraId="5DC18892" w14:textId="77777777" w:rsidTr="00454D31">
        <w:trPr>
          <w:trHeight w:val="454"/>
          <w:jc w:val="center"/>
        </w:trPr>
        <w:tc>
          <w:tcPr>
            <w:tcW w:w="1361" w:type="pct"/>
            <w:vAlign w:val="center"/>
          </w:tcPr>
          <w:p w14:paraId="5FCE50A1" w14:textId="77777777"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一级（复杂）</w:t>
            </w:r>
          </w:p>
        </w:tc>
        <w:tc>
          <w:tcPr>
            <w:tcW w:w="1674" w:type="pct"/>
            <w:vAlign w:val="center"/>
          </w:tcPr>
          <w:p w14:paraId="566D937C" w14:textId="56BEE2D9"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30</w:t>
            </w:r>
            <w:r w:rsidR="00C01AE1" w:rsidRPr="002651F6">
              <w:rPr>
                <w:color w:val="000000" w:themeColor="text1"/>
                <w:sz w:val="21"/>
                <w:szCs w:val="21"/>
              </w:rPr>
              <w:t>m</w:t>
            </w:r>
            <w:r w:rsidRPr="002651F6">
              <w:rPr>
                <w:color w:val="000000" w:themeColor="text1"/>
                <w:sz w:val="21"/>
                <w:szCs w:val="21"/>
              </w:rPr>
              <w:t>~50</w:t>
            </w:r>
            <w:r w:rsidR="00C01AE1" w:rsidRPr="002651F6">
              <w:rPr>
                <w:color w:val="000000" w:themeColor="text1"/>
                <w:sz w:val="21"/>
                <w:szCs w:val="21"/>
              </w:rPr>
              <w:t>m</w:t>
            </w:r>
          </w:p>
        </w:tc>
        <w:tc>
          <w:tcPr>
            <w:tcW w:w="1965" w:type="pct"/>
            <w:vAlign w:val="center"/>
          </w:tcPr>
          <w:p w14:paraId="4CB88818" w14:textId="74222E30"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30</w:t>
            </w:r>
            <w:r w:rsidR="00C01AE1" w:rsidRPr="002651F6">
              <w:rPr>
                <w:color w:val="000000" w:themeColor="text1"/>
                <w:sz w:val="21"/>
                <w:szCs w:val="21"/>
              </w:rPr>
              <w:t>m</w:t>
            </w:r>
            <w:r w:rsidRPr="002651F6">
              <w:rPr>
                <w:color w:val="000000" w:themeColor="text1"/>
                <w:sz w:val="21"/>
                <w:szCs w:val="21"/>
              </w:rPr>
              <w:t>~50</w:t>
            </w:r>
            <w:r w:rsidR="00C01AE1" w:rsidRPr="002651F6">
              <w:rPr>
                <w:color w:val="000000" w:themeColor="text1"/>
                <w:sz w:val="21"/>
                <w:szCs w:val="21"/>
              </w:rPr>
              <w:t>m</w:t>
            </w:r>
          </w:p>
        </w:tc>
      </w:tr>
      <w:tr w:rsidR="00A9008B" w:rsidRPr="002651F6" w14:paraId="095FFFBE" w14:textId="77777777" w:rsidTr="00454D31">
        <w:trPr>
          <w:trHeight w:val="454"/>
          <w:jc w:val="center"/>
        </w:trPr>
        <w:tc>
          <w:tcPr>
            <w:tcW w:w="1361" w:type="pct"/>
            <w:vAlign w:val="center"/>
          </w:tcPr>
          <w:p w14:paraId="7C526858" w14:textId="77777777"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二级（中等复杂）</w:t>
            </w:r>
          </w:p>
        </w:tc>
        <w:tc>
          <w:tcPr>
            <w:tcW w:w="1674" w:type="pct"/>
            <w:vAlign w:val="center"/>
          </w:tcPr>
          <w:p w14:paraId="3D52FBC8" w14:textId="5C243D9B"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40</w:t>
            </w:r>
            <w:r w:rsidR="00C01AE1" w:rsidRPr="002651F6">
              <w:rPr>
                <w:color w:val="000000" w:themeColor="text1"/>
                <w:sz w:val="21"/>
                <w:szCs w:val="21"/>
              </w:rPr>
              <w:t>m</w:t>
            </w:r>
            <w:r w:rsidRPr="002651F6">
              <w:rPr>
                <w:color w:val="000000" w:themeColor="text1"/>
                <w:sz w:val="21"/>
                <w:szCs w:val="21"/>
              </w:rPr>
              <w:t>~100</w:t>
            </w:r>
            <w:r w:rsidR="00C01AE1" w:rsidRPr="002651F6">
              <w:rPr>
                <w:color w:val="000000" w:themeColor="text1"/>
                <w:sz w:val="21"/>
                <w:szCs w:val="21"/>
              </w:rPr>
              <w:t>m</w:t>
            </w:r>
          </w:p>
        </w:tc>
        <w:tc>
          <w:tcPr>
            <w:tcW w:w="1965" w:type="pct"/>
            <w:vAlign w:val="center"/>
          </w:tcPr>
          <w:p w14:paraId="1AA36BEE" w14:textId="13A4AC9E"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40</w:t>
            </w:r>
            <w:r w:rsidR="00C01AE1" w:rsidRPr="002651F6">
              <w:rPr>
                <w:color w:val="000000" w:themeColor="text1"/>
                <w:sz w:val="21"/>
                <w:szCs w:val="21"/>
              </w:rPr>
              <w:t>m</w:t>
            </w:r>
            <w:r w:rsidRPr="002651F6">
              <w:rPr>
                <w:color w:val="000000" w:themeColor="text1"/>
                <w:sz w:val="21"/>
                <w:szCs w:val="21"/>
              </w:rPr>
              <w:t>~100</w:t>
            </w:r>
            <w:r w:rsidR="00C01AE1" w:rsidRPr="002651F6">
              <w:rPr>
                <w:color w:val="000000" w:themeColor="text1"/>
                <w:sz w:val="21"/>
                <w:szCs w:val="21"/>
              </w:rPr>
              <w:t>m</w:t>
            </w:r>
          </w:p>
        </w:tc>
      </w:tr>
      <w:tr w:rsidR="00A9008B" w:rsidRPr="002651F6" w14:paraId="0A6D5D04" w14:textId="77777777" w:rsidTr="00454D31">
        <w:trPr>
          <w:trHeight w:val="454"/>
          <w:jc w:val="center"/>
        </w:trPr>
        <w:tc>
          <w:tcPr>
            <w:tcW w:w="1361" w:type="pct"/>
            <w:vAlign w:val="center"/>
          </w:tcPr>
          <w:p w14:paraId="5DC68A06" w14:textId="77777777"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三级（简单）</w:t>
            </w:r>
          </w:p>
        </w:tc>
        <w:tc>
          <w:tcPr>
            <w:tcW w:w="1674" w:type="pct"/>
            <w:vAlign w:val="center"/>
          </w:tcPr>
          <w:p w14:paraId="21A0F485" w14:textId="6F94219C"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75</w:t>
            </w:r>
            <w:r w:rsidR="00C01AE1" w:rsidRPr="002651F6">
              <w:rPr>
                <w:color w:val="000000" w:themeColor="text1"/>
                <w:sz w:val="21"/>
                <w:szCs w:val="21"/>
              </w:rPr>
              <w:t>m</w:t>
            </w:r>
            <w:r w:rsidRPr="002651F6">
              <w:rPr>
                <w:color w:val="000000" w:themeColor="text1"/>
                <w:sz w:val="21"/>
                <w:szCs w:val="21"/>
              </w:rPr>
              <w:t>~200</w:t>
            </w:r>
            <w:r w:rsidR="00C01AE1" w:rsidRPr="002651F6">
              <w:rPr>
                <w:color w:val="000000" w:themeColor="text1"/>
                <w:sz w:val="21"/>
                <w:szCs w:val="21"/>
              </w:rPr>
              <w:t>m</w:t>
            </w:r>
          </w:p>
        </w:tc>
        <w:tc>
          <w:tcPr>
            <w:tcW w:w="1965" w:type="pct"/>
            <w:vAlign w:val="center"/>
          </w:tcPr>
          <w:p w14:paraId="15A1397A" w14:textId="2F7EDA07" w:rsidR="00FC6A0B" w:rsidRPr="002651F6" w:rsidRDefault="00B56C19">
            <w:pPr>
              <w:shd w:val="clear" w:color="auto" w:fill="FFFFFF" w:themeFill="background1"/>
              <w:tabs>
                <w:tab w:val="center" w:pos="4153"/>
                <w:tab w:val="right" w:pos="8306"/>
              </w:tabs>
              <w:snapToGrid w:val="0"/>
              <w:spacing w:line="312" w:lineRule="auto"/>
              <w:jc w:val="center"/>
              <w:rPr>
                <w:color w:val="000000" w:themeColor="text1"/>
                <w:sz w:val="21"/>
                <w:szCs w:val="21"/>
              </w:rPr>
            </w:pPr>
            <w:r w:rsidRPr="002651F6">
              <w:rPr>
                <w:color w:val="000000" w:themeColor="text1"/>
                <w:sz w:val="21"/>
                <w:szCs w:val="21"/>
              </w:rPr>
              <w:t>75</w:t>
            </w:r>
            <w:r w:rsidR="00C01AE1" w:rsidRPr="002651F6">
              <w:rPr>
                <w:color w:val="000000" w:themeColor="text1"/>
                <w:sz w:val="21"/>
                <w:szCs w:val="21"/>
              </w:rPr>
              <w:t>m</w:t>
            </w:r>
            <w:r w:rsidRPr="002651F6">
              <w:rPr>
                <w:color w:val="000000" w:themeColor="text1"/>
                <w:sz w:val="21"/>
                <w:szCs w:val="21"/>
              </w:rPr>
              <w:t>~200</w:t>
            </w:r>
            <w:r w:rsidR="00C01AE1" w:rsidRPr="002651F6">
              <w:rPr>
                <w:color w:val="000000" w:themeColor="text1"/>
                <w:sz w:val="21"/>
                <w:szCs w:val="21"/>
              </w:rPr>
              <w:t>m</w:t>
            </w:r>
          </w:p>
        </w:tc>
      </w:tr>
    </w:tbl>
    <w:p w14:paraId="4F4B444B" w14:textId="77777777" w:rsidR="00FC6A0B" w:rsidRPr="002651F6" w:rsidRDefault="00B56C19">
      <w:pPr>
        <w:spacing w:line="312" w:lineRule="auto"/>
        <w:rPr>
          <w:color w:val="000000" w:themeColor="text1"/>
          <w:sz w:val="21"/>
          <w:szCs w:val="24"/>
        </w:rPr>
      </w:pPr>
      <w:r w:rsidRPr="002651F6">
        <w:rPr>
          <w:color w:val="000000" w:themeColor="text1"/>
          <w:sz w:val="21"/>
          <w:szCs w:val="24"/>
        </w:rPr>
        <w:t>注：</w:t>
      </w:r>
      <w:r w:rsidRPr="002651F6">
        <w:rPr>
          <w:color w:val="000000" w:themeColor="text1"/>
          <w:sz w:val="21"/>
          <w:szCs w:val="24"/>
        </w:rPr>
        <w:t>1</w:t>
      </w:r>
      <w:r w:rsidRPr="002651F6">
        <w:rPr>
          <w:color w:val="000000" w:themeColor="text1"/>
          <w:sz w:val="21"/>
          <w:szCs w:val="24"/>
        </w:rPr>
        <w:t>本表间距不适用于地球物理勘探等特殊用途勘探孔；</w:t>
      </w:r>
    </w:p>
    <w:p w14:paraId="24F06CD6" w14:textId="77777777" w:rsidR="00FC6A0B" w:rsidRPr="002651F6" w:rsidRDefault="00B56C19">
      <w:pPr>
        <w:spacing w:line="312" w:lineRule="auto"/>
        <w:ind w:firstLineChars="200" w:firstLine="420"/>
        <w:rPr>
          <w:color w:val="000000" w:themeColor="text1"/>
          <w:sz w:val="21"/>
          <w:szCs w:val="24"/>
        </w:rPr>
      </w:pPr>
      <w:r w:rsidRPr="002651F6">
        <w:rPr>
          <w:color w:val="000000" w:themeColor="text1"/>
          <w:sz w:val="21"/>
          <w:szCs w:val="24"/>
        </w:rPr>
        <w:t xml:space="preserve">2 </w:t>
      </w:r>
      <w:r w:rsidRPr="002651F6">
        <w:rPr>
          <w:color w:val="000000" w:themeColor="text1"/>
          <w:sz w:val="21"/>
          <w:szCs w:val="24"/>
        </w:rPr>
        <w:t>控制性勘探点宜占勘探点总数的</w:t>
      </w:r>
      <w:r w:rsidRPr="002651F6">
        <w:rPr>
          <w:color w:val="000000" w:themeColor="text1"/>
          <w:sz w:val="21"/>
          <w:szCs w:val="24"/>
        </w:rPr>
        <w:t>1/3~1/2</w:t>
      </w:r>
      <w:r w:rsidRPr="002651F6">
        <w:rPr>
          <w:color w:val="000000" w:themeColor="text1"/>
          <w:sz w:val="21"/>
          <w:szCs w:val="24"/>
        </w:rPr>
        <w:t>，且每个地貌单元均应有控制性勘探点。</w:t>
      </w:r>
    </w:p>
    <w:p w14:paraId="450F3314" w14:textId="77777777" w:rsidR="00FC6A0B" w:rsidRPr="002651F6" w:rsidRDefault="00B56C19">
      <w:pPr>
        <w:spacing w:line="312" w:lineRule="auto"/>
        <w:rPr>
          <w:color w:val="000000" w:themeColor="text1"/>
          <w:szCs w:val="24"/>
        </w:rPr>
      </w:pPr>
      <w:r w:rsidRPr="002651F6">
        <w:rPr>
          <w:b/>
          <w:color w:val="000000" w:themeColor="text1"/>
          <w:szCs w:val="24"/>
        </w:rPr>
        <w:t xml:space="preserve">4.2.6  </w:t>
      </w:r>
      <w:r w:rsidRPr="002651F6">
        <w:rPr>
          <w:color w:val="000000" w:themeColor="text1"/>
          <w:szCs w:val="24"/>
        </w:rPr>
        <w:t>初步勘察勘探孔的深度可按表</w:t>
      </w:r>
      <w:r w:rsidRPr="002651F6">
        <w:rPr>
          <w:color w:val="000000" w:themeColor="text1"/>
          <w:szCs w:val="24"/>
        </w:rPr>
        <w:t>4.2.6</w:t>
      </w:r>
      <w:r w:rsidRPr="002651F6">
        <w:rPr>
          <w:color w:val="000000" w:themeColor="text1"/>
          <w:szCs w:val="24"/>
        </w:rPr>
        <w:t>确定，对于特级工程应在本表基础上适当加深并满足特级工程勘察纲要的要求。</w:t>
      </w:r>
    </w:p>
    <w:p w14:paraId="42030207" w14:textId="5DFAF41F"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4.2.6  </w:t>
      </w:r>
      <w:r w:rsidRPr="002651F6">
        <w:rPr>
          <w:b/>
          <w:color w:val="000000" w:themeColor="text1"/>
          <w:sz w:val="21"/>
          <w:szCs w:val="24"/>
        </w:rPr>
        <w:t>初步勘察勘探孔深度</w:t>
      </w:r>
    </w:p>
    <w:tbl>
      <w:tblPr>
        <w:tblStyle w:val="aff3"/>
        <w:tblW w:w="5000"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2182"/>
        <w:gridCol w:w="2839"/>
        <w:gridCol w:w="3256"/>
      </w:tblGrid>
      <w:tr w:rsidR="00A9008B" w:rsidRPr="002651F6" w14:paraId="7813F381" w14:textId="77777777">
        <w:trPr>
          <w:trHeight w:val="340"/>
          <w:jc w:val="center"/>
        </w:trPr>
        <w:tc>
          <w:tcPr>
            <w:tcW w:w="1318" w:type="pct"/>
            <w:vAlign w:val="center"/>
          </w:tcPr>
          <w:p w14:paraId="32F1375B" w14:textId="77777777" w:rsidR="00FC6A0B" w:rsidRPr="002651F6" w:rsidRDefault="00B56C19">
            <w:pPr>
              <w:shd w:val="clear" w:color="auto" w:fill="FFFFFF" w:themeFill="background1"/>
              <w:spacing w:line="240" w:lineRule="auto"/>
              <w:jc w:val="center"/>
              <w:rPr>
                <w:rFonts w:ascii="Times New Roman" w:hAnsi="Times New Roman"/>
                <w:color w:val="000000" w:themeColor="text1"/>
              </w:rPr>
            </w:pPr>
            <w:r w:rsidRPr="002651F6">
              <w:rPr>
                <w:rFonts w:ascii="Times New Roman" w:hAnsi="Times New Roman"/>
                <w:color w:val="000000" w:themeColor="text1"/>
                <w:sz w:val="21"/>
                <w:szCs w:val="21"/>
              </w:rPr>
              <w:t>工程重要性等级</w:t>
            </w:r>
          </w:p>
        </w:tc>
        <w:tc>
          <w:tcPr>
            <w:tcW w:w="1715" w:type="pct"/>
            <w:vAlign w:val="center"/>
          </w:tcPr>
          <w:p w14:paraId="1DC121BB" w14:textId="77777777" w:rsidR="00FC6A0B" w:rsidRPr="002651F6" w:rsidRDefault="00B56C19">
            <w:pPr>
              <w:shd w:val="clear" w:color="auto" w:fill="FFFFFF" w:themeFill="background1"/>
              <w:spacing w:line="240" w:lineRule="auto"/>
              <w:jc w:val="center"/>
              <w:rPr>
                <w:rFonts w:ascii="Times New Roman" w:hAnsi="Times New Roman"/>
                <w:color w:val="000000" w:themeColor="text1"/>
              </w:rPr>
            </w:pPr>
            <w:r w:rsidRPr="002651F6">
              <w:rPr>
                <w:rFonts w:ascii="Times New Roman" w:hAnsi="Times New Roman"/>
                <w:color w:val="000000" w:themeColor="text1"/>
                <w:sz w:val="21"/>
                <w:szCs w:val="21"/>
              </w:rPr>
              <w:t>一般性勘探孔</w:t>
            </w:r>
          </w:p>
        </w:tc>
        <w:tc>
          <w:tcPr>
            <w:tcW w:w="1967" w:type="pct"/>
            <w:vAlign w:val="center"/>
          </w:tcPr>
          <w:p w14:paraId="5BDE2DAD" w14:textId="77777777" w:rsidR="00FC6A0B" w:rsidRPr="002651F6" w:rsidRDefault="00B56C19">
            <w:pPr>
              <w:shd w:val="clear" w:color="auto" w:fill="FFFFFF" w:themeFill="background1"/>
              <w:spacing w:line="240" w:lineRule="auto"/>
              <w:jc w:val="center"/>
              <w:rPr>
                <w:rFonts w:ascii="Times New Roman" w:hAnsi="Times New Roman"/>
                <w:color w:val="000000" w:themeColor="text1"/>
              </w:rPr>
            </w:pPr>
            <w:r w:rsidRPr="002651F6">
              <w:rPr>
                <w:rFonts w:ascii="Times New Roman" w:hAnsi="Times New Roman"/>
                <w:color w:val="000000" w:themeColor="text1"/>
                <w:sz w:val="21"/>
                <w:szCs w:val="21"/>
              </w:rPr>
              <w:t>控制性勘探孔</w:t>
            </w:r>
          </w:p>
        </w:tc>
      </w:tr>
      <w:tr w:rsidR="00A9008B" w:rsidRPr="002651F6" w14:paraId="02E16BDA" w14:textId="77777777">
        <w:trPr>
          <w:trHeight w:val="567"/>
          <w:jc w:val="center"/>
        </w:trPr>
        <w:tc>
          <w:tcPr>
            <w:tcW w:w="1318" w:type="pct"/>
            <w:vAlign w:val="center"/>
          </w:tcPr>
          <w:p w14:paraId="77FB61D4" w14:textId="77777777" w:rsidR="00FC6A0B" w:rsidRPr="002651F6" w:rsidRDefault="00B56C19">
            <w:pPr>
              <w:shd w:val="clear" w:color="auto" w:fill="FFFFFF" w:themeFill="background1"/>
              <w:spacing w:line="240" w:lineRule="auto"/>
              <w:jc w:val="center"/>
              <w:rPr>
                <w:rFonts w:ascii="Times New Roman" w:hAnsi="Times New Roman"/>
                <w:color w:val="000000" w:themeColor="text1"/>
              </w:rPr>
            </w:pPr>
            <w:r w:rsidRPr="002651F6">
              <w:rPr>
                <w:rFonts w:ascii="Times New Roman" w:hAnsi="Times New Roman"/>
                <w:color w:val="000000" w:themeColor="text1"/>
                <w:sz w:val="21"/>
                <w:szCs w:val="21"/>
              </w:rPr>
              <w:t>一级（重要工程）</w:t>
            </w:r>
          </w:p>
        </w:tc>
        <w:tc>
          <w:tcPr>
            <w:tcW w:w="1715" w:type="pct"/>
            <w:vAlign w:val="center"/>
          </w:tcPr>
          <w:p w14:paraId="783A4CCE" w14:textId="77777777" w:rsidR="00FC6A0B" w:rsidRPr="002651F6" w:rsidRDefault="00B56C19">
            <w:pPr>
              <w:shd w:val="clear" w:color="auto" w:fill="FFFFFF" w:themeFill="background1"/>
              <w:spacing w:line="240" w:lineRule="auto"/>
              <w:rPr>
                <w:rFonts w:ascii="Times New Roman" w:hAnsi="Times New Roman"/>
                <w:color w:val="000000" w:themeColor="text1"/>
              </w:rPr>
            </w:pPr>
            <w:r w:rsidRPr="002651F6">
              <w:rPr>
                <w:rFonts w:ascii="Times New Roman" w:hAnsi="Times New Roman"/>
                <w:color w:val="000000" w:themeColor="text1"/>
                <w:sz w:val="21"/>
                <w:szCs w:val="21"/>
              </w:rPr>
              <w:t>进入预计持力层</w:t>
            </w:r>
            <w:r w:rsidRPr="002651F6">
              <w:rPr>
                <w:rFonts w:ascii="Times New Roman" w:hAnsi="Times New Roman"/>
                <w:color w:val="000000" w:themeColor="text1"/>
                <w:sz w:val="21"/>
                <w:szCs w:val="21"/>
              </w:rPr>
              <w:t>8m</w:t>
            </w: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1"/>
              </w:rPr>
              <w:t>10m</w:t>
            </w:r>
            <w:r w:rsidRPr="002651F6">
              <w:rPr>
                <w:rFonts w:ascii="Times New Roman" w:hAnsi="Times New Roman"/>
                <w:color w:val="000000" w:themeColor="text1"/>
                <w:sz w:val="21"/>
                <w:szCs w:val="21"/>
              </w:rPr>
              <w:t>且孔深不小于</w:t>
            </w:r>
            <w:r w:rsidRPr="002651F6">
              <w:rPr>
                <w:rFonts w:ascii="Times New Roman" w:hAnsi="Times New Roman"/>
                <w:color w:val="000000" w:themeColor="text1"/>
                <w:sz w:val="21"/>
                <w:szCs w:val="21"/>
              </w:rPr>
              <w:t>20m</w:t>
            </w:r>
          </w:p>
        </w:tc>
        <w:tc>
          <w:tcPr>
            <w:tcW w:w="1967" w:type="pct"/>
            <w:vAlign w:val="center"/>
          </w:tcPr>
          <w:p w14:paraId="0395F64B" w14:textId="77777777" w:rsidR="00FC6A0B" w:rsidRPr="002651F6" w:rsidRDefault="00B56C19">
            <w:pPr>
              <w:shd w:val="clear" w:color="auto" w:fill="FFFFFF" w:themeFill="background1"/>
              <w:spacing w:line="240" w:lineRule="auto"/>
              <w:rPr>
                <w:rFonts w:ascii="Times New Roman" w:hAnsi="Times New Roman"/>
                <w:color w:val="000000" w:themeColor="text1"/>
              </w:rPr>
            </w:pPr>
            <w:r w:rsidRPr="002651F6">
              <w:rPr>
                <w:rFonts w:ascii="Times New Roman" w:hAnsi="Times New Roman"/>
                <w:color w:val="000000" w:themeColor="text1"/>
                <w:sz w:val="21"/>
                <w:szCs w:val="21"/>
              </w:rPr>
              <w:t>进入预计持力层</w:t>
            </w:r>
            <w:r w:rsidRPr="002651F6">
              <w:rPr>
                <w:rFonts w:ascii="Times New Roman" w:hAnsi="Times New Roman"/>
                <w:color w:val="000000" w:themeColor="text1"/>
                <w:sz w:val="21"/>
                <w:szCs w:val="21"/>
              </w:rPr>
              <w:t>10m</w:t>
            </w: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1"/>
              </w:rPr>
              <w:t>15m</w:t>
            </w:r>
            <w:r w:rsidRPr="002651F6">
              <w:rPr>
                <w:rFonts w:ascii="Times New Roman" w:hAnsi="Times New Roman"/>
                <w:color w:val="000000" w:themeColor="text1"/>
                <w:sz w:val="21"/>
                <w:szCs w:val="21"/>
              </w:rPr>
              <w:t>且孔深不小于</w:t>
            </w:r>
            <w:r w:rsidRPr="002651F6">
              <w:rPr>
                <w:rFonts w:ascii="Times New Roman" w:hAnsi="Times New Roman"/>
                <w:color w:val="000000" w:themeColor="text1"/>
                <w:sz w:val="21"/>
                <w:szCs w:val="21"/>
              </w:rPr>
              <w:t>30m</w:t>
            </w:r>
          </w:p>
        </w:tc>
      </w:tr>
      <w:tr w:rsidR="00A9008B" w:rsidRPr="002651F6" w14:paraId="4EF50B7F" w14:textId="77777777">
        <w:trPr>
          <w:trHeight w:val="567"/>
          <w:jc w:val="center"/>
        </w:trPr>
        <w:tc>
          <w:tcPr>
            <w:tcW w:w="1318" w:type="pct"/>
            <w:vAlign w:val="center"/>
          </w:tcPr>
          <w:p w14:paraId="226F4509" w14:textId="77777777" w:rsidR="00FC6A0B" w:rsidRPr="002651F6" w:rsidRDefault="00B56C19">
            <w:pPr>
              <w:shd w:val="clear" w:color="auto" w:fill="FFFFFF" w:themeFill="background1"/>
              <w:spacing w:line="240" w:lineRule="auto"/>
              <w:jc w:val="center"/>
              <w:rPr>
                <w:rFonts w:ascii="Times New Roman" w:hAnsi="Times New Roman"/>
                <w:color w:val="000000" w:themeColor="text1"/>
              </w:rPr>
            </w:pPr>
            <w:r w:rsidRPr="002651F6">
              <w:rPr>
                <w:rFonts w:ascii="Times New Roman" w:hAnsi="Times New Roman"/>
                <w:color w:val="000000" w:themeColor="text1"/>
                <w:sz w:val="21"/>
                <w:szCs w:val="21"/>
              </w:rPr>
              <w:t>二级（一般工程）</w:t>
            </w:r>
          </w:p>
        </w:tc>
        <w:tc>
          <w:tcPr>
            <w:tcW w:w="1715" w:type="pct"/>
            <w:vAlign w:val="center"/>
          </w:tcPr>
          <w:p w14:paraId="1694FD41" w14:textId="77777777" w:rsidR="00FC6A0B" w:rsidRPr="002651F6" w:rsidRDefault="00B56C19">
            <w:pPr>
              <w:shd w:val="clear" w:color="auto" w:fill="FFFFFF" w:themeFill="background1"/>
              <w:spacing w:line="240" w:lineRule="auto"/>
              <w:rPr>
                <w:rFonts w:ascii="Times New Roman" w:hAnsi="Times New Roman"/>
                <w:color w:val="000000" w:themeColor="text1"/>
              </w:rPr>
            </w:pPr>
            <w:r w:rsidRPr="002651F6">
              <w:rPr>
                <w:rFonts w:ascii="Times New Roman" w:hAnsi="Times New Roman"/>
                <w:color w:val="000000" w:themeColor="text1"/>
                <w:sz w:val="21"/>
                <w:szCs w:val="21"/>
              </w:rPr>
              <w:t>进入预计持力层</w:t>
            </w:r>
            <w:r w:rsidRPr="002651F6">
              <w:rPr>
                <w:rFonts w:ascii="Times New Roman" w:hAnsi="Times New Roman"/>
                <w:color w:val="000000" w:themeColor="text1"/>
                <w:sz w:val="21"/>
                <w:szCs w:val="21"/>
              </w:rPr>
              <w:t>6m</w:t>
            </w: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1"/>
              </w:rPr>
              <w:t>8m</w:t>
            </w:r>
            <w:r w:rsidRPr="002651F6">
              <w:rPr>
                <w:rFonts w:ascii="Times New Roman" w:hAnsi="Times New Roman"/>
                <w:color w:val="000000" w:themeColor="text1"/>
                <w:sz w:val="21"/>
                <w:szCs w:val="21"/>
              </w:rPr>
              <w:t>且孔深不小于</w:t>
            </w:r>
            <w:r w:rsidRPr="002651F6">
              <w:rPr>
                <w:rFonts w:ascii="Times New Roman" w:hAnsi="Times New Roman"/>
                <w:color w:val="000000" w:themeColor="text1"/>
                <w:sz w:val="21"/>
                <w:szCs w:val="21"/>
              </w:rPr>
              <w:t>15m</w:t>
            </w:r>
          </w:p>
        </w:tc>
        <w:tc>
          <w:tcPr>
            <w:tcW w:w="1967" w:type="pct"/>
            <w:vAlign w:val="center"/>
          </w:tcPr>
          <w:p w14:paraId="5E7BCA0C" w14:textId="77777777" w:rsidR="00FC6A0B" w:rsidRPr="002651F6" w:rsidRDefault="00B56C19">
            <w:pPr>
              <w:shd w:val="clear" w:color="auto" w:fill="FFFFFF" w:themeFill="background1"/>
              <w:spacing w:line="240" w:lineRule="auto"/>
              <w:rPr>
                <w:rFonts w:ascii="Times New Roman" w:hAnsi="Times New Roman"/>
                <w:color w:val="000000" w:themeColor="text1"/>
              </w:rPr>
            </w:pPr>
            <w:r w:rsidRPr="002651F6">
              <w:rPr>
                <w:rFonts w:ascii="Times New Roman" w:hAnsi="Times New Roman"/>
                <w:color w:val="000000" w:themeColor="text1"/>
                <w:sz w:val="21"/>
                <w:szCs w:val="21"/>
              </w:rPr>
              <w:t>进入预计持力层</w:t>
            </w:r>
            <w:r w:rsidRPr="002651F6">
              <w:rPr>
                <w:rFonts w:ascii="Times New Roman" w:hAnsi="Times New Roman"/>
                <w:color w:val="000000" w:themeColor="text1"/>
                <w:sz w:val="21"/>
                <w:szCs w:val="21"/>
              </w:rPr>
              <w:t>8m</w:t>
            </w: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1"/>
              </w:rPr>
              <w:t>10m</w:t>
            </w:r>
            <w:r w:rsidRPr="002651F6">
              <w:rPr>
                <w:rFonts w:ascii="Times New Roman" w:hAnsi="Times New Roman"/>
                <w:color w:val="000000" w:themeColor="text1"/>
                <w:sz w:val="21"/>
                <w:szCs w:val="21"/>
              </w:rPr>
              <w:t>且孔深不小于</w:t>
            </w:r>
            <w:r w:rsidRPr="002651F6">
              <w:rPr>
                <w:rFonts w:ascii="Times New Roman" w:hAnsi="Times New Roman"/>
                <w:color w:val="000000" w:themeColor="text1"/>
                <w:sz w:val="21"/>
                <w:szCs w:val="21"/>
              </w:rPr>
              <w:t>25m</w:t>
            </w:r>
          </w:p>
        </w:tc>
      </w:tr>
      <w:tr w:rsidR="00A9008B" w:rsidRPr="002651F6" w14:paraId="640091AE" w14:textId="77777777">
        <w:trPr>
          <w:trHeight w:val="567"/>
          <w:jc w:val="center"/>
        </w:trPr>
        <w:tc>
          <w:tcPr>
            <w:tcW w:w="1318" w:type="pct"/>
            <w:vAlign w:val="center"/>
          </w:tcPr>
          <w:p w14:paraId="350015FB" w14:textId="77777777" w:rsidR="00FC6A0B" w:rsidRPr="002651F6" w:rsidRDefault="00B56C19">
            <w:pPr>
              <w:shd w:val="clear" w:color="auto" w:fill="FFFFFF" w:themeFill="background1"/>
              <w:spacing w:line="240" w:lineRule="auto"/>
              <w:jc w:val="center"/>
              <w:rPr>
                <w:rFonts w:ascii="Times New Roman" w:hAnsi="Times New Roman"/>
                <w:color w:val="000000" w:themeColor="text1"/>
              </w:rPr>
            </w:pPr>
            <w:r w:rsidRPr="002651F6">
              <w:rPr>
                <w:rFonts w:ascii="Times New Roman" w:hAnsi="Times New Roman"/>
                <w:color w:val="000000" w:themeColor="text1"/>
                <w:sz w:val="21"/>
                <w:szCs w:val="21"/>
              </w:rPr>
              <w:t>三级（次要工程）</w:t>
            </w:r>
          </w:p>
        </w:tc>
        <w:tc>
          <w:tcPr>
            <w:tcW w:w="1715" w:type="pct"/>
            <w:vAlign w:val="center"/>
          </w:tcPr>
          <w:p w14:paraId="1CA09BE6" w14:textId="77777777" w:rsidR="00FC6A0B" w:rsidRPr="002651F6" w:rsidRDefault="00B56C19">
            <w:pPr>
              <w:shd w:val="clear" w:color="auto" w:fill="FFFFFF" w:themeFill="background1"/>
              <w:spacing w:line="240" w:lineRule="auto"/>
              <w:rPr>
                <w:rFonts w:ascii="Times New Roman" w:hAnsi="Times New Roman"/>
                <w:color w:val="000000" w:themeColor="text1"/>
              </w:rPr>
            </w:pPr>
            <w:r w:rsidRPr="002651F6">
              <w:rPr>
                <w:rFonts w:ascii="Times New Roman" w:hAnsi="Times New Roman"/>
                <w:color w:val="000000" w:themeColor="text1"/>
                <w:sz w:val="21"/>
                <w:szCs w:val="21"/>
              </w:rPr>
              <w:t>进入预计持力层</w:t>
            </w:r>
            <w:r w:rsidRPr="002651F6">
              <w:rPr>
                <w:rFonts w:ascii="Times New Roman" w:hAnsi="Times New Roman"/>
                <w:color w:val="000000" w:themeColor="text1"/>
                <w:sz w:val="21"/>
                <w:szCs w:val="21"/>
              </w:rPr>
              <w:t>5m</w:t>
            </w: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1"/>
              </w:rPr>
              <w:t>6m</w:t>
            </w:r>
            <w:r w:rsidRPr="002651F6">
              <w:rPr>
                <w:rFonts w:ascii="Times New Roman" w:hAnsi="Times New Roman"/>
                <w:color w:val="000000" w:themeColor="text1"/>
                <w:sz w:val="21"/>
                <w:szCs w:val="21"/>
              </w:rPr>
              <w:t>且孔深不小于</w:t>
            </w:r>
            <w:r w:rsidRPr="002651F6">
              <w:rPr>
                <w:rFonts w:ascii="Times New Roman" w:hAnsi="Times New Roman"/>
                <w:color w:val="000000" w:themeColor="text1"/>
                <w:sz w:val="21"/>
                <w:szCs w:val="21"/>
              </w:rPr>
              <w:t>10m</w:t>
            </w:r>
          </w:p>
        </w:tc>
        <w:tc>
          <w:tcPr>
            <w:tcW w:w="1967" w:type="pct"/>
            <w:vAlign w:val="center"/>
          </w:tcPr>
          <w:p w14:paraId="544A11AE" w14:textId="77777777" w:rsidR="00FC6A0B" w:rsidRPr="002651F6" w:rsidRDefault="00B56C19">
            <w:pPr>
              <w:shd w:val="clear" w:color="auto" w:fill="FFFFFF" w:themeFill="background1"/>
              <w:spacing w:line="240" w:lineRule="auto"/>
              <w:rPr>
                <w:rFonts w:ascii="Times New Roman" w:hAnsi="Times New Roman"/>
                <w:color w:val="000000" w:themeColor="text1"/>
              </w:rPr>
            </w:pPr>
            <w:r w:rsidRPr="002651F6">
              <w:rPr>
                <w:rFonts w:ascii="Times New Roman" w:hAnsi="Times New Roman"/>
                <w:color w:val="000000" w:themeColor="text1"/>
                <w:sz w:val="21"/>
                <w:szCs w:val="21"/>
              </w:rPr>
              <w:t>进入预计持力层</w:t>
            </w:r>
            <w:r w:rsidRPr="002651F6">
              <w:rPr>
                <w:rFonts w:ascii="Times New Roman" w:hAnsi="Times New Roman"/>
                <w:color w:val="000000" w:themeColor="text1"/>
                <w:sz w:val="21"/>
                <w:szCs w:val="21"/>
              </w:rPr>
              <w:t>6m</w:t>
            </w: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1"/>
              </w:rPr>
              <w:t>8m</w:t>
            </w:r>
            <w:r w:rsidRPr="002651F6">
              <w:rPr>
                <w:rFonts w:ascii="Times New Roman" w:hAnsi="Times New Roman"/>
                <w:color w:val="000000" w:themeColor="text1"/>
                <w:sz w:val="21"/>
                <w:szCs w:val="21"/>
              </w:rPr>
              <w:t>且孔深不小于</w:t>
            </w:r>
            <w:r w:rsidRPr="002651F6">
              <w:rPr>
                <w:rFonts w:ascii="Times New Roman" w:hAnsi="Times New Roman"/>
                <w:color w:val="000000" w:themeColor="text1"/>
                <w:sz w:val="21"/>
                <w:szCs w:val="21"/>
              </w:rPr>
              <w:t>20m</w:t>
            </w:r>
          </w:p>
        </w:tc>
      </w:tr>
    </w:tbl>
    <w:p w14:paraId="779CD37A" w14:textId="77777777" w:rsidR="00FC6A0B" w:rsidRPr="002651F6" w:rsidRDefault="00B56C19">
      <w:pPr>
        <w:spacing w:line="312" w:lineRule="auto"/>
        <w:rPr>
          <w:color w:val="000000" w:themeColor="text1"/>
          <w:sz w:val="21"/>
          <w:szCs w:val="24"/>
        </w:rPr>
      </w:pPr>
      <w:r w:rsidRPr="002651F6">
        <w:rPr>
          <w:color w:val="000000" w:themeColor="text1"/>
          <w:sz w:val="21"/>
          <w:szCs w:val="24"/>
        </w:rPr>
        <w:t>注：</w:t>
      </w:r>
      <w:r w:rsidRPr="002651F6">
        <w:rPr>
          <w:color w:val="000000" w:themeColor="text1"/>
          <w:sz w:val="21"/>
          <w:szCs w:val="24"/>
        </w:rPr>
        <w:t>1</w:t>
      </w:r>
      <w:r w:rsidRPr="002651F6">
        <w:rPr>
          <w:color w:val="000000" w:themeColor="text1"/>
          <w:sz w:val="21"/>
          <w:szCs w:val="24"/>
        </w:rPr>
        <w:t>表中孔深对岩质地基宜取较小值，对土质地基宜取较大值；</w:t>
      </w:r>
    </w:p>
    <w:p w14:paraId="03437BF2" w14:textId="77777777" w:rsidR="00FC6A0B" w:rsidRPr="002651F6" w:rsidRDefault="00B56C19">
      <w:pPr>
        <w:spacing w:line="312" w:lineRule="auto"/>
        <w:ind w:firstLineChars="200" w:firstLine="420"/>
        <w:rPr>
          <w:color w:val="000000" w:themeColor="text1"/>
          <w:sz w:val="21"/>
          <w:szCs w:val="24"/>
        </w:rPr>
      </w:pPr>
      <w:r w:rsidRPr="002651F6">
        <w:rPr>
          <w:color w:val="000000" w:themeColor="text1"/>
          <w:sz w:val="21"/>
          <w:szCs w:val="24"/>
        </w:rPr>
        <w:t>2</w:t>
      </w:r>
      <w:r w:rsidRPr="002651F6">
        <w:rPr>
          <w:color w:val="000000" w:themeColor="text1"/>
          <w:sz w:val="21"/>
          <w:szCs w:val="24"/>
        </w:rPr>
        <w:t>勘探孔包括钻孔、探井和原位测试孔，特殊用途的钻孔除外。</w:t>
      </w:r>
    </w:p>
    <w:p w14:paraId="0D5F9251" w14:textId="77777777" w:rsidR="00FC6A0B" w:rsidRPr="002651F6" w:rsidRDefault="00B56C19">
      <w:pPr>
        <w:spacing w:line="312" w:lineRule="auto"/>
        <w:rPr>
          <w:color w:val="000000" w:themeColor="text1"/>
          <w:szCs w:val="24"/>
        </w:rPr>
      </w:pPr>
      <w:r w:rsidRPr="002651F6">
        <w:rPr>
          <w:b/>
          <w:color w:val="000000" w:themeColor="text1"/>
          <w:szCs w:val="24"/>
        </w:rPr>
        <w:lastRenderedPageBreak/>
        <w:t xml:space="preserve">4.2.7  </w:t>
      </w:r>
      <w:r w:rsidRPr="002651F6">
        <w:rPr>
          <w:color w:val="000000" w:themeColor="text1"/>
          <w:szCs w:val="24"/>
        </w:rPr>
        <w:t>当初步勘察遇下列情形之一时，应适当增减勘探孔深度：</w:t>
      </w:r>
    </w:p>
    <w:p w14:paraId="0B381AE8"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当勘探孔的地面标高与预计整平地面标高相差较大时，应按其差值调整勘探孔深度；</w:t>
      </w:r>
    </w:p>
    <w:p w14:paraId="143969A7"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如预计持力层非基岩，在预计深度内遇基岩时，除控制性勘探孔仍应钻入基岩适当深度外，其他勘探孔达到确认的基岩后即可终止钻进；</w:t>
      </w:r>
    </w:p>
    <w:p w14:paraId="76259DE1"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当预定深度内有软弱土层、断裂破碎带、溶（土）洞、球状风化体时，勘探孔深度应适当增加；</w:t>
      </w:r>
    </w:p>
    <w:p w14:paraId="568FDDCC"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对重型工业建筑应根据结构特点和荷载条件适当增加勘探孔深度。</w:t>
      </w:r>
    </w:p>
    <w:p w14:paraId="61BA3C81" w14:textId="77777777" w:rsidR="00FC6A0B" w:rsidRPr="002651F6" w:rsidRDefault="00B56C19">
      <w:pPr>
        <w:spacing w:line="312" w:lineRule="auto"/>
        <w:rPr>
          <w:color w:val="000000" w:themeColor="text1"/>
          <w:szCs w:val="24"/>
        </w:rPr>
      </w:pPr>
      <w:r w:rsidRPr="002651F6">
        <w:rPr>
          <w:b/>
          <w:color w:val="000000" w:themeColor="text1"/>
          <w:szCs w:val="24"/>
        </w:rPr>
        <w:t xml:space="preserve">4.2.8  </w:t>
      </w:r>
      <w:r w:rsidRPr="002651F6">
        <w:rPr>
          <w:color w:val="000000" w:themeColor="text1"/>
          <w:szCs w:val="24"/>
        </w:rPr>
        <w:t>初步勘察采取岩、土试样和进行原位测试应符合下列要求：</w:t>
      </w:r>
    </w:p>
    <w:p w14:paraId="7B8E13F4"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采取岩、土试样和进行原位测试的勘探孔应结合地貌单元、地层结构和岩、土的工程性质布置，其数量宜占勘探孔总数的</w:t>
      </w:r>
      <w:r w:rsidRPr="002651F6">
        <w:rPr>
          <w:color w:val="000000" w:themeColor="text1"/>
          <w:szCs w:val="24"/>
        </w:rPr>
        <w:t>1/3~1/2</w:t>
      </w:r>
      <w:r w:rsidRPr="002651F6">
        <w:rPr>
          <w:color w:val="000000" w:themeColor="text1"/>
          <w:szCs w:val="24"/>
        </w:rPr>
        <w:t>；</w:t>
      </w:r>
    </w:p>
    <w:p w14:paraId="756FB4C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采取岩、土试样的数量和孔内原位测试的竖向间距，应按地层特点和岩、土的均匀程度确定；每层岩、土均应采取不扰动试样或进行原位测试，其数量不宜少于</w:t>
      </w:r>
      <w:r w:rsidRPr="002651F6">
        <w:rPr>
          <w:color w:val="000000" w:themeColor="text1"/>
          <w:szCs w:val="24"/>
        </w:rPr>
        <w:t>6</w:t>
      </w:r>
      <w:r w:rsidRPr="002651F6">
        <w:rPr>
          <w:color w:val="000000" w:themeColor="text1"/>
          <w:szCs w:val="24"/>
        </w:rPr>
        <w:t>个。</w:t>
      </w:r>
    </w:p>
    <w:p w14:paraId="0A082BC4" w14:textId="77777777" w:rsidR="00FC6A0B" w:rsidRPr="002651F6" w:rsidRDefault="00B56C19">
      <w:pPr>
        <w:spacing w:line="312" w:lineRule="auto"/>
        <w:rPr>
          <w:color w:val="000000" w:themeColor="text1"/>
          <w:szCs w:val="24"/>
        </w:rPr>
      </w:pPr>
      <w:r w:rsidRPr="002651F6">
        <w:rPr>
          <w:b/>
          <w:color w:val="000000" w:themeColor="text1"/>
          <w:szCs w:val="24"/>
        </w:rPr>
        <w:t xml:space="preserve">4.2.9  </w:t>
      </w:r>
      <w:r w:rsidRPr="002651F6">
        <w:rPr>
          <w:color w:val="000000" w:themeColor="text1"/>
          <w:szCs w:val="24"/>
        </w:rPr>
        <w:t>初步勘察的水文地质工作应符合下列要求：</w:t>
      </w:r>
    </w:p>
    <w:p w14:paraId="24CA127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初步查明含水层的埋藏条件和性质，地下水类型，补给和排泄条件，实测地下水位，调查其变化幅度，必要时可设置长期观测孔，监测水位变化；</w:t>
      </w:r>
    </w:p>
    <w:p w14:paraId="153FFF31"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当需绘制地下水等水位线图时，应根据地下水的埋藏条件和层位，统一量测地下水位；</w:t>
      </w:r>
    </w:p>
    <w:p w14:paraId="267197E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采取水土试样进行腐蚀性评价；</w:t>
      </w:r>
    </w:p>
    <w:p w14:paraId="0479D44C" w14:textId="58ACDE62"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高层建筑水文地质工作尚应满足《高层建筑岩土工程勘察标准》</w:t>
      </w:r>
      <w:r w:rsidRPr="002651F6">
        <w:rPr>
          <w:color w:val="000000" w:themeColor="text1"/>
          <w:szCs w:val="24"/>
        </w:rPr>
        <w:t>JGJ/T</w:t>
      </w:r>
      <w:r w:rsidR="00567A10">
        <w:rPr>
          <w:color w:val="000000" w:themeColor="text1"/>
          <w:szCs w:val="24"/>
        </w:rPr>
        <w:t xml:space="preserve"> </w:t>
      </w:r>
      <w:r w:rsidRPr="002651F6">
        <w:rPr>
          <w:color w:val="000000" w:themeColor="text1"/>
          <w:szCs w:val="24"/>
        </w:rPr>
        <w:t>72</w:t>
      </w:r>
      <w:r w:rsidRPr="002651F6">
        <w:rPr>
          <w:color w:val="000000" w:themeColor="text1"/>
          <w:szCs w:val="24"/>
        </w:rPr>
        <w:t>的相关要求。</w:t>
      </w:r>
    </w:p>
    <w:p w14:paraId="70C59F46" w14:textId="77777777" w:rsidR="00FC6A0B" w:rsidRPr="002651F6" w:rsidRDefault="00B56C19">
      <w:pPr>
        <w:spacing w:line="312" w:lineRule="auto"/>
        <w:rPr>
          <w:color w:val="000000" w:themeColor="text1"/>
          <w:szCs w:val="24"/>
        </w:rPr>
      </w:pPr>
      <w:r w:rsidRPr="002651F6">
        <w:rPr>
          <w:b/>
          <w:color w:val="000000" w:themeColor="text1"/>
          <w:szCs w:val="24"/>
        </w:rPr>
        <w:t xml:space="preserve">4.2.10  </w:t>
      </w:r>
      <w:r w:rsidRPr="002651F6">
        <w:rPr>
          <w:color w:val="000000" w:themeColor="text1"/>
          <w:szCs w:val="24"/>
        </w:rPr>
        <w:t>详细勘察应按单体建筑物或建筑群提出详细的岩土工程资料和设计、施工所需的岩土参数；对建筑地基进行岩土工程评价，并对地基类型、基础形式、地基处理、基坑支护、工程降水和不良地质作用的防治等提出具体方案建议，并应符合下列规定：</w:t>
      </w:r>
    </w:p>
    <w:p w14:paraId="376F51FC"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搜集附有坐标和地形的建筑总平面图，场区的地面整平标高，建筑物的性质、规模、荷载、结构特点、基础形式和埋置深度、地基允许变形等资料；</w:t>
      </w:r>
    </w:p>
    <w:p w14:paraId="6B66E70B"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查明不良地质作用的类型、成因、分布范围、发展趋势和危害程度，提出整治方案的建议；</w:t>
      </w:r>
    </w:p>
    <w:p w14:paraId="67898164"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查明建筑范围内岩土层的类型、深度、分布、工程特性、分析和评价地基的稳定性、均匀性和承载力；</w:t>
      </w:r>
    </w:p>
    <w:p w14:paraId="2848ED4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对需进行沉降计算的建筑物，提供地基变形计算参数，预测建筑物的变形特征；</w:t>
      </w:r>
    </w:p>
    <w:p w14:paraId="375A2062"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lastRenderedPageBreak/>
        <w:t xml:space="preserve">5 </w:t>
      </w:r>
      <w:r w:rsidRPr="002651F6">
        <w:rPr>
          <w:color w:val="000000" w:themeColor="text1"/>
          <w:szCs w:val="24"/>
        </w:rPr>
        <w:t>查明埋藏的河道、沟浜、墓穴、防空洞、孤石等对工程不利的埋藏物情况；</w:t>
      </w:r>
    </w:p>
    <w:p w14:paraId="6645D0E1"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6 </w:t>
      </w:r>
      <w:r w:rsidRPr="002651F6">
        <w:rPr>
          <w:color w:val="000000" w:themeColor="text1"/>
          <w:szCs w:val="24"/>
        </w:rPr>
        <w:t>查明地下水的埋藏条件、提供地下水位及其变化幅度，当有抗浮需求时提出抗浮设计水位，判定水和土对建筑材料的腐蚀性，论证地下水在施工期间对工程和环境的影响；</w:t>
      </w:r>
    </w:p>
    <w:p w14:paraId="364F7A4A" w14:textId="5629E392"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7 </w:t>
      </w:r>
      <w:r w:rsidRPr="002651F6">
        <w:rPr>
          <w:color w:val="000000" w:themeColor="text1"/>
          <w:szCs w:val="24"/>
        </w:rPr>
        <w:t>对于建筑物的基坑、桩基等工程勘察尚应符合本</w:t>
      </w:r>
      <w:r w:rsidR="005C10F8" w:rsidRPr="002651F6">
        <w:rPr>
          <w:color w:val="000000" w:themeColor="text1"/>
          <w:szCs w:val="24"/>
        </w:rPr>
        <w:t>标准</w:t>
      </w:r>
      <w:r w:rsidRPr="002651F6">
        <w:rPr>
          <w:color w:val="000000" w:themeColor="text1"/>
          <w:szCs w:val="24"/>
        </w:rPr>
        <w:t>的相关规定。</w:t>
      </w:r>
    </w:p>
    <w:p w14:paraId="649B19F2" w14:textId="77777777" w:rsidR="00FC6A0B" w:rsidRPr="002651F6" w:rsidRDefault="00B56C19">
      <w:pPr>
        <w:spacing w:line="312" w:lineRule="auto"/>
        <w:rPr>
          <w:color w:val="000000" w:themeColor="text1"/>
          <w:szCs w:val="24"/>
        </w:rPr>
      </w:pPr>
      <w:r w:rsidRPr="002651F6">
        <w:rPr>
          <w:b/>
          <w:color w:val="000000" w:themeColor="text1"/>
          <w:szCs w:val="24"/>
        </w:rPr>
        <w:t xml:space="preserve">4.2.11  </w:t>
      </w:r>
      <w:r w:rsidRPr="002651F6">
        <w:rPr>
          <w:color w:val="000000" w:themeColor="text1"/>
          <w:szCs w:val="24"/>
        </w:rPr>
        <w:t>详细勘察的勘探点布置，应符合下列规定：</w:t>
      </w:r>
    </w:p>
    <w:p w14:paraId="45C5267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勘探点宜按建筑物轮廓线、角点或柱网布置，筒体、电梯井部位应有勘探孔，对无特殊要求的其他建筑物可按建筑物或建筑群的范围布置：</w:t>
      </w:r>
    </w:p>
    <w:p w14:paraId="0AFF55FB"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同一建筑范围内的主要受力层或有影响的下卧层起伏较大时，应加密勘探孔；</w:t>
      </w:r>
    </w:p>
    <w:p w14:paraId="780F95F9"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重大设备基础应单独布置勘探孔，重大的动力机器基础和高耸构筑物，勘探孔不宜少于</w:t>
      </w:r>
      <w:r w:rsidRPr="002651F6">
        <w:rPr>
          <w:color w:val="000000" w:themeColor="text1"/>
          <w:szCs w:val="24"/>
        </w:rPr>
        <w:t>3</w:t>
      </w:r>
      <w:r w:rsidRPr="002651F6">
        <w:rPr>
          <w:color w:val="000000" w:themeColor="text1"/>
          <w:szCs w:val="24"/>
        </w:rPr>
        <w:t>个。</w:t>
      </w:r>
    </w:p>
    <w:p w14:paraId="662AAB37" w14:textId="1385F295" w:rsidR="00FC6A0B" w:rsidRPr="002651F6" w:rsidRDefault="00B56C19">
      <w:pPr>
        <w:spacing w:line="312" w:lineRule="auto"/>
        <w:rPr>
          <w:color w:val="000000" w:themeColor="text1"/>
          <w:szCs w:val="24"/>
        </w:rPr>
      </w:pPr>
      <w:r w:rsidRPr="002651F6">
        <w:rPr>
          <w:b/>
          <w:color w:val="000000" w:themeColor="text1"/>
          <w:szCs w:val="24"/>
        </w:rPr>
        <w:t xml:space="preserve">4.2.12  </w:t>
      </w:r>
      <w:r w:rsidRPr="002651F6">
        <w:rPr>
          <w:color w:val="000000" w:themeColor="text1"/>
          <w:szCs w:val="24"/>
        </w:rPr>
        <w:t>详细勘察勘探点的间距可按表</w:t>
      </w:r>
      <w:r w:rsidRPr="002651F6">
        <w:rPr>
          <w:color w:val="000000" w:themeColor="text1"/>
          <w:szCs w:val="24"/>
        </w:rPr>
        <w:t>4.</w:t>
      </w:r>
      <w:r w:rsidR="00CB74AE" w:rsidRPr="002651F6">
        <w:rPr>
          <w:color w:val="000000" w:themeColor="text1"/>
          <w:szCs w:val="24"/>
        </w:rPr>
        <w:t>2</w:t>
      </w:r>
      <w:r w:rsidRPr="002651F6">
        <w:rPr>
          <w:color w:val="000000" w:themeColor="text1"/>
          <w:szCs w:val="24"/>
        </w:rPr>
        <w:t>.12</w:t>
      </w:r>
      <w:r w:rsidRPr="002651F6">
        <w:rPr>
          <w:color w:val="000000" w:themeColor="text1"/>
          <w:szCs w:val="24"/>
        </w:rPr>
        <w:t>确定。</w:t>
      </w:r>
    </w:p>
    <w:p w14:paraId="29E9A450"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4.2.12  </w:t>
      </w:r>
      <w:r w:rsidRPr="002651F6">
        <w:rPr>
          <w:b/>
          <w:color w:val="000000" w:themeColor="text1"/>
          <w:sz w:val="21"/>
          <w:szCs w:val="24"/>
        </w:rPr>
        <w:t>详细勘察勘探点的间距</w:t>
      </w:r>
    </w:p>
    <w:tbl>
      <w:tblPr>
        <w:tblStyle w:val="aff3"/>
        <w:tblW w:w="8622"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4173"/>
        <w:gridCol w:w="4449"/>
      </w:tblGrid>
      <w:tr w:rsidR="00A9008B" w:rsidRPr="002651F6" w14:paraId="0FA8A21D" w14:textId="77777777">
        <w:trPr>
          <w:trHeight w:val="454"/>
          <w:jc w:val="center"/>
        </w:trPr>
        <w:tc>
          <w:tcPr>
            <w:tcW w:w="4173" w:type="dxa"/>
            <w:vAlign w:val="center"/>
          </w:tcPr>
          <w:p w14:paraId="66880A92" w14:textId="77777777" w:rsidR="00FC6A0B" w:rsidRPr="002651F6" w:rsidRDefault="00B56C19">
            <w:pPr>
              <w:spacing w:line="312" w:lineRule="auto"/>
              <w:jc w:val="center"/>
              <w:rPr>
                <w:rFonts w:ascii="Times New Roman" w:eastAsiaTheme="minorEastAsia" w:hAnsi="Times New Roman"/>
                <w:color w:val="000000" w:themeColor="text1"/>
                <w:sz w:val="21"/>
                <w:szCs w:val="21"/>
              </w:rPr>
            </w:pPr>
            <w:r w:rsidRPr="002651F6">
              <w:rPr>
                <w:rFonts w:ascii="Times New Roman" w:eastAsiaTheme="minorEastAsia" w:hAnsi="Times New Roman"/>
                <w:color w:val="000000" w:themeColor="text1"/>
                <w:sz w:val="21"/>
                <w:szCs w:val="21"/>
              </w:rPr>
              <w:t>地基复杂程度等级</w:t>
            </w:r>
          </w:p>
        </w:tc>
        <w:tc>
          <w:tcPr>
            <w:tcW w:w="4449" w:type="dxa"/>
            <w:vAlign w:val="center"/>
          </w:tcPr>
          <w:p w14:paraId="0FF85579" w14:textId="77777777" w:rsidR="00FC6A0B" w:rsidRPr="002651F6" w:rsidRDefault="00B56C19">
            <w:pPr>
              <w:spacing w:line="312" w:lineRule="auto"/>
              <w:jc w:val="center"/>
              <w:rPr>
                <w:rFonts w:ascii="Times New Roman" w:eastAsiaTheme="minorEastAsia" w:hAnsi="Times New Roman"/>
                <w:color w:val="000000" w:themeColor="text1"/>
                <w:sz w:val="21"/>
                <w:szCs w:val="21"/>
              </w:rPr>
            </w:pPr>
            <w:r w:rsidRPr="002651F6">
              <w:rPr>
                <w:rFonts w:ascii="Times New Roman" w:eastAsiaTheme="minorEastAsia" w:hAnsi="Times New Roman"/>
                <w:color w:val="000000" w:themeColor="text1"/>
                <w:sz w:val="21"/>
                <w:szCs w:val="21"/>
              </w:rPr>
              <w:t>勘探点间距（</w:t>
            </w:r>
            <w:r w:rsidRPr="002651F6">
              <w:rPr>
                <w:rFonts w:ascii="Times New Roman" w:eastAsiaTheme="minorEastAsia" w:hAnsi="Times New Roman"/>
                <w:color w:val="000000" w:themeColor="text1"/>
                <w:sz w:val="21"/>
                <w:szCs w:val="21"/>
              </w:rPr>
              <w:t>m</w:t>
            </w:r>
            <w:r w:rsidRPr="002651F6">
              <w:rPr>
                <w:rFonts w:ascii="Times New Roman" w:eastAsiaTheme="minorEastAsia" w:hAnsi="Times New Roman"/>
                <w:color w:val="000000" w:themeColor="text1"/>
                <w:sz w:val="21"/>
                <w:szCs w:val="21"/>
              </w:rPr>
              <w:t>）</w:t>
            </w:r>
          </w:p>
        </w:tc>
      </w:tr>
      <w:tr w:rsidR="00A9008B" w:rsidRPr="002651F6" w14:paraId="5B437ECE" w14:textId="77777777">
        <w:trPr>
          <w:trHeight w:val="454"/>
          <w:jc w:val="center"/>
        </w:trPr>
        <w:tc>
          <w:tcPr>
            <w:tcW w:w="4173" w:type="dxa"/>
            <w:vAlign w:val="center"/>
          </w:tcPr>
          <w:p w14:paraId="1CE5E33C" w14:textId="77777777" w:rsidR="00FC6A0B" w:rsidRPr="002651F6" w:rsidRDefault="00B56C19">
            <w:pPr>
              <w:shd w:val="clear" w:color="auto" w:fill="FFFFFF" w:themeFill="background1"/>
              <w:spacing w:line="312" w:lineRule="auto"/>
              <w:jc w:val="center"/>
              <w:rPr>
                <w:rFonts w:ascii="Times New Roman" w:eastAsiaTheme="minorEastAsia" w:hAnsi="Times New Roman"/>
                <w:b/>
                <w:color w:val="000000" w:themeColor="text1"/>
                <w:sz w:val="21"/>
                <w:szCs w:val="21"/>
              </w:rPr>
            </w:pPr>
            <w:r w:rsidRPr="002651F6">
              <w:rPr>
                <w:rFonts w:ascii="Times New Roman" w:eastAsiaTheme="minorEastAsia" w:hAnsi="Times New Roman"/>
                <w:color w:val="000000" w:themeColor="text1"/>
                <w:sz w:val="21"/>
                <w:szCs w:val="21"/>
              </w:rPr>
              <w:t>一级（复杂）</w:t>
            </w:r>
          </w:p>
        </w:tc>
        <w:tc>
          <w:tcPr>
            <w:tcW w:w="4449" w:type="dxa"/>
            <w:vAlign w:val="center"/>
          </w:tcPr>
          <w:p w14:paraId="4CFEBB5F" w14:textId="77777777" w:rsidR="00FC6A0B" w:rsidRPr="002651F6" w:rsidRDefault="00B56C19">
            <w:pPr>
              <w:spacing w:line="312" w:lineRule="auto"/>
              <w:jc w:val="center"/>
              <w:rPr>
                <w:rFonts w:ascii="Times New Roman" w:eastAsiaTheme="minorEastAsia" w:hAnsi="Times New Roman"/>
                <w:color w:val="000000" w:themeColor="text1"/>
                <w:sz w:val="21"/>
                <w:szCs w:val="21"/>
              </w:rPr>
            </w:pPr>
            <w:r w:rsidRPr="002651F6">
              <w:rPr>
                <w:rFonts w:ascii="Times New Roman" w:eastAsiaTheme="minorEastAsia" w:hAnsi="Times New Roman"/>
                <w:color w:val="000000" w:themeColor="text1"/>
                <w:sz w:val="21"/>
                <w:szCs w:val="21"/>
              </w:rPr>
              <w:t>10</w:t>
            </w:r>
            <w:r w:rsidRPr="002651F6">
              <w:rPr>
                <w:rFonts w:ascii="Times New Roman" w:hAnsi="Times New Roman"/>
                <w:color w:val="000000" w:themeColor="text1"/>
                <w:sz w:val="21"/>
                <w:szCs w:val="24"/>
              </w:rPr>
              <w:t>~</w:t>
            </w:r>
            <w:r w:rsidRPr="002651F6">
              <w:rPr>
                <w:rFonts w:ascii="Times New Roman" w:eastAsiaTheme="minorEastAsia" w:hAnsi="Times New Roman"/>
                <w:color w:val="000000" w:themeColor="text1"/>
                <w:sz w:val="21"/>
                <w:szCs w:val="21"/>
              </w:rPr>
              <w:t>15</w:t>
            </w:r>
          </w:p>
        </w:tc>
      </w:tr>
      <w:tr w:rsidR="00A9008B" w:rsidRPr="002651F6" w14:paraId="564EB7A3" w14:textId="77777777">
        <w:trPr>
          <w:trHeight w:val="454"/>
          <w:jc w:val="center"/>
        </w:trPr>
        <w:tc>
          <w:tcPr>
            <w:tcW w:w="4173" w:type="dxa"/>
            <w:vAlign w:val="center"/>
          </w:tcPr>
          <w:p w14:paraId="1D219485" w14:textId="77777777" w:rsidR="00FC6A0B" w:rsidRPr="002651F6" w:rsidRDefault="00B56C19">
            <w:pPr>
              <w:shd w:val="clear" w:color="auto" w:fill="FFFFFF" w:themeFill="background1"/>
              <w:spacing w:line="312" w:lineRule="auto"/>
              <w:jc w:val="center"/>
              <w:rPr>
                <w:rFonts w:ascii="Times New Roman" w:eastAsiaTheme="minorEastAsia" w:hAnsi="Times New Roman"/>
                <w:b/>
                <w:color w:val="000000" w:themeColor="text1"/>
                <w:sz w:val="21"/>
                <w:szCs w:val="21"/>
              </w:rPr>
            </w:pPr>
            <w:r w:rsidRPr="002651F6">
              <w:rPr>
                <w:rFonts w:ascii="Times New Roman" w:eastAsiaTheme="minorEastAsia" w:hAnsi="Times New Roman"/>
                <w:color w:val="000000" w:themeColor="text1"/>
                <w:sz w:val="21"/>
                <w:szCs w:val="21"/>
              </w:rPr>
              <w:t>二级（中等复杂）</w:t>
            </w:r>
          </w:p>
        </w:tc>
        <w:tc>
          <w:tcPr>
            <w:tcW w:w="4449" w:type="dxa"/>
            <w:vAlign w:val="center"/>
          </w:tcPr>
          <w:p w14:paraId="75BE3A78" w14:textId="77777777" w:rsidR="00FC6A0B" w:rsidRPr="002651F6" w:rsidRDefault="00B56C19">
            <w:pPr>
              <w:spacing w:line="312" w:lineRule="auto"/>
              <w:jc w:val="center"/>
              <w:rPr>
                <w:rFonts w:ascii="Times New Roman" w:eastAsiaTheme="minorEastAsia" w:hAnsi="Times New Roman"/>
                <w:color w:val="000000" w:themeColor="text1"/>
                <w:sz w:val="21"/>
                <w:szCs w:val="21"/>
              </w:rPr>
            </w:pPr>
            <w:r w:rsidRPr="002651F6">
              <w:rPr>
                <w:rFonts w:ascii="Times New Roman" w:eastAsiaTheme="minorEastAsia" w:hAnsi="Times New Roman"/>
                <w:color w:val="000000" w:themeColor="text1"/>
                <w:sz w:val="21"/>
                <w:szCs w:val="21"/>
              </w:rPr>
              <w:t>15</w:t>
            </w:r>
            <w:r w:rsidRPr="002651F6">
              <w:rPr>
                <w:rFonts w:ascii="Times New Roman" w:hAnsi="Times New Roman"/>
                <w:color w:val="000000" w:themeColor="text1"/>
                <w:sz w:val="21"/>
                <w:szCs w:val="24"/>
              </w:rPr>
              <w:t>~</w:t>
            </w:r>
            <w:r w:rsidRPr="002651F6">
              <w:rPr>
                <w:rFonts w:ascii="Times New Roman" w:eastAsiaTheme="minorEastAsia" w:hAnsi="Times New Roman"/>
                <w:color w:val="000000" w:themeColor="text1"/>
                <w:sz w:val="21"/>
                <w:szCs w:val="21"/>
              </w:rPr>
              <w:t>30</w:t>
            </w:r>
          </w:p>
        </w:tc>
      </w:tr>
      <w:tr w:rsidR="00A9008B" w:rsidRPr="002651F6" w14:paraId="541A281B" w14:textId="77777777">
        <w:trPr>
          <w:trHeight w:val="454"/>
          <w:jc w:val="center"/>
        </w:trPr>
        <w:tc>
          <w:tcPr>
            <w:tcW w:w="4173" w:type="dxa"/>
            <w:vAlign w:val="center"/>
          </w:tcPr>
          <w:p w14:paraId="4F0D952A" w14:textId="77777777" w:rsidR="00FC6A0B" w:rsidRPr="002651F6" w:rsidRDefault="00B56C19">
            <w:pPr>
              <w:shd w:val="clear" w:color="auto" w:fill="FFFFFF" w:themeFill="background1"/>
              <w:spacing w:line="312" w:lineRule="auto"/>
              <w:jc w:val="center"/>
              <w:rPr>
                <w:rFonts w:ascii="Times New Roman" w:eastAsiaTheme="minorEastAsia" w:hAnsi="Times New Roman"/>
                <w:b/>
                <w:color w:val="000000" w:themeColor="text1"/>
                <w:sz w:val="21"/>
                <w:szCs w:val="21"/>
              </w:rPr>
            </w:pPr>
            <w:r w:rsidRPr="002651F6">
              <w:rPr>
                <w:rFonts w:ascii="Times New Roman" w:eastAsiaTheme="minorEastAsia" w:hAnsi="Times New Roman"/>
                <w:color w:val="000000" w:themeColor="text1"/>
                <w:sz w:val="21"/>
                <w:szCs w:val="21"/>
              </w:rPr>
              <w:t>三级（简单）</w:t>
            </w:r>
          </w:p>
        </w:tc>
        <w:tc>
          <w:tcPr>
            <w:tcW w:w="4449" w:type="dxa"/>
            <w:vAlign w:val="center"/>
          </w:tcPr>
          <w:p w14:paraId="43883C83" w14:textId="77777777" w:rsidR="00FC6A0B" w:rsidRPr="002651F6" w:rsidRDefault="00B56C19">
            <w:pPr>
              <w:spacing w:line="312" w:lineRule="auto"/>
              <w:jc w:val="center"/>
              <w:rPr>
                <w:rFonts w:ascii="Times New Roman" w:eastAsiaTheme="minorEastAsia" w:hAnsi="Times New Roman"/>
                <w:color w:val="000000" w:themeColor="text1"/>
                <w:sz w:val="21"/>
                <w:szCs w:val="21"/>
              </w:rPr>
            </w:pPr>
            <w:r w:rsidRPr="002651F6">
              <w:rPr>
                <w:rFonts w:ascii="Times New Roman" w:eastAsiaTheme="minorEastAsia" w:hAnsi="Times New Roman"/>
                <w:color w:val="000000" w:themeColor="text1"/>
                <w:sz w:val="21"/>
                <w:szCs w:val="21"/>
              </w:rPr>
              <w:t>30</w:t>
            </w:r>
            <w:r w:rsidRPr="002651F6">
              <w:rPr>
                <w:rFonts w:ascii="Times New Roman" w:hAnsi="Times New Roman"/>
                <w:color w:val="000000" w:themeColor="text1"/>
                <w:sz w:val="21"/>
                <w:szCs w:val="24"/>
              </w:rPr>
              <w:t>~</w:t>
            </w:r>
            <w:r w:rsidRPr="002651F6">
              <w:rPr>
                <w:rFonts w:ascii="Times New Roman" w:eastAsiaTheme="minorEastAsia" w:hAnsi="Times New Roman"/>
                <w:color w:val="000000" w:themeColor="text1"/>
                <w:sz w:val="21"/>
                <w:szCs w:val="21"/>
              </w:rPr>
              <w:t>50</w:t>
            </w:r>
          </w:p>
        </w:tc>
      </w:tr>
    </w:tbl>
    <w:p w14:paraId="301629D9" w14:textId="77777777" w:rsidR="00FC6A0B" w:rsidRPr="002651F6" w:rsidRDefault="00B56C19">
      <w:pPr>
        <w:spacing w:line="312" w:lineRule="auto"/>
        <w:rPr>
          <w:color w:val="000000" w:themeColor="text1"/>
          <w:sz w:val="21"/>
          <w:szCs w:val="24"/>
        </w:rPr>
      </w:pPr>
      <w:r w:rsidRPr="002651F6">
        <w:rPr>
          <w:color w:val="000000" w:themeColor="text1"/>
          <w:sz w:val="21"/>
          <w:szCs w:val="24"/>
        </w:rPr>
        <w:t>注：控制性勘探点宜占勘探点总数的</w:t>
      </w:r>
      <w:r w:rsidRPr="002651F6">
        <w:rPr>
          <w:color w:val="000000" w:themeColor="text1"/>
          <w:sz w:val="21"/>
          <w:szCs w:val="24"/>
        </w:rPr>
        <w:t>1/3~1/2</w:t>
      </w:r>
      <w:r w:rsidRPr="002651F6">
        <w:rPr>
          <w:color w:val="000000" w:themeColor="text1"/>
          <w:sz w:val="21"/>
          <w:szCs w:val="24"/>
        </w:rPr>
        <w:t>；</w:t>
      </w:r>
    </w:p>
    <w:p w14:paraId="5E104EAC" w14:textId="77777777" w:rsidR="00FC6A0B" w:rsidRPr="002651F6" w:rsidRDefault="00B56C19">
      <w:pPr>
        <w:spacing w:line="312" w:lineRule="auto"/>
        <w:rPr>
          <w:color w:val="000000" w:themeColor="text1"/>
          <w:szCs w:val="24"/>
        </w:rPr>
      </w:pPr>
      <w:r w:rsidRPr="002651F6">
        <w:rPr>
          <w:b/>
          <w:color w:val="000000" w:themeColor="text1"/>
          <w:szCs w:val="24"/>
        </w:rPr>
        <w:t xml:space="preserve">4.2.13  </w:t>
      </w:r>
      <w:r w:rsidRPr="002651F6">
        <w:rPr>
          <w:color w:val="000000" w:themeColor="text1"/>
          <w:szCs w:val="24"/>
        </w:rPr>
        <w:t>详细勘察的单栋高层建筑勘探孔的布置，应满足对地基均匀性评价的要求，且不应少于</w:t>
      </w:r>
      <w:r w:rsidRPr="002651F6">
        <w:rPr>
          <w:color w:val="000000" w:themeColor="text1"/>
          <w:szCs w:val="24"/>
        </w:rPr>
        <w:t>5</w:t>
      </w:r>
      <w:r w:rsidRPr="002651F6">
        <w:rPr>
          <w:color w:val="000000" w:themeColor="text1"/>
          <w:szCs w:val="24"/>
        </w:rPr>
        <w:t>个，控制性勘探孔的数量不应少于</w:t>
      </w:r>
      <w:r w:rsidRPr="002651F6">
        <w:rPr>
          <w:color w:val="000000" w:themeColor="text1"/>
          <w:szCs w:val="24"/>
        </w:rPr>
        <w:t>3</w:t>
      </w:r>
      <w:r w:rsidRPr="002651F6">
        <w:rPr>
          <w:color w:val="000000" w:themeColor="text1"/>
          <w:szCs w:val="24"/>
        </w:rPr>
        <w:t>个；对密集的高层建筑群，勘探孔可适当减少，但每栋建筑物至少应有</w:t>
      </w:r>
      <w:r w:rsidRPr="002651F6">
        <w:rPr>
          <w:color w:val="000000" w:themeColor="text1"/>
          <w:szCs w:val="24"/>
        </w:rPr>
        <w:t>1</w:t>
      </w:r>
      <w:r w:rsidRPr="002651F6">
        <w:rPr>
          <w:color w:val="000000" w:themeColor="text1"/>
          <w:szCs w:val="24"/>
        </w:rPr>
        <w:t>个控制性勘探孔。</w:t>
      </w:r>
    </w:p>
    <w:p w14:paraId="33C391AA" w14:textId="77777777" w:rsidR="00FC6A0B" w:rsidRPr="002651F6" w:rsidRDefault="00B56C19">
      <w:pPr>
        <w:spacing w:line="312" w:lineRule="auto"/>
        <w:rPr>
          <w:color w:val="000000" w:themeColor="text1"/>
          <w:szCs w:val="24"/>
        </w:rPr>
      </w:pPr>
      <w:r w:rsidRPr="002651F6">
        <w:rPr>
          <w:b/>
          <w:color w:val="000000" w:themeColor="text1"/>
          <w:szCs w:val="24"/>
        </w:rPr>
        <w:t xml:space="preserve">4.2.14  </w:t>
      </w:r>
      <w:r w:rsidRPr="002651F6">
        <w:rPr>
          <w:color w:val="000000" w:themeColor="text1"/>
          <w:szCs w:val="24"/>
        </w:rPr>
        <w:t>详细勘察的勘探深度自基础底面算起，应符合下列规定：</w:t>
      </w:r>
    </w:p>
    <w:p w14:paraId="55D1EFCE"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勘探孔深度应能控制地基主要受力层，当基础底面宽度不大于</w:t>
      </w:r>
      <w:r w:rsidRPr="002651F6">
        <w:rPr>
          <w:color w:val="000000" w:themeColor="text1"/>
          <w:szCs w:val="24"/>
        </w:rPr>
        <w:t>5m</w:t>
      </w:r>
      <w:r w:rsidRPr="002651F6">
        <w:rPr>
          <w:color w:val="000000" w:themeColor="text1"/>
          <w:szCs w:val="24"/>
        </w:rPr>
        <w:t>时，勘探孔的深度对条形基础不应小于基础底面宽度的</w:t>
      </w:r>
      <w:r w:rsidRPr="002651F6">
        <w:rPr>
          <w:color w:val="000000" w:themeColor="text1"/>
          <w:szCs w:val="24"/>
        </w:rPr>
        <w:t>3</w:t>
      </w:r>
      <w:r w:rsidRPr="002651F6">
        <w:rPr>
          <w:color w:val="000000" w:themeColor="text1"/>
          <w:szCs w:val="24"/>
        </w:rPr>
        <w:t>倍，对单独柱基不应小于</w:t>
      </w:r>
      <w:r w:rsidRPr="002651F6">
        <w:rPr>
          <w:color w:val="000000" w:themeColor="text1"/>
          <w:szCs w:val="24"/>
        </w:rPr>
        <w:t>1.5</w:t>
      </w:r>
      <w:r w:rsidRPr="002651F6">
        <w:rPr>
          <w:color w:val="000000" w:themeColor="text1"/>
          <w:szCs w:val="24"/>
        </w:rPr>
        <w:t>倍，且不应小于</w:t>
      </w:r>
      <w:r w:rsidRPr="002651F6">
        <w:rPr>
          <w:color w:val="000000" w:themeColor="text1"/>
          <w:szCs w:val="24"/>
        </w:rPr>
        <w:t>5m</w:t>
      </w:r>
      <w:r w:rsidRPr="002651F6">
        <w:rPr>
          <w:color w:val="000000" w:themeColor="text1"/>
          <w:szCs w:val="24"/>
        </w:rPr>
        <w:t>；</w:t>
      </w:r>
    </w:p>
    <w:p w14:paraId="29AA7AF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对高层建筑和需作变形计算的地基，控制性勘探孔的深度应超过地基变形计算深度；高层建筑的一般性勘探孔应达到基底下</w:t>
      </w:r>
      <w:r w:rsidRPr="002651F6">
        <w:rPr>
          <w:color w:val="000000" w:themeColor="text1"/>
          <w:szCs w:val="24"/>
        </w:rPr>
        <w:t>0.5</w:t>
      </w:r>
      <w:r w:rsidRPr="002651F6">
        <w:rPr>
          <w:color w:val="000000" w:themeColor="text1"/>
          <w:szCs w:val="24"/>
        </w:rPr>
        <w:t>倍</w:t>
      </w:r>
      <w:r w:rsidRPr="002651F6">
        <w:rPr>
          <w:color w:val="000000" w:themeColor="text1"/>
          <w:szCs w:val="24"/>
        </w:rPr>
        <w:t>~1.0</w:t>
      </w:r>
      <w:r w:rsidRPr="002651F6">
        <w:rPr>
          <w:color w:val="000000" w:themeColor="text1"/>
          <w:szCs w:val="24"/>
        </w:rPr>
        <w:t>倍的基础宽度，并深入稳定分布的地层；</w:t>
      </w:r>
    </w:p>
    <w:p w14:paraId="14E0E7BA"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3 </w:t>
      </w:r>
      <w:r w:rsidRPr="002651F6">
        <w:rPr>
          <w:color w:val="000000" w:themeColor="text1"/>
          <w:szCs w:val="24"/>
        </w:rPr>
        <w:t>对仅有地下室的建筑或高层建筑的裙房，当不能满足抗浮设计要求，需设置抗浮桩或锚杆时，勘探孔深度应满足抗拔承载力评价的要求；</w:t>
      </w:r>
    </w:p>
    <w:p w14:paraId="61FEC823"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4 </w:t>
      </w:r>
      <w:r w:rsidRPr="002651F6">
        <w:rPr>
          <w:color w:val="000000" w:themeColor="text1"/>
          <w:szCs w:val="24"/>
        </w:rPr>
        <w:t>当有大面积地面堆载或软弱下卧层时，应适当加深控制性勘探孔的深度；</w:t>
      </w:r>
    </w:p>
    <w:p w14:paraId="313FFD47"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5 </w:t>
      </w:r>
      <w:r w:rsidRPr="002651F6">
        <w:rPr>
          <w:color w:val="000000" w:themeColor="text1"/>
          <w:szCs w:val="24"/>
        </w:rPr>
        <w:t>天然地基勘探孔在拟定深度内遇基岩或厚层碎石土等稳定地层时，勘探孔</w:t>
      </w:r>
      <w:r w:rsidRPr="002651F6">
        <w:rPr>
          <w:color w:val="000000" w:themeColor="text1"/>
          <w:szCs w:val="24"/>
        </w:rPr>
        <w:lastRenderedPageBreak/>
        <w:t>深度可适当调整。</w:t>
      </w:r>
    </w:p>
    <w:p w14:paraId="77C9317E" w14:textId="0F7AAF8F" w:rsidR="00FC6A0B" w:rsidRPr="002651F6" w:rsidRDefault="00B56C19">
      <w:pPr>
        <w:spacing w:line="312" w:lineRule="auto"/>
        <w:rPr>
          <w:color w:val="000000" w:themeColor="text1"/>
          <w:szCs w:val="24"/>
        </w:rPr>
      </w:pPr>
      <w:r w:rsidRPr="002651F6">
        <w:rPr>
          <w:b/>
          <w:color w:val="000000" w:themeColor="text1"/>
          <w:szCs w:val="24"/>
        </w:rPr>
        <w:t xml:space="preserve">4.2.15  </w:t>
      </w:r>
      <w:r w:rsidRPr="002651F6">
        <w:rPr>
          <w:color w:val="000000" w:themeColor="text1"/>
          <w:szCs w:val="24"/>
        </w:rPr>
        <w:t>详细勘察的勘探孔深度，除应符合本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4.2.14</w:t>
      </w:r>
      <w:r w:rsidRPr="002651F6">
        <w:rPr>
          <w:color w:val="000000" w:themeColor="text1"/>
          <w:szCs w:val="24"/>
        </w:rPr>
        <w:t>条的要求外，尚应符合下列规定：</w:t>
      </w:r>
    </w:p>
    <w:p w14:paraId="0CA76DA6"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地基变形计算深度，对中、低压缩性土可取附加压力等于上覆土层有效自重压力</w:t>
      </w:r>
      <w:r w:rsidRPr="002651F6">
        <w:rPr>
          <w:color w:val="000000" w:themeColor="text1"/>
          <w:szCs w:val="24"/>
        </w:rPr>
        <w:t>20%</w:t>
      </w:r>
      <w:r w:rsidRPr="002651F6">
        <w:rPr>
          <w:color w:val="000000" w:themeColor="text1"/>
          <w:szCs w:val="24"/>
        </w:rPr>
        <w:t>的深度；对于高压缩性土层可取附加压力等于上覆土层有效自重压力</w:t>
      </w:r>
      <w:r w:rsidRPr="002651F6">
        <w:rPr>
          <w:color w:val="000000" w:themeColor="text1"/>
          <w:szCs w:val="24"/>
        </w:rPr>
        <w:t>10%</w:t>
      </w:r>
      <w:r w:rsidRPr="002651F6">
        <w:rPr>
          <w:color w:val="000000" w:themeColor="text1"/>
          <w:szCs w:val="24"/>
        </w:rPr>
        <w:t>的深度；</w:t>
      </w:r>
    </w:p>
    <w:p w14:paraId="6B5E095A" w14:textId="45F35699"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建筑总平面内的裙房或仅有地下室部分或当基底附加压力（</w:t>
      </w:r>
      <w:r w:rsidRPr="002651F6">
        <w:rPr>
          <w:i/>
          <w:iCs/>
          <w:color w:val="000000" w:themeColor="text1"/>
          <w:szCs w:val="24"/>
        </w:rPr>
        <w:t>p</w:t>
      </w:r>
      <w:r w:rsidRPr="002651F6">
        <w:rPr>
          <w:color w:val="000000" w:themeColor="text1"/>
          <w:szCs w:val="24"/>
          <w:vertAlign w:val="subscript"/>
        </w:rPr>
        <w:t>0</w:t>
      </w:r>
      <w:r w:rsidRPr="002651F6">
        <w:rPr>
          <w:color w:val="000000" w:themeColor="text1"/>
          <w:szCs w:val="24"/>
        </w:rPr>
        <w:t>≤0</w:t>
      </w:r>
      <w:r w:rsidRPr="002651F6">
        <w:rPr>
          <w:color w:val="000000" w:themeColor="text1"/>
          <w:szCs w:val="24"/>
        </w:rPr>
        <w:t>时）的控制性勘探孔的深度可适当减小，且根据荷载和土质条件不宜少于基底下</w:t>
      </w:r>
      <w:r w:rsidRPr="002651F6">
        <w:rPr>
          <w:color w:val="000000" w:themeColor="text1"/>
          <w:szCs w:val="24"/>
        </w:rPr>
        <w:t>0.5</w:t>
      </w:r>
      <w:r w:rsidRPr="002651F6">
        <w:rPr>
          <w:color w:val="000000" w:themeColor="text1"/>
          <w:szCs w:val="24"/>
        </w:rPr>
        <w:t>倍</w:t>
      </w:r>
      <w:r w:rsidRPr="002651F6">
        <w:rPr>
          <w:color w:val="000000" w:themeColor="text1"/>
          <w:szCs w:val="24"/>
        </w:rPr>
        <w:t>~1.0</w:t>
      </w:r>
      <w:r w:rsidRPr="002651F6">
        <w:rPr>
          <w:color w:val="000000" w:themeColor="text1"/>
          <w:szCs w:val="24"/>
        </w:rPr>
        <w:t>倍基础宽度，并应深入稳定分布地层；</w:t>
      </w:r>
    </w:p>
    <w:p w14:paraId="79D0FAC6"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3 </w:t>
      </w:r>
      <w:r w:rsidRPr="002651F6">
        <w:rPr>
          <w:color w:val="000000" w:themeColor="text1"/>
          <w:szCs w:val="24"/>
        </w:rPr>
        <w:t>当需进行地基整体稳定性验算时，控制性勘探孔深度应根据具体条件满足验算要求；</w:t>
      </w:r>
    </w:p>
    <w:p w14:paraId="51DA9CC1"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4 </w:t>
      </w:r>
      <w:r w:rsidRPr="002651F6">
        <w:rPr>
          <w:color w:val="000000" w:themeColor="text1"/>
          <w:szCs w:val="24"/>
        </w:rPr>
        <w:t>当需确定场地抗震类别而邻近无可靠的覆盖层厚度资料时，应布置波速测试孔，其深度应不小于</w:t>
      </w:r>
      <w:r w:rsidRPr="002651F6">
        <w:rPr>
          <w:color w:val="000000" w:themeColor="text1"/>
          <w:szCs w:val="24"/>
        </w:rPr>
        <w:t>20m</w:t>
      </w:r>
      <w:r w:rsidRPr="002651F6">
        <w:rPr>
          <w:color w:val="000000" w:themeColor="text1"/>
          <w:szCs w:val="24"/>
        </w:rPr>
        <w:t>或覆盖层深度；</w:t>
      </w:r>
    </w:p>
    <w:p w14:paraId="7F98C527"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5 </w:t>
      </w:r>
      <w:r w:rsidRPr="002651F6">
        <w:rPr>
          <w:color w:val="000000" w:themeColor="text1"/>
          <w:szCs w:val="24"/>
        </w:rPr>
        <w:t>大型设备基础勘探孔深度不宜小于基础底面宽度的</w:t>
      </w:r>
      <w:r w:rsidRPr="002651F6">
        <w:rPr>
          <w:color w:val="000000" w:themeColor="text1"/>
          <w:szCs w:val="24"/>
        </w:rPr>
        <w:t>2</w:t>
      </w:r>
      <w:r w:rsidRPr="002651F6">
        <w:rPr>
          <w:color w:val="000000" w:themeColor="text1"/>
          <w:szCs w:val="24"/>
        </w:rPr>
        <w:t>倍；</w:t>
      </w:r>
    </w:p>
    <w:p w14:paraId="6D6D67D3"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6 </w:t>
      </w:r>
      <w:r w:rsidRPr="002651F6">
        <w:rPr>
          <w:color w:val="000000" w:themeColor="text1"/>
          <w:szCs w:val="24"/>
        </w:rPr>
        <w:t>当需进行地基处理时，勘探孔的深度应满足地基处理设计与施工要求；</w:t>
      </w:r>
    </w:p>
    <w:p w14:paraId="7164EC8B"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7 </w:t>
      </w:r>
      <w:r w:rsidRPr="002651F6">
        <w:rPr>
          <w:color w:val="000000" w:themeColor="text1"/>
          <w:szCs w:val="24"/>
        </w:rPr>
        <w:t>当需进行抗浮设计时，勘探孔深度应满足抗浮设计要求。</w:t>
      </w:r>
    </w:p>
    <w:p w14:paraId="7089D638" w14:textId="77777777" w:rsidR="00FC6A0B" w:rsidRPr="002651F6" w:rsidRDefault="00B56C19">
      <w:pPr>
        <w:spacing w:line="312" w:lineRule="auto"/>
        <w:rPr>
          <w:color w:val="000000" w:themeColor="text1"/>
          <w:szCs w:val="24"/>
        </w:rPr>
      </w:pPr>
      <w:r w:rsidRPr="002651F6">
        <w:rPr>
          <w:b/>
          <w:color w:val="000000" w:themeColor="text1"/>
          <w:szCs w:val="24"/>
        </w:rPr>
        <w:t xml:space="preserve">4.2.16  </w:t>
      </w:r>
      <w:r w:rsidRPr="002651F6">
        <w:rPr>
          <w:color w:val="000000" w:themeColor="text1"/>
          <w:szCs w:val="24"/>
        </w:rPr>
        <w:t>详细勘察采取岩、土试样和进行原位测试应满足岩土工程评价要求，并符合下列规定：</w:t>
      </w:r>
    </w:p>
    <w:p w14:paraId="61707923"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采取岩、土试样和进行原位测试的勘探孔数量，应根据地层结构、地基土的均匀性和工程特点确定，采取岩、土试样及进行原位测试勘探孔合计不应少于勘探孔总数的</w:t>
      </w:r>
      <w:r w:rsidRPr="002651F6">
        <w:rPr>
          <w:color w:val="000000" w:themeColor="text1"/>
          <w:szCs w:val="24"/>
        </w:rPr>
        <w:t>1/2</w:t>
      </w:r>
      <w:r w:rsidRPr="002651F6">
        <w:rPr>
          <w:color w:val="000000" w:themeColor="text1"/>
          <w:szCs w:val="24"/>
        </w:rPr>
        <w:t>；钻探取岩、土试样孔的数量不应少于勘探孔总数的</w:t>
      </w:r>
      <w:r w:rsidRPr="002651F6">
        <w:rPr>
          <w:color w:val="000000" w:themeColor="text1"/>
          <w:szCs w:val="24"/>
        </w:rPr>
        <w:t>1/3</w:t>
      </w:r>
      <w:r w:rsidRPr="002651F6">
        <w:rPr>
          <w:color w:val="000000" w:themeColor="text1"/>
          <w:szCs w:val="24"/>
        </w:rPr>
        <w:t>；</w:t>
      </w:r>
    </w:p>
    <w:p w14:paraId="57B267E1" w14:textId="223EDCE0"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每个场地每一主要土层的不扰动试样或原位测试数据不应少于</w:t>
      </w:r>
      <w:r w:rsidRPr="002651F6">
        <w:rPr>
          <w:color w:val="000000" w:themeColor="text1"/>
          <w:szCs w:val="24"/>
        </w:rPr>
        <w:t>6</w:t>
      </w:r>
      <w:r w:rsidRPr="002651F6">
        <w:rPr>
          <w:color w:val="000000" w:themeColor="text1"/>
          <w:szCs w:val="24"/>
        </w:rPr>
        <w:t>件</w:t>
      </w:r>
      <w:r w:rsidR="00B06D31" w:rsidRPr="002651F6">
        <w:rPr>
          <w:color w:val="000000" w:themeColor="text1"/>
          <w:szCs w:val="24"/>
        </w:rPr>
        <w:t>（</w:t>
      </w:r>
      <w:r w:rsidRPr="002651F6">
        <w:rPr>
          <w:color w:val="000000" w:themeColor="text1"/>
          <w:szCs w:val="24"/>
        </w:rPr>
        <w:t>组</w:t>
      </w:r>
      <w:r w:rsidR="00B06D31" w:rsidRPr="002651F6">
        <w:rPr>
          <w:color w:val="000000" w:themeColor="text1"/>
          <w:szCs w:val="24"/>
        </w:rPr>
        <w:t>）</w:t>
      </w:r>
      <w:r w:rsidRPr="002651F6">
        <w:rPr>
          <w:color w:val="000000" w:themeColor="text1"/>
          <w:szCs w:val="24"/>
        </w:rPr>
        <w:t>，当采用连续记录的静力触探或动力触探为主要勘察手段时，每个场地不应少于</w:t>
      </w:r>
      <w:r w:rsidRPr="002651F6">
        <w:rPr>
          <w:color w:val="000000" w:themeColor="text1"/>
          <w:szCs w:val="24"/>
        </w:rPr>
        <w:t>3</w:t>
      </w:r>
      <w:r w:rsidRPr="002651F6">
        <w:rPr>
          <w:color w:val="000000" w:themeColor="text1"/>
          <w:szCs w:val="24"/>
        </w:rPr>
        <w:t>个勘探孔；</w:t>
      </w:r>
    </w:p>
    <w:p w14:paraId="11B697DA"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3 </w:t>
      </w:r>
      <w:r w:rsidRPr="002651F6">
        <w:rPr>
          <w:color w:val="000000" w:themeColor="text1"/>
          <w:szCs w:val="24"/>
        </w:rPr>
        <w:t>在地基主要受力层内，对厚度大于</w:t>
      </w:r>
      <w:r w:rsidRPr="002651F6">
        <w:rPr>
          <w:color w:val="000000" w:themeColor="text1"/>
          <w:szCs w:val="24"/>
        </w:rPr>
        <w:t>0.5m</w:t>
      </w:r>
      <w:r w:rsidRPr="002651F6">
        <w:rPr>
          <w:color w:val="000000" w:themeColor="text1"/>
          <w:szCs w:val="24"/>
        </w:rPr>
        <w:t>的夹层或透镜体，宜采取土试样或进行原位测试；</w:t>
      </w:r>
    </w:p>
    <w:p w14:paraId="0DB76737"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4 </w:t>
      </w:r>
      <w:r w:rsidRPr="002651F6">
        <w:rPr>
          <w:color w:val="000000" w:themeColor="text1"/>
          <w:szCs w:val="24"/>
        </w:rPr>
        <w:t>岩层应采取岩样进行岩石物理力学试验，同一岩层中各主要岩性岩石试样采取数量不应少于</w:t>
      </w:r>
      <w:r w:rsidRPr="002651F6">
        <w:rPr>
          <w:color w:val="000000" w:themeColor="text1"/>
          <w:szCs w:val="24"/>
        </w:rPr>
        <w:t>6</w:t>
      </w:r>
      <w:r w:rsidRPr="002651F6">
        <w:rPr>
          <w:color w:val="000000" w:themeColor="text1"/>
          <w:szCs w:val="24"/>
        </w:rPr>
        <w:t>件（组），以中等风化、微风化岩石作为持力层时，每层不宜少于</w:t>
      </w:r>
      <w:r w:rsidRPr="002651F6">
        <w:rPr>
          <w:color w:val="000000" w:themeColor="text1"/>
          <w:szCs w:val="24"/>
        </w:rPr>
        <w:t>9</w:t>
      </w:r>
      <w:r w:rsidRPr="002651F6">
        <w:rPr>
          <w:color w:val="000000" w:themeColor="text1"/>
          <w:szCs w:val="24"/>
        </w:rPr>
        <w:t>件（组）；</w:t>
      </w:r>
    </w:p>
    <w:p w14:paraId="23C30382"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5 </w:t>
      </w:r>
      <w:r w:rsidRPr="002651F6">
        <w:rPr>
          <w:color w:val="000000" w:themeColor="text1"/>
          <w:szCs w:val="24"/>
        </w:rPr>
        <w:t>当岩、土层性质不均匀时，应增加岩、土试样或原位测试数量；</w:t>
      </w:r>
    </w:p>
    <w:p w14:paraId="19251991"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6 </w:t>
      </w:r>
      <w:r w:rsidRPr="002651F6">
        <w:rPr>
          <w:color w:val="000000" w:themeColor="text1"/>
          <w:szCs w:val="24"/>
        </w:rPr>
        <w:t>采用标准贯入试验锤击数进行液化判别时，每个场地标贯试验勘探孔数量不应小于</w:t>
      </w:r>
      <w:r w:rsidRPr="002651F6">
        <w:rPr>
          <w:color w:val="000000" w:themeColor="text1"/>
          <w:szCs w:val="24"/>
        </w:rPr>
        <w:t>3</w:t>
      </w:r>
      <w:r w:rsidRPr="002651F6">
        <w:rPr>
          <w:color w:val="000000" w:themeColor="text1"/>
          <w:szCs w:val="24"/>
        </w:rPr>
        <w:t>个。</w:t>
      </w:r>
    </w:p>
    <w:p w14:paraId="63DF5ECC" w14:textId="77777777" w:rsidR="00FC6A0B" w:rsidRPr="002651F6" w:rsidRDefault="00B56C19">
      <w:pPr>
        <w:spacing w:line="312" w:lineRule="auto"/>
        <w:rPr>
          <w:color w:val="000000" w:themeColor="text1"/>
          <w:szCs w:val="24"/>
        </w:rPr>
      </w:pPr>
      <w:r w:rsidRPr="002651F6">
        <w:rPr>
          <w:b/>
          <w:color w:val="000000" w:themeColor="text1"/>
          <w:szCs w:val="24"/>
        </w:rPr>
        <w:t xml:space="preserve">4.2.17  </w:t>
      </w:r>
      <w:r w:rsidRPr="002651F6">
        <w:rPr>
          <w:color w:val="000000" w:themeColor="text1"/>
          <w:szCs w:val="24"/>
        </w:rPr>
        <w:t>地基承载力应结合地区经验按有关标准与要求综合确定。有不良地质作用的场地、建在坡上或坡顶的建筑物，以及基础侧有临空面的建筑物，应评价其</w:t>
      </w:r>
      <w:r w:rsidRPr="002651F6">
        <w:rPr>
          <w:color w:val="000000" w:themeColor="text1"/>
          <w:szCs w:val="24"/>
        </w:rPr>
        <w:lastRenderedPageBreak/>
        <w:t>稳定性。</w:t>
      </w:r>
    </w:p>
    <w:p w14:paraId="606CFD96" w14:textId="7FD40F72" w:rsidR="00FC6A0B" w:rsidRPr="002651F6" w:rsidRDefault="00B56C19">
      <w:pPr>
        <w:spacing w:line="312" w:lineRule="auto"/>
        <w:rPr>
          <w:color w:val="000000" w:themeColor="text1"/>
          <w:szCs w:val="24"/>
        </w:rPr>
      </w:pPr>
      <w:r w:rsidRPr="002651F6">
        <w:rPr>
          <w:b/>
          <w:color w:val="000000" w:themeColor="text1"/>
          <w:szCs w:val="24"/>
        </w:rPr>
        <w:t xml:space="preserve">4.2.18  </w:t>
      </w:r>
      <w:r w:rsidRPr="002651F6">
        <w:rPr>
          <w:color w:val="000000" w:themeColor="text1"/>
          <w:szCs w:val="24"/>
        </w:rPr>
        <w:t>遇下列地质条件的嵌岩桩工程</w:t>
      </w:r>
      <w:r w:rsidR="005C10F8" w:rsidRPr="002651F6">
        <w:rPr>
          <w:color w:val="000000" w:themeColor="text1"/>
          <w:szCs w:val="24"/>
        </w:rPr>
        <w:t>时</w:t>
      </w:r>
      <w:r w:rsidRPr="002651F6">
        <w:rPr>
          <w:color w:val="000000" w:themeColor="text1"/>
          <w:szCs w:val="24"/>
        </w:rPr>
        <w:t>，宜进行施工阶段勘察。勘探点的布置宜按本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4.6</w:t>
      </w:r>
      <w:r w:rsidRPr="002651F6">
        <w:rPr>
          <w:color w:val="000000" w:themeColor="text1"/>
          <w:szCs w:val="24"/>
        </w:rPr>
        <w:t>节相关规定</w:t>
      </w:r>
      <w:r w:rsidR="005C10F8" w:rsidRPr="002651F6">
        <w:rPr>
          <w:color w:val="000000" w:themeColor="text1"/>
          <w:szCs w:val="24"/>
        </w:rPr>
        <w:t>执行</w:t>
      </w:r>
      <w:r w:rsidR="00956C83" w:rsidRPr="002651F6">
        <w:rPr>
          <w:color w:val="000000" w:themeColor="text1"/>
          <w:szCs w:val="24"/>
        </w:rPr>
        <w:t>：</w:t>
      </w:r>
    </w:p>
    <w:p w14:paraId="46BEA64E"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1 </w:t>
      </w:r>
      <w:r w:rsidRPr="002651F6">
        <w:rPr>
          <w:color w:val="000000" w:themeColor="text1"/>
          <w:szCs w:val="24"/>
        </w:rPr>
        <w:t>场地发育岩溶；</w:t>
      </w:r>
    </w:p>
    <w:p w14:paraId="401350A3"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2 </w:t>
      </w:r>
      <w:r w:rsidRPr="002651F6">
        <w:rPr>
          <w:color w:val="000000" w:themeColor="text1"/>
          <w:szCs w:val="24"/>
        </w:rPr>
        <w:t>场地岩层内发育软弱夹层；</w:t>
      </w:r>
    </w:p>
    <w:p w14:paraId="7B2E83A3"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3 </w:t>
      </w:r>
      <w:r w:rsidRPr="002651F6">
        <w:rPr>
          <w:color w:val="000000" w:themeColor="text1"/>
          <w:szCs w:val="24"/>
        </w:rPr>
        <w:t>场地发育球状风化体；</w:t>
      </w:r>
    </w:p>
    <w:p w14:paraId="08959BCC"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4 </w:t>
      </w:r>
      <w:r w:rsidRPr="002651F6">
        <w:rPr>
          <w:color w:val="000000" w:themeColor="text1"/>
          <w:szCs w:val="24"/>
        </w:rPr>
        <w:t>场地相邻勘探点的岩面起伏大；</w:t>
      </w:r>
    </w:p>
    <w:p w14:paraId="7B354ABD" w14:textId="4B5FB280" w:rsidR="00FC6A0B" w:rsidRPr="002651F6" w:rsidRDefault="00B56C19">
      <w:pPr>
        <w:spacing w:line="312" w:lineRule="auto"/>
        <w:ind w:firstLine="480"/>
        <w:rPr>
          <w:color w:val="000000" w:themeColor="text1"/>
          <w:szCs w:val="24"/>
        </w:rPr>
      </w:pPr>
      <w:r w:rsidRPr="002651F6">
        <w:rPr>
          <w:b/>
          <w:bCs/>
          <w:color w:val="000000" w:themeColor="text1"/>
          <w:szCs w:val="24"/>
        </w:rPr>
        <w:t xml:space="preserve">5 </w:t>
      </w:r>
      <w:r w:rsidRPr="002651F6">
        <w:rPr>
          <w:color w:val="000000" w:themeColor="text1"/>
          <w:szCs w:val="24"/>
        </w:rPr>
        <w:t>遇到其他不利地质条件且对桩基工程影响较大</w:t>
      </w:r>
      <w:r w:rsidR="00FF72F9" w:rsidRPr="002651F6">
        <w:rPr>
          <w:color w:val="000000" w:themeColor="text1"/>
          <w:szCs w:val="24"/>
        </w:rPr>
        <w:t>时</w:t>
      </w:r>
      <w:r w:rsidRPr="002651F6">
        <w:rPr>
          <w:color w:val="000000" w:themeColor="text1"/>
          <w:szCs w:val="24"/>
        </w:rPr>
        <w:t>。</w:t>
      </w:r>
    </w:p>
    <w:p w14:paraId="6B00229E"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rPr>
      </w:pPr>
      <w:bookmarkStart w:id="169" w:name="_Toc4306"/>
      <w:bookmarkStart w:id="170" w:name="_Toc29544"/>
      <w:bookmarkStart w:id="171" w:name="_Toc11310"/>
      <w:bookmarkStart w:id="172" w:name="_Toc4002"/>
      <w:bookmarkStart w:id="173" w:name="_Toc4094"/>
      <w:bookmarkStart w:id="174" w:name="_Toc29894"/>
      <w:bookmarkStart w:id="175" w:name="_Toc28348"/>
      <w:bookmarkStart w:id="176" w:name="_Toc115458796"/>
      <w:bookmarkStart w:id="177" w:name="_Toc25625"/>
      <w:bookmarkStart w:id="178" w:name="_Toc191558837"/>
      <w:bookmarkStart w:id="179" w:name="_Toc191562184"/>
      <w:r w:rsidRPr="002651F6">
        <w:rPr>
          <w:b/>
          <w:color w:val="000000" w:themeColor="text1"/>
          <w:szCs w:val="24"/>
        </w:rPr>
        <w:t>4.3</w:t>
      </w:r>
      <w:r w:rsidRPr="002651F6">
        <w:rPr>
          <w:rFonts w:eastAsia="黑体"/>
          <w:b/>
          <w:color w:val="000000" w:themeColor="text1"/>
          <w:szCs w:val="24"/>
        </w:rPr>
        <w:t>地下洞室</w:t>
      </w:r>
      <w:bookmarkEnd w:id="169"/>
      <w:bookmarkEnd w:id="170"/>
      <w:bookmarkEnd w:id="171"/>
      <w:bookmarkEnd w:id="172"/>
      <w:bookmarkEnd w:id="173"/>
      <w:bookmarkEnd w:id="174"/>
      <w:bookmarkEnd w:id="175"/>
      <w:bookmarkEnd w:id="176"/>
      <w:bookmarkEnd w:id="177"/>
      <w:bookmarkEnd w:id="178"/>
      <w:bookmarkEnd w:id="179"/>
    </w:p>
    <w:p w14:paraId="6BB910F0" w14:textId="77777777" w:rsidR="00FC6A0B" w:rsidRPr="002651F6" w:rsidRDefault="00B56C19">
      <w:pPr>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  </w:t>
      </w:r>
      <w:r w:rsidRPr="002651F6">
        <w:rPr>
          <w:color w:val="000000" w:themeColor="text1"/>
          <w:szCs w:val="24"/>
        </w:rPr>
        <w:t>本节适用于拟建的无压地下洞室的岩土工程勘察。</w:t>
      </w:r>
    </w:p>
    <w:p w14:paraId="4BD62A30"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b/>
          <w:color w:val="000000" w:themeColor="text1"/>
          <w:szCs w:val="24"/>
        </w:rPr>
        <w:t xml:space="preserve">4.3.2  </w:t>
      </w:r>
      <w:r w:rsidRPr="002651F6">
        <w:rPr>
          <w:color w:val="000000" w:themeColor="text1"/>
          <w:szCs w:val="24"/>
        </w:rPr>
        <w:t>地下洞室工程勘察前应根据不同勘察工作阶段的要求，取得下列图纸和资料：</w:t>
      </w:r>
    </w:p>
    <w:p w14:paraId="689A48B6"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1 </w:t>
      </w:r>
      <w:r w:rsidRPr="002651F6">
        <w:rPr>
          <w:rStyle w:val="fontstyle01"/>
          <w:rFonts w:ascii="Times New Roman" w:eastAsiaTheme="minorEastAsia" w:hAnsi="Times New Roman"/>
          <w:color w:val="000000" w:themeColor="text1"/>
          <w:sz w:val="24"/>
          <w:szCs w:val="24"/>
        </w:rPr>
        <w:t>附有隧道进出洞口位置的平面布置图、隧道纵断面图及地下洞室的剖面图；</w:t>
      </w:r>
    </w:p>
    <w:p w14:paraId="463C4B5E"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2 </w:t>
      </w:r>
      <w:r w:rsidRPr="002651F6">
        <w:rPr>
          <w:rStyle w:val="fontstyle01"/>
          <w:rFonts w:ascii="Times New Roman" w:eastAsiaTheme="minorEastAsia" w:hAnsi="Times New Roman"/>
          <w:color w:val="000000" w:themeColor="text1"/>
          <w:sz w:val="24"/>
          <w:szCs w:val="24"/>
        </w:rPr>
        <w:t>地下洞室所在位置的区域地质图；</w:t>
      </w:r>
    </w:p>
    <w:p w14:paraId="4CF83251"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3 </w:t>
      </w:r>
      <w:r w:rsidRPr="002651F6">
        <w:rPr>
          <w:rStyle w:val="fontstyle01"/>
          <w:rFonts w:ascii="Times New Roman" w:eastAsiaTheme="minorEastAsia" w:hAnsi="Times New Roman"/>
          <w:color w:val="000000" w:themeColor="text1"/>
          <w:sz w:val="24"/>
          <w:szCs w:val="24"/>
        </w:rPr>
        <w:t>地形地貌资料、工程周边环境资料；</w:t>
      </w:r>
    </w:p>
    <w:p w14:paraId="44CE97CB"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4 </w:t>
      </w:r>
      <w:r w:rsidRPr="002651F6">
        <w:rPr>
          <w:rStyle w:val="fontstyle01"/>
          <w:rFonts w:ascii="Times New Roman" w:eastAsiaTheme="minorEastAsia" w:hAnsi="Times New Roman"/>
          <w:color w:val="000000" w:themeColor="text1"/>
          <w:sz w:val="24"/>
          <w:szCs w:val="24"/>
        </w:rPr>
        <w:t>水下地下洞室工程，应搜集地表水体的分布、水位、流量和大气降水、地面蒸发及地表径流、潮汐等气象、水文情况和水下地形等相关资料。</w:t>
      </w:r>
    </w:p>
    <w:p w14:paraId="4A8C411A"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4.3.3  </w:t>
      </w:r>
      <w:r w:rsidRPr="002651F6">
        <w:rPr>
          <w:rStyle w:val="fontstyle01"/>
          <w:rFonts w:ascii="Times New Roman" w:eastAsiaTheme="minorEastAsia" w:hAnsi="Times New Roman"/>
          <w:color w:val="000000" w:themeColor="text1"/>
          <w:sz w:val="24"/>
          <w:szCs w:val="24"/>
        </w:rPr>
        <w:t>地下洞室勘察的围岩分级方法应与地下洞室设计采用的标准一致。</w:t>
      </w:r>
    </w:p>
    <w:p w14:paraId="377710A9" w14:textId="4F28426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4.3.4  </w:t>
      </w:r>
      <w:r w:rsidRPr="002651F6">
        <w:rPr>
          <w:rStyle w:val="fontstyle01"/>
          <w:rFonts w:ascii="Times New Roman" w:eastAsiaTheme="minorEastAsia" w:hAnsi="Times New Roman"/>
          <w:color w:val="000000" w:themeColor="text1"/>
          <w:sz w:val="24"/>
          <w:szCs w:val="24"/>
        </w:rPr>
        <w:t>可行性研究勘察应以搜集区域地质资料、现场调查为主，可辅以必要的勘探、测试工作，了解拟选方案的地形地貌、地层岩性、地质构造、不良地质作用、特殊性岩土的发育情况、</w:t>
      </w:r>
      <w:r w:rsidRPr="002651F6">
        <w:rPr>
          <w:color w:val="000000" w:themeColor="text1"/>
          <w:szCs w:val="24"/>
        </w:rPr>
        <w:t>水文地质条件和环境条件</w:t>
      </w:r>
      <w:r w:rsidRPr="002651F6">
        <w:rPr>
          <w:rStyle w:val="fontstyle01"/>
          <w:rFonts w:ascii="Times New Roman" w:eastAsiaTheme="minorEastAsia" w:hAnsi="Times New Roman"/>
          <w:color w:val="000000" w:themeColor="text1"/>
          <w:sz w:val="24"/>
          <w:szCs w:val="24"/>
        </w:rPr>
        <w:t>，对拟建场地的稳定性及适宜性做出可行性评价，对洞址、洞口选择提出工程地质评价意见，对初步选定的洞址、洞口进行工程地质评价。</w:t>
      </w:r>
    </w:p>
    <w:p w14:paraId="14B15F12"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4.3.5  </w:t>
      </w:r>
      <w:r w:rsidRPr="002651F6">
        <w:rPr>
          <w:rStyle w:val="fontstyle01"/>
          <w:rFonts w:ascii="Times New Roman" w:eastAsiaTheme="minorEastAsia" w:hAnsi="Times New Roman"/>
          <w:color w:val="000000" w:themeColor="text1"/>
          <w:sz w:val="24"/>
          <w:szCs w:val="24"/>
        </w:rPr>
        <w:t>初步勘察方法应采用工程地质测绘、勘探和测试等方法，初步查明选定方案的地质条件和环境条件，初步确定岩体质量等级或围岩类别，对洞址和洞口的稳定性做出评价，为初步设计提供依据。</w:t>
      </w:r>
    </w:p>
    <w:p w14:paraId="468FABC2"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4.3.6  </w:t>
      </w:r>
      <w:r w:rsidRPr="002651F6">
        <w:rPr>
          <w:rStyle w:val="fontstyle01"/>
          <w:rFonts w:ascii="Times New Roman" w:eastAsiaTheme="minorEastAsia" w:hAnsi="Times New Roman"/>
          <w:color w:val="000000" w:themeColor="text1"/>
          <w:sz w:val="24"/>
          <w:szCs w:val="24"/>
        </w:rPr>
        <w:t>初步勘察时，工程地质测绘和调查应初步查明下列问题：</w:t>
      </w:r>
    </w:p>
    <w:p w14:paraId="4A2E5B52"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1 </w:t>
      </w:r>
      <w:r w:rsidRPr="002651F6">
        <w:rPr>
          <w:rStyle w:val="fontstyle01"/>
          <w:rFonts w:ascii="Times New Roman" w:eastAsiaTheme="minorEastAsia" w:hAnsi="Times New Roman"/>
          <w:color w:val="000000" w:themeColor="text1"/>
          <w:sz w:val="24"/>
          <w:szCs w:val="24"/>
        </w:rPr>
        <w:t>地貌形态和成因类型；</w:t>
      </w:r>
    </w:p>
    <w:p w14:paraId="1ADB6472"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2 </w:t>
      </w:r>
      <w:r w:rsidRPr="002651F6">
        <w:rPr>
          <w:rStyle w:val="fontstyle01"/>
          <w:rFonts w:ascii="Times New Roman" w:eastAsiaTheme="minorEastAsia" w:hAnsi="Times New Roman"/>
          <w:color w:val="000000" w:themeColor="text1"/>
          <w:sz w:val="24"/>
          <w:szCs w:val="24"/>
        </w:rPr>
        <w:t>地层岩性、产状、厚度、风化程度；</w:t>
      </w:r>
    </w:p>
    <w:p w14:paraId="0B271D81"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3 </w:t>
      </w:r>
      <w:r w:rsidRPr="002651F6">
        <w:rPr>
          <w:rStyle w:val="fontstyle01"/>
          <w:rFonts w:ascii="Times New Roman" w:eastAsiaTheme="minorEastAsia" w:hAnsi="Times New Roman"/>
          <w:color w:val="000000" w:themeColor="text1"/>
          <w:sz w:val="24"/>
          <w:szCs w:val="24"/>
        </w:rPr>
        <w:t>断裂和主要裂隙的性质、产状、充填、胶结、贯通及组合关系；</w:t>
      </w:r>
    </w:p>
    <w:p w14:paraId="34341E8F"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4 </w:t>
      </w:r>
      <w:r w:rsidRPr="002651F6">
        <w:rPr>
          <w:rStyle w:val="fontstyle01"/>
          <w:rFonts w:ascii="Times New Roman" w:eastAsiaTheme="minorEastAsia" w:hAnsi="Times New Roman"/>
          <w:color w:val="000000" w:themeColor="text1"/>
          <w:sz w:val="24"/>
          <w:szCs w:val="24"/>
        </w:rPr>
        <w:t>不良地质作用的类型、规模和分布；</w:t>
      </w:r>
    </w:p>
    <w:p w14:paraId="2B317890"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5 </w:t>
      </w:r>
      <w:r w:rsidRPr="002651F6">
        <w:rPr>
          <w:rStyle w:val="fontstyle01"/>
          <w:rFonts w:ascii="Times New Roman" w:eastAsiaTheme="minorEastAsia" w:hAnsi="Times New Roman"/>
          <w:color w:val="000000" w:themeColor="text1"/>
          <w:sz w:val="24"/>
          <w:szCs w:val="24"/>
        </w:rPr>
        <w:t>地震地质背景；</w:t>
      </w:r>
    </w:p>
    <w:p w14:paraId="55FAE169"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6 </w:t>
      </w:r>
      <w:r w:rsidRPr="002651F6">
        <w:rPr>
          <w:rStyle w:val="fontstyle01"/>
          <w:rFonts w:ascii="Times New Roman" w:eastAsiaTheme="minorEastAsia" w:hAnsi="Times New Roman"/>
          <w:color w:val="000000" w:themeColor="text1"/>
          <w:sz w:val="24"/>
          <w:szCs w:val="24"/>
        </w:rPr>
        <w:t>地应力的最大主应力作用方向；</w:t>
      </w:r>
    </w:p>
    <w:p w14:paraId="2D6AF540"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lastRenderedPageBreak/>
        <w:t xml:space="preserve">7 </w:t>
      </w:r>
      <w:r w:rsidRPr="002651F6">
        <w:rPr>
          <w:rStyle w:val="fontstyle01"/>
          <w:rFonts w:ascii="Times New Roman" w:eastAsiaTheme="minorEastAsia" w:hAnsi="Times New Roman"/>
          <w:color w:val="000000" w:themeColor="text1"/>
          <w:sz w:val="24"/>
          <w:szCs w:val="24"/>
        </w:rPr>
        <w:t>地下水类型、埋藏条件、补给、排泄和动态变化；</w:t>
      </w:r>
    </w:p>
    <w:p w14:paraId="45F589FF"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8 </w:t>
      </w:r>
      <w:r w:rsidRPr="002651F6">
        <w:rPr>
          <w:rStyle w:val="fontstyle01"/>
          <w:rFonts w:ascii="Times New Roman" w:eastAsiaTheme="minorEastAsia" w:hAnsi="Times New Roman"/>
          <w:color w:val="000000" w:themeColor="text1"/>
          <w:sz w:val="24"/>
          <w:szCs w:val="24"/>
        </w:rPr>
        <w:t>地表水体的分布及其与地下水的关系，淤积物的特征；</w:t>
      </w:r>
    </w:p>
    <w:p w14:paraId="540AE2DE"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9 </w:t>
      </w:r>
      <w:r w:rsidRPr="002651F6">
        <w:rPr>
          <w:rStyle w:val="fontstyle01"/>
          <w:rFonts w:ascii="Times New Roman" w:eastAsiaTheme="minorEastAsia" w:hAnsi="Times New Roman"/>
          <w:color w:val="000000" w:themeColor="text1"/>
          <w:sz w:val="24"/>
          <w:szCs w:val="24"/>
        </w:rPr>
        <w:t>洞室穿越地面建筑物、地下构筑物、管道等既有工程时的相互影响；</w:t>
      </w:r>
    </w:p>
    <w:p w14:paraId="71E5A92C"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10 </w:t>
      </w:r>
      <w:r w:rsidRPr="002651F6">
        <w:rPr>
          <w:rStyle w:val="fontstyle01"/>
          <w:rFonts w:ascii="Times New Roman" w:eastAsiaTheme="minorEastAsia" w:hAnsi="Times New Roman"/>
          <w:color w:val="000000" w:themeColor="text1"/>
          <w:sz w:val="24"/>
          <w:szCs w:val="24"/>
        </w:rPr>
        <w:t>地下有害气体情况；</w:t>
      </w:r>
    </w:p>
    <w:p w14:paraId="7D91EA34"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11 </w:t>
      </w:r>
      <w:r w:rsidRPr="002651F6">
        <w:rPr>
          <w:rStyle w:val="fontstyle01"/>
          <w:rFonts w:ascii="Times New Roman" w:eastAsiaTheme="minorEastAsia" w:hAnsi="Times New Roman"/>
          <w:color w:val="000000" w:themeColor="text1"/>
          <w:sz w:val="24"/>
          <w:szCs w:val="24"/>
        </w:rPr>
        <w:t>提出初步设计和施工方法选择所需的岩土参数和相关建议。</w:t>
      </w:r>
    </w:p>
    <w:p w14:paraId="3DE7DA0B"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4.3.7  </w:t>
      </w:r>
      <w:r w:rsidRPr="002651F6">
        <w:rPr>
          <w:rStyle w:val="fontstyle01"/>
          <w:rFonts w:ascii="Times New Roman" w:eastAsiaTheme="minorEastAsia" w:hAnsi="Times New Roman"/>
          <w:color w:val="000000" w:themeColor="text1"/>
          <w:sz w:val="24"/>
          <w:szCs w:val="24"/>
        </w:rPr>
        <w:t>初步勘察时，勘探与测试应符合下列要求：</w:t>
      </w:r>
    </w:p>
    <w:p w14:paraId="01CC83DB"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1 </w:t>
      </w:r>
      <w:r w:rsidRPr="002651F6">
        <w:rPr>
          <w:rStyle w:val="fontstyle01"/>
          <w:rFonts w:ascii="Times New Roman" w:eastAsiaTheme="minorEastAsia" w:hAnsi="Times New Roman"/>
          <w:color w:val="000000" w:themeColor="text1"/>
          <w:sz w:val="24"/>
          <w:szCs w:val="24"/>
        </w:rPr>
        <w:t>采用浅层地震剖面法或其他有效方法圈定隐伏断裂、构造破碎带，查明基岩埋深、划分风化带；</w:t>
      </w:r>
    </w:p>
    <w:p w14:paraId="676EF526"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2 </w:t>
      </w:r>
      <w:r w:rsidRPr="002651F6">
        <w:rPr>
          <w:rStyle w:val="fontstyle01"/>
          <w:rFonts w:ascii="Times New Roman" w:eastAsiaTheme="minorEastAsia" w:hAnsi="Times New Roman"/>
          <w:color w:val="000000" w:themeColor="text1"/>
          <w:sz w:val="24"/>
          <w:szCs w:val="24"/>
        </w:rPr>
        <w:t>勘探点宜沿洞室外侧交叉布置，勘探点间距宜为</w:t>
      </w:r>
      <w:r w:rsidRPr="002651F6">
        <w:rPr>
          <w:rStyle w:val="fontstyle01"/>
          <w:rFonts w:ascii="Times New Roman" w:eastAsiaTheme="minorEastAsia" w:hAnsi="Times New Roman"/>
          <w:color w:val="000000" w:themeColor="text1"/>
          <w:sz w:val="24"/>
          <w:szCs w:val="24"/>
        </w:rPr>
        <w:t>100m~200m</w:t>
      </w:r>
      <w:r w:rsidRPr="002651F6">
        <w:rPr>
          <w:rStyle w:val="fontstyle01"/>
          <w:rFonts w:ascii="Times New Roman" w:eastAsiaTheme="minorEastAsia" w:hAnsi="Times New Roman"/>
          <w:color w:val="000000" w:themeColor="text1"/>
          <w:sz w:val="24"/>
          <w:szCs w:val="24"/>
        </w:rPr>
        <w:t>，采取试样和原位测试勘探孔不宜少于勘探孔总数的</w:t>
      </w:r>
      <w:r w:rsidRPr="002651F6">
        <w:rPr>
          <w:rStyle w:val="fontstyle01"/>
          <w:rFonts w:ascii="Times New Roman" w:eastAsiaTheme="minorEastAsia" w:hAnsi="Times New Roman"/>
          <w:color w:val="000000" w:themeColor="text1"/>
          <w:sz w:val="24"/>
          <w:szCs w:val="24"/>
        </w:rPr>
        <w:t>2/3</w:t>
      </w:r>
      <w:r w:rsidRPr="002651F6">
        <w:rPr>
          <w:rStyle w:val="fontstyle01"/>
          <w:rFonts w:ascii="Times New Roman" w:eastAsiaTheme="minorEastAsia" w:hAnsi="Times New Roman"/>
          <w:color w:val="000000" w:themeColor="text1"/>
          <w:sz w:val="24"/>
          <w:szCs w:val="24"/>
        </w:rPr>
        <w:t>；控制性勘探孔深度，对岩体基本质量等级为</w:t>
      </w:r>
      <w:r w:rsidRPr="002651F6">
        <w:rPr>
          <w:rStyle w:val="fontstyle01"/>
          <w:rFonts w:ascii="Times New Roman" w:eastAsiaTheme="minorEastAsia" w:hAnsi="Times New Roman"/>
          <w:color w:val="000000" w:themeColor="text1"/>
          <w:sz w:val="24"/>
          <w:szCs w:val="24"/>
        </w:rPr>
        <w:t>I</w:t>
      </w:r>
      <w:r w:rsidRPr="002651F6">
        <w:rPr>
          <w:rStyle w:val="fontstyle01"/>
          <w:rFonts w:ascii="Times New Roman" w:eastAsiaTheme="minorEastAsia" w:hAnsi="Times New Roman"/>
          <w:color w:val="000000" w:themeColor="text1"/>
          <w:sz w:val="24"/>
          <w:szCs w:val="24"/>
        </w:rPr>
        <w:t>级和</w:t>
      </w:r>
      <w:r w:rsidRPr="002651F6">
        <w:rPr>
          <w:rStyle w:val="fontstyle01"/>
          <w:rFonts w:ascii="Times New Roman" w:eastAsiaTheme="minorEastAsia" w:hAnsi="Times New Roman"/>
          <w:color w:val="000000" w:themeColor="text1"/>
          <w:sz w:val="24"/>
          <w:szCs w:val="24"/>
        </w:rPr>
        <w:t>Ⅱ</w:t>
      </w:r>
      <w:r w:rsidRPr="002651F6">
        <w:rPr>
          <w:rStyle w:val="fontstyle01"/>
          <w:rFonts w:ascii="Times New Roman" w:eastAsiaTheme="minorEastAsia" w:hAnsi="Times New Roman"/>
          <w:color w:val="000000" w:themeColor="text1"/>
          <w:sz w:val="24"/>
          <w:szCs w:val="24"/>
        </w:rPr>
        <w:t>级的岩体宜钻入洞底设计标高下</w:t>
      </w:r>
      <w:r w:rsidRPr="002651F6">
        <w:rPr>
          <w:rStyle w:val="fontstyle01"/>
          <w:rFonts w:ascii="Times New Roman" w:eastAsiaTheme="minorEastAsia" w:hAnsi="Times New Roman"/>
          <w:color w:val="000000" w:themeColor="text1"/>
          <w:sz w:val="24"/>
          <w:szCs w:val="24"/>
        </w:rPr>
        <w:t>1.0</w:t>
      </w:r>
      <w:r w:rsidRPr="002651F6">
        <w:rPr>
          <w:rStyle w:val="fontstyle01"/>
          <w:rFonts w:ascii="Times New Roman" w:eastAsiaTheme="minorEastAsia" w:hAnsi="Times New Roman"/>
          <w:color w:val="000000" w:themeColor="text1"/>
          <w:sz w:val="24"/>
          <w:szCs w:val="24"/>
        </w:rPr>
        <w:t>倍隧道高度或</w:t>
      </w:r>
      <w:r w:rsidRPr="002651F6">
        <w:rPr>
          <w:rStyle w:val="fontstyle01"/>
          <w:rFonts w:ascii="Times New Roman" w:eastAsiaTheme="minorEastAsia" w:hAnsi="Times New Roman"/>
          <w:color w:val="000000" w:themeColor="text1"/>
          <w:sz w:val="24"/>
          <w:szCs w:val="24"/>
        </w:rPr>
        <w:t>5m~10m</w:t>
      </w:r>
      <w:r w:rsidRPr="002651F6">
        <w:rPr>
          <w:rStyle w:val="fontstyle01"/>
          <w:rFonts w:ascii="Times New Roman" w:eastAsiaTheme="minorEastAsia" w:hAnsi="Times New Roman"/>
          <w:color w:val="000000" w:themeColor="text1"/>
          <w:sz w:val="24"/>
          <w:szCs w:val="24"/>
        </w:rPr>
        <w:t>；对</w:t>
      </w:r>
      <w:r w:rsidRPr="002651F6">
        <w:rPr>
          <w:rStyle w:val="fontstyle01"/>
          <w:rFonts w:ascii="Times New Roman" w:eastAsiaTheme="minorEastAsia" w:hAnsi="Times New Roman"/>
          <w:color w:val="000000" w:themeColor="text1"/>
          <w:sz w:val="24"/>
          <w:szCs w:val="24"/>
        </w:rPr>
        <w:t>Ⅲ</w:t>
      </w:r>
      <w:r w:rsidRPr="002651F6">
        <w:rPr>
          <w:rStyle w:val="fontstyle01"/>
          <w:rFonts w:ascii="Times New Roman" w:eastAsiaTheme="minorEastAsia" w:hAnsi="Times New Roman"/>
          <w:color w:val="000000" w:themeColor="text1"/>
          <w:sz w:val="24"/>
          <w:szCs w:val="24"/>
        </w:rPr>
        <w:t>级岩体宜钻入洞底设计标高下</w:t>
      </w:r>
      <w:r w:rsidRPr="002651F6">
        <w:rPr>
          <w:rStyle w:val="fontstyle01"/>
          <w:rFonts w:ascii="Times New Roman" w:eastAsiaTheme="minorEastAsia" w:hAnsi="Times New Roman"/>
          <w:color w:val="000000" w:themeColor="text1"/>
          <w:sz w:val="24"/>
          <w:szCs w:val="24"/>
        </w:rPr>
        <w:t>1.0</w:t>
      </w:r>
      <w:r w:rsidRPr="002651F6">
        <w:rPr>
          <w:rStyle w:val="fontstyle01"/>
          <w:rFonts w:ascii="Times New Roman" w:eastAsiaTheme="minorEastAsia" w:hAnsi="Times New Roman"/>
          <w:color w:val="000000" w:themeColor="text1"/>
          <w:sz w:val="24"/>
          <w:szCs w:val="24"/>
        </w:rPr>
        <w:t>倍</w:t>
      </w:r>
      <w:r w:rsidRPr="002651F6">
        <w:rPr>
          <w:rStyle w:val="fontstyle01"/>
          <w:rFonts w:ascii="Times New Roman" w:eastAsiaTheme="minorEastAsia" w:hAnsi="Times New Roman"/>
          <w:color w:val="000000" w:themeColor="text1"/>
          <w:sz w:val="24"/>
          <w:szCs w:val="24"/>
        </w:rPr>
        <w:t>~1.5</w:t>
      </w:r>
      <w:r w:rsidRPr="002651F6">
        <w:rPr>
          <w:rStyle w:val="fontstyle01"/>
          <w:rFonts w:ascii="Times New Roman" w:eastAsiaTheme="minorEastAsia" w:hAnsi="Times New Roman"/>
          <w:color w:val="000000" w:themeColor="text1"/>
          <w:sz w:val="24"/>
          <w:szCs w:val="24"/>
        </w:rPr>
        <w:t>倍隧道高度或</w:t>
      </w:r>
      <w:r w:rsidRPr="002651F6">
        <w:rPr>
          <w:rStyle w:val="fontstyle01"/>
          <w:rFonts w:ascii="Times New Roman" w:eastAsiaTheme="minorEastAsia" w:hAnsi="Times New Roman"/>
          <w:color w:val="000000" w:themeColor="text1"/>
          <w:sz w:val="24"/>
          <w:szCs w:val="24"/>
        </w:rPr>
        <w:t>8m~15m</w:t>
      </w:r>
      <w:r w:rsidRPr="002651F6">
        <w:rPr>
          <w:rStyle w:val="fontstyle01"/>
          <w:rFonts w:ascii="Times New Roman" w:eastAsiaTheme="minorEastAsia" w:hAnsi="Times New Roman"/>
          <w:color w:val="000000" w:themeColor="text1"/>
          <w:sz w:val="24"/>
          <w:szCs w:val="24"/>
        </w:rPr>
        <w:t>；对</w:t>
      </w:r>
      <w:r w:rsidRPr="002651F6">
        <w:rPr>
          <w:rStyle w:val="fontstyle01"/>
          <w:rFonts w:ascii="Times New Roman" w:eastAsiaTheme="minorEastAsia" w:hAnsi="Times New Roman"/>
          <w:color w:val="000000" w:themeColor="text1"/>
          <w:sz w:val="24"/>
          <w:szCs w:val="24"/>
        </w:rPr>
        <w:t>Ⅳ</w:t>
      </w:r>
      <w:r w:rsidRPr="002651F6">
        <w:rPr>
          <w:rStyle w:val="fontstyle01"/>
          <w:rFonts w:ascii="Times New Roman" w:eastAsiaTheme="minorEastAsia" w:hAnsi="Times New Roman"/>
          <w:color w:val="000000" w:themeColor="text1"/>
          <w:sz w:val="24"/>
          <w:szCs w:val="24"/>
        </w:rPr>
        <w:t>级、</w:t>
      </w:r>
      <w:r w:rsidRPr="002651F6">
        <w:rPr>
          <w:rStyle w:val="fontstyle01"/>
          <w:rFonts w:ascii="Times New Roman" w:eastAsiaTheme="minorEastAsia" w:hAnsi="Times New Roman"/>
          <w:color w:val="000000" w:themeColor="text1"/>
          <w:sz w:val="24"/>
          <w:szCs w:val="24"/>
        </w:rPr>
        <w:t>V</w:t>
      </w:r>
      <w:r w:rsidRPr="002651F6">
        <w:rPr>
          <w:rStyle w:val="fontstyle01"/>
          <w:rFonts w:ascii="Times New Roman" w:eastAsiaTheme="minorEastAsia" w:hAnsi="Times New Roman"/>
          <w:color w:val="000000" w:themeColor="text1"/>
          <w:sz w:val="24"/>
          <w:szCs w:val="24"/>
        </w:rPr>
        <w:t>级的岩体和土层，勘探孔深度应钻入洞底设计标高下</w:t>
      </w:r>
      <w:r w:rsidRPr="002651F6">
        <w:rPr>
          <w:rStyle w:val="fontstyle01"/>
          <w:rFonts w:ascii="Times New Roman" w:eastAsiaTheme="minorEastAsia" w:hAnsi="Times New Roman"/>
          <w:color w:val="000000" w:themeColor="text1"/>
          <w:sz w:val="24"/>
          <w:szCs w:val="24"/>
        </w:rPr>
        <w:t>1.5</w:t>
      </w:r>
      <w:r w:rsidRPr="002651F6">
        <w:rPr>
          <w:rStyle w:val="fontstyle01"/>
          <w:rFonts w:ascii="Times New Roman" w:eastAsiaTheme="minorEastAsia" w:hAnsi="Times New Roman"/>
          <w:color w:val="000000" w:themeColor="text1"/>
          <w:sz w:val="24"/>
          <w:szCs w:val="24"/>
        </w:rPr>
        <w:t>倍</w:t>
      </w:r>
      <w:r w:rsidRPr="002651F6">
        <w:rPr>
          <w:rStyle w:val="fontstyle01"/>
          <w:rFonts w:ascii="Times New Roman" w:eastAsiaTheme="minorEastAsia" w:hAnsi="Times New Roman"/>
          <w:color w:val="000000" w:themeColor="text1"/>
          <w:sz w:val="24"/>
          <w:szCs w:val="24"/>
        </w:rPr>
        <w:t>~2.5</w:t>
      </w:r>
      <w:r w:rsidRPr="002651F6">
        <w:rPr>
          <w:rStyle w:val="fontstyle01"/>
          <w:rFonts w:ascii="Times New Roman" w:eastAsiaTheme="minorEastAsia" w:hAnsi="Times New Roman"/>
          <w:color w:val="000000" w:themeColor="text1"/>
          <w:sz w:val="24"/>
          <w:szCs w:val="24"/>
        </w:rPr>
        <w:t>倍隧道高度或</w:t>
      </w:r>
      <w:r w:rsidRPr="002651F6">
        <w:rPr>
          <w:rStyle w:val="fontstyle01"/>
          <w:rFonts w:ascii="Times New Roman" w:eastAsiaTheme="minorEastAsia" w:hAnsi="Times New Roman"/>
          <w:color w:val="000000" w:themeColor="text1"/>
          <w:sz w:val="24"/>
          <w:szCs w:val="24"/>
        </w:rPr>
        <w:t>15m~20m</w:t>
      </w:r>
      <w:r w:rsidRPr="002651F6">
        <w:rPr>
          <w:rStyle w:val="fontstyle01"/>
          <w:rFonts w:ascii="Times New Roman" w:eastAsiaTheme="minorEastAsia" w:hAnsi="Times New Roman"/>
          <w:color w:val="000000" w:themeColor="text1"/>
          <w:sz w:val="24"/>
          <w:szCs w:val="24"/>
        </w:rPr>
        <w:t>；遇岩溶、土洞、采空区、软土层等根据需要适当加深；</w:t>
      </w:r>
    </w:p>
    <w:p w14:paraId="60021336"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3 </w:t>
      </w:r>
      <w:r w:rsidRPr="002651F6">
        <w:rPr>
          <w:rStyle w:val="fontstyle01"/>
          <w:rFonts w:ascii="Times New Roman" w:eastAsiaTheme="minorEastAsia" w:hAnsi="Times New Roman"/>
          <w:color w:val="000000" w:themeColor="text1"/>
          <w:sz w:val="24"/>
          <w:szCs w:val="24"/>
        </w:rPr>
        <w:t>每一主要岩层和土层均应采取试样，当有地下水时应采取水试样；</w:t>
      </w:r>
    </w:p>
    <w:p w14:paraId="79AEDEE1"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 </w:t>
      </w:r>
      <w:r w:rsidRPr="002651F6">
        <w:rPr>
          <w:rStyle w:val="fontstyle01"/>
          <w:rFonts w:ascii="Times New Roman" w:eastAsiaTheme="minorEastAsia" w:hAnsi="Times New Roman"/>
          <w:color w:val="000000" w:themeColor="text1"/>
          <w:sz w:val="24"/>
          <w:szCs w:val="24"/>
        </w:rPr>
        <w:t>当洞区存在有害气体或地温异常时，应进行有害气体成分、含量或地温测定；</w:t>
      </w:r>
    </w:p>
    <w:p w14:paraId="6692D280"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5 </w:t>
      </w:r>
      <w:r w:rsidRPr="002651F6">
        <w:rPr>
          <w:rStyle w:val="fontstyle01"/>
          <w:rFonts w:ascii="Times New Roman" w:eastAsiaTheme="minorEastAsia" w:hAnsi="Times New Roman"/>
          <w:color w:val="000000" w:themeColor="text1"/>
          <w:sz w:val="24"/>
          <w:szCs w:val="24"/>
        </w:rPr>
        <w:t>对高地应力地区，应进行地应力量测；</w:t>
      </w:r>
    </w:p>
    <w:p w14:paraId="070210A7"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6 </w:t>
      </w:r>
      <w:r w:rsidRPr="002651F6">
        <w:rPr>
          <w:rStyle w:val="fontstyle01"/>
          <w:rFonts w:ascii="Times New Roman" w:eastAsiaTheme="minorEastAsia" w:hAnsi="Times New Roman"/>
          <w:color w:val="000000" w:themeColor="text1"/>
          <w:sz w:val="24"/>
          <w:szCs w:val="24"/>
        </w:rPr>
        <w:t>必要时，可进行钻孔弹性波或声波测试，钻孔地震</w:t>
      </w:r>
      <w:r w:rsidRPr="002651F6">
        <w:rPr>
          <w:rStyle w:val="fontstyle01"/>
          <w:rFonts w:ascii="Times New Roman" w:eastAsiaTheme="minorEastAsia" w:hAnsi="Times New Roman"/>
          <w:color w:val="000000" w:themeColor="text1"/>
          <w:sz w:val="24"/>
          <w:szCs w:val="24"/>
        </w:rPr>
        <w:t>CT</w:t>
      </w:r>
      <w:r w:rsidRPr="002651F6">
        <w:rPr>
          <w:rStyle w:val="fontstyle01"/>
          <w:rFonts w:ascii="Times New Roman" w:eastAsiaTheme="minorEastAsia" w:hAnsi="Times New Roman"/>
          <w:color w:val="000000" w:themeColor="text1"/>
          <w:sz w:val="24"/>
          <w:szCs w:val="24"/>
        </w:rPr>
        <w:t>或钻孔电磁波</w:t>
      </w:r>
      <w:r w:rsidRPr="002651F6">
        <w:rPr>
          <w:rStyle w:val="fontstyle01"/>
          <w:rFonts w:ascii="Times New Roman" w:eastAsiaTheme="minorEastAsia" w:hAnsi="Times New Roman"/>
          <w:color w:val="000000" w:themeColor="text1"/>
          <w:sz w:val="24"/>
          <w:szCs w:val="24"/>
        </w:rPr>
        <w:t>CT</w:t>
      </w:r>
      <w:r w:rsidRPr="002651F6">
        <w:rPr>
          <w:rStyle w:val="fontstyle01"/>
          <w:rFonts w:ascii="Times New Roman" w:eastAsiaTheme="minorEastAsia" w:hAnsi="Times New Roman"/>
          <w:color w:val="000000" w:themeColor="text1"/>
          <w:sz w:val="24"/>
          <w:szCs w:val="24"/>
        </w:rPr>
        <w:t>测试；</w:t>
      </w:r>
    </w:p>
    <w:p w14:paraId="7333BD8A" w14:textId="02641839"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7 </w:t>
      </w:r>
      <w:r w:rsidRPr="002651F6">
        <w:rPr>
          <w:rStyle w:val="fontstyle01"/>
          <w:rFonts w:ascii="Times New Roman" w:eastAsiaTheme="minorEastAsia" w:hAnsi="Times New Roman"/>
          <w:color w:val="000000" w:themeColor="text1"/>
          <w:sz w:val="24"/>
          <w:szCs w:val="24"/>
        </w:rPr>
        <w:t>室内岩石试验和土工试验项目，应按本</w:t>
      </w:r>
      <w:r w:rsidR="005C10F8" w:rsidRPr="002651F6">
        <w:rPr>
          <w:rStyle w:val="fontstyle01"/>
          <w:rFonts w:ascii="Times New Roman" w:eastAsiaTheme="minorEastAsia" w:hAnsi="Times New Roman"/>
          <w:color w:val="000000" w:themeColor="text1"/>
          <w:sz w:val="24"/>
          <w:szCs w:val="24"/>
        </w:rPr>
        <w:t>标准</w:t>
      </w:r>
      <w:r w:rsidRPr="002651F6">
        <w:rPr>
          <w:rStyle w:val="fontstyle01"/>
          <w:rFonts w:ascii="Times New Roman" w:eastAsiaTheme="minorEastAsia" w:hAnsi="Times New Roman"/>
          <w:color w:val="000000" w:themeColor="text1"/>
          <w:sz w:val="24"/>
          <w:szCs w:val="24"/>
        </w:rPr>
        <w:t>第</w:t>
      </w:r>
      <w:r w:rsidRPr="002651F6">
        <w:rPr>
          <w:rStyle w:val="fontstyle01"/>
          <w:rFonts w:ascii="Times New Roman" w:eastAsiaTheme="minorEastAsia" w:hAnsi="Times New Roman"/>
          <w:color w:val="000000" w:themeColor="text1"/>
          <w:sz w:val="24"/>
          <w:szCs w:val="24"/>
        </w:rPr>
        <w:t>12</w:t>
      </w:r>
      <w:r w:rsidRPr="002651F6">
        <w:rPr>
          <w:rStyle w:val="fontstyle01"/>
          <w:rFonts w:ascii="Times New Roman" w:eastAsiaTheme="minorEastAsia" w:hAnsi="Times New Roman"/>
          <w:color w:val="000000" w:themeColor="text1"/>
          <w:sz w:val="24"/>
          <w:szCs w:val="24"/>
        </w:rPr>
        <w:t>章的规定执行。</w:t>
      </w:r>
    </w:p>
    <w:p w14:paraId="663A859E"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4.3.8  </w:t>
      </w:r>
      <w:r w:rsidRPr="002651F6">
        <w:rPr>
          <w:rStyle w:val="fontstyle01"/>
          <w:rFonts w:ascii="Times New Roman" w:eastAsiaTheme="minorEastAsia" w:hAnsi="Times New Roman"/>
          <w:color w:val="000000" w:themeColor="text1"/>
          <w:sz w:val="24"/>
          <w:szCs w:val="24"/>
        </w:rPr>
        <w:t>详细勘察应采用钻探、钻孔物探和测试为主的勘察方法，必要时可结合施工导洞布置洞探，详细查明洞址、洞口、洞室穿越线路的工程地质和水文地质条件，分段划分岩体质量等级或围岩类别，评价洞体和围岩的稳定性，为设计支护结构和确定施工方案提供资料。</w:t>
      </w:r>
    </w:p>
    <w:p w14:paraId="5FE65E33"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4.3.9  </w:t>
      </w:r>
      <w:r w:rsidRPr="002651F6">
        <w:rPr>
          <w:rStyle w:val="fontstyle01"/>
          <w:rFonts w:ascii="Times New Roman" w:eastAsiaTheme="minorEastAsia" w:hAnsi="Times New Roman"/>
          <w:color w:val="000000" w:themeColor="text1"/>
          <w:sz w:val="24"/>
          <w:szCs w:val="24"/>
        </w:rPr>
        <w:t>详细勘察工作应符合下列要求：</w:t>
      </w:r>
    </w:p>
    <w:p w14:paraId="1660578D"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1 </w:t>
      </w:r>
      <w:r w:rsidRPr="002651F6">
        <w:rPr>
          <w:rStyle w:val="fontstyle01"/>
          <w:rFonts w:ascii="Times New Roman" w:eastAsiaTheme="minorEastAsia" w:hAnsi="Times New Roman"/>
          <w:color w:val="000000" w:themeColor="text1"/>
          <w:sz w:val="24"/>
          <w:szCs w:val="24"/>
        </w:rPr>
        <w:t>查明地层岩性及其分布，划分岩组和风化程度，进行岩石物理力学性质试验；</w:t>
      </w:r>
    </w:p>
    <w:p w14:paraId="71956073"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2 </w:t>
      </w:r>
      <w:r w:rsidRPr="002651F6">
        <w:rPr>
          <w:rStyle w:val="fontstyle01"/>
          <w:rFonts w:ascii="Times New Roman" w:eastAsiaTheme="minorEastAsia" w:hAnsi="Times New Roman"/>
          <w:color w:val="000000" w:themeColor="text1"/>
          <w:sz w:val="24"/>
          <w:szCs w:val="24"/>
        </w:rPr>
        <w:t>查明断裂构造和破碎带的位置、规模、产状和力学属性，划分岩体结构类型；</w:t>
      </w:r>
    </w:p>
    <w:p w14:paraId="2DFDDA9F"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3 </w:t>
      </w:r>
      <w:r w:rsidRPr="002651F6">
        <w:rPr>
          <w:rStyle w:val="fontstyle01"/>
          <w:rFonts w:ascii="Times New Roman" w:eastAsiaTheme="minorEastAsia" w:hAnsi="Times New Roman"/>
          <w:color w:val="000000" w:themeColor="text1"/>
          <w:sz w:val="24"/>
          <w:szCs w:val="24"/>
        </w:rPr>
        <w:t>查明不良地质作用的类型、性质、分布，并提出防治措施的建议；</w:t>
      </w:r>
    </w:p>
    <w:p w14:paraId="261162CC"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4 </w:t>
      </w:r>
      <w:r w:rsidRPr="002651F6">
        <w:rPr>
          <w:rStyle w:val="fontstyle01"/>
          <w:rFonts w:ascii="Times New Roman" w:eastAsiaTheme="minorEastAsia" w:hAnsi="Times New Roman"/>
          <w:color w:val="000000" w:themeColor="text1"/>
          <w:sz w:val="24"/>
          <w:szCs w:val="24"/>
        </w:rPr>
        <w:t>查明主要含水层的分布、厚度、埋深，地下水的类型、水位、补给排泄条件，预测开挖期间出水状态、涌水量，并采水样实验分析评价水质的腐蚀性；</w:t>
      </w:r>
    </w:p>
    <w:p w14:paraId="671140A3"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5 </w:t>
      </w:r>
      <w:r w:rsidRPr="002651F6">
        <w:rPr>
          <w:rStyle w:val="fontstyle01"/>
          <w:rFonts w:ascii="Times New Roman" w:eastAsiaTheme="minorEastAsia" w:hAnsi="Times New Roman"/>
          <w:color w:val="000000" w:themeColor="text1"/>
          <w:sz w:val="24"/>
          <w:szCs w:val="24"/>
        </w:rPr>
        <w:t>城市地下洞室需降水施工时，应分段提出工程降水方案和有关参数；</w:t>
      </w:r>
    </w:p>
    <w:p w14:paraId="2C5E3624"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lastRenderedPageBreak/>
        <w:t xml:space="preserve">6 </w:t>
      </w:r>
      <w:r w:rsidRPr="002651F6">
        <w:rPr>
          <w:rStyle w:val="fontstyle01"/>
          <w:rFonts w:ascii="Times New Roman" w:eastAsiaTheme="minorEastAsia" w:hAnsi="Times New Roman"/>
          <w:color w:val="000000" w:themeColor="text1"/>
          <w:sz w:val="24"/>
          <w:szCs w:val="24"/>
        </w:rPr>
        <w:t>查明洞室所在位置及邻近地段的地面建筑和地下构筑物、管线状况，预测洞室开挖可能产生的影响，提出防护措施。</w:t>
      </w:r>
    </w:p>
    <w:p w14:paraId="106987E1" w14:textId="43B7361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4.3.10  </w:t>
      </w:r>
      <w:r w:rsidRPr="002651F6">
        <w:rPr>
          <w:rStyle w:val="fontstyle01"/>
          <w:rFonts w:ascii="Times New Roman" w:eastAsiaTheme="minorEastAsia" w:hAnsi="Times New Roman"/>
          <w:color w:val="000000" w:themeColor="text1"/>
          <w:sz w:val="24"/>
          <w:szCs w:val="24"/>
        </w:rPr>
        <w:t>详细勘察可采用浅层地震勘探和孔间地震</w:t>
      </w:r>
      <w:r w:rsidRPr="002651F6">
        <w:rPr>
          <w:rStyle w:val="fontstyle01"/>
          <w:rFonts w:ascii="Times New Roman" w:eastAsiaTheme="minorEastAsia" w:hAnsi="Times New Roman"/>
          <w:color w:val="000000" w:themeColor="text1"/>
          <w:sz w:val="24"/>
          <w:szCs w:val="24"/>
        </w:rPr>
        <w:t>CT</w:t>
      </w:r>
      <w:r w:rsidRPr="002651F6">
        <w:rPr>
          <w:rStyle w:val="fontstyle01"/>
          <w:rFonts w:ascii="Times New Roman" w:eastAsiaTheme="minorEastAsia" w:hAnsi="Times New Roman"/>
          <w:color w:val="000000" w:themeColor="text1"/>
          <w:sz w:val="24"/>
          <w:szCs w:val="24"/>
        </w:rPr>
        <w:t>或孔间电磁波</w:t>
      </w:r>
      <w:r w:rsidRPr="002651F6">
        <w:rPr>
          <w:rStyle w:val="fontstyle01"/>
          <w:rFonts w:ascii="Times New Roman" w:eastAsiaTheme="minorEastAsia" w:hAnsi="Times New Roman"/>
          <w:color w:val="000000" w:themeColor="text1"/>
          <w:sz w:val="24"/>
          <w:szCs w:val="24"/>
        </w:rPr>
        <w:t>CT</w:t>
      </w:r>
      <w:r w:rsidRPr="002651F6">
        <w:rPr>
          <w:rStyle w:val="fontstyle01"/>
          <w:rFonts w:ascii="Times New Roman" w:eastAsiaTheme="minorEastAsia" w:hAnsi="Times New Roman"/>
          <w:color w:val="000000" w:themeColor="text1"/>
          <w:sz w:val="24"/>
          <w:szCs w:val="24"/>
        </w:rPr>
        <w:t>测试等方法，详细查明基岩埋深、岩石风化程度，溶洞、破碎带等隐伏体的位置，在钻孔中进行弹性波波速测试，为确定岩体质量等级及围岩类别，评价岩体完整性，计算动力参数提供资料。</w:t>
      </w:r>
    </w:p>
    <w:p w14:paraId="401A7068" w14:textId="73257344"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4.3.11  </w:t>
      </w:r>
      <w:r w:rsidRPr="002651F6">
        <w:rPr>
          <w:rStyle w:val="fontstyle01"/>
          <w:rFonts w:ascii="Times New Roman" w:eastAsiaTheme="minorEastAsia" w:hAnsi="Times New Roman"/>
          <w:color w:val="000000" w:themeColor="text1"/>
          <w:sz w:val="24"/>
          <w:szCs w:val="24"/>
        </w:rPr>
        <w:t>当采用矿山法、新奥法、盾构掘进机法、全断面隧道掘进机</w:t>
      </w:r>
      <w:r w:rsidR="00B06D31" w:rsidRPr="002651F6">
        <w:rPr>
          <w:rStyle w:val="fontstyle01"/>
          <w:rFonts w:ascii="Times New Roman" w:eastAsiaTheme="minorEastAsia" w:hAnsi="Times New Roman"/>
          <w:color w:val="000000" w:themeColor="text1"/>
          <w:sz w:val="24"/>
          <w:szCs w:val="24"/>
        </w:rPr>
        <w:t>（</w:t>
      </w:r>
      <w:r w:rsidRPr="002651F6">
        <w:rPr>
          <w:rStyle w:val="fontstyle01"/>
          <w:rFonts w:ascii="Times New Roman" w:eastAsiaTheme="minorEastAsia" w:hAnsi="Times New Roman"/>
          <w:color w:val="000000" w:themeColor="text1"/>
          <w:sz w:val="24"/>
          <w:szCs w:val="24"/>
        </w:rPr>
        <w:t>TBM</w:t>
      </w:r>
      <w:r w:rsidR="00B06D31" w:rsidRPr="002651F6">
        <w:rPr>
          <w:rStyle w:val="fontstyle01"/>
          <w:rFonts w:ascii="Times New Roman" w:eastAsiaTheme="minorEastAsia" w:hAnsi="Times New Roman"/>
          <w:color w:val="000000" w:themeColor="text1"/>
          <w:sz w:val="24"/>
          <w:szCs w:val="24"/>
        </w:rPr>
        <w:t>）</w:t>
      </w:r>
      <w:r w:rsidRPr="002651F6">
        <w:rPr>
          <w:rStyle w:val="fontstyle01"/>
          <w:rFonts w:ascii="Times New Roman" w:eastAsiaTheme="minorEastAsia" w:hAnsi="Times New Roman"/>
          <w:color w:val="000000" w:themeColor="text1"/>
          <w:sz w:val="24"/>
          <w:szCs w:val="24"/>
        </w:rPr>
        <w:t>法施工时，陆域段的勘探点宜布置在地下洞室边线外侧</w:t>
      </w:r>
      <w:r w:rsidRPr="002651F6">
        <w:rPr>
          <w:rStyle w:val="fontstyle01"/>
          <w:rFonts w:ascii="Times New Roman" w:eastAsiaTheme="minorEastAsia" w:hAnsi="Times New Roman"/>
          <w:color w:val="000000" w:themeColor="text1"/>
          <w:sz w:val="24"/>
          <w:szCs w:val="24"/>
        </w:rPr>
        <w:t>3m~5m</w:t>
      </w:r>
      <w:r w:rsidRPr="002651F6">
        <w:rPr>
          <w:rStyle w:val="fontstyle01"/>
          <w:rFonts w:ascii="Times New Roman" w:eastAsiaTheme="minorEastAsia" w:hAnsi="Times New Roman"/>
          <w:color w:val="000000" w:themeColor="text1"/>
          <w:sz w:val="24"/>
          <w:szCs w:val="24"/>
        </w:rPr>
        <w:t>，山岭区宜布置在地下洞室边线外侧</w:t>
      </w:r>
      <w:r w:rsidRPr="002651F6">
        <w:rPr>
          <w:rStyle w:val="fontstyle01"/>
          <w:rFonts w:ascii="Times New Roman" w:eastAsiaTheme="minorEastAsia" w:hAnsi="Times New Roman"/>
          <w:color w:val="000000" w:themeColor="text1"/>
          <w:sz w:val="24"/>
          <w:szCs w:val="24"/>
        </w:rPr>
        <w:t>5m~8m</w:t>
      </w:r>
      <w:r w:rsidRPr="002651F6">
        <w:rPr>
          <w:rStyle w:val="fontstyle01"/>
          <w:rFonts w:ascii="Times New Roman" w:eastAsiaTheme="minorEastAsia" w:hAnsi="Times New Roman"/>
          <w:color w:val="000000" w:themeColor="text1"/>
          <w:sz w:val="24"/>
          <w:szCs w:val="24"/>
        </w:rPr>
        <w:t>；水域段的勘探点宜布置在隧道边线外侧</w:t>
      </w:r>
      <w:r w:rsidRPr="002651F6">
        <w:rPr>
          <w:rStyle w:val="fontstyle01"/>
          <w:rFonts w:ascii="Times New Roman" w:eastAsiaTheme="minorEastAsia" w:hAnsi="Times New Roman"/>
          <w:color w:val="000000" w:themeColor="text1"/>
          <w:sz w:val="24"/>
          <w:szCs w:val="24"/>
        </w:rPr>
        <w:t>6m~10m</w:t>
      </w:r>
      <w:r w:rsidRPr="002651F6">
        <w:rPr>
          <w:rStyle w:val="fontstyle01"/>
          <w:rFonts w:ascii="Times New Roman" w:eastAsiaTheme="minorEastAsia" w:hAnsi="Times New Roman"/>
          <w:color w:val="000000" w:themeColor="text1"/>
          <w:sz w:val="24"/>
          <w:szCs w:val="24"/>
        </w:rPr>
        <w:t>。</w:t>
      </w:r>
    </w:p>
    <w:p w14:paraId="33D1E9EA"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4.3.12  </w:t>
      </w:r>
      <w:r w:rsidRPr="002651F6">
        <w:rPr>
          <w:rStyle w:val="fontstyle01"/>
          <w:rFonts w:ascii="Times New Roman" w:eastAsiaTheme="minorEastAsia" w:hAnsi="Times New Roman"/>
          <w:color w:val="000000" w:themeColor="text1"/>
          <w:sz w:val="24"/>
          <w:szCs w:val="24"/>
        </w:rPr>
        <w:t>山区地下洞室勘探点应针对过沟段、浅埋段、风化槽、地质构造布置，且</w:t>
      </w:r>
      <w:r w:rsidRPr="002651F6">
        <w:rPr>
          <w:color w:val="000000" w:themeColor="text1"/>
          <w:szCs w:val="24"/>
        </w:rPr>
        <w:t>浅埋洞室</w:t>
      </w:r>
      <w:r w:rsidRPr="002651F6">
        <w:rPr>
          <w:rStyle w:val="fontstyle01"/>
          <w:rFonts w:ascii="Times New Roman" w:eastAsiaTheme="minorEastAsia" w:hAnsi="Times New Roman"/>
          <w:color w:val="000000" w:themeColor="text1"/>
          <w:sz w:val="24"/>
          <w:szCs w:val="24"/>
        </w:rPr>
        <w:t>勘探点间距不宜大于</w:t>
      </w:r>
      <w:r w:rsidRPr="002651F6">
        <w:rPr>
          <w:rStyle w:val="fontstyle01"/>
          <w:rFonts w:ascii="Times New Roman" w:eastAsiaTheme="minorEastAsia" w:hAnsi="Times New Roman"/>
          <w:color w:val="000000" w:themeColor="text1"/>
          <w:sz w:val="24"/>
          <w:szCs w:val="24"/>
        </w:rPr>
        <w:t>50m</w:t>
      </w:r>
      <w:r w:rsidRPr="002651F6">
        <w:rPr>
          <w:rStyle w:val="fontstyle01"/>
          <w:rFonts w:ascii="Times New Roman" w:eastAsiaTheme="minorEastAsia" w:hAnsi="Times New Roman"/>
          <w:color w:val="000000" w:themeColor="text1"/>
          <w:sz w:val="24"/>
          <w:szCs w:val="24"/>
        </w:rPr>
        <w:t>，</w:t>
      </w:r>
      <w:r w:rsidRPr="002651F6">
        <w:rPr>
          <w:color w:val="000000" w:themeColor="text1"/>
          <w:szCs w:val="24"/>
        </w:rPr>
        <w:t>深埋洞室勘探点间距宜为</w:t>
      </w:r>
      <w:r w:rsidRPr="002651F6">
        <w:rPr>
          <w:color w:val="000000" w:themeColor="text1"/>
          <w:szCs w:val="24"/>
        </w:rPr>
        <w:t>50m~150m</w:t>
      </w:r>
      <w:r w:rsidRPr="002651F6">
        <w:rPr>
          <w:rStyle w:val="fontstyle01"/>
          <w:rFonts w:ascii="Times New Roman" w:eastAsiaTheme="minorEastAsia" w:hAnsi="Times New Roman"/>
          <w:color w:val="000000" w:themeColor="text1"/>
          <w:sz w:val="24"/>
          <w:szCs w:val="24"/>
        </w:rPr>
        <w:t>；平原区地下洞室的勘探点间距，岩土变化复杂的场地宜小于</w:t>
      </w:r>
      <w:r w:rsidRPr="002651F6">
        <w:rPr>
          <w:rStyle w:val="fontstyle01"/>
          <w:rFonts w:ascii="Times New Roman" w:eastAsiaTheme="minorEastAsia" w:hAnsi="Times New Roman"/>
          <w:color w:val="000000" w:themeColor="text1"/>
          <w:sz w:val="24"/>
          <w:szCs w:val="24"/>
        </w:rPr>
        <w:t>25m</w:t>
      </w:r>
      <w:r w:rsidRPr="002651F6">
        <w:rPr>
          <w:rStyle w:val="fontstyle01"/>
          <w:rFonts w:ascii="Times New Roman" w:eastAsiaTheme="minorEastAsia" w:hAnsi="Times New Roman"/>
          <w:color w:val="000000" w:themeColor="text1"/>
          <w:sz w:val="24"/>
          <w:szCs w:val="24"/>
        </w:rPr>
        <w:t>，中等复杂的宜为</w:t>
      </w:r>
      <w:r w:rsidRPr="002651F6">
        <w:rPr>
          <w:rStyle w:val="fontstyle01"/>
          <w:rFonts w:ascii="Times New Roman" w:eastAsiaTheme="minorEastAsia" w:hAnsi="Times New Roman"/>
          <w:color w:val="000000" w:themeColor="text1"/>
          <w:sz w:val="24"/>
          <w:szCs w:val="24"/>
        </w:rPr>
        <w:t>25m~40m</w:t>
      </w:r>
      <w:r w:rsidRPr="002651F6">
        <w:rPr>
          <w:rStyle w:val="fontstyle01"/>
          <w:rFonts w:ascii="Times New Roman" w:eastAsiaTheme="minorEastAsia" w:hAnsi="Times New Roman"/>
          <w:color w:val="000000" w:themeColor="text1"/>
          <w:sz w:val="24"/>
          <w:szCs w:val="24"/>
        </w:rPr>
        <w:t>，简单的宜为</w:t>
      </w:r>
      <w:r w:rsidRPr="002651F6">
        <w:rPr>
          <w:rStyle w:val="fontstyle01"/>
          <w:rFonts w:ascii="Times New Roman" w:eastAsiaTheme="minorEastAsia" w:hAnsi="Times New Roman"/>
          <w:color w:val="000000" w:themeColor="text1"/>
          <w:sz w:val="24"/>
          <w:szCs w:val="24"/>
        </w:rPr>
        <w:t>40m~80m</w:t>
      </w:r>
      <w:r w:rsidRPr="002651F6">
        <w:rPr>
          <w:rStyle w:val="fontstyle01"/>
          <w:rFonts w:ascii="Times New Roman" w:eastAsiaTheme="minorEastAsia" w:hAnsi="Times New Roman"/>
          <w:color w:val="000000" w:themeColor="text1"/>
          <w:sz w:val="24"/>
          <w:szCs w:val="24"/>
        </w:rPr>
        <w:t>。采集试样和原位测试勘探孔数量不应少于勘探孔总数的</w:t>
      </w:r>
      <w:r w:rsidRPr="002651F6">
        <w:rPr>
          <w:rStyle w:val="fontstyle01"/>
          <w:rFonts w:ascii="Times New Roman" w:eastAsiaTheme="minorEastAsia" w:hAnsi="Times New Roman"/>
          <w:color w:val="000000" w:themeColor="text1"/>
          <w:sz w:val="24"/>
          <w:szCs w:val="24"/>
        </w:rPr>
        <w:t>1/2</w:t>
      </w:r>
      <w:r w:rsidRPr="002651F6">
        <w:rPr>
          <w:rStyle w:val="fontstyle01"/>
          <w:rFonts w:ascii="Times New Roman" w:eastAsiaTheme="minorEastAsia" w:hAnsi="Times New Roman"/>
          <w:color w:val="000000" w:themeColor="text1"/>
          <w:sz w:val="24"/>
          <w:szCs w:val="24"/>
        </w:rPr>
        <w:t>。</w:t>
      </w:r>
    </w:p>
    <w:p w14:paraId="587F0C58" w14:textId="3F498E2F"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4.3.13  </w:t>
      </w:r>
      <w:r w:rsidRPr="002651F6">
        <w:rPr>
          <w:rStyle w:val="fontstyle01"/>
          <w:rFonts w:ascii="Times New Roman" w:eastAsiaTheme="minorEastAsia" w:hAnsi="Times New Roman"/>
          <w:color w:val="000000" w:themeColor="text1"/>
          <w:sz w:val="24"/>
          <w:szCs w:val="24"/>
        </w:rPr>
        <w:t>详细勘察时，第四系中的控制性勘探孔深度应根据工程地质、水文地质条件、洞室埋深、防护设计等需要确定</w:t>
      </w:r>
      <w:r w:rsidR="00B06D31" w:rsidRPr="002651F6">
        <w:rPr>
          <w:rStyle w:val="fontstyle01"/>
          <w:rFonts w:ascii="Times New Roman" w:eastAsiaTheme="minorEastAsia" w:hAnsi="Times New Roman"/>
          <w:color w:val="000000" w:themeColor="text1"/>
          <w:sz w:val="24"/>
          <w:szCs w:val="24"/>
        </w:rPr>
        <w:t>；</w:t>
      </w:r>
      <w:r w:rsidRPr="002651F6">
        <w:rPr>
          <w:rStyle w:val="fontstyle01"/>
          <w:rFonts w:ascii="Times New Roman" w:eastAsiaTheme="minorEastAsia" w:hAnsi="Times New Roman"/>
          <w:color w:val="000000" w:themeColor="text1"/>
          <w:sz w:val="24"/>
          <w:szCs w:val="24"/>
        </w:rPr>
        <w:t>控制性勘探孔深度，可按本节第</w:t>
      </w:r>
      <w:r w:rsidRPr="002651F6">
        <w:rPr>
          <w:rStyle w:val="fontstyle01"/>
          <w:rFonts w:ascii="Times New Roman" w:eastAsiaTheme="minorEastAsia" w:hAnsi="Times New Roman"/>
          <w:color w:val="000000" w:themeColor="text1"/>
          <w:sz w:val="24"/>
          <w:szCs w:val="24"/>
        </w:rPr>
        <w:t>4.3.7</w:t>
      </w:r>
      <w:r w:rsidRPr="002651F6">
        <w:rPr>
          <w:rStyle w:val="fontstyle01"/>
          <w:rFonts w:ascii="Times New Roman" w:eastAsiaTheme="minorEastAsia" w:hAnsi="Times New Roman"/>
          <w:color w:val="000000" w:themeColor="text1"/>
          <w:sz w:val="24"/>
          <w:szCs w:val="24"/>
        </w:rPr>
        <w:t>条第</w:t>
      </w:r>
      <w:r w:rsidRPr="002651F6">
        <w:rPr>
          <w:rStyle w:val="fontstyle01"/>
          <w:rFonts w:ascii="Times New Roman" w:eastAsiaTheme="minorEastAsia" w:hAnsi="Times New Roman"/>
          <w:color w:val="000000" w:themeColor="text1"/>
          <w:sz w:val="24"/>
          <w:szCs w:val="24"/>
        </w:rPr>
        <w:t>2</w:t>
      </w:r>
      <w:r w:rsidRPr="002651F6">
        <w:rPr>
          <w:rStyle w:val="fontstyle01"/>
          <w:rFonts w:ascii="Times New Roman" w:eastAsiaTheme="minorEastAsia" w:hAnsi="Times New Roman"/>
          <w:color w:val="000000" w:themeColor="text1"/>
          <w:sz w:val="24"/>
          <w:szCs w:val="24"/>
        </w:rPr>
        <w:t>款的规定执行；一般性勘探孔可钻至基底设计标高下</w:t>
      </w:r>
      <w:r w:rsidRPr="002651F6">
        <w:rPr>
          <w:rStyle w:val="fontstyle01"/>
          <w:rFonts w:ascii="Times New Roman" w:eastAsiaTheme="minorEastAsia" w:hAnsi="Times New Roman"/>
          <w:color w:val="000000" w:themeColor="text1"/>
          <w:sz w:val="24"/>
          <w:szCs w:val="24"/>
        </w:rPr>
        <w:t>5m~10m</w:t>
      </w:r>
      <w:r w:rsidRPr="002651F6">
        <w:rPr>
          <w:rStyle w:val="fontstyle01"/>
          <w:rFonts w:ascii="Times New Roman" w:eastAsiaTheme="minorEastAsia" w:hAnsi="Times New Roman"/>
          <w:color w:val="000000" w:themeColor="text1"/>
          <w:sz w:val="24"/>
          <w:szCs w:val="24"/>
        </w:rPr>
        <w:t>，当遇土洞或软弱松散地土层应钻穿并进入</w:t>
      </w:r>
      <w:r w:rsidRPr="002651F6">
        <w:rPr>
          <w:color w:val="000000" w:themeColor="text1"/>
          <w:szCs w:val="24"/>
        </w:rPr>
        <w:t>稳定地层</w:t>
      </w:r>
      <w:r w:rsidRPr="002651F6">
        <w:rPr>
          <w:color w:val="000000" w:themeColor="text1"/>
          <w:szCs w:val="24"/>
        </w:rPr>
        <w:t>1</w:t>
      </w:r>
      <w:r w:rsidRPr="002651F6">
        <w:rPr>
          <w:color w:val="000000" w:themeColor="text1"/>
          <w:szCs w:val="24"/>
        </w:rPr>
        <w:t>倍洞高或</w:t>
      </w:r>
      <w:r w:rsidRPr="002651F6">
        <w:rPr>
          <w:color w:val="000000" w:themeColor="text1"/>
          <w:szCs w:val="24"/>
        </w:rPr>
        <w:t>3m~5m</w:t>
      </w:r>
      <w:r w:rsidRPr="002651F6">
        <w:rPr>
          <w:rStyle w:val="fontstyle01"/>
          <w:rFonts w:ascii="Times New Roman" w:eastAsiaTheme="minorEastAsia" w:hAnsi="Times New Roman"/>
          <w:color w:val="000000" w:themeColor="text1"/>
          <w:sz w:val="24"/>
          <w:szCs w:val="24"/>
        </w:rPr>
        <w:t>。</w:t>
      </w:r>
    </w:p>
    <w:p w14:paraId="3A72D4A5"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4.3.14  </w:t>
      </w:r>
      <w:r w:rsidRPr="002651F6">
        <w:rPr>
          <w:rStyle w:val="fontstyle01"/>
          <w:rFonts w:ascii="Times New Roman" w:eastAsiaTheme="minorEastAsia" w:hAnsi="Times New Roman"/>
          <w:color w:val="000000" w:themeColor="text1"/>
          <w:sz w:val="24"/>
          <w:szCs w:val="24"/>
        </w:rPr>
        <w:t>详细勘察的室内试验和原位测试，除应满足初步勘察相关要求外，对城市地下洞室尚应根据设计要求进行下列试验：</w:t>
      </w:r>
    </w:p>
    <w:p w14:paraId="6BE26AF4"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1 </w:t>
      </w:r>
      <w:r w:rsidRPr="002651F6">
        <w:rPr>
          <w:rStyle w:val="fontstyle01"/>
          <w:rFonts w:ascii="Times New Roman" w:eastAsiaTheme="minorEastAsia" w:hAnsi="Times New Roman"/>
          <w:color w:val="000000" w:themeColor="text1"/>
          <w:sz w:val="24"/>
          <w:szCs w:val="24"/>
        </w:rPr>
        <w:t>采用承压板边长为</w:t>
      </w:r>
      <w:r w:rsidRPr="002651F6">
        <w:rPr>
          <w:rStyle w:val="fontstyle01"/>
          <w:rFonts w:ascii="Times New Roman" w:eastAsiaTheme="minorEastAsia" w:hAnsi="Times New Roman"/>
          <w:color w:val="000000" w:themeColor="text1"/>
          <w:sz w:val="24"/>
          <w:szCs w:val="24"/>
        </w:rPr>
        <w:t>30cm</w:t>
      </w:r>
      <w:r w:rsidRPr="002651F6">
        <w:rPr>
          <w:rStyle w:val="fontstyle01"/>
          <w:rFonts w:ascii="Times New Roman" w:eastAsiaTheme="minorEastAsia" w:hAnsi="Times New Roman"/>
          <w:color w:val="000000" w:themeColor="text1"/>
          <w:sz w:val="24"/>
          <w:szCs w:val="24"/>
        </w:rPr>
        <w:t>的载荷试验测求地基基床系数；</w:t>
      </w:r>
    </w:p>
    <w:p w14:paraId="2C4DE015"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2 </w:t>
      </w:r>
      <w:r w:rsidRPr="002651F6">
        <w:rPr>
          <w:rStyle w:val="fontstyle01"/>
          <w:rFonts w:ascii="Times New Roman" w:eastAsiaTheme="minorEastAsia" w:hAnsi="Times New Roman"/>
          <w:color w:val="000000" w:themeColor="text1"/>
          <w:sz w:val="24"/>
          <w:szCs w:val="24"/>
        </w:rPr>
        <w:t>采用面热能法或热线比较法进行热物理指标试验，计算热物理参数：导温系数、导热系数和比热容；</w:t>
      </w:r>
    </w:p>
    <w:p w14:paraId="4F8BFF84" w14:textId="5E844525"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3 </w:t>
      </w:r>
      <w:r w:rsidRPr="002651F6">
        <w:rPr>
          <w:rStyle w:val="fontstyle01"/>
          <w:rFonts w:ascii="Times New Roman" w:eastAsiaTheme="minorEastAsia" w:hAnsi="Times New Roman"/>
          <w:color w:val="000000" w:themeColor="text1"/>
          <w:sz w:val="24"/>
          <w:szCs w:val="24"/>
        </w:rPr>
        <w:t>当需提供动力参数时，可用压缩波波速</w:t>
      </w:r>
      <w:r w:rsidR="00454D31" w:rsidRPr="00454D31">
        <w:rPr>
          <w:rStyle w:val="fontstyle01"/>
          <w:rFonts w:ascii="Times New Roman" w:eastAsiaTheme="minorEastAsia" w:hAnsi="Times New Roman"/>
          <w:i/>
          <w:iCs/>
          <w:color w:val="000000" w:themeColor="text1"/>
          <w:sz w:val="24"/>
          <w:szCs w:val="24"/>
        </w:rPr>
        <w:t>v</w:t>
      </w:r>
      <w:r w:rsidR="00454D31" w:rsidRPr="00454D31">
        <w:rPr>
          <w:rStyle w:val="fontstyle01"/>
          <w:rFonts w:ascii="Times New Roman" w:eastAsiaTheme="minorEastAsia" w:hAnsi="Times New Roman" w:hint="eastAsia"/>
          <w:i/>
          <w:iCs/>
          <w:color w:val="000000" w:themeColor="text1"/>
          <w:sz w:val="24"/>
          <w:szCs w:val="24"/>
          <w:vertAlign w:val="subscript"/>
        </w:rPr>
        <w:t>p</w:t>
      </w:r>
      <w:r w:rsidRPr="002651F6">
        <w:rPr>
          <w:rStyle w:val="fontstyle01"/>
          <w:rFonts w:ascii="Times New Roman" w:eastAsiaTheme="minorEastAsia" w:hAnsi="Times New Roman"/>
          <w:color w:val="000000" w:themeColor="text1"/>
          <w:sz w:val="24"/>
          <w:szCs w:val="24"/>
        </w:rPr>
        <w:t>和剪切波波速</w:t>
      </w:r>
      <w:r w:rsidR="00454D31" w:rsidRPr="00454D31">
        <w:rPr>
          <w:rStyle w:val="fontstyle01"/>
          <w:rFonts w:ascii="Times New Roman" w:eastAsiaTheme="minorEastAsia" w:hAnsi="Times New Roman"/>
          <w:i/>
          <w:iCs/>
          <w:color w:val="000000" w:themeColor="text1"/>
          <w:sz w:val="24"/>
          <w:szCs w:val="24"/>
        </w:rPr>
        <w:t>v</w:t>
      </w:r>
      <w:r w:rsidR="00454D31">
        <w:rPr>
          <w:rStyle w:val="fontstyle01"/>
          <w:rFonts w:ascii="Times New Roman" w:eastAsiaTheme="minorEastAsia" w:hAnsi="Times New Roman" w:hint="eastAsia"/>
          <w:i/>
          <w:iCs/>
          <w:color w:val="000000" w:themeColor="text1"/>
          <w:sz w:val="24"/>
          <w:szCs w:val="24"/>
          <w:vertAlign w:val="subscript"/>
        </w:rPr>
        <w:t>s</w:t>
      </w:r>
      <w:r w:rsidRPr="002651F6">
        <w:rPr>
          <w:rStyle w:val="fontstyle01"/>
          <w:rFonts w:ascii="Times New Roman" w:eastAsiaTheme="minorEastAsia" w:hAnsi="Times New Roman"/>
          <w:color w:val="000000" w:themeColor="text1"/>
          <w:sz w:val="24"/>
          <w:szCs w:val="24"/>
        </w:rPr>
        <w:t>计算求得；可采用室内动力性质试验，提供动力参数；</w:t>
      </w:r>
    </w:p>
    <w:p w14:paraId="00ABA77C" w14:textId="455FD0FE"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4 </w:t>
      </w:r>
      <w:r w:rsidRPr="002651F6">
        <w:rPr>
          <w:rStyle w:val="fontstyle01"/>
          <w:rFonts w:ascii="Times New Roman" w:eastAsiaTheme="minorEastAsia" w:hAnsi="Times New Roman"/>
          <w:color w:val="000000" w:themeColor="text1"/>
          <w:sz w:val="24"/>
          <w:szCs w:val="24"/>
        </w:rPr>
        <w:t>论证</w:t>
      </w:r>
      <w:r w:rsidRPr="002651F6">
        <w:rPr>
          <w:rStyle w:val="fontstyle01"/>
          <w:rFonts w:ascii="Times New Roman" w:eastAsiaTheme="minorEastAsia" w:hAnsi="Times New Roman"/>
          <w:color w:val="000000" w:themeColor="text1"/>
          <w:sz w:val="24"/>
          <w:szCs w:val="24"/>
        </w:rPr>
        <w:t>TBM</w:t>
      </w:r>
      <w:r w:rsidRPr="002651F6">
        <w:rPr>
          <w:rStyle w:val="fontstyle01"/>
          <w:rFonts w:ascii="Times New Roman" w:eastAsiaTheme="minorEastAsia" w:hAnsi="Times New Roman"/>
          <w:color w:val="000000" w:themeColor="text1"/>
          <w:sz w:val="24"/>
          <w:szCs w:val="24"/>
        </w:rPr>
        <w:t>施工条件时，除按本</w:t>
      </w:r>
      <w:r w:rsidR="005C10F8" w:rsidRPr="002651F6">
        <w:rPr>
          <w:rStyle w:val="fontstyle01"/>
          <w:rFonts w:ascii="Times New Roman" w:eastAsiaTheme="minorEastAsia" w:hAnsi="Times New Roman"/>
          <w:color w:val="000000" w:themeColor="text1"/>
          <w:sz w:val="24"/>
          <w:szCs w:val="24"/>
        </w:rPr>
        <w:t>标准</w:t>
      </w:r>
      <w:r w:rsidRPr="002651F6">
        <w:rPr>
          <w:rStyle w:val="fontstyle01"/>
          <w:rFonts w:ascii="Times New Roman" w:eastAsiaTheme="minorEastAsia" w:hAnsi="Times New Roman"/>
          <w:color w:val="000000" w:themeColor="text1"/>
          <w:sz w:val="24"/>
          <w:szCs w:val="24"/>
        </w:rPr>
        <w:t>第</w:t>
      </w:r>
      <w:r w:rsidRPr="002651F6">
        <w:rPr>
          <w:rStyle w:val="fontstyle01"/>
          <w:rFonts w:ascii="Times New Roman" w:eastAsiaTheme="minorEastAsia" w:hAnsi="Times New Roman"/>
          <w:color w:val="000000" w:themeColor="text1"/>
          <w:sz w:val="24"/>
          <w:szCs w:val="24"/>
        </w:rPr>
        <w:t>12</w:t>
      </w:r>
      <w:r w:rsidRPr="002651F6">
        <w:rPr>
          <w:rStyle w:val="fontstyle01"/>
          <w:rFonts w:ascii="Times New Roman" w:eastAsiaTheme="minorEastAsia" w:hAnsi="Times New Roman"/>
          <w:color w:val="000000" w:themeColor="text1"/>
          <w:sz w:val="24"/>
          <w:szCs w:val="24"/>
        </w:rPr>
        <w:t>章的规定执行外，应进行岩石的岩石耐磨性、岩石成分、石英含量试验。</w:t>
      </w:r>
    </w:p>
    <w:p w14:paraId="01B07C11"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4.3.15  </w:t>
      </w:r>
      <w:r w:rsidRPr="002651F6">
        <w:rPr>
          <w:rStyle w:val="fontstyle01"/>
          <w:rFonts w:ascii="Times New Roman" w:eastAsiaTheme="minorEastAsia" w:hAnsi="Times New Roman"/>
          <w:color w:val="000000" w:themeColor="text1"/>
          <w:sz w:val="24"/>
          <w:szCs w:val="24"/>
        </w:rPr>
        <w:t>地下洞室围岩的稳定性评价可采用工程地质分析与理论计算相结合的方法，可采用数值法或弹性有限元图谱法计算。</w:t>
      </w:r>
    </w:p>
    <w:p w14:paraId="372CE441"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4.3.16  </w:t>
      </w:r>
      <w:r w:rsidRPr="002651F6">
        <w:rPr>
          <w:rStyle w:val="fontstyle01"/>
          <w:rFonts w:ascii="Times New Roman" w:eastAsiaTheme="minorEastAsia" w:hAnsi="Times New Roman"/>
          <w:color w:val="000000" w:themeColor="text1"/>
          <w:sz w:val="24"/>
          <w:szCs w:val="24"/>
        </w:rPr>
        <w:t>当洞室可能产生偏压、膨胀压力、岩爆和其他特殊情况时，应进行专门研究。</w:t>
      </w:r>
    </w:p>
    <w:p w14:paraId="11F4B28B" w14:textId="707557F0"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4.3.17  </w:t>
      </w:r>
      <w:r w:rsidRPr="002651F6">
        <w:rPr>
          <w:rStyle w:val="fontstyle01"/>
          <w:rFonts w:ascii="Times New Roman" w:eastAsiaTheme="minorEastAsia" w:hAnsi="Times New Roman"/>
          <w:color w:val="000000" w:themeColor="text1"/>
          <w:sz w:val="24"/>
          <w:szCs w:val="24"/>
        </w:rPr>
        <w:t>详细勘察阶段地下洞室岩土工程勘察报告，除按本</w:t>
      </w:r>
      <w:r w:rsidR="005C10F8" w:rsidRPr="002651F6">
        <w:rPr>
          <w:rStyle w:val="fontstyle01"/>
          <w:rFonts w:ascii="Times New Roman" w:eastAsiaTheme="minorEastAsia" w:hAnsi="Times New Roman"/>
          <w:color w:val="000000" w:themeColor="text1"/>
          <w:sz w:val="24"/>
          <w:szCs w:val="24"/>
        </w:rPr>
        <w:t>标准</w:t>
      </w:r>
      <w:r w:rsidRPr="002651F6">
        <w:rPr>
          <w:rStyle w:val="fontstyle01"/>
          <w:rFonts w:ascii="Times New Roman" w:eastAsiaTheme="minorEastAsia" w:hAnsi="Times New Roman"/>
          <w:color w:val="000000" w:themeColor="text1"/>
          <w:sz w:val="24"/>
          <w:szCs w:val="24"/>
        </w:rPr>
        <w:t>第</w:t>
      </w:r>
      <w:r w:rsidRPr="002651F6">
        <w:rPr>
          <w:rStyle w:val="fontstyle01"/>
          <w:rFonts w:ascii="Times New Roman" w:eastAsiaTheme="minorEastAsia" w:hAnsi="Times New Roman"/>
          <w:color w:val="000000" w:themeColor="text1"/>
          <w:sz w:val="24"/>
          <w:szCs w:val="24"/>
        </w:rPr>
        <w:t>13</w:t>
      </w:r>
      <w:r w:rsidRPr="002651F6">
        <w:rPr>
          <w:rStyle w:val="fontstyle01"/>
          <w:rFonts w:ascii="Times New Roman" w:eastAsiaTheme="minorEastAsia" w:hAnsi="Times New Roman"/>
          <w:color w:val="000000" w:themeColor="text1"/>
          <w:sz w:val="24"/>
          <w:szCs w:val="24"/>
        </w:rPr>
        <w:t>章的要求执行外，尚应包括下列内容：</w:t>
      </w:r>
    </w:p>
    <w:p w14:paraId="463B4F01"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1 </w:t>
      </w:r>
      <w:r w:rsidRPr="002651F6">
        <w:rPr>
          <w:rStyle w:val="fontstyle01"/>
          <w:rFonts w:ascii="Times New Roman" w:eastAsiaTheme="minorEastAsia" w:hAnsi="Times New Roman"/>
          <w:color w:val="000000" w:themeColor="text1"/>
          <w:sz w:val="24"/>
          <w:szCs w:val="24"/>
        </w:rPr>
        <w:t>提出洞址、洞口、洞轴线位置的建议；</w:t>
      </w:r>
    </w:p>
    <w:p w14:paraId="03658F25"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lastRenderedPageBreak/>
        <w:t xml:space="preserve">2 </w:t>
      </w:r>
      <w:r w:rsidRPr="002651F6">
        <w:rPr>
          <w:rStyle w:val="fontstyle01"/>
          <w:rFonts w:ascii="Times New Roman" w:eastAsiaTheme="minorEastAsia" w:hAnsi="Times New Roman"/>
          <w:color w:val="000000" w:themeColor="text1"/>
          <w:sz w:val="24"/>
          <w:szCs w:val="24"/>
        </w:rPr>
        <w:t>对洞口、洞体的稳定性进行评价；</w:t>
      </w:r>
    </w:p>
    <w:p w14:paraId="6EBE9B07"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3 </w:t>
      </w:r>
      <w:r w:rsidRPr="002651F6">
        <w:rPr>
          <w:rStyle w:val="fontstyle01"/>
          <w:rFonts w:ascii="Times New Roman" w:eastAsiaTheme="minorEastAsia" w:hAnsi="Times New Roman"/>
          <w:color w:val="000000" w:themeColor="text1"/>
          <w:sz w:val="24"/>
          <w:szCs w:val="24"/>
        </w:rPr>
        <w:t>划分围岩类别，评价</w:t>
      </w:r>
      <w:r w:rsidRPr="002651F6">
        <w:rPr>
          <w:rStyle w:val="fontstyle01"/>
          <w:rFonts w:ascii="Times New Roman" w:eastAsiaTheme="minorEastAsia" w:hAnsi="Times New Roman"/>
          <w:color w:val="000000" w:themeColor="text1"/>
          <w:sz w:val="24"/>
          <w:szCs w:val="24"/>
        </w:rPr>
        <w:t>TBM</w:t>
      </w:r>
      <w:r w:rsidRPr="002651F6">
        <w:rPr>
          <w:rStyle w:val="fontstyle01"/>
          <w:rFonts w:ascii="Times New Roman" w:eastAsiaTheme="minorEastAsia" w:hAnsi="Times New Roman"/>
          <w:color w:val="000000" w:themeColor="text1"/>
          <w:sz w:val="24"/>
          <w:szCs w:val="24"/>
        </w:rPr>
        <w:t>施工的工程地质条件适宜性；</w:t>
      </w:r>
    </w:p>
    <w:p w14:paraId="2E76A925"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4 </w:t>
      </w:r>
      <w:r w:rsidRPr="002651F6">
        <w:rPr>
          <w:rStyle w:val="fontstyle01"/>
          <w:rFonts w:ascii="Times New Roman" w:eastAsiaTheme="minorEastAsia" w:hAnsi="Times New Roman"/>
          <w:color w:val="000000" w:themeColor="text1"/>
          <w:sz w:val="24"/>
          <w:szCs w:val="24"/>
        </w:rPr>
        <w:t>提出支护方案和施工方法的建议；</w:t>
      </w:r>
    </w:p>
    <w:p w14:paraId="0382B5F6" w14:textId="77777777" w:rsidR="00FC6A0B" w:rsidRPr="002651F6" w:rsidRDefault="00B56C19">
      <w:pPr>
        <w:spacing w:line="312" w:lineRule="auto"/>
        <w:ind w:firstLineChars="200" w:firstLine="482"/>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bCs/>
          <w:color w:val="000000" w:themeColor="text1"/>
          <w:sz w:val="24"/>
          <w:szCs w:val="24"/>
        </w:rPr>
        <w:t xml:space="preserve">5 </w:t>
      </w:r>
      <w:r w:rsidRPr="002651F6">
        <w:rPr>
          <w:rStyle w:val="fontstyle01"/>
          <w:rFonts w:ascii="Times New Roman" w:eastAsiaTheme="minorEastAsia" w:hAnsi="Times New Roman"/>
          <w:color w:val="000000" w:themeColor="text1"/>
          <w:sz w:val="24"/>
          <w:szCs w:val="24"/>
        </w:rPr>
        <w:t>对地面变形和既有建筑的影响进行评价。</w:t>
      </w:r>
    </w:p>
    <w:p w14:paraId="7440E86F"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4.3.18  </w:t>
      </w:r>
      <w:r w:rsidRPr="002651F6">
        <w:rPr>
          <w:rStyle w:val="fontstyle01"/>
          <w:rFonts w:ascii="Times New Roman" w:eastAsiaTheme="minorEastAsia" w:hAnsi="Times New Roman"/>
          <w:color w:val="000000" w:themeColor="text1"/>
          <w:sz w:val="24"/>
          <w:szCs w:val="24"/>
        </w:rPr>
        <w:t>对地质条件或岩土条件特別复杂的地段，应在详勘工作的基础上，针对隧道施工方法的专门要求，进行施工勘察。</w:t>
      </w:r>
    </w:p>
    <w:p w14:paraId="6EDE3F8F"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4.3.19  </w:t>
      </w:r>
      <w:r w:rsidRPr="002651F6">
        <w:rPr>
          <w:rStyle w:val="fontstyle01"/>
          <w:rFonts w:ascii="Times New Roman" w:eastAsiaTheme="minorEastAsia" w:hAnsi="Times New Roman"/>
          <w:color w:val="000000" w:themeColor="text1"/>
          <w:sz w:val="24"/>
          <w:szCs w:val="24"/>
        </w:rPr>
        <w:t>施工勘察应配合导洞或毛洞开挖进行，当发现与勘察资料有较大差异时，应提出修改设计和施工方案的建议。</w:t>
      </w:r>
    </w:p>
    <w:p w14:paraId="0C6E16B9" w14:textId="77777777" w:rsidR="00FC6A0B" w:rsidRPr="002651F6" w:rsidRDefault="00B56C19">
      <w:pPr>
        <w:spacing w:line="312" w:lineRule="auto"/>
        <w:rPr>
          <w:rStyle w:val="fontstyle01"/>
          <w:rFonts w:ascii="Times New Roman" w:eastAsiaTheme="minorEastAsia" w:hAnsi="Times New Roman"/>
          <w:color w:val="000000" w:themeColor="text1"/>
          <w:sz w:val="24"/>
          <w:szCs w:val="24"/>
        </w:rPr>
      </w:pPr>
      <w:r w:rsidRPr="002651F6">
        <w:rPr>
          <w:rStyle w:val="fontstyle01"/>
          <w:rFonts w:ascii="Times New Roman" w:eastAsiaTheme="minorEastAsia" w:hAnsi="Times New Roman"/>
          <w:b/>
          <w:color w:val="000000" w:themeColor="text1"/>
          <w:sz w:val="24"/>
          <w:szCs w:val="24"/>
        </w:rPr>
        <w:t xml:space="preserve">4.3.20  </w:t>
      </w:r>
      <w:r w:rsidRPr="002651F6">
        <w:rPr>
          <w:rStyle w:val="fontstyle01"/>
          <w:rFonts w:ascii="Times New Roman" w:eastAsiaTheme="minorEastAsia" w:hAnsi="Times New Roman"/>
          <w:color w:val="000000" w:themeColor="text1"/>
          <w:sz w:val="24"/>
          <w:szCs w:val="24"/>
        </w:rPr>
        <w:t>当施工过程中可能遇到影响施工安全、围岩稳定等重大地质问题的地下洞室开挖工程，应提出隧洞超前地质预报的建议。</w:t>
      </w:r>
    </w:p>
    <w:p w14:paraId="6FD84D6D" w14:textId="77777777" w:rsidR="00FC6A0B" w:rsidRPr="002651F6" w:rsidRDefault="00B56C19">
      <w:pPr>
        <w:pStyle w:val="1X2"/>
        <w:rPr>
          <w:color w:val="000000" w:themeColor="text1"/>
        </w:rPr>
      </w:pPr>
      <w:bookmarkStart w:id="180" w:name="_Toc16617"/>
      <w:bookmarkStart w:id="181" w:name="_Toc4864"/>
      <w:bookmarkStart w:id="182" w:name="_Toc13231"/>
      <w:bookmarkStart w:id="183" w:name="_Toc2093"/>
      <w:bookmarkStart w:id="184" w:name="_Toc26564"/>
      <w:bookmarkStart w:id="185" w:name="_Toc115458797"/>
      <w:bookmarkStart w:id="186" w:name="_Toc30471"/>
      <w:bookmarkStart w:id="187" w:name="_Toc17056"/>
      <w:bookmarkStart w:id="188" w:name="_Toc90999856"/>
      <w:bookmarkStart w:id="189" w:name="_Toc17536"/>
      <w:bookmarkStart w:id="190" w:name="_Toc5878"/>
      <w:bookmarkStart w:id="191" w:name="_Toc22341"/>
      <w:bookmarkStart w:id="192" w:name="_Toc191558838"/>
      <w:bookmarkStart w:id="193" w:name="_Toc191562185"/>
      <w:bookmarkStart w:id="194" w:name="_Toc4883640"/>
      <w:bookmarkStart w:id="195" w:name="_Toc7472569"/>
      <w:r w:rsidRPr="002651F6">
        <w:rPr>
          <w:color w:val="000000" w:themeColor="text1"/>
        </w:rPr>
        <w:t>4.4</w:t>
      </w:r>
      <w:r w:rsidRPr="002651F6">
        <w:rPr>
          <w:rFonts w:eastAsia="黑体"/>
          <w:color w:val="000000" w:themeColor="text1"/>
        </w:rPr>
        <w:t>边坡工程</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550C8B90" w14:textId="77777777"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4.4.1  </w:t>
      </w:r>
      <w:r w:rsidRPr="002651F6">
        <w:rPr>
          <w:color w:val="000000" w:themeColor="text1"/>
        </w:rPr>
        <w:t>边坡工程勘察的范围和深度应根据环境条件、地质条件、边坡工程特点确定，并应满足稳定性评价和边坡工程设计要求。位于复杂场地或复杂地基的一级及以上边坡工程，应进行专门性边坡勘察；其他类型的边坡工程，边坡勘察可与建筑工程勘察一并进行，但勘察的工作深度和要求，应满足边坡勘察要求。</w:t>
      </w:r>
    </w:p>
    <w:p w14:paraId="70EB06B1" w14:textId="77777777"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4.4.2  </w:t>
      </w:r>
      <w:r w:rsidRPr="002651F6">
        <w:rPr>
          <w:color w:val="000000" w:themeColor="text1"/>
        </w:rPr>
        <w:t>边坡工程勘察应查明下列内容，并对边坡进行稳定性评价，提出治理方案建议：</w:t>
      </w:r>
    </w:p>
    <w:p w14:paraId="5722982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拟建边坡的特征，包括：高度、坡度、形态、坡顶高程、坡底高程、边坡平面尺寸；</w:t>
      </w:r>
    </w:p>
    <w:p w14:paraId="6CF0BEA6"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边坡周边环境，边坡本身及邻近建（构）筑物的荷载、结构、基础形式和埋深，地下设施的分布和埋深；</w:t>
      </w:r>
    </w:p>
    <w:p w14:paraId="17A4F380"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气象水文条件，最大降雨强度，地表各类水体最高水位，汇水面积，地表水对坡面、坡脚的冲刷情况，现状排泄通道；</w:t>
      </w:r>
    </w:p>
    <w:p w14:paraId="2090D3CF"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地形地貌条件，现状边坡的形态和坡度，坡面植被及建构筑物，覆盖层厚度、孤石发育情况；</w:t>
      </w:r>
    </w:p>
    <w:p w14:paraId="1E0EBC53"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区域地质条件，地质构造，地震效应；</w:t>
      </w:r>
    </w:p>
    <w:p w14:paraId="189DA98B"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6 </w:t>
      </w:r>
      <w:r w:rsidRPr="002651F6">
        <w:rPr>
          <w:color w:val="000000" w:themeColor="text1"/>
        </w:rPr>
        <w:t>岩土的类型、成因、状态、岩石风化和完整程度；岩质边坡的岩体分类、岩体主要结构面的类型、产状、发育程度、延展情况、贯通程度、闭合程度、充填状况、充水状况、组合关系、力学属性和与临空面的关系；</w:t>
      </w:r>
    </w:p>
    <w:p w14:paraId="27CCD722"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7 </w:t>
      </w:r>
      <w:r w:rsidRPr="002651F6">
        <w:rPr>
          <w:color w:val="000000" w:themeColor="text1"/>
        </w:rPr>
        <w:t>地下水的类型、水位、主要含水层的分布情况，岩土的透水性和地下水的出露情况；</w:t>
      </w:r>
    </w:p>
    <w:p w14:paraId="5ABFE945"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8 </w:t>
      </w:r>
      <w:r w:rsidRPr="002651F6">
        <w:rPr>
          <w:color w:val="000000" w:themeColor="text1"/>
        </w:rPr>
        <w:t>滑坡、崩塌、泥石流、岩溶、地面塌陷等场地发育的不良地质作用和地质灾害的特征、成因及发展趋势；</w:t>
      </w:r>
    </w:p>
    <w:p w14:paraId="7A1A6296" w14:textId="77777777" w:rsidR="00FC6A0B" w:rsidRPr="002651F6" w:rsidRDefault="00B56C19">
      <w:pPr>
        <w:spacing w:line="312" w:lineRule="auto"/>
        <w:ind w:firstLineChars="200" w:firstLine="482"/>
        <w:rPr>
          <w:color w:val="000000" w:themeColor="text1"/>
        </w:rPr>
      </w:pPr>
      <w:r w:rsidRPr="002651F6">
        <w:rPr>
          <w:b/>
          <w:bCs/>
          <w:color w:val="000000" w:themeColor="text1"/>
        </w:rPr>
        <w:lastRenderedPageBreak/>
        <w:t xml:space="preserve">9 </w:t>
      </w:r>
      <w:r w:rsidRPr="002651F6">
        <w:rPr>
          <w:color w:val="000000" w:themeColor="text1"/>
        </w:rPr>
        <w:t>岩、土、水物理力学性质，包括天然及饱和重度、天然及饱和抗剪强度指标、锚固力特征值、承载力特征值、岩体等效内摩擦角、结构面的抗剪强度、水和土腐蚀性等边坡治理设计与施工所需的岩土参数。</w:t>
      </w:r>
    </w:p>
    <w:p w14:paraId="7CC3DE27" w14:textId="77777777"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4.4.3  </w:t>
      </w:r>
      <w:r w:rsidRPr="002651F6">
        <w:rPr>
          <w:color w:val="000000" w:themeColor="text1"/>
        </w:rPr>
        <w:t>专门性边坡工程勘察宜分阶段进行，并应符合下列要求：</w:t>
      </w:r>
    </w:p>
    <w:p w14:paraId="59432939" w14:textId="77777777" w:rsidR="00FC6A0B" w:rsidRPr="002651F6" w:rsidRDefault="00B56C19">
      <w:pPr>
        <w:spacing w:line="312" w:lineRule="auto"/>
        <w:ind w:firstLineChars="185" w:firstLine="446"/>
        <w:rPr>
          <w:color w:val="000000" w:themeColor="text1"/>
        </w:rPr>
      </w:pPr>
      <w:r w:rsidRPr="002651F6">
        <w:rPr>
          <w:b/>
          <w:color w:val="000000" w:themeColor="text1"/>
        </w:rPr>
        <w:t xml:space="preserve">1 </w:t>
      </w:r>
      <w:r w:rsidRPr="002651F6">
        <w:rPr>
          <w:color w:val="000000" w:themeColor="text1"/>
        </w:rPr>
        <w:t>初步勘察应收集地质资料，结合规划条件，进行工程地质测绘和调查、辅以勘探、室内试验和测试手段，对拟建场地的稳定性和适宜性做出评价，评价边坡的稳定性；</w:t>
      </w:r>
    </w:p>
    <w:p w14:paraId="06C3D076" w14:textId="77777777" w:rsidR="00FC6A0B" w:rsidRPr="002651F6" w:rsidRDefault="00B56C19">
      <w:pPr>
        <w:spacing w:line="312" w:lineRule="auto"/>
        <w:ind w:firstLineChars="185" w:firstLine="446"/>
        <w:rPr>
          <w:color w:val="000000" w:themeColor="text1"/>
        </w:rPr>
      </w:pPr>
      <w:r w:rsidRPr="002651F6">
        <w:rPr>
          <w:b/>
          <w:color w:val="000000" w:themeColor="text1"/>
        </w:rPr>
        <w:t xml:space="preserve">2 </w:t>
      </w:r>
      <w:r w:rsidRPr="002651F6">
        <w:rPr>
          <w:color w:val="000000" w:themeColor="text1"/>
        </w:rPr>
        <w:t>详细勘察应根据规划资料，对可能失稳的边坡及相邻地段进行工程地质测绘、勘探、试验，对边坡进行稳定性评价，并提出边坡治理措施建议；</w:t>
      </w:r>
    </w:p>
    <w:p w14:paraId="6CD7CEB2" w14:textId="77777777" w:rsidR="00FC6A0B" w:rsidRPr="002651F6" w:rsidRDefault="00B56C19">
      <w:pPr>
        <w:spacing w:line="312" w:lineRule="auto"/>
        <w:ind w:firstLineChars="185" w:firstLine="446"/>
        <w:rPr>
          <w:color w:val="000000" w:themeColor="text1"/>
        </w:rPr>
      </w:pPr>
      <w:r w:rsidRPr="002651F6">
        <w:rPr>
          <w:b/>
          <w:color w:val="000000" w:themeColor="text1"/>
        </w:rPr>
        <w:t xml:space="preserve">3 </w:t>
      </w:r>
      <w:r w:rsidRPr="002651F6">
        <w:rPr>
          <w:color w:val="000000" w:themeColor="text1"/>
        </w:rPr>
        <w:t>当地质环境复杂、前期勘察深度未达到设计要求、施工过程中发现地质环境与既有勘察资料不符且可能影响边坡治理效果或因设计、施工原因变更边坡支护方案时尚应进行现场验槽或补充勘察。</w:t>
      </w:r>
    </w:p>
    <w:p w14:paraId="33DA104D" w14:textId="77777777" w:rsidR="00FC6A0B" w:rsidRPr="002651F6" w:rsidRDefault="00B56C19">
      <w:pPr>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4.4.4  </w:t>
      </w:r>
      <w:r w:rsidRPr="002651F6">
        <w:rPr>
          <w:color w:val="000000" w:themeColor="text1"/>
        </w:rPr>
        <w:t>边坡工程勘察应搜集以下资料：</w:t>
      </w:r>
    </w:p>
    <w:p w14:paraId="534DF145"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满足边坡设计要求的地形图；</w:t>
      </w:r>
    </w:p>
    <w:p w14:paraId="181B9CDC"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拟建边坡影响范围的总平面布置图（带有竖向标高）；</w:t>
      </w:r>
    </w:p>
    <w:p w14:paraId="38FB8FE3"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拟建场地的历史及将来的挖方、填方情况；</w:t>
      </w:r>
    </w:p>
    <w:p w14:paraId="7E6A32AB"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拟建支挡结构的性质、结构特点及拟采取的基础形式、尺寸和埋置深度；</w:t>
      </w:r>
    </w:p>
    <w:p w14:paraId="1D736BC8" w14:textId="24484624"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边坡滑塌区及影响范围内的建</w:t>
      </w:r>
      <w:r w:rsidR="00B06D31" w:rsidRPr="002651F6">
        <w:rPr>
          <w:color w:val="000000" w:themeColor="text1"/>
        </w:rPr>
        <w:t>（</w:t>
      </w:r>
      <w:r w:rsidRPr="002651F6">
        <w:rPr>
          <w:color w:val="000000" w:themeColor="text1"/>
        </w:rPr>
        <w:t>构</w:t>
      </w:r>
      <w:r w:rsidR="00B06D31" w:rsidRPr="002651F6">
        <w:rPr>
          <w:color w:val="000000" w:themeColor="text1"/>
        </w:rPr>
        <w:t>）</w:t>
      </w:r>
      <w:r w:rsidRPr="002651F6">
        <w:rPr>
          <w:color w:val="000000" w:themeColor="text1"/>
        </w:rPr>
        <w:t>筑物、管线、超载及可能超挖情况的相关资料；</w:t>
      </w:r>
    </w:p>
    <w:p w14:paraId="5797D2C3"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6 </w:t>
      </w:r>
      <w:r w:rsidRPr="002651F6">
        <w:rPr>
          <w:color w:val="000000" w:themeColor="text1"/>
        </w:rPr>
        <w:t>拟建场地的气象水文资料；</w:t>
      </w:r>
    </w:p>
    <w:p w14:paraId="5255FC48"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7 </w:t>
      </w:r>
      <w:r w:rsidRPr="002651F6">
        <w:rPr>
          <w:color w:val="000000" w:themeColor="text1"/>
        </w:rPr>
        <w:t>邻近场地的工程地质资料。</w:t>
      </w:r>
    </w:p>
    <w:p w14:paraId="64899582" w14:textId="77777777"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4.4.5  </w:t>
      </w:r>
      <w:r w:rsidRPr="002651F6">
        <w:rPr>
          <w:color w:val="000000" w:themeColor="text1"/>
        </w:rPr>
        <w:t>边坡工程勘察应先进行工程地质测绘。地质测绘的范围应包括可能对边坡稳定影响及受边坡影响的所有地段，内容主要应包括地形地貌、人类工程活动、基岩出露情况、危岩或孤石、地质构造、不良地质作用等；对于水文地质条件中等复杂及以上的场地，尚应进行水文地质调绘。</w:t>
      </w:r>
    </w:p>
    <w:p w14:paraId="4E298113" w14:textId="66A2E3AC"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4.4.6  </w:t>
      </w:r>
      <w:r w:rsidRPr="002651F6">
        <w:rPr>
          <w:color w:val="000000" w:themeColor="text1"/>
        </w:rPr>
        <w:t>有变形迹象的一级及特级边坡工程，应在勘察期间进行监测；二级</w:t>
      </w:r>
      <w:r w:rsidRPr="002651F6">
        <w:rPr>
          <w:color w:val="000000" w:themeColor="text1"/>
          <w:szCs w:val="24"/>
        </w:rPr>
        <w:t>及以下等级的边坡工程</w:t>
      </w:r>
      <w:r w:rsidRPr="002651F6">
        <w:rPr>
          <w:color w:val="000000" w:themeColor="text1"/>
        </w:rPr>
        <w:t>，宜在勘察期间进行监测。</w:t>
      </w:r>
    </w:p>
    <w:p w14:paraId="13F5AAC4" w14:textId="77777777" w:rsidR="00FC6A0B" w:rsidRPr="002651F6" w:rsidRDefault="00B56C19">
      <w:pPr>
        <w:adjustRightInd w:val="0"/>
        <w:snapToGrid w:val="0"/>
        <w:spacing w:line="312" w:lineRule="auto"/>
        <w:rPr>
          <w:color w:val="000000" w:themeColor="text1"/>
        </w:rPr>
      </w:pPr>
      <w:r w:rsidRPr="002651F6">
        <w:rPr>
          <w:b/>
          <w:bCs/>
          <w:color w:val="000000" w:themeColor="text1"/>
        </w:rPr>
        <w:t xml:space="preserve">4.4.7  </w:t>
      </w:r>
      <w:r w:rsidRPr="002651F6">
        <w:rPr>
          <w:color w:val="000000" w:themeColor="text1"/>
        </w:rPr>
        <w:t>边坡工程勘探范围应包括拟建边坡坡面区域和可能对建（构）筑物有潜在安全影响的区域，且根据边坡地形地貌特征、坡体岩土性质、边坡规模、边坡重要性等级和边坡周边环境风险等级等因素适当外扩</w:t>
      </w:r>
      <w:r w:rsidRPr="002651F6">
        <w:rPr>
          <w:color w:val="000000" w:themeColor="text1"/>
          <w:szCs w:val="24"/>
        </w:rPr>
        <w:t>，并应符合下列规定</w:t>
      </w:r>
      <w:r w:rsidRPr="002651F6">
        <w:rPr>
          <w:color w:val="000000" w:themeColor="text1"/>
        </w:rPr>
        <w:t>：</w:t>
      </w:r>
    </w:p>
    <w:p w14:paraId="58319C11" w14:textId="77777777" w:rsidR="00FC6A0B" w:rsidRPr="002651F6" w:rsidRDefault="00B56C19">
      <w:pPr>
        <w:spacing w:line="312" w:lineRule="auto"/>
        <w:ind w:firstLineChars="236" w:firstLine="569"/>
        <w:jc w:val="left"/>
        <w:rPr>
          <w:color w:val="000000" w:themeColor="text1"/>
        </w:rPr>
      </w:pPr>
      <w:r w:rsidRPr="002651F6">
        <w:rPr>
          <w:b/>
          <w:bCs/>
          <w:color w:val="000000" w:themeColor="text1"/>
        </w:rPr>
        <w:t xml:space="preserve">1 </w:t>
      </w:r>
      <w:r w:rsidRPr="002651F6">
        <w:rPr>
          <w:color w:val="000000" w:themeColor="text1"/>
        </w:rPr>
        <w:t>对于无外倾结构面控制的岩质边坡，拟定坡顶勘探边线</w:t>
      </w:r>
      <w:r w:rsidRPr="002651F6">
        <w:rPr>
          <w:color w:val="000000" w:themeColor="text1"/>
          <w:szCs w:val="24"/>
        </w:rPr>
        <w:t>至</w:t>
      </w:r>
      <w:r w:rsidRPr="002651F6">
        <w:rPr>
          <w:color w:val="000000" w:themeColor="text1"/>
        </w:rPr>
        <w:t>坡脚线的水平投影距离不应小于对应区段边坡高度，且</w:t>
      </w:r>
      <w:r w:rsidRPr="002651F6">
        <w:rPr>
          <w:color w:val="000000" w:themeColor="text1"/>
          <w:szCs w:val="24"/>
        </w:rPr>
        <w:t>至</w:t>
      </w:r>
      <w:r w:rsidRPr="002651F6">
        <w:rPr>
          <w:color w:val="000000" w:themeColor="text1"/>
        </w:rPr>
        <w:t>拟开挖坡顶边线的水平投影距离不应少于</w:t>
      </w:r>
      <w:r w:rsidRPr="002651F6">
        <w:rPr>
          <w:color w:val="000000" w:themeColor="text1"/>
        </w:rPr>
        <w:t>10m</w:t>
      </w:r>
      <w:r w:rsidRPr="002651F6">
        <w:rPr>
          <w:color w:val="000000" w:themeColor="text1"/>
        </w:rPr>
        <w:t>，坡脚勘探边线</w:t>
      </w:r>
      <w:r w:rsidRPr="002651F6">
        <w:rPr>
          <w:color w:val="000000" w:themeColor="text1"/>
          <w:szCs w:val="24"/>
        </w:rPr>
        <w:t>至</w:t>
      </w:r>
      <w:r w:rsidRPr="002651F6">
        <w:rPr>
          <w:color w:val="000000" w:themeColor="text1"/>
        </w:rPr>
        <w:t>拟定坡脚线水平距离不应少于</w:t>
      </w:r>
      <w:r w:rsidRPr="002651F6">
        <w:rPr>
          <w:color w:val="000000" w:themeColor="text1"/>
        </w:rPr>
        <w:t>5m</w:t>
      </w:r>
      <w:r w:rsidRPr="002651F6">
        <w:rPr>
          <w:color w:val="000000" w:themeColor="text1"/>
        </w:rPr>
        <w:t>；对于受外倾结构面控制的岩质边坡，勘探范围尚应在拟开挖边坡受岩体结构面临空影响范围</w:t>
      </w:r>
      <w:r w:rsidRPr="002651F6">
        <w:rPr>
          <w:color w:val="000000" w:themeColor="text1"/>
        </w:rPr>
        <w:lastRenderedPageBreak/>
        <w:t>适当外扩；</w:t>
      </w:r>
    </w:p>
    <w:p w14:paraId="779E8ED7" w14:textId="77777777" w:rsidR="00FC6A0B" w:rsidRPr="002651F6" w:rsidRDefault="00B56C19">
      <w:pPr>
        <w:spacing w:line="312" w:lineRule="auto"/>
        <w:ind w:firstLineChars="236" w:firstLine="569"/>
        <w:rPr>
          <w:color w:val="000000" w:themeColor="text1"/>
        </w:rPr>
      </w:pPr>
      <w:r w:rsidRPr="002651F6">
        <w:rPr>
          <w:b/>
          <w:bCs/>
          <w:color w:val="000000" w:themeColor="text1"/>
        </w:rPr>
        <w:t xml:space="preserve">2 </w:t>
      </w:r>
      <w:r w:rsidRPr="002651F6">
        <w:rPr>
          <w:color w:val="000000" w:themeColor="text1"/>
        </w:rPr>
        <w:t>对于土质边坡，拟定坡顶勘探边线</w:t>
      </w:r>
      <w:r w:rsidRPr="002651F6">
        <w:rPr>
          <w:color w:val="000000" w:themeColor="text1"/>
          <w:szCs w:val="24"/>
        </w:rPr>
        <w:t>至</w:t>
      </w:r>
      <w:r w:rsidRPr="002651F6">
        <w:rPr>
          <w:color w:val="000000" w:themeColor="text1"/>
        </w:rPr>
        <w:t>坡脚线的水平投影距离不应小于对应区段边坡高度的</w:t>
      </w:r>
      <w:r w:rsidRPr="002651F6">
        <w:rPr>
          <w:color w:val="000000" w:themeColor="text1"/>
        </w:rPr>
        <w:t>2</w:t>
      </w:r>
      <w:r w:rsidRPr="002651F6">
        <w:rPr>
          <w:color w:val="000000" w:themeColor="text1"/>
        </w:rPr>
        <w:t>倍，且</w:t>
      </w:r>
      <w:r w:rsidRPr="002651F6">
        <w:rPr>
          <w:color w:val="000000" w:themeColor="text1"/>
          <w:szCs w:val="24"/>
        </w:rPr>
        <w:t>至</w:t>
      </w:r>
      <w:r w:rsidRPr="002651F6">
        <w:rPr>
          <w:color w:val="000000" w:themeColor="text1"/>
        </w:rPr>
        <w:t>拟开挖坡顶边线或可能滑塌后缘边线的水平投影距离不应少于</w:t>
      </w:r>
      <w:r w:rsidRPr="002651F6">
        <w:rPr>
          <w:color w:val="000000" w:themeColor="text1"/>
        </w:rPr>
        <w:t>20m</w:t>
      </w:r>
      <w:r w:rsidRPr="002651F6">
        <w:rPr>
          <w:color w:val="000000" w:themeColor="text1"/>
        </w:rPr>
        <w:t>；坡脚勘探边线</w:t>
      </w:r>
      <w:r w:rsidRPr="002651F6">
        <w:rPr>
          <w:color w:val="000000" w:themeColor="text1"/>
          <w:szCs w:val="24"/>
        </w:rPr>
        <w:t>至</w:t>
      </w:r>
      <w:r w:rsidRPr="002651F6">
        <w:rPr>
          <w:color w:val="000000" w:themeColor="text1"/>
        </w:rPr>
        <w:t>拟定坡脚线或可能剪出口前缘水平投影距离不应少于</w:t>
      </w:r>
      <w:r w:rsidRPr="002651F6">
        <w:rPr>
          <w:color w:val="000000" w:themeColor="text1"/>
        </w:rPr>
        <w:t>10m</w:t>
      </w:r>
      <w:r w:rsidRPr="002651F6">
        <w:rPr>
          <w:color w:val="000000" w:themeColor="text1"/>
        </w:rPr>
        <w:t>；当边坡存在滑动面，勘探范围应在滑动范围外适当外延；</w:t>
      </w:r>
    </w:p>
    <w:p w14:paraId="029825C6" w14:textId="77777777" w:rsidR="00FC6A0B" w:rsidRPr="002651F6" w:rsidRDefault="00B56C19">
      <w:pPr>
        <w:spacing w:line="312" w:lineRule="auto"/>
        <w:ind w:firstLineChars="236" w:firstLine="569"/>
        <w:rPr>
          <w:color w:val="000000" w:themeColor="text1"/>
        </w:rPr>
      </w:pPr>
      <w:r w:rsidRPr="002651F6">
        <w:rPr>
          <w:b/>
          <w:bCs/>
          <w:color w:val="000000" w:themeColor="text1"/>
        </w:rPr>
        <w:t xml:space="preserve">3 </w:t>
      </w:r>
      <w:r w:rsidRPr="002651F6">
        <w:rPr>
          <w:color w:val="000000" w:themeColor="text1"/>
        </w:rPr>
        <w:t>对于岩土混合边坡，勘探范围可结合岩质边坡和土质边坡的要求综合确定。</w:t>
      </w:r>
    </w:p>
    <w:p w14:paraId="19AF6B76" w14:textId="77777777"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4.4.8  </w:t>
      </w:r>
      <w:r w:rsidRPr="002651F6">
        <w:rPr>
          <w:color w:val="000000" w:themeColor="text1"/>
        </w:rPr>
        <w:t>边坡工程勘探可采用钻探（直孔、斜孔）、坑（井）探、钻孔电视、槽探和物探等方法。对于复杂、重要的边坡工程可辅以洞探，需查明边坡的覆盖层厚度、软弱结构面、滑动面、空洞、溶土洞等特征时，可采用物探结合钻探等手段进行。</w:t>
      </w:r>
    </w:p>
    <w:p w14:paraId="6598F158" w14:textId="2C6DCA1C"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4.4.9  </w:t>
      </w:r>
      <w:r w:rsidRPr="002651F6">
        <w:rPr>
          <w:color w:val="000000" w:themeColor="text1"/>
        </w:rPr>
        <w:t>勘探线和勘探点的布置可采用主</w:t>
      </w:r>
      <w:r w:rsidRPr="002651F6">
        <w:rPr>
          <w:color w:val="000000" w:themeColor="text1"/>
        </w:rPr>
        <w:t>-</w:t>
      </w:r>
      <w:r w:rsidRPr="002651F6">
        <w:rPr>
          <w:color w:val="000000" w:themeColor="text1"/>
        </w:rPr>
        <w:t>辅勘探线法，主勘探线宜设置在最不利位置附近。勘探线应以垂直边坡走向或平行主滑方向布置为主，在拟设置支挡结构的位置应布置平行和垂直的勘探线。成图比例尺应大于或等于</w:t>
      </w:r>
      <w:r w:rsidRPr="002651F6">
        <w:rPr>
          <w:color w:val="000000" w:themeColor="text1"/>
        </w:rPr>
        <w:t>1:500</w:t>
      </w:r>
      <w:r w:rsidRPr="002651F6">
        <w:rPr>
          <w:color w:val="000000" w:themeColor="text1"/>
        </w:rPr>
        <w:t>，剖面的纵横比例应相同，剖面位置应沿最不利地形剖切。</w:t>
      </w:r>
    </w:p>
    <w:p w14:paraId="62F80E4A" w14:textId="77777777"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4.4.10</w:t>
      </w:r>
      <w:r w:rsidRPr="002651F6">
        <w:rPr>
          <w:color w:val="000000" w:themeColor="text1"/>
        </w:rPr>
        <w:t>工程地质条件复杂、大型的边坡工程控制性钻孔不少于总数的</w:t>
      </w:r>
      <w:r w:rsidRPr="002651F6">
        <w:rPr>
          <w:color w:val="000000" w:themeColor="text1"/>
        </w:rPr>
        <w:t>1/3</w:t>
      </w:r>
      <w:r w:rsidRPr="002651F6">
        <w:rPr>
          <w:color w:val="000000" w:themeColor="text1"/>
        </w:rPr>
        <w:t>，工程地质条件简单或小型的边坡工程，控制性钻孔比例不少于总数的</w:t>
      </w:r>
      <w:r w:rsidRPr="002651F6">
        <w:rPr>
          <w:color w:val="000000" w:themeColor="text1"/>
        </w:rPr>
        <w:t>1/4</w:t>
      </w:r>
      <w:r w:rsidRPr="002651F6">
        <w:rPr>
          <w:color w:val="000000" w:themeColor="text1"/>
        </w:rPr>
        <w:t>，并应满足统计分析的要求。</w:t>
      </w:r>
    </w:p>
    <w:p w14:paraId="75825C40" w14:textId="77777777"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4.4.11  </w:t>
      </w:r>
      <w:r w:rsidRPr="002651F6">
        <w:rPr>
          <w:color w:val="000000" w:themeColor="text1"/>
        </w:rPr>
        <w:t>详细勘察的勘探点（线）间距可根据边坡等级和工程地质复杂程度按表</w:t>
      </w:r>
      <w:r w:rsidRPr="002651F6">
        <w:rPr>
          <w:color w:val="000000" w:themeColor="text1"/>
        </w:rPr>
        <w:t>4.4.11</w:t>
      </w:r>
      <w:r w:rsidRPr="002651F6">
        <w:rPr>
          <w:color w:val="000000" w:themeColor="text1"/>
        </w:rPr>
        <w:t>或地区经验确定。每一边坡段勘探线不应少于</w:t>
      </w:r>
      <w:r w:rsidRPr="002651F6">
        <w:rPr>
          <w:color w:val="000000" w:themeColor="text1"/>
        </w:rPr>
        <w:t>2</w:t>
      </w:r>
      <w:r w:rsidRPr="002651F6">
        <w:rPr>
          <w:color w:val="000000" w:themeColor="text1"/>
        </w:rPr>
        <w:t>条，每条勘探线不宜少于</w:t>
      </w:r>
      <w:r w:rsidRPr="002651F6">
        <w:rPr>
          <w:color w:val="000000" w:themeColor="text1"/>
        </w:rPr>
        <w:t>3</w:t>
      </w:r>
      <w:r w:rsidRPr="002651F6">
        <w:rPr>
          <w:color w:val="000000" w:themeColor="text1"/>
        </w:rPr>
        <w:t>个勘探点。</w:t>
      </w:r>
    </w:p>
    <w:p w14:paraId="5FFD8BF5"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4.4.11 </w:t>
      </w:r>
      <w:r w:rsidRPr="002651F6">
        <w:rPr>
          <w:b/>
          <w:color w:val="000000" w:themeColor="text1"/>
          <w:sz w:val="21"/>
          <w:szCs w:val="24"/>
        </w:rPr>
        <w:t>详细勘察的勘探点（线）间距（</w:t>
      </w:r>
      <w:r w:rsidRPr="002651F6">
        <w:rPr>
          <w:b/>
          <w:color w:val="000000" w:themeColor="text1"/>
          <w:sz w:val="21"/>
          <w:szCs w:val="24"/>
        </w:rPr>
        <w:t>m</w:t>
      </w:r>
      <w:r w:rsidRPr="002651F6">
        <w:rPr>
          <w:b/>
          <w:color w:val="000000" w:themeColor="text1"/>
          <w:sz w:val="21"/>
          <w:szCs w:val="24"/>
        </w:rPr>
        <w:t>）</w:t>
      </w:r>
    </w:p>
    <w:tbl>
      <w:tblPr>
        <w:tblStyle w:val="aff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1369"/>
        <w:gridCol w:w="1389"/>
        <w:gridCol w:w="1389"/>
        <w:gridCol w:w="1389"/>
      </w:tblGrid>
      <w:tr w:rsidR="00A9008B" w:rsidRPr="002651F6" w14:paraId="4D4526E6" w14:textId="77777777">
        <w:trPr>
          <w:trHeight w:val="782"/>
          <w:jc w:val="center"/>
        </w:trPr>
        <w:tc>
          <w:tcPr>
            <w:tcW w:w="2874" w:type="dxa"/>
            <w:tcBorders>
              <w:top w:val="single" w:sz="12" w:space="0" w:color="auto"/>
              <w:left w:val="single" w:sz="12" w:space="0" w:color="auto"/>
              <w:tl2br w:val="single" w:sz="4" w:space="0" w:color="auto"/>
            </w:tcBorders>
          </w:tcPr>
          <w:p w14:paraId="4A54B5AD" w14:textId="77777777" w:rsidR="00FC6A0B" w:rsidRPr="002651F6" w:rsidRDefault="00B56C19">
            <w:pPr>
              <w:spacing w:line="240" w:lineRule="auto"/>
              <w:ind w:leftChars="87" w:left="209" w:firstLineChars="385" w:firstLine="808"/>
              <w:rPr>
                <w:rFonts w:ascii="Times New Roman" w:hAnsi="Times New Roman"/>
                <w:color w:val="000000" w:themeColor="text1"/>
                <w:sz w:val="21"/>
                <w:szCs w:val="21"/>
              </w:rPr>
            </w:pPr>
            <w:r w:rsidRPr="002651F6">
              <w:rPr>
                <w:rFonts w:ascii="Times New Roman" w:hAnsi="Times New Roman"/>
                <w:color w:val="000000" w:themeColor="text1"/>
                <w:sz w:val="21"/>
                <w:szCs w:val="21"/>
              </w:rPr>
              <w:t>边坡重要性等级</w:t>
            </w:r>
          </w:p>
          <w:p w14:paraId="24CD06A8" w14:textId="77777777" w:rsidR="00FC6A0B" w:rsidRPr="002651F6" w:rsidRDefault="00FC6A0B">
            <w:pPr>
              <w:spacing w:line="240" w:lineRule="auto"/>
              <w:ind w:left="23" w:hangingChars="11" w:hanging="23"/>
              <w:rPr>
                <w:rFonts w:ascii="Times New Roman" w:hAnsi="Times New Roman"/>
                <w:color w:val="000000" w:themeColor="text1"/>
                <w:sz w:val="21"/>
                <w:szCs w:val="21"/>
              </w:rPr>
            </w:pPr>
          </w:p>
          <w:p w14:paraId="6AE6FB27" w14:textId="77777777" w:rsidR="00FC6A0B" w:rsidRPr="002651F6" w:rsidRDefault="00B56C19">
            <w:pPr>
              <w:spacing w:line="240" w:lineRule="auto"/>
              <w:ind w:left="23" w:hangingChars="11" w:hanging="23"/>
              <w:rPr>
                <w:rFonts w:ascii="Times New Roman" w:hAnsi="Times New Roman"/>
                <w:color w:val="000000" w:themeColor="text1"/>
                <w:sz w:val="21"/>
                <w:szCs w:val="18"/>
              </w:rPr>
            </w:pPr>
            <w:r w:rsidRPr="002651F6">
              <w:rPr>
                <w:rFonts w:ascii="Times New Roman" w:hAnsi="Times New Roman"/>
                <w:color w:val="000000" w:themeColor="text1"/>
                <w:sz w:val="21"/>
                <w:szCs w:val="21"/>
              </w:rPr>
              <w:t>工程地质复杂程度</w:t>
            </w:r>
          </w:p>
        </w:tc>
        <w:tc>
          <w:tcPr>
            <w:tcW w:w="1411" w:type="dxa"/>
            <w:tcBorders>
              <w:top w:val="single" w:sz="12" w:space="0" w:color="auto"/>
            </w:tcBorders>
            <w:vAlign w:val="center"/>
          </w:tcPr>
          <w:p w14:paraId="372A41BC"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特级</w:t>
            </w:r>
          </w:p>
        </w:tc>
        <w:tc>
          <w:tcPr>
            <w:tcW w:w="1411" w:type="dxa"/>
            <w:tcBorders>
              <w:top w:val="single" w:sz="12" w:space="0" w:color="auto"/>
            </w:tcBorders>
            <w:vAlign w:val="center"/>
          </w:tcPr>
          <w:p w14:paraId="7B2B4644"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一级</w:t>
            </w:r>
          </w:p>
        </w:tc>
        <w:tc>
          <w:tcPr>
            <w:tcW w:w="1411" w:type="dxa"/>
            <w:tcBorders>
              <w:top w:val="single" w:sz="12" w:space="0" w:color="auto"/>
            </w:tcBorders>
            <w:vAlign w:val="center"/>
          </w:tcPr>
          <w:p w14:paraId="297BEBAB"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二级</w:t>
            </w:r>
          </w:p>
        </w:tc>
        <w:tc>
          <w:tcPr>
            <w:tcW w:w="1411" w:type="dxa"/>
            <w:tcBorders>
              <w:top w:val="single" w:sz="12" w:space="0" w:color="auto"/>
              <w:right w:val="single" w:sz="12" w:space="0" w:color="auto"/>
            </w:tcBorders>
            <w:vAlign w:val="center"/>
          </w:tcPr>
          <w:p w14:paraId="04E8A0E7"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三级</w:t>
            </w:r>
          </w:p>
        </w:tc>
      </w:tr>
      <w:tr w:rsidR="00A9008B" w:rsidRPr="002651F6" w14:paraId="5731E9AA" w14:textId="77777777">
        <w:trPr>
          <w:jc w:val="center"/>
        </w:trPr>
        <w:tc>
          <w:tcPr>
            <w:tcW w:w="2874" w:type="dxa"/>
            <w:tcBorders>
              <w:left w:val="single" w:sz="12" w:space="0" w:color="auto"/>
            </w:tcBorders>
            <w:vAlign w:val="center"/>
          </w:tcPr>
          <w:p w14:paraId="70A7B4B0"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复杂</w:t>
            </w:r>
          </w:p>
        </w:tc>
        <w:tc>
          <w:tcPr>
            <w:tcW w:w="1411" w:type="dxa"/>
            <w:vAlign w:val="center"/>
          </w:tcPr>
          <w:p w14:paraId="429511BD"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≤15</w:t>
            </w:r>
          </w:p>
          <w:p w14:paraId="2EE03E28"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≤20</w:t>
            </w:r>
            <w:r w:rsidRPr="002651F6">
              <w:rPr>
                <w:rFonts w:ascii="Times New Roman" w:hAnsi="Times New Roman"/>
                <w:color w:val="000000" w:themeColor="text1"/>
                <w:sz w:val="21"/>
              </w:rPr>
              <w:t>）</w:t>
            </w:r>
          </w:p>
        </w:tc>
        <w:tc>
          <w:tcPr>
            <w:tcW w:w="1411" w:type="dxa"/>
            <w:vAlign w:val="center"/>
          </w:tcPr>
          <w:p w14:paraId="79995E11"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15~20</w:t>
            </w:r>
          </w:p>
          <w:p w14:paraId="213EF7CE"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20~25</w:t>
            </w:r>
            <w:r w:rsidRPr="002651F6">
              <w:rPr>
                <w:rFonts w:ascii="Times New Roman" w:hAnsi="Times New Roman"/>
                <w:color w:val="000000" w:themeColor="text1"/>
                <w:sz w:val="21"/>
              </w:rPr>
              <w:t>）</w:t>
            </w:r>
          </w:p>
        </w:tc>
        <w:tc>
          <w:tcPr>
            <w:tcW w:w="1411" w:type="dxa"/>
            <w:vAlign w:val="center"/>
          </w:tcPr>
          <w:p w14:paraId="66630587"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20~25</w:t>
            </w:r>
          </w:p>
          <w:p w14:paraId="1212FA8B"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25~30</w:t>
            </w:r>
            <w:r w:rsidRPr="002651F6">
              <w:rPr>
                <w:rFonts w:ascii="Times New Roman" w:hAnsi="Times New Roman"/>
                <w:color w:val="000000" w:themeColor="text1"/>
                <w:sz w:val="21"/>
              </w:rPr>
              <w:t>）</w:t>
            </w:r>
          </w:p>
        </w:tc>
        <w:tc>
          <w:tcPr>
            <w:tcW w:w="1411" w:type="dxa"/>
            <w:tcBorders>
              <w:right w:val="single" w:sz="12" w:space="0" w:color="auto"/>
            </w:tcBorders>
            <w:vAlign w:val="center"/>
          </w:tcPr>
          <w:p w14:paraId="5C07C843"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25~30</w:t>
            </w:r>
          </w:p>
          <w:p w14:paraId="72AE74CF"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30~35</w:t>
            </w:r>
            <w:r w:rsidRPr="002651F6">
              <w:rPr>
                <w:rFonts w:ascii="Times New Roman" w:hAnsi="Times New Roman"/>
                <w:color w:val="000000" w:themeColor="text1"/>
                <w:sz w:val="21"/>
              </w:rPr>
              <w:t>）</w:t>
            </w:r>
          </w:p>
        </w:tc>
      </w:tr>
      <w:tr w:rsidR="00A9008B" w:rsidRPr="002651F6" w14:paraId="095EEAE0" w14:textId="77777777">
        <w:trPr>
          <w:jc w:val="center"/>
        </w:trPr>
        <w:tc>
          <w:tcPr>
            <w:tcW w:w="2874" w:type="dxa"/>
            <w:tcBorders>
              <w:left w:val="single" w:sz="12" w:space="0" w:color="auto"/>
            </w:tcBorders>
            <w:vAlign w:val="center"/>
          </w:tcPr>
          <w:p w14:paraId="397540E2"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中等复杂</w:t>
            </w:r>
          </w:p>
        </w:tc>
        <w:tc>
          <w:tcPr>
            <w:tcW w:w="1411" w:type="dxa"/>
            <w:vAlign w:val="center"/>
          </w:tcPr>
          <w:p w14:paraId="4A1EF3AF"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≤20</w:t>
            </w:r>
          </w:p>
          <w:p w14:paraId="7766BA0F"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≤25</w:t>
            </w:r>
            <w:r w:rsidRPr="002651F6">
              <w:rPr>
                <w:rFonts w:ascii="Times New Roman" w:hAnsi="Times New Roman"/>
                <w:color w:val="000000" w:themeColor="text1"/>
                <w:sz w:val="21"/>
              </w:rPr>
              <w:t>）</w:t>
            </w:r>
          </w:p>
        </w:tc>
        <w:tc>
          <w:tcPr>
            <w:tcW w:w="1411" w:type="dxa"/>
            <w:vAlign w:val="center"/>
          </w:tcPr>
          <w:p w14:paraId="4A5EA6FE"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20~25</w:t>
            </w:r>
          </w:p>
          <w:p w14:paraId="7BB6A573"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25~30</w:t>
            </w:r>
            <w:r w:rsidRPr="002651F6">
              <w:rPr>
                <w:rFonts w:ascii="Times New Roman" w:hAnsi="Times New Roman"/>
                <w:color w:val="000000" w:themeColor="text1"/>
                <w:sz w:val="21"/>
              </w:rPr>
              <w:t>）</w:t>
            </w:r>
          </w:p>
        </w:tc>
        <w:tc>
          <w:tcPr>
            <w:tcW w:w="1411" w:type="dxa"/>
            <w:vAlign w:val="center"/>
          </w:tcPr>
          <w:p w14:paraId="4BAE49F2"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25~30</w:t>
            </w:r>
          </w:p>
          <w:p w14:paraId="40C3CDAD"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30~35</w:t>
            </w:r>
            <w:r w:rsidRPr="002651F6">
              <w:rPr>
                <w:rFonts w:ascii="Times New Roman" w:hAnsi="Times New Roman"/>
                <w:color w:val="000000" w:themeColor="text1"/>
                <w:sz w:val="21"/>
              </w:rPr>
              <w:t>）</w:t>
            </w:r>
          </w:p>
        </w:tc>
        <w:tc>
          <w:tcPr>
            <w:tcW w:w="1411" w:type="dxa"/>
            <w:tcBorders>
              <w:right w:val="single" w:sz="12" w:space="0" w:color="auto"/>
            </w:tcBorders>
            <w:vAlign w:val="center"/>
          </w:tcPr>
          <w:p w14:paraId="61DD6D9A"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30~40</w:t>
            </w:r>
          </w:p>
          <w:p w14:paraId="5145045E"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35~45</w:t>
            </w:r>
            <w:r w:rsidRPr="002651F6">
              <w:rPr>
                <w:rFonts w:ascii="Times New Roman" w:hAnsi="Times New Roman"/>
                <w:color w:val="000000" w:themeColor="text1"/>
                <w:sz w:val="21"/>
              </w:rPr>
              <w:t>）</w:t>
            </w:r>
          </w:p>
        </w:tc>
      </w:tr>
      <w:tr w:rsidR="00A9008B" w:rsidRPr="002651F6" w14:paraId="5D0CF981" w14:textId="77777777">
        <w:trPr>
          <w:jc w:val="center"/>
        </w:trPr>
        <w:tc>
          <w:tcPr>
            <w:tcW w:w="2874" w:type="dxa"/>
            <w:tcBorders>
              <w:left w:val="single" w:sz="12" w:space="0" w:color="auto"/>
              <w:bottom w:val="single" w:sz="12" w:space="0" w:color="auto"/>
            </w:tcBorders>
            <w:vAlign w:val="center"/>
          </w:tcPr>
          <w:p w14:paraId="0342734F"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简单</w:t>
            </w:r>
          </w:p>
        </w:tc>
        <w:tc>
          <w:tcPr>
            <w:tcW w:w="1411" w:type="dxa"/>
            <w:tcBorders>
              <w:bottom w:val="single" w:sz="12" w:space="0" w:color="auto"/>
            </w:tcBorders>
            <w:vAlign w:val="center"/>
          </w:tcPr>
          <w:p w14:paraId="0F15CB66"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≤25</w:t>
            </w:r>
          </w:p>
          <w:p w14:paraId="1BE334FB"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≤30</w:t>
            </w:r>
            <w:r w:rsidRPr="002651F6">
              <w:rPr>
                <w:rFonts w:ascii="Times New Roman" w:hAnsi="Times New Roman"/>
                <w:color w:val="000000" w:themeColor="text1"/>
                <w:sz w:val="21"/>
              </w:rPr>
              <w:t>）</w:t>
            </w:r>
          </w:p>
        </w:tc>
        <w:tc>
          <w:tcPr>
            <w:tcW w:w="1411" w:type="dxa"/>
            <w:tcBorders>
              <w:bottom w:val="single" w:sz="12" w:space="0" w:color="auto"/>
            </w:tcBorders>
            <w:vAlign w:val="center"/>
          </w:tcPr>
          <w:p w14:paraId="007DD9B3"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25~30</w:t>
            </w:r>
          </w:p>
          <w:p w14:paraId="08DCBEFA"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30~35</w:t>
            </w:r>
            <w:r w:rsidRPr="002651F6">
              <w:rPr>
                <w:rFonts w:ascii="Times New Roman" w:hAnsi="Times New Roman"/>
                <w:color w:val="000000" w:themeColor="text1"/>
                <w:sz w:val="21"/>
              </w:rPr>
              <w:t>）</w:t>
            </w:r>
          </w:p>
        </w:tc>
        <w:tc>
          <w:tcPr>
            <w:tcW w:w="1411" w:type="dxa"/>
            <w:tcBorders>
              <w:bottom w:val="single" w:sz="12" w:space="0" w:color="auto"/>
            </w:tcBorders>
            <w:vAlign w:val="center"/>
          </w:tcPr>
          <w:p w14:paraId="7E01974C"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30~40</w:t>
            </w:r>
          </w:p>
          <w:p w14:paraId="374DBD1F"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35~45</w:t>
            </w:r>
            <w:r w:rsidRPr="002651F6">
              <w:rPr>
                <w:rFonts w:ascii="Times New Roman" w:hAnsi="Times New Roman"/>
                <w:color w:val="000000" w:themeColor="text1"/>
                <w:sz w:val="21"/>
              </w:rPr>
              <w:t>）</w:t>
            </w:r>
          </w:p>
        </w:tc>
        <w:tc>
          <w:tcPr>
            <w:tcW w:w="1411" w:type="dxa"/>
            <w:tcBorders>
              <w:bottom w:val="single" w:sz="12" w:space="0" w:color="auto"/>
              <w:right w:val="single" w:sz="12" w:space="0" w:color="auto"/>
            </w:tcBorders>
            <w:vAlign w:val="center"/>
          </w:tcPr>
          <w:p w14:paraId="1693C584"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40~50</w:t>
            </w:r>
          </w:p>
          <w:p w14:paraId="2A00E21D"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w:t>
            </w:r>
            <w:r w:rsidRPr="002651F6">
              <w:rPr>
                <w:rFonts w:ascii="Times New Roman" w:hAnsi="Times New Roman"/>
                <w:color w:val="000000" w:themeColor="text1"/>
                <w:sz w:val="21"/>
              </w:rPr>
              <w:t>45~60</w:t>
            </w:r>
            <w:r w:rsidRPr="002651F6">
              <w:rPr>
                <w:rFonts w:ascii="Times New Roman" w:hAnsi="Times New Roman"/>
                <w:color w:val="000000" w:themeColor="text1"/>
                <w:sz w:val="21"/>
              </w:rPr>
              <w:t>）</w:t>
            </w:r>
          </w:p>
        </w:tc>
      </w:tr>
    </w:tbl>
    <w:p w14:paraId="112A1573" w14:textId="77777777" w:rsidR="00FC6A0B" w:rsidRPr="002651F6" w:rsidRDefault="00B56C19">
      <w:pPr>
        <w:adjustRightInd w:val="0"/>
        <w:snapToGrid w:val="0"/>
        <w:spacing w:line="312" w:lineRule="auto"/>
        <w:jc w:val="left"/>
        <w:rPr>
          <w:color w:val="000000" w:themeColor="text1"/>
          <w:sz w:val="21"/>
        </w:rPr>
      </w:pPr>
      <w:r w:rsidRPr="002651F6">
        <w:rPr>
          <w:color w:val="000000" w:themeColor="text1"/>
          <w:sz w:val="21"/>
        </w:rPr>
        <w:t>注：</w:t>
      </w:r>
      <w:r w:rsidRPr="002651F6">
        <w:rPr>
          <w:b/>
          <w:bCs/>
          <w:color w:val="000000" w:themeColor="text1"/>
          <w:sz w:val="21"/>
        </w:rPr>
        <w:t xml:space="preserve">1 </w:t>
      </w:r>
      <w:r w:rsidRPr="002651F6">
        <w:rPr>
          <w:color w:val="000000" w:themeColor="text1"/>
          <w:sz w:val="21"/>
        </w:rPr>
        <w:t>括号内数值为勘探线间距；</w:t>
      </w:r>
    </w:p>
    <w:p w14:paraId="27D233C0" w14:textId="1A34C19E" w:rsidR="00FC6A0B" w:rsidRPr="002651F6" w:rsidRDefault="00B56C19">
      <w:pPr>
        <w:adjustRightInd w:val="0"/>
        <w:snapToGrid w:val="0"/>
        <w:spacing w:line="312" w:lineRule="auto"/>
        <w:ind w:firstLineChars="200" w:firstLine="422"/>
        <w:jc w:val="left"/>
        <w:rPr>
          <w:color w:val="000000" w:themeColor="text1"/>
          <w:sz w:val="21"/>
        </w:rPr>
      </w:pPr>
      <w:r w:rsidRPr="002651F6">
        <w:rPr>
          <w:b/>
          <w:bCs/>
          <w:color w:val="000000" w:themeColor="text1"/>
          <w:sz w:val="21"/>
        </w:rPr>
        <w:t xml:space="preserve">2 </w:t>
      </w:r>
      <w:r w:rsidRPr="002651F6">
        <w:rPr>
          <w:color w:val="000000" w:themeColor="text1"/>
          <w:sz w:val="21"/>
        </w:rPr>
        <w:t>工程地质复杂程度划分可按本</w:t>
      </w:r>
      <w:r w:rsidR="005C10F8" w:rsidRPr="002651F6">
        <w:rPr>
          <w:color w:val="000000" w:themeColor="text1"/>
          <w:sz w:val="21"/>
        </w:rPr>
        <w:t>标准</w:t>
      </w:r>
      <w:r w:rsidRPr="002651F6">
        <w:rPr>
          <w:color w:val="000000" w:themeColor="text1"/>
          <w:sz w:val="21"/>
        </w:rPr>
        <w:t>第</w:t>
      </w:r>
      <w:r w:rsidRPr="002651F6">
        <w:rPr>
          <w:color w:val="000000" w:themeColor="text1"/>
          <w:sz w:val="21"/>
        </w:rPr>
        <w:t>3.1.2</w:t>
      </w:r>
      <w:r w:rsidR="00454D31">
        <w:rPr>
          <w:rFonts w:hint="eastAsia"/>
          <w:color w:val="000000" w:themeColor="text1"/>
          <w:sz w:val="21"/>
        </w:rPr>
        <w:t>条</w:t>
      </w:r>
      <w:r w:rsidRPr="002651F6">
        <w:rPr>
          <w:color w:val="000000" w:themeColor="text1"/>
          <w:sz w:val="21"/>
        </w:rPr>
        <w:t>和</w:t>
      </w:r>
      <w:r w:rsidRPr="002651F6">
        <w:rPr>
          <w:color w:val="000000" w:themeColor="text1"/>
          <w:sz w:val="21"/>
        </w:rPr>
        <w:t>3.1.3</w:t>
      </w:r>
      <w:r w:rsidRPr="002651F6">
        <w:rPr>
          <w:color w:val="000000" w:themeColor="text1"/>
          <w:sz w:val="21"/>
        </w:rPr>
        <w:t>条的复杂程度综合确定；</w:t>
      </w:r>
    </w:p>
    <w:p w14:paraId="7446CE80" w14:textId="77777777" w:rsidR="00FC6A0B" w:rsidRPr="002651F6" w:rsidRDefault="00B56C19">
      <w:pPr>
        <w:adjustRightInd w:val="0"/>
        <w:snapToGrid w:val="0"/>
        <w:spacing w:line="312" w:lineRule="auto"/>
        <w:ind w:firstLineChars="200" w:firstLine="422"/>
        <w:jc w:val="left"/>
        <w:rPr>
          <w:color w:val="000000" w:themeColor="text1"/>
          <w:sz w:val="21"/>
        </w:rPr>
      </w:pPr>
      <w:r w:rsidRPr="002651F6">
        <w:rPr>
          <w:b/>
          <w:bCs/>
          <w:color w:val="000000" w:themeColor="text1"/>
          <w:sz w:val="21"/>
        </w:rPr>
        <w:t xml:space="preserve">3 </w:t>
      </w:r>
      <w:r w:rsidRPr="002651F6">
        <w:rPr>
          <w:color w:val="000000" w:themeColor="text1"/>
          <w:sz w:val="21"/>
        </w:rPr>
        <w:t>初步勘察阶段的勘探线、点间距可适当放宽；</w:t>
      </w:r>
    </w:p>
    <w:p w14:paraId="7E7F8F3C" w14:textId="77777777" w:rsidR="00FC6A0B" w:rsidRPr="002651F6" w:rsidRDefault="00B56C19">
      <w:pPr>
        <w:adjustRightInd w:val="0"/>
        <w:snapToGrid w:val="0"/>
        <w:spacing w:line="312" w:lineRule="auto"/>
        <w:ind w:leftChars="176" w:left="633" w:hangingChars="100" w:hanging="211"/>
        <w:jc w:val="left"/>
        <w:rPr>
          <w:color w:val="000000" w:themeColor="text1"/>
          <w:sz w:val="21"/>
        </w:rPr>
      </w:pPr>
      <w:r w:rsidRPr="002651F6">
        <w:rPr>
          <w:b/>
          <w:bCs/>
          <w:color w:val="000000" w:themeColor="text1"/>
          <w:sz w:val="21"/>
        </w:rPr>
        <w:t>4</w:t>
      </w:r>
      <w:r w:rsidRPr="002651F6">
        <w:rPr>
          <w:color w:val="000000" w:themeColor="text1"/>
          <w:sz w:val="21"/>
        </w:rPr>
        <w:t xml:space="preserve"> </w:t>
      </w:r>
      <w:r w:rsidRPr="002651F6">
        <w:rPr>
          <w:color w:val="000000" w:themeColor="text1"/>
          <w:sz w:val="21"/>
        </w:rPr>
        <w:t>坡面裸露的高陡边坡，当通过工程地质测绘可以调查清楚裸露区域坡面地质条件时，勘探点间距可以适当放宽；</w:t>
      </w:r>
    </w:p>
    <w:p w14:paraId="1BEBC51F" w14:textId="77777777" w:rsidR="00FC6A0B" w:rsidRPr="002651F6" w:rsidRDefault="00B56C19">
      <w:pPr>
        <w:adjustRightInd w:val="0"/>
        <w:snapToGrid w:val="0"/>
        <w:spacing w:line="312" w:lineRule="auto"/>
        <w:ind w:firstLineChars="200" w:firstLine="422"/>
        <w:jc w:val="left"/>
        <w:rPr>
          <w:color w:val="000000" w:themeColor="text1"/>
          <w:sz w:val="21"/>
        </w:rPr>
      </w:pPr>
      <w:r w:rsidRPr="002651F6">
        <w:rPr>
          <w:b/>
          <w:bCs/>
          <w:color w:val="000000" w:themeColor="text1"/>
          <w:sz w:val="21"/>
        </w:rPr>
        <w:t xml:space="preserve">5 </w:t>
      </w:r>
      <w:r w:rsidRPr="002651F6">
        <w:rPr>
          <w:color w:val="000000" w:themeColor="text1"/>
          <w:sz w:val="21"/>
        </w:rPr>
        <w:t>岩质边坡勘探点和勘探线间距可适当放宽。</w:t>
      </w:r>
    </w:p>
    <w:p w14:paraId="761E86C5" w14:textId="2F11238F"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4.4.12  </w:t>
      </w:r>
      <w:r w:rsidRPr="002651F6">
        <w:rPr>
          <w:color w:val="000000" w:themeColor="text1"/>
        </w:rPr>
        <w:t>边坡工程勘探点的深度应进入最下层潜在或估测滑面下，控制性钻孔不</w:t>
      </w:r>
      <w:r w:rsidR="00B06D31" w:rsidRPr="002651F6">
        <w:rPr>
          <w:color w:val="000000" w:themeColor="text1"/>
        </w:rPr>
        <w:lastRenderedPageBreak/>
        <w:t>应</w:t>
      </w:r>
      <w:r w:rsidRPr="002651F6">
        <w:rPr>
          <w:color w:val="000000" w:themeColor="text1"/>
        </w:rPr>
        <w:t>少于</w:t>
      </w:r>
      <w:r w:rsidRPr="002651F6">
        <w:rPr>
          <w:color w:val="000000" w:themeColor="text1"/>
        </w:rPr>
        <w:t>5.0m</w:t>
      </w:r>
      <w:r w:rsidRPr="002651F6">
        <w:rPr>
          <w:color w:val="000000" w:themeColor="text1"/>
        </w:rPr>
        <w:t>，一般性钻孔不</w:t>
      </w:r>
      <w:r w:rsidR="00B06D31" w:rsidRPr="002651F6">
        <w:rPr>
          <w:color w:val="000000" w:themeColor="text1"/>
        </w:rPr>
        <w:t>应</w:t>
      </w:r>
      <w:r w:rsidRPr="002651F6">
        <w:rPr>
          <w:color w:val="000000" w:themeColor="text1"/>
        </w:rPr>
        <w:t>少于</w:t>
      </w:r>
      <w:r w:rsidRPr="002651F6">
        <w:rPr>
          <w:color w:val="000000" w:themeColor="text1"/>
        </w:rPr>
        <w:t>2.0m</w:t>
      </w:r>
      <w:r w:rsidRPr="002651F6">
        <w:rPr>
          <w:color w:val="000000" w:themeColor="text1"/>
        </w:rPr>
        <w:t>。拟定支挡结构位置处的勘探线、勘探点间距除满足</w:t>
      </w:r>
      <w:r w:rsidR="00454D31">
        <w:rPr>
          <w:rFonts w:hint="eastAsia"/>
          <w:color w:val="000000" w:themeColor="text1"/>
        </w:rPr>
        <w:t>第</w:t>
      </w:r>
      <w:r w:rsidRPr="002651F6">
        <w:rPr>
          <w:color w:val="000000" w:themeColor="text1"/>
        </w:rPr>
        <w:t>4.4.11</w:t>
      </w:r>
      <w:r w:rsidR="00454D31">
        <w:rPr>
          <w:rFonts w:hint="eastAsia"/>
          <w:color w:val="000000" w:themeColor="text1"/>
        </w:rPr>
        <w:t>条的</w:t>
      </w:r>
      <w:r w:rsidRPr="002651F6">
        <w:rPr>
          <w:color w:val="000000" w:themeColor="text1"/>
        </w:rPr>
        <w:t>要求外，勘探点平面布置和深度尚应满足下列要求：</w:t>
      </w:r>
    </w:p>
    <w:p w14:paraId="18B4B80B" w14:textId="77777777" w:rsidR="00FC6A0B" w:rsidRPr="002651F6" w:rsidRDefault="00B56C19">
      <w:pPr>
        <w:pStyle w:val="affff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1 </w:t>
      </w:r>
      <w:r w:rsidRPr="002651F6">
        <w:rPr>
          <w:rFonts w:ascii="Times New Roman" w:hAnsi="Times New Roman"/>
          <w:color w:val="000000" w:themeColor="text1"/>
        </w:rPr>
        <w:t>对于锚杆（索），在锚杆（索）水平投影范围内，均应有勘探点控制，勘探点深度应穿过拟布置锚索对应的最低标高不少于</w:t>
      </w:r>
      <w:r w:rsidRPr="002651F6">
        <w:rPr>
          <w:rFonts w:ascii="Times New Roman" w:hAnsi="Times New Roman"/>
          <w:color w:val="000000" w:themeColor="text1"/>
        </w:rPr>
        <w:t>5m</w:t>
      </w:r>
      <w:r w:rsidRPr="002651F6">
        <w:rPr>
          <w:rFonts w:ascii="Times New Roman" w:hAnsi="Times New Roman"/>
          <w:color w:val="000000" w:themeColor="text1"/>
        </w:rPr>
        <w:t>；</w:t>
      </w:r>
    </w:p>
    <w:p w14:paraId="37323088" w14:textId="77777777" w:rsidR="00FC6A0B" w:rsidRPr="002651F6" w:rsidRDefault="00B56C19">
      <w:pPr>
        <w:pStyle w:val="affff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2 </w:t>
      </w:r>
      <w:r w:rsidRPr="002651F6">
        <w:rPr>
          <w:rFonts w:ascii="Times New Roman" w:hAnsi="Times New Roman"/>
          <w:color w:val="000000" w:themeColor="text1"/>
        </w:rPr>
        <w:t>对于挡土墙，应沿挡土墙基底中心线布置勘探线，当挡土墙基底宽度超过</w:t>
      </w:r>
      <w:r w:rsidRPr="002651F6">
        <w:rPr>
          <w:rFonts w:ascii="Times New Roman" w:hAnsi="Times New Roman"/>
          <w:color w:val="000000" w:themeColor="text1"/>
        </w:rPr>
        <w:t>10m</w:t>
      </w:r>
      <w:r w:rsidRPr="002651F6">
        <w:rPr>
          <w:rFonts w:ascii="Times New Roman" w:hAnsi="Times New Roman"/>
          <w:color w:val="000000" w:themeColor="text1"/>
        </w:rPr>
        <w:t>时，宜设置两条勘探线。勘探点深度应进入持力层不少于</w:t>
      </w:r>
      <w:r w:rsidRPr="002651F6">
        <w:rPr>
          <w:rFonts w:ascii="Times New Roman" w:hAnsi="Times New Roman"/>
          <w:color w:val="000000" w:themeColor="text1"/>
        </w:rPr>
        <w:t>5m</w:t>
      </w:r>
      <w:r w:rsidRPr="002651F6">
        <w:rPr>
          <w:rFonts w:ascii="Times New Roman" w:hAnsi="Times New Roman"/>
          <w:color w:val="000000" w:themeColor="text1"/>
        </w:rPr>
        <w:t>；持力层下方存在软弱土层时，应穿过软弱土层不少于</w:t>
      </w:r>
      <w:r w:rsidRPr="002651F6">
        <w:rPr>
          <w:rFonts w:ascii="Times New Roman" w:hAnsi="Times New Roman"/>
          <w:color w:val="000000" w:themeColor="text1"/>
        </w:rPr>
        <w:t>5m</w:t>
      </w:r>
      <w:r w:rsidRPr="002651F6">
        <w:rPr>
          <w:rFonts w:ascii="Times New Roman" w:hAnsi="Times New Roman"/>
          <w:color w:val="000000" w:themeColor="text1"/>
        </w:rPr>
        <w:t>，孔深应满足变形及稳定性验算要求；</w:t>
      </w:r>
    </w:p>
    <w:p w14:paraId="22A384D2" w14:textId="77777777" w:rsidR="00FC6A0B" w:rsidRPr="002651F6" w:rsidRDefault="00B56C19">
      <w:pPr>
        <w:pStyle w:val="affff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3 </w:t>
      </w:r>
      <w:r w:rsidRPr="002651F6">
        <w:rPr>
          <w:rFonts w:ascii="Times New Roman" w:hAnsi="Times New Roman"/>
          <w:color w:val="000000" w:themeColor="text1"/>
        </w:rPr>
        <w:t>对于抗滑桩，沿抗滑桩中心线布置勘探线，勘探点深度应穿过拟设置抗滑桩桩底不少于</w:t>
      </w:r>
      <w:r w:rsidRPr="002651F6">
        <w:rPr>
          <w:rFonts w:ascii="Times New Roman" w:hAnsi="Times New Roman"/>
          <w:color w:val="000000" w:themeColor="text1"/>
        </w:rPr>
        <w:t>5m</w:t>
      </w:r>
      <w:r w:rsidRPr="002651F6">
        <w:rPr>
          <w:rFonts w:ascii="Times New Roman" w:hAnsi="Times New Roman"/>
          <w:color w:val="000000" w:themeColor="text1"/>
        </w:rPr>
        <w:t>。</w:t>
      </w:r>
    </w:p>
    <w:p w14:paraId="2C8CE67E" w14:textId="77777777"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4.4.13  </w:t>
      </w:r>
      <w:r w:rsidRPr="002651F6">
        <w:rPr>
          <w:color w:val="000000" w:themeColor="text1"/>
        </w:rPr>
        <w:t>宜在土层、全风化岩层和强风化岩层进行标准贯入试验或动力触探试验。受外倾结构面控制的岩质边坡，必要时，宜采用钻孔电视查明边坡内部岩体结构面特征。</w:t>
      </w:r>
    </w:p>
    <w:p w14:paraId="7F6B80C9" w14:textId="5E999CEF"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4.4.14  </w:t>
      </w:r>
      <w:r w:rsidRPr="002651F6">
        <w:rPr>
          <w:color w:val="000000" w:themeColor="text1"/>
        </w:rPr>
        <w:t>边坡工程勘察岩土试样采取应符合下列规定：</w:t>
      </w:r>
    </w:p>
    <w:p w14:paraId="7AA12355"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1 </w:t>
      </w:r>
      <w:r w:rsidRPr="002651F6">
        <w:rPr>
          <w:rFonts w:ascii="Times New Roman" w:hAnsi="Times New Roman"/>
          <w:color w:val="000000" w:themeColor="text1"/>
        </w:rPr>
        <w:t>主要岩土层和软弱层应采取试样，软弱层宜连续取样；</w:t>
      </w:r>
    </w:p>
    <w:p w14:paraId="37153CF5"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2 </w:t>
      </w:r>
      <w:r w:rsidRPr="002651F6">
        <w:rPr>
          <w:rFonts w:ascii="Times New Roman" w:hAnsi="Times New Roman"/>
          <w:color w:val="000000" w:themeColor="text1"/>
        </w:rPr>
        <w:t>花岗岩残坡积土质边坡具备开槽条件时宜采用现场刻槽取样；</w:t>
      </w:r>
    </w:p>
    <w:p w14:paraId="2F275A0E"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3 </w:t>
      </w:r>
      <w:r w:rsidRPr="002651F6">
        <w:rPr>
          <w:rFonts w:ascii="Times New Roman" w:hAnsi="Times New Roman"/>
          <w:color w:val="000000" w:themeColor="text1"/>
        </w:rPr>
        <w:t>主要岩土层和软弱层应采取试样。对土层每层的试样不应少于</w:t>
      </w:r>
      <w:r w:rsidRPr="002651F6">
        <w:rPr>
          <w:rFonts w:ascii="Times New Roman" w:hAnsi="Times New Roman"/>
          <w:color w:val="000000" w:themeColor="text1"/>
        </w:rPr>
        <w:t>6</w:t>
      </w:r>
      <w:r w:rsidRPr="002651F6">
        <w:rPr>
          <w:rFonts w:ascii="Times New Roman" w:hAnsi="Times New Roman"/>
          <w:color w:val="000000" w:themeColor="text1"/>
        </w:rPr>
        <w:t>件，对岩层不应少于</w:t>
      </w:r>
      <w:r w:rsidRPr="002651F6">
        <w:rPr>
          <w:rFonts w:ascii="Times New Roman" w:hAnsi="Times New Roman"/>
          <w:color w:val="000000" w:themeColor="text1"/>
        </w:rPr>
        <w:t>9</w:t>
      </w:r>
      <w:r w:rsidRPr="002651F6">
        <w:rPr>
          <w:rFonts w:ascii="Times New Roman" w:hAnsi="Times New Roman"/>
          <w:color w:val="000000" w:themeColor="text1"/>
        </w:rPr>
        <w:t>件，软弱层宜连续取样。</w:t>
      </w:r>
    </w:p>
    <w:p w14:paraId="21805AE7" w14:textId="4D38C18C" w:rsidR="00FC6A0B" w:rsidRPr="002651F6" w:rsidRDefault="00B56C19">
      <w:pPr>
        <w:adjustRightInd w:val="0"/>
        <w:snapToGrid w:val="0"/>
        <w:spacing w:line="312" w:lineRule="auto"/>
        <w:rPr>
          <w:color w:val="000000" w:themeColor="text1"/>
        </w:rPr>
      </w:pPr>
      <w:r w:rsidRPr="002651F6">
        <w:rPr>
          <w:rStyle w:val="fontstyle01"/>
          <w:rFonts w:ascii="Times New Roman" w:eastAsiaTheme="minorEastAsia" w:hAnsi="Times New Roman"/>
          <w:b/>
          <w:color w:val="000000" w:themeColor="text1"/>
          <w:sz w:val="24"/>
          <w:szCs w:val="24"/>
        </w:rPr>
        <w:t xml:space="preserve">4.4.15  </w:t>
      </w:r>
      <w:r w:rsidRPr="002651F6">
        <w:rPr>
          <w:color w:val="000000" w:themeColor="text1"/>
        </w:rPr>
        <w:t>岩土试验除应符合本</w:t>
      </w:r>
      <w:r w:rsidR="005C10F8" w:rsidRPr="002651F6">
        <w:rPr>
          <w:color w:val="000000" w:themeColor="text1"/>
        </w:rPr>
        <w:t>标准</w:t>
      </w:r>
      <w:r w:rsidRPr="002651F6">
        <w:rPr>
          <w:color w:val="000000" w:themeColor="text1"/>
        </w:rPr>
        <w:t>第</w:t>
      </w:r>
      <w:r w:rsidRPr="002651F6">
        <w:rPr>
          <w:color w:val="000000" w:themeColor="text1"/>
        </w:rPr>
        <w:t>12</w:t>
      </w:r>
      <w:r w:rsidRPr="002651F6">
        <w:rPr>
          <w:color w:val="000000" w:themeColor="text1"/>
        </w:rPr>
        <w:t>章规定外，尚应符合下列要求：</w:t>
      </w:r>
    </w:p>
    <w:p w14:paraId="7215203C"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1 </w:t>
      </w:r>
      <w:r w:rsidRPr="002651F6">
        <w:rPr>
          <w:rFonts w:ascii="Times New Roman" w:hAnsi="Times New Roman"/>
          <w:color w:val="000000" w:themeColor="text1"/>
        </w:rPr>
        <w:t>岩土试验项目应满足边坡稳定性分析和治理设计的要求；</w:t>
      </w:r>
    </w:p>
    <w:p w14:paraId="7CD2A28E"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2 </w:t>
      </w:r>
      <w:r w:rsidRPr="002651F6">
        <w:rPr>
          <w:rFonts w:ascii="Times New Roman" w:hAnsi="Times New Roman"/>
          <w:color w:val="000000" w:themeColor="text1"/>
        </w:rPr>
        <w:t>对控制边坡稳定的软弱结构面，宜进行原位剪切试验；</w:t>
      </w:r>
    </w:p>
    <w:p w14:paraId="6DAA4704"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3 </w:t>
      </w:r>
      <w:r w:rsidRPr="002651F6">
        <w:rPr>
          <w:rFonts w:ascii="Times New Roman" w:hAnsi="Times New Roman"/>
          <w:color w:val="000000" w:themeColor="text1"/>
        </w:rPr>
        <w:t>抗剪强度指标，应根据实测结果结合当地经验确定，并宜采用反分析方法验证；</w:t>
      </w:r>
    </w:p>
    <w:p w14:paraId="38974037"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4 </w:t>
      </w:r>
      <w:r w:rsidRPr="002651F6">
        <w:rPr>
          <w:rFonts w:ascii="Times New Roman" w:hAnsi="Times New Roman"/>
          <w:color w:val="000000" w:themeColor="text1"/>
        </w:rPr>
        <w:t>三轴压缩试验的最高围压和直接剪切试验的最大法向压力的选择，应与试样在坡体中的实际受力情况相近；</w:t>
      </w:r>
    </w:p>
    <w:p w14:paraId="3480C0E3"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5 </w:t>
      </w:r>
      <w:r w:rsidRPr="002651F6">
        <w:rPr>
          <w:rFonts w:ascii="Times New Roman" w:hAnsi="Times New Roman"/>
          <w:color w:val="000000" w:themeColor="text1"/>
        </w:rPr>
        <w:t>对于重要性等级为一级及以上的边坡，可进行岩体应力测试、波速测试、动力测试、孔隙水压力测试和模型试验。</w:t>
      </w:r>
    </w:p>
    <w:p w14:paraId="10E04D18" w14:textId="77777777" w:rsidR="00FC6A0B" w:rsidRPr="002651F6" w:rsidRDefault="00B56C19">
      <w:pPr>
        <w:adjustRightInd w:val="0"/>
        <w:snapToGrid w:val="0"/>
        <w:spacing w:line="312" w:lineRule="auto"/>
        <w:rPr>
          <w:color w:val="000000" w:themeColor="text1"/>
          <w:szCs w:val="24"/>
        </w:rPr>
      </w:pPr>
      <w:r w:rsidRPr="002651F6">
        <w:rPr>
          <w:rStyle w:val="fontstyle01"/>
          <w:rFonts w:ascii="Times New Roman" w:eastAsiaTheme="minorEastAsia" w:hAnsi="Times New Roman"/>
          <w:b/>
          <w:color w:val="000000" w:themeColor="text1"/>
          <w:sz w:val="24"/>
          <w:szCs w:val="24"/>
        </w:rPr>
        <w:t xml:space="preserve">4.4.16  </w:t>
      </w:r>
      <w:r w:rsidRPr="002651F6">
        <w:rPr>
          <w:color w:val="000000" w:themeColor="text1"/>
        </w:rPr>
        <w:t>边坡工程勘察工作中的钻孔、探井、探坑和探槽等</w:t>
      </w:r>
      <w:r w:rsidRPr="002651F6">
        <w:rPr>
          <w:color w:val="000000" w:themeColor="text1"/>
          <w:szCs w:val="24"/>
        </w:rPr>
        <w:t>，除用于监测孔外，</w:t>
      </w:r>
      <w:r w:rsidRPr="002651F6">
        <w:rPr>
          <w:color w:val="000000" w:themeColor="text1"/>
        </w:rPr>
        <w:t>在野外工作完成后应及时封填密实。</w:t>
      </w:r>
      <w:bookmarkEnd w:id="194"/>
      <w:bookmarkEnd w:id="195"/>
    </w:p>
    <w:p w14:paraId="25D5F2B5" w14:textId="77777777" w:rsidR="00FC6A0B" w:rsidRPr="002651F6" w:rsidRDefault="00B56C19">
      <w:pPr>
        <w:pStyle w:val="1X2"/>
        <w:spacing w:line="312" w:lineRule="auto"/>
        <w:rPr>
          <w:color w:val="000000" w:themeColor="text1"/>
        </w:rPr>
      </w:pPr>
      <w:bookmarkStart w:id="196" w:name="_Toc28562"/>
      <w:bookmarkStart w:id="197" w:name="_Toc31034"/>
      <w:bookmarkStart w:id="198" w:name="_Toc21249"/>
      <w:bookmarkStart w:id="199" w:name="_Toc28217"/>
      <w:bookmarkStart w:id="200" w:name="_Toc115458798"/>
      <w:bookmarkStart w:id="201" w:name="_Toc88168754"/>
      <w:bookmarkStart w:id="202" w:name="_Toc1114"/>
      <w:bookmarkStart w:id="203" w:name="_Toc16735"/>
      <w:bookmarkStart w:id="204" w:name="_Toc22389"/>
      <w:bookmarkStart w:id="205" w:name="_Toc28400"/>
      <w:bookmarkStart w:id="206" w:name="_Toc25291"/>
      <w:bookmarkStart w:id="207" w:name="_Toc11125"/>
      <w:bookmarkStart w:id="208" w:name="_Toc191558839"/>
      <w:bookmarkStart w:id="209" w:name="_Toc191562186"/>
      <w:bookmarkStart w:id="210" w:name="_Toc23256274"/>
      <w:bookmarkStart w:id="211" w:name="_Toc90999857"/>
      <w:r w:rsidRPr="002651F6">
        <w:rPr>
          <w:color w:val="000000" w:themeColor="text1"/>
        </w:rPr>
        <w:t>4.5</w:t>
      </w:r>
      <w:r w:rsidRPr="002651F6">
        <w:rPr>
          <w:rFonts w:eastAsia="黑体"/>
          <w:color w:val="000000" w:themeColor="text1"/>
        </w:rPr>
        <w:t>基坑工程</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05F279A"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4.5.1  </w:t>
      </w:r>
      <w:r w:rsidRPr="002651F6">
        <w:rPr>
          <w:color w:val="000000" w:themeColor="text1"/>
          <w:szCs w:val="24"/>
        </w:rPr>
        <w:t>本节主要适用于土质基坑和土岩组合基坑的勘察。对岩质基坑，应根据场地的地质构造、岩体特征、风化情况、基坑开挖深度等，按相关标准或当地经验进行勘察。</w:t>
      </w:r>
    </w:p>
    <w:p w14:paraId="5BB7811B"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lastRenderedPageBreak/>
        <w:t xml:space="preserve">4.5.2  </w:t>
      </w:r>
      <w:r w:rsidRPr="002651F6">
        <w:rPr>
          <w:color w:val="000000" w:themeColor="text1"/>
          <w:szCs w:val="24"/>
        </w:rPr>
        <w:t>对于较复杂的、周边环境风险较高的基坑工程应根据基坑设计和施工的要求，进行专项岩土工程勘察。</w:t>
      </w:r>
    </w:p>
    <w:p w14:paraId="6393433C"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4.5.3  </w:t>
      </w:r>
      <w:r w:rsidRPr="002651F6">
        <w:rPr>
          <w:color w:val="000000" w:themeColor="text1"/>
          <w:szCs w:val="24"/>
        </w:rPr>
        <w:t>基坑支护工程勘察前，宜取得以下资料：</w:t>
      </w:r>
    </w:p>
    <w:p w14:paraId="6F35FB2D"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1 </w:t>
      </w:r>
      <w:r w:rsidRPr="002651F6">
        <w:rPr>
          <w:rFonts w:ascii="Times New Roman" w:hAnsi="Times New Roman"/>
          <w:color w:val="000000" w:themeColor="text1"/>
        </w:rPr>
        <w:t>拟建建筑物的红线图及总平面图；</w:t>
      </w:r>
    </w:p>
    <w:p w14:paraId="6473E4B3"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2 </w:t>
      </w:r>
      <w:r w:rsidRPr="002651F6">
        <w:rPr>
          <w:rFonts w:ascii="Times New Roman" w:hAnsi="Times New Roman"/>
          <w:color w:val="000000" w:themeColor="text1"/>
        </w:rPr>
        <w:t>拟建建筑物坐标、场地地面高程、基底高程、基坑外轮廓线等；</w:t>
      </w:r>
    </w:p>
    <w:p w14:paraId="0EA5EEEF"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3 </w:t>
      </w:r>
      <w:r w:rsidRPr="002651F6">
        <w:rPr>
          <w:rFonts w:ascii="Times New Roman" w:hAnsi="Times New Roman"/>
          <w:color w:val="000000" w:themeColor="text1"/>
        </w:rPr>
        <w:t>已有的基坑周边环境资料等。</w:t>
      </w:r>
    </w:p>
    <w:p w14:paraId="28A63BF4" w14:textId="77777777" w:rsidR="00FC6A0B" w:rsidRPr="002651F6" w:rsidRDefault="00B56C19">
      <w:pPr>
        <w:spacing w:line="312" w:lineRule="auto"/>
        <w:rPr>
          <w:color w:val="000000" w:themeColor="text1"/>
          <w:sz w:val="21"/>
          <w:szCs w:val="21"/>
        </w:rPr>
      </w:pPr>
      <w:r w:rsidRPr="002651F6">
        <w:rPr>
          <w:b/>
          <w:color w:val="000000" w:themeColor="text1"/>
          <w:szCs w:val="21"/>
        </w:rPr>
        <w:t xml:space="preserve">4.5.4  </w:t>
      </w:r>
      <w:r w:rsidRPr="002651F6">
        <w:rPr>
          <w:color w:val="000000" w:themeColor="text1"/>
          <w:szCs w:val="21"/>
        </w:rPr>
        <w:t>基坑支护岩土工程勘察应解决以下主要问题：</w:t>
      </w:r>
    </w:p>
    <w:p w14:paraId="74E0B4AA"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1 </w:t>
      </w:r>
      <w:r w:rsidRPr="002651F6">
        <w:rPr>
          <w:rFonts w:ascii="Times New Roman" w:hAnsi="Times New Roman"/>
          <w:color w:val="000000" w:themeColor="text1"/>
        </w:rPr>
        <w:t>查明场地所在地貌单元、地层时代、成因、地层结构及水平与垂直方向分布规律；</w:t>
      </w:r>
    </w:p>
    <w:p w14:paraId="09068FA5"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2 </w:t>
      </w:r>
      <w:r w:rsidRPr="002651F6">
        <w:rPr>
          <w:rFonts w:ascii="Times New Roman" w:hAnsi="Times New Roman"/>
          <w:color w:val="000000" w:themeColor="text1"/>
        </w:rPr>
        <w:t>提供各岩土层的物理力学性质指标；</w:t>
      </w:r>
    </w:p>
    <w:p w14:paraId="53FE7CF7"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3 </w:t>
      </w:r>
      <w:r w:rsidRPr="002651F6">
        <w:rPr>
          <w:rFonts w:ascii="Times New Roman" w:hAnsi="Times New Roman"/>
          <w:color w:val="000000" w:themeColor="text1"/>
        </w:rPr>
        <w:t>查明岩土层的膨胀性、软化性、崩解性、触变性；</w:t>
      </w:r>
    </w:p>
    <w:p w14:paraId="7562E5F3"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4 </w:t>
      </w:r>
      <w:r w:rsidRPr="002651F6">
        <w:rPr>
          <w:rFonts w:ascii="Times New Roman" w:hAnsi="Times New Roman"/>
          <w:color w:val="000000" w:themeColor="text1"/>
        </w:rPr>
        <w:t>查明岩体的岩性、产状、风化程度，结构面（尤其是外倾软弱面）的类型、力学性质、发育程度以及软质岩石开挖暴露后工程性能恶化对基坑稳定性的影响；</w:t>
      </w:r>
    </w:p>
    <w:p w14:paraId="7DF96F2A" w14:textId="77777777" w:rsidR="00FC6A0B" w:rsidRPr="002651F6" w:rsidRDefault="00B56C19">
      <w:pPr>
        <w:pStyle w:val="affff0"/>
        <w:adjustRightInd w:val="0"/>
        <w:snapToGrid w:val="0"/>
        <w:spacing w:line="312" w:lineRule="auto"/>
        <w:ind w:firstLineChars="175" w:firstLine="422"/>
        <w:rPr>
          <w:rFonts w:ascii="Times New Roman" w:hAnsi="Times New Roman"/>
          <w:color w:val="000000" w:themeColor="text1"/>
        </w:rPr>
      </w:pPr>
      <w:r w:rsidRPr="002651F6">
        <w:rPr>
          <w:rFonts w:ascii="Times New Roman" w:hAnsi="Times New Roman"/>
          <w:b/>
          <w:color w:val="000000" w:themeColor="text1"/>
        </w:rPr>
        <w:t xml:space="preserve">5 </w:t>
      </w:r>
      <w:r w:rsidRPr="002651F6">
        <w:rPr>
          <w:rFonts w:ascii="Times New Roman" w:hAnsi="Times New Roman"/>
          <w:color w:val="000000" w:themeColor="text1"/>
        </w:rPr>
        <w:t>查明地下水的类型、补给来源、水位及其动态变化，以及土层的渗透性等。</w:t>
      </w:r>
    </w:p>
    <w:p w14:paraId="01FC7A05"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4.5.5  </w:t>
      </w:r>
      <w:r w:rsidRPr="002651F6">
        <w:rPr>
          <w:color w:val="000000" w:themeColor="text1"/>
          <w:szCs w:val="24"/>
        </w:rPr>
        <w:t>基坑工程勘察应符合下列规定：</w:t>
      </w:r>
    </w:p>
    <w:p w14:paraId="09B88C26" w14:textId="77777777" w:rsidR="00FC6A0B" w:rsidRPr="002651F6" w:rsidRDefault="00B56C19">
      <w:pPr>
        <w:spacing w:line="312" w:lineRule="auto"/>
        <w:ind w:left="5" w:right="58"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应针对基坑工程设计的要求进行勘察；</w:t>
      </w:r>
    </w:p>
    <w:p w14:paraId="17E78D8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在初步勘察阶段，应根据基坑开挖深度、岩土工程条件、周边环境条件，初步判定开挖可能发生的问题，提出与基坑支护、地下水控制相关的勘察分析评价内容和初步建议；</w:t>
      </w:r>
    </w:p>
    <w:p w14:paraId="2FFCA598"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在详细勘察阶段，应根据开挖深度、岩土和地下水条件以及环境要求，分析评价可能的岩土工程问题和环境影响，提出相关岩土参数、基坑支护、地下水控制及环境保护的建议和安全监控的要求。</w:t>
      </w:r>
    </w:p>
    <w:p w14:paraId="7BCE2AB7" w14:textId="489ACD8E"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在施工阶段，必要时尚应进行</w:t>
      </w:r>
      <w:r w:rsidR="008D748E" w:rsidRPr="002651F6">
        <w:rPr>
          <w:color w:val="000000" w:themeColor="text1"/>
          <w:szCs w:val="24"/>
        </w:rPr>
        <w:t>施工</w:t>
      </w:r>
      <w:r w:rsidRPr="002651F6">
        <w:rPr>
          <w:color w:val="000000" w:themeColor="text1"/>
          <w:szCs w:val="24"/>
        </w:rPr>
        <w:t>勘察。</w:t>
      </w:r>
    </w:p>
    <w:p w14:paraId="3E238489" w14:textId="374C1499"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4.5.6  </w:t>
      </w:r>
      <w:r w:rsidRPr="002651F6">
        <w:rPr>
          <w:color w:val="000000" w:themeColor="text1"/>
          <w:szCs w:val="24"/>
        </w:rPr>
        <w:t>勘探点间距应根据地层复杂程度确定，</w:t>
      </w:r>
      <w:r w:rsidR="008D748E" w:rsidRPr="002651F6">
        <w:rPr>
          <w:color w:val="000000" w:themeColor="text1"/>
          <w:szCs w:val="24"/>
        </w:rPr>
        <w:t>宜</w:t>
      </w:r>
      <w:r w:rsidRPr="002651F6">
        <w:rPr>
          <w:color w:val="000000" w:themeColor="text1"/>
          <w:szCs w:val="24"/>
        </w:rPr>
        <w:t>为</w:t>
      </w:r>
      <w:r w:rsidRPr="002651F6">
        <w:rPr>
          <w:color w:val="000000" w:themeColor="text1"/>
          <w:szCs w:val="24"/>
        </w:rPr>
        <w:t>15m~25m</w:t>
      </w:r>
      <w:r w:rsidRPr="002651F6">
        <w:rPr>
          <w:color w:val="000000" w:themeColor="text1"/>
          <w:szCs w:val="24"/>
        </w:rPr>
        <w:t>，且每一条侧边勘探点不宜少于</w:t>
      </w:r>
      <w:r w:rsidRPr="002651F6">
        <w:rPr>
          <w:color w:val="000000" w:themeColor="text1"/>
          <w:szCs w:val="24"/>
        </w:rPr>
        <w:t>3</w:t>
      </w:r>
      <w:r w:rsidRPr="002651F6">
        <w:rPr>
          <w:color w:val="000000" w:themeColor="text1"/>
          <w:szCs w:val="24"/>
        </w:rPr>
        <w:t>个。存在暗沟、暗塘、岩溶、花岗岩球状风化体等地层结构突变的特殊地层应适当加密勘探点，进一步查明其分布及工程特性。</w:t>
      </w:r>
    </w:p>
    <w:p w14:paraId="61F8822C"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4.5.7  </w:t>
      </w:r>
      <w:r w:rsidRPr="002651F6">
        <w:rPr>
          <w:color w:val="000000" w:themeColor="text1"/>
          <w:szCs w:val="24"/>
        </w:rPr>
        <w:t>基坑工程勘察的勘探深度应根据场地条件和场地环境和基坑开挖深度确定。勘探深度不宜小于</w:t>
      </w:r>
      <w:r w:rsidRPr="002651F6">
        <w:rPr>
          <w:color w:val="000000" w:themeColor="text1"/>
          <w:szCs w:val="24"/>
        </w:rPr>
        <w:t>2.0</w:t>
      </w:r>
      <w:r w:rsidRPr="002651F6">
        <w:rPr>
          <w:color w:val="000000" w:themeColor="text1"/>
          <w:szCs w:val="24"/>
        </w:rPr>
        <w:t>倍基坑开挖深度，并应穿过主要的软弱土层和含水层。当</w:t>
      </w:r>
      <w:r w:rsidRPr="002651F6">
        <w:rPr>
          <w:color w:val="000000" w:themeColor="text1"/>
          <w:szCs w:val="24"/>
        </w:rPr>
        <w:t>2.0</w:t>
      </w:r>
      <w:r w:rsidRPr="002651F6">
        <w:rPr>
          <w:color w:val="000000" w:themeColor="text1"/>
          <w:szCs w:val="24"/>
        </w:rPr>
        <w:t>倍基坑开挖深度范围内遇微风化岩时，控制性勘探点可钻入微风化岩</w:t>
      </w:r>
      <w:r w:rsidRPr="002651F6">
        <w:rPr>
          <w:color w:val="000000" w:themeColor="text1"/>
          <w:szCs w:val="24"/>
        </w:rPr>
        <w:t>3.0m~5.0m</w:t>
      </w:r>
      <w:r w:rsidRPr="002651F6">
        <w:rPr>
          <w:color w:val="000000" w:themeColor="text1"/>
          <w:szCs w:val="24"/>
        </w:rPr>
        <w:t>，一般性勘探点可钻入微风化岩</w:t>
      </w:r>
      <w:r w:rsidRPr="002651F6">
        <w:rPr>
          <w:color w:val="000000" w:themeColor="text1"/>
          <w:szCs w:val="24"/>
        </w:rPr>
        <w:t>1.0m~2.0m</w:t>
      </w:r>
      <w:r w:rsidRPr="002651F6">
        <w:rPr>
          <w:color w:val="000000" w:themeColor="text1"/>
          <w:szCs w:val="24"/>
        </w:rPr>
        <w:t>。每一条基坑侧边控制性勘探点的数量不宜少于该侧边勘探点数的</w:t>
      </w:r>
      <w:r w:rsidRPr="002651F6">
        <w:rPr>
          <w:color w:val="000000" w:themeColor="text1"/>
          <w:szCs w:val="24"/>
        </w:rPr>
        <w:t>1/3</w:t>
      </w:r>
      <w:r w:rsidRPr="002651F6">
        <w:rPr>
          <w:color w:val="000000" w:themeColor="text1"/>
          <w:szCs w:val="24"/>
        </w:rPr>
        <w:t>；当基坑开挖面以上有软弱沉积岩出露时，控制性钻孔应进入基坑底面以下不小于</w:t>
      </w:r>
      <w:r w:rsidRPr="002651F6">
        <w:rPr>
          <w:color w:val="000000" w:themeColor="text1"/>
          <w:szCs w:val="24"/>
        </w:rPr>
        <w:t>3.0m</w:t>
      </w:r>
      <w:r w:rsidRPr="002651F6">
        <w:rPr>
          <w:color w:val="000000" w:themeColor="text1"/>
          <w:szCs w:val="24"/>
        </w:rPr>
        <w:t>。</w:t>
      </w:r>
    </w:p>
    <w:p w14:paraId="7FC29B87"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4.5.8  </w:t>
      </w:r>
      <w:r w:rsidRPr="002651F6">
        <w:rPr>
          <w:color w:val="000000" w:themeColor="text1"/>
          <w:szCs w:val="24"/>
        </w:rPr>
        <w:t>勘察的平面范围宜超出开挖边界外开挖深度的</w:t>
      </w:r>
      <w:r w:rsidRPr="002651F6">
        <w:rPr>
          <w:color w:val="000000" w:themeColor="text1"/>
          <w:szCs w:val="24"/>
        </w:rPr>
        <w:t>2</w:t>
      </w:r>
      <w:r w:rsidRPr="002651F6">
        <w:rPr>
          <w:color w:val="000000" w:themeColor="text1"/>
          <w:szCs w:val="24"/>
        </w:rPr>
        <w:t>倍</w:t>
      </w:r>
      <w:r w:rsidRPr="002651F6">
        <w:rPr>
          <w:color w:val="000000" w:themeColor="text1"/>
          <w:szCs w:val="24"/>
        </w:rPr>
        <w:t>~3</w:t>
      </w:r>
      <w:r w:rsidRPr="002651F6">
        <w:rPr>
          <w:color w:val="000000" w:themeColor="text1"/>
          <w:szCs w:val="24"/>
        </w:rPr>
        <w:t>倍。深厚软土区勘察范围尚应适当扩大。在开挖边界外不具备钻探条件时，勘察手段以调查研究、</w:t>
      </w:r>
      <w:r w:rsidRPr="002651F6">
        <w:rPr>
          <w:color w:val="000000" w:themeColor="text1"/>
          <w:szCs w:val="24"/>
        </w:rPr>
        <w:lastRenderedPageBreak/>
        <w:t>搜集已有资料为主，复杂场地和斜坡场地应布置适量的勘探点。</w:t>
      </w:r>
    </w:p>
    <w:p w14:paraId="6D1D84A3"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4.5.9  </w:t>
      </w:r>
      <w:r w:rsidRPr="002651F6">
        <w:rPr>
          <w:color w:val="000000" w:themeColor="text1"/>
          <w:szCs w:val="24"/>
        </w:rPr>
        <w:t>在受基坑开挖影响和可能设置支护结构的范围内，应查明岩土分布，分层提供支护设计所需的抗剪强度指标。土的抗剪强度试验方法，应与基坑工程设计要求的参数一致，符合设计采用的标准，并应在勘察报告中说明。</w:t>
      </w:r>
    </w:p>
    <w:p w14:paraId="2E04643F"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4.5.10  </w:t>
      </w:r>
      <w:r w:rsidRPr="002651F6">
        <w:rPr>
          <w:color w:val="000000" w:themeColor="text1"/>
          <w:szCs w:val="24"/>
        </w:rPr>
        <w:t>在边坡影响范围内开挖基坑，应同时满足基坑和边坡的勘察要求。</w:t>
      </w:r>
    </w:p>
    <w:p w14:paraId="753F540C" w14:textId="01E51DFD"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4.5.11  </w:t>
      </w:r>
      <w:r w:rsidRPr="002651F6">
        <w:rPr>
          <w:color w:val="000000" w:themeColor="text1"/>
          <w:szCs w:val="24"/>
        </w:rPr>
        <w:t>不良地质基坑工程勘察时，可按本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5</w:t>
      </w:r>
      <w:r w:rsidRPr="002651F6">
        <w:rPr>
          <w:color w:val="000000" w:themeColor="text1"/>
          <w:szCs w:val="24"/>
        </w:rPr>
        <w:t>章的规定进行。地质情况复杂时，施工前宜进行施工勘察。</w:t>
      </w:r>
    </w:p>
    <w:p w14:paraId="605044EB" w14:textId="473608D6"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4.5.12  </w:t>
      </w:r>
      <w:r w:rsidRPr="002651F6">
        <w:rPr>
          <w:color w:val="000000" w:themeColor="text1"/>
          <w:szCs w:val="24"/>
        </w:rPr>
        <w:t>在特殊性岩土分布区进行基坑工程勘察时，可参照本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 xml:space="preserve"> 6 </w:t>
      </w:r>
      <w:r w:rsidRPr="002651F6">
        <w:rPr>
          <w:color w:val="000000" w:themeColor="text1"/>
          <w:szCs w:val="24"/>
        </w:rPr>
        <w:t>章的规定进行勘察，对软土的蠕变和长期强度，软岩和极软岩的失水崩解，膨胀土的膨胀性和裂隙性以及非饱和土增湿软化等对基坑的影响进行分析评价。</w:t>
      </w:r>
    </w:p>
    <w:p w14:paraId="39D539BA"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4.5.13  </w:t>
      </w:r>
      <w:r w:rsidRPr="002651F6">
        <w:rPr>
          <w:color w:val="000000" w:themeColor="text1"/>
          <w:szCs w:val="24"/>
        </w:rPr>
        <w:t>当场地水文地质条件复杂，在基坑开挖过程中需要对地下水进行控制（降水或隔水），且已有资料不能满足要求时，应进行专门的水文地质勘察，并应符合下列规定：</w:t>
      </w:r>
    </w:p>
    <w:p w14:paraId="696D9CCF"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查明场地地下水类型和补给与排泄条件，各含水层的埋深、厚度和分布以及土层的渗透性等；</w:t>
      </w:r>
    </w:p>
    <w:p w14:paraId="3A794604"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水文地质条件复杂或岩溶水发育地区应进行单孔或群孔分层抽水试验，测定含水层的渗透系数和影响半径，当存在承压水时应分层测量地下水水位，并确定承压水水头高度；</w:t>
      </w:r>
    </w:p>
    <w:p w14:paraId="1BE50C8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分析施工过程水位降低对支护结构和周围环境的影响，提出应采取相应措施的建议。</w:t>
      </w:r>
    </w:p>
    <w:p w14:paraId="3F587B5C" w14:textId="4B69A04E"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4.5.14  </w:t>
      </w:r>
      <w:r w:rsidRPr="002651F6">
        <w:rPr>
          <w:color w:val="000000" w:themeColor="text1"/>
          <w:szCs w:val="24"/>
        </w:rPr>
        <w:t>当基坑开挖可能产生流砂、流土、管涌等渗透性破坏时，应有针对性地进行勘察，分析评价其产生的可能性及对工程的影响。当基坑开挖过程中有渗流时，地下水的渗流作用宜通过渗流计算确定。</w:t>
      </w:r>
    </w:p>
    <w:p w14:paraId="5356F8B7"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4.5.15</w:t>
      </w:r>
      <w:r w:rsidRPr="002651F6">
        <w:rPr>
          <w:color w:val="000000" w:themeColor="text1"/>
          <w:szCs w:val="24"/>
        </w:rPr>
        <w:t xml:space="preserve">  </w:t>
      </w:r>
      <w:r w:rsidRPr="002651F6">
        <w:rPr>
          <w:color w:val="000000" w:themeColor="text1"/>
          <w:szCs w:val="24"/>
        </w:rPr>
        <w:t>基坑工程勘察应查明下列基坑周边环境条件：</w:t>
      </w:r>
    </w:p>
    <w:p w14:paraId="6775495A"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既有建（构）筑物的用途、结构类型、层数、与基坑的相对位置，基础的形式、埋深；</w:t>
      </w:r>
    </w:p>
    <w:p w14:paraId="19D7ABD3"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道路的类型、宽度、路基形式和最大的车辆荷载等；桥梁基础形式、桩基长度和持力层位置；</w:t>
      </w:r>
    </w:p>
    <w:p w14:paraId="224712E0"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各种既有地下管线和地下构筑物的类型、主要尺寸及其埋深，既有的供水、污水、雨水等地下输水管线的使用状况及渗漏状况等；</w:t>
      </w:r>
    </w:p>
    <w:p w14:paraId="570A3D5A"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4 </w:t>
      </w:r>
      <w:r w:rsidRPr="002651F6">
        <w:rPr>
          <w:color w:val="000000" w:themeColor="text1"/>
          <w:szCs w:val="24"/>
        </w:rPr>
        <w:t>邻近地铁车站或区间的相关竣工资料，包括车站的埋深、尺寸、基础形式，区间的埋深、尺寸、与基坑的位置关系，区间管片的现状等；</w:t>
      </w:r>
    </w:p>
    <w:p w14:paraId="118FB34B"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5 </w:t>
      </w:r>
      <w:r w:rsidRPr="002651F6">
        <w:rPr>
          <w:color w:val="000000" w:themeColor="text1"/>
          <w:szCs w:val="24"/>
        </w:rPr>
        <w:t>场地地表水的汇流与排泄条件。</w:t>
      </w:r>
    </w:p>
    <w:p w14:paraId="4D317CA7"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4.5.16  </w:t>
      </w:r>
      <w:r w:rsidRPr="002651F6">
        <w:rPr>
          <w:color w:val="000000" w:themeColor="text1"/>
          <w:szCs w:val="24"/>
        </w:rPr>
        <w:t>基坑工程勘察应针对基坑安全稳定和环境影响的进行分析，提供有关岩</w:t>
      </w:r>
      <w:r w:rsidRPr="002651F6">
        <w:rPr>
          <w:color w:val="000000" w:themeColor="text1"/>
          <w:szCs w:val="24"/>
        </w:rPr>
        <w:lastRenderedPageBreak/>
        <w:t>土参数和勘察分析建议，取样和测试应符合下列规定：</w:t>
      </w:r>
    </w:p>
    <w:p w14:paraId="2B9A6A40"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原状岩土试样或原位测试的数量，应满足每一建筑基坑每一主要土层不少于</w:t>
      </w:r>
      <w:r w:rsidRPr="002651F6">
        <w:rPr>
          <w:color w:val="000000" w:themeColor="text1"/>
          <w:szCs w:val="24"/>
        </w:rPr>
        <w:t>6</w:t>
      </w:r>
      <w:r w:rsidRPr="002651F6">
        <w:rPr>
          <w:color w:val="000000" w:themeColor="text1"/>
          <w:szCs w:val="24"/>
        </w:rPr>
        <w:t>个（组），连续记录的静力触探或动力触探，每一建筑基坑不应少于</w:t>
      </w:r>
      <w:r w:rsidRPr="002651F6">
        <w:rPr>
          <w:color w:val="000000" w:themeColor="text1"/>
          <w:szCs w:val="24"/>
        </w:rPr>
        <w:t>3</w:t>
      </w:r>
      <w:r w:rsidRPr="002651F6">
        <w:rPr>
          <w:color w:val="000000" w:themeColor="text1"/>
          <w:szCs w:val="24"/>
        </w:rPr>
        <w:t>孔；</w:t>
      </w:r>
    </w:p>
    <w:p w14:paraId="3017C3A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室内试验除常规试验项目外，重点试验项目宜包括重度、直接快剪及固结快剪试验、三轴不固结不排水剪切固结试验、渗透试验等，饱和软黏土宜进行高压固结试验判定其应力历史，砂土应做休止角试验，当需进行抗渗透破坏稳定性计算时，宜进行颗粒分析试验，绘制颗粒大小分布曲线，厚度大于</w:t>
      </w:r>
      <w:r w:rsidRPr="002651F6">
        <w:rPr>
          <w:color w:val="000000" w:themeColor="text1"/>
          <w:szCs w:val="24"/>
        </w:rPr>
        <w:t>3.0m</w:t>
      </w:r>
      <w:r w:rsidRPr="002651F6">
        <w:rPr>
          <w:color w:val="000000" w:themeColor="text1"/>
          <w:szCs w:val="24"/>
        </w:rPr>
        <w:t>的人工素填土应进行重度和抗剪强度试验；</w:t>
      </w:r>
    </w:p>
    <w:p w14:paraId="32815F0C" w14:textId="7CBEF45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对原位测试的重点试验项目，黏性土和砂土应进行标准贯入试验；淤泥、淤泥质土应进行十字板剪切</w:t>
      </w:r>
      <w:r w:rsidR="008D748E" w:rsidRPr="002651F6">
        <w:rPr>
          <w:color w:val="000000" w:themeColor="text1"/>
          <w:szCs w:val="24"/>
        </w:rPr>
        <w:t>试验</w:t>
      </w:r>
      <w:r w:rsidRPr="002651F6">
        <w:rPr>
          <w:color w:val="000000" w:themeColor="text1"/>
          <w:szCs w:val="24"/>
        </w:rPr>
        <w:t>和静力触探试验；碎石土和较厚的填土应进行标准贯入试验或重型动力触探试验。</w:t>
      </w:r>
    </w:p>
    <w:p w14:paraId="4B895A5F"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4.5.17  </w:t>
      </w:r>
      <w:r w:rsidRPr="002651F6">
        <w:rPr>
          <w:color w:val="000000" w:themeColor="text1"/>
          <w:szCs w:val="24"/>
        </w:rPr>
        <w:t>基坑工程勘察应针对以下内容进行分析，提供有关计算参数和建议：</w:t>
      </w:r>
    </w:p>
    <w:p w14:paraId="70EC9B72"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基坑支护的局部稳定性、整体稳定性和坑底抗隆起稳定性</w:t>
      </w:r>
      <w:r w:rsidRPr="002651F6">
        <w:rPr>
          <w:color w:val="000000" w:themeColor="text1"/>
          <w:szCs w:val="24"/>
        </w:rPr>
        <w:t>;</w:t>
      </w:r>
    </w:p>
    <w:p w14:paraId="0215BAEA"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坑底和侧壁的渗透稳定性；</w:t>
      </w:r>
    </w:p>
    <w:p w14:paraId="2AF84DE4"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挡土结构和边坡可能发生的变形；</w:t>
      </w:r>
    </w:p>
    <w:p w14:paraId="53827E9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4 </w:t>
      </w:r>
      <w:r w:rsidRPr="002651F6">
        <w:rPr>
          <w:color w:val="000000" w:themeColor="text1"/>
          <w:szCs w:val="24"/>
        </w:rPr>
        <w:t>降水效果和降水对环境的影响；</w:t>
      </w:r>
    </w:p>
    <w:p w14:paraId="298AEE43"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5 </w:t>
      </w:r>
      <w:r w:rsidRPr="002651F6">
        <w:rPr>
          <w:color w:val="000000" w:themeColor="text1"/>
          <w:szCs w:val="24"/>
        </w:rPr>
        <w:t>开挖和降水对邻近建筑物和地下设施的影响。</w:t>
      </w:r>
    </w:p>
    <w:p w14:paraId="31DA6070"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4.5.18  </w:t>
      </w:r>
      <w:r w:rsidRPr="002651F6">
        <w:rPr>
          <w:color w:val="000000" w:themeColor="text1"/>
          <w:szCs w:val="24"/>
        </w:rPr>
        <w:t>基坑工程岩土工程勘察报告应包括下列内容：</w:t>
      </w:r>
    </w:p>
    <w:p w14:paraId="23CCC29D"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1 </w:t>
      </w:r>
      <w:r w:rsidRPr="002651F6">
        <w:rPr>
          <w:color w:val="000000" w:themeColor="text1"/>
        </w:rPr>
        <w:t>基坑工程有关的场地条件、工程地质和水文地质条件及周边环境条件；</w:t>
      </w:r>
    </w:p>
    <w:p w14:paraId="6A368C9F"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2 </w:t>
      </w:r>
      <w:r w:rsidRPr="002651F6">
        <w:rPr>
          <w:color w:val="000000" w:themeColor="text1"/>
        </w:rPr>
        <w:t>支护结构选型的建议和基坑设计相关的计算参数；</w:t>
      </w:r>
    </w:p>
    <w:p w14:paraId="628D530B"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3 </w:t>
      </w:r>
      <w:r w:rsidRPr="002651F6">
        <w:rPr>
          <w:color w:val="000000" w:themeColor="text1"/>
        </w:rPr>
        <w:t>地下水控制方法及相关计算参数；</w:t>
      </w:r>
    </w:p>
    <w:p w14:paraId="321FB6E6"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4 </w:t>
      </w:r>
      <w:r w:rsidRPr="002651F6">
        <w:rPr>
          <w:color w:val="000000" w:themeColor="text1"/>
        </w:rPr>
        <w:t>基坑开挖和降水对周边环境的影响评价；</w:t>
      </w:r>
    </w:p>
    <w:p w14:paraId="383A4AA1"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5</w:t>
      </w:r>
      <w:r w:rsidRPr="002651F6">
        <w:rPr>
          <w:color w:val="000000" w:themeColor="text1"/>
        </w:rPr>
        <w:t xml:space="preserve"> </w:t>
      </w:r>
      <w:r w:rsidRPr="002651F6">
        <w:rPr>
          <w:color w:val="000000" w:themeColor="text1"/>
        </w:rPr>
        <w:t>渗透稳定性的评价，并提供相关计算参数；</w:t>
      </w:r>
    </w:p>
    <w:p w14:paraId="2C352CF5"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6</w:t>
      </w:r>
      <w:r w:rsidRPr="002651F6">
        <w:rPr>
          <w:color w:val="000000" w:themeColor="text1"/>
        </w:rPr>
        <w:t xml:space="preserve"> </w:t>
      </w:r>
      <w:r w:rsidRPr="002651F6">
        <w:rPr>
          <w:color w:val="000000" w:themeColor="text1"/>
        </w:rPr>
        <w:t>对施工阶段的环境保护和监测工作的建议；</w:t>
      </w:r>
    </w:p>
    <w:p w14:paraId="1A7F9B20"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7</w:t>
      </w:r>
      <w:r w:rsidRPr="002651F6">
        <w:rPr>
          <w:color w:val="000000" w:themeColor="text1"/>
        </w:rPr>
        <w:t xml:space="preserve"> </w:t>
      </w:r>
      <w:r w:rsidRPr="002651F6">
        <w:rPr>
          <w:color w:val="000000" w:themeColor="text1"/>
        </w:rPr>
        <w:t>特殊性岩土的分布及其特殊性质对基坑影响的分析评价。</w:t>
      </w:r>
    </w:p>
    <w:p w14:paraId="51FAB9C0"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4.5.19  </w:t>
      </w:r>
      <w:r w:rsidRPr="002651F6">
        <w:rPr>
          <w:color w:val="000000" w:themeColor="text1"/>
          <w:szCs w:val="24"/>
        </w:rPr>
        <w:t>岩土工程勘察报告中应提供以下主要图表：</w:t>
      </w:r>
    </w:p>
    <w:p w14:paraId="73368024"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1 </w:t>
      </w:r>
      <w:r w:rsidRPr="002651F6">
        <w:rPr>
          <w:color w:val="000000" w:themeColor="text1"/>
        </w:rPr>
        <w:t>勘探点平面布置图，图中应绘出基坑开挖范围线以及周边环境条件等；</w:t>
      </w:r>
    </w:p>
    <w:p w14:paraId="08311C72"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2 </w:t>
      </w:r>
      <w:r w:rsidRPr="002651F6">
        <w:rPr>
          <w:color w:val="000000" w:themeColor="text1"/>
        </w:rPr>
        <w:t>沿基坑周边的工程地质剖面图；</w:t>
      </w:r>
    </w:p>
    <w:p w14:paraId="7F607E3E"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3 </w:t>
      </w:r>
      <w:r w:rsidRPr="002651F6">
        <w:rPr>
          <w:color w:val="000000" w:themeColor="text1"/>
        </w:rPr>
        <w:t>钻孔柱状图；</w:t>
      </w:r>
    </w:p>
    <w:p w14:paraId="4C7D7F8D"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4 </w:t>
      </w:r>
      <w:r w:rsidRPr="002651F6">
        <w:rPr>
          <w:color w:val="000000" w:themeColor="text1"/>
        </w:rPr>
        <w:t>水文地质试验图表及有关的原位测试和室内试验成果图表等；</w:t>
      </w:r>
    </w:p>
    <w:p w14:paraId="79EDB51F"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rPr>
        <w:t xml:space="preserve">5 </w:t>
      </w:r>
      <w:r w:rsidRPr="002651F6">
        <w:rPr>
          <w:color w:val="000000" w:themeColor="text1"/>
        </w:rPr>
        <w:t>对岩层中开挖的基坑工程应提供具有岩层的岩性与产状、结构面产状、软弱岩层和破碎带的分布等特征的工程地质图，当软弱结构面对基坑稳定性起控制作用时宜分段提供有代表性的结构面极射赤平投影分析图。</w:t>
      </w:r>
    </w:p>
    <w:p w14:paraId="14F9C5AA" w14:textId="77777777" w:rsidR="00FC6A0B" w:rsidRPr="002651F6" w:rsidRDefault="00B56C19">
      <w:pPr>
        <w:pStyle w:val="1X2"/>
        <w:spacing w:line="312" w:lineRule="auto"/>
        <w:ind w:left="463" w:hangingChars="192" w:hanging="463"/>
        <w:rPr>
          <w:color w:val="000000" w:themeColor="text1"/>
        </w:rPr>
      </w:pPr>
      <w:bookmarkStart w:id="212" w:name="_Toc5708"/>
      <w:bookmarkStart w:id="213" w:name="_Toc29955"/>
      <w:bookmarkStart w:id="214" w:name="_Toc25239"/>
      <w:bookmarkStart w:id="215" w:name="_Toc8035"/>
      <w:bookmarkStart w:id="216" w:name="_Toc7280"/>
      <w:bookmarkStart w:id="217" w:name="_Toc6295"/>
      <w:bookmarkStart w:id="218" w:name="_Toc90999858"/>
      <w:bookmarkStart w:id="219" w:name="_Toc4108"/>
      <w:bookmarkStart w:id="220" w:name="_Toc32707"/>
      <w:bookmarkStart w:id="221" w:name="_Toc31831"/>
      <w:bookmarkStart w:id="222" w:name="_Toc115458799"/>
      <w:bookmarkStart w:id="223" w:name="_Toc32161"/>
      <w:bookmarkStart w:id="224" w:name="_Toc191558840"/>
      <w:bookmarkStart w:id="225" w:name="_Toc191562187"/>
      <w:bookmarkStart w:id="226" w:name="_Toc69802892"/>
      <w:bookmarkEnd w:id="210"/>
      <w:bookmarkEnd w:id="211"/>
      <w:r w:rsidRPr="002651F6">
        <w:rPr>
          <w:color w:val="000000" w:themeColor="text1"/>
        </w:rPr>
        <w:lastRenderedPageBreak/>
        <w:t>4.6</w:t>
      </w:r>
      <w:r w:rsidRPr="002651F6">
        <w:rPr>
          <w:rFonts w:eastAsia="黑体"/>
          <w:color w:val="000000" w:themeColor="text1"/>
        </w:rPr>
        <w:t>桩基础</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bookmarkEnd w:id="226"/>
    <w:p w14:paraId="53AA4D43"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rPr>
        <w:t xml:space="preserve">4.6.1  </w:t>
      </w:r>
      <w:r w:rsidRPr="002651F6">
        <w:rPr>
          <w:rFonts w:eastAsiaTheme="minorEastAsia"/>
          <w:color w:val="000000" w:themeColor="text1"/>
          <w:szCs w:val="24"/>
        </w:rPr>
        <w:t>桩基岩土工程勘察应包括下列内容：</w:t>
      </w:r>
    </w:p>
    <w:p w14:paraId="4C82909F"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1 </w:t>
      </w:r>
      <w:r w:rsidRPr="002651F6">
        <w:rPr>
          <w:rFonts w:eastAsiaTheme="minorEastAsia"/>
          <w:color w:val="000000" w:themeColor="text1"/>
          <w:szCs w:val="24"/>
        </w:rPr>
        <w:t>查明场地各层岩土的类型、深度、分布、工程特性和变化规律；</w:t>
      </w:r>
    </w:p>
    <w:p w14:paraId="23E83A7A"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2 </w:t>
      </w:r>
      <w:r w:rsidRPr="002651F6">
        <w:rPr>
          <w:rFonts w:eastAsiaTheme="minorEastAsia"/>
          <w:color w:val="000000" w:themeColor="text1"/>
          <w:szCs w:val="24"/>
        </w:rPr>
        <w:t>当采用基岩作为桩的持力层时，应查明基岩的岩性、构造、岩面变化、风化程度、确定其坚硬程度、完整程度和基本质量等级，判定有无洞穴、临空面、破碎岩体或软弱岩层；</w:t>
      </w:r>
    </w:p>
    <w:p w14:paraId="30BEB55E"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3 </w:t>
      </w:r>
      <w:r w:rsidRPr="002651F6">
        <w:rPr>
          <w:rFonts w:eastAsiaTheme="minorEastAsia"/>
          <w:color w:val="000000" w:themeColor="text1"/>
          <w:szCs w:val="24"/>
        </w:rPr>
        <w:t>查明水文地质条件，评价地下水对桩基设计和施工的影响，判定水质对建筑材料的腐蚀性；</w:t>
      </w:r>
    </w:p>
    <w:p w14:paraId="7647DEC6"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4 </w:t>
      </w:r>
      <w:r w:rsidRPr="002651F6">
        <w:rPr>
          <w:rFonts w:eastAsiaTheme="minorEastAsia"/>
          <w:color w:val="000000" w:themeColor="text1"/>
          <w:szCs w:val="24"/>
        </w:rPr>
        <w:t>查明不良地质作用，可液化土层和特殊性岩土的分布及其对桩基的危害程度，并提出防治措施的建议；</w:t>
      </w:r>
    </w:p>
    <w:p w14:paraId="034B702B"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5 </w:t>
      </w:r>
      <w:r w:rsidRPr="002651F6">
        <w:rPr>
          <w:rFonts w:eastAsiaTheme="minorEastAsia"/>
          <w:color w:val="000000" w:themeColor="text1"/>
          <w:szCs w:val="24"/>
        </w:rPr>
        <w:t>评价成桩可能性，论证桩的施工条件及其对环境的影响。</w:t>
      </w:r>
    </w:p>
    <w:p w14:paraId="7155A9A3"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rPr>
        <w:t xml:space="preserve">4.6.2  </w:t>
      </w:r>
      <w:r w:rsidRPr="002651F6">
        <w:rPr>
          <w:rFonts w:eastAsiaTheme="minorEastAsia"/>
          <w:color w:val="000000" w:themeColor="text1"/>
          <w:szCs w:val="24"/>
        </w:rPr>
        <w:t>桩基岩土工程勘察宜采用钻探和触探以及其他原位测试相结合的方式进行；对软土、黏性土、粉土和砂土的测试手段，宜采用静力触探、十字板和标准贯入试验；对碎石土宜采用重型或超重型圆锥动力触探。岩溶地区的施工阶段勘察亦可采用管波、跨孔</w:t>
      </w:r>
      <w:r w:rsidRPr="002651F6">
        <w:rPr>
          <w:rFonts w:eastAsiaTheme="minorEastAsia"/>
          <w:color w:val="000000" w:themeColor="text1"/>
          <w:szCs w:val="24"/>
        </w:rPr>
        <w:t>CT</w:t>
      </w:r>
      <w:r w:rsidRPr="002651F6">
        <w:rPr>
          <w:rFonts w:eastAsiaTheme="minorEastAsia"/>
          <w:color w:val="000000" w:themeColor="text1"/>
          <w:szCs w:val="24"/>
        </w:rPr>
        <w:t>等物探方法配合钻孔查明桩基持力层岩石的完整性。</w:t>
      </w:r>
    </w:p>
    <w:p w14:paraId="51E67FDC"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rPr>
        <w:t xml:space="preserve">4.6.3  </w:t>
      </w:r>
      <w:r w:rsidRPr="002651F6">
        <w:rPr>
          <w:rFonts w:eastAsiaTheme="minorEastAsia"/>
          <w:color w:val="000000" w:themeColor="text1"/>
          <w:szCs w:val="24"/>
        </w:rPr>
        <w:t>桩基岩土工程勘探点间距应符合下列规定：</w:t>
      </w:r>
    </w:p>
    <w:p w14:paraId="3A09D6C8"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1 </w:t>
      </w:r>
      <w:r w:rsidRPr="002651F6">
        <w:rPr>
          <w:rFonts w:eastAsiaTheme="minorEastAsia"/>
          <w:color w:val="000000" w:themeColor="text1"/>
          <w:szCs w:val="24"/>
        </w:rPr>
        <w:t>对端承桩宜为</w:t>
      </w:r>
      <w:r w:rsidRPr="002651F6">
        <w:rPr>
          <w:rFonts w:eastAsiaTheme="minorEastAsia"/>
          <w:color w:val="000000" w:themeColor="text1"/>
          <w:szCs w:val="24"/>
        </w:rPr>
        <w:t>12m~24m</w:t>
      </w:r>
      <w:r w:rsidRPr="002651F6">
        <w:rPr>
          <w:rFonts w:eastAsiaTheme="minorEastAsia"/>
          <w:color w:val="000000" w:themeColor="text1"/>
          <w:szCs w:val="24"/>
        </w:rPr>
        <w:t>，相邻勘探点揭露的持力层层面高差宜控制在</w:t>
      </w:r>
      <w:r w:rsidRPr="002651F6">
        <w:rPr>
          <w:rFonts w:eastAsiaTheme="minorEastAsia"/>
          <w:color w:val="000000" w:themeColor="text1"/>
          <w:szCs w:val="24"/>
        </w:rPr>
        <w:t>1m~2m</w:t>
      </w:r>
      <w:r w:rsidRPr="002651F6">
        <w:rPr>
          <w:rFonts w:eastAsiaTheme="minorEastAsia"/>
          <w:color w:val="000000" w:themeColor="text1"/>
          <w:szCs w:val="24"/>
        </w:rPr>
        <w:t>；</w:t>
      </w:r>
    </w:p>
    <w:p w14:paraId="2084B435" w14:textId="77777777" w:rsidR="00FC6A0B" w:rsidRPr="002651F6" w:rsidRDefault="00B56C19">
      <w:pPr>
        <w:spacing w:line="312" w:lineRule="auto"/>
        <w:ind w:firstLineChars="200" w:firstLine="482"/>
        <w:rPr>
          <w:rFonts w:eastAsiaTheme="minorEastAsia"/>
          <w:bCs/>
          <w:color w:val="000000" w:themeColor="text1"/>
          <w:szCs w:val="24"/>
        </w:rPr>
      </w:pPr>
      <w:r w:rsidRPr="002651F6">
        <w:rPr>
          <w:rFonts w:eastAsiaTheme="minorEastAsia"/>
          <w:b/>
          <w:color w:val="000000" w:themeColor="text1"/>
          <w:szCs w:val="24"/>
        </w:rPr>
        <w:t xml:space="preserve">2 </w:t>
      </w:r>
      <w:r w:rsidRPr="002651F6">
        <w:rPr>
          <w:rFonts w:eastAsiaTheme="minorEastAsia"/>
          <w:bCs/>
          <w:color w:val="000000" w:themeColor="text1"/>
          <w:szCs w:val="24"/>
        </w:rPr>
        <w:t>对摩擦桩宜为</w:t>
      </w:r>
      <w:r w:rsidRPr="002651F6">
        <w:rPr>
          <w:rFonts w:eastAsiaTheme="minorEastAsia"/>
          <w:bCs/>
          <w:color w:val="000000" w:themeColor="text1"/>
          <w:szCs w:val="24"/>
        </w:rPr>
        <w:t>20m~30m</w:t>
      </w:r>
      <w:r w:rsidRPr="002651F6">
        <w:rPr>
          <w:rFonts w:eastAsiaTheme="minorEastAsia"/>
          <w:bCs/>
          <w:color w:val="000000" w:themeColor="text1"/>
          <w:szCs w:val="24"/>
        </w:rPr>
        <w:t>，当地层条件复杂，影响成桩或设计有特殊要求时，勘探点应适当加密；</w:t>
      </w:r>
    </w:p>
    <w:p w14:paraId="1C87DDAD"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3 </w:t>
      </w:r>
      <w:r w:rsidRPr="002651F6">
        <w:rPr>
          <w:rFonts w:eastAsiaTheme="minorEastAsia"/>
          <w:color w:val="000000" w:themeColor="text1"/>
          <w:szCs w:val="24"/>
        </w:rPr>
        <w:t>复杂地基的一柱一桩工程，宜每柱设置勘探点；</w:t>
      </w:r>
    </w:p>
    <w:p w14:paraId="343B2050"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4 </w:t>
      </w:r>
      <w:r w:rsidRPr="002651F6">
        <w:rPr>
          <w:rFonts w:eastAsiaTheme="minorEastAsia"/>
          <w:color w:val="000000" w:themeColor="text1"/>
          <w:szCs w:val="24"/>
        </w:rPr>
        <w:t>嵌岩桩应进行施工阶段勘察，遇花岗岩孤石、碎屑岩夹层或岩溶发育等复杂场地，或荷载较大的桩基工程，应每柱设置勘探点，必要时宜每桩至少设置</w:t>
      </w:r>
      <w:r w:rsidRPr="002651F6">
        <w:rPr>
          <w:rFonts w:eastAsiaTheme="minorEastAsia"/>
          <w:color w:val="000000" w:themeColor="text1"/>
          <w:szCs w:val="24"/>
        </w:rPr>
        <w:t>1</w:t>
      </w:r>
      <w:r w:rsidRPr="002651F6">
        <w:rPr>
          <w:rFonts w:eastAsiaTheme="minorEastAsia"/>
          <w:color w:val="000000" w:themeColor="text1"/>
          <w:szCs w:val="24"/>
        </w:rPr>
        <w:t>个勘探孔，不同桩径下的钻孔数量可参考表</w:t>
      </w:r>
      <w:r w:rsidRPr="002651F6">
        <w:rPr>
          <w:rFonts w:eastAsiaTheme="minorEastAsia"/>
          <w:color w:val="000000" w:themeColor="text1"/>
          <w:szCs w:val="24"/>
        </w:rPr>
        <w:t>4.6.3</w:t>
      </w:r>
      <w:r w:rsidRPr="002651F6">
        <w:rPr>
          <w:rFonts w:eastAsiaTheme="minorEastAsia"/>
          <w:color w:val="000000" w:themeColor="text1"/>
          <w:szCs w:val="24"/>
        </w:rPr>
        <w:t>。</w:t>
      </w:r>
    </w:p>
    <w:p w14:paraId="778A189B"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4.6.3 </w:t>
      </w:r>
      <w:r w:rsidRPr="002651F6">
        <w:rPr>
          <w:b/>
          <w:color w:val="000000" w:themeColor="text1"/>
          <w:sz w:val="21"/>
          <w:szCs w:val="24"/>
        </w:rPr>
        <w:t>嵌岩桩不同桩径下钻孔孔数布置表</w:t>
      </w:r>
    </w:p>
    <w:tbl>
      <w:tblPr>
        <w:tblStyle w:val="aff3"/>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2702"/>
        <w:gridCol w:w="1859"/>
        <w:gridCol w:w="2098"/>
        <w:gridCol w:w="1618"/>
      </w:tblGrid>
      <w:tr w:rsidR="00A9008B" w:rsidRPr="002651F6" w14:paraId="1A3AC41D" w14:textId="77777777">
        <w:trPr>
          <w:trHeight w:val="454"/>
          <w:jc w:val="center"/>
        </w:trPr>
        <w:tc>
          <w:tcPr>
            <w:tcW w:w="2783" w:type="dxa"/>
            <w:vAlign w:val="center"/>
          </w:tcPr>
          <w:p w14:paraId="01AC7E12" w14:textId="77777777" w:rsidR="00FC6A0B" w:rsidRPr="002651F6" w:rsidRDefault="00B56C19">
            <w:pPr>
              <w:spacing w:line="312" w:lineRule="auto"/>
              <w:jc w:val="center"/>
              <w:rPr>
                <w:rFonts w:ascii="Times New Roman" w:eastAsiaTheme="minorEastAsia" w:hAnsi="Times New Roman"/>
                <w:color w:val="000000" w:themeColor="text1"/>
                <w:sz w:val="21"/>
                <w:szCs w:val="24"/>
              </w:rPr>
            </w:pPr>
            <w:r w:rsidRPr="002651F6">
              <w:rPr>
                <w:rFonts w:ascii="Times New Roman" w:eastAsiaTheme="minorEastAsia" w:hAnsi="Times New Roman"/>
                <w:color w:val="000000" w:themeColor="text1"/>
                <w:sz w:val="21"/>
                <w:szCs w:val="24"/>
              </w:rPr>
              <w:t>桩径</w:t>
            </w:r>
            <w:r w:rsidRPr="002651F6">
              <w:rPr>
                <w:rFonts w:ascii="Times New Roman" w:eastAsiaTheme="minorEastAsia" w:hAnsi="Times New Roman"/>
                <w:i/>
                <w:color w:val="000000" w:themeColor="text1"/>
                <w:sz w:val="21"/>
                <w:szCs w:val="24"/>
              </w:rPr>
              <w:t>d</w:t>
            </w:r>
            <w:r w:rsidRPr="002651F6">
              <w:rPr>
                <w:rFonts w:ascii="Times New Roman" w:eastAsiaTheme="minorEastAsia" w:hAnsi="Times New Roman"/>
                <w:iCs/>
                <w:color w:val="000000" w:themeColor="text1"/>
                <w:sz w:val="21"/>
                <w:szCs w:val="24"/>
              </w:rPr>
              <w:t>（</w:t>
            </w:r>
            <w:r w:rsidRPr="002651F6">
              <w:rPr>
                <w:rFonts w:ascii="Times New Roman" w:eastAsiaTheme="minorEastAsia" w:hAnsi="Times New Roman"/>
                <w:iCs/>
                <w:color w:val="000000" w:themeColor="text1"/>
                <w:sz w:val="21"/>
                <w:szCs w:val="24"/>
              </w:rPr>
              <w:t>m</w:t>
            </w:r>
            <w:r w:rsidRPr="002651F6">
              <w:rPr>
                <w:rFonts w:ascii="Times New Roman" w:eastAsiaTheme="minorEastAsia" w:hAnsi="Times New Roman"/>
                <w:iCs/>
                <w:color w:val="000000" w:themeColor="text1"/>
                <w:sz w:val="21"/>
                <w:szCs w:val="24"/>
              </w:rPr>
              <w:t>）</w:t>
            </w:r>
          </w:p>
        </w:tc>
        <w:tc>
          <w:tcPr>
            <w:tcW w:w="1920" w:type="dxa"/>
            <w:vAlign w:val="center"/>
          </w:tcPr>
          <w:p w14:paraId="5B3CE1F2" w14:textId="77777777" w:rsidR="00FC6A0B" w:rsidRPr="002651F6" w:rsidRDefault="00B56C19">
            <w:pPr>
              <w:spacing w:line="312" w:lineRule="auto"/>
              <w:jc w:val="center"/>
              <w:rPr>
                <w:rFonts w:ascii="Times New Roman" w:eastAsiaTheme="minorEastAsia" w:hAnsi="Times New Roman"/>
                <w:color w:val="000000" w:themeColor="text1"/>
                <w:sz w:val="21"/>
                <w:szCs w:val="24"/>
              </w:rPr>
            </w:pPr>
            <w:r w:rsidRPr="002651F6">
              <w:rPr>
                <w:rFonts w:ascii="Times New Roman" w:eastAsiaTheme="minorEastAsia" w:hAnsi="Times New Roman"/>
                <w:i/>
                <w:color w:val="000000" w:themeColor="text1"/>
                <w:sz w:val="21"/>
                <w:szCs w:val="24"/>
              </w:rPr>
              <w:t>d</w:t>
            </w:r>
            <w:r w:rsidRPr="002651F6">
              <w:rPr>
                <w:rFonts w:ascii="Times New Roman" w:eastAsiaTheme="minorEastAsia" w:hAnsi="Times New Roman"/>
                <w:color w:val="000000" w:themeColor="text1"/>
                <w:sz w:val="21"/>
                <w:szCs w:val="24"/>
              </w:rPr>
              <w:t>＜</w:t>
            </w:r>
            <w:r w:rsidRPr="002651F6">
              <w:rPr>
                <w:rFonts w:ascii="Times New Roman" w:eastAsiaTheme="minorEastAsia" w:hAnsi="Times New Roman"/>
                <w:color w:val="000000" w:themeColor="text1"/>
                <w:sz w:val="21"/>
                <w:szCs w:val="24"/>
              </w:rPr>
              <w:t>1.4</w:t>
            </w:r>
          </w:p>
        </w:tc>
        <w:tc>
          <w:tcPr>
            <w:tcW w:w="2160" w:type="dxa"/>
            <w:vAlign w:val="center"/>
          </w:tcPr>
          <w:p w14:paraId="4FA6B12B" w14:textId="77777777" w:rsidR="00FC6A0B" w:rsidRPr="002651F6" w:rsidRDefault="00B56C19">
            <w:pPr>
              <w:spacing w:line="312" w:lineRule="auto"/>
              <w:jc w:val="center"/>
              <w:rPr>
                <w:rFonts w:ascii="Times New Roman" w:eastAsiaTheme="minorEastAsia" w:hAnsi="Times New Roman"/>
                <w:color w:val="000000" w:themeColor="text1"/>
                <w:sz w:val="21"/>
                <w:szCs w:val="24"/>
              </w:rPr>
            </w:pPr>
            <w:r w:rsidRPr="002651F6">
              <w:rPr>
                <w:rFonts w:ascii="Times New Roman" w:eastAsiaTheme="minorEastAsia" w:hAnsi="Times New Roman"/>
                <w:color w:val="000000" w:themeColor="text1"/>
                <w:sz w:val="21"/>
                <w:szCs w:val="24"/>
              </w:rPr>
              <w:t>1.4≤</w:t>
            </w:r>
            <w:r w:rsidRPr="002651F6">
              <w:rPr>
                <w:rFonts w:ascii="Times New Roman" w:eastAsiaTheme="minorEastAsia" w:hAnsi="Times New Roman"/>
                <w:i/>
                <w:color w:val="000000" w:themeColor="text1"/>
                <w:sz w:val="21"/>
                <w:szCs w:val="24"/>
              </w:rPr>
              <w:t>d</w:t>
            </w:r>
            <w:r w:rsidRPr="002651F6">
              <w:rPr>
                <w:rFonts w:ascii="Times New Roman" w:eastAsiaTheme="minorEastAsia" w:hAnsi="Times New Roman"/>
                <w:color w:val="000000" w:themeColor="text1"/>
                <w:sz w:val="21"/>
                <w:szCs w:val="24"/>
              </w:rPr>
              <w:t>＜</w:t>
            </w:r>
            <w:r w:rsidRPr="002651F6">
              <w:rPr>
                <w:rFonts w:ascii="Times New Roman" w:eastAsiaTheme="minorEastAsia" w:hAnsi="Times New Roman"/>
                <w:color w:val="000000" w:themeColor="text1"/>
                <w:sz w:val="21"/>
                <w:szCs w:val="24"/>
              </w:rPr>
              <w:t>2.0</w:t>
            </w:r>
          </w:p>
        </w:tc>
        <w:tc>
          <w:tcPr>
            <w:tcW w:w="1659" w:type="dxa"/>
            <w:vAlign w:val="center"/>
          </w:tcPr>
          <w:p w14:paraId="3BC7866D" w14:textId="77777777" w:rsidR="00FC6A0B" w:rsidRPr="002651F6" w:rsidRDefault="00B56C19">
            <w:pPr>
              <w:spacing w:line="312" w:lineRule="auto"/>
              <w:jc w:val="center"/>
              <w:rPr>
                <w:rFonts w:ascii="Times New Roman" w:eastAsiaTheme="minorEastAsia" w:hAnsi="Times New Roman"/>
                <w:color w:val="000000" w:themeColor="text1"/>
                <w:sz w:val="21"/>
                <w:szCs w:val="24"/>
              </w:rPr>
            </w:pPr>
            <w:r w:rsidRPr="002651F6">
              <w:rPr>
                <w:rFonts w:ascii="Times New Roman" w:eastAsiaTheme="minorEastAsia" w:hAnsi="Times New Roman"/>
                <w:i/>
                <w:color w:val="000000" w:themeColor="text1"/>
                <w:sz w:val="21"/>
                <w:szCs w:val="24"/>
              </w:rPr>
              <w:t>d</w:t>
            </w:r>
            <w:r w:rsidRPr="002651F6">
              <w:rPr>
                <w:rFonts w:ascii="Times New Roman" w:eastAsiaTheme="minorEastAsia" w:hAnsi="Times New Roman"/>
                <w:color w:val="000000" w:themeColor="text1"/>
                <w:sz w:val="21"/>
                <w:szCs w:val="24"/>
              </w:rPr>
              <w:t>≥2.0</w:t>
            </w:r>
          </w:p>
        </w:tc>
      </w:tr>
      <w:tr w:rsidR="00A9008B" w:rsidRPr="002651F6" w14:paraId="0CF4F6F4" w14:textId="77777777">
        <w:trPr>
          <w:trHeight w:val="454"/>
          <w:jc w:val="center"/>
        </w:trPr>
        <w:tc>
          <w:tcPr>
            <w:tcW w:w="2783" w:type="dxa"/>
            <w:vAlign w:val="center"/>
          </w:tcPr>
          <w:p w14:paraId="30A9A566" w14:textId="77777777" w:rsidR="00FC6A0B" w:rsidRPr="002651F6" w:rsidRDefault="00B56C19">
            <w:pPr>
              <w:spacing w:line="312" w:lineRule="auto"/>
              <w:jc w:val="center"/>
              <w:rPr>
                <w:rFonts w:ascii="Times New Roman" w:eastAsiaTheme="minorEastAsia" w:hAnsi="Times New Roman"/>
                <w:color w:val="000000" w:themeColor="text1"/>
                <w:sz w:val="21"/>
                <w:szCs w:val="24"/>
              </w:rPr>
            </w:pPr>
            <w:r w:rsidRPr="002651F6">
              <w:rPr>
                <w:rFonts w:ascii="Times New Roman" w:eastAsiaTheme="minorEastAsia" w:hAnsi="Times New Roman"/>
                <w:color w:val="000000" w:themeColor="text1"/>
                <w:sz w:val="21"/>
                <w:szCs w:val="24"/>
              </w:rPr>
              <w:t>每桩位布置钻孔数（个）</w:t>
            </w:r>
          </w:p>
        </w:tc>
        <w:tc>
          <w:tcPr>
            <w:tcW w:w="1920" w:type="dxa"/>
            <w:vAlign w:val="center"/>
          </w:tcPr>
          <w:p w14:paraId="03B3417B" w14:textId="77777777" w:rsidR="00FC6A0B" w:rsidRPr="002651F6" w:rsidRDefault="00B56C19">
            <w:pPr>
              <w:spacing w:line="312" w:lineRule="auto"/>
              <w:jc w:val="center"/>
              <w:rPr>
                <w:rFonts w:ascii="Times New Roman" w:eastAsiaTheme="minorEastAsia" w:hAnsi="Times New Roman"/>
                <w:color w:val="000000" w:themeColor="text1"/>
                <w:sz w:val="21"/>
                <w:szCs w:val="24"/>
              </w:rPr>
            </w:pPr>
            <w:r w:rsidRPr="002651F6">
              <w:rPr>
                <w:rFonts w:ascii="Times New Roman" w:eastAsiaTheme="minorEastAsia" w:hAnsi="Times New Roman"/>
                <w:color w:val="000000" w:themeColor="text1"/>
                <w:sz w:val="21"/>
                <w:szCs w:val="24"/>
              </w:rPr>
              <w:t>1</w:t>
            </w:r>
          </w:p>
        </w:tc>
        <w:tc>
          <w:tcPr>
            <w:tcW w:w="2160" w:type="dxa"/>
            <w:vAlign w:val="center"/>
          </w:tcPr>
          <w:p w14:paraId="7F689CF8" w14:textId="77777777" w:rsidR="00FC6A0B" w:rsidRPr="002651F6" w:rsidRDefault="00B56C19">
            <w:pPr>
              <w:spacing w:line="312" w:lineRule="auto"/>
              <w:jc w:val="center"/>
              <w:rPr>
                <w:rFonts w:ascii="Times New Roman" w:eastAsiaTheme="minorEastAsia" w:hAnsi="Times New Roman"/>
                <w:color w:val="000000" w:themeColor="text1"/>
                <w:sz w:val="21"/>
                <w:szCs w:val="24"/>
              </w:rPr>
            </w:pPr>
            <w:r w:rsidRPr="002651F6">
              <w:rPr>
                <w:rFonts w:ascii="Times New Roman" w:eastAsiaTheme="minorEastAsia" w:hAnsi="Times New Roman"/>
                <w:color w:val="000000" w:themeColor="text1"/>
                <w:sz w:val="21"/>
                <w:szCs w:val="24"/>
              </w:rPr>
              <w:t>2</w:t>
            </w:r>
          </w:p>
        </w:tc>
        <w:tc>
          <w:tcPr>
            <w:tcW w:w="1659" w:type="dxa"/>
            <w:vAlign w:val="center"/>
          </w:tcPr>
          <w:p w14:paraId="6817F5AA" w14:textId="77777777" w:rsidR="00FC6A0B" w:rsidRPr="002651F6" w:rsidRDefault="00B56C19">
            <w:pPr>
              <w:spacing w:line="312" w:lineRule="auto"/>
              <w:jc w:val="center"/>
              <w:rPr>
                <w:rFonts w:ascii="Times New Roman" w:eastAsiaTheme="minorEastAsia" w:hAnsi="Times New Roman"/>
                <w:color w:val="000000" w:themeColor="text1"/>
                <w:sz w:val="21"/>
                <w:szCs w:val="24"/>
              </w:rPr>
            </w:pPr>
            <w:r w:rsidRPr="002651F6">
              <w:rPr>
                <w:rFonts w:ascii="Times New Roman" w:eastAsiaTheme="minorEastAsia" w:hAnsi="Times New Roman"/>
                <w:color w:val="000000" w:themeColor="text1"/>
                <w:sz w:val="21"/>
                <w:szCs w:val="24"/>
              </w:rPr>
              <w:t>3</w:t>
            </w:r>
          </w:p>
        </w:tc>
      </w:tr>
    </w:tbl>
    <w:p w14:paraId="3A447EBF" w14:textId="6A65CFE7" w:rsidR="00FC6A0B" w:rsidRPr="002651F6" w:rsidRDefault="00B56C19">
      <w:pPr>
        <w:spacing w:line="312" w:lineRule="auto"/>
        <w:ind w:left="420" w:hangingChars="200" w:hanging="420"/>
        <w:rPr>
          <w:rFonts w:eastAsiaTheme="minorEastAsia"/>
          <w:color w:val="000000" w:themeColor="text1"/>
          <w:sz w:val="21"/>
          <w:szCs w:val="24"/>
        </w:rPr>
      </w:pPr>
      <w:r w:rsidRPr="002651F6">
        <w:rPr>
          <w:rFonts w:eastAsiaTheme="minorEastAsia"/>
          <w:color w:val="000000" w:themeColor="text1"/>
          <w:sz w:val="21"/>
          <w:szCs w:val="24"/>
        </w:rPr>
        <w:t>注：该表适用于非岩溶发育区的嵌岩桩工程，岩溶发育区嵌岩桩的布孔应符合本</w:t>
      </w:r>
      <w:r w:rsidR="005C10F8" w:rsidRPr="002651F6">
        <w:rPr>
          <w:rFonts w:eastAsiaTheme="minorEastAsia"/>
          <w:color w:val="000000" w:themeColor="text1"/>
          <w:sz w:val="21"/>
          <w:szCs w:val="24"/>
        </w:rPr>
        <w:t>标准</w:t>
      </w:r>
      <w:r w:rsidRPr="002651F6">
        <w:rPr>
          <w:rFonts w:eastAsiaTheme="minorEastAsia"/>
          <w:color w:val="000000" w:themeColor="text1"/>
          <w:sz w:val="21"/>
          <w:szCs w:val="24"/>
        </w:rPr>
        <w:t>第</w:t>
      </w:r>
      <w:r w:rsidRPr="002651F6">
        <w:rPr>
          <w:rFonts w:eastAsiaTheme="minorEastAsia"/>
          <w:color w:val="000000" w:themeColor="text1"/>
          <w:sz w:val="21"/>
          <w:szCs w:val="24"/>
        </w:rPr>
        <w:t>5.1.10</w:t>
      </w:r>
      <w:r w:rsidRPr="002651F6">
        <w:rPr>
          <w:rFonts w:eastAsiaTheme="minorEastAsia"/>
          <w:color w:val="000000" w:themeColor="text1"/>
          <w:sz w:val="21"/>
          <w:szCs w:val="24"/>
        </w:rPr>
        <w:t>条的相关要求。</w:t>
      </w:r>
    </w:p>
    <w:p w14:paraId="5CAA13A7" w14:textId="77777777" w:rsidR="00FC6A0B" w:rsidRPr="002651F6" w:rsidRDefault="00B56C19">
      <w:pPr>
        <w:spacing w:line="312" w:lineRule="auto"/>
        <w:rPr>
          <w:rFonts w:eastAsiaTheme="minorEastAsia"/>
          <w:color w:val="000000" w:themeColor="text1"/>
          <w:szCs w:val="24"/>
        </w:rPr>
      </w:pPr>
      <w:r w:rsidRPr="002651F6">
        <w:rPr>
          <w:rFonts w:eastAsiaTheme="minorEastAsia"/>
          <w:b/>
          <w:bCs/>
          <w:color w:val="000000" w:themeColor="text1"/>
          <w:szCs w:val="24"/>
        </w:rPr>
        <w:t xml:space="preserve">4.6.4  </w:t>
      </w:r>
      <w:r w:rsidRPr="002651F6">
        <w:rPr>
          <w:rFonts w:eastAsiaTheme="minorEastAsia"/>
          <w:color w:val="000000" w:themeColor="text1"/>
          <w:szCs w:val="24"/>
        </w:rPr>
        <w:t>桩基岩土工程勘察勘探孔的深度应符合下列规定：</w:t>
      </w:r>
    </w:p>
    <w:p w14:paraId="50807C78"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1 </w:t>
      </w:r>
      <w:r w:rsidRPr="002651F6">
        <w:rPr>
          <w:rFonts w:eastAsiaTheme="minorEastAsia"/>
          <w:color w:val="000000" w:themeColor="text1"/>
          <w:szCs w:val="24"/>
        </w:rPr>
        <w:t>勘探孔的深度应达到预计桩长以下</w:t>
      </w:r>
      <w:r w:rsidRPr="002651F6">
        <w:rPr>
          <w:rFonts w:eastAsiaTheme="minorEastAsia"/>
          <w:color w:val="000000" w:themeColor="text1"/>
          <w:szCs w:val="24"/>
        </w:rPr>
        <w:t>3</w:t>
      </w:r>
      <w:r w:rsidRPr="002651F6">
        <w:rPr>
          <w:rFonts w:eastAsiaTheme="minorEastAsia"/>
          <w:i/>
          <w:iCs/>
          <w:color w:val="000000" w:themeColor="text1"/>
          <w:szCs w:val="24"/>
        </w:rPr>
        <w:t>d</w:t>
      </w:r>
      <w:r w:rsidRPr="002651F6">
        <w:rPr>
          <w:rFonts w:eastAsiaTheme="minorEastAsia"/>
          <w:color w:val="000000" w:themeColor="text1"/>
          <w:szCs w:val="24"/>
        </w:rPr>
        <w:t>~5</w:t>
      </w:r>
      <w:r w:rsidRPr="002651F6">
        <w:rPr>
          <w:rFonts w:eastAsiaTheme="minorEastAsia"/>
          <w:i/>
          <w:iCs/>
          <w:color w:val="000000" w:themeColor="text1"/>
          <w:szCs w:val="24"/>
        </w:rPr>
        <w:t>d</w:t>
      </w:r>
      <w:r w:rsidRPr="002651F6">
        <w:rPr>
          <w:rFonts w:eastAsiaTheme="minorEastAsia"/>
          <w:color w:val="000000" w:themeColor="text1"/>
          <w:szCs w:val="24"/>
        </w:rPr>
        <w:t>（</w:t>
      </w:r>
      <w:r w:rsidRPr="002651F6">
        <w:rPr>
          <w:rFonts w:eastAsiaTheme="minorEastAsia"/>
          <w:i/>
          <w:iCs/>
          <w:color w:val="000000" w:themeColor="text1"/>
          <w:szCs w:val="24"/>
        </w:rPr>
        <w:t>d</w:t>
      </w:r>
      <w:r w:rsidRPr="002651F6">
        <w:rPr>
          <w:rFonts w:eastAsiaTheme="minorEastAsia"/>
          <w:color w:val="000000" w:themeColor="text1"/>
          <w:szCs w:val="24"/>
        </w:rPr>
        <w:t>为桩径），且不得小于</w:t>
      </w:r>
      <w:r w:rsidRPr="002651F6">
        <w:rPr>
          <w:rFonts w:eastAsiaTheme="minorEastAsia"/>
          <w:color w:val="000000" w:themeColor="text1"/>
          <w:szCs w:val="24"/>
        </w:rPr>
        <w:t>3m</w:t>
      </w:r>
      <w:r w:rsidRPr="002651F6">
        <w:rPr>
          <w:rFonts w:eastAsiaTheme="minorEastAsia"/>
          <w:color w:val="000000" w:themeColor="text1"/>
          <w:szCs w:val="24"/>
        </w:rPr>
        <w:t>；对一般岩质地基的嵌岩桩，勘探孔深度应钻入预计嵌岩面以下</w:t>
      </w:r>
      <w:r w:rsidRPr="002651F6">
        <w:rPr>
          <w:rFonts w:eastAsiaTheme="minorEastAsia"/>
          <w:color w:val="000000" w:themeColor="text1"/>
          <w:szCs w:val="24"/>
        </w:rPr>
        <w:t>3</w:t>
      </w:r>
      <w:r w:rsidRPr="002651F6">
        <w:rPr>
          <w:rFonts w:eastAsiaTheme="minorEastAsia"/>
          <w:i/>
          <w:iCs/>
          <w:color w:val="000000" w:themeColor="text1"/>
          <w:szCs w:val="24"/>
        </w:rPr>
        <w:t>d</w:t>
      </w:r>
      <w:r w:rsidRPr="002651F6">
        <w:rPr>
          <w:rFonts w:eastAsiaTheme="minorEastAsia"/>
          <w:color w:val="000000" w:themeColor="text1"/>
          <w:szCs w:val="24"/>
        </w:rPr>
        <w:t>~5</w:t>
      </w:r>
      <w:r w:rsidRPr="002651F6">
        <w:rPr>
          <w:rFonts w:eastAsiaTheme="minorEastAsia"/>
          <w:i/>
          <w:iCs/>
          <w:color w:val="000000" w:themeColor="text1"/>
          <w:szCs w:val="24"/>
        </w:rPr>
        <w:t>d</w:t>
      </w:r>
      <w:r w:rsidRPr="002651F6">
        <w:rPr>
          <w:rFonts w:eastAsiaTheme="minorEastAsia"/>
          <w:color w:val="000000" w:themeColor="text1"/>
          <w:szCs w:val="24"/>
        </w:rPr>
        <w:t>，且不应小于</w:t>
      </w:r>
      <w:r w:rsidRPr="002651F6">
        <w:rPr>
          <w:rFonts w:eastAsiaTheme="minorEastAsia"/>
          <w:color w:val="000000" w:themeColor="text1"/>
          <w:szCs w:val="24"/>
        </w:rPr>
        <w:t>5m</w:t>
      </w:r>
      <w:r w:rsidRPr="002651F6">
        <w:rPr>
          <w:rFonts w:eastAsiaTheme="minorEastAsia"/>
          <w:color w:val="000000" w:themeColor="text1"/>
          <w:szCs w:val="24"/>
        </w:rPr>
        <w:t>；对岩溶发育及花岗岩孤石发育地区的嵌岩桩，勘探孔深度应进入预计嵌岩面以下</w:t>
      </w:r>
      <w:r w:rsidRPr="002651F6">
        <w:rPr>
          <w:rFonts w:eastAsiaTheme="minorEastAsia"/>
          <w:color w:val="000000" w:themeColor="text1"/>
          <w:szCs w:val="24"/>
        </w:rPr>
        <w:t>5m~8m</w:t>
      </w:r>
      <w:r w:rsidRPr="002651F6">
        <w:rPr>
          <w:rFonts w:eastAsiaTheme="minorEastAsia"/>
          <w:color w:val="000000" w:themeColor="text1"/>
          <w:szCs w:val="24"/>
        </w:rPr>
        <w:t>；遇软弱层、孤石、构造破碎带或溶洞时，宜将软弱层、孤石、</w:t>
      </w:r>
      <w:r w:rsidRPr="002651F6">
        <w:rPr>
          <w:rFonts w:eastAsiaTheme="minorEastAsia"/>
          <w:color w:val="000000" w:themeColor="text1"/>
          <w:szCs w:val="24"/>
        </w:rPr>
        <w:lastRenderedPageBreak/>
        <w:t>构造破碎带或溶洞钻穿，并满足桩基对持力层厚度的要求；</w:t>
      </w:r>
    </w:p>
    <w:p w14:paraId="61F336E5"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2 </w:t>
      </w:r>
      <w:r w:rsidRPr="002651F6">
        <w:rPr>
          <w:rFonts w:eastAsiaTheme="minorEastAsia"/>
          <w:color w:val="000000" w:themeColor="text1"/>
          <w:szCs w:val="24"/>
        </w:rPr>
        <w:t>控制性勘探孔深度应满足不同桩型的桩基持力层以及其下卧层验算要求；对需验算沉降的桩基，应超过地基变形计算深度；</w:t>
      </w:r>
    </w:p>
    <w:p w14:paraId="604F0799"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3 </w:t>
      </w:r>
      <w:r w:rsidRPr="002651F6">
        <w:rPr>
          <w:rFonts w:eastAsiaTheme="minorEastAsia"/>
          <w:color w:val="000000" w:themeColor="text1"/>
          <w:szCs w:val="24"/>
        </w:rPr>
        <w:t>对单桩承载力要求较高，需要进行多种桩型或桩长方案比选时，应查明不同桩型可能存在的桩基持力层及按最长桩方案确定勘探孔深度。</w:t>
      </w:r>
    </w:p>
    <w:p w14:paraId="64092EC8"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rPr>
        <w:t xml:space="preserve">4.6.5  </w:t>
      </w:r>
      <w:r w:rsidRPr="002651F6">
        <w:rPr>
          <w:rFonts w:eastAsiaTheme="minorEastAsia"/>
          <w:color w:val="000000" w:themeColor="text1"/>
          <w:szCs w:val="24"/>
        </w:rPr>
        <w:t>岩土室内试验应满足下列要求：</w:t>
      </w:r>
    </w:p>
    <w:p w14:paraId="3043DC47"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1 </w:t>
      </w:r>
      <w:r w:rsidRPr="002651F6">
        <w:rPr>
          <w:rFonts w:eastAsiaTheme="minorEastAsia"/>
          <w:color w:val="000000" w:themeColor="text1"/>
          <w:szCs w:val="24"/>
        </w:rPr>
        <w:t>当需估算桩的侧阻力、端阻力和验算下卧层强度时，宜进行三轴剪切试验或无侧限抗压强度试验；三轴剪切试验的受力条件应模拟工程的实际情况；当桩侧存在较厚软土层时，宜进行固结系数和先期固结压力试验；</w:t>
      </w:r>
    </w:p>
    <w:p w14:paraId="3626E121"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2 </w:t>
      </w:r>
      <w:r w:rsidRPr="002651F6">
        <w:rPr>
          <w:rFonts w:eastAsiaTheme="minorEastAsia"/>
          <w:color w:val="000000" w:themeColor="text1"/>
          <w:szCs w:val="24"/>
        </w:rPr>
        <w:t>对需估算沉降的桩基工程，应对桩基压缩层范围内存在的主要黏性土层进行压缩试验，试验最大压力宜大于上覆自重压力与附加压力之和；提供桩基各压缩层的变形参数；</w:t>
      </w:r>
    </w:p>
    <w:p w14:paraId="312F8CDC"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3 </w:t>
      </w:r>
      <w:r w:rsidRPr="002651F6">
        <w:rPr>
          <w:rFonts w:eastAsiaTheme="minorEastAsia"/>
          <w:color w:val="000000" w:themeColor="text1"/>
          <w:szCs w:val="24"/>
        </w:rPr>
        <w:t>当桩端持力层为基岩时，对硬质岩进行饱和单轴抗压强度试验；对软岩和极软岩，可进行天然湿度的单轴抗压强度试验；软质岩宜进行软化试验；对无法取样进行单轴抗压强度试验的破碎和极破碎的岩石，宜进行原位测试；</w:t>
      </w:r>
    </w:p>
    <w:p w14:paraId="10FC439C"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bCs/>
          <w:color w:val="000000" w:themeColor="text1"/>
          <w:szCs w:val="24"/>
        </w:rPr>
        <w:t xml:space="preserve">4 </w:t>
      </w:r>
      <w:r w:rsidRPr="002651F6">
        <w:rPr>
          <w:rFonts w:eastAsiaTheme="minorEastAsia"/>
          <w:color w:val="000000" w:themeColor="text1"/>
          <w:szCs w:val="24"/>
        </w:rPr>
        <w:t>嵌岩桩施工勘察阶段岩土工程勘察，应在嵌岩段及桩端采取一定数量具有代表性的岩样进行饱和或天然湿度单轴抗压强度试验，结合详勘岩样试验结果提出嵌岩段及桩端持力层岩石抗压强度建议参数；对需要按每条桩下持力层岩石抗压强度进行承载力计算或碎屑岩等岩石抗压强度变化较大的场地，宜每孔均在嵌岩段及桩端持力层采取具有代表性的岩样。</w:t>
      </w:r>
    </w:p>
    <w:p w14:paraId="5A47FC97" w14:textId="1231E226" w:rsidR="00FC6A0B" w:rsidRPr="002651F6" w:rsidRDefault="00B56C19">
      <w:pPr>
        <w:spacing w:line="312" w:lineRule="auto"/>
        <w:rPr>
          <w:rFonts w:eastAsiaTheme="minorEastAsia"/>
          <w:color w:val="000000" w:themeColor="text1"/>
          <w:szCs w:val="24"/>
        </w:rPr>
      </w:pPr>
      <w:r w:rsidRPr="002651F6">
        <w:rPr>
          <w:rFonts w:eastAsiaTheme="minorEastAsia"/>
          <w:b/>
          <w:bCs/>
          <w:color w:val="000000" w:themeColor="text1"/>
          <w:szCs w:val="24"/>
        </w:rPr>
        <w:t xml:space="preserve">4.6.6  </w:t>
      </w:r>
      <w:r w:rsidRPr="002651F6">
        <w:rPr>
          <w:rFonts w:eastAsiaTheme="minorEastAsia"/>
          <w:color w:val="000000" w:themeColor="text1"/>
          <w:szCs w:val="24"/>
        </w:rPr>
        <w:t>桩基工程岩土工程勘察报告除应符合本</w:t>
      </w:r>
      <w:r w:rsidR="005C10F8" w:rsidRPr="002651F6">
        <w:rPr>
          <w:rFonts w:eastAsiaTheme="minorEastAsia"/>
          <w:color w:val="000000" w:themeColor="text1"/>
          <w:szCs w:val="24"/>
        </w:rPr>
        <w:t>标准</w:t>
      </w:r>
      <w:r w:rsidRPr="002651F6">
        <w:rPr>
          <w:rFonts w:eastAsiaTheme="minorEastAsia"/>
          <w:color w:val="000000" w:themeColor="text1"/>
          <w:szCs w:val="24"/>
        </w:rPr>
        <w:t>的</w:t>
      </w:r>
      <w:r w:rsidR="00C63790" w:rsidRPr="002651F6">
        <w:rPr>
          <w:rFonts w:eastAsiaTheme="minorEastAsia"/>
          <w:color w:val="000000" w:themeColor="text1"/>
          <w:szCs w:val="24"/>
        </w:rPr>
        <w:t>第</w:t>
      </w:r>
      <w:r w:rsidRPr="002651F6">
        <w:rPr>
          <w:rFonts w:eastAsiaTheme="minorEastAsia"/>
          <w:color w:val="000000" w:themeColor="text1"/>
          <w:szCs w:val="24"/>
        </w:rPr>
        <w:t>13.1</w:t>
      </w:r>
      <w:r w:rsidR="00C63790" w:rsidRPr="002651F6">
        <w:rPr>
          <w:rFonts w:eastAsiaTheme="minorEastAsia"/>
          <w:color w:val="000000" w:themeColor="text1"/>
          <w:szCs w:val="24"/>
        </w:rPr>
        <w:t>节</w:t>
      </w:r>
      <w:r w:rsidRPr="002651F6">
        <w:rPr>
          <w:rFonts w:eastAsiaTheme="minorEastAsia"/>
          <w:color w:val="000000" w:themeColor="text1"/>
          <w:szCs w:val="24"/>
        </w:rPr>
        <w:t>~</w:t>
      </w:r>
      <w:r w:rsidR="00C63790" w:rsidRPr="002651F6">
        <w:rPr>
          <w:rFonts w:eastAsiaTheme="minorEastAsia"/>
          <w:color w:val="000000" w:themeColor="text1"/>
          <w:szCs w:val="24"/>
        </w:rPr>
        <w:t>第</w:t>
      </w:r>
      <w:r w:rsidRPr="002651F6">
        <w:rPr>
          <w:rFonts w:eastAsiaTheme="minorEastAsia"/>
          <w:color w:val="000000" w:themeColor="text1"/>
          <w:szCs w:val="24"/>
        </w:rPr>
        <w:t>13.3</w:t>
      </w:r>
      <w:r w:rsidR="00CB74AE" w:rsidRPr="002651F6">
        <w:rPr>
          <w:rFonts w:eastAsiaTheme="minorEastAsia"/>
          <w:color w:val="000000" w:themeColor="text1"/>
          <w:szCs w:val="24"/>
        </w:rPr>
        <w:t>节</w:t>
      </w:r>
      <w:r w:rsidRPr="002651F6">
        <w:rPr>
          <w:rFonts w:eastAsiaTheme="minorEastAsia"/>
          <w:color w:val="000000" w:themeColor="text1"/>
          <w:szCs w:val="24"/>
        </w:rPr>
        <w:t>外，尚应包括下列内容：</w:t>
      </w:r>
    </w:p>
    <w:p w14:paraId="52408AEE" w14:textId="77777777" w:rsidR="00FC6A0B" w:rsidRPr="002651F6" w:rsidRDefault="00B56C19">
      <w:pPr>
        <w:spacing w:line="312" w:lineRule="auto"/>
        <w:ind w:firstLineChars="200" w:firstLine="482"/>
        <w:rPr>
          <w:rFonts w:eastAsiaTheme="minorEastAsia"/>
          <w:b/>
          <w:color w:val="000000" w:themeColor="text1"/>
          <w:szCs w:val="24"/>
        </w:rPr>
      </w:pPr>
      <w:r w:rsidRPr="002651F6">
        <w:rPr>
          <w:rFonts w:eastAsiaTheme="minorEastAsia"/>
          <w:b/>
          <w:color w:val="000000" w:themeColor="text1"/>
          <w:szCs w:val="24"/>
        </w:rPr>
        <w:t xml:space="preserve">1 </w:t>
      </w:r>
      <w:r w:rsidRPr="002651F6">
        <w:rPr>
          <w:rFonts w:eastAsiaTheme="minorEastAsia"/>
          <w:color w:val="000000" w:themeColor="text1"/>
          <w:szCs w:val="24"/>
        </w:rPr>
        <w:t>提供可选的桩基类型和桩的桩端持力层，提出桩长、桩径方案建议；</w:t>
      </w:r>
    </w:p>
    <w:p w14:paraId="0308C1EF"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2 </w:t>
      </w:r>
      <w:r w:rsidRPr="002651F6">
        <w:rPr>
          <w:rFonts w:eastAsiaTheme="minorEastAsia"/>
          <w:color w:val="000000" w:themeColor="text1"/>
          <w:szCs w:val="24"/>
        </w:rPr>
        <w:t>当有软弱下卧层时，验算软弱下卧层强度；</w:t>
      </w:r>
    </w:p>
    <w:p w14:paraId="6DF2FEFB"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3 </w:t>
      </w:r>
      <w:r w:rsidRPr="002651F6">
        <w:rPr>
          <w:rFonts w:eastAsiaTheme="minorEastAsia"/>
          <w:color w:val="000000" w:themeColor="text1"/>
          <w:szCs w:val="24"/>
        </w:rPr>
        <w:t>对欠固结的土和大面积堆载的工程，应分析桩侧产生负摩阻力的可能性及其对桩基承载力的影响，并提供负摩阻力系数和减少负摩阻力措施的建议；</w:t>
      </w:r>
    </w:p>
    <w:p w14:paraId="08E04878"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4 </w:t>
      </w:r>
      <w:r w:rsidRPr="002651F6">
        <w:rPr>
          <w:rFonts w:eastAsiaTheme="minorEastAsia"/>
          <w:color w:val="000000" w:themeColor="text1"/>
          <w:szCs w:val="24"/>
        </w:rPr>
        <w:t>分析成桩的可能性，成桩和挤土效应的影响，并提出保护措施的建议；</w:t>
      </w:r>
    </w:p>
    <w:p w14:paraId="2547F121"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5 </w:t>
      </w:r>
      <w:r w:rsidRPr="002651F6">
        <w:rPr>
          <w:rFonts w:eastAsiaTheme="minorEastAsia"/>
          <w:color w:val="000000" w:themeColor="text1"/>
          <w:szCs w:val="24"/>
        </w:rPr>
        <w:t>持力层为倾斜地层，基岩面凸凹不平或者岩土中有洞穴时，应评价桩的稳定性，并提出处理措施的建议。</w:t>
      </w:r>
    </w:p>
    <w:p w14:paraId="7C917ABF" w14:textId="77777777" w:rsidR="00FC6A0B" w:rsidRPr="002651F6" w:rsidRDefault="00B56C19">
      <w:pPr>
        <w:rPr>
          <w:rFonts w:eastAsiaTheme="minorEastAsia"/>
          <w:color w:val="000000" w:themeColor="text1"/>
          <w:szCs w:val="24"/>
        </w:rPr>
      </w:pPr>
      <w:r w:rsidRPr="002651F6">
        <w:rPr>
          <w:rFonts w:eastAsiaTheme="minorEastAsia"/>
          <w:b/>
          <w:color w:val="000000" w:themeColor="text1"/>
          <w:szCs w:val="24"/>
        </w:rPr>
        <w:t xml:space="preserve">4.6.7  </w:t>
      </w:r>
      <w:r w:rsidRPr="002651F6">
        <w:rPr>
          <w:rFonts w:eastAsiaTheme="minorEastAsia"/>
          <w:color w:val="000000" w:themeColor="text1"/>
          <w:szCs w:val="24"/>
        </w:rPr>
        <w:t>嵌岩桩施工阶段岩土工程勘察报告宜包括下列内容：</w:t>
      </w:r>
    </w:p>
    <w:p w14:paraId="729F1BA4" w14:textId="77777777" w:rsidR="00FC6A0B" w:rsidRPr="002651F6" w:rsidRDefault="00B56C19">
      <w:pPr>
        <w:ind w:firstLineChars="200" w:firstLine="482"/>
        <w:rPr>
          <w:rFonts w:eastAsiaTheme="minorEastAsia"/>
          <w:color w:val="000000" w:themeColor="text1"/>
          <w:szCs w:val="24"/>
        </w:rPr>
      </w:pPr>
      <w:r w:rsidRPr="002651F6">
        <w:rPr>
          <w:rFonts w:eastAsiaTheme="minorEastAsia"/>
          <w:b/>
          <w:color w:val="000000" w:themeColor="text1"/>
          <w:szCs w:val="24"/>
        </w:rPr>
        <w:t xml:space="preserve">1 </w:t>
      </w:r>
      <w:r w:rsidRPr="002651F6">
        <w:rPr>
          <w:rFonts w:eastAsiaTheme="minorEastAsia"/>
          <w:color w:val="000000" w:themeColor="text1"/>
          <w:szCs w:val="24"/>
        </w:rPr>
        <w:t>工程概况、勘察任务及委托情况；</w:t>
      </w:r>
    </w:p>
    <w:p w14:paraId="0143BD10"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2 </w:t>
      </w:r>
      <w:r w:rsidRPr="002651F6">
        <w:rPr>
          <w:rFonts w:eastAsiaTheme="minorEastAsia"/>
          <w:color w:val="000000" w:themeColor="text1"/>
          <w:szCs w:val="24"/>
        </w:rPr>
        <w:t>岩层分布、性状及物理力学性质描述；</w:t>
      </w:r>
    </w:p>
    <w:p w14:paraId="3D286F6E"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3 </w:t>
      </w:r>
      <w:r w:rsidRPr="002651F6">
        <w:rPr>
          <w:rFonts w:eastAsiaTheme="minorEastAsia"/>
          <w:color w:val="000000" w:themeColor="text1"/>
          <w:szCs w:val="24"/>
        </w:rPr>
        <w:t>提出桩基持力层或桩长建议；</w:t>
      </w:r>
    </w:p>
    <w:p w14:paraId="1889D468"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4 </w:t>
      </w:r>
      <w:r w:rsidRPr="002651F6">
        <w:rPr>
          <w:rFonts w:eastAsiaTheme="minorEastAsia"/>
          <w:color w:val="000000" w:themeColor="text1"/>
          <w:szCs w:val="24"/>
        </w:rPr>
        <w:t>分析成桩过程中的不利地质因素影响，并提出保护措施建议；</w:t>
      </w:r>
    </w:p>
    <w:p w14:paraId="03A2C276"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lastRenderedPageBreak/>
        <w:t xml:space="preserve">5 </w:t>
      </w:r>
      <w:r w:rsidRPr="002651F6">
        <w:rPr>
          <w:rFonts w:eastAsiaTheme="minorEastAsia"/>
          <w:color w:val="000000" w:themeColor="text1"/>
          <w:szCs w:val="24"/>
        </w:rPr>
        <w:t>钻孔柱状图、物探成果图、基岩面等高线图、岩芯照片等图件或照片；</w:t>
      </w:r>
    </w:p>
    <w:p w14:paraId="5AFE5939"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6 </w:t>
      </w:r>
      <w:r w:rsidRPr="002651F6">
        <w:rPr>
          <w:rFonts w:eastAsiaTheme="minorEastAsia"/>
          <w:color w:val="000000" w:themeColor="text1"/>
          <w:szCs w:val="24"/>
        </w:rPr>
        <w:t>岩石试验报告；</w:t>
      </w:r>
    </w:p>
    <w:p w14:paraId="1A2D5268"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rPr>
        <w:t xml:space="preserve">7 </w:t>
      </w:r>
      <w:r w:rsidRPr="002651F6">
        <w:rPr>
          <w:rFonts w:eastAsiaTheme="minorEastAsia"/>
          <w:color w:val="000000" w:themeColor="text1"/>
          <w:szCs w:val="24"/>
        </w:rPr>
        <w:t>其他建议或说明。</w:t>
      </w:r>
    </w:p>
    <w:p w14:paraId="5DA6321B" w14:textId="77777777" w:rsidR="00FC6A0B" w:rsidRPr="002651F6" w:rsidRDefault="00B56C19">
      <w:pPr>
        <w:pStyle w:val="1X2"/>
        <w:spacing w:line="312" w:lineRule="auto"/>
        <w:ind w:left="463" w:hangingChars="192" w:hanging="463"/>
        <w:rPr>
          <w:rFonts w:eastAsia="黑体"/>
          <w:color w:val="000000" w:themeColor="text1"/>
        </w:rPr>
      </w:pPr>
      <w:bookmarkStart w:id="227" w:name="_Toc13572"/>
      <w:bookmarkStart w:id="228" w:name="_Toc4246"/>
      <w:bookmarkStart w:id="229" w:name="_Toc90999859"/>
      <w:bookmarkStart w:id="230" w:name="_Toc24489"/>
      <w:bookmarkStart w:id="231" w:name="_Toc28353"/>
      <w:bookmarkStart w:id="232" w:name="_Toc23828"/>
      <w:bookmarkStart w:id="233" w:name="_Toc19871"/>
      <w:bookmarkStart w:id="234" w:name="_Toc18698"/>
      <w:bookmarkStart w:id="235" w:name="_Toc17748"/>
      <w:bookmarkStart w:id="236" w:name="_Toc23593"/>
      <w:bookmarkStart w:id="237" w:name="_Toc18664"/>
      <w:bookmarkStart w:id="238" w:name="_Toc115458800"/>
      <w:bookmarkStart w:id="239" w:name="_Toc191558841"/>
      <w:bookmarkStart w:id="240" w:name="_Toc191562188"/>
      <w:bookmarkStart w:id="241" w:name="_Toc90999860"/>
      <w:r w:rsidRPr="002651F6">
        <w:rPr>
          <w:rFonts w:eastAsia="黑体"/>
          <w:color w:val="000000" w:themeColor="text1"/>
        </w:rPr>
        <w:t>4.7</w:t>
      </w:r>
      <w:r w:rsidRPr="002651F6">
        <w:rPr>
          <w:rFonts w:eastAsia="黑体"/>
          <w:color w:val="000000" w:themeColor="text1"/>
        </w:rPr>
        <w:t>地基处理</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170582A8" w14:textId="77777777" w:rsidR="00FC6A0B" w:rsidRPr="002651F6" w:rsidRDefault="00B56C19">
      <w:pPr>
        <w:spacing w:line="312" w:lineRule="auto"/>
        <w:rPr>
          <w:color w:val="000000" w:themeColor="text1"/>
        </w:rPr>
      </w:pPr>
      <w:r w:rsidRPr="002651F6">
        <w:rPr>
          <w:b/>
          <w:color w:val="000000" w:themeColor="text1"/>
          <w:szCs w:val="24"/>
        </w:rPr>
        <w:t xml:space="preserve">4.7.1  </w:t>
      </w:r>
      <w:r w:rsidRPr="002651F6">
        <w:rPr>
          <w:color w:val="000000" w:themeColor="text1"/>
        </w:rPr>
        <w:t>地基处理的岩土工程勘察应满足下列要求：</w:t>
      </w:r>
    </w:p>
    <w:p w14:paraId="35EFB41F"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查明地基处理影响范围内各岩土层的类型、分布、埋深、成因类型和物理力学性质及水文地质条件；</w:t>
      </w:r>
    </w:p>
    <w:p w14:paraId="2DD943BC" w14:textId="77777777" w:rsidR="00FC6A0B" w:rsidRPr="002651F6" w:rsidRDefault="00B56C19">
      <w:pPr>
        <w:spacing w:line="312" w:lineRule="auto"/>
        <w:ind w:firstLineChars="200" w:firstLine="480"/>
        <w:rPr>
          <w:b/>
          <w:color w:val="000000" w:themeColor="text1"/>
        </w:rPr>
      </w:pPr>
      <w:r w:rsidRPr="002651F6">
        <w:rPr>
          <w:color w:val="000000" w:themeColor="text1"/>
        </w:rPr>
        <w:t>勘察孔深度应满足地基承载力、变形计算和稳定性分析评价要求，间距宜根据地基处理形式按</w:t>
      </w:r>
      <w:r w:rsidRPr="002651F6">
        <w:rPr>
          <w:color w:val="000000" w:themeColor="text1"/>
        </w:rPr>
        <w:t>15m~30m</w:t>
      </w:r>
      <w:r w:rsidRPr="002651F6">
        <w:rPr>
          <w:color w:val="000000" w:themeColor="text1"/>
        </w:rPr>
        <w:t>控制，地层变化较大或遇到特殊岩土时，应适当加密勘探点；</w:t>
      </w:r>
    </w:p>
    <w:p w14:paraId="1C53D52D"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提出地基处理方案建议，预测地基处理效果，并评价地基处理对周边环境的影响；</w:t>
      </w:r>
    </w:p>
    <w:p w14:paraId="741B9FDF"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针对可能采用的地基处理方案、工程地质条件和荷载条件等，采用合适的勘察手段，提供地基处理设计和施工所需的岩土特性参数；</w:t>
      </w:r>
    </w:p>
    <w:p w14:paraId="6EE6BA62"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当场地条件复杂且缺乏成功经验时，应建议在施工现场对拟选方案进行试验或对比试验，检验方案的设计参数和处理效果。</w:t>
      </w:r>
    </w:p>
    <w:p w14:paraId="6CEE686B" w14:textId="04FAC227" w:rsidR="00FC6A0B" w:rsidRPr="002651F6" w:rsidRDefault="00B56C19">
      <w:pPr>
        <w:spacing w:line="312" w:lineRule="auto"/>
        <w:rPr>
          <w:color w:val="000000" w:themeColor="text1"/>
        </w:rPr>
      </w:pPr>
      <w:r w:rsidRPr="002651F6">
        <w:rPr>
          <w:b/>
          <w:color w:val="000000" w:themeColor="text1"/>
        </w:rPr>
        <w:t xml:space="preserve">4.7.2  </w:t>
      </w:r>
      <w:r w:rsidRPr="002651F6">
        <w:rPr>
          <w:color w:val="000000" w:themeColor="text1"/>
        </w:rPr>
        <w:t>换填垫层法的岩土工程勘察</w:t>
      </w:r>
      <w:r w:rsidR="00435CE1" w:rsidRPr="002651F6">
        <w:rPr>
          <w:color w:val="000000" w:themeColor="text1"/>
        </w:rPr>
        <w:t>应</w:t>
      </w:r>
      <w:r w:rsidRPr="002651F6">
        <w:rPr>
          <w:color w:val="000000" w:themeColor="text1"/>
        </w:rPr>
        <w:t>重点查明下列内容：</w:t>
      </w:r>
    </w:p>
    <w:p w14:paraId="3AE28474" w14:textId="7B4409BA"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查明待换填的不良土层的分布范围和埋深，换填土层厚度变化较大时，</w:t>
      </w:r>
      <w:r w:rsidR="00435CE1" w:rsidRPr="002651F6">
        <w:rPr>
          <w:color w:val="000000" w:themeColor="text1"/>
        </w:rPr>
        <w:t>应</w:t>
      </w:r>
      <w:r w:rsidRPr="002651F6">
        <w:rPr>
          <w:color w:val="000000" w:themeColor="text1"/>
        </w:rPr>
        <w:t>适当加密勘探点，必要时宜对换填土土源进行勘察；</w:t>
      </w:r>
    </w:p>
    <w:p w14:paraId="529EA4C7" w14:textId="45EDFD80"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00435CE1" w:rsidRPr="002651F6">
        <w:rPr>
          <w:color w:val="000000" w:themeColor="text1"/>
        </w:rPr>
        <w:t>应</w:t>
      </w:r>
      <w:r w:rsidRPr="002651F6">
        <w:rPr>
          <w:color w:val="000000" w:themeColor="text1"/>
        </w:rPr>
        <w:t>重点查明垫层以下软弱下卧层的承载力和变形参数，评估接触面的抗滑稳定性；</w:t>
      </w:r>
    </w:p>
    <w:p w14:paraId="44A3BD33" w14:textId="17F2CCDD"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00435CE1" w:rsidRPr="002651F6">
        <w:rPr>
          <w:color w:val="000000" w:themeColor="text1"/>
        </w:rPr>
        <w:t>应</w:t>
      </w:r>
      <w:r w:rsidRPr="002651F6">
        <w:rPr>
          <w:color w:val="000000" w:themeColor="text1"/>
        </w:rPr>
        <w:t>评估换填材料对地下水环境的影响；</w:t>
      </w:r>
    </w:p>
    <w:p w14:paraId="535CD8FC" w14:textId="0B4F554A"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00435CE1" w:rsidRPr="002651F6">
        <w:rPr>
          <w:color w:val="000000" w:themeColor="text1"/>
        </w:rPr>
        <w:t>宜</w:t>
      </w:r>
      <w:r w:rsidRPr="002651F6">
        <w:rPr>
          <w:color w:val="000000" w:themeColor="text1"/>
        </w:rPr>
        <w:t>对换填施工过程中，开挖、回填和降水等事项提出建议；</w:t>
      </w:r>
    </w:p>
    <w:p w14:paraId="58DCD784" w14:textId="7D87B1F3"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当施工验槽时发现与勘察报告不一致时，</w:t>
      </w:r>
      <w:r w:rsidR="00435CE1" w:rsidRPr="002651F6">
        <w:rPr>
          <w:color w:val="000000" w:themeColor="text1"/>
        </w:rPr>
        <w:t>应</w:t>
      </w:r>
      <w:r w:rsidRPr="002651F6">
        <w:rPr>
          <w:color w:val="000000" w:themeColor="text1"/>
        </w:rPr>
        <w:t>进行施工勘察；当发现垫层底部存在古井、古墓、洞穴、旧基础、暗塘等软硬不均的部位时，应要求设计和施工单位进行处理。</w:t>
      </w:r>
    </w:p>
    <w:p w14:paraId="4873E951" w14:textId="77777777" w:rsidR="00FC6A0B" w:rsidRPr="002651F6" w:rsidRDefault="00B56C19">
      <w:pPr>
        <w:spacing w:line="312" w:lineRule="auto"/>
        <w:rPr>
          <w:color w:val="000000" w:themeColor="text1"/>
        </w:rPr>
      </w:pPr>
      <w:r w:rsidRPr="002651F6">
        <w:rPr>
          <w:b/>
          <w:color w:val="000000" w:themeColor="text1"/>
        </w:rPr>
        <w:t xml:space="preserve">4.7.3  </w:t>
      </w:r>
      <w:r w:rsidRPr="002651F6">
        <w:rPr>
          <w:color w:val="000000" w:themeColor="text1"/>
        </w:rPr>
        <w:t>预压法的岩土工程勘察宜重点查明下列内容：</w:t>
      </w:r>
    </w:p>
    <w:p w14:paraId="56D4C3D3"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查明拟处理软土的成层条件（包括是否有夹砂层和下卧砂层），软土的埋深和分布等；查明拟处理软土上覆填土的成因、分布、埋深、粒径、水源补给情况和透水情况；</w:t>
      </w:r>
    </w:p>
    <w:p w14:paraId="0A4AC8E6"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除提供待处理软土的一般物理力学参数外，应着重提供软土的先期固结压力、压缩性曲线、竖向和水平向固结系数、抗剪强度指标、软土在预压过程中强度的增长规律等参数；</w:t>
      </w:r>
    </w:p>
    <w:p w14:paraId="6238694B" w14:textId="77777777" w:rsidR="00FC6A0B" w:rsidRPr="002651F6" w:rsidRDefault="00B56C19">
      <w:pPr>
        <w:spacing w:line="312" w:lineRule="auto"/>
        <w:ind w:firstLineChars="200" w:firstLine="482"/>
        <w:rPr>
          <w:color w:val="000000" w:themeColor="text1"/>
        </w:rPr>
      </w:pPr>
      <w:r w:rsidRPr="002651F6">
        <w:rPr>
          <w:b/>
          <w:color w:val="000000" w:themeColor="text1"/>
        </w:rPr>
        <w:lastRenderedPageBreak/>
        <w:t xml:space="preserve">3 </w:t>
      </w:r>
      <w:r w:rsidRPr="002651F6">
        <w:rPr>
          <w:color w:val="000000" w:themeColor="text1"/>
        </w:rPr>
        <w:t>对重要工程，应建议设计人员选择代表性试验区进行预压试验，为预压处理的设计施工提供可靠依据。</w:t>
      </w:r>
    </w:p>
    <w:p w14:paraId="2B873524" w14:textId="1CB56AA4" w:rsidR="00FC6A0B" w:rsidRPr="002651F6" w:rsidRDefault="00B56C19">
      <w:pPr>
        <w:spacing w:line="312" w:lineRule="auto"/>
        <w:rPr>
          <w:color w:val="000000" w:themeColor="text1"/>
        </w:rPr>
      </w:pPr>
      <w:r w:rsidRPr="002651F6">
        <w:rPr>
          <w:b/>
          <w:color w:val="000000" w:themeColor="text1"/>
        </w:rPr>
        <w:t xml:space="preserve">4.7.4  </w:t>
      </w:r>
      <w:r w:rsidRPr="002651F6">
        <w:rPr>
          <w:color w:val="000000" w:themeColor="text1"/>
        </w:rPr>
        <w:t>强夯法的岩土工程勘察</w:t>
      </w:r>
      <w:r w:rsidR="00435CE1" w:rsidRPr="002651F6">
        <w:rPr>
          <w:color w:val="000000" w:themeColor="text1"/>
        </w:rPr>
        <w:t>应</w:t>
      </w:r>
      <w:r w:rsidRPr="002651F6">
        <w:rPr>
          <w:color w:val="000000" w:themeColor="text1"/>
        </w:rPr>
        <w:t>重点查明下列内容：</w:t>
      </w:r>
    </w:p>
    <w:p w14:paraId="7348CFDD" w14:textId="77777777" w:rsidR="00FC6A0B" w:rsidRPr="002651F6" w:rsidRDefault="00B56C19">
      <w:pPr>
        <w:spacing w:line="312" w:lineRule="auto"/>
        <w:ind w:firstLineChars="200" w:firstLine="482"/>
        <w:rPr>
          <w:b/>
          <w:color w:val="000000" w:themeColor="text1"/>
        </w:rPr>
      </w:pPr>
      <w:r w:rsidRPr="002651F6">
        <w:rPr>
          <w:b/>
          <w:color w:val="000000" w:themeColor="text1"/>
        </w:rPr>
        <w:t xml:space="preserve">1 </w:t>
      </w:r>
      <w:r w:rsidRPr="002651F6">
        <w:rPr>
          <w:color w:val="000000" w:themeColor="text1"/>
        </w:rPr>
        <w:t>查明强夯影响深度范围内土层的组成、分布、物理力学性质、透水性和地下水条件等；</w:t>
      </w:r>
    </w:p>
    <w:p w14:paraId="6658E9DB"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查明施工场地和周围受影响范围内的地下管线和建（构）筑物的位置、标高；调查有无对振动敏感的设施，对是否需在强夯施工期间进行监测等提出建议；</w:t>
      </w:r>
    </w:p>
    <w:p w14:paraId="71793EF8"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对重要工程，应建议设计人员选择代表性区域进行强夯试验，检验强夯施工可行性、施工参数和加固效果。</w:t>
      </w:r>
    </w:p>
    <w:p w14:paraId="403CB0FC" w14:textId="77777777" w:rsidR="00FC6A0B" w:rsidRPr="002651F6" w:rsidRDefault="00B56C19">
      <w:pPr>
        <w:spacing w:line="312" w:lineRule="auto"/>
        <w:rPr>
          <w:color w:val="000000" w:themeColor="text1"/>
        </w:rPr>
      </w:pPr>
      <w:r w:rsidRPr="002651F6">
        <w:rPr>
          <w:b/>
          <w:color w:val="000000" w:themeColor="text1"/>
        </w:rPr>
        <w:t xml:space="preserve">4.7.5  </w:t>
      </w:r>
      <w:r w:rsidRPr="002651F6">
        <w:rPr>
          <w:color w:val="000000" w:themeColor="text1"/>
        </w:rPr>
        <w:t>复合地基的岩土工程勘察宜重点查明下列内容：</w:t>
      </w:r>
    </w:p>
    <w:p w14:paraId="00F25409"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重点查明大粒径块石、地下洞穴、植物残体、管线、障碍物等可能影响复合地基中增强体施工的因素；</w:t>
      </w:r>
    </w:p>
    <w:p w14:paraId="6581649C"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复合地基中增强体施工对加固区土体挤密或扰动程度较高时，宜测定增强体施工后加固区土体的压缩性指标和抗剪强度指标；</w:t>
      </w:r>
    </w:p>
    <w:p w14:paraId="57C128BA" w14:textId="31FDC80E"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007A4D6D" w:rsidRPr="002651F6">
        <w:rPr>
          <w:color w:val="000000" w:themeColor="text1"/>
        </w:rPr>
        <w:t>宜</w:t>
      </w:r>
      <w:r w:rsidRPr="002651F6">
        <w:rPr>
          <w:color w:val="000000" w:themeColor="text1"/>
        </w:rPr>
        <w:t>根据拟采用复合地基中增强体类型，按表</w:t>
      </w:r>
      <w:r w:rsidR="006F7E27" w:rsidRPr="002651F6">
        <w:rPr>
          <w:color w:val="000000" w:themeColor="text1"/>
        </w:rPr>
        <w:t>4.7.5</w:t>
      </w:r>
      <w:r w:rsidRPr="002651F6">
        <w:rPr>
          <w:color w:val="000000" w:themeColor="text1"/>
        </w:rPr>
        <w:t>要求重点提供岩土参数。</w:t>
      </w:r>
    </w:p>
    <w:p w14:paraId="130EC42D"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4.7.5 </w:t>
      </w:r>
      <w:r w:rsidRPr="002651F6">
        <w:rPr>
          <w:b/>
          <w:color w:val="000000" w:themeColor="text1"/>
          <w:sz w:val="21"/>
          <w:szCs w:val="24"/>
        </w:rPr>
        <w:t>不同增强体类型提供的岩土参数</w:t>
      </w:r>
    </w:p>
    <w:tbl>
      <w:tblPr>
        <w:tblStyle w:val="aff3"/>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62"/>
        <w:gridCol w:w="2209"/>
        <w:gridCol w:w="5306"/>
      </w:tblGrid>
      <w:tr w:rsidR="00A9008B" w:rsidRPr="002651F6" w14:paraId="0215FE32" w14:textId="77777777">
        <w:trPr>
          <w:trHeight w:val="567"/>
          <w:jc w:val="center"/>
        </w:trPr>
        <w:tc>
          <w:tcPr>
            <w:tcW w:w="775" w:type="dxa"/>
            <w:vAlign w:val="center"/>
          </w:tcPr>
          <w:p w14:paraId="783D3E49"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序号</w:t>
            </w:r>
          </w:p>
        </w:tc>
        <w:tc>
          <w:tcPr>
            <w:tcW w:w="2268" w:type="dxa"/>
            <w:vAlign w:val="center"/>
          </w:tcPr>
          <w:p w14:paraId="5A143D50"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增强体类型</w:t>
            </w:r>
          </w:p>
        </w:tc>
        <w:tc>
          <w:tcPr>
            <w:tcW w:w="5479" w:type="dxa"/>
            <w:vAlign w:val="center"/>
          </w:tcPr>
          <w:p w14:paraId="0E5B8D38"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需提供的岩土参数</w:t>
            </w:r>
          </w:p>
        </w:tc>
      </w:tr>
      <w:tr w:rsidR="00A9008B" w:rsidRPr="002651F6" w14:paraId="17639193" w14:textId="77777777">
        <w:trPr>
          <w:trHeight w:val="567"/>
          <w:jc w:val="center"/>
        </w:trPr>
        <w:tc>
          <w:tcPr>
            <w:tcW w:w="775" w:type="dxa"/>
            <w:vAlign w:val="center"/>
          </w:tcPr>
          <w:p w14:paraId="73CDA5CC"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1</w:t>
            </w:r>
          </w:p>
        </w:tc>
        <w:tc>
          <w:tcPr>
            <w:tcW w:w="2268" w:type="dxa"/>
            <w:vAlign w:val="center"/>
          </w:tcPr>
          <w:p w14:paraId="2C3C4F14"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深层搅拌桩</w:t>
            </w:r>
          </w:p>
        </w:tc>
        <w:tc>
          <w:tcPr>
            <w:tcW w:w="5479" w:type="dxa"/>
            <w:vAlign w:val="center"/>
          </w:tcPr>
          <w:p w14:paraId="193146CD" w14:textId="7993B689" w:rsidR="00FC6A0B" w:rsidRPr="002651F6" w:rsidRDefault="00B56C19">
            <w:pPr>
              <w:spacing w:line="240" w:lineRule="auto"/>
              <w:jc w:val="left"/>
              <w:rPr>
                <w:rFonts w:ascii="Times New Roman" w:hAnsi="Times New Roman"/>
                <w:color w:val="000000" w:themeColor="text1"/>
                <w:sz w:val="21"/>
              </w:rPr>
            </w:pPr>
            <w:r w:rsidRPr="002651F6">
              <w:rPr>
                <w:rFonts w:ascii="Times New Roman" w:hAnsi="Times New Roman"/>
                <w:color w:val="000000" w:themeColor="text1"/>
                <w:sz w:val="21"/>
              </w:rPr>
              <w:t>含水量，</w:t>
            </w:r>
            <w:r w:rsidR="000D1A27" w:rsidRPr="002651F6">
              <w:rPr>
                <w:rFonts w:ascii="Times New Roman" w:hAnsi="Times New Roman"/>
                <w:color w:val="000000" w:themeColor="text1"/>
                <w:sz w:val="21"/>
              </w:rPr>
              <w:t>pH</w:t>
            </w:r>
            <w:r w:rsidRPr="002651F6">
              <w:rPr>
                <w:rFonts w:ascii="Times New Roman" w:hAnsi="Times New Roman"/>
                <w:color w:val="000000" w:themeColor="text1"/>
                <w:sz w:val="21"/>
              </w:rPr>
              <w:t>，有机质含量，地下水和土的腐蚀性，黏性土的塑性指数等</w:t>
            </w:r>
          </w:p>
        </w:tc>
      </w:tr>
      <w:tr w:rsidR="00A9008B" w:rsidRPr="002651F6" w14:paraId="6D642341" w14:textId="77777777">
        <w:trPr>
          <w:trHeight w:val="567"/>
          <w:jc w:val="center"/>
        </w:trPr>
        <w:tc>
          <w:tcPr>
            <w:tcW w:w="775" w:type="dxa"/>
            <w:vAlign w:val="center"/>
          </w:tcPr>
          <w:p w14:paraId="51D79603"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2</w:t>
            </w:r>
          </w:p>
        </w:tc>
        <w:tc>
          <w:tcPr>
            <w:tcW w:w="2268" w:type="dxa"/>
            <w:vAlign w:val="center"/>
          </w:tcPr>
          <w:p w14:paraId="0325EC3B"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高压旋喷桩</w:t>
            </w:r>
          </w:p>
        </w:tc>
        <w:tc>
          <w:tcPr>
            <w:tcW w:w="5479" w:type="dxa"/>
            <w:vAlign w:val="center"/>
          </w:tcPr>
          <w:p w14:paraId="123DA726" w14:textId="3E76FF8C" w:rsidR="00FC6A0B" w:rsidRPr="002651F6" w:rsidRDefault="000D1A27">
            <w:pPr>
              <w:spacing w:line="240" w:lineRule="auto"/>
              <w:jc w:val="left"/>
              <w:rPr>
                <w:rFonts w:ascii="Times New Roman" w:hAnsi="Times New Roman"/>
                <w:color w:val="000000" w:themeColor="text1"/>
                <w:sz w:val="21"/>
              </w:rPr>
            </w:pPr>
            <w:r w:rsidRPr="002651F6">
              <w:rPr>
                <w:rFonts w:ascii="Times New Roman" w:hAnsi="Times New Roman"/>
                <w:color w:val="000000" w:themeColor="text1"/>
                <w:sz w:val="21"/>
              </w:rPr>
              <w:t>pH</w:t>
            </w:r>
            <w:r w:rsidR="00B56C19" w:rsidRPr="002651F6">
              <w:rPr>
                <w:rFonts w:ascii="Times New Roman" w:hAnsi="Times New Roman"/>
                <w:color w:val="000000" w:themeColor="text1"/>
                <w:sz w:val="21"/>
              </w:rPr>
              <w:t>，有机质含量，地下水和土的腐蚀性等</w:t>
            </w:r>
          </w:p>
        </w:tc>
      </w:tr>
      <w:tr w:rsidR="00A9008B" w:rsidRPr="002651F6" w14:paraId="5F2AB488" w14:textId="77777777">
        <w:trPr>
          <w:trHeight w:val="567"/>
          <w:jc w:val="center"/>
        </w:trPr>
        <w:tc>
          <w:tcPr>
            <w:tcW w:w="775" w:type="dxa"/>
            <w:vAlign w:val="center"/>
          </w:tcPr>
          <w:p w14:paraId="2E2BBE49"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3</w:t>
            </w:r>
          </w:p>
        </w:tc>
        <w:tc>
          <w:tcPr>
            <w:tcW w:w="2268" w:type="dxa"/>
            <w:vAlign w:val="center"/>
          </w:tcPr>
          <w:p w14:paraId="0AA99EEB"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挤密砂石桩</w:t>
            </w:r>
          </w:p>
        </w:tc>
        <w:tc>
          <w:tcPr>
            <w:tcW w:w="5479" w:type="dxa"/>
            <w:vAlign w:val="center"/>
          </w:tcPr>
          <w:p w14:paraId="7F6DF929" w14:textId="77777777" w:rsidR="00FC6A0B" w:rsidRPr="002651F6" w:rsidRDefault="00B56C19">
            <w:pPr>
              <w:spacing w:line="240" w:lineRule="auto"/>
              <w:jc w:val="left"/>
              <w:rPr>
                <w:rFonts w:ascii="Times New Roman" w:hAnsi="Times New Roman"/>
                <w:color w:val="000000" w:themeColor="text1"/>
                <w:sz w:val="21"/>
              </w:rPr>
            </w:pPr>
            <w:r w:rsidRPr="002651F6">
              <w:rPr>
                <w:rFonts w:ascii="Times New Roman" w:hAnsi="Times New Roman"/>
                <w:color w:val="000000" w:themeColor="text1"/>
                <w:sz w:val="21"/>
              </w:rPr>
              <w:t>砂土、粉土的黏粒含量，液化评价，天然孔隙比、最大孔隙比、最小孔隙比、标准贯入击数等</w:t>
            </w:r>
          </w:p>
        </w:tc>
      </w:tr>
      <w:tr w:rsidR="00A9008B" w:rsidRPr="002651F6" w14:paraId="6015A255" w14:textId="77777777">
        <w:trPr>
          <w:trHeight w:val="567"/>
          <w:jc w:val="center"/>
        </w:trPr>
        <w:tc>
          <w:tcPr>
            <w:tcW w:w="775" w:type="dxa"/>
            <w:vAlign w:val="center"/>
          </w:tcPr>
          <w:p w14:paraId="344AF005"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4</w:t>
            </w:r>
          </w:p>
        </w:tc>
        <w:tc>
          <w:tcPr>
            <w:tcW w:w="2268" w:type="dxa"/>
            <w:vAlign w:val="center"/>
          </w:tcPr>
          <w:p w14:paraId="6127C320"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置换砂石桩</w:t>
            </w:r>
          </w:p>
        </w:tc>
        <w:tc>
          <w:tcPr>
            <w:tcW w:w="5479" w:type="dxa"/>
            <w:vAlign w:val="center"/>
          </w:tcPr>
          <w:p w14:paraId="6BC240D9" w14:textId="77777777" w:rsidR="00FC6A0B" w:rsidRPr="002651F6" w:rsidRDefault="00B56C19">
            <w:pPr>
              <w:spacing w:line="240" w:lineRule="auto"/>
              <w:jc w:val="left"/>
              <w:rPr>
                <w:rFonts w:ascii="Times New Roman" w:hAnsi="Times New Roman"/>
                <w:color w:val="000000" w:themeColor="text1"/>
                <w:sz w:val="21"/>
              </w:rPr>
            </w:pPr>
            <w:r w:rsidRPr="002651F6">
              <w:rPr>
                <w:rFonts w:ascii="Times New Roman" w:hAnsi="Times New Roman"/>
                <w:color w:val="000000" w:themeColor="text1"/>
                <w:sz w:val="21"/>
              </w:rPr>
              <w:t>软黏土的含水量，不排水抗剪强度，灵敏度等</w:t>
            </w:r>
          </w:p>
        </w:tc>
      </w:tr>
      <w:tr w:rsidR="00A9008B" w:rsidRPr="002651F6" w14:paraId="46B82754" w14:textId="77777777">
        <w:trPr>
          <w:trHeight w:val="567"/>
          <w:jc w:val="center"/>
        </w:trPr>
        <w:tc>
          <w:tcPr>
            <w:tcW w:w="775" w:type="dxa"/>
            <w:vAlign w:val="center"/>
          </w:tcPr>
          <w:p w14:paraId="34B22B3F"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5</w:t>
            </w:r>
          </w:p>
        </w:tc>
        <w:tc>
          <w:tcPr>
            <w:tcW w:w="2268" w:type="dxa"/>
            <w:vAlign w:val="center"/>
          </w:tcPr>
          <w:p w14:paraId="3DE0496C"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强夯置换墩</w:t>
            </w:r>
          </w:p>
        </w:tc>
        <w:tc>
          <w:tcPr>
            <w:tcW w:w="5479" w:type="dxa"/>
            <w:vAlign w:val="center"/>
          </w:tcPr>
          <w:p w14:paraId="09E49209" w14:textId="77777777" w:rsidR="00FC6A0B" w:rsidRPr="002651F6" w:rsidRDefault="00B56C19">
            <w:pPr>
              <w:spacing w:line="240" w:lineRule="auto"/>
              <w:jc w:val="left"/>
              <w:rPr>
                <w:rFonts w:ascii="Times New Roman" w:hAnsi="Times New Roman"/>
                <w:color w:val="000000" w:themeColor="text1"/>
                <w:sz w:val="21"/>
              </w:rPr>
            </w:pPr>
            <w:r w:rsidRPr="002651F6">
              <w:rPr>
                <w:rFonts w:ascii="Times New Roman" w:hAnsi="Times New Roman"/>
                <w:color w:val="000000" w:themeColor="text1"/>
                <w:sz w:val="21"/>
              </w:rPr>
              <w:t>软黏土的含水量，不排水抗剪强度，灵敏度，标准贯入或动力触探击数，液化评价等</w:t>
            </w:r>
          </w:p>
        </w:tc>
      </w:tr>
      <w:tr w:rsidR="00A9008B" w:rsidRPr="002651F6" w14:paraId="26A9877E" w14:textId="77777777">
        <w:trPr>
          <w:trHeight w:val="567"/>
          <w:jc w:val="center"/>
        </w:trPr>
        <w:tc>
          <w:tcPr>
            <w:tcW w:w="775" w:type="dxa"/>
            <w:vAlign w:val="center"/>
          </w:tcPr>
          <w:p w14:paraId="0293D4D2"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6</w:t>
            </w:r>
          </w:p>
        </w:tc>
        <w:tc>
          <w:tcPr>
            <w:tcW w:w="2268" w:type="dxa"/>
            <w:vAlign w:val="center"/>
          </w:tcPr>
          <w:p w14:paraId="36F15B31" w14:textId="77777777" w:rsidR="00FC6A0B" w:rsidRPr="002651F6" w:rsidRDefault="00B56C19">
            <w:pPr>
              <w:spacing w:line="240" w:lineRule="auto"/>
              <w:jc w:val="center"/>
              <w:rPr>
                <w:rFonts w:ascii="Times New Roman" w:hAnsi="Times New Roman"/>
                <w:color w:val="000000" w:themeColor="text1"/>
                <w:sz w:val="21"/>
              </w:rPr>
            </w:pPr>
            <w:r w:rsidRPr="002651F6">
              <w:rPr>
                <w:rFonts w:ascii="Times New Roman" w:hAnsi="Times New Roman"/>
                <w:color w:val="000000" w:themeColor="text1"/>
                <w:sz w:val="21"/>
              </w:rPr>
              <w:t>管桩、</w:t>
            </w:r>
            <w:r w:rsidRPr="002651F6">
              <w:rPr>
                <w:rFonts w:ascii="Times New Roman" w:hAnsi="Times New Roman"/>
                <w:color w:val="000000" w:themeColor="text1"/>
                <w:sz w:val="21"/>
              </w:rPr>
              <w:t>CFG</w:t>
            </w:r>
            <w:r w:rsidRPr="002651F6">
              <w:rPr>
                <w:rFonts w:ascii="Times New Roman" w:hAnsi="Times New Roman"/>
                <w:color w:val="000000" w:themeColor="text1"/>
                <w:sz w:val="21"/>
              </w:rPr>
              <w:t>桩等刚性桩</w:t>
            </w:r>
          </w:p>
        </w:tc>
        <w:tc>
          <w:tcPr>
            <w:tcW w:w="5479" w:type="dxa"/>
            <w:vAlign w:val="center"/>
          </w:tcPr>
          <w:p w14:paraId="5BED2DAE" w14:textId="77777777" w:rsidR="00FC6A0B" w:rsidRPr="002651F6" w:rsidRDefault="00B56C19">
            <w:pPr>
              <w:spacing w:line="240" w:lineRule="auto"/>
              <w:jc w:val="left"/>
              <w:rPr>
                <w:rFonts w:ascii="Times New Roman" w:hAnsi="Times New Roman"/>
                <w:color w:val="000000" w:themeColor="text1"/>
                <w:sz w:val="21"/>
              </w:rPr>
            </w:pPr>
            <w:r w:rsidRPr="002651F6">
              <w:rPr>
                <w:rFonts w:ascii="Times New Roman" w:hAnsi="Times New Roman"/>
                <w:color w:val="000000" w:themeColor="text1"/>
                <w:sz w:val="21"/>
              </w:rPr>
              <w:t>地下水和土的腐蚀性，不排水抗剪强度等</w:t>
            </w:r>
          </w:p>
        </w:tc>
      </w:tr>
    </w:tbl>
    <w:p w14:paraId="039AFA02" w14:textId="77777777" w:rsidR="00FC6A0B" w:rsidRPr="002651F6" w:rsidRDefault="00B56C19">
      <w:pPr>
        <w:spacing w:beforeLines="50" w:before="120" w:line="312" w:lineRule="auto"/>
        <w:rPr>
          <w:color w:val="000000" w:themeColor="text1"/>
        </w:rPr>
      </w:pPr>
      <w:r w:rsidRPr="002651F6">
        <w:rPr>
          <w:b/>
          <w:color w:val="000000" w:themeColor="text1"/>
        </w:rPr>
        <w:t xml:space="preserve">4.7.6  </w:t>
      </w:r>
      <w:r w:rsidRPr="002651F6">
        <w:rPr>
          <w:color w:val="000000" w:themeColor="text1"/>
        </w:rPr>
        <w:t>注浆法的岩土工程勘察宜重点查明下列内容：</w:t>
      </w:r>
    </w:p>
    <w:p w14:paraId="6878B975"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查明岩土体渗透性、孔隙比或岩石的裂隙宽度和分布规律，地下水埋深、流向和流速，岩土的化学成分和有机质含量；岩土的渗透性宜通过现场试验测定；</w:t>
      </w:r>
    </w:p>
    <w:p w14:paraId="0E24E111"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查明临近的既有地下构筑物和地下管线等的埋深、渗漏或可能存在的裂缝等，评估其注浆时发生渗漏的可能性；</w:t>
      </w:r>
    </w:p>
    <w:p w14:paraId="644D054D"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对重要工程或既有建筑物地基加固工程，任务需要时宜选择代表性试验区进行注浆试验。</w:t>
      </w:r>
    </w:p>
    <w:p w14:paraId="667CCFE2" w14:textId="77777777" w:rsidR="00FC6A0B" w:rsidRPr="002651F6" w:rsidRDefault="00B56C19">
      <w:pPr>
        <w:pStyle w:val="1X2"/>
        <w:rPr>
          <w:rFonts w:eastAsia="黑体"/>
          <w:color w:val="000000" w:themeColor="text1"/>
        </w:rPr>
      </w:pPr>
      <w:bookmarkStart w:id="242" w:name="_Toc18558"/>
      <w:bookmarkStart w:id="243" w:name="_Toc5762"/>
      <w:bookmarkStart w:id="244" w:name="_Toc6123"/>
      <w:bookmarkStart w:id="245" w:name="_Toc13662"/>
      <w:bookmarkStart w:id="246" w:name="_Toc115458801"/>
      <w:bookmarkStart w:id="247" w:name="_Toc23949"/>
      <w:bookmarkStart w:id="248" w:name="_Toc13952"/>
      <w:bookmarkStart w:id="249" w:name="_Toc12574"/>
      <w:bookmarkStart w:id="250" w:name="_Toc14967"/>
      <w:bookmarkStart w:id="251" w:name="_Toc1701"/>
      <w:bookmarkStart w:id="252" w:name="_Toc16739"/>
      <w:bookmarkStart w:id="253" w:name="_Toc191558842"/>
      <w:bookmarkStart w:id="254" w:name="_Toc191562189"/>
      <w:r w:rsidRPr="002651F6">
        <w:rPr>
          <w:rFonts w:eastAsia="黑体"/>
          <w:color w:val="000000" w:themeColor="text1"/>
        </w:rPr>
        <w:lastRenderedPageBreak/>
        <w:t>4.8</w:t>
      </w:r>
      <w:r w:rsidRPr="002651F6">
        <w:rPr>
          <w:rFonts w:eastAsia="黑体"/>
          <w:color w:val="000000" w:themeColor="text1"/>
        </w:rPr>
        <w:t>既有建筑物的增载和保护</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92892B7" w14:textId="77777777" w:rsidR="00FC6A0B" w:rsidRPr="002651F6" w:rsidRDefault="00B56C19">
      <w:pPr>
        <w:spacing w:line="312" w:lineRule="auto"/>
        <w:jc w:val="left"/>
        <w:rPr>
          <w:color w:val="000000" w:themeColor="text1"/>
        </w:rPr>
      </w:pPr>
      <w:r w:rsidRPr="002651F6">
        <w:rPr>
          <w:b/>
          <w:bCs/>
          <w:color w:val="000000" w:themeColor="text1"/>
        </w:rPr>
        <w:t xml:space="preserve">4.8.1  </w:t>
      </w:r>
      <w:r w:rsidRPr="002651F6">
        <w:rPr>
          <w:color w:val="000000" w:themeColor="text1"/>
        </w:rPr>
        <w:t>既有建筑物的增载和保护的专项勘察应符合下列要求：</w:t>
      </w:r>
    </w:p>
    <w:p w14:paraId="0D7DF4D3"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1 </w:t>
      </w:r>
      <w:r w:rsidRPr="002651F6">
        <w:rPr>
          <w:color w:val="000000" w:themeColor="text1"/>
        </w:rPr>
        <w:t>搜集既有建筑物场地的勘察报告、地基基础设计、施工图纸、变形观测、地下管线和其他地下隐蔽工程资料，必要时，宜通过探井或物探等手段进行核实；</w:t>
      </w:r>
    </w:p>
    <w:p w14:paraId="0D5EE427"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2 </w:t>
      </w:r>
      <w:r w:rsidRPr="002651F6">
        <w:rPr>
          <w:color w:val="000000" w:themeColor="text1"/>
        </w:rPr>
        <w:t>当已有勘察资料不能满足既有建筑物增载或保护设计要求时，应根据增载或者保护方案开展勘察工作</w:t>
      </w:r>
      <w:r w:rsidRPr="002651F6">
        <w:rPr>
          <w:color w:val="000000" w:themeColor="text1"/>
          <w:szCs w:val="24"/>
        </w:rPr>
        <w:t>，并</w:t>
      </w:r>
      <w:r w:rsidRPr="002651F6">
        <w:rPr>
          <w:color w:val="000000" w:themeColor="text1"/>
        </w:rPr>
        <w:t>应查明地基土的承载力，分析增载后产生附加沉降和差异沉降的可能性；对建造在斜坡上的建筑物尚应进行稳定性验算；</w:t>
      </w:r>
    </w:p>
    <w:p w14:paraId="47EB3873"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3 </w:t>
      </w:r>
      <w:r w:rsidRPr="002651F6">
        <w:rPr>
          <w:color w:val="000000" w:themeColor="text1"/>
        </w:rPr>
        <w:t>评价地下水抽降对建筑物的影响时，应进行水文地质试验，分析抽降引起地基土的固结作用和地面下沉对既有建（构）筑物的影响，并预测其发展趋势；</w:t>
      </w:r>
    </w:p>
    <w:p w14:paraId="5AA8CEBB"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4 </w:t>
      </w:r>
      <w:r w:rsidRPr="002651F6">
        <w:rPr>
          <w:color w:val="000000" w:themeColor="text1"/>
        </w:rPr>
        <w:t>评价基坑开挖对邻近既有建筑物的影响时，应分析开挖卸载导致的基坑底部剪切隆起，因坑内外水头差引发管涌、坑壁土体的变形与位移、失稳等危险；</w:t>
      </w:r>
      <w:r w:rsidRPr="002651F6">
        <w:rPr>
          <w:color w:val="000000" w:themeColor="text1"/>
          <w:szCs w:val="24"/>
        </w:rPr>
        <w:t>并</w:t>
      </w:r>
      <w:r w:rsidRPr="002651F6">
        <w:rPr>
          <w:color w:val="000000" w:themeColor="text1"/>
        </w:rPr>
        <w:t>应分析基坑降水引起的地面不均匀沉降的不良环境效应；</w:t>
      </w:r>
    </w:p>
    <w:p w14:paraId="5545E38E" w14:textId="77777777" w:rsidR="00FC6A0B" w:rsidRPr="002651F6" w:rsidRDefault="00B56C19">
      <w:pPr>
        <w:widowControl/>
        <w:shd w:val="clear" w:color="auto" w:fill="FFFFFF"/>
        <w:snapToGrid w:val="0"/>
        <w:spacing w:line="312" w:lineRule="auto"/>
        <w:ind w:firstLineChars="200" w:firstLine="482"/>
        <w:jc w:val="left"/>
        <w:rPr>
          <w:color w:val="000000" w:themeColor="text1"/>
        </w:rPr>
      </w:pPr>
      <w:r w:rsidRPr="002651F6">
        <w:rPr>
          <w:b/>
          <w:bCs/>
          <w:color w:val="000000" w:themeColor="text1"/>
        </w:rPr>
        <w:t xml:space="preserve">5 </w:t>
      </w:r>
      <w:r w:rsidRPr="002651F6">
        <w:rPr>
          <w:color w:val="000000" w:themeColor="text1"/>
        </w:rPr>
        <w:t>评价施工对既有建筑物的影响时，应分析伴随岩土体内的应力重分布出现的地面下沉、挠曲等变形或破裂、施工降水的环境效应，过大的围岩变形或坍塌等对既有建筑物的影响。</w:t>
      </w:r>
    </w:p>
    <w:p w14:paraId="5B32AC37" w14:textId="77777777" w:rsidR="00FC6A0B" w:rsidRPr="002651F6" w:rsidRDefault="00B56C19">
      <w:pPr>
        <w:spacing w:line="312" w:lineRule="auto"/>
        <w:jc w:val="left"/>
        <w:rPr>
          <w:color w:val="000000" w:themeColor="text1"/>
        </w:rPr>
      </w:pPr>
      <w:r w:rsidRPr="002651F6">
        <w:rPr>
          <w:b/>
          <w:bCs/>
          <w:color w:val="000000" w:themeColor="text1"/>
        </w:rPr>
        <w:t xml:space="preserve">4.8.2  </w:t>
      </w:r>
      <w:r w:rsidRPr="002651F6">
        <w:rPr>
          <w:color w:val="000000" w:themeColor="text1"/>
        </w:rPr>
        <w:t>建筑物的增载的岩土工程勘察应包括下列内容：</w:t>
      </w:r>
    </w:p>
    <w:p w14:paraId="56509887"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1 </w:t>
      </w:r>
      <w:r w:rsidRPr="002651F6">
        <w:rPr>
          <w:color w:val="000000" w:themeColor="text1"/>
        </w:rPr>
        <w:t>勘探点应紧靠基础外侧布置，有条件时宜在基础中心线布置，每栋单独建筑物的勘探点不宜少于</w:t>
      </w:r>
      <w:r w:rsidRPr="002651F6">
        <w:rPr>
          <w:color w:val="000000" w:themeColor="text1"/>
        </w:rPr>
        <w:t>4</w:t>
      </w:r>
      <w:r w:rsidRPr="002651F6">
        <w:rPr>
          <w:color w:val="000000" w:themeColor="text1"/>
        </w:rPr>
        <w:t>个；勘探点深度应能控制主要受力层，并满足变形计算的要求；</w:t>
      </w:r>
    </w:p>
    <w:p w14:paraId="71677F4C"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2 </w:t>
      </w:r>
      <w:r w:rsidRPr="002651F6">
        <w:rPr>
          <w:color w:val="000000" w:themeColor="text1"/>
        </w:rPr>
        <w:t>勘探方法除钻探外，宜包括探井和静力触探或旁压试验；取土和旁压试验的间距，在基底以下一倍基宽的深度范围内宜为</w:t>
      </w:r>
      <w:r w:rsidRPr="002651F6">
        <w:rPr>
          <w:color w:val="000000" w:themeColor="text1"/>
        </w:rPr>
        <w:t>0.5m</w:t>
      </w:r>
      <w:r w:rsidRPr="002651F6">
        <w:rPr>
          <w:color w:val="000000" w:themeColor="text1"/>
        </w:rPr>
        <w:t>，超过该深度时可为</w:t>
      </w:r>
      <w:r w:rsidRPr="002651F6">
        <w:rPr>
          <w:color w:val="000000" w:themeColor="text1"/>
        </w:rPr>
        <w:t>1m</w:t>
      </w:r>
      <w:r w:rsidRPr="002651F6">
        <w:rPr>
          <w:color w:val="000000" w:themeColor="text1"/>
        </w:rPr>
        <w:t>；当拟增载量较大时，宜作载荷试验，提供主要受力层的比例界限荷载、极限荷载、变形模量和回弹模量；</w:t>
      </w:r>
    </w:p>
    <w:p w14:paraId="674A0C13"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3 </w:t>
      </w:r>
      <w:r w:rsidRPr="002651F6">
        <w:rPr>
          <w:color w:val="000000" w:themeColor="text1"/>
        </w:rPr>
        <w:t>宜与原勘察报告的测试指标进行比对分析</w:t>
      </w:r>
      <w:r w:rsidRPr="002651F6">
        <w:rPr>
          <w:b/>
          <w:bCs/>
          <w:color w:val="000000" w:themeColor="text1"/>
        </w:rPr>
        <w:t>，</w:t>
      </w:r>
      <w:r w:rsidRPr="002651F6">
        <w:rPr>
          <w:color w:val="000000" w:themeColor="text1"/>
        </w:rPr>
        <w:t>对增载后的地基土承载力进行分析评价，提出关于设计方案、施工措施和变形监测的建议。</w:t>
      </w:r>
    </w:p>
    <w:p w14:paraId="37963284" w14:textId="77777777" w:rsidR="00FC6A0B" w:rsidRPr="002651F6" w:rsidRDefault="00B56C19">
      <w:pPr>
        <w:spacing w:line="312" w:lineRule="auto"/>
        <w:jc w:val="left"/>
        <w:rPr>
          <w:color w:val="000000" w:themeColor="text1"/>
        </w:rPr>
      </w:pPr>
      <w:r w:rsidRPr="002651F6">
        <w:rPr>
          <w:b/>
          <w:bCs/>
          <w:color w:val="000000" w:themeColor="text1"/>
        </w:rPr>
        <w:t xml:space="preserve">4.8.3  </w:t>
      </w:r>
      <w:r w:rsidRPr="002651F6">
        <w:rPr>
          <w:color w:val="000000" w:themeColor="text1"/>
        </w:rPr>
        <w:t>建筑物接建、邻建的岩土工程勘察按新建建筑物进行勘察，在新、旧建筑物地基基础影响区勘探点间距、深度按复杂地基考虑。</w:t>
      </w:r>
    </w:p>
    <w:p w14:paraId="2A7DFD92" w14:textId="77777777" w:rsidR="00FC6A0B" w:rsidRPr="002651F6" w:rsidRDefault="00B56C19">
      <w:pPr>
        <w:spacing w:line="312" w:lineRule="auto"/>
        <w:jc w:val="left"/>
        <w:rPr>
          <w:color w:val="000000" w:themeColor="text1"/>
        </w:rPr>
      </w:pPr>
      <w:r w:rsidRPr="002651F6">
        <w:rPr>
          <w:b/>
          <w:bCs/>
          <w:color w:val="000000" w:themeColor="text1"/>
        </w:rPr>
        <w:t xml:space="preserve">4.8.4  </w:t>
      </w:r>
      <w:r w:rsidRPr="002651F6">
        <w:rPr>
          <w:color w:val="000000" w:themeColor="text1"/>
        </w:rPr>
        <w:t>基坑开挖或地下水抽降对既有建筑物影响的岩土工程勘察应符合下列要求：</w:t>
      </w:r>
    </w:p>
    <w:p w14:paraId="7EAA6D5E" w14:textId="77777777" w:rsidR="00FC6A0B" w:rsidRPr="002651F6" w:rsidRDefault="00B56C19">
      <w:pPr>
        <w:spacing w:line="312" w:lineRule="auto"/>
        <w:ind w:firstLineChars="200" w:firstLine="482"/>
        <w:jc w:val="left"/>
        <w:rPr>
          <w:b/>
          <w:bCs/>
          <w:color w:val="000000" w:themeColor="text1"/>
        </w:rPr>
      </w:pPr>
      <w:r w:rsidRPr="002651F6">
        <w:rPr>
          <w:b/>
          <w:bCs/>
          <w:color w:val="000000" w:themeColor="text1"/>
        </w:rPr>
        <w:t xml:space="preserve">1 </w:t>
      </w:r>
      <w:r w:rsidRPr="002651F6">
        <w:rPr>
          <w:color w:val="000000" w:themeColor="text1"/>
        </w:rPr>
        <w:t>分析已有勘察资料，必要时应做补充勘探测试工作；</w:t>
      </w:r>
    </w:p>
    <w:p w14:paraId="5D945D0F"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2 </w:t>
      </w:r>
      <w:r w:rsidRPr="002651F6">
        <w:rPr>
          <w:color w:val="000000" w:themeColor="text1"/>
        </w:rPr>
        <w:t>勘探孔深度应超过可压缩地层的下限，并应取土试验或进行原位测试；</w:t>
      </w:r>
    </w:p>
    <w:p w14:paraId="157FED49" w14:textId="77777777" w:rsidR="00FC6A0B" w:rsidRPr="002651F6" w:rsidRDefault="00B56C19">
      <w:pPr>
        <w:spacing w:line="312" w:lineRule="auto"/>
        <w:ind w:firstLineChars="200" w:firstLine="482"/>
        <w:jc w:val="left"/>
        <w:rPr>
          <w:b/>
          <w:bCs/>
          <w:color w:val="000000" w:themeColor="text1"/>
        </w:rPr>
      </w:pPr>
      <w:r w:rsidRPr="002651F6">
        <w:rPr>
          <w:b/>
          <w:bCs/>
          <w:color w:val="000000" w:themeColor="text1"/>
        </w:rPr>
        <w:t xml:space="preserve">3 </w:t>
      </w:r>
      <w:r w:rsidRPr="002651F6">
        <w:rPr>
          <w:color w:val="000000" w:themeColor="text1"/>
        </w:rPr>
        <w:t>详细查明含水层的分布、性质、渗透系数和水力联系，设置观测孔，监</w:t>
      </w:r>
      <w:r w:rsidRPr="002651F6">
        <w:rPr>
          <w:color w:val="000000" w:themeColor="text1"/>
        </w:rPr>
        <w:lastRenderedPageBreak/>
        <w:t>测地下水水位变化；</w:t>
      </w:r>
    </w:p>
    <w:p w14:paraId="38AD81C2" w14:textId="278B5D6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4 </w:t>
      </w:r>
      <w:r w:rsidRPr="002651F6">
        <w:rPr>
          <w:color w:val="000000" w:themeColor="text1"/>
        </w:rPr>
        <w:t>研究地下水抽降与含水层埋藏条件、可压缩土层厚度、土的压缩性和应力历史等的关系，做出评价和预测；</w:t>
      </w:r>
    </w:p>
    <w:p w14:paraId="6DD28C7B"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5 </w:t>
      </w:r>
      <w:r w:rsidRPr="002651F6">
        <w:rPr>
          <w:color w:val="000000" w:themeColor="text1"/>
        </w:rPr>
        <w:t>岩土工程勘察报告应分析预测场地可能产生地面沉降、形变、破裂及其影响，提出保护既有建筑物的措施和变形监测的建议。</w:t>
      </w:r>
    </w:p>
    <w:p w14:paraId="13D79987" w14:textId="77777777" w:rsidR="00FC6A0B" w:rsidRPr="002651F6" w:rsidRDefault="00B56C19">
      <w:pPr>
        <w:spacing w:line="312" w:lineRule="auto"/>
        <w:jc w:val="left"/>
        <w:rPr>
          <w:color w:val="000000" w:themeColor="text1"/>
        </w:rPr>
      </w:pPr>
      <w:r w:rsidRPr="002651F6">
        <w:rPr>
          <w:b/>
          <w:bCs/>
          <w:color w:val="000000" w:themeColor="text1"/>
        </w:rPr>
        <w:t xml:space="preserve">4.8.5  </w:t>
      </w:r>
      <w:r w:rsidRPr="002651F6">
        <w:rPr>
          <w:color w:val="000000" w:themeColor="text1"/>
        </w:rPr>
        <w:t>室内实验除应提供常规物理学指标外，尚应符合下列要求：</w:t>
      </w:r>
    </w:p>
    <w:p w14:paraId="4EF4CEDC" w14:textId="77777777" w:rsidR="00FC6A0B" w:rsidRPr="002651F6" w:rsidRDefault="00B56C19">
      <w:pPr>
        <w:spacing w:line="312" w:lineRule="auto"/>
        <w:ind w:firstLineChars="200" w:firstLine="482"/>
        <w:jc w:val="left"/>
        <w:rPr>
          <w:color w:val="000000" w:themeColor="text1"/>
        </w:rPr>
      </w:pPr>
      <w:r w:rsidRPr="002651F6">
        <w:rPr>
          <w:b/>
          <w:bCs/>
          <w:color w:val="000000" w:themeColor="text1"/>
        </w:rPr>
        <w:t xml:space="preserve">1 </w:t>
      </w:r>
      <w:r w:rsidRPr="002651F6">
        <w:rPr>
          <w:color w:val="000000" w:themeColor="text1"/>
        </w:rPr>
        <w:t>进行标准固结试验，提供</w:t>
      </w:r>
      <w:r w:rsidRPr="002651F6">
        <w:rPr>
          <w:i/>
          <w:iCs/>
          <w:color w:val="000000" w:themeColor="text1"/>
        </w:rPr>
        <w:t>e</w:t>
      </w:r>
      <w:r w:rsidRPr="002651F6">
        <w:rPr>
          <w:color w:val="000000" w:themeColor="text1"/>
        </w:rPr>
        <w:t>-</w:t>
      </w:r>
      <w:r w:rsidRPr="002651F6">
        <w:rPr>
          <w:i/>
          <w:iCs/>
          <w:color w:val="000000" w:themeColor="text1"/>
        </w:rPr>
        <w:t>lgp</w:t>
      </w:r>
      <w:r w:rsidRPr="002651F6">
        <w:rPr>
          <w:color w:val="000000" w:themeColor="text1"/>
        </w:rPr>
        <w:t>曲线、先期固结压力、压缩指数、回弹指数和与增荷后土中垂直有效压力相应的固结系数；</w:t>
      </w:r>
    </w:p>
    <w:p w14:paraId="0E3C0203" w14:textId="77777777" w:rsidR="00FC6A0B" w:rsidRPr="002651F6" w:rsidRDefault="00B56C19">
      <w:pPr>
        <w:spacing w:line="312" w:lineRule="auto"/>
        <w:ind w:firstLineChars="200" w:firstLine="482"/>
        <w:jc w:val="left"/>
        <w:rPr>
          <w:color w:val="000000" w:themeColor="text1"/>
        </w:rPr>
      </w:pPr>
      <w:r w:rsidRPr="002651F6">
        <w:rPr>
          <w:b/>
          <w:color w:val="000000" w:themeColor="text1"/>
        </w:rPr>
        <w:t xml:space="preserve">2 </w:t>
      </w:r>
      <w:r w:rsidRPr="002651F6">
        <w:rPr>
          <w:color w:val="000000" w:themeColor="text1"/>
        </w:rPr>
        <w:t>抗剪强度宜提供三轴不固结不排水剪切试验成果。</w:t>
      </w:r>
    </w:p>
    <w:p w14:paraId="424AEB32" w14:textId="77777777" w:rsidR="00FC6A0B" w:rsidRPr="002651F6" w:rsidRDefault="00B56C19">
      <w:pPr>
        <w:pStyle w:val="1X2"/>
        <w:rPr>
          <w:color w:val="000000" w:themeColor="text1"/>
        </w:rPr>
      </w:pPr>
      <w:bookmarkStart w:id="255" w:name="_Toc18230"/>
      <w:bookmarkStart w:id="256" w:name="_Toc31694"/>
      <w:bookmarkStart w:id="257" w:name="_Toc115458802"/>
      <w:bookmarkStart w:id="258" w:name="_Toc27050"/>
      <w:bookmarkStart w:id="259" w:name="_Toc12018"/>
      <w:bookmarkStart w:id="260" w:name="_Toc20492"/>
      <w:bookmarkStart w:id="261" w:name="_Toc68888149"/>
      <w:bookmarkStart w:id="262" w:name="_Toc90999861"/>
      <w:bookmarkStart w:id="263" w:name="_Toc25297"/>
      <w:bookmarkStart w:id="264" w:name="_Toc11442"/>
      <w:bookmarkStart w:id="265" w:name="_Toc19478"/>
      <w:bookmarkStart w:id="266" w:name="_Toc18362"/>
      <w:bookmarkStart w:id="267" w:name="_Toc3079"/>
      <w:bookmarkStart w:id="268" w:name="_Toc191558843"/>
      <w:bookmarkStart w:id="269" w:name="_Toc191562190"/>
      <w:r w:rsidRPr="002651F6">
        <w:rPr>
          <w:color w:val="000000" w:themeColor="text1"/>
        </w:rPr>
        <w:t>4.9</w:t>
      </w:r>
      <w:r w:rsidRPr="002651F6">
        <w:rPr>
          <w:rFonts w:eastAsia="黑体"/>
          <w:color w:val="000000" w:themeColor="text1"/>
        </w:rPr>
        <w:t>市政工程</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C6BFDA0" w14:textId="0A77FF14" w:rsidR="00FC6A0B" w:rsidRPr="002651F6" w:rsidRDefault="00B56C19">
      <w:pPr>
        <w:spacing w:line="312" w:lineRule="auto"/>
        <w:rPr>
          <w:color w:val="000000" w:themeColor="text1"/>
          <w:szCs w:val="21"/>
        </w:rPr>
      </w:pPr>
      <w:r w:rsidRPr="002651F6">
        <w:rPr>
          <w:b/>
          <w:bCs/>
          <w:color w:val="000000" w:themeColor="text1"/>
        </w:rPr>
        <w:t xml:space="preserve">4.9.1  </w:t>
      </w:r>
      <w:r w:rsidR="00956C83" w:rsidRPr="002651F6">
        <w:rPr>
          <w:color w:val="000000" w:themeColor="text1"/>
          <w:szCs w:val="21"/>
        </w:rPr>
        <w:t>本节</w:t>
      </w:r>
      <w:r w:rsidRPr="002651F6">
        <w:rPr>
          <w:color w:val="000000" w:themeColor="text1"/>
          <w:szCs w:val="21"/>
        </w:rPr>
        <w:t>适用于以下市政工程项目的岩土工程勘察：</w:t>
      </w:r>
    </w:p>
    <w:p w14:paraId="0F91CC80" w14:textId="77777777" w:rsidR="00FC6A0B" w:rsidRPr="002651F6" w:rsidRDefault="00B56C19">
      <w:pPr>
        <w:spacing w:line="312" w:lineRule="auto"/>
        <w:ind w:firstLineChars="200" w:firstLine="482"/>
        <w:rPr>
          <w:color w:val="000000" w:themeColor="text1"/>
        </w:rPr>
      </w:pPr>
      <w:r w:rsidRPr="002651F6">
        <w:rPr>
          <w:b/>
          <w:color w:val="000000" w:themeColor="text1"/>
          <w:szCs w:val="21"/>
        </w:rPr>
        <w:t xml:space="preserve">1 </w:t>
      </w:r>
      <w:r w:rsidRPr="002651F6">
        <w:rPr>
          <w:color w:val="000000" w:themeColor="text1"/>
        </w:rPr>
        <w:t>城市</w:t>
      </w:r>
      <w:r w:rsidRPr="002651F6">
        <w:rPr>
          <w:color w:val="000000" w:themeColor="text1"/>
          <w:szCs w:val="21"/>
        </w:rPr>
        <w:t>道路、公交</w:t>
      </w:r>
      <w:r w:rsidRPr="002651F6">
        <w:rPr>
          <w:color w:val="000000" w:themeColor="text1"/>
        </w:rPr>
        <w:t>场站和城市广场的道路与地面工程及附属的支挡工程等城市</w:t>
      </w:r>
      <w:r w:rsidRPr="002651F6">
        <w:rPr>
          <w:color w:val="000000" w:themeColor="text1"/>
          <w:szCs w:val="21"/>
        </w:rPr>
        <w:t>道路工程</w:t>
      </w:r>
      <w:r w:rsidRPr="002651F6">
        <w:rPr>
          <w:color w:val="000000" w:themeColor="text1"/>
        </w:rPr>
        <w:t>；</w:t>
      </w:r>
    </w:p>
    <w:p w14:paraId="17E2C57D" w14:textId="77777777" w:rsidR="00FC6A0B" w:rsidRPr="002651F6" w:rsidRDefault="00B56C19">
      <w:pPr>
        <w:spacing w:line="312" w:lineRule="auto"/>
        <w:ind w:firstLineChars="200" w:firstLine="482"/>
        <w:rPr>
          <w:color w:val="000000" w:themeColor="text1"/>
          <w:kern w:val="0"/>
        </w:rPr>
      </w:pPr>
      <w:r w:rsidRPr="002651F6">
        <w:rPr>
          <w:b/>
          <w:color w:val="000000" w:themeColor="text1"/>
        </w:rPr>
        <w:t xml:space="preserve">2 </w:t>
      </w:r>
      <w:r w:rsidRPr="002651F6">
        <w:rPr>
          <w:color w:val="000000" w:themeColor="text1"/>
        </w:rPr>
        <w:t>城市</w:t>
      </w:r>
      <w:r w:rsidRPr="002651F6">
        <w:rPr>
          <w:color w:val="000000" w:themeColor="text1"/>
          <w:kern w:val="0"/>
        </w:rPr>
        <w:t>桥梁、涵洞等</w:t>
      </w:r>
      <w:r w:rsidRPr="002651F6">
        <w:rPr>
          <w:color w:val="000000" w:themeColor="text1"/>
        </w:rPr>
        <w:t>城市桥涵工程</w:t>
      </w:r>
      <w:r w:rsidRPr="002651F6">
        <w:rPr>
          <w:color w:val="000000" w:themeColor="text1"/>
          <w:kern w:val="0"/>
        </w:rPr>
        <w:t>；</w:t>
      </w:r>
    </w:p>
    <w:p w14:paraId="4F7A3839" w14:textId="77777777" w:rsidR="00FC6A0B" w:rsidRPr="002651F6" w:rsidRDefault="00B56C19">
      <w:pPr>
        <w:spacing w:line="312" w:lineRule="auto"/>
        <w:ind w:firstLineChars="200" w:firstLine="482"/>
        <w:rPr>
          <w:color w:val="000000" w:themeColor="text1"/>
        </w:rPr>
      </w:pPr>
      <w:r w:rsidRPr="002651F6">
        <w:rPr>
          <w:b/>
          <w:color w:val="000000" w:themeColor="text1"/>
          <w:kern w:val="0"/>
        </w:rPr>
        <w:t xml:space="preserve">3 </w:t>
      </w:r>
      <w:r w:rsidRPr="002651F6">
        <w:rPr>
          <w:color w:val="000000" w:themeColor="text1"/>
        </w:rPr>
        <w:t>城市</w:t>
      </w:r>
      <w:r w:rsidRPr="002651F6">
        <w:rPr>
          <w:color w:val="000000" w:themeColor="text1"/>
          <w:kern w:val="0"/>
        </w:rPr>
        <w:t>的</w:t>
      </w:r>
      <w:r w:rsidRPr="002651F6">
        <w:rPr>
          <w:color w:val="000000" w:themeColor="text1"/>
        </w:rPr>
        <w:t>山岭隧道、平原隧道、水下隧道等城市</w:t>
      </w:r>
      <w:r w:rsidRPr="002651F6">
        <w:rPr>
          <w:color w:val="000000" w:themeColor="text1"/>
          <w:kern w:val="0"/>
        </w:rPr>
        <w:t>隧道工程</w:t>
      </w:r>
      <w:r w:rsidRPr="002651F6">
        <w:rPr>
          <w:color w:val="000000" w:themeColor="text1"/>
        </w:rPr>
        <w:t>；</w:t>
      </w:r>
    </w:p>
    <w:p w14:paraId="5C8F7F59" w14:textId="77777777" w:rsidR="00FC6A0B" w:rsidRPr="002651F6" w:rsidRDefault="00B56C19">
      <w:pPr>
        <w:spacing w:line="312" w:lineRule="auto"/>
        <w:ind w:firstLineChars="200" w:firstLine="482"/>
        <w:rPr>
          <w:color w:val="000000" w:themeColor="text1"/>
          <w:kern w:val="0"/>
        </w:rPr>
      </w:pPr>
      <w:r w:rsidRPr="002651F6">
        <w:rPr>
          <w:b/>
          <w:color w:val="000000" w:themeColor="text1"/>
        </w:rPr>
        <w:t xml:space="preserve">4 </w:t>
      </w:r>
      <w:r w:rsidRPr="002651F6">
        <w:rPr>
          <w:color w:val="000000" w:themeColor="text1"/>
          <w:kern w:val="0"/>
        </w:rPr>
        <w:t>埋设于地下的给水、排水、热力、燃气、电力、通讯等</w:t>
      </w:r>
      <w:r w:rsidRPr="002651F6">
        <w:rPr>
          <w:color w:val="000000" w:themeColor="text1"/>
        </w:rPr>
        <w:t>城市</w:t>
      </w:r>
      <w:r w:rsidRPr="002651F6">
        <w:rPr>
          <w:color w:val="000000" w:themeColor="text1"/>
          <w:kern w:val="0"/>
        </w:rPr>
        <w:t>室外管线工程等</w:t>
      </w:r>
      <w:r w:rsidRPr="002651F6">
        <w:rPr>
          <w:color w:val="000000" w:themeColor="text1"/>
        </w:rPr>
        <w:t>城市室外管道工程</w:t>
      </w:r>
      <w:r w:rsidRPr="002651F6">
        <w:rPr>
          <w:color w:val="000000" w:themeColor="text1"/>
          <w:kern w:val="0"/>
        </w:rPr>
        <w:t>；</w:t>
      </w:r>
    </w:p>
    <w:p w14:paraId="6D72AB9A" w14:textId="77777777" w:rsidR="00FC6A0B" w:rsidRPr="002651F6" w:rsidRDefault="00B56C19">
      <w:pPr>
        <w:spacing w:line="312" w:lineRule="auto"/>
        <w:ind w:firstLineChars="200" w:firstLine="482"/>
        <w:rPr>
          <w:color w:val="000000" w:themeColor="text1"/>
        </w:rPr>
      </w:pPr>
      <w:r w:rsidRPr="002651F6">
        <w:rPr>
          <w:b/>
          <w:color w:val="000000" w:themeColor="text1"/>
          <w:kern w:val="0"/>
        </w:rPr>
        <w:t xml:space="preserve">5 </w:t>
      </w:r>
      <w:r w:rsidRPr="002651F6">
        <w:rPr>
          <w:color w:val="000000" w:themeColor="text1"/>
        </w:rPr>
        <w:t>厂区水处理建（构）筑物、泵房以及取水头部、排放口等城市给排水厂站工程；</w:t>
      </w:r>
    </w:p>
    <w:p w14:paraId="36EECD23"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6 </w:t>
      </w:r>
      <w:r w:rsidRPr="002651F6">
        <w:rPr>
          <w:color w:val="000000" w:themeColor="text1"/>
          <w:kern w:val="0"/>
        </w:rPr>
        <w:t>江、河、湖、海等的</w:t>
      </w:r>
      <w:r w:rsidRPr="002651F6">
        <w:rPr>
          <w:color w:val="000000" w:themeColor="text1"/>
        </w:rPr>
        <w:t>城市</w:t>
      </w:r>
      <w:r w:rsidRPr="002651F6">
        <w:rPr>
          <w:color w:val="000000" w:themeColor="text1"/>
          <w:kern w:val="0"/>
        </w:rPr>
        <w:t>堤岸工程。</w:t>
      </w:r>
    </w:p>
    <w:p w14:paraId="43263E12" w14:textId="62DF7E2E" w:rsidR="00FC6A0B" w:rsidRPr="002651F6" w:rsidRDefault="00B56C19">
      <w:pPr>
        <w:spacing w:line="312" w:lineRule="auto"/>
        <w:rPr>
          <w:color w:val="000000" w:themeColor="text1"/>
        </w:rPr>
      </w:pPr>
      <w:r w:rsidRPr="002651F6">
        <w:rPr>
          <w:b/>
          <w:bCs/>
          <w:color w:val="000000" w:themeColor="text1"/>
        </w:rPr>
        <w:t xml:space="preserve">4.9.2  </w:t>
      </w:r>
      <w:r w:rsidRPr="002651F6">
        <w:rPr>
          <w:color w:val="000000" w:themeColor="text1"/>
        </w:rPr>
        <w:t>市政工程应根据其工程类别和场地工程地质条件编制勘察纲要、开展勘察工作，取样和测试工作应符合本</w:t>
      </w:r>
      <w:r w:rsidR="005C10F8" w:rsidRPr="002651F6">
        <w:rPr>
          <w:color w:val="000000" w:themeColor="text1"/>
        </w:rPr>
        <w:t>标准</w:t>
      </w:r>
      <w:r w:rsidR="006F7E27" w:rsidRPr="002651F6">
        <w:rPr>
          <w:color w:val="000000" w:themeColor="text1"/>
        </w:rPr>
        <w:t>第</w:t>
      </w:r>
      <w:r w:rsidRPr="002651F6">
        <w:rPr>
          <w:color w:val="000000" w:themeColor="text1"/>
        </w:rPr>
        <w:t>4.1</w:t>
      </w:r>
      <w:r w:rsidR="006F7E27" w:rsidRPr="002651F6">
        <w:rPr>
          <w:color w:val="000000" w:themeColor="text1"/>
        </w:rPr>
        <w:t>节</w:t>
      </w:r>
      <w:r w:rsidRPr="002651F6">
        <w:rPr>
          <w:color w:val="000000" w:themeColor="text1"/>
        </w:rPr>
        <w:t>~</w:t>
      </w:r>
      <w:r w:rsidR="006F7E27" w:rsidRPr="002651F6">
        <w:rPr>
          <w:color w:val="000000" w:themeColor="text1"/>
        </w:rPr>
        <w:t>第</w:t>
      </w:r>
      <w:r w:rsidRPr="002651F6">
        <w:rPr>
          <w:color w:val="000000" w:themeColor="text1"/>
        </w:rPr>
        <w:t>4.7</w:t>
      </w:r>
      <w:r w:rsidR="006F7E27" w:rsidRPr="002651F6">
        <w:rPr>
          <w:color w:val="000000" w:themeColor="text1"/>
        </w:rPr>
        <w:t>节</w:t>
      </w:r>
      <w:r w:rsidRPr="002651F6">
        <w:rPr>
          <w:color w:val="000000" w:themeColor="text1"/>
        </w:rPr>
        <w:t>的相关规定。</w:t>
      </w:r>
    </w:p>
    <w:p w14:paraId="33BD6812" w14:textId="77777777" w:rsidR="00FC6A0B" w:rsidRPr="002651F6" w:rsidRDefault="00B56C19">
      <w:pPr>
        <w:spacing w:line="312" w:lineRule="auto"/>
        <w:rPr>
          <w:color w:val="000000" w:themeColor="text1"/>
        </w:rPr>
      </w:pPr>
      <w:r w:rsidRPr="002651F6">
        <w:rPr>
          <w:b/>
          <w:bCs/>
          <w:color w:val="000000" w:themeColor="text1"/>
        </w:rPr>
        <w:t xml:space="preserve">4.9.3  </w:t>
      </w:r>
      <w:r w:rsidRPr="002651F6">
        <w:rPr>
          <w:color w:val="000000" w:themeColor="text1"/>
        </w:rPr>
        <w:t>市政</w:t>
      </w:r>
      <w:r w:rsidRPr="002651F6">
        <w:rPr>
          <w:color w:val="000000" w:themeColor="text1"/>
          <w:szCs w:val="21"/>
        </w:rPr>
        <w:t>工程</w:t>
      </w:r>
      <w:r w:rsidRPr="002651F6">
        <w:rPr>
          <w:color w:val="000000" w:themeColor="text1"/>
        </w:rPr>
        <w:t>重要性等级可结合项目特点按表</w:t>
      </w:r>
      <w:r w:rsidRPr="002651F6">
        <w:rPr>
          <w:color w:val="000000" w:themeColor="text1"/>
        </w:rPr>
        <w:t>4.9.3</w:t>
      </w:r>
      <w:r w:rsidRPr="002651F6">
        <w:rPr>
          <w:color w:val="000000" w:themeColor="text1"/>
        </w:rPr>
        <w:t>划分。跨海大桥、跨海隧道、地质条件特别复杂的山岭隧道，工程重要性等级可定为特级。</w:t>
      </w:r>
    </w:p>
    <w:p w14:paraId="6F3A1D76"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4.9.3</w:t>
      </w:r>
      <w:r w:rsidRPr="002651F6">
        <w:rPr>
          <w:b/>
          <w:color w:val="000000" w:themeColor="text1"/>
          <w:sz w:val="21"/>
          <w:szCs w:val="24"/>
        </w:rPr>
        <w:t>市政工程重要性等级</w:t>
      </w:r>
    </w:p>
    <w:tbl>
      <w:tblPr>
        <w:tblW w:w="85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47"/>
        <w:gridCol w:w="2126"/>
        <w:gridCol w:w="1885"/>
        <w:gridCol w:w="2239"/>
      </w:tblGrid>
      <w:tr w:rsidR="00A9008B" w:rsidRPr="002651F6" w14:paraId="2A0A7EBE" w14:textId="77777777" w:rsidTr="006F2E94">
        <w:trPr>
          <w:trHeight w:val="454"/>
          <w:jc w:val="center"/>
        </w:trPr>
        <w:tc>
          <w:tcPr>
            <w:tcW w:w="2347" w:type="dxa"/>
            <w:vAlign w:val="center"/>
          </w:tcPr>
          <w:p w14:paraId="09D75C27"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工程类别</w:t>
            </w:r>
          </w:p>
        </w:tc>
        <w:tc>
          <w:tcPr>
            <w:tcW w:w="2126" w:type="dxa"/>
            <w:vAlign w:val="center"/>
          </w:tcPr>
          <w:p w14:paraId="3DCFE72B"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一级</w:t>
            </w:r>
          </w:p>
        </w:tc>
        <w:tc>
          <w:tcPr>
            <w:tcW w:w="1885" w:type="dxa"/>
            <w:vAlign w:val="center"/>
          </w:tcPr>
          <w:p w14:paraId="056D8E7B"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二级</w:t>
            </w:r>
          </w:p>
        </w:tc>
        <w:tc>
          <w:tcPr>
            <w:tcW w:w="2239" w:type="dxa"/>
            <w:vAlign w:val="center"/>
          </w:tcPr>
          <w:p w14:paraId="6803E854"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三级</w:t>
            </w:r>
          </w:p>
        </w:tc>
      </w:tr>
      <w:tr w:rsidR="00A9008B" w:rsidRPr="002651F6" w14:paraId="37C64174" w14:textId="77777777" w:rsidTr="006F2E94">
        <w:trPr>
          <w:trHeight w:val="454"/>
          <w:jc w:val="center"/>
        </w:trPr>
        <w:tc>
          <w:tcPr>
            <w:tcW w:w="2347" w:type="dxa"/>
            <w:vAlign w:val="center"/>
          </w:tcPr>
          <w:p w14:paraId="156B0641"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道路工程</w:t>
            </w:r>
          </w:p>
        </w:tc>
        <w:tc>
          <w:tcPr>
            <w:tcW w:w="2126" w:type="dxa"/>
            <w:vAlign w:val="center"/>
          </w:tcPr>
          <w:p w14:paraId="3FB02E55"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快速路、主干路</w:t>
            </w:r>
          </w:p>
        </w:tc>
        <w:tc>
          <w:tcPr>
            <w:tcW w:w="1885" w:type="dxa"/>
            <w:vAlign w:val="center"/>
          </w:tcPr>
          <w:p w14:paraId="2F719A44"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次干路</w:t>
            </w:r>
          </w:p>
        </w:tc>
        <w:tc>
          <w:tcPr>
            <w:tcW w:w="2239" w:type="dxa"/>
            <w:vAlign w:val="center"/>
          </w:tcPr>
          <w:p w14:paraId="680FDABC"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支路、绿道、慢行道路、公交场站、广场</w:t>
            </w:r>
          </w:p>
        </w:tc>
      </w:tr>
      <w:tr w:rsidR="00A9008B" w:rsidRPr="002651F6" w14:paraId="18749173" w14:textId="77777777" w:rsidTr="006F2E94">
        <w:trPr>
          <w:trHeight w:val="454"/>
          <w:jc w:val="center"/>
        </w:trPr>
        <w:tc>
          <w:tcPr>
            <w:tcW w:w="2347" w:type="dxa"/>
            <w:vAlign w:val="center"/>
          </w:tcPr>
          <w:p w14:paraId="5609F290"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桥涵工程</w:t>
            </w:r>
          </w:p>
        </w:tc>
        <w:tc>
          <w:tcPr>
            <w:tcW w:w="2126" w:type="dxa"/>
            <w:vAlign w:val="center"/>
          </w:tcPr>
          <w:p w14:paraId="065BD702"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特大桥、大桥</w:t>
            </w:r>
          </w:p>
        </w:tc>
        <w:tc>
          <w:tcPr>
            <w:tcW w:w="1885" w:type="dxa"/>
            <w:vAlign w:val="center"/>
          </w:tcPr>
          <w:p w14:paraId="601FA5DC"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中桥</w:t>
            </w:r>
          </w:p>
        </w:tc>
        <w:tc>
          <w:tcPr>
            <w:tcW w:w="2239" w:type="dxa"/>
            <w:vAlign w:val="center"/>
          </w:tcPr>
          <w:p w14:paraId="175C6496"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小桥、涵洞</w:t>
            </w:r>
          </w:p>
        </w:tc>
      </w:tr>
      <w:tr w:rsidR="00A9008B" w:rsidRPr="002651F6" w14:paraId="5E253562" w14:textId="77777777" w:rsidTr="006F2E94">
        <w:trPr>
          <w:trHeight w:val="454"/>
          <w:jc w:val="center"/>
        </w:trPr>
        <w:tc>
          <w:tcPr>
            <w:tcW w:w="2347" w:type="dxa"/>
            <w:vAlign w:val="center"/>
          </w:tcPr>
          <w:p w14:paraId="138D9582"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隧道工程</w:t>
            </w:r>
          </w:p>
        </w:tc>
        <w:tc>
          <w:tcPr>
            <w:tcW w:w="2126" w:type="dxa"/>
            <w:vAlign w:val="center"/>
          </w:tcPr>
          <w:p w14:paraId="3C84B64A"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全部</w:t>
            </w:r>
          </w:p>
        </w:tc>
        <w:tc>
          <w:tcPr>
            <w:tcW w:w="1885" w:type="dxa"/>
            <w:vAlign w:val="center"/>
          </w:tcPr>
          <w:p w14:paraId="176F725D"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w:t>
            </w:r>
          </w:p>
        </w:tc>
        <w:tc>
          <w:tcPr>
            <w:tcW w:w="2239" w:type="dxa"/>
            <w:vAlign w:val="center"/>
          </w:tcPr>
          <w:p w14:paraId="5DAEFB77"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w:t>
            </w:r>
          </w:p>
        </w:tc>
      </w:tr>
      <w:tr w:rsidR="00FC6A0B" w:rsidRPr="002651F6" w14:paraId="708E48E1" w14:textId="77777777" w:rsidTr="006F2E94">
        <w:trPr>
          <w:trHeight w:val="454"/>
          <w:jc w:val="center"/>
        </w:trPr>
        <w:tc>
          <w:tcPr>
            <w:tcW w:w="2347" w:type="dxa"/>
            <w:vAlign w:val="center"/>
          </w:tcPr>
          <w:p w14:paraId="6403D575"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给排水厂站工程</w:t>
            </w:r>
          </w:p>
        </w:tc>
        <w:tc>
          <w:tcPr>
            <w:tcW w:w="2126" w:type="dxa"/>
            <w:vAlign w:val="center"/>
          </w:tcPr>
          <w:p w14:paraId="3CFE6625"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大型、中型或地埋式</w:t>
            </w:r>
          </w:p>
        </w:tc>
        <w:tc>
          <w:tcPr>
            <w:tcW w:w="1885" w:type="dxa"/>
            <w:vAlign w:val="center"/>
          </w:tcPr>
          <w:p w14:paraId="6ACF9A87"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小型非地埋式</w:t>
            </w:r>
          </w:p>
        </w:tc>
        <w:tc>
          <w:tcPr>
            <w:tcW w:w="2239" w:type="dxa"/>
            <w:vAlign w:val="center"/>
          </w:tcPr>
          <w:p w14:paraId="3070B150"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w:t>
            </w:r>
          </w:p>
        </w:tc>
      </w:tr>
    </w:tbl>
    <w:p w14:paraId="708041EF" w14:textId="513D5747" w:rsidR="00FC6A0B" w:rsidRPr="002651F6" w:rsidRDefault="00FC6A0B">
      <w:pPr>
        <w:jc w:val="center"/>
        <w:rPr>
          <w:color w:val="000000" w:themeColor="text1"/>
          <w:sz w:val="21"/>
          <w:szCs w:val="24"/>
        </w:rPr>
      </w:pPr>
    </w:p>
    <w:p w14:paraId="394A2DEA" w14:textId="77777777" w:rsidR="006F2E94" w:rsidRPr="002651F6" w:rsidRDefault="006F2E94">
      <w:pPr>
        <w:jc w:val="center"/>
        <w:rPr>
          <w:color w:val="000000" w:themeColor="text1"/>
          <w:sz w:val="21"/>
          <w:szCs w:val="24"/>
        </w:rPr>
      </w:pPr>
    </w:p>
    <w:p w14:paraId="53224FF2" w14:textId="77777777" w:rsidR="00FC6A0B" w:rsidRPr="002651F6" w:rsidRDefault="00B56C19">
      <w:pPr>
        <w:jc w:val="center"/>
        <w:rPr>
          <w:color w:val="000000" w:themeColor="text1"/>
          <w:sz w:val="21"/>
          <w:szCs w:val="24"/>
        </w:rPr>
      </w:pPr>
      <w:r w:rsidRPr="002651F6">
        <w:rPr>
          <w:color w:val="000000" w:themeColor="text1"/>
          <w:sz w:val="21"/>
          <w:szCs w:val="24"/>
        </w:rPr>
        <w:lastRenderedPageBreak/>
        <w:t>续表</w:t>
      </w:r>
      <w:r w:rsidRPr="002651F6">
        <w:rPr>
          <w:color w:val="000000" w:themeColor="text1"/>
          <w:sz w:val="21"/>
          <w:szCs w:val="24"/>
        </w:rPr>
        <w:t>4.9.3</w:t>
      </w:r>
    </w:p>
    <w:tbl>
      <w:tblPr>
        <w:tblW w:w="85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47"/>
        <w:gridCol w:w="2126"/>
        <w:gridCol w:w="1885"/>
        <w:gridCol w:w="2239"/>
      </w:tblGrid>
      <w:tr w:rsidR="00A9008B" w:rsidRPr="002651F6" w14:paraId="7596EFC8" w14:textId="77777777">
        <w:trPr>
          <w:trHeight w:val="454"/>
          <w:jc w:val="center"/>
        </w:trPr>
        <w:tc>
          <w:tcPr>
            <w:tcW w:w="2347" w:type="dxa"/>
            <w:vAlign w:val="center"/>
          </w:tcPr>
          <w:p w14:paraId="60D9134C"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工程类别</w:t>
            </w:r>
          </w:p>
        </w:tc>
        <w:tc>
          <w:tcPr>
            <w:tcW w:w="2126" w:type="dxa"/>
            <w:vAlign w:val="center"/>
          </w:tcPr>
          <w:p w14:paraId="65890CFB"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一级</w:t>
            </w:r>
          </w:p>
        </w:tc>
        <w:tc>
          <w:tcPr>
            <w:tcW w:w="1885" w:type="dxa"/>
            <w:vAlign w:val="center"/>
          </w:tcPr>
          <w:p w14:paraId="1D41BE69"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二级</w:t>
            </w:r>
          </w:p>
        </w:tc>
        <w:tc>
          <w:tcPr>
            <w:tcW w:w="2239" w:type="dxa"/>
            <w:vAlign w:val="center"/>
          </w:tcPr>
          <w:p w14:paraId="24EE2A88"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三级</w:t>
            </w:r>
          </w:p>
        </w:tc>
      </w:tr>
      <w:tr w:rsidR="00A9008B" w:rsidRPr="002651F6" w14:paraId="1062AEF5" w14:textId="77777777">
        <w:trPr>
          <w:trHeight w:val="454"/>
          <w:jc w:val="center"/>
        </w:trPr>
        <w:tc>
          <w:tcPr>
            <w:tcW w:w="2347" w:type="dxa"/>
            <w:vAlign w:val="center"/>
          </w:tcPr>
          <w:p w14:paraId="158D8BCA" w14:textId="3479FEE2" w:rsidR="006F2E94" w:rsidRPr="002651F6" w:rsidRDefault="006F2E94" w:rsidP="006F2E94">
            <w:pPr>
              <w:spacing w:line="276" w:lineRule="auto"/>
              <w:jc w:val="center"/>
              <w:rPr>
                <w:color w:val="000000" w:themeColor="text1"/>
                <w:sz w:val="21"/>
                <w:szCs w:val="20"/>
              </w:rPr>
            </w:pPr>
            <w:r w:rsidRPr="002651F6">
              <w:rPr>
                <w:color w:val="000000" w:themeColor="text1"/>
                <w:sz w:val="21"/>
                <w:szCs w:val="20"/>
              </w:rPr>
              <w:t>室外管道工程</w:t>
            </w:r>
          </w:p>
        </w:tc>
        <w:tc>
          <w:tcPr>
            <w:tcW w:w="2126" w:type="dxa"/>
            <w:vAlign w:val="center"/>
          </w:tcPr>
          <w:p w14:paraId="72388232" w14:textId="4733FD31" w:rsidR="006F2E94" w:rsidRPr="002651F6" w:rsidRDefault="006F2E94" w:rsidP="006F2E94">
            <w:pPr>
              <w:spacing w:line="276" w:lineRule="auto"/>
              <w:jc w:val="center"/>
              <w:rPr>
                <w:color w:val="000000" w:themeColor="text1"/>
                <w:sz w:val="21"/>
                <w:szCs w:val="20"/>
              </w:rPr>
            </w:pPr>
            <w:r w:rsidRPr="002651F6">
              <w:rPr>
                <w:color w:val="000000" w:themeColor="text1"/>
                <w:sz w:val="21"/>
                <w:szCs w:val="20"/>
              </w:rPr>
              <w:t>明挖法施工</w:t>
            </w:r>
          </w:p>
        </w:tc>
        <w:tc>
          <w:tcPr>
            <w:tcW w:w="1885" w:type="dxa"/>
            <w:vAlign w:val="center"/>
          </w:tcPr>
          <w:p w14:paraId="7CE7B2BE" w14:textId="30851984" w:rsidR="006F2E94" w:rsidRPr="002651F6" w:rsidRDefault="006F2E94" w:rsidP="006F2E94">
            <w:pPr>
              <w:spacing w:line="276" w:lineRule="auto"/>
              <w:jc w:val="center"/>
              <w:rPr>
                <w:color w:val="000000" w:themeColor="text1"/>
                <w:sz w:val="21"/>
                <w:szCs w:val="20"/>
              </w:rPr>
            </w:pPr>
            <w:r w:rsidRPr="002651F6">
              <w:rPr>
                <w:color w:val="000000" w:themeColor="text1"/>
                <w:sz w:val="21"/>
                <w:szCs w:val="20"/>
              </w:rPr>
              <w:t>基坑开挖深度</w:t>
            </w:r>
            <w:r w:rsidRPr="002651F6">
              <w:rPr>
                <w:color w:val="000000" w:themeColor="text1"/>
                <w:sz w:val="21"/>
                <w:szCs w:val="20"/>
              </w:rPr>
              <w:t>≥5m</w:t>
            </w:r>
          </w:p>
        </w:tc>
        <w:tc>
          <w:tcPr>
            <w:tcW w:w="2239" w:type="dxa"/>
            <w:vAlign w:val="center"/>
          </w:tcPr>
          <w:p w14:paraId="5FC12985" w14:textId="7D30B930" w:rsidR="006F2E94" w:rsidRPr="002651F6" w:rsidRDefault="006F2E94" w:rsidP="006F2E94">
            <w:pPr>
              <w:spacing w:line="276" w:lineRule="auto"/>
              <w:jc w:val="center"/>
              <w:rPr>
                <w:color w:val="000000" w:themeColor="text1"/>
                <w:sz w:val="21"/>
                <w:szCs w:val="20"/>
              </w:rPr>
            </w:pPr>
            <w:r w:rsidRPr="002651F6">
              <w:rPr>
                <w:color w:val="000000" w:themeColor="text1"/>
                <w:sz w:val="21"/>
                <w:szCs w:val="20"/>
              </w:rPr>
              <w:t>基坑开挖深度</w:t>
            </w:r>
            <w:r w:rsidRPr="002651F6">
              <w:rPr>
                <w:color w:val="000000" w:themeColor="text1"/>
                <w:sz w:val="21"/>
                <w:szCs w:val="20"/>
              </w:rPr>
              <w:t>3 m ~5m</w:t>
            </w:r>
          </w:p>
        </w:tc>
      </w:tr>
      <w:tr w:rsidR="00A9008B" w:rsidRPr="002651F6" w14:paraId="7299144B" w14:textId="77777777">
        <w:trPr>
          <w:trHeight w:val="454"/>
          <w:jc w:val="center"/>
        </w:trPr>
        <w:tc>
          <w:tcPr>
            <w:tcW w:w="2347" w:type="dxa"/>
            <w:vAlign w:val="center"/>
          </w:tcPr>
          <w:p w14:paraId="6F6219FC"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综合管廊工程</w:t>
            </w:r>
          </w:p>
        </w:tc>
        <w:tc>
          <w:tcPr>
            <w:tcW w:w="2126" w:type="dxa"/>
            <w:vAlign w:val="center"/>
          </w:tcPr>
          <w:p w14:paraId="7599BD1A"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全部</w:t>
            </w:r>
          </w:p>
        </w:tc>
        <w:tc>
          <w:tcPr>
            <w:tcW w:w="1885" w:type="dxa"/>
            <w:vAlign w:val="center"/>
          </w:tcPr>
          <w:p w14:paraId="4CC739A5"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w:t>
            </w:r>
          </w:p>
        </w:tc>
        <w:tc>
          <w:tcPr>
            <w:tcW w:w="2239" w:type="dxa"/>
            <w:vAlign w:val="center"/>
          </w:tcPr>
          <w:p w14:paraId="64BD4EEC"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w:t>
            </w:r>
          </w:p>
        </w:tc>
      </w:tr>
      <w:tr w:rsidR="00A9008B" w:rsidRPr="002651F6" w14:paraId="7A58C31A" w14:textId="77777777">
        <w:trPr>
          <w:trHeight w:val="454"/>
          <w:jc w:val="center"/>
        </w:trPr>
        <w:tc>
          <w:tcPr>
            <w:tcW w:w="2347" w:type="dxa"/>
            <w:vAlign w:val="center"/>
          </w:tcPr>
          <w:p w14:paraId="25EDDEE5"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堤岸工程</w:t>
            </w:r>
          </w:p>
        </w:tc>
        <w:tc>
          <w:tcPr>
            <w:tcW w:w="2126" w:type="dxa"/>
            <w:vAlign w:val="center"/>
          </w:tcPr>
          <w:p w14:paraId="4DA7195C"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桩式堤岸和桩基加固的混合式堤岸、一级堤防堤岸</w:t>
            </w:r>
          </w:p>
        </w:tc>
        <w:tc>
          <w:tcPr>
            <w:tcW w:w="1885" w:type="dxa"/>
            <w:vAlign w:val="center"/>
          </w:tcPr>
          <w:p w14:paraId="26829327"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圬工结构或钢筋混凝土结构的天然地基堤岸、二级堤防堤岸</w:t>
            </w:r>
          </w:p>
        </w:tc>
        <w:tc>
          <w:tcPr>
            <w:tcW w:w="2239" w:type="dxa"/>
            <w:vAlign w:val="center"/>
          </w:tcPr>
          <w:p w14:paraId="59B8B4F9" w14:textId="77777777" w:rsidR="00FC6A0B" w:rsidRPr="002651F6" w:rsidRDefault="00B56C19">
            <w:pPr>
              <w:spacing w:line="276" w:lineRule="auto"/>
              <w:jc w:val="center"/>
              <w:rPr>
                <w:color w:val="000000" w:themeColor="text1"/>
                <w:sz w:val="21"/>
                <w:szCs w:val="20"/>
              </w:rPr>
            </w:pPr>
            <w:r w:rsidRPr="002651F6">
              <w:rPr>
                <w:color w:val="000000" w:themeColor="text1"/>
                <w:sz w:val="21"/>
                <w:szCs w:val="20"/>
              </w:rPr>
              <w:t>土堤、三级及以下堤防堤岸</w:t>
            </w:r>
          </w:p>
        </w:tc>
      </w:tr>
    </w:tbl>
    <w:p w14:paraId="7E070C50" w14:textId="77777777" w:rsidR="00FC6A0B" w:rsidRPr="002651F6" w:rsidRDefault="00B56C19">
      <w:pPr>
        <w:adjustRightInd w:val="0"/>
        <w:snapToGrid w:val="0"/>
        <w:spacing w:beforeLines="50" w:before="120" w:line="312" w:lineRule="auto"/>
        <w:ind w:left="630" w:hangingChars="300" w:hanging="630"/>
        <w:rPr>
          <w:color w:val="000000" w:themeColor="text1"/>
          <w:kern w:val="0"/>
          <w:sz w:val="21"/>
          <w:szCs w:val="21"/>
        </w:rPr>
      </w:pPr>
      <w:r w:rsidRPr="002651F6">
        <w:rPr>
          <w:color w:val="000000" w:themeColor="text1"/>
          <w:kern w:val="0"/>
          <w:sz w:val="21"/>
          <w:szCs w:val="21"/>
        </w:rPr>
        <w:t>注：</w:t>
      </w:r>
      <w:r w:rsidRPr="002651F6">
        <w:rPr>
          <w:b/>
          <w:bCs/>
          <w:color w:val="000000" w:themeColor="text1"/>
          <w:kern w:val="0"/>
          <w:sz w:val="21"/>
          <w:szCs w:val="21"/>
        </w:rPr>
        <w:t>1</w:t>
      </w:r>
      <w:r w:rsidRPr="002651F6">
        <w:rPr>
          <w:color w:val="000000" w:themeColor="text1"/>
          <w:kern w:val="0"/>
          <w:sz w:val="21"/>
          <w:szCs w:val="21"/>
        </w:rPr>
        <w:t xml:space="preserve"> </w:t>
      </w:r>
      <w:r w:rsidRPr="002651F6">
        <w:rPr>
          <w:color w:val="000000" w:themeColor="text1"/>
          <w:kern w:val="0"/>
          <w:sz w:val="21"/>
          <w:szCs w:val="21"/>
        </w:rPr>
        <w:t>以上有两种等级划分标准的，按两种标准判别结果中等级高的一种确定重要性等级，并从一级开始向二级、三级推定，以先满足的为准；</w:t>
      </w:r>
    </w:p>
    <w:p w14:paraId="30A260BD" w14:textId="77777777" w:rsidR="00FC6A0B" w:rsidRPr="002651F6" w:rsidRDefault="00B56C19">
      <w:pPr>
        <w:adjustRightInd w:val="0"/>
        <w:snapToGrid w:val="0"/>
        <w:spacing w:line="312" w:lineRule="auto"/>
        <w:ind w:leftChars="176" w:left="633" w:hangingChars="100" w:hanging="211"/>
        <w:rPr>
          <w:color w:val="000000" w:themeColor="text1"/>
          <w:kern w:val="0"/>
          <w:sz w:val="21"/>
          <w:szCs w:val="21"/>
        </w:rPr>
      </w:pPr>
      <w:r w:rsidRPr="002651F6">
        <w:rPr>
          <w:b/>
          <w:bCs/>
          <w:color w:val="000000" w:themeColor="text1"/>
          <w:kern w:val="0"/>
          <w:sz w:val="21"/>
          <w:szCs w:val="21"/>
        </w:rPr>
        <w:t xml:space="preserve">2 </w:t>
      </w:r>
      <w:r w:rsidRPr="002651F6">
        <w:rPr>
          <w:color w:val="000000" w:themeColor="text1"/>
          <w:kern w:val="0"/>
          <w:sz w:val="21"/>
          <w:szCs w:val="21"/>
        </w:rPr>
        <w:t>根据设计路面标高和原地面标高的相对关系，道路工程可分为一般道路、高路堤、陡坡路堤、路堑和支挡结构。高路堤、陡坡路堤、路堑和支挡结构的工程重要性等级均定为一级；</w:t>
      </w:r>
    </w:p>
    <w:p w14:paraId="1E8CD840" w14:textId="77777777" w:rsidR="00FC6A0B" w:rsidRPr="002651F6" w:rsidRDefault="00B56C19">
      <w:pPr>
        <w:adjustRightInd w:val="0"/>
        <w:snapToGrid w:val="0"/>
        <w:spacing w:line="312" w:lineRule="auto"/>
        <w:ind w:leftChars="176" w:left="633" w:hangingChars="100" w:hanging="211"/>
        <w:rPr>
          <w:color w:val="000000" w:themeColor="text1"/>
          <w:kern w:val="0"/>
          <w:sz w:val="21"/>
          <w:szCs w:val="21"/>
        </w:rPr>
      </w:pPr>
      <w:r w:rsidRPr="002651F6">
        <w:rPr>
          <w:b/>
          <w:bCs/>
          <w:color w:val="000000" w:themeColor="text1"/>
          <w:kern w:val="0"/>
          <w:sz w:val="21"/>
          <w:szCs w:val="21"/>
        </w:rPr>
        <w:t xml:space="preserve">3 </w:t>
      </w:r>
      <w:r w:rsidRPr="002651F6">
        <w:rPr>
          <w:color w:val="000000" w:themeColor="text1"/>
          <w:kern w:val="0"/>
          <w:sz w:val="21"/>
          <w:szCs w:val="21"/>
        </w:rPr>
        <w:t>表中的综合管廊工程包括干线综合管廊和支线综合管廊，缆线管廊的工程重要性等级按室外管道工程确定；</w:t>
      </w:r>
    </w:p>
    <w:p w14:paraId="4701D682" w14:textId="77777777" w:rsidR="00FC6A0B" w:rsidRPr="002651F6" w:rsidRDefault="00B56C19">
      <w:pPr>
        <w:adjustRightInd w:val="0"/>
        <w:snapToGrid w:val="0"/>
        <w:spacing w:line="312" w:lineRule="auto"/>
        <w:ind w:firstLineChars="200" w:firstLine="422"/>
        <w:rPr>
          <w:color w:val="000000" w:themeColor="text1"/>
          <w:kern w:val="0"/>
          <w:sz w:val="21"/>
          <w:szCs w:val="21"/>
        </w:rPr>
      </w:pPr>
      <w:r w:rsidRPr="002651F6">
        <w:rPr>
          <w:b/>
          <w:bCs/>
          <w:color w:val="000000" w:themeColor="text1"/>
          <w:kern w:val="0"/>
          <w:sz w:val="21"/>
          <w:szCs w:val="21"/>
        </w:rPr>
        <w:t xml:space="preserve">4 </w:t>
      </w:r>
      <w:r w:rsidRPr="002651F6">
        <w:rPr>
          <w:color w:val="000000" w:themeColor="text1"/>
          <w:kern w:val="0"/>
          <w:sz w:val="21"/>
          <w:szCs w:val="21"/>
        </w:rPr>
        <w:t>人行过街天桥按其主桥跨径和长度确定工程重要性等级，梯道重要性等级为三级。</w:t>
      </w:r>
    </w:p>
    <w:p w14:paraId="689B91A6" w14:textId="77777777" w:rsidR="00FC6A0B" w:rsidRPr="002651F6" w:rsidRDefault="00B56C19">
      <w:pPr>
        <w:spacing w:line="312" w:lineRule="auto"/>
        <w:rPr>
          <w:color w:val="000000" w:themeColor="text1"/>
          <w:szCs w:val="21"/>
        </w:rPr>
      </w:pPr>
      <w:r w:rsidRPr="002651F6">
        <w:rPr>
          <w:b/>
          <w:bCs/>
          <w:color w:val="000000" w:themeColor="text1"/>
        </w:rPr>
        <w:t xml:space="preserve">4.9.4  </w:t>
      </w:r>
      <w:r w:rsidRPr="002651F6">
        <w:rPr>
          <w:color w:val="000000" w:themeColor="text1"/>
          <w:szCs w:val="21"/>
        </w:rPr>
        <w:t>城市道路工程勘察应符合下列规定：</w:t>
      </w:r>
    </w:p>
    <w:p w14:paraId="6B2887D4" w14:textId="77777777" w:rsidR="00FC6A0B" w:rsidRPr="002651F6" w:rsidRDefault="00B56C19">
      <w:pPr>
        <w:spacing w:line="312" w:lineRule="auto"/>
        <w:ind w:firstLineChars="200" w:firstLine="482"/>
        <w:rPr>
          <w:color w:val="000000" w:themeColor="text1"/>
          <w:szCs w:val="21"/>
        </w:rPr>
      </w:pPr>
      <w:r w:rsidRPr="002651F6">
        <w:rPr>
          <w:b/>
          <w:color w:val="000000" w:themeColor="text1"/>
        </w:rPr>
        <w:t xml:space="preserve">1 </w:t>
      </w:r>
      <w:r w:rsidRPr="002651F6">
        <w:rPr>
          <w:color w:val="000000" w:themeColor="text1"/>
          <w:szCs w:val="21"/>
        </w:rPr>
        <w:t>勘探点布置方式宜根据拟新建或扩建宽度，按以下方式布置：</w:t>
      </w:r>
    </w:p>
    <w:p w14:paraId="4DC8508D"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t>1</w:t>
      </w:r>
      <w:r w:rsidRPr="002651F6">
        <w:rPr>
          <w:color w:val="000000" w:themeColor="text1"/>
          <w:szCs w:val="21"/>
        </w:rPr>
        <w:t>）宽度小于</w:t>
      </w:r>
      <w:r w:rsidRPr="002651F6">
        <w:rPr>
          <w:color w:val="000000" w:themeColor="text1"/>
          <w:szCs w:val="21"/>
        </w:rPr>
        <w:t>20m</w:t>
      </w:r>
      <w:r w:rsidRPr="002651F6">
        <w:rPr>
          <w:color w:val="000000" w:themeColor="text1"/>
          <w:szCs w:val="21"/>
        </w:rPr>
        <w:t>时，勘探点宜沿中线布置</w:t>
      </w:r>
      <w:r w:rsidRPr="002651F6">
        <w:rPr>
          <w:color w:val="000000" w:themeColor="text1"/>
        </w:rPr>
        <w:t>或呈左右交错布置</w:t>
      </w:r>
      <w:r w:rsidRPr="002651F6">
        <w:rPr>
          <w:color w:val="000000" w:themeColor="text1"/>
          <w:szCs w:val="21"/>
        </w:rPr>
        <w:t>；</w:t>
      </w:r>
    </w:p>
    <w:p w14:paraId="066217A5"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t>2</w:t>
      </w:r>
      <w:r w:rsidRPr="002651F6">
        <w:rPr>
          <w:color w:val="000000" w:themeColor="text1"/>
          <w:szCs w:val="21"/>
        </w:rPr>
        <w:t>）宽度</w:t>
      </w:r>
      <w:r w:rsidRPr="002651F6">
        <w:rPr>
          <w:color w:val="000000" w:themeColor="text1"/>
          <w:kern w:val="0"/>
          <w:szCs w:val="21"/>
        </w:rPr>
        <w:t>20m</w:t>
      </w:r>
      <w:r w:rsidRPr="002651F6">
        <w:rPr>
          <w:color w:val="000000" w:themeColor="text1"/>
          <w:szCs w:val="21"/>
        </w:rPr>
        <w:t>~50m</w:t>
      </w:r>
      <w:r w:rsidRPr="002651F6">
        <w:rPr>
          <w:color w:val="000000" w:themeColor="text1"/>
          <w:szCs w:val="21"/>
        </w:rPr>
        <w:t>时，勘探点宜沿道路两侧</w:t>
      </w:r>
      <w:r w:rsidRPr="002651F6">
        <w:rPr>
          <w:color w:val="000000" w:themeColor="text1"/>
        </w:rPr>
        <w:t>呈左右交错布置</w:t>
      </w:r>
      <w:r w:rsidRPr="002651F6">
        <w:rPr>
          <w:color w:val="000000" w:themeColor="text1"/>
          <w:szCs w:val="21"/>
        </w:rPr>
        <w:t>；</w:t>
      </w:r>
    </w:p>
    <w:p w14:paraId="4120DC05"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t>3</w:t>
      </w:r>
      <w:r w:rsidRPr="002651F6">
        <w:rPr>
          <w:color w:val="000000" w:themeColor="text1"/>
          <w:szCs w:val="21"/>
        </w:rPr>
        <w:t>）宽度</w:t>
      </w:r>
      <w:r w:rsidRPr="002651F6">
        <w:rPr>
          <w:color w:val="000000" w:themeColor="text1"/>
          <w:kern w:val="0"/>
          <w:szCs w:val="21"/>
        </w:rPr>
        <w:t>大于</w:t>
      </w:r>
      <w:r w:rsidRPr="002651F6">
        <w:rPr>
          <w:color w:val="000000" w:themeColor="text1"/>
          <w:szCs w:val="21"/>
        </w:rPr>
        <w:t>50m</w:t>
      </w:r>
      <w:r w:rsidRPr="002651F6">
        <w:rPr>
          <w:color w:val="000000" w:themeColor="text1"/>
          <w:szCs w:val="21"/>
        </w:rPr>
        <w:t>时，宜分左右幅分别布置勘探点；</w:t>
      </w:r>
    </w:p>
    <w:p w14:paraId="1AE73553" w14:textId="77777777" w:rsidR="00FC6A0B" w:rsidRPr="002651F6" w:rsidRDefault="00B56C19">
      <w:pPr>
        <w:spacing w:line="312" w:lineRule="auto"/>
        <w:ind w:firstLineChars="200" w:firstLine="480"/>
        <w:rPr>
          <w:color w:val="000000" w:themeColor="text1"/>
        </w:rPr>
      </w:pPr>
      <w:r w:rsidRPr="002651F6">
        <w:rPr>
          <w:color w:val="000000" w:themeColor="text1"/>
        </w:rPr>
        <w:t>4</w:t>
      </w:r>
      <w:r w:rsidRPr="002651F6">
        <w:rPr>
          <w:color w:val="000000" w:themeColor="text1"/>
        </w:rPr>
        <w:t>）一侧挖方、一侧填方的山区路段，宜于代表性路段布置勘探横剖面。</w:t>
      </w:r>
    </w:p>
    <w:p w14:paraId="01B52567" w14:textId="77777777" w:rsidR="00FC6A0B" w:rsidRPr="002651F6" w:rsidRDefault="00B56C19">
      <w:pPr>
        <w:spacing w:line="312" w:lineRule="auto"/>
        <w:ind w:firstLineChars="200" w:firstLine="482"/>
        <w:rPr>
          <w:color w:val="000000" w:themeColor="text1"/>
          <w:szCs w:val="21"/>
        </w:rPr>
      </w:pPr>
      <w:r w:rsidRPr="002651F6">
        <w:rPr>
          <w:b/>
          <w:bCs/>
          <w:color w:val="000000" w:themeColor="text1"/>
          <w:szCs w:val="21"/>
        </w:rPr>
        <w:t xml:space="preserve">2 </w:t>
      </w:r>
      <w:r w:rsidRPr="002651F6">
        <w:rPr>
          <w:color w:val="000000" w:themeColor="text1"/>
          <w:spacing w:val="-6"/>
          <w:szCs w:val="21"/>
        </w:rPr>
        <w:t>初步</w:t>
      </w:r>
      <w:r w:rsidRPr="002651F6">
        <w:rPr>
          <w:color w:val="000000" w:themeColor="text1"/>
          <w:spacing w:val="-6"/>
          <w:kern w:val="0"/>
          <w:szCs w:val="21"/>
        </w:rPr>
        <w:t>勘察勘探点间距</w:t>
      </w:r>
      <w:r w:rsidRPr="002651F6">
        <w:rPr>
          <w:color w:val="000000" w:themeColor="text1"/>
          <w:spacing w:val="-6"/>
          <w:szCs w:val="21"/>
        </w:rPr>
        <w:t>宜根据道路分类、场地和地基复杂程度等级按表</w:t>
      </w:r>
      <w:r w:rsidRPr="002651F6">
        <w:rPr>
          <w:color w:val="000000" w:themeColor="text1"/>
          <w:spacing w:val="-6"/>
          <w:szCs w:val="21"/>
        </w:rPr>
        <w:t>4.9.4-1</w:t>
      </w:r>
      <w:r w:rsidRPr="002651F6">
        <w:rPr>
          <w:color w:val="000000" w:themeColor="text1"/>
          <w:spacing w:val="-6"/>
          <w:szCs w:val="21"/>
        </w:rPr>
        <w:t>控制。</w:t>
      </w:r>
      <w:r w:rsidRPr="002651F6">
        <w:rPr>
          <w:color w:val="000000" w:themeColor="text1"/>
          <w:spacing w:val="-6"/>
        </w:rPr>
        <w:t>公交场站和城市广场的道路与地面工程勘探点间距宜为</w:t>
      </w:r>
      <w:r w:rsidRPr="002651F6">
        <w:rPr>
          <w:color w:val="000000" w:themeColor="text1"/>
        </w:rPr>
        <w:t>100m~200m</w:t>
      </w:r>
      <w:r w:rsidRPr="002651F6">
        <w:rPr>
          <w:color w:val="000000" w:themeColor="text1"/>
        </w:rPr>
        <w:t>。</w:t>
      </w:r>
    </w:p>
    <w:p w14:paraId="3FAF8DB1"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4.9.4-1 </w:t>
      </w:r>
      <w:r w:rsidRPr="002651F6">
        <w:rPr>
          <w:b/>
          <w:color w:val="000000" w:themeColor="text1"/>
          <w:sz w:val="21"/>
          <w:szCs w:val="24"/>
        </w:rPr>
        <w:t>初步勘察勘探点间距</w:t>
      </w:r>
      <w:r w:rsidRPr="002651F6">
        <w:rPr>
          <w:b/>
          <w:color w:val="000000" w:themeColor="text1"/>
          <w:sz w:val="21"/>
          <w:szCs w:val="24"/>
        </w:rPr>
        <w:t>(m)</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2594"/>
        <w:gridCol w:w="2594"/>
      </w:tblGrid>
      <w:tr w:rsidR="00A9008B" w:rsidRPr="002651F6" w14:paraId="66D1F1F6" w14:textId="77777777">
        <w:trPr>
          <w:trHeight w:val="567"/>
          <w:jc w:val="center"/>
        </w:trPr>
        <w:tc>
          <w:tcPr>
            <w:tcW w:w="3346" w:type="dxa"/>
            <w:tcBorders>
              <w:top w:val="single" w:sz="12" w:space="0" w:color="auto"/>
              <w:left w:val="single" w:sz="12" w:space="0" w:color="auto"/>
              <w:bottom w:val="single" w:sz="4" w:space="0" w:color="auto"/>
              <w:right w:val="single" w:sz="4" w:space="0" w:color="auto"/>
              <w:tl2br w:val="single" w:sz="4" w:space="0" w:color="auto"/>
            </w:tcBorders>
            <w:vAlign w:val="center"/>
          </w:tcPr>
          <w:p w14:paraId="3BFEBB13" w14:textId="77777777" w:rsidR="00FC6A0B" w:rsidRPr="002651F6" w:rsidRDefault="00B56C19">
            <w:pPr>
              <w:spacing w:line="240" w:lineRule="auto"/>
              <w:jc w:val="right"/>
              <w:rPr>
                <w:color w:val="000000" w:themeColor="text1"/>
                <w:sz w:val="21"/>
                <w:szCs w:val="21"/>
              </w:rPr>
            </w:pPr>
            <w:r w:rsidRPr="002651F6">
              <w:rPr>
                <w:color w:val="000000" w:themeColor="text1"/>
                <w:sz w:val="21"/>
                <w:szCs w:val="21"/>
              </w:rPr>
              <w:t>道路分类</w:t>
            </w:r>
          </w:p>
          <w:p w14:paraId="3EDDA4B4"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rPr>
              <w:t>场地和</w:t>
            </w:r>
          </w:p>
          <w:p w14:paraId="0CC900FA"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rPr>
              <w:t>地基复杂程度等级</w:t>
            </w:r>
          </w:p>
        </w:tc>
        <w:tc>
          <w:tcPr>
            <w:tcW w:w="2594" w:type="dxa"/>
            <w:tcBorders>
              <w:top w:val="single" w:sz="12" w:space="0" w:color="auto"/>
              <w:left w:val="nil"/>
              <w:right w:val="single" w:sz="4" w:space="0" w:color="auto"/>
            </w:tcBorders>
            <w:vAlign w:val="center"/>
          </w:tcPr>
          <w:p w14:paraId="23CFE3D8"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一般路基</w:t>
            </w:r>
          </w:p>
        </w:tc>
        <w:tc>
          <w:tcPr>
            <w:tcW w:w="2594" w:type="dxa"/>
            <w:tcBorders>
              <w:top w:val="single" w:sz="12" w:space="0" w:color="auto"/>
              <w:left w:val="nil"/>
              <w:bottom w:val="single" w:sz="4" w:space="0" w:color="auto"/>
              <w:right w:val="single" w:sz="12" w:space="0" w:color="auto"/>
            </w:tcBorders>
            <w:vAlign w:val="center"/>
          </w:tcPr>
          <w:p w14:paraId="4E334539"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高路堤、陡坡路堤、</w:t>
            </w:r>
          </w:p>
          <w:p w14:paraId="04EE6497"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路堑和支挡结构</w:t>
            </w:r>
          </w:p>
        </w:tc>
      </w:tr>
      <w:tr w:rsidR="00A9008B" w:rsidRPr="002651F6" w14:paraId="68434EE5" w14:textId="77777777">
        <w:trPr>
          <w:trHeight w:val="567"/>
          <w:jc w:val="center"/>
        </w:trPr>
        <w:tc>
          <w:tcPr>
            <w:tcW w:w="3346" w:type="dxa"/>
            <w:tcBorders>
              <w:top w:val="single" w:sz="4" w:space="0" w:color="auto"/>
              <w:left w:val="single" w:sz="12" w:space="0" w:color="auto"/>
              <w:bottom w:val="single" w:sz="4" w:space="0" w:color="auto"/>
              <w:right w:val="single" w:sz="4" w:space="0" w:color="auto"/>
            </w:tcBorders>
            <w:vAlign w:val="center"/>
          </w:tcPr>
          <w:p w14:paraId="42EB30E0"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一级</w:t>
            </w:r>
          </w:p>
        </w:tc>
        <w:tc>
          <w:tcPr>
            <w:tcW w:w="2594" w:type="dxa"/>
            <w:tcBorders>
              <w:top w:val="single" w:sz="4" w:space="0" w:color="auto"/>
              <w:left w:val="nil"/>
              <w:bottom w:val="single" w:sz="4" w:space="0" w:color="auto"/>
              <w:right w:val="single" w:sz="4" w:space="0" w:color="auto"/>
            </w:tcBorders>
            <w:vAlign w:val="center"/>
          </w:tcPr>
          <w:p w14:paraId="12AD70EB"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150~250</w:t>
            </w:r>
          </w:p>
        </w:tc>
        <w:tc>
          <w:tcPr>
            <w:tcW w:w="2594" w:type="dxa"/>
            <w:tcBorders>
              <w:top w:val="single" w:sz="4" w:space="0" w:color="auto"/>
              <w:left w:val="nil"/>
              <w:bottom w:val="single" w:sz="4" w:space="0" w:color="auto"/>
              <w:right w:val="single" w:sz="12" w:space="0" w:color="auto"/>
            </w:tcBorders>
            <w:vAlign w:val="center"/>
          </w:tcPr>
          <w:p w14:paraId="7B027795"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60~100</w:t>
            </w:r>
          </w:p>
        </w:tc>
      </w:tr>
      <w:tr w:rsidR="00A9008B" w:rsidRPr="002651F6" w14:paraId="66956EF1" w14:textId="77777777">
        <w:trPr>
          <w:trHeight w:val="567"/>
          <w:jc w:val="center"/>
        </w:trPr>
        <w:tc>
          <w:tcPr>
            <w:tcW w:w="3346" w:type="dxa"/>
            <w:tcBorders>
              <w:top w:val="single" w:sz="4" w:space="0" w:color="auto"/>
              <w:left w:val="single" w:sz="12" w:space="0" w:color="auto"/>
              <w:bottom w:val="single" w:sz="4" w:space="0" w:color="auto"/>
              <w:right w:val="single" w:sz="4" w:space="0" w:color="auto"/>
            </w:tcBorders>
            <w:vAlign w:val="center"/>
          </w:tcPr>
          <w:p w14:paraId="2DE45D74"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二级</w:t>
            </w:r>
          </w:p>
        </w:tc>
        <w:tc>
          <w:tcPr>
            <w:tcW w:w="2594" w:type="dxa"/>
            <w:tcBorders>
              <w:top w:val="single" w:sz="4" w:space="0" w:color="auto"/>
              <w:left w:val="nil"/>
              <w:bottom w:val="single" w:sz="4" w:space="0" w:color="auto"/>
              <w:right w:val="single" w:sz="4" w:space="0" w:color="auto"/>
            </w:tcBorders>
            <w:vAlign w:val="center"/>
          </w:tcPr>
          <w:p w14:paraId="26E73F1F"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250~300</w:t>
            </w:r>
          </w:p>
        </w:tc>
        <w:tc>
          <w:tcPr>
            <w:tcW w:w="2594" w:type="dxa"/>
            <w:tcBorders>
              <w:top w:val="single" w:sz="4" w:space="0" w:color="auto"/>
              <w:left w:val="nil"/>
              <w:bottom w:val="single" w:sz="4" w:space="0" w:color="auto"/>
              <w:right w:val="single" w:sz="12" w:space="0" w:color="auto"/>
            </w:tcBorders>
            <w:vAlign w:val="center"/>
          </w:tcPr>
          <w:p w14:paraId="2AAD8588"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100~150</w:t>
            </w:r>
          </w:p>
        </w:tc>
      </w:tr>
      <w:tr w:rsidR="00A9008B" w:rsidRPr="002651F6" w14:paraId="7C4111B9" w14:textId="77777777">
        <w:trPr>
          <w:trHeight w:val="567"/>
          <w:jc w:val="center"/>
        </w:trPr>
        <w:tc>
          <w:tcPr>
            <w:tcW w:w="3346" w:type="dxa"/>
            <w:tcBorders>
              <w:top w:val="single" w:sz="4" w:space="0" w:color="auto"/>
              <w:left w:val="single" w:sz="12" w:space="0" w:color="auto"/>
              <w:bottom w:val="single" w:sz="12" w:space="0" w:color="auto"/>
              <w:right w:val="single" w:sz="4" w:space="0" w:color="auto"/>
            </w:tcBorders>
            <w:vAlign w:val="center"/>
          </w:tcPr>
          <w:p w14:paraId="7A21D75F"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三级</w:t>
            </w:r>
          </w:p>
        </w:tc>
        <w:tc>
          <w:tcPr>
            <w:tcW w:w="2594" w:type="dxa"/>
            <w:tcBorders>
              <w:top w:val="single" w:sz="4" w:space="0" w:color="auto"/>
              <w:left w:val="nil"/>
              <w:bottom w:val="single" w:sz="12" w:space="0" w:color="auto"/>
              <w:right w:val="single" w:sz="4" w:space="0" w:color="auto"/>
            </w:tcBorders>
            <w:vAlign w:val="center"/>
          </w:tcPr>
          <w:p w14:paraId="245EFFDC"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300~500</w:t>
            </w:r>
          </w:p>
        </w:tc>
        <w:tc>
          <w:tcPr>
            <w:tcW w:w="2594" w:type="dxa"/>
            <w:tcBorders>
              <w:top w:val="single" w:sz="4" w:space="0" w:color="auto"/>
              <w:left w:val="nil"/>
              <w:bottom w:val="single" w:sz="12" w:space="0" w:color="auto"/>
              <w:right w:val="single" w:sz="12" w:space="0" w:color="auto"/>
            </w:tcBorders>
            <w:vAlign w:val="center"/>
          </w:tcPr>
          <w:p w14:paraId="13DD02D5" w14:textId="77777777" w:rsidR="00FC6A0B" w:rsidRPr="002651F6" w:rsidRDefault="00B56C19">
            <w:pPr>
              <w:spacing w:beforeLines="20" w:before="48" w:afterLines="20" w:after="48" w:line="240" w:lineRule="auto"/>
              <w:jc w:val="center"/>
              <w:rPr>
                <w:color w:val="000000" w:themeColor="text1"/>
                <w:sz w:val="21"/>
                <w:szCs w:val="21"/>
              </w:rPr>
            </w:pPr>
            <w:r w:rsidRPr="002651F6">
              <w:rPr>
                <w:color w:val="000000" w:themeColor="text1"/>
                <w:sz w:val="21"/>
                <w:szCs w:val="21"/>
              </w:rPr>
              <w:t>150~200</w:t>
            </w:r>
          </w:p>
        </w:tc>
      </w:tr>
    </w:tbl>
    <w:p w14:paraId="296EF78B" w14:textId="77777777" w:rsidR="00FC6A0B" w:rsidRPr="002651F6" w:rsidRDefault="00B56C19">
      <w:pPr>
        <w:adjustRightInd w:val="0"/>
        <w:snapToGrid w:val="0"/>
        <w:spacing w:beforeLines="50" w:before="120" w:line="312" w:lineRule="auto"/>
        <w:rPr>
          <w:color w:val="000000" w:themeColor="text1"/>
          <w:kern w:val="0"/>
          <w:sz w:val="21"/>
          <w:szCs w:val="21"/>
        </w:rPr>
      </w:pPr>
      <w:r w:rsidRPr="002651F6">
        <w:rPr>
          <w:color w:val="000000" w:themeColor="text1"/>
          <w:kern w:val="0"/>
          <w:sz w:val="21"/>
          <w:szCs w:val="21"/>
        </w:rPr>
        <w:t>注：</w:t>
      </w:r>
      <w:r w:rsidRPr="002651F6">
        <w:rPr>
          <w:b/>
          <w:bCs/>
          <w:color w:val="000000" w:themeColor="text1"/>
          <w:kern w:val="0"/>
          <w:sz w:val="21"/>
          <w:szCs w:val="21"/>
        </w:rPr>
        <w:t xml:space="preserve">1 </w:t>
      </w:r>
      <w:r w:rsidRPr="002651F6">
        <w:rPr>
          <w:color w:val="000000" w:themeColor="text1"/>
          <w:kern w:val="0"/>
          <w:sz w:val="21"/>
          <w:szCs w:val="21"/>
        </w:rPr>
        <w:t>不同地貌单元应布置勘探点；</w:t>
      </w:r>
    </w:p>
    <w:p w14:paraId="59E329F5" w14:textId="77777777" w:rsidR="00FC6A0B" w:rsidRPr="002651F6" w:rsidRDefault="00B56C19">
      <w:pPr>
        <w:adjustRightInd w:val="0"/>
        <w:snapToGrid w:val="0"/>
        <w:spacing w:line="312" w:lineRule="auto"/>
        <w:ind w:firstLineChars="200" w:firstLine="422"/>
        <w:rPr>
          <w:color w:val="000000" w:themeColor="text1"/>
          <w:kern w:val="0"/>
          <w:sz w:val="21"/>
          <w:szCs w:val="21"/>
        </w:rPr>
      </w:pPr>
      <w:r w:rsidRPr="002651F6">
        <w:rPr>
          <w:b/>
          <w:bCs/>
          <w:color w:val="000000" w:themeColor="text1"/>
          <w:kern w:val="0"/>
          <w:sz w:val="21"/>
          <w:szCs w:val="21"/>
        </w:rPr>
        <w:t xml:space="preserve">2 </w:t>
      </w:r>
      <w:r w:rsidRPr="002651F6">
        <w:rPr>
          <w:color w:val="000000" w:themeColor="text1"/>
          <w:kern w:val="0"/>
          <w:sz w:val="21"/>
          <w:szCs w:val="21"/>
        </w:rPr>
        <w:t>高路堤、陡坡路堤、路堑和支挡结构应布置勘探点。</w:t>
      </w:r>
    </w:p>
    <w:p w14:paraId="28500088"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szCs w:val="21"/>
        </w:rPr>
        <w:t>详细勘察</w:t>
      </w:r>
      <w:r w:rsidRPr="002651F6">
        <w:rPr>
          <w:color w:val="000000" w:themeColor="text1"/>
          <w:kern w:val="0"/>
          <w:szCs w:val="21"/>
        </w:rPr>
        <w:t>勘探</w:t>
      </w:r>
      <w:r w:rsidRPr="002651F6">
        <w:rPr>
          <w:color w:val="000000" w:themeColor="text1"/>
          <w:szCs w:val="21"/>
        </w:rPr>
        <w:t>点间距宜</w:t>
      </w:r>
      <w:r w:rsidRPr="002651F6">
        <w:rPr>
          <w:color w:val="000000" w:themeColor="text1"/>
          <w:kern w:val="0"/>
          <w:szCs w:val="21"/>
        </w:rPr>
        <w:t>根据</w:t>
      </w:r>
      <w:r w:rsidRPr="002651F6">
        <w:rPr>
          <w:color w:val="000000" w:themeColor="text1"/>
          <w:spacing w:val="-6"/>
          <w:szCs w:val="21"/>
        </w:rPr>
        <w:t>道路分类</w:t>
      </w:r>
      <w:r w:rsidRPr="002651F6">
        <w:rPr>
          <w:color w:val="000000" w:themeColor="text1"/>
          <w:szCs w:val="21"/>
        </w:rPr>
        <w:t>、场地和地基复杂程度等级</w:t>
      </w:r>
      <w:r w:rsidRPr="002651F6">
        <w:rPr>
          <w:color w:val="000000" w:themeColor="text1"/>
          <w:kern w:val="0"/>
          <w:szCs w:val="21"/>
        </w:rPr>
        <w:t>按表</w:t>
      </w:r>
      <w:r w:rsidRPr="002651F6">
        <w:rPr>
          <w:color w:val="000000" w:themeColor="text1"/>
          <w:szCs w:val="21"/>
        </w:rPr>
        <w:lastRenderedPageBreak/>
        <w:t>4.9.4-2</w:t>
      </w:r>
      <w:r w:rsidRPr="002651F6">
        <w:rPr>
          <w:color w:val="000000" w:themeColor="text1"/>
          <w:szCs w:val="21"/>
        </w:rPr>
        <w:t>控制。</w:t>
      </w:r>
      <w:r w:rsidRPr="002651F6">
        <w:rPr>
          <w:color w:val="000000" w:themeColor="text1"/>
        </w:rPr>
        <w:t>公交场站和城市广场的道路与地面工程勘探点间距宜为</w:t>
      </w:r>
      <w:r w:rsidRPr="002651F6">
        <w:rPr>
          <w:color w:val="000000" w:themeColor="text1"/>
        </w:rPr>
        <w:t>50m~100m</w:t>
      </w:r>
      <w:r w:rsidRPr="002651F6">
        <w:rPr>
          <w:color w:val="000000" w:themeColor="text1"/>
        </w:rPr>
        <w:t>。</w:t>
      </w:r>
    </w:p>
    <w:p w14:paraId="1DA26BAB" w14:textId="77777777" w:rsidR="00FC6A0B" w:rsidRPr="002651F6" w:rsidRDefault="00B56C19">
      <w:pPr>
        <w:spacing w:line="312" w:lineRule="auto"/>
        <w:jc w:val="center"/>
        <w:rPr>
          <w:b/>
          <w:color w:val="000000" w:themeColor="text1"/>
          <w:sz w:val="21"/>
          <w:szCs w:val="21"/>
        </w:rPr>
      </w:pPr>
      <w:r w:rsidRPr="002651F6">
        <w:rPr>
          <w:b/>
          <w:color w:val="000000" w:themeColor="text1"/>
          <w:sz w:val="21"/>
          <w:szCs w:val="21"/>
        </w:rPr>
        <w:t>表</w:t>
      </w:r>
      <w:r w:rsidRPr="002651F6">
        <w:rPr>
          <w:b/>
          <w:color w:val="000000" w:themeColor="text1"/>
          <w:sz w:val="21"/>
          <w:szCs w:val="21"/>
        </w:rPr>
        <w:t xml:space="preserve">4.9.4-2 </w:t>
      </w:r>
      <w:r w:rsidRPr="002651F6">
        <w:rPr>
          <w:b/>
          <w:color w:val="000000" w:themeColor="text1"/>
          <w:sz w:val="21"/>
          <w:szCs w:val="21"/>
        </w:rPr>
        <w:t>详细勘察勘探点间距</w:t>
      </w:r>
      <w:r w:rsidRPr="002651F6">
        <w:rPr>
          <w:b/>
          <w:color w:val="000000" w:themeColor="text1"/>
          <w:sz w:val="21"/>
          <w:szCs w:val="21"/>
        </w:rPr>
        <w:t>(m)</w:t>
      </w:r>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8"/>
        <w:gridCol w:w="2594"/>
        <w:gridCol w:w="2594"/>
      </w:tblGrid>
      <w:tr w:rsidR="00A9008B" w:rsidRPr="002651F6" w14:paraId="1835CF34" w14:textId="77777777">
        <w:trPr>
          <w:trHeight w:val="340"/>
          <w:jc w:val="center"/>
        </w:trPr>
        <w:tc>
          <w:tcPr>
            <w:tcW w:w="3338" w:type="dxa"/>
            <w:tcBorders>
              <w:top w:val="single" w:sz="12" w:space="0" w:color="auto"/>
              <w:left w:val="single" w:sz="12" w:space="0" w:color="auto"/>
              <w:bottom w:val="single" w:sz="4" w:space="0" w:color="auto"/>
              <w:right w:val="single" w:sz="4" w:space="0" w:color="auto"/>
              <w:tl2br w:val="single" w:sz="4" w:space="0" w:color="auto"/>
            </w:tcBorders>
            <w:vAlign w:val="center"/>
          </w:tcPr>
          <w:p w14:paraId="54E9D0F6" w14:textId="77777777" w:rsidR="00FC6A0B" w:rsidRPr="002651F6" w:rsidRDefault="00B56C19">
            <w:pPr>
              <w:spacing w:line="264" w:lineRule="auto"/>
              <w:jc w:val="right"/>
              <w:rPr>
                <w:color w:val="000000" w:themeColor="text1"/>
                <w:sz w:val="21"/>
                <w:szCs w:val="20"/>
              </w:rPr>
            </w:pPr>
            <w:bookmarkStart w:id="270" w:name="_Hlk68771890"/>
            <w:r w:rsidRPr="002651F6">
              <w:rPr>
                <w:color w:val="000000" w:themeColor="text1"/>
                <w:sz w:val="21"/>
                <w:szCs w:val="20"/>
              </w:rPr>
              <w:t>道路分类</w:t>
            </w:r>
          </w:p>
          <w:p w14:paraId="4E7CA884" w14:textId="77777777" w:rsidR="00FC6A0B" w:rsidRPr="002651F6" w:rsidRDefault="00B56C19">
            <w:pPr>
              <w:spacing w:line="264" w:lineRule="auto"/>
              <w:jc w:val="left"/>
              <w:rPr>
                <w:color w:val="000000" w:themeColor="text1"/>
                <w:sz w:val="21"/>
                <w:szCs w:val="20"/>
              </w:rPr>
            </w:pPr>
            <w:r w:rsidRPr="002651F6">
              <w:rPr>
                <w:color w:val="000000" w:themeColor="text1"/>
                <w:sz w:val="21"/>
                <w:szCs w:val="20"/>
              </w:rPr>
              <w:t>场地地基</w:t>
            </w:r>
          </w:p>
          <w:p w14:paraId="5EB45566" w14:textId="77777777" w:rsidR="00FC6A0B" w:rsidRPr="002651F6" w:rsidRDefault="00B56C19">
            <w:pPr>
              <w:spacing w:line="264" w:lineRule="auto"/>
              <w:jc w:val="left"/>
              <w:rPr>
                <w:color w:val="000000" w:themeColor="text1"/>
                <w:sz w:val="21"/>
                <w:szCs w:val="20"/>
              </w:rPr>
            </w:pPr>
            <w:r w:rsidRPr="002651F6">
              <w:rPr>
                <w:color w:val="000000" w:themeColor="text1"/>
                <w:sz w:val="21"/>
                <w:szCs w:val="20"/>
              </w:rPr>
              <w:t>复杂程度等级</w:t>
            </w:r>
          </w:p>
        </w:tc>
        <w:tc>
          <w:tcPr>
            <w:tcW w:w="2594" w:type="dxa"/>
            <w:tcBorders>
              <w:top w:val="single" w:sz="12" w:space="0" w:color="auto"/>
              <w:left w:val="nil"/>
              <w:right w:val="single" w:sz="4" w:space="0" w:color="auto"/>
            </w:tcBorders>
            <w:vAlign w:val="center"/>
          </w:tcPr>
          <w:p w14:paraId="403C48B1" w14:textId="77777777" w:rsidR="00FC6A0B" w:rsidRPr="002651F6" w:rsidRDefault="00B56C19">
            <w:pPr>
              <w:spacing w:line="264" w:lineRule="auto"/>
              <w:jc w:val="center"/>
              <w:rPr>
                <w:color w:val="000000" w:themeColor="text1"/>
                <w:sz w:val="21"/>
                <w:szCs w:val="20"/>
              </w:rPr>
            </w:pPr>
            <w:r w:rsidRPr="002651F6">
              <w:rPr>
                <w:color w:val="000000" w:themeColor="text1"/>
                <w:sz w:val="21"/>
                <w:szCs w:val="20"/>
              </w:rPr>
              <w:t>一般路基</w:t>
            </w:r>
          </w:p>
        </w:tc>
        <w:tc>
          <w:tcPr>
            <w:tcW w:w="2594" w:type="dxa"/>
            <w:tcBorders>
              <w:top w:val="single" w:sz="12" w:space="0" w:color="auto"/>
              <w:left w:val="nil"/>
              <w:bottom w:val="single" w:sz="4" w:space="0" w:color="auto"/>
              <w:right w:val="single" w:sz="12" w:space="0" w:color="auto"/>
            </w:tcBorders>
            <w:vAlign w:val="center"/>
          </w:tcPr>
          <w:p w14:paraId="63E60F7D" w14:textId="77777777" w:rsidR="00FC6A0B" w:rsidRPr="002651F6" w:rsidRDefault="00B56C19">
            <w:pPr>
              <w:spacing w:line="264" w:lineRule="auto"/>
              <w:jc w:val="center"/>
              <w:rPr>
                <w:color w:val="000000" w:themeColor="text1"/>
                <w:sz w:val="21"/>
                <w:szCs w:val="20"/>
              </w:rPr>
            </w:pPr>
            <w:r w:rsidRPr="002651F6">
              <w:rPr>
                <w:color w:val="000000" w:themeColor="text1"/>
                <w:sz w:val="21"/>
                <w:szCs w:val="20"/>
              </w:rPr>
              <w:t>高路堤、陡坡路堤、</w:t>
            </w:r>
          </w:p>
          <w:p w14:paraId="3B404606" w14:textId="77777777" w:rsidR="00FC6A0B" w:rsidRPr="002651F6" w:rsidRDefault="00B56C19">
            <w:pPr>
              <w:spacing w:line="264" w:lineRule="auto"/>
              <w:jc w:val="center"/>
              <w:rPr>
                <w:color w:val="000000" w:themeColor="text1"/>
                <w:sz w:val="21"/>
                <w:szCs w:val="20"/>
              </w:rPr>
            </w:pPr>
            <w:r w:rsidRPr="002651F6">
              <w:rPr>
                <w:color w:val="000000" w:themeColor="text1"/>
                <w:sz w:val="21"/>
                <w:szCs w:val="20"/>
              </w:rPr>
              <w:t>路堑和支挡结构</w:t>
            </w:r>
          </w:p>
        </w:tc>
      </w:tr>
      <w:tr w:rsidR="00A9008B" w:rsidRPr="002651F6" w14:paraId="64A23331" w14:textId="77777777" w:rsidTr="00E02432">
        <w:trPr>
          <w:trHeight w:val="454"/>
          <w:jc w:val="center"/>
        </w:trPr>
        <w:tc>
          <w:tcPr>
            <w:tcW w:w="3338" w:type="dxa"/>
            <w:tcBorders>
              <w:top w:val="single" w:sz="4" w:space="0" w:color="auto"/>
              <w:left w:val="single" w:sz="12" w:space="0" w:color="auto"/>
              <w:bottom w:val="single" w:sz="4" w:space="0" w:color="auto"/>
              <w:right w:val="single" w:sz="4" w:space="0" w:color="auto"/>
            </w:tcBorders>
            <w:vAlign w:val="center"/>
          </w:tcPr>
          <w:p w14:paraId="7C953156"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一级</w:t>
            </w:r>
          </w:p>
        </w:tc>
        <w:tc>
          <w:tcPr>
            <w:tcW w:w="2594" w:type="dxa"/>
            <w:tcBorders>
              <w:top w:val="single" w:sz="4" w:space="0" w:color="auto"/>
              <w:left w:val="nil"/>
              <w:bottom w:val="single" w:sz="4" w:space="0" w:color="auto"/>
              <w:right w:val="single" w:sz="4" w:space="0" w:color="auto"/>
            </w:tcBorders>
            <w:vAlign w:val="center"/>
          </w:tcPr>
          <w:p w14:paraId="1EDBF431"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50~75</w:t>
            </w:r>
          </w:p>
        </w:tc>
        <w:tc>
          <w:tcPr>
            <w:tcW w:w="2594" w:type="dxa"/>
            <w:tcBorders>
              <w:top w:val="single" w:sz="4" w:space="0" w:color="auto"/>
              <w:left w:val="nil"/>
              <w:bottom w:val="single" w:sz="4" w:space="0" w:color="auto"/>
              <w:right w:val="single" w:sz="12" w:space="0" w:color="auto"/>
            </w:tcBorders>
            <w:vAlign w:val="center"/>
          </w:tcPr>
          <w:p w14:paraId="07BA5BA7"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20~30</w:t>
            </w:r>
          </w:p>
        </w:tc>
      </w:tr>
      <w:tr w:rsidR="00A9008B" w:rsidRPr="002651F6" w14:paraId="6F4BE238" w14:textId="77777777" w:rsidTr="00E02432">
        <w:trPr>
          <w:trHeight w:val="454"/>
          <w:jc w:val="center"/>
        </w:trPr>
        <w:tc>
          <w:tcPr>
            <w:tcW w:w="3338" w:type="dxa"/>
            <w:tcBorders>
              <w:top w:val="single" w:sz="4" w:space="0" w:color="auto"/>
              <w:left w:val="single" w:sz="12" w:space="0" w:color="auto"/>
              <w:bottom w:val="single" w:sz="4" w:space="0" w:color="auto"/>
              <w:right w:val="single" w:sz="4" w:space="0" w:color="auto"/>
            </w:tcBorders>
            <w:vAlign w:val="center"/>
          </w:tcPr>
          <w:p w14:paraId="5BAE5ECF"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二级</w:t>
            </w:r>
          </w:p>
        </w:tc>
        <w:tc>
          <w:tcPr>
            <w:tcW w:w="2594" w:type="dxa"/>
            <w:tcBorders>
              <w:top w:val="single" w:sz="4" w:space="0" w:color="auto"/>
              <w:left w:val="nil"/>
              <w:bottom w:val="single" w:sz="4" w:space="0" w:color="auto"/>
              <w:right w:val="single" w:sz="4" w:space="0" w:color="auto"/>
            </w:tcBorders>
            <w:vAlign w:val="center"/>
          </w:tcPr>
          <w:p w14:paraId="7358B973"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75~100</w:t>
            </w:r>
          </w:p>
        </w:tc>
        <w:tc>
          <w:tcPr>
            <w:tcW w:w="2594" w:type="dxa"/>
            <w:tcBorders>
              <w:top w:val="single" w:sz="4" w:space="0" w:color="auto"/>
              <w:left w:val="nil"/>
              <w:bottom w:val="single" w:sz="4" w:space="0" w:color="auto"/>
              <w:right w:val="single" w:sz="12" w:space="0" w:color="auto"/>
            </w:tcBorders>
            <w:vAlign w:val="center"/>
          </w:tcPr>
          <w:p w14:paraId="69937930"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30~50</w:t>
            </w:r>
          </w:p>
        </w:tc>
      </w:tr>
      <w:tr w:rsidR="00A9008B" w:rsidRPr="002651F6" w14:paraId="307AB2B7" w14:textId="77777777" w:rsidTr="00E02432">
        <w:trPr>
          <w:trHeight w:val="454"/>
          <w:jc w:val="center"/>
        </w:trPr>
        <w:tc>
          <w:tcPr>
            <w:tcW w:w="3338" w:type="dxa"/>
            <w:tcBorders>
              <w:top w:val="single" w:sz="4" w:space="0" w:color="auto"/>
              <w:left w:val="single" w:sz="12" w:space="0" w:color="auto"/>
              <w:bottom w:val="single" w:sz="12" w:space="0" w:color="auto"/>
              <w:right w:val="single" w:sz="4" w:space="0" w:color="auto"/>
            </w:tcBorders>
            <w:vAlign w:val="center"/>
          </w:tcPr>
          <w:p w14:paraId="1B252264"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三级</w:t>
            </w:r>
          </w:p>
        </w:tc>
        <w:tc>
          <w:tcPr>
            <w:tcW w:w="2594" w:type="dxa"/>
            <w:tcBorders>
              <w:top w:val="single" w:sz="4" w:space="0" w:color="auto"/>
              <w:left w:val="nil"/>
              <w:bottom w:val="single" w:sz="12" w:space="0" w:color="auto"/>
              <w:right w:val="single" w:sz="4" w:space="0" w:color="auto"/>
            </w:tcBorders>
            <w:vAlign w:val="center"/>
          </w:tcPr>
          <w:p w14:paraId="4C6ECA8F"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100~200</w:t>
            </w:r>
          </w:p>
        </w:tc>
        <w:tc>
          <w:tcPr>
            <w:tcW w:w="2594" w:type="dxa"/>
            <w:tcBorders>
              <w:top w:val="single" w:sz="4" w:space="0" w:color="auto"/>
              <w:left w:val="nil"/>
              <w:bottom w:val="single" w:sz="12" w:space="0" w:color="auto"/>
              <w:right w:val="single" w:sz="12" w:space="0" w:color="auto"/>
            </w:tcBorders>
            <w:vAlign w:val="center"/>
          </w:tcPr>
          <w:p w14:paraId="6B1924D8" w14:textId="77777777" w:rsidR="00FC6A0B" w:rsidRPr="002651F6" w:rsidRDefault="00B56C19">
            <w:pPr>
              <w:spacing w:beforeLines="20" w:before="48" w:afterLines="20" w:after="48" w:line="264" w:lineRule="auto"/>
              <w:jc w:val="center"/>
              <w:rPr>
                <w:color w:val="000000" w:themeColor="text1"/>
                <w:sz w:val="21"/>
                <w:szCs w:val="20"/>
              </w:rPr>
            </w:pPr>
            <w:r w:rsidRPr="002651F6">
              <w:rPr>
                <w:color w:val="000000" w:themeColor="text1"/>
                <w:sz w:val="21"/>
                <w:szCs w:val="20"/>
              </w:rPr>
              <w:t>50~100</w:t>
            </w:r>
          </w:p>
        </w:tc>
      </w:tr>
    </w:tbl>
    <w:bookmarkEnd w:id="270"/>
    <w:p w14:paraId="65FDFD36" w14:textId="77777777" w:rsidR="00FC6A0B" w:rsidRPr="002651F6" w:rsidRDefault="00B56C19">
      <w:pPr>
        <w:autoSpaceDE w:val="0"/>
        <w:autoSpaceDN w:val="0"/>
        <w:adjustRightInd w:val="0"/>
        <w:spacing w:line="312" w:lineRule="auto"/>
        <w:ind w:left="735" w:hangingChars="350" w:hanging="735"/>
        <w:jc w:val="left"/>
        <w:rPr>
          <w:color w:val="000000" w:themeColor="text1"/>
          <w:sz w:val="21"/>
          <w:szCs w:val="18"/>
        </w:rPr>
      </w:pPr>
      <w:r w:rsidRPr="002651F6">
        <w:rPr>
          <w:color w:val="000000" w:themeColor="text1"/>
          <w:sz w:val="21"/>
          <w:szCs w:val="18"/>
        </w:rPr>
        <w:t>注：</w:t>
      </w:r>
      <w:r w:rsidRPr="002651F6">
        <w:rPr>
          <w:b/>
          <w:bCs/>
          <w:color w:val="000000" w:themeColor="text1"/>
          <w:sz w:val="21"/>
          <w:szCs w:val="18"/>
        </w:rPr>
        <w:t>1</w:t>
      </w:r>
      <w:r w:rsidRPr="002651F6">
        <w:rPr>
          <w:color w:val="000000" w:themeColor="text1"/>
          <w:sz w:val="21"/>
          <w:szCs w:val="18"/>
        </w:rPr>
        <w:t xml:space="preserve"> </w:t>
      </w:r>
      <w:r w:rsidRPr="002651F6">
        <w:rPr>
          <w:color w:val="000000" w:themeColor="text1"/>
          <w:sz w:val="21"/>
          <w:szCs w:val="18"/>
        </w:rPr>
        <w:t>不同地貌单元及其交界部位均应布置勘探点，在地质复杂地段应加密勘探点；</w:t>
      </w:r>
    </w:p>
    <w:p w14:paraId="3EC28692" w14:textId="77777777" w:rsidR="00FC6A0B" w:rsidRPr="002651F6" w:rsidRDefault="00B56C19">
      <w:pPr>
        <w:autoSpaceDE w:val="0"/>
        <w:autoSpaceDN w:val="0"/>
        <w:adjustRightInd w:val="0"/>
        <w:spacing w:line="312" w:lineRule="auto"/>
        <w:ind w:leftChars="176" w:left="738" w:hangingChars="150" w:hanging="316"/>
        <w:jc w:val="left"/>
        <w:rPr>
          <w:color w:val="000000" w:themeColor="text1"/>
          <w:sz w:val="21"/>
          <w:szCs w:val="18"/>
        </w:rPr>
      </w:pPr>
      <w:r w:rsidRPr="002651F6">
        <w:rPr>
          <w:b/>
          <w:bCs/>
          <w:color w:val="000000" w:themeColor="text1"/>
          <w:sz w:val="21"/>
          <w:szCs w:val="18"/>
        </w:rPr>
        <w:t>2</w:t>
      </w:r>
      <w:r w:rsidRPr="002651F6">
        <w:rPr>
          <w:color w:val="000000" w:themeColor="text1"/>
          <w:sz w:val="21"/>
          <w:szCs w:val="18"/>
        </w:rPr>
        <w:t xml:space="preserve"> </w:t>
      </w:r>
      <w:r w:rsidRPr="002651F6">
        <w:rPr>
          <w:color w:val="000000" w:themeColor="text1"/>
          <w:sz w:val="21"/>
          <w:szCs w:val="18"/>
        </w:rPr>
        <w:t>山区半挖半填路段、陡坡路堤、路堑及支挡工程，应在代表性的区段布设工程地质横断面；</w:t>
      </w:r>
    </w:p>
    <w:p w14:paraId="3EFBE8C7" w14:textId="77777777" w:rsidR="00FC6A0B" w:rsidRPr="002651F6" w:rsidRDefault="00B56C19">
      <w:pPr>
        <w:autoSpaceDE w:val="0"/>
        <w:autoSpaceDN w:val="0"/>
        <w:adjustRightInd w:val="0"/>
        <w:spacing w:line="312" w:lineRule="auto"/>
        <w:ind w:leftChars="176" w:left="738" w:hangingChars="150" w:hanging="316"/>
        <w:jc w:val="left"/>
        <w:rPr>
          <w:color w:val="000000" w:themeColor="text1"/>
          <w:sz w:val="21"/>
          <w:szCs w:val="18"/>
        </w:rPr>
      </w:pPr>
      <w:r w:rsidRPr="002651F6">
        <w:rPr>
          <w:b/>
          <w:bCs/>
          <w:color w:val="000000" w:themeColor="text1"/>
          <w:sz w:val="21"/>
          <w:szCs w:val="18"/>
        </w:rPr>
        <w:t>3</w:t>
      </w:r>
      <w:r w:rsidRPr="002651F6">
        <w:rPr>
          <w:color w:val="000000" w:themeColor="text1"/>
          <w:sz w:val="21"/>
          <w:szCs w:val="18"/>
        </w:rPr>
        <w:t xml:space="preserve"> </w:t>
      </w:r>
      <w:r w:rsidRPr="002651F6">
        <w:rPr>
          <w:color w:val="000000" w:themeColor="text1"/>
          <w:sz w:val="21"/>
          <w:szCs w:val="18"/>
        </w:rPr>
        <w:t>通过沟、浜、湮埋的沟坑和古河道时，勘探点的间距宜控制在</w:t>
      </w:r>
      <w:r w:rsidRPr="002651F6">
        <w:rPr>
          <w:color w:val="000000" w:themeColor="text1"/>
          <w:sz w:val="21"/>
          <w:szCs w:val="18"/>
        </w:rPr>
        <w:t>20m~40m</w:t>
      </w:r>
      <w:r w:rsidRPr="002651F6">
        <w:rPr>
          <w:color w:val="000000" w:themeColor="text1"/>
          <w:sz w:val="21"/>
          <w:szCs w:val="18"/>
        </w:rPr>
        <w:t>。</w:t>
      </w:r>
    </w:p>
    <w:p w14:paraId="203FEF0F" w14:textId="77777777" w:rsidR="00FC6A0B" w:rsidRPr="002651F6" w:rsidRDefault="00B56C19">
      <w:pPr>
        <w:spacing w:line="312" w:lineRule="auto"/>
        <w:ind w:firstLineChars="200" w:firstLine="482"/>
        <w:rPr>
          <w:color w:val="000000" w:themeColor="text1"/>
          <w:szCs w:val="21"/>
        </w:rPr>
      </w:pPr>
      <w:r w:rsidRPr="002651F6">
        <w:rPr>
          <w:b/>
          <w:color w:val="000000" w:themeColor="text1"/>
        </w:rPr>
        <w:t xml:space="preserve">4 </w:t>
      </w:r>
      <w:r w:rsidRPr="002651F6">
        <w:rPr>
          <w:color w:val="000000" w:themeColor="text1"/>
          <w:szCs w:val="21"/>
        </w:rPr>
        <w:t>勘探孔深度应符合下列规定：</w:t>
      </w:r>
    </w:p>
    <w:p w14:paraId="49B19F65"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t>1</w:t>
      </w:r>
      <w:r w:rsidRPr="002651F6">
        <w:rPr>
          <w:color w:val="000000" w:themeColor="text1"/>
          <w:szCs w:val="21"/>
        </w:rPr>
        <w:t>）一般路基、公交场站和城市广场的道路与地面工程，勘探孔深度宜达到原地面以下不小于</w:t>
      </w:r>
      <w:r w:rsidRPr="002651F6">
        <w:rPr>
          <w:color w:val="000000" w:themeColor="text1"/>
          <w:szCs w:val="21"/>
        </w:rPr>
        <w:t>5m</w:t>
      </w:r>
      <w:r w:rsidRPr="002651F6">
        <w:rPr>
          <w:color w:val="000000" w:themeColor="text1"/>
          <w:szCs w:val="21"/>
        </w:rPr>
        <w:t>；挖方地段宜达到路面设计标高以下不小于</w:t>
      </w:r>
      <w:r w:rsidRPr="002651F6">
        <w:rPr>
          <w:color w:val="000000" w:themeColor="text1"/>
          <w:szCs w:val="21"/>
        </w:rPr>
        <w:t>4m</w:t>
      </w:r>
      <w:r w:rsidRPr="002651F6">
        <w:rPr>
          <w:color w:val="000000" w:themeColor="text1"/>
          <w:szCs w:val="21"/>
        </w:rPr>
        <w:t>；</w:t>
      </w:r>
    </w:p>
    <w:p w14:paraId="7DCA6102"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t>2</w:t>
      </w:r>
      <w:r w:rsidRPr="002651F6">
        <w:rPr>
          <w:color w:val="000000" w:themeColor="text1"/>
          <w:szCs w:val="21"/>
        </w:rPr>
        <w:t>）在拟定勘探深度范围内分布有未经有效处理的填土、软土和可液化土等特殊性土层时，</w:t>
      </w:r>
      <w:r w:rsidRPr="002651F6">
        <w:rPr>
          <w:color w:val="000000" w:themeColor="text1"/>
        </w:rPr>
        <w:t>一般性勘探孔应满足地基处理深度要求，控制性勘探孔宜予以钻穿并进入下卧可塑或稍密以上土层不小于</w:t>
      </w:r>
      <w:r w:rsidRPr="002651F6">
        <w:rPr>
          <w:color w:val="000000" w:themeColor="text1"/>
        </w:rPr>
        <w:t>3m</w:t>
      </w:r>
      <w:r w:rsidRPr="002651F6">
        <w:rPr>
          <w:color w:val="000000" w:themeColor="text1"/>
          <w:szCs w:val="21"/>
        </w:rPr>
        <w:t>；</w:t>
      </w:r>
    </w:p>
    <w:p w14:paraId="69145AF5"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t>3</w:t>
      </w:r>
      <w:r w:rsidRPr="002651F6">
        <w:rPr>
          <w:color w:val="000000" w:themeColor="text1"/>
          <w:szCs w:val="21"/>
        </w:rPr>
        <w:t>）在拟定勘探深度内遇岩层时，应钻入岩层不小于</w:t>
      </w:r>
      <w:r w:rsidRPr="002651F6">
        <w:rPr>
          <w:color w:val="000000" w:themeColor="text1"/>
          <w:szCs w:val="21"/>
        </w:rPr>
        <w:t>1m</w:t>
      </w:r>
      <w:r w:rsidRPr="002651F6">
        <w:rPr>
          <w:color w:val="000000" w:themeColor="text1"/>
          <w:szCs w:val="21"/>
        </w:rPr>
        <w:t>；</w:t>
      </w:r>
    </w:p>
    <w:p w14:paraId="244D5D6B"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t>4</w:t>
      </w:r>
      <w:r w:rsidRPr="002651F6">
        <w:rPr>
          <w:color w:val="000000" w:themeColor="text1"/>
          <w:szCs w:val="21"/>
        </w:rPr>
        <w:t>）</w:t>
      </w:r>
      <w:r w:rsidRPr="002651F6">
        <w:rPr>
          <w:color w:val="000000" w:themeColor="text1"/>
        </w:rPr>
        <w:t>高路堤、</w:t>
      </w:r>
      <w:r w:rsidRPr="002651F6">
        <w:rPr>
          <w:color w:val="000000" w:themeColor="text1"/>
          <w:szCs w:val="21"/>
        </w:rPr>
        <w:t>陡坡路堤、路堑、支挡工程的勘探孔深度应满足稳定性分析评价与地基处理的要求</w:t>
      </w:r>
      <w:r w:rsidRPr="002651F6">
        <w:rPr>
          <w:color w:val="000000" w:themeColor="text1"/>
        </w:rPr>
        <w:t>，高路堤勘探孔深度尚应满足变形计算的要求</w:t>
      </w:r>
      <w:r w:rsidRPr="002651F6">
        <w:rPr>
          <w:color w:val="000000" w:themeColor="text1"/>
          <w:szCs w:val="21"/>
        </w:rPr>
        <w:t>。</w:t>
      </w:r>
    </w:p>
    <w:p w14:paraId="69498AB3" w14:textId="77777777" w:rsidR="00FC6A0B" w:rsidRPr="002651F6" w:rsidRDefault="00B56C19">
      <w:pPr>
        <w:spacing w:line="312" w:lineRule="auto"/>
        <w:rPr>
          <w:rFonts w:eastAsia="仿宋_GB2312"/>
          <w:color w:val="000000" w:themeColor="text1"/>
          <w:szCs w:val="21"/>
        </w:rPr>
      </w:pPr>
      <w:r w:rsidRPr="002651F6">
        <w:rPr>
          <w:b/>
          <w:bCs/>
          <w:color w:val="000000" w:themeColor="text1"/>
        </w:rPr>
        <w:t xml:space="preserve">4.9.5  </w:t>
      </w:r>
      <w:r w:rsidRPr="002651F6">
        <w:rPr>
          <w:color w:val="000000" w:themeColor="text1"/>
          <w:szCs w:val="21"/>
        </w:rPr>
        <w:t>城市桥涵工程勘察应满足符合以下规定：</w:t>
      </w:r>
    </w:p>
    <w:p w14:paraId="4D01454C" w14:textId="77777777" w:rsidR="00FC6A0B" w:rsidRPr="002651F6" w:rsidRDefault="00B56C19">
      <w:pPr>
        <w:spacing w:line="312" w:lineRule="auto"/>
        <w:ind w:firstLineChars="200" w:firstLine="482"/>
        <w:rPr>
          <w:color w:val="000000" w:themeColor="text1"/>
          <w:kern w:val="0"/>
          <w:szCs w:val="21"/>
        </w:rPr>
      </w:pPr>
      <w:r w:rsidRPr="002651F6">
        <w:rPr>
          <w:b/>
          <w:bCs/>
          <w:color w:val="000000" w:themeColor="text1"/>
          <w:szCs w:val="21"/>
        </w:rPr>
        <w:t xml:space="preserve">1 </w:t>
      </w:r>
      <w:r w:rsidRPr="002651F6">
        <w:rPr>
          <w:color w:val="000000" w:themeColor="text1"/>
          <w:szCs w:val="21"/>
        </w:rPr>
        <w:t>初步勘察</w:t>
      </w:r>
      <w:r w:rsidRPr="002651F6">
        <w:rPr>
          <w:color w:val="000000" w:themeColor="text1"/>
          <w:kern w:val="0"/>
          <w:szCs w:val="21"/>
        </w:rPr>
        <w:t>勘探线的布置应与桥涵的轴线相一致，勘探点宜布置在可能建造墩台的范围内</w:t>
      </w:r>
      <w:r w:rsidRPr="002651F6">
        <w:rPr>
          <w:color w:val="000000" w:themeColor="text1"/>
          <w:kern w:val="0"/>
        </w:rPr>
        <w:t>，勘探点沿桥梁轴线投影间距宜为</w:t>
      </w:r>
      <w:r w:rsidRPr="002651F6">
        <w:rPr>
          <w:color w:val="000000" w:themeColor="text1"/>
          <w:kern w:val="0"/>
        </w:rPr>
        <w:t>100m~150m</w:t>
      </w:r>
      <w:r w:rsidRPr="002651F6">
        <w:rPr>
          <w:color w:val="000000" w:themeColor="text1"/>
          <w:kern w:val="0"/>
          <w:szCs w:val="21"/>
        </w:rPr>
        <w:t>；特大桥的主桥，每个墩台的勘探点不宜少于</w:t>
      </w:r>
      <w:r w:rsidRPr="002651F6">
        <w:rPr>
          <w:color w:val="000000" w:themeColor="text1"/>
          <w:kern w:val="0"/>
          <w:szCs w:val="21"/>
        </w:rPr>
        <w:t>1</w:t>
      </w:r>
      <w:r w:rsidRPr="002651F6">
        <w:rPr>
          <w:color w:val="000000" w:themeColor="text1"/>
          <w:kern w:val="0"/>
          <w:szCs w:val="21"/>
        </w:rPr>
        <w:t>个；</w:t>
      </w:r>
      <w:r w:rsidRPr="002651F6">
        <w:rPr>
          <w:color w:val="000000" w:themeColor="text1"/>
          <w:kern w:val="0"/>
        </w:rPr>
        <w:t>每座中小桥、涵洞的勘探点不宜少于</w:t>
      </w:r>
      <w:r w:rsidRPr="002651F6">
        <w:rPr>
          <w:color w:val="000000" w:themeColor="text1"/>
          <w:kern w:val="0"/>
        </w:rPr>
        <w:t>1</w:t>
      </w:r>
      <w:r w:rsidRPr="002651F6">
        <w:rPr>
          <w:color w:val="000000" w:themeColor="text1"/>
          <w:kern w:val="0"/>
        </w:rPr>
        <w:t>个；</w:t>
      </w:r>
    </w:p>
    <w:p w14:paraId="5D2F7AF4" w14:textId="77777777" w:rsidR="00FC6A0B" w:rsidRPr="002651F6" w:rsidRDefault="00B56C19">
      <w:pPr>
        <w:spacing w:line="312" w:lineRule="auto"/>
        <w:ind w:firstLineChars="200" w:firstLine="482"/>
        <w:rPr>
          <w:bCs/>
          <w:color w:val="000000" w:themeColor="text1"/>
          <w:kern w:val="0"/>
          <w:szCs w:val="21"/>
        </w:rPr>
      </w:pPr>
      <w:r w:rsidRPr="002651F6">
        <w:rPr>
          <w:b/>
          <w:color w:val="000000" w:themeColor="text1"/>
        </w:rPr>
        <w:t xml:space="preserve">2 </w:t>
      </w:r>
      <w:r w:rsidRPr="002651F6">
        <w:rPr>
          <w:bCs/>
          <w:color w:val="000000" w:themeColor="text1"/>
          <w:kern w:val="0"/>
          <w:szCs w:val="21"/>
        </w:rPr>
        <w:t>详细勘察勘探点布置应符合下列规定：</w:t>
      </w:r>
    </w:p>
    <w:p w14:paraId="70E73F1C" w14:textId="77777777" w:rsidR="00FC6A0B" w:rsidRPr="002651F6" w:rsidRDefault="00B56C19">
      <w:pPr>
        <w:spacing w:line="312" w:lineRule="auto"/>
        <w:ind w:firstLineChars="200" w:firstLine="480"/>
        <w:rPr>
          <w:color w:val="000000" w:themeColor="text1"/>
          <w:kern w:val="0"/>
        </w:rPr>
      </w:pPr>
      <w:r w:rsidRPr="002651F6">
        <w:rPr>
          <w:bCs/>
          <w:color w:val="000000" w:themeColor="text1"/>
          <w:kern w:val="0"/>
          <w:szCs w:val="21"/>
        </w:rPr>
        <w:t>1</w:t>
      </w:r>
      <w:r w:rsidRPr="002651F6">
        <w:rPr>
          <w:bCs/>
          <w:color w:val="000000" w:themeColor="text1"/>
          <w:kern w:val="0"/>
          <w:szCs w:val="21"/>
        </w:rPr>
        <w:t>）采用</w:t>
      </w:r>
      <w:r w:rsidRPr="002651F6">
        <w:rPr>
          <w:color w:val="000000" w:themeColor="text1"/>
          <w:szCs w:val="21"/>
        </w:rPr>
        <w:t>灌注</w:t>
      </w:r>
      <w:r w:rsidRPr="002651F6">
        <w:rPr>
          <w:bCs/>
          <w:color w:val="000000" w:themeColor="text1"/>
          <w:kern w:val="0"/>
          <w:szCs w:val="21"/>
        </w:rPr>
        <w:t>桩基础的桥梁，勘探点布置应符合表</w:t>
      </w:r>
      <w:r w:rsidRPr="002651F6">
        <w:rPr>
          <w:rFonts w:eastAsia="楷体"/>
          <w:bCs/>
          <w:color w:val="000000" w:themeColor="text1"/>
          <w:kern w:val="0"/>
          <w:szCs w:val="21"/>
        </w:rPr>
        <w:t>4.9.5</w:t>
      </w:r>
      <w:r w:rsidRPr="002651F6">
        <w:rPr>
          <w:bCs/>
          <w:color w:val="000000" w:themeColor="text1"/>
          <w:kern w:val="0"/>
          <w:szCs w:val="21"/>
        </w:rPr>
        <w:t>的规定；</w:t>
      </w:r>
      <w:r w:rsidRPr="002651F6">
        <w:rPr>
          <w:color w:val="000000" w:themeColor="text1"/>
          <w:kern w:val="0"/>
        </w:rPr>
        <w:t>人行过街天桥主桥宜每座墩台布置</w:t>
      </w:r>
      <w:r w:rsidRPr="002651F6">
        <w:rPr>
          <w:color w:val="000000" w:themeColor="text1"/>
          <w:kern w:val="0"/>
        </w:rPr>
        <w:t>1</w:t>
      </w:r>
      <w:r w:rsidRPr="002651F6">
        <w:rPr>
          <w:color w:val="000000" w:themeColor="text1"/>
          <w:kern w:val="0"/>
        </w:rPr>
        <w:t>个勘探点；多桩桥墩勘探点，灌注桩不应少于桩数的</w:t>
      </w:r>
      <w:r w:rsidRPr="002651F6">
        <w:rPr>
          <w:color w:val="000000" w:themeColor="text1"/>
          <w:kern w:val="0"/>
        </w:rPr>
        <w:t>1/3</w:t>
      </w:r>
      <w:r w:rsidRPr="002651F6">
        <w:rPr>
          <w:color w:val="000000" w:themeColor="text1"/>
          <w:kern w:val="0"/>
        </w:rPr>
        <w:t>，预制桩不应少于桩数的</w:t>
      </w:r>
      <w:r w:rsidRPr="002651F6">
        <w:rPr>
          <w:color w:val="000000" w:themeColor="text1"/>
          <w:kern w:val="0"/>
        </w:rPr>
        <w:t>1/10</w:t>
      </w:r>
      <w:r w:rsidRPr="002651F6">
        <w:rPr>
          <w:color w:val="000000" w:themeColor="text1"/>
          <w:kern w:val="0"/>
        </w:rPr>
        <w:t>；多桩桥台勘探点，灌注桩不应少于桩数的</w:t>
      </w:r>
      <w:r w:rsidRPr="002651F6">
        <w:rPr>
          <w:color w:val="000000" w:themeColor="text1"/>
          <w:kern w:val="0"/>
        </w:rPr>
        <w:t>1/6</w:t>
      </w:r>
      <w:r w:rsidRPr="002651F6">
        <w:rPr>
          <w:color w:val="000000" w:themeColor="text1"/>
          <w:kern w:val="0"/>
        </w:rPr>
        <w:t>，预制桩不应少于桩数的</w:t>
      </w:r>
      <w:r w:rsidRPr="002651F6">
        <w:rPr>
          <w:color w:val="000000" w:themeColor="text1"/>
          <w:kern w:val="0"/>
        </w:rPr>
        <w:t>1/20</w:t>
      </w:r>
      <w:r w:rsidRPr="002651F6">
        <w:rPr>
          <w:color w:val="000000" w:themeColor="text1"/>
          <w:kern w:val="0"/>
        </w:rPr>
        <w:t>。</w:t>
      </w:r>
    </w:p>
    <w:p w14:paraId="52FBF9D4" w14:textId="77777777" w:rsidR="00FC6A0B" w:rsidRPr="002651F6" w:rsidRDefault="00B56C19">
      <w:pPr>
        <w:adjustRightInd w:val="0"/>
        <w:snapToGrid w:val="0"/>
        <w:spacing w:beforeLines="50" w:before="120" w:line="312" w:lineRule="auto"/>
        <w:jc w:val="center"/>
        <w:rPr>
          <w:b/>
          <w:color w:val="000000" w:themeColor="text1"/>
          <w:sz w:val="21"/>
          <w:szCs w:val="21"/>
        </w:rPr>
      </w:pPr>
      <w:r w:rsidRPr="002651F6">
        <w:rPr>
          <w:b/>
          <w:color w:val="000000" w:themeColor="text1"/>
          <w:sz w:val="21"/>
          <w:szCs w:val="21"/>
        </w:rPr>
        <w:t>表</w:t>
      </w:r>
      <w:r w:rsidRPr="002651F6">
        <w:rPr>
          <w:b/>
          <w:color w:val="000000" w:themeColor="text1"/>
          <w:sz w:val="21"/>
          <w:szCs w:val="21"/>
        </w:rPr>
        <w:t xml:space="preserve">4.9.5 </w:t>
      </w:r>
      <w:r w:rsidRPr="002651F6">
        <w:rPr>
          <w:b/>
          <w:color w:val="000000" w:themeColor="text1"/>
          <w:sz w:val="21"/>
          <w:szCs w:val="21"/>
        </w:rPr>
        <w:t>采用灌注桩基础的城市桥梁详细勘察勘探点布置原则</w:t>
      </w:r>
    </w:p>
    <w:tbl>
      <w:tblPr>
        <w:tblW w:w="85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22"/>
        <w:gridCol w:w="6632"/>
      </w:tblGrid>
      <w:tr w:rsidR="00A9008B" w:rsidRPr="002651F6" w14:paraId="5A84D0B7" w14:textId="77777777">
        <w:trPr>
          <w:trHeight w:val="454"/>
          <w:jc w:val="center"/>
        </w:trPr>
        <w:tc>
          <w:tcPr>
            <w:tcW w:w="1922" w:type="dxa"/>
            <w:noWrap/>
            <w:vAlign w:val="center"/>
          </w:tcPr>
          <w:p w14:paraId="4CE21EE7"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工程重要性等级</w:t>
            </w:r>
          </w:p>
        </w:tc>
        <w:tc>
          <w:tcPr>
            <w:tcW w:w="6632" w:type="dxa"/>
            <w:noWrap/>
            <w:vAlign w:val="center"/>
          </w:tcPr>
          <w:p w14:paraId="722CFC51"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勘探点布置原则</w:t>
            </w:r>
          </w:p>
        </w:tc>
      </w:tr>
      <w:tr w:rsidR="00A9008B" w:rsidRPr="002651F6" w14:paraId="31825B14" w14:textId="77777777">
        <w:trPr>
          <w:trHeight w:val="567"/>
          <w:jc w:val="center"/>
        </w:trPr>
        <w:tc>
          <w:tcPr>
            <w:tcW w:w="1922" w:type="dxa"/>
            <w:noWrap/>
            <w:vAlign w:val="center"/>
          </w:tcPr>
          <w:p w14:paraId="00AD2104"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一级</w:t>
            </w:r>
          </w:p>
        </w:tc>
        <w:tc>
          <w:tcPr>
            <w:tcW w:w="6632" w:type="dxa"/>
            <w:noWrap/>
            <w:vAlign w:val="center"/>
          </w:tcPr>
          <w:p w14:paraId="52F56E95" w14:textId="388145C8" w:rsidR="00FC6A0B" w:rsidRPr="002651F6" w:rsidRDefault="00B56C19">
            <w:pPr>
              <w:numPr>
                <w:ilvl w:val="0"/>
                <w:numId w:val="36"/>
              </w:numPr>
              <w:spacing w:line="240" w:lineRule="auto"/>
              <w:jc w:val="left"/>
              <w:rPr>
                <w:color w:val="000000" w:themeColor="text1"/>
                <w:sz w:val="21"/>
                <w:szCs w:val="21"/>
              </w:rPr>
            </w:pPr>
            <w:r w:rsidRPr="002651F6">
              <w:rPr>
                <w:color w:val="000000" w:themeColor="text1"/>
                <w:sz w:val="21"/>
                <w:szCs w:val="21"/>
              </w:rPr>
              <w:t>应每座墩台布置不少于</w:t>
            </w:r>
            <w:r w:rsidRPr="002651F6">
              <w:rPr>
                <w:color w:val="000000" w:themeColor="text1"/>
                <w:sz w:val="21"/>
                <w:szCs w:val="21"/>
              </w:rPr>
              <w:t>1</w:t>
            </w:r>
            <w:r w:rsidRPr="002651F6">
              <w:rPr>
                <w:color w:val="000000" w:themeColor="text1"/>
                <w:sz w:val="21"/>
                <w:szCs w:val="21"/>
              </w:rPr>
              <w:t>个勘探点</w:t>
            </w:r>
          </w:p>
          <w:p w14:paraId="2E9057B6" w14:textId="5190E6E6" w:rsidR="00FC6A0B" w:rsidRPr="002651F6" w:rsidRDefault="00B56C19">
            <w:pPr>
              <w:numPr>
                <w:ilvl w:val="0"/>
                <w:numId w:val="36"/>
              </w:numPr>
              <w:spacing w:line="240" w:lineRule="auto"/>
              <w:jc w:val="left"/>
              <w:rPr>
                <w:color w:val="000000" w:themeColor="text1"/>
                <w:sz w:val="21"/>
                <w:szCs w:val="21"/>
              </w:rPr>
            </w:pPr>
            <w:r w:rsidRPr="002651F6">
              <w:rPr>
                <w:color w:val="000000" w:themeColor="text1"/>
                <w:sz w:val="21"/>
                <w:szCs w:val="21"/>
              </w:rPr>
              <w:t>特大桥每一主桥墩应不少于</w:t>
            </w:r>
            <w:r w:rsidRPr="002651F6">
              <w:rPr>
                <w:color w:val="000000" w:themeColor="text1"/>
                <w:sz w:val="21"/>
                <w:szCs w:val="21"/>
              </w:rPr>
              <w:t>4</w:t>
            </w:r>
            <w:r w:rsidRPr="002651F6">
              <w:rPr>
                <w:color w:val="000000" w:themeColor="text1"/>
                <w:sz w:val="21"/>
                <w:szCs w:val="21"/>
              </w:rPr>
              <w:t>个</w:t>
            </w:r>
          </w:p>
          <w:p w14:paraId="734783BE" w14:textId="1DDA0A58" w:rsidR="00FC6A0B" w:rsidRPr="002651F6" w:rsidRDefault="00B56C19" w:rsidP="00E02432">
            <w:pPr>
              <w:numPr>
                <w:ilvl w:val="0"/>
                <w:numId w:val="36"/>
              </w:numPr>
              <w:spacing w:line="240" w:lineRule="auto"/>
              <w:jc w:val="left"/>
              <w:rPr>
                <w:color w:val="000000" w:themeColor="text1"/>
                <w:sz w:val="21"/>
                <w:szCs w:val="21"/>
              </w:rPr>
            </w:pPr>
            <w:r w:rsidRPr="002651F6">
              <w:rPr>
                <w:color w:val="000000" w:themeColor="text1"/>
                <w:sz w:val="21"/>
                <w:szCs w:val="21"/>
              </w:rPr>
              <w:t>每一主桥墩勘探点数不宜少于桩数的</w:t>
            </w:r>
            <w:r w:rsidRPr="002651F6">
              <w:rPr>
                <w:color w:val="000000" w:themeColor="text1"/>
                <w:sz w:val="21"/>
                <w:szCs w:val="21"/>
              </w:rPr>
              <w:t>1/2</w:t>
            </w:r>
          </w:p>
        </w:tc>
      </w:tr>
    </w:tbl>
    <w:p w14:paraId="653CE9EE" w14:textId="77777777" w:rsidR="00FC6A0B" w:rsidRPr="002651F6" w:rsidRDefault="00B56C19">
      <w:pPr>
        <w:adjustRightInd w:val="0"/>
        <w:snapToGrid w:val="0"/>
        <w:spacing w:beforeLines="50" w:before="120" w:line="312" w:lineRule="auto"/>
        <w:jc w:val="center"/>
        <w:rPr>
          <w:bCs/>
          <w:color w:val="000000" w:themeColor="text1"/>
          <w:sz w:val="21"/>
          <w:szCs w:val="21"/>
        </w:rPr>
      </w:pPr>
      <w:r w:rsidRPr="002651F6">
        <w:rPr>
          <w:bCs/>
          <w:color w:val="000000" w:themeColor="text1"/>
          <w:sz w:val="21"/>
          <w:szCs w:val="21"/>
        </w:rPr>
        <w:lastRenderedPageBreak/>
        <w:t>续表</w:t>
      </w:r>
      <w:r w:rsidRPr="002651F6">
        <w:rPr>
          <w:bCs/>
          <w:color w:val="000000" w:themeColor="text1"/>
          <w:sz w:val="21"/>
          <w:szCs w:val="21"/>
        </w:rPr>
        <w:t>4.9.5</w:t>
      </w:r>
    </w:p>
    <w:tbl>
      <w:tblPr>
        <w:tblW w:w="85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22"/>
        <w:gridCol w:w="6632"/>
      </w:tblGrid>
      <w:tr w:rsidR="00A9008B" w:rsidRPr="002651F6" w14:paraId="758F91A3" w14:textId="77777777">
        <w:trPr>
          <w:trHeight w:val="567"/>
          <w:jc w:val="center"/>
        </w:trPr>
        <w:tc>
          <w:tcPr>
            <w:tcW w:w="1922" w:type="dxa"/>
            <w:tcBorders>
              <w:top w:val="single" w:sz="12" w:space="0" w:color="auto"/>
              <w:left w:val="single" w:sz="12" w:space="0" w:color="auto"/>
              <w:bottom w:val="single" w:sz="4" w:space="0" w:color="auto"/>
              <w:right w:val="single" w:sz="4" w:space="0" w:color="auto"/>
            </w:tcBorders>
            <w:noWrap/>
            <w:vAlign w:val="center"/>
          </w:tcPr>
          <w:p w14:paraId="05A54813"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工程重要性等级</w:t>
            </w:r>
          </w:p>
        </w:tc>
        <w:tc>
          <w:tcPr>
            <w:tcW w:w="6632" w:type="dxa"/>
            <w:tcBorders>
              <w:top w:val="single" w:sz="12" w:space="0" w:color="auto"/>
              <w:left w:val="single" w:sz="4" w:space="0" w:color="auto"/>
              <w:bottom w:val="single" w:sz="4" w:space="0" w:color="auto"/>
              <w:right w:val="single" w:sz="12" w:space="0" w:color="auto"/>
            </w:tcBorders>
            <w:vAlign w:val="center"/>
          </w:tcPr>
          <w:p w14:paraId="51FB40E2"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勘探点布置原则</w:t>
            </w:r>
          </w:p>
        </w:tc>
      </w:tr>
      <w:tr w:rsidR="00A9008B" w:rsidRPr="002651F6" w14:paraId="223615DE" w14:textId="77777777">
        <w:trPr>
          <w:trHeight w:val="567"/>
          <w:jc w:val="center"/>
        </w:trPr>
        <w:tc>
          <w:tcPr>
            <w:tcW w:w="1922" w:type="dxa"/>
            <w:noWrap/>
            <w:vAlign w:val="center"/>
          </w:tcPr>
          <w:p w14:paraId="4B86217F" w14:textId="52096F44" w:rsidR="00E02432" w:rsidRPr="002651F6" w:rsidRDefault="00E02432">
            <w:pPr>
              <w:spacing w:line="240" w:lineRule="auto"/>
              <w:jc w:val="center"/>
              <w:rPr>
                <w:color w:val="000000" w:themeColor="text1"/>
                <w:sz w:val="21"/>
                <w:szCs w:val="21"/>
              </w:rPr>
            </w:pPr>
            <w:r w:rsidRPr="002651F6">
              <w:rPr>
                <w:color w:val="000000" w:themeColor="text1"/>
                <w:sz w:val="21"/>
                <w:szCs w:val="21"/>
              </w:rPr>
              <w:t>一级</w:t>
            </w:r>
          </w:p>
        </w:tc>
        <w:tc>
          <w:tcPr>
            <w:tcW w:w="6632" w:type="dxa"/>
            <w:vAlign w:val="center"/>
          </w:tcPr>
          <w:p w14:paraId="73BFDAB4" w14:textId="50CB9D1F" w:rsidR="00E02432" w:rsidRPr="002651F6" w:rsidRDefault="00E02432">
            <w:pPr>
              <w:spacing w:line="240" w:lineRule="auto"/>
              <w:jc w:val="left"/>
              <w:rPr>
                <w:color w:val="000000" w:themeColor="text1"/>
                <w:sz w:val="21"/>
                <w:szCs w:val="21"/>
              </w:rPr>
            </w:pPr>
            <w:r w:rsidRPr="002651F6">
              <w:rPr>
                <w:color w:val="000000" w:themeColor="text1"/>
                <w:sz w:val="21"/>
                <w:szCs w:val="21"/>
              </w:rPr>
              <w:t>4.</w:t>
            </w:r>
            <w:r w:rsidRPr="002651F6">
              <w:rPr>
                <w:color w:val="000000" w:themeColor="text1"/>
                <w:sz w:val="21"/>
                <w:szCs w:val="21"/>
              </w:rPr>
              <w:t>对于高架桥、立交桥和引桥，上部结构为单孔跨径</w:t>
            </w:r>
            <w:r w:rsidRPr="002651F6">
              <w:rPr>
                <w:i/>
                <w:iCs/>
                <w:color w:val="000000" w:themeColor="text1"/>
                <w:sz w:val="21"/>
                <w:szCs w:val="21"/>
              </w:rPr>
              <w:t>L</w:t>
            </w:r>
            <w:r w:rsidRPr="002651F6">
              <w:rPr>
                <w:color w:val="000000" w:themeColor="text1"/>
                <w:sz w:val="21"/>
                <w:szCs w:val="21"/>
                <w:vertAlign w:val="subscript"/>
              </w:rPr>
              <w:t>k</w:t>
            </w:r>
            <w:r w:rsidRPr="002651F6">
              <w:rPr>
                <w:color w:val="000000" w:themeColor="text1"/>
                <w:sz w:val="21"/>
                <w:szCs w:val="21"/>
              </w:rPr>
              <w:t>&lt;25m</w:t>
            </w:r>
            <w:r w:rsidRPr="002651F6">
              <w:rPr>
                <w:color w:val="000000" w:themeColor="text1"/>
                <w:sz w:val="21"/>
                <w:szCs w:val="21"/>
              </w:rPr>
              <w:t>的简支梁桥或单孔跨径</w:t>
            </w:r>
            <w:r w:rsidRPr="002651F6">
              <w:rPr>
                <w:i/>
                <w:iCs/>
                <w:color w:val="000000" w:themeColor="text1"/>
                <w:sz w:val="21"/>
                <w:szCs w:val="21"/>
              </w:rPr>
              <w:t>L</w:t>
            </w:r>
            <w:r w:rsidRPr="002651F6">
              <w:rPr>
                <w:color w:val="000000" w:themeColor="text1"/>
                <w:sz w:val="21"/>
                <w:szCs w:val="21"/>
                <w:vertAlign w:val="subscript"/>
              </w:rPr>
              <w:t>k</w:t>
            </w:r>
            <w:r w:rsidRPr="002651F6">
              <w:rPr>
                <w:color w:val="000000" w:themeColor="text1"/>
                <w:sz w:val="21"/>
                <w:szCs w:val="21"/>
              </w:rPr>
              <w:t>&lt;18m</w:t>
            </w:r>
            <w:r w:rsidRPr="002651F6">
              <w:rPr>
                <w:color w:val="000000" w:themeColor="text1"/>
                <w:sz w:val="21"/>
                <w:szCs w:val="21"/>
              </w:rPr>
              <w:t>的连续梁桥时，在场地与岩土复杂程度等级为三级条件下可每隔</w:t>
            </w:r>
            <w:r w:rsidRPr="002651F6">
              <w:rPr>
                <w:color w:val="000000" w:themeColor="text1"/>
                <w:sz w:val="21"/>
                <w:szCs w:val="21"/>
              </w:rPr>
              <w:t>1</w:t>
            </w:r>
            <w:r w:rsidRPr="002651F6">
              <w:rPr>
                <w:color w:val="000000" w:themeColor="text1"/>
                <w:sz w:val="21"/>
                <w:szCs w:val="21"/>
              </w:rPr>
              <w:t>座墩台布置</w:t>
            </w:r>
            <w:r w:rsidRPr="002651F6">
              <w:rPr>
                <w:color w:val="000000" w:themeColor="text1"/>
                <w:sz w:val="21"/>
                <w:szCs w:val="21"/>
              </w:rPr>
              <w:t>1</w:t>
            </w:r>
            <w:r w:rsidRPr="002651F6">
              <w:rPr>
                <w:color w:val="000000" w:themeColor="text1"/>
                <w:sz w:val="21"/>
                <w:szCs w:val="21"/>
              </w:rPr>
              <w:t>个勘探点</w:t>
            </w:r>
          </w:p>
        </w:tc>
      </w:tr>
      <w:tr w:rsidR="00A9008B" w:rsidRPr="002651F6" w14:paraId="2401B906" w14:textId="77777777">
        <w:trPr>
          <w:trHeight w:val="567"/>
          <w:jc w:val="center"/>
        </w:trPr>
        <w:tc>
          <w:tcPr>
            <w:tcW w:w="1922" w:type="dxa"/>
            <w:noWrap/>
            <w:vAlign w:val="center"/>
          </w:tcPr>
          <w:p w14:paraId="0A44D319"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二级</w:t>
            </w:r>
          </w:p>
        </w:tc>
        <w:tc>
          <w:tcPr>
            <w:tcW w:w="6632" w:type="dxa"/>
            <w:vAlign w:val="center"/>
          </w:tcPr>
          <w:p w14:paraId="45822EAC" w14:textId="3EF6F75F" w:rsidR="00FC6A0B" w:rsidRPr="002651F6" w:rsidRDefault="00B56C19">
            <w:pPr>
              <w:spacing w:line="240" w:lineRule="auto"/>
              <w:jc w:val="left"/>
              <w:rPr>
                <w:color w:val="000000" w:themeColor="text1"/>
                <w:sz w:val="21"/>
                <w:szCs w:val="21"/>
              </w:rPr>
            </w:pPr>
            <w:r w:rsidRPr="002651F6">
              <w:rPr>
                <w:color w:val="000000" w:themeColor="text1"/>
                <w:sz w:val="21"/>
                <w:szCs w:val="21"/>
              </w:rPr>
              <w:t>宜每座墩台布置</w:t>
            </w:r>
            <w:r w:rsidRPr="002651F6">
              <w:rPr>
                <w:color w:val="000000" w:themeColor="text1"/>
                <w:sz w:val="21"/>
                <w:szCs w:val="21"/>
              </w:rPr>
              <w:t>1</w:t>
            </w:r>
            <w:r w:rsidRPr="002651F6">
              <w:rPr>
                <w:color w:val="000000" w:themeColor="text1"/>
                <w:sz w:val="21"/>
                <w:szCs w:val="21"/>
              </w:rPr>
              <w:t>个勘探点，场地与岩土复杂程度等级为三级时可每隔</w:t>
            </w:r>
            <w:r w:rsidRPr="002651F6">
              <w:rPr>
                <w:color w:val="000000" w:themeColor="text1"/>
                <w:sz w:val="21"/>
                <w:szCs w:val="21"/>
              </w:rPr>
              <w:t>1</w:t>
            </w:r>
            <w:r w:rsidR="00956C83" w:rsidRPr="002651F6">
              <w:rPr>
                <w:color w:val="000000" w:themeColor="text1"/>
                <w:sz w:val="21"/>
                <w:szCs w:val="21"/>
              </w:rPr>
              <w:t>座</w:t>
            </w:r>
            <w:r w:rsidRPr="002651F6">
              <w:rPr>
                <w:color w:val="000000" w:themeColor="text1"/>
                <w:sz w:val="21"/>
                <w:szCs w:val="21"/>
              </w:rPr>
              <w:t>~2</w:t>
            </w:r>
            <w:r w:rsidRPr="002651F6">
              <w:rPr>
                <w:color w:val="000000" w:themeColor="text1"/>
                <w:sz w:val="21"/>
                <w:szCs w:val="21"/>
              </w:rPr>
              <w:t>座墩台布置</w:t>
            </w:r>
            <w:r w:rsidRPr="002651F6">
              <w:rPr>
                <w:color w:val="000000" w:themeColor="text1"/>
                <w:sz w:val="21"/>
                <w:szCs w:val="21"/>
              </w:rPr>
              <w:t>1</w:t>
            </w:r>
            <w:r w:rsidRPr="002651F6">
              <w:rPr>
                <w:color w:val="000000" w:themeColor="text1"/>
                <w:sz w:val="21"/>
                <w:szCs w:val="21"/>
              </w:rPr>
              <w:t>个勘探点</w:t>
            </w:r>
          </w:p>
        </w:tc>
      </w:tr>
      <w:tr w:rsidR="00A9008B" w:rsidRPr="002651F6" w14:paraId="6786A32C" w14:textId="77777777">
        <w:trPr>
          <w:trHeight w:val="567"/>
          <w:jc w:val="center"/>
        </w:trPr>
        <w:tc>
          <w:tcPr>
            <w:tcW w:w="1922" w:type="dxa"/>
            <w:noWrap/>
            <w:vAlign w:val="center"/>
          </w:tcPr>
          <w:p w14:paraId="4B09AE38"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三级</w:t>
            </w:r>
          </w:p>
        </w:tc>
        <w:tc>
          <w:tcPr>
            <w:tcW w:w="6632" w:type="dxa"/>
            <w:vAlign w:val="center"/>
          </w:tcPr>
          <w:p w14:paraId="30622106" w14:textId="237CCDFB" w:rsidR="00FC6A0B" w:rsidRPr="002651F6" w:rsidRDefault="00B56C19">
            <w:pPr>
              <w:spacing w:line="240" w:lineRule="auto"/>
              <w:jc w:val="left"/>
              <w:rPr>
                <w:color w:val="000000" w:themeColor="text1"/>
                <w:sz w:val="21"/>
                <w:szCs w:val="21"/>
              </w:rPr>
            </w:pPr>
            <w:r w:rsidRPr="002651F6">
              <w:rPr>
                <w:color w:val="000000" w:themeColor="text1"/>
                <w:sz w:val="21"/>
                <w:szCs w:val="21"/>
              </w:rPr>
              <w:t>可每隔</w:t>
            </w:r>
            <w:r w:rsidRPr="002651F6">
              <w:rPr>
                <w:color w:val="000000" w:themeColor="text1"/>
                <w:sz w:val="21"/>
                <w:szCs w:val="21"/>
              </w:rPr>
              <w:t>1</w:t>
            </w:r>
            <w:r w:rsidR="00956C83" w:rsidRPr="002651F6">
              <w:rPr>
                <w:color w:val="000000" w:themeColor="text1"/>
                <w:sz w:val="21"/>
                <w:szCs w:val="21"/>
              </w:rPr>
              <w:t>座</w:t>
            </w:r>
            <w:r w:rsidRPr="002651F6">
              <w:rPr>
                <w:color w:val="000000" w:themeColor="text1"/>
                <w:sz w:val="21"/>
                <w:szCs w:val="21"/>
              </w:rPr>
              <w:t>~2</w:t>
            </w:r>
            <w:r w:rsidRPr="002651F6">
              <w:rPr>
                <w:color w:val="000000" w:themeColor="text1"/>
                <w:sz w:val="21"/>
                <w:szCs w:val="21"/>
              </w:rPr>
              <w:t>座墩台布置</w:t>
            </w:r>
            <w:r w:rsidRPr="002651F6">
              <w:rPr>
                <w:color w:val="000000" w:themeColor="text1"/>
                <w:sz w:val="21"/>
                <w:szCs w:val="21"/>
              </w:rPr>
              <w:t>1</w:t>
            </w:r>
            <w:r w:rsidRPr="002651F6">
              <w:rPr>
                <w:color w:val="000000" w:themeColor="text1"/>
                <w:sz w:val="21"/>
                <w:szCs w:val="21"/>
              </w:rPr>
              <w:t>个勘探点</w:t>
            </w:r>
          </w:p>
        </w:tc>
      </w:tr>
    </w:tbl>
    <w:p w14:paraId="07FD5768" w14:textId="77777777" w:rsidR="00FC6A0B" w:rsidRPr="002651F6" w:rsidRDefault="00B56C19">
      <w:pPr>
        <w:autoSpaceDE w:val="0"/>
        <w:autoSpaceDN w:val="0"/>
        <w:adjustRightInd w:val="0"/>
        <w:spacing w:line="312" w:lineRule="auto"/>
        <w:ind w:left="735" w:hangingChars="350" w:hanging="735"/>
        <w:jc w:val="left"/>
        <w:rPr>
          <w:color w:val="000000" w:themeColor="text1"/>
          <w:kern w:val="0"/>
          <w:sz w:val="21"/>
          <w:szCs w:val="21"/>
        </w:rPr>
      </w:pPr>
      <w:r w:rsidRPr="002651F6">
        <w:rPr>
          <w:color w:val="000000" w:themeColor="text1"/>
          <w:kern w:val="0"/>
          <w:sz w:val="21"/>
          <w:szCs w:val="21"/>
        </w:rPr>
        <w:t>注：</w:t>
      </w:r>
      <w:r w:rsidRPr="002651F6">
        <w:rPr>
          <w:color w:val="000000" w:themeColor="text1"/>
          <w:kern w:val="0"/>
          <w:sz w:val="21"/>
          <w:szCs w:val="21"/>
        </w:rPr>
        <w:t>1</w:t>
      </w:r>
      <w:r w:rsidRPr="002651F6">
        <w:rPr>
          <w:color w:val="000000" w:themeColor="text1"/>
          <w:kern w:val="0"/>
          <w:sz w:val="21"/>
          <w:szCs w:val="21"/>
        </w:rPr>
        <w:t>岩溶地区应逐桩布置勘探点；</w:t>
      </w:r>
    </w:p>
    <w:p w14:paraId="722902F2" w14:textId="77777777" w:rsidR="00FC6A0B" w:rsidRPr="002651F6" w:rsidRDefault="00B56C19">
      <w:pPr>
        <w:autoSpaceDE w:val="0"/>
        <w:autoSpaceDN w:val="0"/>
        <w:adjustRightInd w:val="0"/>
        <w:spacing w:line="312" w:lineRule="auto"/>
        <w:ind w:firstLineChars="200" w:firstLine="420"/>
        <w:jc w:val="left"/>
        <w:rPr>
          <w:color w:val="000000" w:themeColor="text1"/>
          <w:kern w:val="0"/>
          <w:sz w:val="21"/>
          <w:szCs w:val="21"/>
        </w:rPr>
      </w:pPr>
      <w:r w:rsidRPr="002651F6">
        <w:rPr>
          <w:color w:val="000000" w:themeColor="text1"/>
          <w:kern w:val="0"/>
          <w:sz w:val="21"/>
          <w:szCs w:val="21"/>
        </w:rPr>
        <w:t>2</w:t>
      </w:r>
      <w:r w:rsidRPr="002651F6">
        <w:rPr>
          <w:color w:val="000000" w:themeColor="text1"/>
          <w:kern w:val="0"/>
          <w:sz w:val="21"/>
          <w:szCs w:val="21"/>
        </w:rPr>
        <w:t>当邻近地铁、地下室等重要建筑物时，宜逐桩布置勘探点；</w:t>
      </w:r>
    </w:p>
    <w:p w14:paraId="40CDBAB1" w14:textId="77777777" w:rsidR="00FC6A0B" w:rsidRPr="002651F6" w:rsidRDefault="00B56C19">
      <w:pPr>
        <w:autoSpaceDE w:val="0"/>
        <w:autoSpaceDN w:val="0"/>
        <w:adjustRightInd w:val="0"/>
        <w:spacing w:line="312" w:lineRule="auto"/>
        <w:ind w:firstLineChars="200" w:firstLine="420"/>
        <w:jc w:val="left"/>
        <w:rPr>
          <w:color w:val="000000" w:themeColor="text1"/>
          <w:kern w:val="0"/>
          <w:sz w:val="21"/>
          <w:szCs w:val="21"/>
        </w:rPr>
      </w:pPr>
      <w:r w:rsidRPr="002651F6">
        <w:rPr>
          <w:color w:val="000000" w:themeColor="text1"/>
          <w:kern w:val="0"/>
          <w:sz w:val="21"/>
          <w:szCs w:val="21"/>
        </w:rPr>
        <w:t>3</w:t>
      </w:r>
      <w:r w:rsidRPr="002651F6">
        <w:rPr>
          <w:color w:val="000000" w:themeColor="text1"/>
          <w:kern w:val="0"/>
          <w:sz w:val="21"/>
          <w:szCs w:val="21"/>
        </w:rPr>
        <w:t>遇断裂带、软弱夹层等不良地质或地质条件复杂时，结合设计需要酌情增加勘探点数量。</w:t>
      </w:r>
    </w:p>
    <w:p w14:paraId="1005E3C2" w14:textId="77777777" w:rsidR="00FC6A0B" w:rsidRPr="002651F6" w:rsidRDefault="00B56C19">
      <w:pPr>
        <w:spacing w:line="312" w:lineRule="auto"/>
        <w:ind w:firstLineChars="200" w:firstLine="480"/>
        <w:rPr>
          <w:bCs/>
          <w:color w:val="000000" w:themeColor="text1"/>
          <w:kern w:val="0"/>
          <w:szCs w:val="21"/>
        </w:rPr>
      </w:pPr>
      <w:r w:rsidRPr="002651F6">
        <w:rPr>
          <w:bCs/>
          <w:color w:val="000000" w:themeColor="text1"/>
          <w:kern w:val="0"/>
          <w:szCs w:val="21"/>
        </w:rPr>
        <w:t>2</w:t>
      </w:r>
      <w:r w:rsidRPr="002651F6">
        <w:rPr>
          <w:bCs/>
          <w:color w:val="000000" w:themeColor="text1"/>
          <w:kern w:val="0"/>
          <w:szCs w:val="21"/>
        </w:rPr>
        <w:t>）采用</w:t>
      </w:r>
      <w:r w:rsidRPr="002651F6">
        <w:rPr>
          <w:color w:val="000000" w:themeColor="text1"/>
        </w:rPr>
        <w:t>浅</w:t>
      </w:r>
      <w:r w:rsidRPr="002651F6">
        <w:rPr>
          <w:color w:val="000000" w:themeColor="text1"/>
          <w:kern w:val="0"/>
        </w:rPr>
        <w:t>基础或沉井基础</w:t>
      </w:r>
      <w:r w:rsidRPr="002651F6">
        <w:rPr>
          <w:bCs/>
          <w:color w:val="000000" w:themeColor="text1"/>
          <w:kern w:val="0"/>
          <w:szCs w:val="21"/>
        </w:rPr>
        <w:t>的桥梁，宜</w:t>
      </w:r>
      <w:r w:rsidRPr="002651F6">
        <w:rPr>
          <w:color w:val="000000" w:themeColor="text1"/>
          <w:kern w:val="0"/>
        </w:rPr>
        <w:t>每座墩台布置不少于</w:t>
      </w:r>
      <w:r w:rsidRPr="002651F6">
        <w:rPr>
          <w:color w:val="000000" w:themeColor="text1"/>
          <w:kern w:val="0"/>
        </w:rPr>
        <w:t>1</w:t>
      </w:r>
      <w:r w:rsidRPr="002651F6">
        <w:rPr>
          <w:color w:val="000000" w:themeColor="text1"/>
          <w:kern w:val="0"/>
        </w:rPr>
        <w:t>个勘探点，勘探点间距宜为</w:t>
      </w:r>
      <w:r w:rsidRPr="002651F6">
        <w:rPr>
          <w:color w:val="000000" w:themeColor="text1"/>
          <w:kern w:val="0"/>
        </w:rPr>
        <w:t>10m</w:t>
      </w:r>
      <w:r w:rsidRPr="002651F6">
        <w:rPr>
          <w:color w:val="000000" w:themeColor="text1"/>
          <w:szCs w:val="21"/>
          <w:shd w:val="clear" w:color="auto" w:fill="FFFFFF"/>
        </w:rPr>
        <w:t>~</w:t>
      </w:r>
      <w:r w:rsidRPr="002651F6">
        <w:rPr>
          <w:color w:val="000000" w:themeColor="text1"/>
          <w:kern w:val="0"/>
        </w:rPr>
        <w:t>20m</w:t>
      </w:r>
      <w:r w:rsidRPr="002651F6">
        <w:rPr>
          <w:bCs/>
          <w:color w:val="000000" w:themeColor="text1"/>
          <w:kern w:val="0"/>
          <w:szCs w:val="21"/>
        </w:rPr>
        <w:t>；</w:t>
      </w:r>
    </w:p>
    <w:p w14:paraId="29014050" w14:textId="40FF0CAE" w:rsidR="00FC6A0B" w:rsidRPr="002651F6" w:rsidRDefault="00B56C19">
      <w:pPr>
        <w:spacing w:line="312" w:lineRule="auto"/>
        <w:ind w:firstLineChars="200" w:firstLine="480"/>
        <w:rPr>
          <w:bCs/>
          <w:color w:val="000000" w:themeColor="text1"/>
          <w:kern w:val="0"/>
          <w:szCs w:val="21"/>
        </w:rPr>
      </w:pPr>
      <w:r w:rsidRPr="002651F6">
        <w:rPr>
          <w:bCs/>
          <w:color w:val="000000" w:themeColor="text1"/>
          <w:kern w:val="0"/>
          <w:szCs w:val="21"/>
        </w:rPr>
        <w:t>3</w:t>
      </w:r>
      <w:r w:rsidRPr="002651F6">
        <w:rPr>
          <w:bCs/>
          <w:color w:val="000000" w:themeColor="text1"/>
          <w:kern w:val="0"/>
          <w:szCs w:val="21"/>
        </w:rPr>
        <w:t>）悬索桥和斜拉桥的桥塔、锚碇基础、高墩基础</w:t>
      </w:r>
      <w:r w:rsidRPr="002651F6">
        <w:rPr>
          <w:color w:val="000000" w:themeColor="text1"/>
          <w:kern w:val="0"/>
        </w:rPr>
        <w:t>的勘探点，宜根据其外形对称布置于边缘，优先布置于角点，可在中心布置勘探点；情况复杂时，按</w:t>
      </w:r>
      <w:r w:rsidRPr="002651F6">
        <w:rPr>
          <w:bCs/>
          <w:color w:val="000000" w:themeColor="text1"/>
          <w:kern w:val="0"/>
          <w:szCs w:val="21"/>
        </w:rPr>
        <w:t>设计</w:t>
      </w:r>
      <w:r w:rsidRPr="002651F6">
        <w:rPr>
          <w:color w:val="000000" w:themeColor="text1"/>
          <w:kern w:val="0"/>
        </w:rPr>
        <w:t>要求研究后布置</w:t>
      </w:r>
      <w:r w:rsidRPr="002651F6">
        <w:rPr>
          <w:bCs/>
          <w:color w:val="000000" w:themeColor="text1"/>
          <w:kern w:val="0"/>
          <w:szCs w:val="21"/>
        </w:rPr>
        <w:t>。</w:t>
      </w:r>
      <w:r w:rsidR="00372235" w:rsidRPr="002651F6">
        <w:rPr>
          <w:bCs/>
          <w:color w:val="000000" w:themeColor="text1"/>
          <w:kern w:val="0"/>
          <w:szCs w:val="21"/>
        </w:rPr>
        <w:t>勘探点可参考图</w:t>
      </w:r>
      <w:r w:rsidR="00372235" w:rsidRPr="002651F6">
        <w:rPr>
          <w:bCs/>
          <w:color w:val="000000" w:themeColor="text1"/>
          <w:kern w:val="0"/>
          <w:szCs w:val="21"/>
        </w:rPr>
        <w:t>4.9.5</w:t>
      </w:r>
      <w:r w:rsidR="00372235" w:rsidRPr="002651F6">
        <w:rPr>
          <w:bCs/>
          <w:color w:val="000000" w:themeColor="text1"/>
          <w:kern w:val="0"/>
          <w:szCs w:val="21"/>
        </w:rPr>
        <w:t>进行平面布置。</w:t>
      </w:r>
    </w:p>
    <w:p w14:paraId="695C5A49" w14:textId="77777777" w:rsidR="00FC6A0B" w:rsidRPr="002651F6" w:rsidRDefault="00B56C19">
      <w:pPr>
        <w:autoSpaceDE w:val="0"/>
        <w:autoSpaceDN w:val="0"/>
        <w:adjustRightInd w:val="0"/>
        <w:spacing w:line="312" w:lineRule="auto"/>
        <w:ind w:firstLineChars="150" w:firstLine="360"/>
        <w:jc w:val="center"/>
        <w:rPr>
          <w:bCs/>
          <w:color w:val="000000" w:themeColor="text1"/>
          <w:kern w:val="0"/>
          <w:szCs w:val="21"/>
        </w:rPr>
      </w:pPr>
      <w:r w:rsidRPr="002651F6">
        <w:rPr>
          <w:noProof/>
          <w:color w:val="000000" w:themeColor="text1"/>
        </w:rPr>
        <mc:AlternateContent>
          <mc:Choice Requires="wpg">
            <w:drawing>
              <wp:inline distT="0" distB="0" distL="0" distR="0" wp14:anchorId="464F7778" wp14:editId="71A71BF8">
                <wp:extent cx="4745990" cy="728345"/>
                <wp:effectExtent l="0" t="0" r="16510" b="14605"/>
                <wp:docPr id="11" name="组合 48"/>
                <wp:cNvGraphicFramePr/>
                <a:graphic xmlns:a="http://schemas.openxmlformats.org/drawingml/2006/main">
                  <a:graphicData uri="http://schemas.microsoft.com/office/word/2010/wordprocessingGroup">
                    <wpg:wgp>
                      <wpg:cNvGrpSpPr/>
                      <wpg:grpSpPr>
                        <a:xfrm>
                          <a:off x="0" y="0"/>
                          <a:ext cx="4745990" cy="728345"/>
                          <a:chOff x="2494" y="20207"/>
                          <a:chExt cx="7474" cy="1147"/>
                        </a:xfrm>
                        <a:effectLst/>
                      </wpg:grpSpPr>
                      <wpg:grpSp>
                        <wpg:cNvPr id="12" name="组合 47"/>
                        <wpg:cNvGrpSpPr/>
                        <wpg:grpSpPr>
                          <a:xfrm>
                            <a:off x="2494" y="20242"/>
                            <a:ext cx="892" cy="1112"/>
                            <a:chOff x="2494" y="20242"/>
                            <a:chExt cx="892" cy="1112"/>
                          </a:xfrm>
                          <a:effectLst/>
                        </wpg:grpSpPr>
                        <wps:wsp>
                          <wps:cNvPr id="13" name="矩形 1"/>
                          <wps:cNvSpPr/>
                          <wps:spPr>
                            <a:xfrm>
                              <a:off x="2566" y="20309"/>
                              <a:ext cx="750" cy="968"/>
                            </a:xfrm>
                            <a:prstGeom prst="rect">
                              <a:avLst/>
                            </a:prstGeom>
                            <a:no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椭圆 4"/>
                          <wps:cNvSpPr/>
                          <wps:spPr>
                            <a:xfrm>
                              <a:off x="2499" y="20245"/>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 name="椭圆 5"/>
                          <wps:cNvSpPr/>
                          <wps:spPr>
                            <a:xfrm>
                              <a:off x="3236" y="20242"/>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 name="椭圆 6"/>
                          <wps:cNvSpPr/>
                          <wps:spPr>
                            <a:xfrm>
                              <a:off x="2494" y="21205"/>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 name="椭圆 7"/>
                          <wps:cNvSpPr/>
                          <wps:spPr>
                            <a:xfrm>
                              <a:off x="3236" y="21206"/>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8" name="组合 46"/>
                        <wpg:cNvGrpSpPr/>
                        <wpg:grpSpPr>
                          <a:xfrm>
                            <a:off x="3598" y="20239"/>
                            <a:ext cx="892" cy="1112"/>
                            <a:chOff x="3598" y="20239"/>
                            <a:chExt cx="892" cy="1112"/>
                          </a:xfrm>
                          <a:effectLst/>
                        </wpg:grpSpPr>
                        <wps:wsp>
                          <wps:cNvPr id="19" name="矩形 2"/>
                          <wps:cNvSpPr/>
                          <wps:spPr>
                            <a:xfrm>
                              <a:off x="3679" y="20303"/>
                              <a:ext cx="750" cy="968"/>
                            </a:xfrm>
                            <a:prstGeom prst="rect">
                              <a:avLst/>
                            </a:prstGeom>
                            <a:no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椭圆 9"/>
                          <wps:cNvSpPr/>
                          <wps:spPr>
                            <a:xfrm>
                              <a:off x="3603" y="20242"/>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 name="椭圆 8"/>
                          <wps:cNvSpPr/>
                          <wps:spPr>
                            <a:xfrm>
                              <a:off x="4340" y="20239"/>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 name="椭圆 10"/>
                          <wps:cNvSpPr/>
                          <wps:spPr>
                            <a:xfrm>
                              <a:off x="3598" y="21202"/>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 name="椭圆 11"/>
                          <wps:cNvSpPr/>
                          <wps:spPr>
                            <a:xfrm>
                              <a:off x="4340" y="21203"/>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椭圆 12"/>
                          <wps:cNvSpPr/>
                          <wps:spPr>
                            <a:xfrm>
                              <a:off x="3988" y="20683"/>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45"/>
                        <wpg:cNvGrpSpPr/>
                        <wpg:grpSpPr>
                          <a:xfrm>
                            <a:off x="4711" y="20236"/>
                            <a:ext cx="898" cy="1103"/>
                            <a:chOff x="4684" y="20245"/>
                            <a:chExt cx="898" cy="1103"/>
                          </a:xfrm>
                          <a:effectLst/>
                        </wpg:grpSpPr>
                        <wps:wsp>
                          <wps:cNvPr id="26" name="矩形 3"/>
                          <wps:cNvSpPr/>
                          <wps:spPr>
                            <a:xfrm>
                              <a:off x="4755" y="20312"/>
                              <a:ext cx="750" cy="968"/>
                            </a:xfrm>
                            <a:prstGeom prst="rect">
                              <a:avLst/>
                            </a:prstGeom>
                            <a:no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0" name="椭圆 13"/>
                          <wps:cNvSpPr/>
                          <wps:spPr>
                            <a:xfrm>
                              <a:off x="4689" y="20248"/>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1" name="椭圆 14"/>
                          <wps:cNvSpPr/>
                          <wps:spPr>
                            <a:xfrm>
                              <a:off x="5426" y="20245"/>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2" name="椭圆 15"/>
                          <wps:cNvSpPr/>
                          <wps:spPr>
                            <a:xfrm>
                              <a:off x="4684" y="21199"/>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3" name="椭圆 16"/>
                          <wps:cNvSpPr/>
                          <wps:spPr>
                            <a:xfrm>
                              <a:off x="5426" y="21200"/>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4" name="椭圆 17"/>
                          <wps:cNvSpPr/>
                          <wps:spPr>
                            <a:xfrm>
                              <a:off x="4690" y="20719"/>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5" name="椭圆 18"/>
                          <wps:cNvSpPr/>
                          <wps:spPr>
                            <a:xfrm>
                              <a:off x="5432" y="20729"/>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56" name="组合 25"/>
                        <wpg:cNvGrpSpPr/>
                        <wpg:grpSpPr>
                          <a:xfrm>
                            <a:off x="6043" y="20214"/>
                            <a:ext cx="1120" cy="1119"/>
                            <a:chOff x="6043" y="20214"/>
                            <a:chExt cx="1120" cy="1119"/>
                          </a:xfrm>
                          <a:effectLst/>
                        </wpg:grpSpPr>
                        <wps:wsp>
                          <wps:cNvPr id="57" name="椭圆 20"/>
                          <wps:cNvSpPr/>
                          <wps:spPr>
                            <a:xfrm>
                              <a:off x="6121" y="20289"/>
                              <a:ext cx="975" cy="975"/>
                            </a:xfrm>
                            <a:prstGeom prst="ellipse">
                              <a:avLst/>
                            </a:prstGeom>
                            <a:no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8" name="椭圆 21"/>
                          <wps:cNvSpPr/>
                          <wps:spPr>
                            <a:xfrm>
                              <a:off x="6538" y="20214"/>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9" name="椭圆 22"/>
                          <wps:cNvSpPr/>
                          <wps:spPr>
                            <a:xfrm>
                              <a:off x="6534" y="21185"/>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0" name="椭圆 23"/>
                          <wps:cNvSpPr/>
                          <wps:spPr>
                            <a:xfrm>
                              <a:off x="7013" y="20681"/>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1" name="椭圆 24"/>
                          <wps:cNvSpPr/>
                          <wps:spPr>
                            <a:xfrm>
                              <a:off x="6043" y="20696"/>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62" name="组合 44"/>
                        <wpg:cNvGrpSpPr/>
                        <wpg:grpSpPr>
                          <a:xfrm>
                            <a:off x="7427" y="20211"/>
                            <a:ext cx="1120" cy="1118"/>
                            <a:chOff x="7427" y="20211"/>
                            <a:chExt cx="1120" cy="1118"/>
                          </a:xfrm>
                          <a:effectLst/>
                        </wpg:grpSpPr>
                        <wpg:grpSp>
                          <wpg:cNvPr id="63" name="组合 26"/>
                          <wpg:cNvGrpSpPr/>
                          <wpg:grpSpPr>
                            <a:xfrm>
                              <a:off x="7427" y="20211"/>
                              <a:ext cx="1120" cy="1119"/>
                              <a:chOff x="6043" y="20214"/>
                              <a:chExt cx="1120" cy="1119"/>
                            </a:xfrm>
                            <a:effectLst/>
                          </wpg:grpSpPr>
                          <wps:wsp>
                            <wps:cNvPr id="320" name="椭圆 20"/>
                            <wps:cNvSpPr/>
                            <wps:spPr>
                              <a:xfrm>
                                <a:off x="6121" y="20289"/>
                                <a:ext cx="975" cy="975"/>
                              </a:xfrm>
                              <a:prstGeom prst="ellipse">
                                <a:avLst/>
                              </a:prstGeom>
                              <a:no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1" name="椭圆 21"/>
                            <wps:cNvSpPr/>
                            <wps:spPr>
                              <a:xfrm>
                                <a:off x="6538" y="20214"/>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2" name="椭圆 22"/>
                            <wps:cNvSpPr/>
                            <wps:spPr>
                              <a:xfrm>
                                <a:off x="6534" y="21185"/>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3" name="椭圆 23"/>
                            <wps:cNvSpPr/>
                            <wps:spPr>
                              <a:xfrm>
                                <a:off x="7013" y="20681"/>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4" name="椭圆 24"/>
                            <wps:cNvSpPr/>
                            <wps:spPr>
                              <a:xfrm>
                                <a:off x="6043" y="20696"/>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25" name="椭圆 32"/>
                          <wps:cNvSpPr/>
                          <wps:spPr>
                            <a:xfrm>
                              <a:off x="7913" y="20689"/>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326" name="组合 43"/>
                        <wpg:cNvGrpSpPr/>
                        <wpg:grpSpPr>
                          <a:xfrm>
                            <a:off x="8848" y="20207"/>
                            <a:ext cx="1120" cy="1118"/>
                            <a:chOff x="8848" y="20207"/>
                            <a:chExt cx="1120" cy="1118"/>
                          </a:xfrm>
                          <a:effectLst/>
                        </wpg:grpSpPr>
                        <wpg:grpSp>
                          <wpg:cNvPr id="327" name="组合 33"/>
                          <wpg:cNvGrpSpPr/>
                          <wpg:grpSpPr>
                            <a:xfrm>
                              <a:off x="8848" y="20207"/>
                              <a:ext cx="1120" cy="1119"/>
                              <a:chOff x="6043" y="20214"/>
                              <a:chExt cx="1120" cy="1119"/>
                            </a:xfrm>
                            <a:effectLst/>
                          </wpg:grpSpPr>
                          <wps:wsp>
                            <wps:cNvPr id="328" name="椭圆 20"/>
                            <wps:cNvSpPr/>
                            <wps:spPr>
                              <a:xfrm>
                                <a:off x="6121" y="20289"/>
                                <a:ext cx="975" cy="975"/>
                              </a:xfrm>
                              <a:prstGeom prst="ellipse">
                                <a:avLst/>
                              </a:prstGeom>
                              <a:no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9" name="椭圆 21"/>
                            <wps:cNvSpPr/>
                            <wps:spPr>
                              <a:xfrm>
                                <a:off x="6538" y="20214"/>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0" name="椭圆 22"/>
                            <wps:cNvSpPr/>
                            <wps:spPr>
                              <a:xfrm>
                                <a:off x="6534" y="21185"/>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1" name="椭圆 23"/>
                            <wps:cNvSpPr/>
                            <wps:spPr>
                              <a:xfrm>
                                <a:off x="7013" y="20681"/>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2" name="椭圆 24"/>
                            <wps:cNvSpPr/>
                            <wps:spPr>
                              <a:xfrm>
                                <a:off x="6043" y="20696"/>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33" name="椭圆 39"/>
                          <wps:cNvSpPr/>
                          <wps:spPr>
                            <a:xfrm>
                              <a:off x="8987" y="20366"/>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4" name="椭圆 40"/>
                          <wps:cNvSpPr/>
                          <wps:spPr>
                            <a:xfrm>
                              <a:off x="9681" y="20348"/>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5" name="椭圆 41"/>
                          <wps:cNvSpPr/>
                          <wps:spPr>
                            <a:xfrm>
                              <a:off x="8997" y="21032"/>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6" name="椭圆 42"/>
                          <wps:cNvSpPr/>
                          <wps:spPr>
                            <a:xfrm>
                              <a:off x="9690" y="21023"/>
                              <a:ext cx="150" cy="149"/>
                            </a:xfrm>
                            <a:prstGeom prst="ellipse">
                              <a:avLst/>
                            </a:prstGeom>
                            <a:solidFill>
                              <a:srgbClr val="FFFFF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54997993" id="组合 48" o:spid="_x0000_s1026" style="width:373.7pt;height:57.35pt;mso-position-horizontal-relative:char;mso-position-vertical-relative:line" coordorigin="2494,20207" coordsize="7474,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">
                <v:group id="组合 47" o:spid="_x0000_s1027" style="position:absolute;left:2494;top:20242;width:892;height:1112" coordorigin="2494,20242" coordsize="89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矩形 1" o:spid="_x0000_s1028" style="position:absolute;left:2566;top:20309;width:750;height: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" filled="f" strokeweight="1pt"/>
                  <v:oval id="椭圆 4" o:spid="_x0000_s1029" style="position:absolute;left:2499;top:20245;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" strokeweight="1pt"/>
                  <v:oval id="椭圆 5" o:spid="_x0000_s1030" style="position:absolute;left:3236;top:20242;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" strokeweight="1pt"/>
                  <v:oval id="椭圆 6" o:spid="_x0000_s1031" style="position:absolute;left:2494;top:21205;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" strokeweight="1pt"/>
                  <v:oval id="椭圆 7" o:spid="_x0000_s1032" style="position:absolute;left:3236;top:21206;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" strokeweight="1pt"/>
                </v:group>
                <v:group id="组合 46" o:spid="_x0000_s1033" style="position:absolute;left:3598;top:20239;width:892;height:1112" coordorigin="3598,20239" coordsize="89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矩形 2" o:spid="_x0000_s1034" style="position:absolute;left:3679;top:20303;width:750;height: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" filled="f" strokeweight="1pt"/>
                  <v:oval id="椭圆 9" o:spid="_x0000_s1035" style="position:absolute;left:3603;top:20242;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" strokeweight="1pt"/>
                  <v:oval id="椭圆 8" o:spid="_x0000_s1036" style="position:absolute;left:4340;top:20239;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" strokeweight="1pt"/>
                  <v:oval id="椭圆 10" o:spid="_x0000_s1037" style="position:absolute;left:3598;top:21202;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" strokeweight="1pt"/>
                  <v:oval id="椭圆 11" o:spid="_x0000_s1038" style="position:absolute;left:4340;top:21203;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" strokeweight="1pt"/>
                  <v:oval id="椭圆 12" o:spid="_x0000_s1039" style="position:absolute;left:3988;top:20683;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" strokeweight="1pt"/>
                </v:group>
                <v:group id="组合 45" o:spid="_x0000_s1040" style="position:absolute;left:4711;top:20236;width:898;height:1103" coordorigin="4684,20245" coordsize="89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矩形 3" o:spid="_x0000_s1041" style="position:absolute;left:4755;top:20312;width:750;height: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" filled="f" strokeweight="1pt"/>
                  <v:oval id="椭圆 13" o:spid="_x0000_s1042" style="position:absolute;left:4689;top:20248;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" strokeweight="1pt"/>
                  <v:oval id="椭圆 14" o:spid="_x0000_s1043" style="position:absolute;left:5426;top:20245;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" strokeweight="1pt"/>
                  <v:oval id="椭圆 15" o:spid="_x0000_s1044" style="position:absolute;left:4684;top:21199;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" strokeweight="1pt"/>
                  <v:oval id="椭圆 16" o:spid="_x0000_s1045" style="position:absolute;left:5426;top:21200;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" strokeweight="1pt"/>
                  <v:oval id="椭圆 17" o:spid="_x0000_s1046" style="position:absolute;left:4690;top:20719;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" strokeweight="1pt"/>
                  <v:oval id="椭圆 18" o:spid="_x0000_s1047" style="position:absolute;left:5432;top:20729;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" strokeweight="1pt"/>
                </v:group>
                <v:group id="组合 25" o:spid="_x0000_s1048" style="position:absolute;left:6043;top:20214;width:1120;height:1119" coordorigin="6043,20214" coordsize="112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椭圆 20" o:spid="_x0000_s1049" style="position:absolute;left:6121;top:20289;width:975;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" filled="f" strokeweight="1pt"/>
                  <v:oval id="椭圆 21" o:spid="_x0000_s1050" style="position:absolute;left:6538;top:20214;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" strokeweight="1pt"/>
                  <v:oval id="椭圆 22" o:spid="_x0000_s1051" style="position:absolute;left:6534;top:21185;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" strokeweight="1pt"/>
                  <v:oval id="椭圆 23" o:spid="_x0000_s1052" style="position:absolute;left:7013;top:20681;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" strokeweight="1pt"/>
                  <v:oval id="椭圆 24" o:spid="_x0000_s1053" style="position:absolute;left:6043;top:20696;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" strokeweight="1pt"/>
                </v:group>
                <v:group id="组合 44" o:spid="_x0000_s1054" style="position:absolute;left:7427;top:20211;width:1120;height:1118" coordorigin="7427,20211" coordsize="112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26" o:spid="_x0000_s1055" style="position:absolute;left:7427;top:20211;width:1120;height:1119" coordorigin="6043,20214" coordsize="112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椭圆 20" o:spid="_x0000_s1056" style="position:absolute;left:6121;top:20289;width:975;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" filled="f" strokeweight="1pt"/>
                    <v:oval id="椭圆 21" o:spid="_x0000_s1057" style="position:absolute;left:6538;top:20214;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" strokeweight="1pt"/>
                    <v:oval id="椭圆 22" o:spid="_x0000_s1058" style="position:absolute;left:6534;top:21185;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" strokeweight="1pt"/>
                    <v:oval id="椭圆 23" o:spid="_x0000_s1059" style="position:absolute;left:7013;top:20681;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" strokeweight="1pt"/>
                    <v:oval id="椭圆 24" o:spid="_x0000_s1060" style="position:absolute;left:6043;top:20696;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" strokeweight="1pt"/>
                  </v:group>
                  <v:oval id="椭圆 32" o:spid="_x0000_s1061" style="position:absolute;left:7913;top:20689;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" strokeweight="1pt"/>
                </v:group>
                <v:group id="组合 43" o:spid="_x0000_s1062" style="position:absolute;left:8848;top:20207;width:1120;height:1118" coordorigin="8848,20207" coordsize="112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组合 33" o:spid="_x0000_s1063" style="position:absolute;left:8848;top:20207;width:1120;height:1119" coordorigin="6043,20214" coordsize="112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oval id="椭圆 20" o:spid="_x0000_s1064" style="position:absolute;left:6121;top:20289;width:975;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" filled="f" strokeweight="1pt"/>
                    <v:oval id="椭圆 21" o:spid="_x0000_s1065" style="position:absolute;left:6538;top:20214;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" strokeweight="1pt"/>
                    <v:oval id="椭圆 22" o:spid="_x0000_s1066" style="position:absolute;left:6534;top:21185;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" strokeweight="1pt"/>
                    <v:oval id="椭圆 23" o:spid="_x0000_s1067" style="position:absolute;left:7013;top:20681;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" strokeweight="1pt"/>
                    <v:oval id="椭圆 24" o:spid="_x0000_s1068" style="position:absolute;left:6043;top:20696;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" strokeweight="1pt"/>
                  </v:group>
                  <v:oval id="椭圆 39" o:spid="_x0000_s1069" style="position:absolute;left:8987;top:20366;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" strokeweight="1pt"/>
                  <v:oval id="椭圆 40" o:spid="_x0000_s1070" style="position:absolute;left:9681;top:20348;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" strokeweight="1pt"/>
                  <v:oval id="椭圆 41" o:spid="_x0000_s1071" style="position:absolute;left:8997;top:21032;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" strokeweight="1pt"/>
                  <v:oval id="椭圆 42" o:spid="_x0000_s1072" style="position:absolute;left:9690;top:21023;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" strokeweight="1pt"/>
                </v:group>
                <w10:anchorlock/>
              </v:group>
            </w:pict>
          </mc:Fallback>
        </mc:AlternateContent>
      </w:r>
      <w:r w:rsidRPr="002651F6">
        <w:rPr>
          <w:bCs/>
          <w:color w:val="000000" w:themeColor="text1"/>
          <w:kern w:val="0"/>
          <w:szCs w:val="21"/>
        </w:rPr>
        <w:t xml:space="preserve"> </w:t>
      </w:r>
    </w:p>
    <w:p w14:paraId="223696A9" w14:textId="5A7ED0A2" w:rsidR="00FC6A0B" w:rsidRPr="002651F6" w:rsidRDefault="00B56C19">
      <w:pPr>
        <w:spacing w:before="120" w:after="120" w:line="240" w:lineRule="auto"/>
        <w:jc w:val="center"/>
        <w:rPr>
          <w:bCs/>
          <w:color w:val="000000" w:themeColor="text1"/>
          <w:kern w:val="0"/>
          <w:szCs w:val="21"/>
        </w:rPr>
      </w:pPr>
      <w:r w:rsidRPr="002651F6">
        <w:rPr>
          <w:b/>
          <w:color w:val="000000" w:themeColor="text1"/>
          <w:sz w:val="21"/>
          <w:szCs w:val="18"/>
          <w:shd w:val="clear" w:color="auto" w:fill="FFFFFF"/>
        </w:rPr>
        <w:t>图</w:t>
      </w:r>
      <w:r w:rsidR="00FD33BC" w:rsidRPr="002651F6">
        <w:rPr>
          <w:b/>
          <w:color w:val="000000" w:themeColor="text1"/>
          <w:sz w:val="21"/>
          <w:szCs w:val="18"/>
          <w:shd w:val="clear" w:color="auto" w:fill="FFFFFF"/>
        </w:rPr>
        <w:t>4</w:t>
      </w:r>
      <w:r w:rsidRPr="002651F6">
        <w:rPr>
          <w:b/>
          <w:color w:val="000000" w:themeColor="text1"/>
          <w:sz w:val="21"/>
          <w:szCs w:val="18"/>
          <w:shd w:val="clear" w:color="auto" w:fill="FFFFFF"/>
        </w:rPr>
        <w:t>.9.</w:t>
      </w:r>
      <w:r w:rsidR="00FD33BC" w:rsidRPr="002651F6">
        <w:rPr>
          <w:b/>
          <w:color w:val="000000" w:themeColor="text1"/>
          <w:sz w:val="21"/>
          <w:szCs w:val="18"/>
          <w:shd w:val="clear" w:color="auto" w:fill="FFFFFF"/>
        </w:rPr>
        <w:t>5</w:t>
      </w:r>
      <w:r w:rsidRPr="002651F6">
        <w:rPr>
          <w:b/>
          <w:color w:val="000000" w:themeColor="text1"/>
          <w:sz w:val="21"/>
          <w:szCs w:val="18"/>
          <w:shd w:val="clear" w:color="auto" w:fill="FFFFFF"/>
        </w:rPr>
        <w:t xml:space="preserve"> </w:t>
      </w:r>
      <w:r w:rsidRPr="002651F6">
        <w:rPr>
          <w:b/>
          <w:color w:val="000000" w:themeColor="text1"/>
          <w:sz w:val="21"/>
          <w:szCs w:val="18"/>
          <w:shd w:val="clear" w:color="auto" w:fill="FFFFFF"/>
        </w:rPr>
        <w:t>悬索桥和斜拉桥的桥塔、锚碇基础、高墩基础的勘探点布置图</w:t>
      </w:r>
    </w:p>
    <w:p w14:paraId="2DD4EB94" w14:textId="4AE22D7A" w:rsidR="00FC6A0B" w:rsidRPr="002651F6" w:rsidRDefault="00B56C19">
      <w:pPr>
        <w:spacing w:beforeLines="50" w:before="120" w:line="312" w:lineRule="auto"/>
        <w:ind w:firstLineChars="200" w:firstLine="480"/>
        <w:rPr>
          <w:bCs/>
          <w:color w:val="000000" w:themeColor="text1"/>
          <w:kern w:val="0"/>
          <w:szCs w:val="21"/>
        </w:rPr>
      </w:pPr>
      <w:r w:rsidRPr="002651F6">
        <w:rPr>
          <w:bCs/>
          <w:color w:val="000000" w:themeColor="text1"/>
          <w:kern w:val="0"/>
          <w:szCs w:val="21"/>
        </w:rPr>
        <w:t>4</w:t>
      </w:r>
      <w:r w:rsidRPr="002651F6">
        <w:rPr>
          <w:bCs/>
          <w:color w:val="000000" w:themeColor="text1"/>
          <w:kern w:val="0"/>
          <w:szCs w:val="21"/>
        </w:rPr>
        <w:t>）单座涵洞的勘探点数不宜少于</w:t>
      </w:r>
      <w:r w:rsidRPr="002651F6">
        <w:rPr>
          <w:bCs/>
          <w:color w:val="000000" w:themeColor="text1"/>
          <w:kern w:val="0"/>
          <w:szCs w:val="21"/>
        </w:rPr>
        <w:t>2</w:t>
      </w:r>
      <w:r w:rsidRPr="002651F6">
        <w:rPr>
          <w:bCs/>
          <w:color w:val="000000" w:themeColor="text1"/>
          <w:kern w:val="0"/>
          <w:szCs w:val="21"/>
        </w:rPr>
        <w:t>个，勘探点间距</w:t>
      </w:r>
      <w:r w:rsidRPr="002651F6">
        <w:rPr>
          <w:bCs/>
          <w:color w:val="000000" w:themeColor="text1"/>
          <w:kern w:val="0"/>
          <w:szCs w:val="21"/>
        </w:rPr>
        <w:t>20</w:t>
      </w:r>
      <w:r w:rsidR="00CB74AE" w:rsidRPr="002651F6">
        <w:rPr>
          <w:bCs/>
          <w:color w:val="000000" w:themeColor="text1"/>
          <w:kern w:val="0"/>
          <w:szCs w:val="21"/>
        </w:rPr>
        <w:t>m</w:t>
      </w:r>
      <w:r w:rsidRPr="002651F6">
        <w:rPr>
          <w:bCs/>
          <w:color w:val="000000" w:themeColor="text1"/>
          <w:kern w:val="0"/>
          <w:szCs w:val="21"/>
        </w:rPr>
        <w:t>~30m</w:t>
      </w:r>
      <w:r w:rsidRPr="002651F6">
        <w:rPr>
          <w:bCs/>
          <w:color w:val="000000" w:themeColor="text1"/>
          <w:kern w:val="0"/>
          <w:szCs w:val="21"/>
        </w:rPr>
        <w:t>。</w:t>
      </w:r>
    </w:p>
    <w:p w14:paraId="1F0B512F" w14:textId="77777777" w:rsidR="00FC6A0B" w:rsidRPr="002651F6" w:rsidRDefault="00B56C19">
      <w:pPr>
        <w:spacing w:line="312" w:lineRule="auto"/>
        <w:ind w:firstLineChars="200" w:firstLine="480"/>
        <w:jc w:val="left"/>
        <w:rPr>
          <w:bCs/>
          <w:color w:val="000000" w:themeColor="text1"/>
          <w:kern w:val="0"/>
          <w:szCs w:val="21"/>
        </w:rPr>
      </w:pPr>
      <w:r w:rsidRPr="002651F6">
        <w:rPr>
          <w:bCs/>
          <w:color w:val="000000" w:themeColor="text1"/>
          <w:kern w:val="0"/>
          <w:szCs w:val="21"/>
        </w:rPr>
        <w:t>5</w:t>
      </w:r>
      <w:r w:rsidRPr="002651F6">
        <w:rPr>
          <w:bCs/>
          <w:color w:val="000000" w:themeColor="text1"/>
          <w:kern w:val="0"/>
          <w:szCs w:val="21"/>
        </w:rPr>
        <w:t>）人行过街天桥梯脚部位应布置勘探点。</w:t>
      </w:r>
    </w:p>
    <w:p w14:paraId="067EA2F0" w14:textId="77777777" w:rsidR="00FC6A0B" w:rsidRPr="002651F6" w:rsidRDefault="00B56C19">
      <w:pPr>
        <w:spacing w:line="312" w:lineRule="auto"/>
        <w:ind w:firstLineChars="200" w:firstLine="482"/>
        <w:rPr>
          <w:bCs/>
          <w:color w:val="000000" w:themeColor="text1"/>
          <w:kern w:val="0"/>
          <w:szCs w:val="21"/>
        </w:rPr>
      </w:pPr>
      <w:r w:rsidRPr="002651F6">
        <w:rPr>
          <w:b/>
          <w:color w:val="000000" w:themeColor="text1"/>
        </w:rPr>
        <w:t xml:space="preserve">3  </w:t>
      </w:r>
      <w:r w:rsidRPr="002651F6">
        <w:rPr>
          <w:bCs/>
          <w:color w:val="000000" w:themeColor="text1"/>
          <w:kern w:val="0"/>
          <w:szCs w:val="21"/>
        </w:rPr>
        <w:t>勘探孔深度应满足下列规定：</w:t>
      </w:r>
    </w:p>
    <w:p w14:paraId="5B6E65F1" w14:textId="77777777" w:rsidR="00FC6A0B" w:rsidRPr="002651F6" w:rsidRDefault="00B56C19">
      <w:pPr>
        <w:spacing w:line="312" w:lineRule="auto"/>
        <w:ind w:firstLineChars="200" w:firstLine="480"/>
        <w:rPr>
          <w:color w:val="000000" w:themeColor="text1"/>
          <w:kern w:val="0"/>
          <w:szCs w:val="21"/>
        </w:rPr>
      </w:pPr>
      <w:r w:rsidRPr="002651F6">
        <w:rPr>
          <w:color w:val="000000" w:themeColor="text1"/>
          <w:kern w:val="0"/>
          <w:szCs w:val="21"/>
        </w:rPr>
        <w:t>1</w:t>
      </w:r>
      <w:r w:rsidRPr="002651F6">
        <w:rPr>
          <w:color w:val="000000" w:themeColor="text1"/>
          <w:kern w:val="0"/>
          <w:szCs w:val="21"/>
        </w:rPr>
        <w:t>）拟采用浅基础时，勘探孔宜达到基底下</w:t>
      </w:r>
      <w:r w:rsidRPr="002651F6">
        <w:rPr>
          <w:color w:val="000000" w:themeColor="text1"/>
          <w:kern w:val="0"/>
          <w:szCs w:val="21"/>
        </w:rPr>
        <w:t>1.5</w:t>
      </w:r>
      <w:r w:rsidRPr="002651F6">
        <w:rPr>
          <w:color w:val="000000" w:themeColor="text1"/>
          <w:kern w:val="0"/>
          <w:szCs w:val="21"/>
        </w:rPr>
        <w:t>倍</w:t>
      </w:r>
      <w:r w:rsidRPr="002651F6">
        <w:rPr>
          <w:color w:val="000000" w:themeColor="text1"/>
          <w:kern w:val="0"/>
          <w:szCs w:val="21"/>
        </w:rPr>
        <w:t>~2.0</w:t>
      </w:r>
      <w:r w:rsidRPr="002651F6">
        <w:rPr>
          <w:color w:val="000000" w:themeColor="text1"/>
          <w:kern w:val="0"/>
          <w:szCs w:val="21"/>
        </w:rPr>
        <w:t>倍基础宽度且不应小于</w:t>
      </w:r>
      <w:r w:rsidRPr="002651F6">
        <w:rPr>
          <w:color w:val="000000" w:themeColor="text1"/>
          <w:kern w:val="0"/>
          <w:szCs w:val="21"/>
        </w:rPr>
        <w:t>10m</w:t>
      </w:r>
      <w:r w:rsidRPr="002651F6">
        <w:rPr>
          <w:color w:val="000000" w:themeColor="text1"/>
          <w:kern w:val="0"/>
          <w:szCs w:val="21"/>
        </w:rPr>
        <w:t>，遇到软土层分布时应超过地基变形计算深度；覆盖层较薄的岩质地基，勘探孔应进入持力层及基础埋置深度以下不小于</w:t>
      </w:r>
      <w:r w:rsidRPr="002651F6">
        <w:rPr>
          <w:color w:val="000000" w:themeColor="text1"/>
          <w:kern w:val="0"/>
          <w:szCs w:val="21"/>
        </w:rPr>
        <w:t>3m</w:t>
      </w:r>
      <w:r w:rsidRPr="002651F6">
        <w:rPr>
          <w:color w:val="000000" w:themeColor="text1"/>
          <w:kern w:val="0"/>
          <w:szCs w:val="21"/>
        </w:rPr>
        <w:t>；</w:t>
      </w:r>
    </w:p>
    <w:p w14:paraId="424F6127" w14:textId="47E1D349" w:rsidR="00FC6A0B" w:rsidRPr="002651F6" w:rsidRDefault="00B56C19">
      <w:pPr>
        <w:spacing w:line="312" w:lineRule="auto"/>
        <w:ind w:firstLineChars="200" w:firstLine="480"/>
        <w:rPr>
          <w:color w:val="000000" w:themeColor="text1"/>
          <w:kern w:val="0"/>
          <w:szCs w:val="21"/>
        </w:rPr>
      </w:pPr>
      <w:r w:rsidRPr="002651F6">
        <w:rPr>
          <w:color w:val="000000" w:themeColor="text1"/>
          <w:kern w:val="0"/>
          <w:szCs w:val="21"/>
        </w:rPr>
        <w:t>2</w:t>
      </w:r>
      <w:r w:rsidRPr="002651F6">
        <w:rPr>
          <w:color w:val="000000" w:themeColor="text1"/>
          <w:kern w:val="0"/>
          <w:szCs w:val="21"/>
        </w:rPr>
        <w:t>）拟采用桩基础时，</w:t>
      </w:r>
      <w:r w:rsidRPr="002651F6">
        <w:rPr>
          <w:color w:val="000000" w:themeColor="text1"/>
          <w:kern w:val="0"/>
        </w:rPr>
        <w:t>勘探孔深度应符合本</w:t>
      </w:r>
      <w:r w:rsidR="005C10F8" w:rsidRPr="002651F6">
        <w:rPr>
          <w:color w:val="000000" w:themeColor="text1"/>
          <w:kern w:val="0"/>
        </w:rPr>
        <w:t>标准</w:t>
      </w:r>
      <w:r w:rsidRPr="002651F6">
        <w:rPr>
          <w:color w:val="000000" w:themeColor="text1"/>
          <w:kern w:val="0"/>
        </w:rPr>
        <w:t>4.6.4</w:t>
      </w:r>
      <w:r w:rsidRPr="002651F6">
        <w:rPr>
          <w:color w:val="000000" w:themeColor="text1"/>
          <w:kern w:val="0"/>
        </w:rPr>
        <w:t>条的规定</w:t>
      </w:r>
      <w:r w:rsidRPr="002651F6">
        <w:rPr>
          <w:color w:val="000000" w:themeColor="text1"/>
          <w:kern w:val="0"/>
          <w:szCs w:val="21"/>
        </w:rPr>
        <w:t>；</w:t>
      </w:r>
    </w:p>
    <w:p w14:paraId="6B121BED" w14:textId="77777777" w:rsidR="00FC6A0B" w:rsidRPr="002651F6" w:rsidRDefault="00B56C19">
      <w:pPr>
        <w:spacing w:line="312" w:lineRule="auto"/>
        <w:ind w:firstLineChars="200" w:firstLine="480"/>
        <w:rPr>
          <w:color w:val="000000" w:themeColor="text1"/>
          <w:kern w:val="0"/>
          <w:szCs w:val="21"/>
        </w:rPr>
      </w:pPr>
      <w:r w:rsidRPr="002651F6">
        <w:rPr>
          <w:color w:val="000000" w:themeColor="text1"/>
          <w:kern w:val="0"/>
          <w:szCs w:val="21"/>
        </w:rPr>
        <w:t>3</w:t>
      </w:r>
      <w:r w:rsidRPr="002651F6">
        <w:rPr>
          <w:color w:val="000000" w:themeColor="text1"/>
          <w:kern w:val="0"/>
          <w:szCs w:val="21"/>
        </w:rPr>
        <w:t>）拟采用沉井基础时，勘探孔深度应根据沉井刃脚埋深和地质条件确定，宜达到沉井刃脚以下</w:t>
      </w:r>
      <w:r w:rsidRPr="002651F6">
        <w:rPr>
          <w:color w:val="000000" w:themeColor="text1"/>
          <w:kern w:val="0"/>
          <w:szCs w:val="21"/>
        </w:rPr>
        <w:t>0.5</w:t>
      </w:r>
      <w:r w:rsidRPr="002651F6">
        <w:rPr>
          <w:color w:val="000000" w:themeColor="text1"/>
          <w:kern w:val="0"/>
          <w:szCs w:val="21"/>
        </w:rPr>
        <w:t>倍</w:t>
      </w:r>
      <w:r w:rsidRPr="002651F6">
        <w:rPr>
          <w:color w:val="000000" w:themeColor="text1"/>
          <w:kern w:val="0"/>
          <w:szCs w:val="21"/>
        </w:rPr>
        <w:t>~1</w:t>
      </w:r>
      <w:r w:rsidRPr="002651F6">
        <w:rPr>
          <w:color w:val="000000" w:themeColor="text1"/>
          <w:kern w:val="0"/>
          <w:szCs w:val="21"/>
        </w:rPr>
        <w:t>倍沉井直径或宽度，并不应小于</w:t>
      </w:r>
      <w:r w:rsidRPr="002651F6">
        <w:rPr>
          <w:color w:val="000000" w:themeColor="text1"/>
          <w:kern w:val="0"/>
          <w:szCs w:val="21"/>
        </w:rPr>
        <w:t>5m</w:t>
      </w:r>
      <w:r w:rsidRPr="002651F6">
        <w:rPr>
          <w:color w:val="000000" w:themeColor="text1"/>
          <w:kern w:val="0"/>
          <w:szCs w:val="21"/>
        </w:rPr>
        <w:t>；</w:t>
      </w:r>
    </w:p>
    <w:p w14:paraId="096E08AC" w14:textId="77777777" w:rsidR="00FC6A0B" w:rsidRPr="002651F6" w:rsidRDefault="00B56C19">
      <w:pPr>
        <w:spacing w:line="312" w:lineRule="auto"/>
        <w:ind w:firstLineChars="200" w:firstLine="480"/>
        <w:rPr>
          <w:color w:val="000000" w:themeColor="text1"/>
          <w:kern w:val="0"/>
          <w:szCs w:val="21"/>
        </w:rPr>
      </w:pPr>
      <w:r w:rsidRPr="002651F6">
        <w:rPr>
          <w:color w:val="000000" w:themeColor="text1"/>
          <w:kern w:val="0"/>
          <w:szCs w:val="21"/>
        </w:rPr>
        <w:t>4</w:t>
      </w:r>
      <w:r w:rsidRPr="002651F6">
        <w:rPr>
          <w:color w:val="000000" w:themeColor="text1"/>
          <w:kern w:val="0"/>
          <w:szCs w:val="21"/>
        </w:rPr>
        <w:t>）</w:t>
      </w:r>
      <w:r w:rsidRPr="002651F6">
        <w:rPr>
          <w:color w:val="000000" w:themeColor="text1"/>
          <w:kern w:val="0"/>
        </w:rPr>
        <w:t>临近地铁、地下室等重要建筑物时，勘探孔宜适当加深</w:t>
      </w:r>
      <w:r w:rsidRPr="002651F6">
        <w:rPr>
          <w:color w:val="000000" w:themeColor="text1"/>
          <w:kern w:val="0"/>
          <w:szCs w:val="21"/>
        </w:rPr>
        <w:t>。</w:t>
      </w:r>
    </w:p>
    <w:p w14:paraId="4C30E1B6" w14:textId="77777777" w:rsidR="00FC6A0B" w:rsidRPr="002651F6" w:rsidRDefault="00B56C19">
      <w:pPr>
        <w:spacing w:line="312" w:lineRule="auto"/>
        <w:rPr>
          <w:color w:val="000000" w:themeColor="text1"/>
          <w:szCs w:val="21"/>
        </w:rPr>
      </w:pPr>
      <w:r w:rsidRPr="002651F6">
        <w:rPr>
          <w:b/>
          <w:bCs/>
          <w:color w:val="000000" w:themeColor="text1"/>
        </w:rPr>
        <w:t xml:space="preserve">4.9.6  </w:t>
      </w:r>
      <w:r w:rsidRPr="002651F6">
        <w:rPr>
          <w:color w:val="000000" w:themeColor="text1"/>
          <w:szCs w:val="21"/>
        </w:rPr>
        <w:t>城市隧道工程</w:t>
      </w:r>
      <w:r w:rsidRPr="002651F6">
        <w:rPr>
          <w:color w:val="000000" w:themeColor="text1"/>
        </w:rPr>
        <w:t>勘察应</w:t>
      </w:r>
      <w:r w:rsidRPr="002651F6">
        <w:rPr>
          <w:color w:val="000000" w:themeColor="text1"/>
          <w:szCs w:val="24"/>
        </w:rPr>
        <w:t>符合下列规定</w:t>
      </w:r>
      <w:r w:rsidRPr="002651F6">
        <w:rPr>
          <w:color w:val="000000" w:themeColor="text1"/>
        </w:rPr>
        <w:t>：</w:t>
      </w:r>
    </w:p>
    <w:p w14:paraId="3E61B373" w14:textId="77777777" w:rsidR="00FC6A0B" w:rsidRPr="002651F6" w:rsidRDefault="00B56C19">
      <w:pPr>
        <w:spacing w:line="312" w:lineRule="auto"/>
        <w:ind w:firstLineChars="200" w:firstLine="482"/>
        <w:rPr>
          <w:color w:val="000000" w:themeColor="text1"/>
        </w:rPr>
      </w:pPr>
      <w:r w:rsidRPr="002651F6">
        <w:rPr>
          <w:b/>
          <w:bCs/>
          <w:color w:val="000000" w:themeColor="text1"/>
          <w:kern w:val="0"/>
          <w:szCs w:val="21"/>
        </w:rPr>
        <w:t xml:space="preserve">1 </w:t>
      </w:r>
      <w:r w:rsidRPr="002651F6">
        <w:rPr>
          <w:color w:val="000000" w:themeColor="text1"/>
        </w:rPr>
        <w:t>隧道工程勘察应结合拟采用的工法制定相应的勘察方案；</w:t>
      </w:r>
    </w:p>
    <w:p w14:paraId="135855D1" w14:textId="77777777" w:rsidR="00FC6A0B" w:rsidRPr="002651F6" w:rsidRDefault="00B56C19">
      <w:pPr>
        <w:spacing w:line="312" w:lineRule="auto"/>
        <w:ind w:firstLineChars="200" w:firstLine="482"/>
        <w:rPr>
          <w:color w:val="000000" w:themeColor="text1"/>
        </w:rPr>
      </w:pPr>
      <w:r w:rsidRPr="002651F6">
        <w:rPr>
          <w:b/>
          <w:bCs/>
          <w:color w:val="000000" w:themeColor="text1"/>
          <w:kern w:val="0"/>
          <w:szCs w:val="21"/>
        </w:rPr>
        <w:t xml:space="preserve">2 </w:t>
      </w:r>
      <w:r w:rsidRPr="002651F6">
        <w:rPr>
          <w:color w:val="000000" w:themeColor="text1"/>
        </w:rPr>
        <w:t>初步勘察应符合下列规定：</w:t>
      </w:r>
    </w:p>
    <w:p w14:paraId="0AF9E5E2" w14:textId="13600A9C" w:rsidR="00FC6A0B" w:rsidRPr="002651F6" w:rsidRDefault="00B56C19">
      <w:pPr>
        <w:spacing w:line="312" w:lineRule="auto"/>
        <w:ind w:firstLineChars="200" w:firstLine="480"/>
        <w:rPr>
          <w:color w:val="000000" w:themeColor="text1"/>
        </w:rPr>
      </w:pPr>
      <w:r w:rsidRPr="002651F6">
        <w:rPr>
          <w:color w:val="000000" w:themeColor="text1"/>
        </w:rPr>
        <w:t>1</w:t>
      </w:r>
      <w:r w:rsidRPr="002651F6">
        <w:rPr>
          <w:color w:val="000000" w:themeColor="text1"/>
        </w:rPr>
        <w:t>）暗挖法隧道应符合本</w:t>
      </w:r>
      <w:r w:rsidR="005C10F8" w:rsidRPr="002651F6">
        <w:rPr>
          <w:color w:val="000000" w:themeColor="text1"/>
        </w:rPr>
        <w:t>标准</w:t>
      </w:r>
      <w:r w:rsidRPr="002651F6">
        <w:rPr>
          <w:color w:val="000000" w:themeColor="text1"/>
        </w:rPr>
        <w:t>4.3</w:t>
      </w:r>
      <w:r w:rsidRPr="002651F6">
        <w:rPr>
          <w:color w:val="000000" w:themeColor="text1"/>
        </w:rPr>
        <w:t>节的规定；</w:t>
      </w:r>
    </w:p>
    <w:p w14:paraId="0F1C6651" w14:textId="77777777" w:rsidR="00FC6A0B" w:rsidRPr="002651F6" w:rsidRDefault="00B56C19">
      <w:pPr>
        <w:spacing w:line="312" w:lineRule="auto"/>
        <w:ind w:firstLineChars="200" w:firstLine="480"/>
        <w:rPr>
          <w:color w:val="000000" w:themeColor="text1"/>
        </w:rPr>
      </w:pPr>
      <w:r w:rsidRPr="002651F6">
        <w:rPr>
          <w:color w:val="000000" w:themeColor="text1"/>
        </w:rPr>
        <w:lastRenderedPageBreak/>
        <w:t>2</w:t>
      </w:r>
      <w:r w:rsidRPr="002651F6">
        <w:rPr>
          <w:color w:val="000000" w:themeColor="text1"/>
        </w:rPr>
        <w:t>）明挖法、沉管法隧道宜沿基槽底边线左右交错或并排布置勘探点，</w:t>
      </w:r>
      <w:r w:rsidRPr="002651F6">
        <w:rPr>
          <w:color w:val="000000" w:themeColor="text1"/>
          <w:kern w:val="0"/>
        </w:rPr>
        <w:t>根据</w:t>
      </w:r>
      <w:r w:rsidRPr="002651F6">
        <w:rPr>
          <w:color w:val="000000" w:themeColor="text1"/>
        </w:rPr>
        <w:t>场地和地基复杂程度等级按表</w:t>
      </w:r>
      <w:r w:rsidRPr="002651F6">
        <w:rPr>
          <w:color w:val="000000" w:themeColor="text1"/>
        </w:rPr>
        <w:t>4.9.6-1</w:t>
      </w:r>
      <w:r w:rsidRPr="002651F6">
        <w:rPr>
          <w:color w:val="000000" w:themeColor="text1"/>
        </w:rPr>
        <w:t>控制勘探点间距，按表</w:t>
      </w:r>
      <w:r w:rsidRPr="002651F6">
        <w:rPr>
          <w:color w:val="000000" w:themeColor="text1"/>
        </w:rPr>
        <w:t>4.9.6-2</w:t>
      </w:r>
      <w:r w:rsidRPr="002651F6">
        <w:rPr>
          <w:color w:val="000000" w:themeColor="text1"/>
        </w:rPr>
        <w:t>控制勘探孔深度。</w:t>
      </w:r>
    </w:p>
    <w:p w14:paraId="4B1029FA" w14:textId="77777777" w:rsidR="00FC6A0B" w:rsidRPr="002651F6" w:rsidRDefault="00B56C19">
      <w:pPr>
        <w:adjustRightInd w:val="0"/>
        <w:snapToGrid w:val="0"/>
        <w:spacing w:beforeLines="100" w:before="24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4.9.6-1 </w:t>
      </w:r>
      <w:r w:rsidRPr="002651F6">
        <w:rPr>
          <w:b/>
          <w:color w:val="000000" w:themeColor="text1"/>
          <w:sz w:val="21"/>
          <w:szCs w:val="24"/>
        </w:rPr>
        <w:t>明挖法、沉管法初步勘察勘探点间距（</w:t>
      </w:r>
      <w:r w:rsidRPr="002651F6">
        <w:rPr>
          <w:b/>
          <w:color w:val="000000" w:themeColor="text1"/>
          <w:sz w:val="21"/>
          <w:szCs w:val="24"/>
        </w:rPr>
        <w:t>m</w:t>
      </w:r>
      <w:r w:rsidRPr="002651F6">
        <w:rPr>
          <w:b/>
          <w:color w:val="000000" w:themeColor="text1"/>
          <w:sz w:val="21"/>
          <w:szCs w:val="24"/>
        </w:rPr>
        <w:t>）</w:t>
      </w:r>
    </w:p>
    <w:tbl>
      <w:tblPr>
        <w:tblStyle w:val="aff3"/>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75"/>
        <w:gridCol w:w="1901"/>
        <w:gridCol w:w="1901"/>
        <w:gridCol w:w="1900"/>
      </w:tblGrid>
      <w:tr w:rsidR="00A9008B" w:rsidRPr="002651F6" w14:paraId="2D61EBD1" w14:textId="77777777">
        <w:trPr>
          <w:trHeight w:val="567"/>
          <w:jc w:val="center"/>
        </w:trPr>
        <w:tc>
          <w:tcPr>
            <w:tcW w:w="1555" w:type="pct"/>
            <w:vAlign w:val="center"/>
          </w:tcPr>
          <w:p w14:paraId="7102B193" w14:textId="77777777" w:rsidR="00FC6A0B" w:rsidRPr="002651F6" w:rsidRDefault="00B56C19">
            <w:pPr>
              <w:numPr>
                <w:ilvl w:val="255"/>
                <w:numId w:val="0"/>
              </w:numPr>
              <w:autoSpaceDE w:val="0"/>
              <w:autoSpaceDN w:val="0"/>
              <w:adjustRightInd w:val="0"/>
              <w:spacing w:line="240"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场地和地基复杂程度等级</w:t>
            </w:r>
          </w:p>
        </w:tc>
        <w:tc>
          <w:tcPr>
            <w:tcW w:w="1148" w:type="pct"/>
            <w:vAlign w:val="center"/>
          </w:tcPr>
          <w:p w14:paraId="13D32AE8" w14:textId="77777777" w:rsidR="00FC6A0B" w:rsidRPr="002651F6" w:rsidRDefault="00B56C19">
            <w:pPr>
              <w:numPr>
                <w:ilvl w:val="255"/>
                <w:numId w:val="0"/>
              </w:numPr>
              <w:autoSpaceDE w:val="0"/>
              <w:autoSpaceDN w:val="0"/>
              <w:adjustRightInd w:val="0"/>
              <w:spacing w:line="240"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一级</w:t>
            </w:r>
          </w:p>
        </w:tc>
        <w:tc>
          <w:tcPr>
            <w:tcW w:w="1148" w:type="pct"/>
            <w:vAlign w:val="center"/>
          </w:tcPr>
          <w:p w14:paraId="5B57FFC6" w14:textId="77777777" w:rsidR="00FC6A0B" w:rsidRPr="002651F6" w:rsidRDefault="00B56C19">
            <w:pPr>
              <w:numPr>
                <w:ilvl w:val="255"/>
                <w:numId w:val="0"/>
              </w:numPr>
              <w:autoSpaceDE w:val="0"/>
              <w:autoSpaceDN w:val="0"/>
              <w:adjustRightInd w:val="0"/>
              <w:spacing w:line="240"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二级</w:t>
            </w:r>
          </w:p>
        </w:tc>
        <w:tc>
          <w:tcPr>
            <w:tcW w:w="1148" w:type="pct"/>
            <w:vAlign w:val="center"/>
          </w:tcPr>
          <w:p w14:paraId="35BE9E35" w14:textId="77777777" w:rsidR="00FC6A0B" w:rsidRPr="002651F6" w:rsidRDefault="00B56C19">
            <w:pPr>
              <w:numPr>
                <w:ilvl w:val="255"/>
                <w:numId w:val="0"/>
              </w:numPr>
              <w:autoSpaceDE w:val="0"/>
              <w:autoSpaceDN w:val="0"/>
              <w:adjustRightInd w:val="0"/>
              <w:spacing w:line="240"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三级</w:t>
            </w:r>
          </w:p>
        </w:tc>
      </w:tr>
      <w:tr w:rsidR="00A9008B" w:rsidRPr="002651F6" w14:paraId="0E66A034" w14:textId="77777777">
        <w:trPr>
          <w:trHeight w:val="567"/>
          <w:jc w:val="center"/>
        </w:trPr>
        <w:tc>
          <w:tcPr>
            <w:tcW w:w="1555" w:type="pct"/>
            <w:vAlign w:val="center"/>
          </w:tcPr>
          <w:p w14:paraId="50BEC016" w14:textId="77777777" w:rsidR="00FC6A0B" w:rsidRPr="002651F6" w:rsidRDefault="00B56C19">
            <w:pPr>
              <w:numPr>
                <w:ilvl w:val="255"/>
                <w:numId w:val="0"/>
              </w:numPr>
              <w:autoSpaceDE w:val="0"/>
              <w:autoSpaceDN w:val="0"/>
              <w:adjustRightInd w:val="0"/>
              <w:spacing w:line="240"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勘探点间距</w:t>
            </w:r>
          </w:p>
        </w:tc>
        <w:tc>
          <w:tcPr>
            <w:tcW w:w="1148" w:type="pct"/>
            <w:vAlign w:val="center"/>
          </w:tcPr>
          <w:p w14:paraId="5C087252" w14:textId="77777777" w:rsidR="00FC6A0B" w:rsidRPr="002651F6" w:rsidRDefault="00B56C19">
            <w:pPr>
              <w:numPr>
                <w:ilvl w:val="255"/>
                <w:numId w:val="0"/>
              </w:numPr>
              <w:autoSpaceDE w:val="0"/>
              <w:autoSpaceDN w:val="0"/>
              <w:adjustRightInd w:val="0"/>
              <w:spacing w:line="240"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30~60</w:t>
            </w:r>
          </w:p>
        </w:tc>
        <w:tc>
          <w:tcPr>
            <w:tcW w:w="1148" w:type="pct"/>
            <w:vAlign w:val="center"/>
          </w:tcPr>
          <w:p w14:paraId="2584F75B" w14:textId="77777777" w:rsidR="00FC6A0B" w:rsidRPr="002651F6" w:rsidRDefault="00B56C19">
            <w:pPr>
              <w:numPr>
                <w:ilvl w:val="255"/>
                <w:numId w:val="0"/>
              </w:numPr>
              <w:autoSpaceDE w:val="0"/>
              <w:autoSpaceDN w:val="0"/>
              <w:adjustRightInd w:val="0"/>
              <w:spacing w:line="240"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60~120</w:t>
            </w:r>
          </w:p>
        </w:tc>
        <w:tc>
          <w:tcPr>
            <w:tcW w:w="1148" w:type="pct"/>
            <w:vAlign w:val="center"/>
          </w:tcPr>
          <w:p w14:paraId="49046331" w14:textId="77777777" w:rsidR="00FC6A0B" w:rsidRPr="002651F6" w:rsidRDefault="00B56C19">
            <w:pPr>
              <w:numPr>
                <w:ilvl w:val="255"/>
                <w:numId w:val="0"/>
              </w:numPr>
              <w:autoSpaceDE w:val="0"/>
              <w:autoSpaceDN w:val="0"/>
              <w:adjustRightInd w:val="0"/>
              <w:spacing w:line="240"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120~150</w:t>
            </w:r>
          </w:p>
        </w:tc>
      </w:tr>
    </w:tbl>
    <w:p w14:paraId="439BD094" w14:textId="4D7B0930" w:rsidR="00FC6A0B" w:rsidRPr="002651F6" w:rsidRDefault="00B56C19">
      <w:pPr>
        <w:adjustRightInd w:val="0"/>
        <w:snapToGrid w:val="0"/>
        <w:spacing w:beforeLines="100" w:before="24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4.9.6-2 </w:t>
      </w:r>
      <w:r w:rsidRPr="002651F6">
        <w:rPr>
          <w:b/>
          <w:color w:val="000000" w:themeColor="text1"/>
          <w:sz w:val="21"/>
          <w:szCs w:val="24"/>
        </w:rPr>
        <w:t>明挖法、沉管法初步勘察勘探孔进入结构底板以下深度</w:t>
      </w:r>
      <w:r w:rsidR="00C63790" w:rsidRPr="002651F6">
        <w:rPr>
          <w:b/>
          <w:color w:val="000000" w:themeColor="text1"/>
          <w:sz w:val="21"/>
          <w:szCs w:val="24"/>
        </w:rPr>
        <w:t>（</w:t>
      </w:r>
      <w:r w:rsidR="00C63790" w:rsidRPr="002651F6">
        <w:rPr>
          <w:b/>
          <w:color w:val="000000" w:themeColor="text1"/>
          <w:sz w:val="21"/>
          <w:szCs w:val="24"/>
        </w:rPr>
        <w:t>m</w:t>
      </w:r>
      <w:r w:rsidR="00C63790" w:rsidRPr="002651F6">
        <w:rPr>
          <w:b/>
          <w:color w:val="000000" w:themeColor="text1"/>
          <w:sz w:val="21"/>
          <w:szCs w:val="24"/>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6"/>
        <w:gridCol w:w="2708"/>
        <w:gridCol w:w="1793"/>
      </w:tblGrid>
      <w:tr w:rsidR="00A9008B" w:rsidRPr="002651F6" w14:paraId="660D8386" w14:textId="77777777">
        <w:trPr>
          <w:trHeight w:val="454"/>
          <w:jc w:val="center"/>
        </w:trPr>
        <w:tc>
          <w:tcPr>
            <w:tcW w:w="2281" w:type="pct"/>
            <w:tcBorders>
              <w:top w:val="single" w:sz="12" w:space="0" w:color="000000"/>
              <w:left w:val="single" w:sz="12" w:space="0" w:color="000000"/>
              <w:bottom w:val="single" w:sz="4" w:space="0" w:color="000000"/>
              <w:right w:val="single" w:sz="4" w:space="0" w:color="auto"/>
            </w:tcBorders>
            <w:vAlign w:val="center"/>
          </w:tcPr>
          <w:p w14:paraId="58009415"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结构底板以下地层条件</w:t>
            </w:r>
          </w:p>
        </w:tc>
        <w:tc>
          <w:tcPr>
            <w:tcW w:w="1636" w:type="pct"/>
            <w:tcBorders>
              <w:top w:val="single" w:sz="12" w:space="0" w:color="000000"/>
              <w:left w:val="nil"/>
              <w:bottom w:val="single" w:sz="4" w:space="0" w:color="auto"/>
              <w:right w:val="single" w:sz="4" w:space="0" w:color="auto"/>
            </w:tcBorders>
            <w:vAlign w:val="center"/>
          </w:tcPr>
          <w:p w14:paraId="42CE4FFE" w14:textId="77777777" w:rsidR="00FC6A0B" w:rsidRPr="002651F6" w:rsidRDefault="00B56C19">
            <w:pPr>
              <w:autoSpaceDE w:val="0"/>
              <w:autoSpaceDN w:val="0"/>
              <w:adjustRightInd w:val="0"/>
              <w:spacing w:beforeLines="20" w:before="48" w:afterLines="20" w:after="48" w:line="240" w:lineRule="auto"/>
              <w:jc w:val="center"/>
              <w:rPr>
                <w:color w:val="000000" w:themeColor="text1"/>
                <w:sz w:val="21"/>
                <w:szCs w:val="21"/>
              </w:rPr>
            </w:pPr>
            <w:r w:rsidRPr="002651F6">
              <w:rPr>
                <w:color w:val="000000" w:themeColor="text1"/>
                <w:sz w:val="21"/>
                <w:szCs w:val="21"/>
              </w:rPr>
              <w:t>明挖法</w:t>
            </w:r>
          </w:p>
        </w:tc>
        <w:tc>
          <w:tcPr>
            <w:tcW w:w="1084" w:type="pct"/>
            <w:tcBorders>
              <w:top w:val="single" w:sz="12" w:space="0" w:color="000000"/>
              <w:left w:val="nil"/>
              <w:bottom w:val="single" w:sz="4" w:space="0" w:color="auto"/>
              <w:right w:val="single" w:sz="12" w:space="0" w:color="000000"/>
            </w:tcBorders>
            <w:vAlign w:val="center"/>
          </w:tcPr>
          <w:p w14:paraId="20BEB09B"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沉管法</w:t>
            </w:r>
          </w:p>
        </w:tc>
      </w:tr>
      <w:tr w:rsidR="00A9008B" w:rsidRPr="002651F6" w14:paraId="033AD3B5" w14:textId="77777777">
        <w:trPr>
          <w:trHeight w:val="454"/>
          <w:jc w:val="center"/>
        </w:trPr>
        <w:tc>
          <w:tcPr>
            <w:tcW w:w="2281" w:type="pct"/>
            <w:tcBorders>
              <w:top w:val="single" w:sz="4" w:space="0" w:color="000000"/>
              <w:left w:val="single" w:sz="12" w:space="0" w:color="000000"/>
              <w:bottom w:val="single" w:sz="4" w:space="0" w:color="000000"/>
              <w:right w:val="single" w:sz="4" w:space="0" w:color="000000"/>
            </w:tcBorders>
            <w:vAlign w:val="center"/>
          </w:tcPr>
          <w:p w14:paraId="27C3F1AF"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松散地层</w:t>
            </w:r>
          </w:p>
        </w:tc>
        <w:tc>
          <w:tcPr>
            <w:tcW w:w="1636" w:type="pct"/>
            <w:tcBorders>
              <w:top w:val="single" w:sz="4" w:space="0" w:color="000000"/>
              <w:left w:val="nil"/>
              <w:bottom w:val="single" w:sz="4" w:space="0" w:color="000000"/>
              <w:right w:val="single" w:sz="4" w:space="0" w:color="auto"/>
            </w:tcBorders>
            <w:vAlign w:val="center"/>
          </w:tcPr>
          <w:p w14:paraId="47CB40CC"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1"/>
              </w:rPr>
            </w:pPr>
            <w:r w:rsidRPr="002651F6">
              <w:rPr>
                <w:color w:val="000000" w:themeColor="text1"/>
                <w:kern w:val="0"/>
                <w:sz w:val="21"/>
                <w:szCs w:val="21"/>
              </w:rPr>
              <w:t>≥1.5</w:t>
            </w:r>
            <w:r w:rsidRPr="002651F6">
              <w:rPr>
                <w:i/>
                <w:iCs/>
                <w:color w:val="000000" w:themeColor="text1"/>
                <w:kern w:val="0"/>
                <w:sz w:val="21"/>
                <w:szCs w:val="21"/>
              </w:rPr>
              <w:t>h</w:t>
            </w:r>
            <w:r w:rsidRPr="002651F6">
              <w:rPr>
                <w:color w:val="000000" w:themeColor="text1"/>
                <w:kern w:val="0"/>
                <w:sz w:val="21"/>
                <w:szCs w:val="21"/>
              </w:rPr>
              <w:t>且</w:t>
            </w:r>
            <w:r w:rsidRPr="002651F6">
              <w:rPr>
                <w:color w:val="000000" w:themeColor="text1"/>
                <w:kern w:val="0"/>
                <w:sz w:val="21"/>
                <w:szCs w:val="21"/>
              </w:rPr>
              <w:t>≥15m</w:t>
            </w:r>
          </w:p>
        </w:tc>
        <w:tc>
          <w:tcPr>
            <w:tcW w:w="1084" w:type="pct"/>
            <w:tcBorders>
              <w:top w:val="single" w:sz="4" w:space="0" w:color="000000"/>
              <w:left w:val="single" w:sz="4" w:space="0" w:color="auto"/>
              <w:bottom w:val="single" w:sz="4" w:space="0" w:color="000000"/>
              <w:right w:val="single" w:sz="12" w:space="0" w:color="000000"/>
            </w:tcBorders>
            <w:vAlign w:val="center"/>
          </w:tcPr>
          <w:p w14:paraId="6411DB9A"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≥1.0</w:t>
            </w:r>
            <w:r w:rsidRPr="002651F6">
              <w:rPr>
                <w:i/>
                <w:iCs/>
                <w:color w:val="000000" w:themeColor="text1"/>
                <w:kern w:val="0"/>
                <w:sz w:val="21"/>
                <w:szCs w:val="21"/>
              </w:rPr>
              <w:t>w</w:t>
            </w:r>
          </w:p>
        </w:tc>
      </w:tr>
      <w:tr w:rsidR="00A9008B" w:rsidRPr="002651F6" w14:paraId="382AEBA0" w14:textId="77777777">
        <w:trPr>
          <w:trHeight w:val="454"/>
          <w:jc w:val="center"/>
        </w:trPr>
        <w:tc>
          <w:tcPr>
            <w:tcW w:w="2281" w:type="pct"/>
            <w:tcBorders>
              <w:top w:val="single" w:sz="4" w:space="0" w:color="000000"/>
              <w:left w:val="single" w:sz="12" w:space="0" w:color="000000"/>
              <w:bottom w:val="single" w:sz="4" w:space="0" w:color="000000"/>
              <w:right w:val="single" w:sz="4" w:space="0" w:color="000000"/>
            </w:tcBorders>
            <w:vAlign w:val="center"/>
          </w:tcPr>
          <w:p w14:paraId="26570421"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碎石土、全风化岩、强风化岩或极软岩</w:t>
            </w:r>
          </w:p>
        </w:tc>
        <w:tc>
          <w:tcPr>
            <w:tcW w:w="1636" w:type="pct"/>
            <w:tcBorders>
              <w:top w:val="single" w:sz="4" w:space="0" w:color="000000"/>
              <w:left w:val="nil"/>
              <w:bottom w:val="single" w:sz="4" w:space="0" w:color="000000"/>
              <w:right w:val="single" w:sz="4" w:space="0" w:color="auto"/>
            </w:tcBorders>
            <w:vAlign w:val="center"/>
          </w:tcPr>
          <w:p w14:paraId="1570C76D"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1"/>
              </w:rPr>
            </w:pPr>
            <w:r w:rsidRPr="002651F6">
              <w:rPr>
                <w:color w:val="000000" w:themeColor="text1"/>
                <w:kern w:val="0"/>
                <w:sz w:val="21"/>
                <w:szCs w:val="21"/>
              </w:rPr>
              <w:t>≥1.0</w:t>
            </w:r>
            <w:r w:rsidRPr="002651F6">
              <w:rPr>
                <w:i/>
                <w:iCs/>
                <w:color w:val="000000" w:themeColor="text1"/>
                <w:kern w:val="0"/>
                <w:sz w:val="21"/>
                <w:szCs w:val="21"/>
              </w:rPr>
              <w:t>h</w:t>
            </w:r>
            <w:r w:rsidRPr="002651F6">
              <w:rPr>
                <w:color w:val="000000" w:themeColor="text1"/>
                <w:kern w:val="0"/>
                <w:sz w:val="21"/>
                <w:szCs w:val="21"/>
              </w:rPr>
              <w:t>且</w:t>
            </w:r>
            <w:r w:rsidRPr="002651F6">
              <w:rPr>
                <w:color w:val="000000" w:themeColor="text1"/>
                <w:kern w:val="0"/>
                <w:sz w:val="21"/>
                <w:szCs w:val="21"/>
              </w:rPr>
              <w:t>≥10m</w:t>
            </w:r>
          </w:p>
        </w:tc>
        <w:tc>
          <w:tcPr>
            <w:tcW w:w="1084" w:type="pct"/>
            <w:tcBorders>
              <w:top w:val="single" w:sz="4" w:space="0" w:color="000000"/>
              <w:left w:val="single" w:sz="4" w:space="0" w:color="auto"/>
              <w:bottom w:val="single" w:sz="4" w:space="0" w:color="000000"/>
              <w:right w:val="single" w:sz="12" w:space="0" w:color="000000"/>
            </w:tcBorders>
            <w:vAlign w:val="center"/>
          </w:tcPr>
          <w:p w14:paraId="4C5F290D"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≥0.7</w:t>
            </w:r>
            <w:r w:rsidRPr="002651F6">
              <w:rPr>
                <w:i/>
                <w:iCs/>
                <w:color w:val="000000" w:themeColor="text1"/>
                <w:kern w:val="0"/>
                <w:sz w:val="21"/>
                <w:szCs w:val="21"/>
              </w:rPr>
              <w:t>w</w:t>
            </w:r>
          </w:p>
        </w:tc>
      </w:tr>
      <w:tr w:rsidR="00A9008B" w:rsidRPr="002651F6" w14:paraId="49B5B8A8" w14:textId="77777777">
        <w:trPr>
          <w:trHeight w:val="454"/>
          <w:jc w:val="center"/>
        </w:trPr>
        <w:tc>
          <w:tcPr>
            <w:tcW w:w="2281" w:type="pct"/>
            <w:tcBorders>
              <w:top w:val="single" w:sz="4" w:space="0" w:color="000000"/>
              <w:left w:val="single" w:sz="12" w:space="0" w:color="000000"/>
              <w:bottom w:val="single" w:sz="12" w:space="0" w:color="000000"/>
              <w:right w:val="single" w:sz="4" w:space="0" w:color="000000"/>
            </w:tcBorders>
            <w:vAlign w:val="center"/>
          </w:tcPr>
          <w:p w14:paraId="0C0EA367"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中等风化岩、微风化岩</w:t>
            </w:r>
          </w:p>
        </w:tc>
        <w:tc>
          <w:tcPr>
            <w:tcW w:w="1636" w:type="pct"/>
            <w:tcBorders>
              <w:top w:val="single" w:sz="4" w:space="0" w:color="000000"/>
              <w:left w:val="nil"/>
              <w:bottom w:val="single" w:sz="12" w:space="0" w:color="000000"/>
              <w:right w:val="single" w:sz="4" w:space="0" w:color="auto"/>
            </w:tcBorders>
            <w:vAlign w:val="center"/>
          </w:tcPr>
          <w:p w14:paraId="72314E7F"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1"/>
              </w:rPr>
            </w:pPr>
            <w:r w:rsidRPr="002651F6">
              <w:rPr>
                <w:color w:val="000000" w:themeColor="text1"/>
                <w:kern w:val="0"/>
                <w:sz w:val="21"/>
                <w:szCs w:val="21"/>
              </w:rPr>
              <w:t>≥6m</w:t>
            </w:r>
          </w:p>
        </w:tc>
        <w:tc>
          <w:tcPr>
            <w:tcW w:w="1084" w:type="pct"/>
            <w:tcBorders>
              <w:top w:val="single" w:sz="4" w:space="0" w:color="000000"/>
              <w:left w:val="single" w:sz="4" w:space="0" w:color="auto"/>
              <w:bottom w:val="single" w:sz="12" w:space="0" w:color="000000"/>
              <w:right w:val="single" w:sz="12" w:space="0" w:color="000000"/>
            </w:tcBorders>
            <w:vAlign w:val="center"/>
          </w:tcPr>
          <w:p w14:paraId="67621B07"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≥0.5</w:t>
            </w:r>
            <w:r w:rsidRPr="002651F6">
              <w:rPr>
                <w:i/>
                <w:iCs/>
                <w:color w:val="000000" w:themeColor="text1"/>
                <w:kern w:val="0"/>
                <w:sz w:val="21"/>
                <w:szCs w:val="21"/>
              </w:rPr>
              <w:t>w</w:t>
            </w:r>
          </w:p>
        </w:tc>
      </w:tr>
    </w:tbl>
    <w:p w14:paraId="51399346" w14:textId="77777777" w:rsidR="00FC6A0B" w:rsidRPr="002651F6" w:rsidRDefault="00B56C19">
      <w:pPr>
        <w:pStyle w:val="affffff"/>
        <w:numPr>
          <w:ilvl w:val="255"/>
          <w:numId w:val="0"/>
        </w:numPr>
        <w:tabs>
          <w:tab w:val="clear" w:pos="360"/>
          <w:tab w:val="clear" w:pos="1200"/>
        </w:tabs>
        <w:spacing w:beforeLines="25" w:before="60" w:afterLines="25" w:after="60" w:line="312" w:lineRule="auto"/>
        <w:rPr>
          <w:b w:val="0"/>
          <w:bCs/>
          <w:color w:val="000000" w:themeColor="text1"/>
          <w:sz w:val="28"/>
        </w:rPr>
      </w:pPr>
      <w:r w:rsidRPr="002651F6">
        <w:rPr>
          <w:rFonts w:eastAsia="宋体"/>
          <w:b w:val="0"/>
          <w:bCs/>
          <w:color w:val="000000" w:themeColor="text1"/>
          <w:kern w:val="0"/>
          <w:sz w:val="20"/>
          <w:szCs w:val="11"/>
        </w:rPr>
        <w:t>注：</w:t>
      </w:r>
      <w:r w:rsidRPr="002651F6">
        <w:rPr>
          <w:rFonts w:eastAsia="宋体"/>
          <w:b w:val="0"/>
          <w:bCs/>
          <w:i/>
          <w:iCs/>
          <w:color w:val="000000" w:themeColor="text1"/>
          <w:kern w:val="0"/>
          <w:sz w:val="20"/>
          <w:szCs w:val="11"/>
        </w:rPr>
        <w:t>h</w:t>
      </w:r>
      <w:r w:rsidRPr="002651F6">
        <w:rPr>
          <w:rFonts w:eastAsia="宋体"/>
          <w:b w:val="0"/>
          <w:bCs/>
          <w:color w:val="000000" w:themeColor="text1"/>
          <w:kern w:val="0"/>
          <w:sz w:val="20"/>
          <w:szCs w:val="11"/>
        </w:rPr>
        <w:t>为隧道开挖深度；</w:t>
      </w:r>
      <w:r w:rsidRPr="002651F6">
        <w:rPr>
          <w:rFonts w:eastAsia="宋体"/>
          <w:b w:val="0"/>
          <w:bCs/>
          <w:i/>
          <w:iCs/>
          <w:color w:val="000000" w:themeColor="text1"/>
          <w:kern w:val="0"/>
          <w:sz w:val="20"/>
          <w:szCs w:val="11"/>
        </w:rPr>
        <w:t>w</w:t>
      </w:r>
      <w:r w:rsidRPr="002651F6">
        <w:rPr>
          <w:rFonts w:eastAsia="宋体"/>
          <w:b w:val="0"/>
          <w:bCs/>
          <w:color w:val="000000" w:themeColor="text1"/>
          <w:kern w:val="0"/>
          <w:sz w:val="20"/>
          <w:szCs w:val="11"/>
        </w:rPr>
        <w:t>为隧道底板宽度。</w:t>
      </w:r>
    </w:p>
    <w:p w14:paraId="4683C18D"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详细勘察应符合下列规定：</w:t>
      </w:r>
    </w:p>
    <w:p w14:paraId="411247B1" w14:textId="688094E6" w:rsidR="00FC6A0B" w:rsidRPr="002651F6" w:rsidRDefault="00B56C19">
      <w:pPr>
        <w:spacing w:line="312" w:lineRule="auto"/>
        <w:ind w:firstLineChars="200" w:firstLine="480"/>
        <w:rPr>
          <w:color w:val="000000" w:themeColor="text1"/>
        </w:rPr>
      </w:pPr>
      <w:r w:rsidRPr="002651F6">
        <w:rPr>
          <w:color w:val="000000" w:themeColor="text1"/>
        </w:rPr>
        <w:t>1</w:t>
      </w:r>
      <w:r w:rsidRPr="002651F6">
        <w:rPr>
          <w:color w:val="000000" w:themeColor="text1"/>
        </w:rPr>
        <w:t>）暗挖法隧道应符合本</w:t>
      </w:r>
      <w:r w:rsidR="005C10F8" w:rsidRPr="002651F6">
        <w:rPr>
          <w:color w:val="000000" w:themeColor="text1"/>
        </w:rPr>
        <w:t>标准</w:t>
      </w:r>
      <w:r w:rsidR="00454D31">
        <w:rPr>
          <w:rFonts w:hint="eastAsia"/>
          <w:color w:val="000000" w:themeColor="text1"/>
        </w:rPr>
        <w:t>第</w:t>
      </w:r>
      <w:r w:rsidRPr="002651F6">
        <w:rPr>
          <w:color w:val="000000" w:themeColor="text1"/>
        </w:rPr>
        <w:t>4.3</w:t>
      </w:r>
      <w:r w:rsidR="00454D31">
        <w:rPr>
          <w:rFonts w:hint="eastAsia"/>
          <w:color w:val="000000" w:themeColor="text1"/>
        </w:rPr>
        <w:t>节</w:t>
      </w:r>
      <w:r w:rsidRPr="002651F6">
        <w:rPr>
          <w:color w:val="000000" w:themeColor="text1"/>
        </w:rPr>
        <w:t>的规定；</w:t>
      </w:r>
    </w:p>
    <w:p w14:paraId="00BA597B" w14:textId="77777777" w:rsidR="00FC6A0B" w:rsidRPr="002651F6" w:rsidRDefault="00B56C19">
      <w:pPr>
        <w:spacing w:line="312" w:lineRule="auto"/>
        <w:ind w:firstLineChars="200" w:firstLine="480"/>
        <w:rPr>
          <w:color w:val="000000" w:themeColor="text1"/>
        </w:rPr>
      </w:pPr>
      <w:r w:rsidRPr="002651F6">
        <w:rPr>
          <w:color w:val="000000" w:themeColor="text1"/>
        </w:rPr>
        <w:t>2</w:t>
      </w:r>
      <w:r w:rsidRPr="002651F6">
        <w:rPr>
          <w:color w:val="000000" w:themeColor="text1"/>
        </w:rPr>
        <w:t>）明挖法、沉管法隧道宜沿基槽底边线并排布置勘探点，</w:t>
      </w:r>
      <w:r w:rsidRPr="002651F6">
        <w:rPr>
          <w:color w:val="000000" w:themeColor="text1"/>
          <w:kern w:val="0"/>
        </w:rPr>
        <w:t>根据</w:t>
      </w:r>
      <w:r w:rsidRPr="002651F6">
        <w:rPr>
          <w:color w:val="000000" w:themeColor="text1"/>
        </w:rPr>
        <w:t>场地和地基复杂程度等级按表</w:t>
      </w:r>
      <w:r w:rsidRPr="002651F6">
        <w:rPr>
          <w:color w:val="000000" w:themeColor="text1"/>
        </w:rPr>
        <w:t>4.9.6-3</w:t>
      </w:r>
      <w:r w:rsidRPr="002651F6">
        <w:rPr>
          <w:color w:val="000000" w:themeColor="text1"/>
        </w:rPr>
        <w:t>控制勘探点间距，按表</w:t>
      </w:r>
      <w:r w:rsidRPr="002651F6">
        <w:rPr>
          <w:color w:val="000000" w:themeColor="text1"/>
        </w:rPr>
        <w:t>4.9.6-4</w:t>
      </w:r>
      <w:r w:rsidRPr="002651F6">
        <w:rPr>
          <w:color w:val="000000" w:themeColor="text1"/>
        </w:rPr>
        <w:t>控制勘探孔深度；基槽底宽度超过边线纵向勘探点间距的</w:t>
      </w:r>
      <w:r w:rsidRPr="002651F6">
        <w:rPr>
          <w:color w:val="000000" w:themeColor="text1"/>
        </w:rPr>
        <w:t>1.5</w:t>
      </w:r>
      <w:r w:rsidRPr="002651F6">
        <w:rPr>
          <w:color w:val="000000" w:themeColor="text1"/>
        </w:rPr>
        <w:t>倍时，可沿中线按表</w:t>
      </w:r>
      <w:r w:rsidRPr="002651F6">
        <w:rPr>
          <w:color w:val="000000" w:themeColor="text1"/>
        </w:rPr>
        <w:t>4.9.6-3</w:t>
      </w:r>
      <w:r w:rsidRPr="002651F6">
        <w:rPr>
          <w:color w:val="000000" w:themeColor="text1"/>
        </w:rPr>
        <w:t>的</w:t>
      </w:r>
      <w:r w:rsidRPr="002651F6">
        <w:rPr>
          <w:color w:val="000000" w:themeColor="text1"/>
        </w:rPr>
        <w:t>2</w:t>
      </w:r>
      <w:r w:rsidRPr="002651F6">
        <w:rPr>
          <w:color w:val="000000" w:themeColor="text1"/>
        </w:rPr>
        <w:t>倍增加一排勘探点；</w:t>
      </w:r>
    </w:p>
    <w:p w14:paraId="6E55B5FF" w14:textId="77777777" w:rsidR="00FC6A0B" w:rsidRPr="002651F6" w:rsidRDefault="00B56C19">
      <w:pPr>
        <w:adjustRightInd w:val="0"/>
        <w:snapToGrid w:val="0"/>
        <w:spacing w:beforeLines="100" w:before="24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4.9.6-3 </w:t>
      </w:r>
      <w:r w:rsidRPr="002651F6">
        <w:rPr>
          <w:b/>
          <w:color w:val="000000" w:themeColor="text1"/>
          <w:sz w:val="21"/>
          <w:szCs w:val="24"/>
        </w:rPr>
        <w:t>明挖法、沉管法详细勘察勘探点间距（</w:t>
      </w:r>
      <w:r w:rsidRPr="002651F6">
        <w:rPr>
          <w:b/>
          <w:color w:val="000000" w:themeColor="text1"/>
          <w:sz w:val="21"/>
          <w:szCs w:val="24"/>
        </w:rPr>
        <w:t>m</w:t>
      </w:r>
      <w:r w:rsidRPr="002651F6">
        <w:rPr>
          <w:b/>
          <w:color w:val="000000" w:themeColor="text1"/>
          <w:sz w:val="21"/>
          <w:szCs w:val="24"/>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49"/>
        <w:gridCol w:w="1876"/>
        <w:gridCol w:w="1876"/>
        <w:gridCol w:w="1876"/>
      </w:tblGrid>
      <w:tr w:rsidR="00A9008B" w:rsidRPr="002651F6" w14:paraId="22BFAB59" w14:textId="77777777">
        <w:trPr>
          <w:trHeight w:val="510"/>
          <w:jc w:val="center"/>
        </w:trPr>
        <w:tc>
          <w:tcPr>
            <w:tcW w:w="1600" w:type="pct"/>
            <w:vAlign w:val="center"/>
          </w:tcPr>
          <w:p w14:paraId="305D6210" w14:textId="77777777" w:rsidR="00FC6A0B" w:rsidRPr="002651F6" w:rsidRDefault="00B56C19">
            <w:pPr>
              <w:numPr>
                <w:ilvl w:val="255"/>
                <w:numId w:val="0"/>
              </w:numPr>
              <w:tabs>
                <w:tab w:val="left" w:pos="360"/>
              </w:tabs>
              <w:autoSpaceDE w:val="0"/>
              <w:autoSpaceDN w:val="0"/>
              <w:adjustRightInd w:val="0"/>
              <w:spacing w:line="240" w:lineRule="auto"/>
              <w:jc w:val="center"/>
              <w:rPr>
                <w:color w:val="000000" w:themeColor="text1"/>
                <w:kern w:val="0"/>
                <w:sz w:val="21"/>
                <w:szCs w:val="20"/>
              </w:rPr>
            </w:pPr>
            <w:r w:rsidRPr="002651F6">
              <w:rPr>
                <w:color w:val="000000" w:themeColor="text1"/>
                <w:kern w:val="0"/>
                <w:sz w:val="21"/>
                <w:szCs w:val="20"/>
              </w:rPr>
              <w:t>场地和地基复杂程度等级</w:t>
            </w:r>
          </w:p>
        </w:tc>
        <w:tc>
          <w:tcPr>
            <w:tcW w:w="1133" w:type="pct"/>
            <w:vAlign w:val="center"/>
          </w:tcPr>
          <w:p w14:paraId="1609726D" w14:textId="77777777" w:rsidR="00FC6A0B" w:rsidRPr="002651F6" w:rsidRDefault="00B56C19">
            <w:pPr>
              <w:numPr>
                <w:ilvl w:val="255"/>
                <w:numId w:val="0"/>
              </w:numPr>
              <w:tabs>
                <w:tab w:val="left" w:pos="360"/>
              </w:tabs>
              <w:autoSpaceDE w:val="0"/>
              <w:autoSpaceDN w:val="0"/>
              <w:adjustRightInd w:val="0"/>
              <w:spacing w:line="240" w:lineRule="auto"/>
              <w:jc w:val="center"/>
              <w:rPr>
                <w:color w:val="000000" w:themeColor="text1"/>
                <w:kern w:val="0"/>
                <w:sz w:val="21"/>
                <w:szCs w:val="20"/>
              </w:rPr>
            </w:pPr>
            <w:r w:rsidRPr="002651F6">
              <w:rPr>
                <w:color w:val="000000" w:themeColor="text1"/>
                <w:kern w:val="0"/>
                <w:sz w:val="21"/>
                <w:szCs w:val="20"/>
              </w:rPr>
              <w:t>一级</w:t>
            </w:r>
          </w:p>
        </w:tc>
        <w:tc>
          <w:tcPr>
            <w:tcW w:w="1133" w:type="pct"/>
            <w:vAlign w:val="center"/>
          </w:tcPr>
          <w:p w14:paraId="5AF7F1DA" w14:textId="77777777" w:rsidR="00FC6A0B" w:rsidRPr="002651F6" w:rsidRDefault="00B56C19">
            <w:pPr>
              <w:numPr>
                <w:ilvl w:val="255"/>
                <w:numId w:val="0"/>
              </w:numPr>
              <w:tabs>
                <w:tab w:val="left" w:pos="360"/>
              </w:tabs>
              <w:autoSpaceDE w:val="0"/>
              <w:autoSpaceDN w:val="0"/>
              <w:adjustRightInd w:val="0"/>
              <w:spacing w:line="240" w:lineRule="auto"/>
              <w:jc w:val="center"/>
              <w:rPr>
                <w:color w:val="000000" w:themeColor="text1"/>
                <w:kern w:val="0"/>
                <w:sz w:val="21"/>
                <w:szCs w:val="20"/>
              </w:rPr>
            </w:pPr>
            <w:r w:rsidRPr="002651F6">
              <w:rPr>
                <w:color w:val="000000" w:themeColor="text1"/>
                <w:kern w:val="0"/>
                <w:sz w:val="21"/>
                <w:szCs w:val="20"/>
              </w:rPr>
              <w:t>二级</w:t>
            </w:r>
          </w:p>
        </w:tc>
        <w:tc>
          <w:tcPr>
            <w:tcW w:w="1133" w:type="pct"/>
            <w:vAlign w:val="center"/>
          </w:tcPr>
          <w:p w14:paraId="53C26282" w14:textId="77777777" w:rsidR="00FC6A0B" w:rsidRPr="002651F6" w:rsidRDefault="00B56C19">
            <w:pPr>
              <w:numPr>
                <w:ilvl w:val="255"/>
                <w:numId w:val="0"/>
              </w:numPr>
              <w:tabs>
                <w:tab w:val="left" w:pos="360"/>
              </w:tabs>
              <w:autoSpaceDE w:val="0"/>
              <w:autoSpaceDN w:val="0"/>
              <w:adjustRightInd w:val="0"/>
              <w:spacing w:line="240" w:lineRule="auto"/>
              <w:jc w:val="center"/>
              <w:rPr>
                <w:color w:val="000000" w:themeColor="text1"/>
                <w:kern w:val="0"/>
                <w:sz w:val="21"/>
                <w:szCs w:val="20"/>
              </w:rPr>
            </w:pPr>
            <w:r w:rsidRPr="002651F6">
              <w:rPr>
                <w:color w:val="000000" w:themeColor="text1"/>
                <w:kern w:val="0"/>
                <w:sz w:val="21"/>
                <w:szCs w:val="20"/>
              </w:rPr>
              <w:t>三级</w:t>
            </w:r>
          </w:p>
        </w:tc>
      </w:tr>
      <w:tr w:rsidR="00A9008B" w:rsidRPr="002651F6" w14:paraId="650F5C20" w14:textId="77777777">
        <w:trPr>
          <w:trHeight w:val="510"/>
          <w:jc w:val="center"/>
        </w:trPr>
        <w:tc>
          <w:tcPr>
            <w:tcW w:w="1600" w:type="pct"/>
            <w:vAlign w:val="center"/>
          </w:tcPr>
          <w:p w14:paraId="13C82AFC" w14:textId="77777777" w:rsidR="00FC6A0B" w:rsidRPr="002651F6" w:rsidRDefault="00B56C19">
            <w:pPr>
              <w:numPr>
                <w:ilvl w:val="255"/>
                <w:numId w:val="0"/>
              </w:numPr>
              <w:tabs>
                <w:tab w:val="left" w:pos="360"/>
              </w:tabs>
              <w:autoSpaceDE w:val="0"/>
              <w:autoSpaceDN w:val="0"/>
              <w:adjustRightInd w:val="0"/>
              <w:spacing w:line="240" w:lineRule="auto"/>
              <w:jc w:val="center"/>
              <w:rPr>
                <w:color w:val="000000" w:themeColor="text1"/>
                <w:kern w:val="0"/>
                <w:sz w:val="21"/>
                <w:szCs w:val="20"/>
              </w:rPr>
            </w:pPr>
            <w:r w:rsidRPr="002651F6">
              <w:rPr>
                <w:color w:val="000000" w:themeColor="text1"/>
                <w:kern w:val="0"/>
                <w:sz w:val="21"/>
                <w:szCs w:val="20"/>
              </w:rPr>
              <w:t>勘探点间距</w:t>
            </w:r>
          </w:p>
        </w:tc>
        <w:tc>
          <w:tcPr>
            <w:tcW w:w="1133" w:type="pct"/>
            <w:vAlign w:val="center"/>
          </w:tcPr>
          <w:p w14:paraId="6C6A7B65" w14:textId="77777777" w:rsidR="00FC6A0B" w:rsidRPr="002651F6" w:rsidRDefault="00B56C19">
            <w:pPr>
              <w:numPr>
                <w:ilvl w:val="255"/>
                <w:numId w:val="0"/>
              </w:numPr>
              <w:tabs>
                <w:tab w:val="left" w:pos="360"/>
              </w:tabs>
              <w:autoSpaceDE w:val="0"/>
              <w:autoSpaceDN w:val="0"/>
              <w:adjustRightInd w:val="0"/>
              <w:spacing w:line="240" w:lineRule="auto"/>
              <w:jc w:val="center"/>
              <w:rPr>
                <w:color w:val="000000" w:themeColor="text1"/>
                <w:kern w:val="0"/>
                <w:sz w:val="21"/>
                <w:szCs w:val="20"/>
              </w:rPr>
            </w:pPr>
            <w:r w:rsidRPr="002651F6">
              <w:rPr>
                <w:color w:val="000000" w:themeColor="text1"/>
                <w:kern w:val="0"/>
                <w:sz w:val="21"/>
                <w:szCs w:val="20"/>
              </w:rPr>
              <w:t>10~20</w:t>
            </w:r>
          </w:p>
        </w:tc>
        <w:tc>
          <w:tcPr>
            <w:tcW w:w="1133" w:type="pct"/>
            <w:vAlign w:val="center"/>
          </w:tcPr>
          <w:p w14:paraId="2F9F389D" w14:textId="77777777" w:rsidR="00FC6A0B" w:rsidRPr="002651F6" w:rsidRDefault="00B56C19">
            <w:pPr>
              <w:numPr>
                <w:ilvl w:val="255"/>
                <w:numId w:val="0"/>
              </w:numPr>
              <w:tabs>
                <w:tab w:val="left" w:pos="360"/>
              </w:tabs>
              <w:autoSpaceDE w:val="0"/>
              <w:autoSpaceDN w:val="0"/>
              <w:adjustRightInd w:val="0"/>
              <w:spacing w:line="240" w:lineRule="auto"/>
              <w:jc w:val="center"/>
              <w:rPr>
                <w:color w:val="000000" w:themeColor="text1"/>
                <w:kern w:val="0"/>
                <w:sz w:val="21"/>
                <w:szCs w:val="20"/>
              </w:rPr>
            </w:pPr>
            <w:r w:rsidRPr="002651F6">
              <w:rPr>
                <w:color w:val="000000" w:themeColor="text1"/>
                <w:kern w:val="0"/>
                <w:sz w:val="21"/>
                <w:szCs w:val="20"/>
              </w:rPr>
              <w:t>20~40</w:t>
            </w:r>
          </w:p>
        </w:tc>
        <w:tc>
          <w:tcPr>
            <w:tcW w:w="1133" w:type="pct"/>
            <w:vAlign w:val="center"/>
          </w:tcPr>
          <w:p w14:paraId="10E98D46" w14:textId="77777777" w:rsidR="00FC6A0B" w:rsidRPr="002651F6" w:rsidRDefault="00B56C19">
            <w:pPr>
              <w:numPr>
                <w:ilvl w:val="255"/>
                <w:numId w:val="0"/>
              </w:numPr>
              <w:tabs>
                <w:tab w:val="left" w:pos="360"/>
              </w:tabs>
              <w:autoSpaceDE w:val="0"/>
              <w:autoSpaceDN w:val="0"/>
              <w:adjustRightInd w:val="0"/>
              <w:spacing w:line="240" w:lineRule="auto"/>
              <w:jc w:val="center"/>
              <w:rPr>
                <w:color w:val="000000" w:themeColor="text1"/>
                <w:kern w:val="0"/>
                <w:sz w:val="21"/>
                <w:szCs w:val="20"/>
              </w:rPr>
            </w:pPr>
            <w:r w:rsidRPr="002651F6">
              <w:rPr>
                <w:color w:val="000000" w:themeColor="text1"/>
                <w:kern w:val="0"/>
                <w:sz w:val="21"/>
                <w:szCs w:val="20"/>
              </w:rPr>
              <w:t>40~50</w:t>
            </w:r>
          </w:p>
        </w:tc>
      </w:tr>
    </w:tbl>
    <w:p w14:paraId="39756016" w14:textId="74F3934E" w:rsidR="00FC6A0B" w:rsidRPr="002651F6" w:rsidRDefault="00B56C19">
      <w:pPr>
        <w:adjustRightInd w:val="0"/>
        <w:snapToGrid w:val="0"/>
        <w:spacing w:beforeLines="100" w:before="24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4.9.6-4 </w:t>
      </w:r>
      <w:r w:rsidRPr="002651F6">
        <w:rPr>
          <w:b/>
          <w:color w:val="000000" w:themeColor="text1"/>
          <w:sz w:val="21"/>
          <w:szCs w:val="24"/>
        </w:rPr>
        <w:t>明挖法、沉管法详细勘察勘探孔进入结构底板以下深度</w:t>
      </w:r>
      <w:r w:rsidR="00C63790" w:rsidRPr="002651F6">
        <w:rPr>
          <w:b/>
          <w:color w:val="000000" w:themeColor="text1"/>
          <w:sz w:val="21"/>
          <w:szCs w:val="24"/>
        </w:rPr>
        <w:t>（</w:t>
      </w:r>
      <w:r w:rsidR="00C63790" w:rsidRPr="002651F6">
        <w:rPr>
          <w:b/>
          <w:color w:val="000000" w:themeColor="text1"/>
          <w:sz w:val="21"/>
          <w:szCs w:val="24"/>
        </w:rPr>
        <w:t>m</w:t>
      </w:r>
      <w:r w:rsidR="00C63790" w:rsidRPr="002651F6">
        <w:rPr>
          <w:b/>
          <w:color w:val="000000" w:themeColor="text1"/>
          <w:sz w:val="21"/>
          <w:szCs w:val="24"/>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5"/>
        <w:gridCol w:w="2241"/>
        <w:gridCol w:w="2241"/>
      </w:tblGrid>
      <w:tr w:rsidR="00A9008B" w:rsidRPr="002651F6" w14:paraId="2A6D9D3E" w14:textId="77777777">
        <w:trPr>
          <w:trHeight w:val="510"/>
          <w:jc w:val="center"/>
        </w:trPr>
        <w:tc>
          <w:tcPr>
            <w:tcW w:w="2292" w:type="pct"/>
            <w:tcBorders>
              <w:top w:val="single" w:sz="12" w:space="0" w:color="000000"/>
              <w:left w:val="single" w:sz="12" w:space="0" w:color="000000"/>
              <w:bottom w:val="single" w:sz="4" w:space="0" w:color="000000"/>
              <w:right w:val="single" w:sz="4" w:space="0" w:color="auto"/>
            </w:tcBorders>
            <w:vAlign w:val="center"/>
          </w:tcPr>
          <w:p w14:paraId="197CF0D4"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结构底板以下地层条件</w:t>
            </w:r>
          </w:p>
        </w:tc>
        <w:tc>
          <w:tcPr>
            <w:tcW w:w="1354" w:type="pct"/>
            <w:tcBorders>
              <w:top w:val="single" w:sz="12" w:space="0" w:color="000000"/>
              <w:left w:val="nil"/>
              <w:bottom w:val="single" w:sz="4" w:space="0" w:color="auto"/>
              <w:right w:val="single" w:sz="4" w:space="0" w:color="auto"/>
            </w:tcBorders>
            <w:vAlign w:val="center"/>
          </w:tcPr>
          <w:p w14:paraId="5342A118" w14:textId="77777777" w:rsidR="00FC6A0B" w:rsidRPr="002651F6" w:rsidRDefault="00B56C19">
            <w:pPr>
              <w:autoSpaceDE w:val="0"/>
              <w:autoSpaceDN w:val="0"/>
              <w:adjustRightInd w:val="0"/>
              <w:spacing w:line="240" w:lineRule="auto"/>
              <w:jc w:val="center"/>
              <w:rPr>
                <w:color w:val="000000" w:themeColor="text1"/>
                <w:sz w:val="21"/>
                <w:szCs w:val="21"/>
              </w:rPr>
            </w:pPr>
            <w:r w:rsidRPr="002651F6">
              <w:rPr>
                <w:color w:val="000000" w:themeColor="text1"/>
                <w:sz w:val="21"/>
                <w:szCs w:val="21"/>
              </w:rPr>
              <w:t>明挖法</w:t>
            </w:r>
          </w:p>
        </w:tc>
        <w:tc>
          <w:tcPr>
            <w:tcW w:w="1354" w:type="pct"/>
            <w:tcBorders>
              <w:top w:val="single" w:sz="12" w:space="0" w:color="000000"/>
              <w:left w:val="nil"/>
              <w:bottom w:val="single" w:sz="4" w:space="0" w:color="auto"/>
              <w:right w:val="single" w:sz="12" w:space="0" w:color="000000"/>
            </w:tcBorders>
            <w:vAlign w:val="center"/>
          </w:tcPr>
          <w:p w14:paraId="714DDC9C"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rPr>
              <w:t>沉管法</w:t>
            </w:r>
          </w:p>
        </w:tc>
      </w:tr>
      <w:tr w:rsidR="00A9008B" w:rsidRPr="002651F6" w14:paraId="7E9C8477" w14:textId="77777777">
        <w:trPr>
          <w:trHeight w:val="510"/>
          <w:jc w:val="center"/>
        </w:trPr>
        <w:tc>
          <w:tcPr>
            <w:tcW w:w="2292" w:type="pct"/>
            <w:tcBorders>
              <w:top w:val="single" w:sz="4" w:space="0" w:color="000000"/>
              <w:left w:val="single" w:sz="12" w:space="0" w:color="000000"/>
              <w:bottom w:val="single" w:sz="4" w:space="0" w:color="000000"/>
              <w:right w:val="single" w:sz="4" w:space="0" w:color="000000"/>
            </w:tcBorders>
            <w:vAlign w:val="center"/>
          </w:tcPr>
          <w:p w14:paraId="45B3A350"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松散地层</w:t>
            </w:r>
          </w:p>
        </w:tc>
        <w:tc>
          <w:tcPr>
            <w:tcW w:w="1354" w:type="pct"/>
            <w:tcBorders>
              <w:top w:val="single" w:sz="4" w:space="0" w:color="000000"/>
              <w:left w:val="nil"/>
              <w:bottom w:val="single" w:sz="4" w:space="0" w:color="000000"/>
              <w:right w:val="single" w:sz="4" w:space="0" w:color="auto"/>
            </w:tcBorders>
            <w:vAlign w:val="center"/>
          </w:tcPr>
          <w:p w14:paraId="47111903"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≥1.0</w:t>
            </w:r>
            <w:r w:rsidRPr="002651F6">
              <w:rPr>
                <w:i/>
                <w:iCs/>
                <w:color w:val="000000" w:themeColor="text1"/>
                <w:kern w:val="0"/>
                <w:sz w:val="21"/>
                <w:szCs w:val="21"/>
              </w:rPr>
              <w:t>h</w:t>
            </w:r>
            <w:r w:rsidRPr="002651F6">
              <w:rPr>
                <w:color w:val="000000" w:themeColor="text1"/>
                <w:kern w:val="0"/>
                <w:sz w:val="21"/>
                <w:szCs w:val="21"/>
              </w:rPr>
              <w:t>且</w:t>
            </w:r>
            <w:r w:rsidRPr="002651F6">
              <w:rPr>
                <w:color w:val="000000" w:themeColor="text1"/>
                <w:kern w:val="0"/>
                <w:sz w:val="21"/>
                <w:szCs w:val="21"/>
              </w:rPr>
              <w:t>≥12m</w:t>
            </w:r>
          </w:p>
        </w:tc>
        <w:tc>
          <w:tcPr>
            <w:tcW w:w="1354" w:type="pct"/>
            <w:tcBorders>
              <w:top w:val="single" w:sz="4" w:space="0" w:color="000000"/>
              <w:left w:val="single" w:sz="4" w:space="0" w:color="auto"/>
              <w:bottom w:val="single" w:sz="4" w:space="0" w:color="000000"/>
              <w:right w:val="single" w:sz="12" w:space="0" w:color="000000"/>
            </w:tcBorders>
            <w:vAlign w:val="center"/>
          </w:tcPr>
          <w:p w14:paraId="4ED99432"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≥0.6</w:t>
            </w:r>
            <w:r w:rsidRPr="002651F6">
              <w:rPr>
                <w:i/>
                <w:iCs/>
                <w:color w:val="000000" w:themeColor="text1"/>
                <w:kern w:val="0"/>
                <w:sz w:val="21"/>
                <w:szCs w:val="21"/>
              </w:rPr>
              <w:t>w</w:t>
            </w:r>
          </w:p>
        </w:tc>
      </w:tr>
      <w:tr w:rsidR="00A9008B" w:rsidRPr="002651F6" w14:paraId="1448369F" w14:textId="77777777">
        <w:trPr>
          <w:trHeight w:val="510"/>
          <w:jc w:val="center"/>
        </w:trPr>
        <w:tc>
          <w:tcPr>
            <w:tcW w:w="2292" w:type="pct"/>
            <w:tcBorders>
              <w:top w:val="single" w:sz="4" w:space="0" w:color="000000"/>
              <w:left w:val="single" w:sz="12" w:space="0" w:color="000000"/>
              <w:bottom w:val="single" w:sz="4" w:space="0" w:color="000000"/>
              <w:right w:val="single" w:sz="4" w:space="0" w:color="000000"/>
            </w:tcBorders>
            <w:vAlign w:val="center"/>
          </w:tcPr>
          <w:p w14:paraId="7F199605"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碎石土、全风化岩、强风化岩或极软岩</w:t>
            </w:r>
          </w:p>
        </w:tc>
        <w:tc>
          <w:tcPr>
            <w:tcW w:w="1354" w:type="pct"/>
            <w:tcBorders>
              <w:top w:val="single" w:sz="4" w:space="0" w:color="000000"/>
              <w:left w:val="nil"/>
              <w:bottom w:val="single" w:sz="4" w:space="0" w:color="000000"/>
              <w:right w:val="single" w:sz="4" w:space="0" w:color="auto"/>
            </w:tcBorders>
            <w:vAlign w:val="center"/>
          </w:tcPr>
          <w:p w14:paraId="28B83C22"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≥0.7</w:t>
            </w:r>
            <w:r w:rsidRPr="002651F6">
              <w:rPr>
                <w:i/>
                <w:iCs/>
                <w:color w:val="000000" w:themeColor="text1"/>
                <w:kern w:val="0"/>
                <w:sz w:val="21"/>
                <w:szCs w:val="21"/>
              </w:rPr>
              <w:t>h</w:t>
            </w:r>
            <w:r w:rsidRPr="002651F6">
              <w:rPr>
                <w:color w:val="000000" w:themeColor="text1"/>
                <w:kern w:val="0"/>
                <w:sz w:val="21"/>
                <w:szCs w:val="21"/>
              </w:rPr>
              <w:t>且</w:t>
            </w:r>
            <w:r w:rsidRPr="002651F6">
              <w:rPr>
                <w:color w:val="000000" w:themeColor="text1"/>
                <w:kern w:val="0"/>
                <w:sz w:val="21"/>
                <w:szCs w:val="21"/>
              </w:rPr>
              <w:t>≥8m</w:t>
            </w:r>
          </w:p>
        </w:tc>
        <w:tc>
          <w:tcPr>
            <w:tcW w:w="1354" w:type="pct"/>
            <w:tcBorders>
              <w:top w:val="single" w:sz="4" w:space="0" w:color="000000"/>
              <w:left w:val="single" w:sz="4" w:space="0" w:color="auto"/>
              <w:bottom w:val="single" w:sz="4" w:space="0" w:color="000000"/>
              <w:right w:val="single" w:sz="12" w:space="0" w:color="000000"/>
            </w:tcBorders>
            <w:vAlign w:val="center"/>
          </w:tcPr>
          <w:p w14:paraId="6A1D3B0D"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≥0.4</w:t>
            </w:r>
            <w:r w:rsidRPr="002651F6">
              <w:rPr>
                <w:i/>
                <w:iCs/>
                <w:color w:val="000000" w:themeColor="text1"/>
                <w:kern w:val="0"/>
                <w:sz w:val="21"/>
                <w:szCs w:val="21"/>
              </w:rPr>
              <w:t>w</w:t>
            </w:r>
          </w:p>
        </w:tc>
      </w:tr>
      <w:tr w:rsidR="00A9008B" w:rsidRPr="002651F6" w14:paraId="5DBAF952" w14:textId="77777777">
        <w:trPr>
          <w:trHeight w:val="510"/>
          <w:jc w:val="center"/>
        </w:trPr>
        <w:tc>
          <w:tcPr>
            <w:tcW w:w="2292" w:type="pct"/>
            <w:tcBorders>
              <w:top w:val="single" w:sz="4" w:space="0" w:color="000000"/>
              <w:left w:val="single" w:sz="12" w:space="0" w:color="000000"/>
              <w:bottom w:val="single" w:sz="12" w:space="0" w:color="000000"/>
              <w:right w:val="single" w:sz="4" w:space="0" w:color="000000"/>
            </w:tcBorders>
            <w:vAlign w:val="center"/>
          </w:tcPr>
          <w:p w14:paraId="7249DAF8"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中等风化岩、微风化岩</w:t>
            </w:r>
          </w:p>
        </w:tc>
        <w:tc>
          <w:tcPr>
            <w:tcW w:w="1354" w:type="pct"/>
            <w:tcBorders>
              <w:top w:val="single" w:sz="4" w:space="0" w:color="000000"/>
              <w:left w:val="nil"/>
              <w:bottom w:val="single" w:sz="12" w:space="0" w:color="000000"/>
              <w:right w:val="single" w:sz="4" w:space="0" w:color="auto"/>
            </w:tcBorders>
            <w:vAlign w:val="center"/>
          </w:tcPr>
          <w:p w14:paraId="6D7F96E4"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≥5m</w:t>
            </w:r>
          </w:p>
        </w:tc>
        <w:tc>
          <w:tcPr>
            <w:tcW w:w="1354" w:type="pct"/>
            <w:tcBorders>
              <w:top w:val="single" w:sz="4" w:space="0" w:color="000000"/>
              <w:left w:val="single" w:sz="4" w:space="0" w:color="auto"/>
              <w:bottom w:val="single" w:sz="12" w:space="0" w:color="000000"/>
              <w:right w:val="single" w:sz="12" w:space="0" w:color="000000"/>
            </w:tcBorders>
            <w:vAlign w:val="center"/>
          </w:tcPr>
          <w:p w14:paraId="70FB9F16" w14:textId="77777777" w:rsidR="00FC6A0B" w:rsidRPr="002651F6" w:rsidRDefault="00B56C19">
            <w:pPr>
              <w:autoSpaceDE w:val="0"/>
              <w:autoSpaceDN w:val="0"/>
              <w:adjustRightInd w:val="0"/>
              <w:spacing w:line="240" w:lineRule="auto"/>
              <w:jc w:val="center"/>
              <w:rPr>
                <w:color w:val="000000" w:themeColor="text1"/>
                <w:kern w:val="0"/>
                <w:sz w:val="21"/>
                <w:szCs w:val="21"/>
              </w:rPr>
            </w:pPr>
            <w:r w:rsidRPr="002651F6">
              <w:rPr>
                <w:color w:val="000000" w:themeColor="text1"/>
                <w:kern w:val="0"/>
                <w:sz w:val="21"/>
                <w:szCs w:val="21"/>
              </w:rPr>
              <w:t>≥0.3</w:t>
            </w:r>
            <w:r w:rsidRPr="002651F6">
              <w:rPr>
                <w:i/>
                <w:iCs/>
                <w:color w:val="000000" w:themeColor="text1"/>
                <w:kern w:val="0"/>
                <w:sz w:val="21"/>
                <w:szCs w:val="21"/>
              </w:rPr>
              <w:t>w</w:t>
            </w:r>
          </w:p>
        </w:tc>
      </w:tr>
    </w:tbl>
    <w:p w14:paraId="32D2D869" w14:textId="77777777" w:rsidR="00FC6A0B" w:rsidRPr="002651F6" w:rsidRDefault="00B56C19">
      <w:pPr>
        <w:pStyle w:val="affffff"/>
        <w:numPr>
          <w:ilvl w:val="255"/>
          <w:numId w:val="0"/>
        </w:numPr>
        <w:tabs>
          <w:tab w:val="clear" w:pos="360"/>
          <w:tab w:val="clear" w:pos="1200"/>
        </w:tabs>
        <w:spacing w:beforeLines="50" w:before="120" w:afterLines="50" w:after="120" w:line="312" w:lineRule="auto"/>
        <w:rPr>
          <w:rFonts w:eastAsia="宋体"/>
          <w:b w:val="0"/>
          <w:bCs/>
          <w:color w:val="000000" w:themeColor="text1"/>
          <w:kern w:val="0"/>
          <w:sz w:val="20"/>
          <w:szCs w:val="11"/>
        </w:rPr>
      </w:pPr>
      <w:r w:rsidRPr="002651F6">
        <w:rPr>
          <w:rFonts w:eastAsia="宋体"/>
          <w:b w:val="0"/>
          <w:bCs/>
          <w:color w:val="000000" w:themeColor="text1"/>
          <w:kern w:val="0"/>
          <w:sz w:val="20"/>
          <w:szCs w:val="11"/>
        </w:rPr>
        <w:t>注：</w:t>
      </w:r>
      <w:r w:rsidRPr="002651F6">
        <w:rPr>
          <w:rFonts w:eastAsia="宋体"/>
          <w:b w:val="0"/>
          <w:bCs/>
          <w:color w:val="000000" w:themeColor="text1"/>
          <w:kern w:val="0"/>
          <w:sz w:val="20"/>
          <w:szCs w:val="11"/>
        </w:rPr>
        <w:t>h</w:t>
      </w:r>
      <w:r w:rsidRPr="002651F6">
        <w:rPr>
          <w:rFonts w:eastAsia="宋体"/>
          <w:b w:val="0"/>
          <w:bCs/>
          <w:color w:val="000000" w:themeColor="text1"/>
          <w:kern w:val="0"/>
          <w:sz w:val="20"/>
          <w:szCs w:val="11"/>
        </w:rPr>
        <w:t>为隧道开挖深度；</w:t>
      </w:r>
      <w:r w:rsidRPr="002651F6">
        <w:rPr>
          <w:rFonts w:eastAsia="宋体"/>
          <w:b w:val="0"/>
          <w:bCs/>
          <w:color w:val="000000" w:themeColor="text1"/>
          <w:kern w:val="0"/>
          <w:sz w:val="20"/>
          <w:szCs w:val="11"/>
        </w:rPr>
        <w:t>w</w:t>
      </w:r>
      <w:r w:rsidRPr="002651F6">
        <w:rPr>
          <w:rFonts w:eastAsia="宋体"/>
          <w:b w:val="0"/>
          <w:bCs/>
          <w:color w:val="000000" w:themeColor="text1"/>
          <w:kern w:val="0"/>
          <w:sz w:val="20"/>
          <w:szCs w:val="11"/>
        </w:rPr>
        <w:t>为隧道底板宽度。</w:t>
      </w:r>
    </w:p>
    <w:p w14:paraId="43DD8215" w14:textId="77777777" w:rsidR="00FC6A0B" w:rsidRPr="002651F6" w:rsidRDefault="00B56C19">
      <w:pPr>
        <w:spacing w:line="312" w:lineRule="auto"/>
        <w:ind w:firstLineChars="200" w:firstLine="480"/>
        <w:rPr>
          <w:color w:val="000000" w:themeColor="text1"/>
        </w:rPr>
      </w:pPr>
      <w:r w:rsidRPr="002651F6">
        <w:rPr>
          <w:color w:val="000000" w:themeColor="text1"/>
        </w:rPr>
        <w:t>3</w:t>
      </w:r>
      <w:r w:rsidRPr="002651F6">
        <w:rPr>
          <w:color w:val="000000" w:themeColor="text1"/>
        </w:rPr>
        <w:t>）沉管法隧道两侧放坡范围应布置勘探点，勘探点间距宜为</w:t>
      </w:r>
      <w:r w:rsidRPr="002651F6">
        <w:rPr>
          <w:color w:val="000000" w:themeColor="text1"/>
        </w:rPr>
        <w:t>40m~60m</w:t>
      </w:r>
      <w:r w:rsidRPr="002651F6">
        <w:rPr>
          <w:color w:val="000000" w:themeColor="text1"/>
        </w:rPr>
        <w:t>。</w:t>
      </w:r>
    </w:p>
    <w:p w14:paraId="5D985B12" w14:textId="77777777" w:rsidR="00FC6A0B" w:rsidRPr="002651F6" w:rsidRDefault="00B56C19">
      <w:pPr>
        <w:spacing w:line="312" w:lineRule="auto"/>
        <w:rPr>
          <w:color w:val="000000" w:themeColor="text1"/>
        </w:rPr>
      </w:pPr>
      <w:r w:rsidRPr="002651F6">
        <w:rPr>
          <w:b/>
          <w:bCs/>
          <w:color w:val="000000" w:themeColor="text1"/>
        </w:rPr>
        <w:lastRenderedPageBreak/>
        <w:t xml:space="preserve">4.9.7  </w:t>
      </w:r>
      <w:r w:rsidRPr="002651F6">
        <w:rPr>
          <w:color w:val="000000" w:themeColor="text1"/>
        </w:rPr>
        <w:t>城市室外管道工程和管廊工程勘察应符合下列规定：</w:t>
      </w:r>
    </w:p>
    <w:p w14:paraId="2D26CE3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初步勘察勘探点间距宜根据</w:t>
      </w:r>
      <w:r w:rsidRPr="002651F6">
        <w:rPr>
          <w:color w:val="000000" w:themeColor="text1"/>
          <w:szCs w:val="21"/>
        </w:rPr>
        <w:t>场地和地基复杂程度等级</w:t>
      </w:r>
      <w:r w:rsidRPr="002651F6">
        <w:rPr>
          <w:color w:val="000000" w:themeColor="text1"/>
        </w:rPr>
        <w:t>按表</w:t>
      </w:r>
      <w:r w:rsidRPr="002651F6">
        <w:rPr>
          <w:color w:val="000000" w:themeColor="text1"/>
        </w:rPr>
        <w:t>4.9.7-1</w:t>
      </w:r>
      <w:r w:rsidRPr="002651F6">
        <w:rPr>
          <w:color w:val="000000" w:themeColor="text1"/>
        </w:rPr>
        <w:t>控制；</w:t>
      </w:r>
    </w:p>
    <w:p w14:paraId="186E8241"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 4.9.7-1 </w:t>
      </w:r>
      <w:r w:rsidRPr="002651F6">
        <w:rPr>
          <w:b/>
          <w:color w:val="000000" w:themeColor="text1"/>
          <w:sz w:val="21"/>
          <w:szCs w:val="24"/>
        </w:rPr>
        <w:t>初步勘察勘探点间距（</w:t>
      </w:r>
      <w:r w:rsidRPr="002651F6">
        <w:rPr>
          <w:b/>
          <w:color w:val="000000" w:themeColor="text1"/>
          <w:sz w:val="21"/>
          <w:szCs w:val="24"/>
        </w:rPr>
        <w:t>m</w:t>
      </w:r>
      <w:r w:rsidRPr="002651F6">
        <w:rPr>
          <w:b/>
          <w:color w:val="000000" w:themeColor="text1"/>
          <w:sz w:val="21"/>
          <w:szCs w:val="24"/>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49"/>
        <w:gridCol w:w="1876"/>
        <w:gridCol w:w="1876"/>
        <w:gridCol w:w="1876"/>
      </w:tblGrid>
      <w:tr w:rsidR="00A9008B" w:rsidRPr="002651F6" w14:paraId="35A72F93" w14:textId="77777777">
        <w:trPr>
          <w:trHeight w:val="567"/>
          <w:jc w:val="center"/>
        </w:trPr>
        <w:tc>
          <w:tcPr>
            <w:tcW w:w="1600" w:type="pct"/>
            <w:vAlign w:val="center"/>
          </w:tcPr>
          <w:p w14:paraId="333EDE57" w14:textId="77777777" w:rsidR="00FC6A0B" w:rsidRPr="002651F6" w:rsidRDefault="00B56C19">
            <w:pPr>
              <w:numPr>
                <w:ilvl w:val="255"/>
                <w:numId w:val="0"/>
              </w:numPr>
              <w:tabs>
                <w:tab w:val="left" w:pos="360"/>
              </w:tabs>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场地和地基复杂程度等级</w:t>
            </w:r>
          </w:p>
        </w:tc>
        <w:tc>
          <w:tcPr>
            <w:tcW w:w="1133" w:type="pct"/>
            <w:vAlign w:val="center"/>
          </w:tcPr>
          <w:p w14:paraId="2AC9BFA4" w14:textId="77777777" w:rsidR="00FC6A0B" w:rsidRPr="002651F6" w:rsidRDefault="00B56C19">
            <w:pPr>
              <w:numPr>
                <w:ilvl w:val="255"/>
                <w:numId w:val="0"/>
              </w:numPr>
              <w:tabs>
                <w:tab w:val="left" w:pos="360"/>
              </w:tabs>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一级</w:t>
            </w:r>
          </w:p>
        </w:tc>
        <w:tc>
          <w:tcPr>
            <w:tcW w:w="1133" w:type="pct"/>
            <w:vAlign w:val="center"/>
          </w:tcPr>
          <w:p w14:paraId="0503B551" w14:textId="77777777" w:rsidR="00FC6A0B" w:rsidRPr="002651F6" w:rsidRDefault="00B56C19">
            <w:pPr>
              <w:numPr>
                <w:ilvl w:val="255"/>
                <w:numId w:val="0"/>
              </w:numPr>
              <w:tabs>
                <w:tab w:val="left" w:pos="360"/>
              </w:tabs>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二级</w:t>
            </w:r>
          </w:p>
        </w:tc>
        <w:tc>
          <w:tcPr>
            <w:tcW w:w="1133" w:type="pct"/>
            <w:vAlign w:val="center"/>
          </w:tcPr>
          <w:p w14:paraId="6E1486AD" w14:textId="77777777" w:rsidR="00FC6A0B" w:rsidRPr="002651F6" w:rsidRDefault="00B56C19">
            <w:pPr>
              <w:numPr>
                <w:ilvl w:val="255"/>
                <w:numId w:val="0"/>
              </w:numPr>
              <w:tabs>
                <w:tab w:val="left" w:pos="360"/>
              </w:tabs>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三级</w:t>
            </w:r>
          </w:p>
        </w:tc>
      </w:tr>
      <w:tr w:rsidR="00A9008B" w:rsidRPr="002651F6" w14:paraId="0671F795" w14:textId="77777777">
        <w:trPr>
          <w:trHeight w:val="458"/>
          <w:jc w:val="center"/>
        </w:trPr>
        <w:tc>
          <w:tcPr>
            <w:tcW w:w="1600" w:type="pct"/>
            <w:vAlign w:val="center"/>
          </w:tcPr>
          <w:p w14:paraId="0A38C00B" w14:textId="77777777" w:rsidR="00FC6A0B" w:rsidRPr="002651F6" w:rsidRDefault="00B56C19">
            <w:pPr>
              <w:numPr>
                <w:ilvl w:val="255"/>
                <w:numId w:val="0"/>
              </w:numPr>
              <w:tabs>
                <w:tab w:val="left" w:pos="360"/>
              </w:tabs>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勘探点间距</w:t>
            </w:r>
          </w:p>
        </w:tc>
        <w:tc>
          <w:tcPr>
            <w:tcW w:w="1133" w:type="pct"/>
            <w:vAlign w:val="center"/>
          </w:tcPr>
          <w:p w14:paraId="033FA08A" w14:textId="77777777" w:rsidR="00FC6A0B" w:rsidRPr="002651F6" w:rsidRDefault="00B56C19">
            <w:pPr>
              <w:numPr>
                <w:ilvl w:val="255"/>
                <w:numId w:val="0"/>
              </w:numPr>
              <w:tabs>
                <w:tab w:val="left" w:pos="360"/>
              </w:tabs>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60~100</w:t>
            </w:r>
          </w:p>
        </w:tc>
        <w:tc>
          <w:tcPr>
            <w:tcW w:w="1133" w:type="pct"/>
            <w:vAlign w:val="center"/>
          </w:tcPr>
          <w:p w14:paraId="2BE33E3D" w14:textId="77777777" w:rsidR="00FC6A0B" w:rsidRPr="002651F6" w:rsidRDefault="00B56C19">
            <w:pPr>
              <w:numPr>
                <w:ilvl w:val="255"/>
                <w:numId w:val="0"/>
              </w:numPr>
              <w:tabs>
                <w:tab w:val="left" w:pos="360"/>
              </w:tabs>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100~150</w:t>
            </w:r>
          </w:p>
        </w:tc>
        <w:tc>
          <w:tcPr>
            <w:tcW w:w="1133" w:type="pct"/>
            <w:vAlign w:val="center"/>
          </w:tcPr>
          <w:p w14:paraId="6C4C9B6F" w14:textId="77777777" w:rsidR="00FC6A0B" w:rsidRPr="002651F6" w:rsidRDefault="00B56C19">
            <w:pPr>
              <w:numPr>
                <w:ilvl w:val="255"/>
                <w:numId w:val="0"/>
              </w:numPr>
              <w:tabs>
                <w:tab w:val="left" w:pos="360"/>
              </w:tabs>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150~300</w:t>
            </w:r>
          </w:p>
        </w:tc>
      </w:tr>
    </w:tbl>
    <w:p w14:paraId="6F4E6A99" w14:textId="77777777" w:rsidR="00FC6A0B" w:rsidRPr="002651F6" w:rsidRDefault="00B56C19">
      <w:pPr>
        <w:autoSpaceDE w:val="0"/>
        <w:autoSpaceDN w:val="0"/>
        <w:adjustRightInd w:val="0"/>
        <w:spacing w:beforeLines="50" w:before="120" w:line="312" w:lineRule="auto"/>
        <w:ind w:left="630" w:hangingChars="300" w:hanging="630"/>
        <w:jc w:val="left"/>
        <w:rPr>
          <w:color w:val="000000" w:themeColor="text1"/>
          <w:sz w:val="21"/>
          <w:szCs w:val="18"/>
        </w:rPr>
      </w:pPr>
      <w:r w:rsidRPr="002651F6">
        <w:rPr>
          <w:color w:val="000000" w:themeColor="text1"/>
          <w:kern w:val="0"/>
          <w:sz w:val="21"/>
          <w:szCs w:val="18"/>
        </w:rPr>
        <w:t>注：</w:t>
      </w:r>
      <w:r w:rsidRPr="002651F6">
        <w:rPr>
          <w:color w:val="000000" w:themeColor="text1"/>
          <w:sz w:val="21"/>
          <w:szCs w:val="18"/>
        </w:rPr>
        <w:t xml:space="preserve">1 </w:t>
      </w:r>
      <w:r w:rsidRPr="002651F6">
        <w:rPr>
          <w:color w:val="000000" w:themeColor="text1"/>
          <w:sz w:val="21"/>
          <w:szCs w:val="18"/>
        </w:rPr>
        <w:t>明挖法施工时，基槽开挖宽度不大于</w:t>
      </w:r>
      <w:r w:rsidRPr="002651F6">
        <w:rPr>
          <w:color w:val="000000" w:themeColor="text1"/>
          <w:sz w:val="21"/>
          <w:szCs w:val="18"/>
        </w:rPr>
        <w:t>10m</w:t>
      </w:r>
      <w:r w:rsidRPr="002651F6">
        <w:rPr>
          <w:color w:val="000000" w:themeColor="text1"/>
          <w:sz w:val="21"/>
          <w:szCs w:val="18"/>
        </w:rPr>
        <w:t>的管道，勘探点应沿中心线布置；管廊及基槽开挖宽度大于</w:t>
      </w:r>
      <w:r w:rsidRPr="002651F6">
        <w:rPr>
          <w:color w:val="000000" w:themeColor="text1"/>
          <w:sz w:val="21"/>
          <w:szCs w:val="18"/>
        </w:rPr>
        <w:t>10m</w:t>
      </w:r>
      <w:r w:rsidRPr="002651F6">
        <w:rPr>
          <w:color w:val="000000" w:themeColor="text1"/>
          <w:sz w:val="21"/>
          <w:szCs w:val="18"/>
        </w:rPr>
        <w:t>的管道，宜沿基槽支护结构线左右交错布置勘探点；</w:t>
      </w:r>
    </w:p>
    <w:p w14:paraId="508EBC70" w14:textId="77777777" w:rsidR="00FC6A0B" w:rsidRPr="002651F6" w:rsidRDefault="00B56C19">
      <w:pPr>
        <w:autoSpaceDE w:val="0"/>
        <w:autoSpaceDN w:val="0"/>
        <w:adjustRightInd w:val="0"/>
        <w:spacing w:line="312" w:lineRule="auto"/>
        <w:ind w:leftChars="176" w:left="632" w:hangingChars="100" w:hanging="210"/>
        <w:jc w:val="left"/>
        <w:rPr>
          <w:color w:val="000000" w:themeColor="text1"/>
          <w:sz w:val="21"/>
          <w:szCs w:val="18"/>
        </w:rPr>
      </w:pPr>
      <w:r w:rsidRPr="002651F6">
        <w:rPr>
          <w:color w:val="000000" w:themeColor="text1"/>
          <w:sz w:val="21"/>
          <w:szCs w:val="18"/>
        </w:rPr>
        <w:t xml:space="preserve">2 </w:t>
      </w:r>
      <w:r w:rsidRPr="002651F6">
        <w:rPr>
          <w:color w:val="000000" w:themeColor="text1"/>
          <w:sz w:val="21"/>
          <w:szCs w:val="18"/>
        </w:rPr>
        <w:t>非开挖法敷设时，管道勘探点宜沿边线外侧</w:t>
      </w:r>
      <w:r w:rsidRPr="002651F6">
        <w:rPr>
          <w:color w:val="000000" w:themeColor="text1"/>
          <w:sz w:val="21"/>
          <w:szCs w:val="18"/>
        </w:rPr>
        <w:t>1m~2m</w:t>
      </w:r>
      <w:r w:rsidRPr="002651F6">
        <w:rPr>
          <w:color w:val="000000" w:themeColor="text1"/>
          <w:sz w:val="21"/>
          <w:szCs w:val="18"/>
        </w:rPr>
        <w:t>左右交错布置，管廊陆域段勘探点宜沿边线外侧</w:t>
      </w:r>
      <w:r w:rsidRPr="002651F6">
        <w:rPr>
          <w:color w:val="000000" w:themeColor="text1"/>
          <w:sz w:val="21"/>
          <w:szCs w:val="18"/>
        </w:rPr>
        <w:t>3m~5m</w:t>
      </w:r>
      <w:r w:rsidRPr="002651F6">
        <w:rPr>
          <w:color w:val="000000" w:themeColor="text1"/>
          <w:sz w:val="21"/>
          <w:szCs w:val="18"/>
        </w:rPr>
        <w:t>左右交错布置，管廊水域段勘探点宜沿边线外侧</w:t>
      </w:r>
      <w:r w:rsidRPr="002651F6">
        <w:rPr>
          <w:color w:val="000000" w:themeColor="text1"/>
          <w:sz w:val="21"/>
          <w:szCs w:val="18"/>
        </w:rPr>
        <w:t>5m~8m</w:t>
      </w:r>
      <w:r w:rsidRPr="002651F6">
        <w:rPr>
          <w:color w:val="000000" w:themeColor="text1"/>
          <w:sz w:val="21"/>
          <w:szCs w:val="18"/>
        </w:rPr>
        <w:t>左右交错布置；</w:t>
      </w:r>
    </w:p>
    <w:p w14:paraId="28F9D82B" w14:textId="77777777" w:rsidR="00FC6A0B" w:rsidRPr="002651F6" w:rsidRDefault="00B56C19">
      <w:pPr>
        <w:spacing w:afterLines="50" w:after="120" w:line="312" w:lineRule="auto"/>
        <w:ind w:firstLineChars="200" w:firstLine="420"/>
        <w:rPr>
          <w:color w:val="000000" w:themeColor="text1"/>
          <w:sz w:val="21"/>
          <w:szCs w:val="18"/>
        </w:rPr>
      </w:pPr>
      <w:r w:rsidRPr="002651F6">
        <w:rPr>
          <w:color w:val="000000" w:themeColor="text1"/>
          <w:sz w:val="21"/>
          <w:szCs w:val="18"/>
        </w:rPr>
        <w:t xml:space="preserve">3 </w:t>
      </w:r>
      <w:r w:rsidRPr="002651F6">
        <w:rPr>
          <w:color w:val="000000" w:themeColor="text1"/>
          <w:sz w:val="21"/>
          <w:szCs w:val="18"/>
        </w:rPr>
        <w:t>当勘探孔需要移位钻探时，陆域孔不宜偏出外边线</w:t>
      </w:r>
      <w:r w:rsidRPr="002651F6">
        <w:rPr>
          <w:color w:val="000000" w:themeColor="text1"/>
          <w:sz w:val="21"/>
          <w:szCs w:val="18"/>
        </w:rPr>
        <w:t>5m</w:t>
      </w:r>
      <w:r w:rsidRPr="002651F6">
        <w:rPr>
          <w:color w:val="000000" w:themeColor="text1"/>
          <w:sz w:val="21"/>
          <w:szCs w:val="18"/>
        </w:rPr>
        <w:t>，水域孔不宜偏出外边线</w:t>
      </w:r>
      <w:r w:rsidRPr="002651F6">
        <w:rPr>
          <w:color w:val="000000" w:themeColor="text1"/>
          <w:sz w:val="21"/>
          <w:szCs w:val="18"/>
        </w:rPr>
        <w:t>10m</w:t>
      </w:r>
      <w:r w:rsidRPr="002651F6">
        <w:rPr>
          <w:color w:val="000000" w:themeColor="text1"/>
          <w:sz w:val="21"/>
          <w:szCs w:val="18"/>
        </w:rPr>
        <w:t>。</w:t>
      </w:r>
    </w:p>
    <w:p w14:paraId="2A245FCB"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bCs/>
          <w:color w:val="000000" w:themeColor="text1"/>
        </w:rPr>
        <w:t>管道工程</w:t>
      </w:r>
      <w:r w:rsidRPr="002651F6">
        <w:rPr>
          <w:color w:val="000000" w:themeColor="text1"/>
        </w:rPr>
        <w:t>详细勘察勘探点间距宜根据</w:t>
      </w:r>
      <w:r w:rsidRPr="002651F6">
        <w:rPr>
          <w:color w:val="000000" w:themeColor="text1"/>
          <w:szCs w:val="21"/>
        </w:rPr>
        <w:t>工程重要性等级、场地和地基复杂程度等级</w:t>
      </w:r>
      <w:r w:rsidRPr="002651F6">
        <w:rPr>
          <w:color w:val="000000" w:themeColor="text1"/>
        </w:rPr>
        <w:t>按表</w:t>
      </w:r>
      <w:r w:rsidRPr="002651F6">
        <w:rPr>
          <w:color w:val="000000" w:themeColor="text1"/>
        </w:rPr>
        <w:t>4.9.7-2</w:t>
      </w:r>
      <w:r w:rsidRPr="002651F6">
        <w:rPr>
          <w:color w:val="000000" w:themeColor="text1"/>
        </w:rPr>
        <w:t>控制。</w:t>
      </w:r>
    </w:p>
    <w:p w14:paraId="4323DE17"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4.9.7-2 </w:t>
      </w:r>
      <w:r w:rsidRPr="002651F6">
        <w:rPr>
          <w:b/>
          <w:color w:val="000000" w:themeColor="text1"/>
          <w:sz w:val="21"/>
          <w:szCs w:val="24"/>
        </w:rPr>
        <w:t>管廊工程详细勘察勘探点间距（</w:t>
      </w:r>
      <w:r w:rsidRPr="002651F6">
        <w:rPr>
          <w:b/>
          <w:color w:val="000000" w:themeColor="text1"/>
          <w:sz w:val="21"/>
          <w:szCs w:val="24"/>
        </w:rPr>
        <w:t>m</w:t>
      </w:r>
      <w:r w:rsidRPr="002651F6">
        <w:rPr>
          <w:b/>
          <w:color w:val="000000" w:themeColor="text1"/>
          <w:sz w:val="21"/>
          <w:szCs w:val="24"/>
        </w:rPr>
        <w:t>）</w:t>
      </w:r>
    </w:p>
    <w:tbl>
      <w:tblPr>
        <w:tblStyle w:val="aff3"/>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2289"/>
        <w:gridCol w:w="2290"/>
      </w:tblGrid>
      <w:tr w:rsidR="00A9008B" w:rsidRPr="002651F6" w14:paraId="442CF301" w14:textId="77777777">
        <w:trPr>
          <w:trHeight w:val="454"/>
          <w:jc w:val="center"/>
        </w:trPr>
        <w:tc>
          <w:tcPr>
            <w:tcW w:w="3619" w:type="dxa"/>
            <w:tcBorders>
              <w:top w:val="single" w:sz="12" w:space="0" w:color="auto"/>
              <w:left w:val="single" w:sz="12" w:space="0" w:color="auto"/>
              <w:tl2br w:val="single" w:sz="4" w:space="0" w:color="auto"/>
            </w:tcBorders>
            <w:vAlign w:val="center"/>
          </w:tcPr>
          <w:p w14:paraId="17A2C7D4" w14:textId="77777777" w:rsidR="00FC6A0B" w:rsidRPr="002651F6" w:rsidRDefault="00B56C19">
            <w:pPr>
              <w:autoSpaceDE w:val="0"/>
              <w:autoSpaceDN w:val="0"/>
              <w:adjustRightInd w:val="0"/>
              <w:spacing w:beforeLines="20" w:before="48" w:afterLines="20" w:after="48" w:line="312" w:lineRule="auto"/>
              <w:jc w:val="right"/>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施工工法</w:t>
            </w:r>
          </w:p>
          <w:p w14:paraId="255861CC" w14:textId="77777777" w:rsidR="00FC6A0B" w:rsidRPr="002651F6" w:rsidRDefault="00B56C19">
            <w:pPr>
              <w:autoSpaceDE w:val="0"/>
              <w:autoSpaceDN w:val="0"/>
              <w:adjustRightInd w:val="0"/>
              <w:spacing w:beforeLines="50" w:before="120" w:line="312" w:lineRule="auto"/>
              <w:jc w:val="left"/>
              <w:rPr>
                <w:rFonts w:ascii="Times New Roman" w:hAnsi="Times New Roman"/>
                <w:color w:val="000000" w:themeColor="text1"/>
                <w:kern w:val="0"/>
                <w:sz w:val="21"/>
                <w:szCs w:val="20"/>
              </w:rPr>
            </w:pPr>
            <w:r w:rsidRPr="002651F6">
              <w:rPr>
                <w:rFonts w:ascii="Times New Roman" w:hAnsi="Times New Roman"/>
                <w:color w:val="000000" w:themeColor="text1"/>
                <w:sz w:val="21"/>
                <w:szCs w:val="20"/>
              </w:rPr>
              <w:t>场地和地基复杂程度等级</w:t>
            </w:r>
          </w:p>
        </w:tc>
        <w:tc>
          <w:tcPr>
            <w:tcW w:w="2289" w:type="dxa"/>
            <w:tcBorders>
              <w:top w:val="single" w:sz="12" w:space="0" w:color="auto"/>
            </w:tcBorders>
            <w:vAlign w:val="center"/>
          </w:tcPr>
          <w:p w14:paraId="00698A25"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明挖法</w:t>
            </w:r>
          </w:p>
        </w:tc>
        <w:tc>
          <w:tcPr>
            <w:tcW w:w="2290" w:type="dxa"/>
            <w:tcBorders>
              <w:top w:val="single" w:sz="12" w:space="0" w:color="auto"/>
              <w:right w:val="single" w:sz="12" w:space="0" w:color="auto"/>
            </w:tcBorders>
            <w:vAlign w:val="center"/>
          </w:tcPr>
          <w:p w14:paraId="6A40C7F7"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暗挖法</w:t>
            </w:r>
          </w:p>
        </w:tc>
      </w:tr>
      <w:tr w:rsidR="00A9008B" w:rsidRPr="002651F6" w14:paraId="1CE6DA7F" w14:textId="77777777">
        <w:trPr>
          <w:trHeight w:val="454"/>
          <w:jc w:val="center"/>
        </w:trPr>
        <w:tc>
          <w:tcPr>
            <w:tcW w:w="3619" w:type="dxa"/>
            <w:tcBorders>
              <w:left w:val="single" w:sz="12" w:space="0" w:color="auto"/>
            </w:tcBorders>
            <w:vAlign w:val="center"/>
          </w:tcPr>
          <w:p w14:paraId="199BF1D6"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一级</w:t>
            </w:r>
          </w:p>
        </w:tc>
        <w:tc>
          <w:tcPr>
            <w:tcW w:w="2289" w:type="dxa"/>
            <w:vAlign w:val="center"/>
          </w:tcPr>
          <w:p w14:paraId="14FE803C"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20~30</w:t>
            </w:r>
          </w:p>
        </w:tc>
        <w:tc>
          <w:tcPr>
            <w:tcW w:w="2290" w:type="dxa"/>
            <w:tcBorders>
              <w:right w:val="single" w:sz="12" w:space="0" w:color="auto"/>
            </w:tcBorders>
            <w:vAlign w:val="center"/>
          </w:tcPr>
          <w:p w14:paraId="590F907F"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10~30</w:t>
            </w:r>
          </w:p>
        </w:tc>
      </w:tr>
      <w:tr w:rsidR="00A9008B" w:rsidRPr="002651F6" w14:paraId="03DFB155" w14:textId="77777777">
        <w:trPr>
          <w:trHeight w:val="454"/>
          <w:jc w:val="center"/>
        </w:trPr>
        <w:tc>
          <w:tcPr>
            <w:tcW w:w="3619" w:type="dxa"/>
            <w:tcBorders>
              <w:left w:val="single" w:sz="12" w:space="0" w:color="auto"/>
            </w:tcBorders>
            <w:vAlign w:val="center"/>
          </w:tcPr>
          <w:p w14:paraId="2D27D241"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二级</w:t>
            </w:r>
          </w:p>
        </w:tc>
        <w:tc>
          <w:tcPr>
            <w:tcW w:w="2289" w:type="dxa"/>
            <w:vAlign w:val="center"/>
          </w:tcPr>
          <w:p w14:paraId="4A44C665"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30~50</w:t>
            </w:r>
          </w:p>
        </w:tc>
        <w:tc>
          <w:tcPr>
            <w:tcW w:w="2290" w:type="dxa"/>
            <w:tcBorders>
              <w:right w:val="single" w:sz="12" w:space="0" w:color="auto"/>
            </w:tcBorders>
            <w:vAlign w:val="center"/>
          </w:tcPr>
          <w:p w14:paraId="5622ACBE"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30~50</w:t>
            </w:r>
          </w:p>
        </w:tc>
      </w:tr>
      <w:tr w:rsidR="00A9008B" w:rsidRPr="002651F6" w14:paraId="07EFEF9F" w14:textId="77777777">
        <w:trPr>
          <w:trHeight w:val="454"/>
          <w:jc w:val="center"/>
        </w:trPr>
        <w:tc>
          <w:tcPr>
            <w:tcW w:w="3619" w:type="dxa"/>
            <w:tcBorders>
              <w:left w:val="single" w:sz="12" w:space="0" w:color="auto"/>
              <w:bottom w:val="single" w:sz="12" w:space="0" w:color="auto"/>
            </w:tcBorders>
            <w:vAlign w:val="center"/>
          </w:tcPr>
          <w:p w14:paraId="74729D6A"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三级</w:t>
            </w:r>
          </w:p>
        </w:tc>
        <w:tc>
          <w:tcPr>
            <w:tcW w:w="2289" w:type="dxa"/>
            <w:tcBorders>
              <w:bottom w:val="single" w:sz="12" w:space="0" w:color="auto"/>
            </w:tcBorders>
            <w:vAlign w:val="center"/>
          </w:tcPr>
          <w:p w14:paraId="48AB6C10"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50~100</w:t>
            </w:r>
          </w:p>
        </w:tc>
        <w:tc>
          <w:tcPr>
            <w:tcW w:w="2290" w:type="dxa"/>
            <w:tcBorders>
              <w:bottom w:val="single" w:sz="12" w:space="0" w:color="auto"/>
              <w:right w:val="single" w:sz="12" w:space="0" w:color="auto"/>
            </w:tcBorders>
            <w:vAlign w:val="center"/>
          </w:tcPr>
          <w:p w14:paraId="60DE8F82" w14:textId="77777777" w:rsidR="00FC6A0B" w:rsidRPr="002651F6" w:rsidRDefault="00B56C19">
            <w:pPr>
              <w:autoSpaceDE w:val="0"/>
              <w:autoSpaceDN w:val="0"/>
              <w:adjustRightInd w:val="0"/>
              <w:spacing w:beforeLines="20" w:before="48" w:afterLines="20" w:after="48" w:line="312" w:lineRule="auto"/>
              <w:jc w:val="center"/>
              <w:rPr>
                <w:rFonts w:ascii="Times New Roman" w:hAnsi="Times New Roman"/>
                <w:color w:val="000000" w:themeColor="text1"/>
                <w:kern w:val="0"/>
                <w:sz w:val="21"/>
                <w:szCs w:val="20"/>
              </w:rPr>
            </w:pPr>
            <w:r w:rsidRPr="002651F6">
              <w:rPr>
                <w:rFonts w:ascii="Times New Roman" w:hAnsi="Times New Roman"/>
                <w:color w:val="000000" w:themeColor="text1"/>
                <w:kern w:val="0"/>
                <w:sz w:val="21"/>
                <w:szCs w:val="20"/>
              </w:rPr>
              <w:t>50~60</w:t>
            </w:r>
          </w:p>
        </w:tc>
      </w:tr>
    </w:tbl>
    <w:p w14:paraId="730676B3" w14:textId="6B29C175" w:rsidR="00FC6A0B" w:rsidRPr="002651F6" w:rsidRDefault="00B56C19">
      <w:pPr>
        <w:autoSpaceDE w:val="0"/>
        <w:autoSpaceDN w:val="0"/>
        <w:adjustRightInd w:val="0"/>
        <w:spacing w:line="312" w:lineRule="auto"/>
        <w:ind w:left="700" w:hangingChars="350" w:hanging="700"/>
        <w:jc w:val="left"/>
        <w:rPr>
          <w:color w:val="000000" w:themeColor="text1"/>
          <w:kern w:val="0"/>
          <w:sz w:val="20"/>
          <w:szCs w:val="18"/>
        </w:rPr>
      </w:pPr>
      <w:r w:rsidRPr="002651F6">
        <w:rPr>
          <w:color w:val="000000" w:themeColor="text1"/>
          <w:kern w:val="0"/>
          <w:sz w:val="20"/>
          <w:szCs w:val="18"/>
        </w:rPr>
        <w:t>注：</w:t>
      </w:r>
      <w:r w:rsidRPr="002651F6">
        <w:rPr>
          <w:color w:val="000000" w:themeColor="text1"/>
          <w:kern w:val="0"/>
          <w:sz w:val="20"/>
          <w:szCs w:val="18"/>
        </w:rPr>
        <w:t xml:space="preserve">1. </w:t>
      </w:r>
      <w:r w:rsidRPr="002651F6">
        <w:rPr>
          <w:color w:val="000000" w:themeColor="text1"/>
          <w:kern w:val="0"/>
          <w:sz w:val="20"/>
          <w:szCs w:val="18"/>
        </w:rPr>
        <w:t>明挖法施工管廊勘探点宜沿支护结构线左右交错布置；暗挖法施工管廊勘探点宜沿结构轮廓线外侧</w:t>
      </w:r>
      <w:r w:rsidRPr="002651F6">
        <w:rPr>
          <w:color w:val="000000" w:themeColor="text1"/>
          <w:kern w:val="0"/>
          <w:sz w:val="20"/>
          <w:szCs w:val="18"/>
        </w:rPr>
        <w:t>3</w:t>
      </w:r>
      <w:r w:rsidR="00956C83" w:rsidRPr="002651F6">
        <w:rPr>
          <w:color w:val="000000" w:themeColor="text1"/>
          <w:kern w:val="0"/>
          <w:sz w:val="20"/>
          <w:szCs w:val="18"/>
        </w:rPr>
        <w:t>m</w:t>
      </w:r>
      <w:r w:rsidRPr="002651F6">
        <w:rPr>
          <w:color w:val="000000" w:themeColor="text1"/>
          <w:kern w:val="0"/>
          <w:sz w:val="20"/>
          <w:szCs w:val="18"/>
        </w:rPr>
        <w:t>~5m</w:t>
      </w:r>
      <w:r w:rsidRPr="002651F6">
        <w:rPr>
          <w:color w:val="000000" w:themeColor="text1"/>
          <w:kern w:val="0"/>
          <w:sz w:val="20"/>
          <w:szCs w:val="18"/>
        </w:rPr>
        <w:t>（水域</w:t>
      </w:r>
      <w:r w:rsidRPr="002651F6">
        <w:rPr>
          <w:color w:val="000000" w:themeColor="text1"/>
          <w:kern w:val="0"/>
          <w:sz w:val="20"/>
          <w:szCs w:val="18"/>
        </w:rPr>
        <w:t>5</w:t>
      </w:r>
      <w:r w:rsidR="00956C83" w:rsidRPr="002651F6">
        <w:rPr>
          <w:color w:val="000000" w:themeColor="text1"/>
          <w:kern w:val="0"/>
          <w:sz w:val="20"/>
          <w:szCs w:val="18"/>
        </w:rPr>
        <w:t>m</w:t>
      </w:r>
      <w:r w:rsidRPr="002651F6">
        <w:rPr>
          <w:color w:val="000000" w:themeColor="text1"/>
          <w:kern w:val="0"/>
          <w:sz w:val="20"/>
          <w:szCs w:val="18"/>
        </w:rPr>
        <w:t>~8m</w:t>
      </w:r>
      <w:r w:rsidRPr="002651F6">
        <w:rPr>
          <w:color w:val="000000" w:themeColor="text1"/>
          <w:kern w:val="0"/>
          <w:sz w:val="20"/>
          <w:szCs w:val="18"/>
        </w:rPr>
        <w:t>）左右交错布置；地质条件复杂、管廊横断面尺寸较大时，勘探点可沿综合管廊外侧并排布置；</w:t>
      </w:r>
    </w:p>
    <w:p w14:paraId="70B0106E" w14:textId="77777777" w:rsidR="00FC6A0B" w:rsidRPr="002651F6" w:rsidRDefault="00B56C19">
      <w:pPr>
        <w:spacing w:line="312" w:lineRule="auto"/>
        <w:ind w:leftChars="150" w:left="660" w:hangingChars="150" w:hanging="300"/>
        <w:rPr>
          <w:color w:val="000000" w:themeColor="text1"/>
          <w:sz w:val="20"/>
          <w:szCs w:val="18"/>
        </w:rPr>
      </w:pPr>
      <w:r w:rsidRPr="002651F6">
        <w:rPr>
          <w:color w:val="000000" w:themeColor="text1"/>
          <w:sz w:val="20"/>
          <w:szCs w:val="18"/>
        </w:rPr>
        <w:t xml:space="preserve">2. </w:t>
      </w:r>
      <w:r w:rsidRPr="002651F6">
        <w:rPr>
          <w:color w:val="000000" w:themeColor="text1"/>
          <w:sz w:val="20"/>
          <w:szCs w:val="18"/>
        </w:rPr>
        <w:t>管廊工作井、施工工法变换处、走向转角处、节点处或暗挖施工的工作井处宜布置勘探点。</w:t>
      </w:r>
    </w:p>
    <w:p w14:paraId="438BA394" w14:textId="288AFCD4" w:rsidR="00FC6A0B" w:rsidRPr="002651F6" w:rsidRDefault="00B56C19">
      <w:pPr>
        <w:spacing w:beforeLines="50" w:before="120" w:line="312" w:lineRule="auto"/>
        <w:ind w:firstLineChars="200" w:firstLine="482"/>
        <w:rPr>
          <w:color w:val="000000" w:themeColor="text1"/>
        </w:rPr>
      </w:pPr>
      <w:r w:rsidRPr="002651F6">
        <w:rPr>
          <w:b/>
          <w:bCs/>
          <w:color w:val="000000" w:themeColor="text1"/>
        </w:rPr>
        <w:t xml:space="preserve">3 </w:t>
      </w:r>
      <w:r w:rsidRPr="002651F6">
        <w:rPr>
          <w:color w:val="000000" w:themeColor="text1"/>
        </w:rPr>
        <w:t>勘探孔深度应符合下列规定：</w:t>
      </w:r>
    </w:p>
    <w:p w14:paraId="6F23B355" w14:textId="77777777" w:rsidR="00FC6A0B" w:rsidRPr="002651F6" w:rsidRDefault="00B56C19">
      <w:pPr>
        <w:autoSpaceDE w:val="0"/>
        <w:spacing w:line="312" w:lineRule="auto"/>
        <w:ind w:firstLineChars="200" w:firstLine="480"/>
        <w:jc w:val="left"/>
        <w:rPr>
          <w:color w:val="000000" w:themeColor="text1"/>
          <w:kern w:val="0"/>
        </w:rPr>
      </w:pPr>
      <w:r w:rsidRPr="002651F6">
        <w:rPr>
          <w:color w:val="000000" w:themeColor="text1"/>
          <w:kern w:val="0"/>
        </w:rPr>
        <w:t>1</w:t>
      </w:r>
      <w:r w:rsidRPr="002651F6">
        <w:rPr>
          <w:color w:val="000000" w:themeColor="text1"/>
          <w:kern w:val="0"/>
        </w:rPr>
        <w:t>）明挖法施工段及井位勘探孔深度应满足基坑支护、止水设计要求，不小于</w:t>
      </w:r>
      <w:r w:rsidRPr="002651F6">
        <w:rPr>
          <w:color w:val="000000" w:themeColor="text1"/>
          <w:kern w:val="0"/>
        </w:rPr>
        <w:t>2</w:t>
      </w:r>
      <w:r w:rsidRPr="002651F6">
        <w:rPr>
          <w:color w:val="000000" w:themeColor="text1"/>
          <w:kern w:val="0"/>
        </w:rPr>
        <w:t>倍基坑开挖深度且不小于管底以下</w:t>
      </w:r>
      <w:r w:rsidRPr="002651F6">
        <w:rPr>
          <w:color w:val="000000" w:themeColor="text1"/>
          <w:kern w:val="0"/>
        </w:rPr>
        <w:t>5m</w:t>
      </w:r>
      <w:r w:rsidRPr="002651F6">
        <w:rPr>
          <w:color w:val="000000" w:themeColor="text1"/>
          <w:kern w:val="0"/>
        </w:rPr>
        <w:t>；</w:t>
      </w:r>
    </w:p>
    <w:p w14:paraId="0D394E00" w14:textId="7115D9D8" w:rsidR="00FC6A0B" w:rsidRPr="002651F6" w:rsidRDefault="00B56C19">
      <w:pPr>
        <w:autoSpaceDE w:val="0"/>
        <w:spacing w:line="312" w:lineRule="auto"/>
        <w:ind w:firstLineChars="200" w:firstLine="480"/>
        <w:jc w:val="left"/>
        <w:rPr>
          <w:color w:val="000000" w:themeColor="text1"/>
          <w:kern w:val="0"/>
        </w:rPr>
      </w:pPr>
      <w:r w:rsidRPr="002651F6">
        <w:rPr>
          <w:color w:val="000000" w:themeColor="text1"/>
          <w:kern w:val="0"/>
        </w:rPr>
        <w:t>2</w:t>
      </w:r>
      <w:r w:rsidRPr="002651F6">
        <w:rPr>
          <w:color w:val="000000" w:themeColor="text1"/>
          <w:kern w:val="0"/>
        </w:rPr>
        <w:t>）</w:t>
      </w:r>
      <w:r w:rsidRPr="002651F6">
        <w:rPr>
          <w:color w:val="000000" w:themeColor="text1"/>
          <w:szCs w:val="21"/>
        </w:rPr>
        <w:t>非明挖法施工段</w:t>
      </w:r>
      <w:r w:rsidRPr="002651F6">
        <w:rPr>
          <w:color w:val="000000" w:themeColor="text1"/>
          <w:kern w:val="0"/>
        </w:rPr>
        <w:t>，管道勘探孔深度宜达到管底以下</w:t>
      </w:r>
      <w:r w:rsidRPr="002651F6">
        <w:rPr>
          <w:color w:val="000000" w:themeColor="text1"/>
          <w:kern w:val="0"/>
        </w:rPr>
        <w:t>5m~10m</w:t>
      </w:r>
      <w:r w:rsidRPr="002651F6">
        <w:rPr>
          <w:color w:val="000000" w:themeColor="text1"/>
          <w:kern w:val="0"/>
        </w:rPr>
        <w:t>，管廊勘探孔深度进入综合管廊底以下不小于</w:t>
      </w:r>
      <w:r w:rsidRPr="002651F6">
        <w:rPr>
          <w:color w:val="000000" w:themeColor="text1"/>
          <w:kern w:val="0"/>
        </w:rPr>
        <w:t>3.0</w:t>
      </w:r>
      <w:r w:rsidRPr="002651F6">
        <w:rPr>
          <w:color w:val="000000" w:themeColor="text1"/>
          <w:kern w:val="0"/>
        </w:rPr>
        <w:t>倍管廊直径（宽度）深度；</w:t>
      </w:r>
    </w:p>
    <w:p w14:paraId="58D06E79" w14:textId="77777777" w:rsidR="00FC6A0B" w:rsidRPr="002651F6" w:rsidRDefault="00B56C19">
      <w:pPr>
        <w:autoSpaceDE w:val="0"/>
        <w:spacing w:line="312" w:lineRule="auto"/>
        <w:ind w:firstLineChars="200" w:firstLine="480"/>
        <w:jc w:val="left"/>
        <w:rPr>
          <w:color w:val="000000" w:themeColor="text1"/>
          <w:kern w:val="0"/>
        </w:rPr>
      </w:pPr>
      <w:r w:rsidRPr="002651F6">
        <w:rPr>
          <w:color w:val="000000" w:themeColor="text1"/>
          <w:kern w:val="0"/>
        </w:rPr>
        <w:t>3</w:t>
      </w:r>
      <w:r w:rsidRPr="002651F6">
        <w:rPr>
          <w:color w:val="000000" w:themeColor="text1"/>
          <w:kern w:val="0"/>
        </w:rPr>
        <w:t>）当基底下存在软弱土层、厚层填土、可液化砂层、承压含水层、溶土洞时，勘探孔应适当加深，必要时予以钻穿；</w:t>
      </w:r>
    </w:p>
    <w:p w14:paraId="33D12A41" w14:textId="77777777" w:rsidR="00FC6A0B" w:rsidRPr="002651F6" w:rsidRDefault="00B56C19">
      <w:pPr>
        <w:autoSpaceDE w:val="0"/>
        <w:spacing w:line="312" w:lineRule="auto"/>
        <w:ind w:firstLineChars="200" w:firstLine="480"/>
        <w:jc w:val="left"/>
        <w:rPr>
          <w:color w:val="000000" w:themeColor="text1"/>
          <w:kern w:val="0"/>
        </w:rPr>
      </w:pPr>
      <w:r w:rsidRPr="002651F6">
        <w:rPr>
          <w:color w:val="000000" w:themeColor="text1"/>
          <w:kern w:val="0"/>
        </w:rPr>
        <w:t>4</w:t>
      </w:r>
      <w:r w:rsidRPr="002651F6">
        <w:rPr>
          <w:color w:val="000000" w:themeColor="text1"/>
          <w:kern w:val="0"/>
        </w:rPr>
        <w:t>）当基底以下钻遇坚硬黏性土、碎石土和岩层时，可适当减少勘探深度。</w:t>
      </w:r>
    </w:p>
    <w:p w14:paraId="263EDDD7" w14:textId="77777777" w:rsidR="00FC6A0B" w:rsidRPr="002651F6" w:rsidRDefault="00B56C19">
      <w:pPr>
        <w:spacing w:line="312" w:lineRule="auto"/>
        <w:rPr>
          <w:color w:val="000000" w:themeColor="text1"/>
        </w:rPr>
      </w:pPr>
      <w:r w:rsidRPr="002651F6">
        <w:rPr>
          <w:b/>
          <w:bCs/>
          <w:color w:val="000000" w:themeColor="text1"/>
        </w:rPr>
        <w:t xml:space="preserve">4.9.8  </w:t>
      </w:r>
      <w:r w:rsidRPr="002651F6">
        <w:rPr>
          <w:color w:val="000000" w:themeColor="text1"/>
        </w:rPr>
        <w:t>城市给排水工程勘察应符合下列规定：</w:t>
      </w:r>
    </w:p>
    <w:p w14:paraId="53BEFE47" w14:textId="77777777" w:rsidR="00FC6A0B" w:rsidRPr="002651F6" w:rsidRDefault="00B56C19">
      <w:pPr>
        <w:autoSpaceDE w:val="0"/>
        <w:spacing w:line="312" w:lineRule="auto"/>
        <w:ind w:firstLineChars="200" w:firstLine="482"/>
        <w:jc w:val="left"/>
        <w:rPr>
          <w:color w:val="000000" w:themeColor="text1"/>
          <w:kern w:val="0"/>
        </w:rPr>
      </w:pPr>
      <w:r w:rsidRPr="002651F6">
        <w:rPr>
          <w:b/>
          <w:color w:val="000000" w:themeColor="text1"/>
        </w:rPr>
        <w:t xml:space="preserve">1 </w:t>
      </w:r>
      <w:r w:rsidRPr="002651F6">
        <w:rPr>
          <w:color w:val="000000" w:themeColor="text1"/>
        </w:rPr>
        <w:t>初步勘察厂区水处理构筑物勘探点可按网格状布置，间距宜为</w:t>
      </w:r>
      <w:r w:rsidRPr="002651F6">
        <w:rPr>
          <w:color w:val="000000" w:themeColor="text1"/>
        </w:rPr>
        <w:lastRenderedPageBreak/>
        <w:t>50m~150m</w:t>
      </w:r>
      <w:r w:rsidRPr="002651F6">
        <w:rPr>
          <w:color w:val="000000" w:themeColor="text1"/>
        </w:rPr>
        <w:t>；各单体构筑物及厂区外的泵房、取排水构筑物等应布置勘探点；</w:t>
      </w:r>
    </w:p>
    <w:p w14:paraId="727BE4B1" w14:textId="77777777" w:rsidR="00FC6A0B" w:rsidRPr="002651F6" w:rsidRDefault="00B56C19">
      <w:pPr>
        <w:autoSpaceDE w:val="0"/>
        <w:spacing w:line="312" w:lineRule="auto"/>
        <w:ind w:firstLineChars="200" w:firstLine="482"/>
        <w:jc w:val="left"/>
        <w:rPr>
          <w:color w:val="000000" w:themeColor="text1"/>
        </w:rPr>
      </w:pPr>
      <w:r w:rsidRPr="002651F6">
        <w:rPr>
          <w:b/>
          <w:bCs/>
          <w:color w:val="000000" w:themeColor="text1"/>
        </w:rPr>
        <w:t xml:space="preserve">2 </w:t>
      </w:r>
      <w:r w:rsidRPr="002651F6">
        <w:rPr>
          <w:color w:val="000000" w:themeColor="text1"/>
        </w:rPr>
        <w:t>详细勘察勘探点布置应符合下列规定：</w:t>
      </w:r>
    </w:p>
    <w:p w14:paraId="566BD12A" w14:textId="77777777" w:rsidR="00FC6A0B" w:rsidRPr="002651F6" w:rsidRDefault="00B56C19">
      <w:pPr>
        <w:autoSpaceDE w:val="0"/>
        <w:spacing w:line="312" w:lineRule="auto"/>
        <w:ind w:firstLineChars="200" w:firstLine="480"/>
        <w:jc w:val="left"/>
        <w:rPr>
          <w:b/>
          <w:bCs/>
          <w:color w:val="000000" w:themeColor="text1"/>
          <w:kern w:val="0"/>
        </w:rPr>
      </w:pPr>
      <w:r w:rsidRPr="002651F6">
        <w:rPr>
          <w:color w:val="000000" w:themeColor="text1"/>
        </w:rPr>
        <w:t>1</w:t>
      </w:r>
      <w:r w:rsidRPr="002651F6">
        <w:rPr>
          <w:color w:val="000000" w:themeColor="text1"/>
        </w:rPr>
        <w:t>）拟采用天然地基或地基处理方案的厂区水处理构筑物和厂区内的基坑勘探点</w:t>
      </w:r>
      <w:r w:rsidRPr="002651F6">
        <w:rPr>
          <w:color w:val="000000" w:themeColor="text1"/>
          <w:kern w:val="0"/>
        </w:rPr>
        <w:t>宜根据</w:t>
      </w:r>
      <w:r w:rsidRPr="002651F6">
        <w:rPr>
          <w:color w:val="000000" w:themeColor="text1"/>
          <w:szCs w:val="21"/>
        </w:rPr>
        <w:t>场地和地基复杂程度等级</w:t>
      </w:r>
      <w:r w:rsidRPr="002651F6">
        <w:rPr>
          <w:color w:val="000000" w:themeColor="text1"/>
          <w:kern w:val="0"/>
        </w:rPr>
        <w:t>按表</w:t>
      </w:r>
      <w:r w:rsidRPr="002651F6">
        <w:rPr>
          <w:color w:val="000000" w:themeColor="text1"/>
          <w:kern w:val="0"/>
        </w:rPr>
        <w:t>4.9.8</w:t>
      </w:r>
      <w:r w:rsidRPr="002651F6">
        <w:rPr>
          <w:color w:val="000000" w:themeColor="text1"/>
          <w:kern w:val="0"/>
        </w:rPr>
        <w:t>控制；</w:t>
      </w:r>
    </w:p>
    <w:p w14:paraId="45099669"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4.9.8 </w:t>
      </w:r>
      <w:r w:rsidRPr="002651F6">
        <w:rPr>
          <w:b/>
          <w:color w:val="000000" w:themeColor="text1"/>
          <w:sz w:val="21"/>
          <w:szCs w:val="24"/>
        </w:rPr>
        <w:t>详细勘察勘探点间距（</w:t>
      </w:r>
      <w:r w:rsidRPr="002651F6">
        <w:rPr>
          <w:b/>
          <w:color w:val="000000" w:themeColor="text1"/>
          <w:sz w:val="21"/>
          <w:szCs w:val="24"/>
        </w:rPr>
        <w:t>m</w:t>
      </w:r>
      <w:r w:rsidRPr="002651F6">
        <w:rPr>
          <w:b/>
          <w:color w:val="000000" w:themeColor="text1"/>
          <w:sz w:val="21"/>
          <w:szCs w:val="24"/>
        </w:rPr>
        <w:t>）</w:t>
      </w:r>
    </w:p>
    <w:tbl>
      <w:tblPr>
        <w:tblW w:w="8452" w:type="dxa"/>
        <w:jc w:val="center"/>
        <w:tblLayout w:type="fixed"/>
        <w:tblLook w:val="04A0" w:firstRow="1" w:lastRow="0" w:firstColumn="1" w:lastColumn="0" w:noHBand="0" w:noVBand="1"/>
      </w:tblPr>
      <w:tblGrid>
        <w:gridCol w:w="2776"/>
        <w:gridCol w:w="1892"/>
        <w:gridCol w:w="1892"/>
        <w:gridCol w:w="1892"/>
      </w:tblGrid>
      <w:tr w:rsidR="00A9008B" w:rsidRPr="002651F6" w14:paraId="4922710D" w14:textId="77777777">
        <w:trPr>
          <w:trHeight w:val="454"/>
          <w:jc w:val="center"/>
        </w:trPr>
        <w:tc>
          <w:tcPr>
            <w:tcW w:w="2776" w:type="dxa"/>
            <w:tcBorders>
              <w:top w:val="single" w:sz="12" w:space="0" w:color="000000"/>
              <w:left w:val="single" w:sz="12" w:space="0" w:color="000000"/>
              <w:bottom w:val="single" w:sz="4" w:space="0" w:color="000000"/>
              <w:right w:val="single" w:sz="4" w:space="0" w:color="000000"/>
            </w:tcBorders>
            <w:vAlign w:val="center"/>
          </w:tcPr>
          <w:p w14:paraId="0FA39B64" w14:textId="77777777" w:rsidR="00FC6A0B" w:rsidRPr="002651F6" w:rsidRDefault="00B56C19">
            <w:pPr>
              <w:autoSpaceDE w:val="0"/>
              <w:autoSpaceDN w:val="0"/>
              <w:adjustRightInd w:val="0"/>
              <w:spacing w:line="312" w:lineRule="auto"/>
              <w:jc w:val="center"/>
              <w:rPr>
                <w:color w:val="000000" w:themeColor="text1"/>
                <w:kern w:val="0"/>
                <w:sz w:val="21"/>
                <w:szCs w:val="20"/>
              </w:rPr>
            </w:pPr>
            <w:r w:rsidRPr="002651F6">
              <w:rPr>
                <w:color w:val="000000" w:themeColor="text1"/>
                <w:sz w:val="21"/>
                <w:szCs w:val="20"/>
              </w:rPr>
              <w:t>场地和</w:t>
            </w:r>
            <w:r w:rsidRPr="002651F6">
              <w:rPr>
                <w:color w:val="000000" w:themeColor="text1"/>
                <w:kern w:val="0"/>
                <w:sz w:val="21"/>
                <w:szCs w:val="20"/>
              </w:rPr>
              <w:t>地基</w:t>
            </w:r>
            <w:r w:rsidRPr="002651F6">
              <w:rPr>
                <w:color w:val="000000" w:themeColor="text1"/>
                <w:sz w:val="21"/>
                <w:szCs w:val="20"/>
              </w:rPr>
              <w:t>复杂程度等级</w:t>
            </w:r>
          </w:p>
        </w:tc>
        <w:tc>
          <w:tcPr>
            <w:tcW w:w="1892" w:type="dxa"/>
            <w:tcBorders>
              <w:top w:val="single" w:sz="12" w:space="0" w:color="000000"/>
              <w:left w:val="nil"/>
              <w:bottom w:val="single" w:sz="4" w:space="0" w:color="000000"/>
              <w:right w:val="single" w:sz="4" w:space="0" w:color="000000"/>
            </w:tcBorders>
            <w:vAlign w:val="center"/>
          </w:tcPr>
          <w:p w14:paraId="7B238923" w14:textId="77777777" w:rsidR="00FC6A0B" w:rsidRPr="002651F6" w:rsidRDefault="00B56C19">
            <w:pPr>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水处理构筑物</w:t>
            </w:r>
          </w:p>
        </w:tc>
        <w:tc>
          <w:tcPr>
            <w:tcW w:w="1892" w:type="dxa"/>
            <w:tcBorders>
              <w:top w:val="single" w:sz="12" w:space="0" w:color="000000"/>
              <w:left w:val="nil"/>
              <w:bottom w:val="single" w:sz="4" w:space="0" w:color="000000"/>
              <w:right w:val="single" w:sz="4" w:space="0" w:color="auto"/>
            </w:tcBorders>
            <w:vAlign w:val="center"/>
          </w:tcPr>
          <w:p w14:paraId="3C2BF372" w14:textId="77777777" w:rsidR="00FC6A0B" w:rsidRPr="002651F6" w:rsidRDefault="00B56C19">
            <w:pPr>
              <w:autoSpaceDE w:val="0"/>
              <w:autoSpaceDN w:val="0"/>
              <w:adjustRightInd w:val="0"/>
              <w:spacing w:line="312" w:lineRule="auto"/>
              <w:ind w:rightChars="-50" w:right="-120"/>
              <w:jc w:val="center"/>
              <w:rPr>
                <w:color w:val="000000" w:themeColor="text1"/>
                <w:kern w:val="0"/>
                <w:sz w:val="21"/>
                <w:szCs w:val="20"/>
              </w:rPr>
            </w:pPr>
            <w:r w:rsidRPr="002651F6">
              <w:rPr>
                <w:color w:val="000000" w:themeColor="text1"/>
                <w:kern w:val="0"/>
                <w:sz w:val="21"/>
                <w:szCs w:val="20"/>
              </w:rPr>
              <w:t>基坑边界</w:t>
            </w:r>
          </w:p>
        </w:tc>
        <w:tc>
          <w:tcPr>
            <w:tcW w:w="1892" w:type="dxa"/>
            <w:tcBorders>
              <w:top w:val="single" w:sz="12" w:space="0" w:color="000000"/>
              <w:left w:val="nil"/>
              <w:bottom w:val="single" w:sz="4" w:space="0" w:color="000000"/>
              <w:right w:val="single" w:sz="12" w:space="0" w:color="000000"/>
            </w:tcBorders>
            <w:vAlign w:val="center"/>
          </w:tcPr>
          <w:p w14:paraId="444B7245" w14:textId="77777777" w:rsidR="00FC6A0B" w:rsidRPr="002651F6" w:rsidRDefault="00B56C19">
            <w:pPr>
              <w:autoSpaceDE w:val="0"/>
              <w:autoSpaceDN w:val="0"/>
              <w:adjustRightInd w:val="0"/>
              <w:spacing w:line="312" w:lineRule="auto"/>
              <w:jc w:val="center"/>
              <w:rPr>
                <w:color w:val="000000" w:themeColor="text1"/>
                <w:kern w:val="0"/>
                <w:sz w:val="21"/>
                <w:szCs w:val="20"/>
              </w:rPr>
            </w:pPr>
            <w:r w:rsidRPr="002651F6">
              <w:rPr>
                <w:color w:val="000000" w:themeColor="text1"/>
                <w:kern w:val="0"/>
                <w:sz w:val="21"/>
                <w:szCs w:val="20"/>
              </w:rPr>
              <w:t>基坑边线外</w:t>
            </w:r>
          </w:p>
        </w:tc>
      </w:tr>
      <w:tr w:rsidR="00A9008B" w:rsidRPr="002651F6" w14:paraId="7E60DBE3" w14:textId="77777777" w:rsidTr="00E02432">
        <w:trPr>
          <w:trHeight w:hRule="exact" w:val="340"/>
          <w:jc w:val="center"/>
        </w:trPr>
        <w:tc>
          <w:tcPr>
            <w:tcW w:w="2776" w:type="dxa"/>
            <w:tcBorders>
              <w:top w:val="single" w:sz="4" w:space="0" w:color="000000"/>
              <w:left w:val="single" w:sz="12" w:space="0" w:color="000000"/>
              <w:bottom w:val="single" w:sz="4" w:space="0" w:color="000000"/>
              <w:right w:val="single" w:sz="4" w:space="0" w:color="000000"/>
            </w:tcBorders>
            <w:vAlign w:val="center"/>
          </w:tcPr>
          <w:p w14:paraId="6984AF54"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一级</w:t>
            </w:r>
          </w:p>
        </w:tc>
        <w:tc>
          <w:tcPr>
            <w:tcW w:w="1892" w:type="dxa"/>
            <w:tcBorders>
              <w:top w:val="single" w:sz="4" w:space="0" w:color="000000"/>
              <w:left w:val="nil"/>
              <w:bottom w:val="single" w:sz="4" w:space="0" w:color="000000"/>
              <w:right w:val="single" w:sz="4" w:space="0" w:color="000000"/>
            </w:tcBorders>
            <w:vAlign w:val="center"/>
          </w:tcPr>
          <w:p w14:paraId="27281220"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10~15</w:t>
            </w:r>
          </w:p>
        </w:tc>
        <w:tc>
          <w:tcPr>
            <w:tcW w:w="1892" w:type="dxa"/>
            <w:tcBorders>
              <w:top w:val="single" w:sz="4" w:space="0" w:color="000000"/>
              <w:left w:val="nil"/>
              <w:bottom w:val="single" w:sz="4" w:space="0" w:color="000000"/>
              <w:right w:val="single" w:sz="4" w:space="0" w:color="auto"/>
            </w:tcBorders>
            <w:vAlign w:val="center"/>
          </w:tcPr>
          <w:p w14:paraId="2DB3D8DF"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10~15</w:t>
            </w:r>
          </w:p>
        </w:tc>
        <w:tc>
          <w:tcPr>
            <w:tcW w:w="1892" w:type="dxa"/>
            <w:tcBorders>
              <w:top w:val="single" w:sz="4" w:space="0" w:color="000000"/>
              <w:left w:val="nil"/>
              <w:bottom w:val="single" w:sz="4" w:space="0" w:color="000000"/>
              <w:right w:val="single" w:sz="12" w:space="0" w:color="000000"/>
            </w:tcBorders>
            <w:vAlign w:val="center"/>
          </w:tcPr>
          <w:p w14:paraId="55392808"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20~30</w:t>
            </w:r>
          </w:p>
        </w:tc>
      </w:tr>
      <w:tr w:rsidR="00A9008B" w:rsidRPr="002651F6" w14:paraId="5036EFFE" w14:textId="77777777" w:rsidTr="00E02432">
        <w:trPr>
          <w:trHeight w:hRule="exact" w:val="340"/>
          <w:jc w:val="center"/>
        </w:trPr>
        <w:tc>
          <w:tcPr>
            <w:tcW w:w="2776" w:type="dxa"/>
            <w:tcBorders>
              <w:top w:val="single" w:sz="4" w:space="0" w:color="000000"/>
              <w:left w:val="single" w:sz="12" w:space="0" w:color="000000"/>
              <w:bottom w:val="single" w:sz="4" w:space="0" w:color="000000"/>
              <w:right w:val="single" w:sz="4" w:space="0" w:color="000000"/>
            </w:tcBorders>
            <w:vAlign w:val="center"/>
          </w:tcPr>
          <w:p w14:paraId="11FE9CE2"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二级</w:t>
            </w:r>
          </w:p>
        </w:tc>
        <w:tc>
          <w:tcPr>
            <w:tcW w:w="1892" w:type="dxa"/>
            <w:tcBorders>
              <w:top w:val="single" w:sz="4" w:space="0" w:color="000000"/>
              <w:left w:val="nil"/>
              <w:bottom w:val="single" w:sz="4" w:space="0" w:color="000000"/>
              <w:right w:val="single" w:sz="4" w:space="0" w:color="000000"/>
            </w:tcBorders>
            <w:vAlign w:val="center"/>
          </w:tcPr>
          <w:p w14:paraId="1641A008"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15~30</w:t>
            </w:r>
          </w:p>
        </w:tc>
        <w:tc>
          <w:tcPr>
            <w:tcW w:w="1892" w:type="dxa"/>
            <w:tcBorders>
              <w:top w:val="single" w:sz="4" w:space="0" w:color="000000"/>
              <w:left w:val="nil"/>
              <w:bottom w:val="single" w:sz="4" w:space="0" w:color="000000"/>
              <w:right w:val="single" w:sz="4" w:space="0" w:color="auto"/>
            </w:tcBorders>
            <w:vAlign w:val="center"/>
          </w:tcPr>
          <w:p w14:paraId="12C7EFF3"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15~20</w:t>
            </w:r>
          </w:p>
        </w:tc>
        <w:tc>
          <w:tcPr>
            <w:tcW w:w="1892" w:type="dxa"/>
            <w:tcBorders>
              <w:top w:val="single" w:sz="4" w:space="0" w:color="000000"/>
              <w:left w:val="nil"/>
              <w:bottom w:val="single" w:sz="4" w:space="0" w:color="000000"/>
              <w:right w:val="single" w:sz="12" w:space="0" w:color="000000"/>
            </w:tcBorders>
            <w:vAlign w:val="center"/>
          </w:tcPr>
          <w:p w14:paraId="66C0E493"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30~40</w:t>
            </w:r>
          </w:p>
        </w:tc>
      </w:tr>
      <w:tr w:rsidR="00A9008B" w:rsidRPr="002651F6" w14:paraId="3C0F5581" w14:textId="77777777" w:rsidTr="00E02432">
        <w:trPr>
          <w:trHeight w:hRule="exact" w:val="340"/>
          <w:jc w:val="center"/>
        </w:trPr>
        <w:tc>
          <w:tcPr>
            <w:tcW w:w="2776" w:type="dxa"/>
            <w:tcBorders>
              <w:top w:val="single" w:sz="4" w:space="0" w:color="000000"/>
              <w:left w:val="single" w:sz="12" w:space="0" w:color="000000"/>
              <w:bottom w:val="single" w:sz="12" w:space="0" w:color="000000"/>
              <w:right w:val="single" w:sz="4" w:space="0" w:color="000000"/>
            </w:tcBorders>
            <w:vAlign w:val="center"/>
          </w:tcPr>
          <w:p w14:paraId="0D314E33"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三级</w:t>
            </w:r>
          </w:p>
        </w:tc>
        <w:tc>
          <w:tcPr>
            <w:tcW w:w="1892" w:type="dxa"/>
            <w:tcBorders>
              <w:top w:val="single" w:sz="4" w:space="0" w:color="000000"/>
              <w:left w:val="nil"/>
              <w:bottom w:val="single" w:sz="12" w:space="0" w:color="000000"/>
              <w:right w:val="single" w:sz="4" w:space="0" w:color="000000"/>
            </w:tcBorders>
            <w:vAlign w:val="center"/>
          </w:tcPr>
          <w:p w14:paraId="46F6B2F1"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30~50</w:t>
            </w:r>
          </w:p>
        </w:tc>
        <w:tc>
          <w:tcPr>
            <w:tcW w:w="1892" w:type="dxa"/>
            <w:tcBorders>
              <w:top w:val="single" w:sz="4" w:space="0" w:color="000000"/>
              <w:left w:val="nil"/>
              <w:bottom w:val="single" w:sz="12" w:space="0" w:color="000000"/>
              <w:right w:val="single" w:sz="4" w:space="0" w:color="auto"/>
            </w:tcBorders>
            <w:vAlign w:val="center"/>
          </w:tcPr>
          <w:p w14:paraId="36F1C441"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20~25</w:t>
            </w:r>
          </w:p>
        </w:tc>
        <w:tc>
          <w:tcPr>
            <w:tcW w:w="1892" w:type="dxa"/>
            <w:tcBorders>
              <w:top w:val="single" w:sz="4" w:space="0" w:color="000000"/>
              <w:left w:val="nil"/>
              <w:bottom w:val="single" w:sz="12" w:space="0" w:color="000000"/>
              <w:right w:val="single" w:sz="12" w:space="0" w:color="000000"/>
            </w:tcBorders>
            <w:vAlign w:val="center"/>
          </w:tcPr>
          <w:p w14:paraId="259B5F91" w14:textId="77777777" w:rsidR="00FC6A0B" w:rsidRPr="002651F6" w:rsidRDefault="00B56C19">
            <w:pPr>
              <w:autoSpaceDE w:val="0"/>
              <w:autoSpaceDN w:val="0"/>
              <w:adjustRightInd w:val="0"/>
              <w:spacing w:beforeLines="20" w:before="48" w:afterLines="20" w:after="48" w:line="312" w:lineRule="auto"/>
              <w:jc w:val="center"/>
              <w:rPr>
                <w:color w:val="000000" w:themeColor="text1"/>
                <w:kern w:val="0"/>
                <w:sz w:val="21"/>
                <w:szCs w:val="20"/>
              </w:rPr>
            </w:pPr>
            <w:r w:rsidRPr="002651F6">
              <w:rPr>
                <w:color w:val="000000" w:themeColor="text1"/>
                <w:kern w:val="0"/>
                <w:sz w:val="21"/>
                <w:szCs w:val="20"/>
              </w:rPr>
              <w:t>40~50</w:t>
            </w:r>
          </w:p>
        </w:tc>
      </w:tr>
    </w:tbl>
    <w:p w14:paraId="6CD1B4B2" w14:textId="77777777" w:rsidR="00FC6A0B" w:rsidRPr="002651F6" w:rsidRDefault="00B56C19">
      <w:pPr>
        <w:autoSpaceDE w:val="0"/>
        <w:spacing w:beforeLines="50" w:before="120" w:line="312" w:lineRule="auto"/>
        <w:ind w:firstLineChars="200" w:firstLine="480"/>
        <w:jc w:val="left"/>
        <w:rPr>
          <w:color w:val="000000" w:themeColor="text1"/>
        </w:rPr>
      </w:pPr>
      <w:r w:rsidRPr="002651F6">
        <w:rPr>
          <w:color w:val="000000" w:themeColor="text1"/>
        </w:rPr>
        <w:t>2</w:t>
      </w:r>
      <w:r w:rsidRPr="002651F6">
        <w:rPr>
          <w:color w:val="000000" w:themeColor="text1"/>
        </w:rPr>
        <w:t>）单个泵房的勘探点不宜少于</w:t>
      </w:r>
      <w:r w:rsidRPr="002651F6">
        <w:rPr>
          <w:color w:val="000000" w:themeColor="text1"/>
        </w:rPr>
        <w:t>2</w:t>
      </w:r>
      <w:r w:rsidRPr="002651F6">
        <w:rPr>
          <w:color w:val="000000" w:themeColor="text1"/>
        </w:rPr>
        <w:t>个；重大设备基础应单独布置勘探点，且勘探点不宜少于</w:t>
      </w:r>
      <w:r w:rsidRPr="002651F6">
        <w:rPr>
          <w:color w:val="000000" w:themeColor="text1"/>
        </w:rPr>
        <w:t>3</w:t>
      </w:r>
      <w:r w:rsidRPr="002651F6">
        <w:rPr>
          <w:color w:val="000000" w:themeColor="text1"/>
        </w:rPr>
        <w:t>个；取水头部、排放口应布置勘探点。</w:t>
      </w:r>
    </w:p>
    <w:p w14:paraId="3D81745F" w14:textId="77777777" w:rsidR="00FC6A0B" w:rsidRPr="002651F6" w:rsidRDefault="00B56C19">
      <w:pPr>
        <w:autoSpaceDE w:val="0"/>
        <w:spacing w:line="312" w:lineRule="auto"/>
        <w:ind w:firstLineChars="200" w:firstLine="482"/>
        <w:jc w:val="left"/>
        <w:rPr>
          <w:color w:val="000000" w:themeColor="text1"/>
        </w:rPr>
      </w:pPr>
      <w:r w:rsidRPr="002651F6">
        <w:rPr>
          <w:b/>
          <w:bCs/>
          <w:color w:val="000000" w:themeColor="text1"/>
        </w:rPr>
        <w:t xml:space="preserve">3 </w:t>
      </w:r>
      <w:r w:rsidRPr="002651F6">
        <w:rPr>
          <w:color w:val="000000" w:themeColor="text1"/>
        </w:rPr>
        <w:t>勘探孔深度应符合下列规定：</w:t>
      </w:r>
    </w:p>
    <w:p w14:paraId="232A8749" w14:textId="4859E07F" w:rsidR="00FC6A0B" w:rsidRPr="002651F6" w:rsidRDefault="00B56C19">
      <w:pPr>
        <w:autoSpaceDE w:val="0"/>
        <w:spacing w:line="312" w:lineRule="auto"/>
        <w:ind w:firstLineChars="200" w:firstLine="480"/>
        <w:jc w:val="left"/>
        <w:rPr>
          <w:color w:val="000000" w:themeColor="text1"/>
        </w:rPr>
      </w:pPr>
      <w:r w:rsidRPr="002651F6">
        <w:rPr>
          <w:color w:val="000000" w:themeColor="text1"/>
        </w:rPr>
        <w:t>1</w:t>
      </w:r>
      <w:r w:rsidRPr="002651F6">
        <w:rPr>
          <w:color w:val="000000" w:themeColor="text1"/>
        </w:rPr>
        <w:t>）厂区水处理构筑物按其基础形式，勘探孔深度应分别符合本</w:t>
      </w:r>
      <w:r w:rsidR="005C10F8" w:rsidRPr="002651F6">
        <w:rPr>
          <w:color w:val="000000" w:themeColor="text1"/>
        </w:rPr>
        <w:t>标准</w:t>
      </w:r>
      <w:r w:rsidRPr="002651F6">
        <w:rPr>
          <w:color w:val="000000" w:themeColor="text1"/>
        </w:rPr>
        <w:t>4.2.15</w:t>
      </w:r>
      <w:r w:rsidRPr="002651F6">
        <w:rPr>
          <w:color w:val="000000" w:themeColor="text1"/>
        </w:rPr>
        <w:t>、</w:t>
      </w:r>
      <w:r w:rsidRPr="002651F6">
        <w:rPr>
          <w:color w:val="000000" w:themeColor="text1"/>
        </w:rPr>
        <w:t>4.2.16</w:t>
      </w:r>
      <w:r w:rsidRPr="002651F6">
        <w:rPr>
          <w:color w:val="000000" w:themeColor="text1"/>
        </w:rPr>
        <w:t>、</w:t>
      </w:r>
      <w:r w:rsidRPr="002651F6">
        <w:rPr>
          <w:color w:val="000000" w:themeColor="text1"/>
        </w:rPr>
        <w:t>4.6.4</w:t>
      </w:r>
      <w:r w:rsidRPr="002651F6">
        <w:rPr>
          <w:color w:val="000000" w:themeColor="text1"/>
        </w:rPr>
        <w:t>条的规定；基坑勘探孔深度应符合本</w:t>
      </w:r>
      <w:r w:rsidR="005C10F8" w:rsidRPr="002651F6">
        <w:rPr>
          <w:color w:val="000000" w:themeColor="text1"/>
        </w:rPr>
        <w:t>标准</w:t>
      </w:r>
      <w:r w:rsidRPr="002651F6">
        <w:rPr>
          <w:color w:val="000000" w:themeColor="text1"/>
        </w:rPr>
        <w:t>4.5.4</w:t>
      </w:r>
      <w:r w:rsidRPr="002651F6">
        <w:rPr>
          <w:color w:val="000000" w:themeColor="text1"/>
        </w:rPr>
        <w:t>条的规定；</w:t>
      </w:r>
    </w:p>
    <w:p w14:paraId="48AB336B" w14:textId="77777777" w:rsidR="00FC6A0B" w:rsidRPr="002651F6" w:rsidRDefault="00B56C19">
      <w:pPr>
        <w:autoSpaceDE w:val="0"/>
        <w:spacing w:line="312" w:lineRule="auto"/>
        <w:ind w:firstLineChars="200" w:firstLine="480"/>
        <w:jc w:val="left"/>
        <w:rPr>
          <w:color w:val="000000" w:themeColor="text1"/>
        </w:rPr>
      </w:pPr>
      <w:r w:rsidRPr="002651F6">
        <w:rPr>
          <w:color w:val="000000" w:themeColor="text1"/>
        </w:rPr>
        <w:t>2</w:t>
      </w:r>
      <w:r w:rsidRPr="002651F6">
        <w:rPr>
          <w:color w:val="000000" w:themeColor="text1"/>
        </w:rPr>
        <w:t>）开槽式泵房勘探孔深度不宜小于</w:t>
      </w:r>
      <w:r w:rsidRPr="002651F6">
        <w:rPr>
          <w:color w:val="000000" w:themeColor="text1"/>
        </w:rPr>
        <w:t>2.5</w:t>
      </w:r>
      <w:r w:rsidRPr="002651F6">
        <w:rPr>
          <w:color w:val="000000" w:themeColor="text1"/>
        </w:rPr>
        <w:t>倍基坑开挖深度；岸边泵房勘探孔深度宜达到岸坡稳定验算深度以下</w:t>
      </w:r>
      <w:r w:rsidRPr="002651F6">
        <w:rPr>
          <w:color w:val="000000" w:themeColor="text1"/>
        </w:rPr>
        <w:t>3m~5m</w:t>
      </w:r>
      <w:r w:rsidRPr="002651F6">
        <w:rPr>
          <w:color w:val="000000" w:themeColor="text1"/>
        </w:rPr>
        <w:t>；采用沉井基础时，勘探孔深度可取</w:t>
      </w:r>
      <w:r w:rsidRPr="002651F6">
        <w:rPr>
          <w:color w:val="000000" w:themeColor="text1"/>
        </w:rPr>
        <w:t>H+(0.5~1.0)b</w:t>
      </w:r>
      <w:r w:rsidRPr="002651F6">
        <w:rPr>
          <w:color w:val="000000" w:themeColor="text1"/>
        </w:rPr>
        <w:t>（</w:t>
      </w:r>
      <w:r w:rsidRPr="002651F6">
        <w:rPr>
          <w:color w:val="000000" w:themeColor="text1"/>
        </w:rPr>
        <w:t>H</w:t>
      </w:r>
      <w:r w:rsidRPr="002651F6">
        <w:rPr>
          <w:color w:val="000000" w:themeColor="text1"/>
        </w:rPr>
        <w:t>为沉井深度，</w:t>
      </w:r>
      <w:r w:rsidRPr="002651F6">
        <w:rPr>
          <w:color w:val="000000" w:themeColor="text1"/>
        </w:rPr>
        <w:t>b</w:t>
      </w:r>
      <w:r w:rsidRPr="002651F6">
        <w:rPr>
          <w:color w:val="000000" w:themeColor="text1"/>
        </w:rPr>
        <w:t>为井宽或井径），并不应小于沉井刃脚以下</w:t>
      </w:r>
      <w:r w:rsidRPr="002651F6">
        <w:rPr>
          <w:color w:val="000000" w:themeColor="text1"/>
        </w:rPr>
        <w:t>5m</w:t>
      </w:r>
      <w:r w:rsidRPr="002651F6">
        <w:rPr>
          <w:color w:val="000000" w:themeColor="text1"/>
        </w:rPr>
        <w:t>；勘探孔深度还应满足不同基础类型及施工工法对孔深的要求；</w:t>
      </w:r>
    </w:p>
    <w:p w14:paraId="4EE11E3E" w14:textId="77777777" w:rsidR="00FC6A0B" w:rsidRPr="002651F6" w:rsidRDefault="00B56C19">
      <w:pPr>
        <w:autoSpaceDE w:val="0"/>
        <w:spacing w:line="312" w:lineRule="auto"/>
        <w:ind w:firstLineChars="200" w:firstLine="480"/>
        <w:jc w:val="left"/>
        <w:rPr>
          <w:color w:val="000000" w:themeColor="text1"/>
        </w:rPr>
      </w:pPr>
      <w:r w:rsidRPr="002651F6">
        <w:rPr>
          <w:color w:val="000000" w:themeColor="text1"/>
        </w:rPr>
        <w:t>3</w:t>
      </w:r>
      <w:r w:rsidRPr="002651F6">
        <w:rPr>
          <w:color w:val="000000" w:themeColor="text1"/>
        </w:rPr>
        <w:t>）重大设备勘探孔深度不宜小于</w:t>
      </w:r>
      <w:r w:rsidRPr="002651F6">
        <w:rPr>
          <w:color w:val="000000" w:themeColor="text1"/>
        </w:rPr>
        <w:t>2</w:t>
      </w:r>
      <w:r w:rsidRPr="002651F6">
        <w:rPr>
          <w:color w:val="000000" w:themeColor="text1"/>
        </w:rPr>
        <w:t>倍基础宽度；</w:t>
      </w:r>
    </w:p>
    <w:p w14:paraId="39ADCD35" w14:textId="77777777" w:rsidR="00FC6A0B" w:rsidRPr="002651F6" w:rsidRDefault="00B56C19">
      <w:pPr>
        <w:autoSpaceDE w:val="0"/>
        <w:spacing w:line="312" w:lineRule="auto"/>
        <w:ind w:firstLineChars="200" w:firstLine="480"/>
        <w:jc w:val="left"/>
        <w:rPr>
          <w:color w:val="000000" w:themeColor="text1"/>
        </w:rPr>
      </w:pPr>
      <w:r w:rsidRPr="002651F6">
        <w:rPr>
          <w:color w:val="000000" w:themeColor="text1"/>
        </w:rPr>
        <w:t>4</w:t>
      </w:r>
      <w:r w:rsidRPr="002651F6">
        <w:rPr>
          <w:color w:val="000000" w:themeColor="text1"/>
        </w:rPr>
        <w:t>）取水头部或排放口采用排架桩时，勘探孔深度不宜小于桩端以下</w:t>
      </w:r>
      <w:r w:rsidRPr="002651F6">
        <w:rPr>
          <w:color w:val="000000" w:themeColor="text1"/>
        </w:rPr>
        <w:t>3m</w:t>
      </w:r>
      <w:r w:rsidRPr="002651F6">
        <w:rPr>
          <w:color w:val="000000" w:themeColor="text1"/>
        </w:rPr>
        <w:t>；采用其他基础形式时，勘探孔深度不应小于基础底面以下</w:t>
      </w:r>
      <w:r w:rsidRPr="002651F6">
        <w:rPr>
          <w:color w:val="000000" w:themeColor="text1"/>
        </w:rPr>
        <w:t>5m</w:t>
      </w:r>
      <w:r w:rsidRPr="002651F6">
        <w:rPr>
          <w:color w:val="000000" w:themeColor="text1"/>
        </w:rPr>
        <w:t>；</w:t>
      </w:r>
    </w:p>
    <w:p w14:paraId="5DA7F120" w14:textId="77777777" w:rsidR="00FC6A0B" w:rsidRPr="002651F6" w:rsidRDefault="00B56C19">
      <w:pPr>
        <w:autoSpaceDE w:val="0"/>
        <w:spacing w:line="312" w:lineRule="auto"/>
        <w:ind w:firstLineChars="200" w:firstLine="480"/>
        <w:jc w:val="left"/>
        <w:rPr>
          <w:color w:val="000000" w:themeColor="text1"/>
        </w:rPr>
      </w:pPr>
      <w:r w:rsidRPr="002651F6">
        <w:rPr>
          <w:color w:val="000000" w:themeColor="text1"/>
        </w:rPr>
        <w:t>5</w:t>
      </w:r>
      <w:r w:rsidRPr="002651F6">
        <w:rPr>
          <w:color w:val="000000" w:themeColor="text1"/>
        </w:rPr>
        <w:t>）在勘探深度范围内遇基岩时，勘探孔深度可适当减小。</w:t>
      </w:r>
    </w:p>
    <w:p w14:paraId="0C5E7C34" w14:textId="77777777" w:rsidR="00FC6A0B" w:rsidRPr="002651F6" w:rsidRDefault="00B56C19">
      <w:pPr>
        <w:spacing w:line="312" w:lineRule="auto"/>
        <w:rPr>
          <w:color w:val="000000" w:themeColor="text1"/>
        </w:rPr>
      </w:pPr>
      <w:r w:rsidRPr="002651F6">
        <w:rPr>
          <w:b/>
          <w:bCs/>
          <w:color w:val="000000" w:themeColor="text1"/>
        </w:rPr>
        <w:t xml:space="preserve">4.9.9  </w:t>
      </w:r>
      <w:r w:rsidRPr="002651F6">
        <w:rPr>
          <w:color w:val="000000" w:themeColor="text1"/>
        </w:rPr>
        <w:t>城市堤岸工程勘察应</w:t>
      </w:r>
      <w:r w:rsidRPr="002651F6">
        <w:rPr>
          <w:color w:val="000000" w:themeColor="text1"/>
          <w:szCs w:val="24"/>
        </w:rPr>
        <w:t>符合下列规定</w:t>
      </w:r>
      <w:r w:rsidRPr="002651F6">
        <w:rPr>
          <w:color w:val="000000" w:themeColor="text1"/>
        </w:rPr>
        <w:t>：</w:t>
      </w:r>
    </w:p>
    <w:p w14:paraId="195A2C57" w14:textId="77777777" w:rsidR="00FC6A0B" w:rsidRPr="002651F6" w:rsidRDefault="00B56C19">
      <w:pPr>
        <w:autoSpaceDE w:val="0"/>
        <w:spacing w:line="312" w:lineRule="auto"/>
        <w:ind w:firstLineChars="200" w:firstLine="482"/>
        <w:jc w:val="left"/>
        <w:rPr>
          <w:color w:val="000000" w:themeColor="text1"/>
          <w:kern w:val="0"/>
        </w:rPr>
      </w:pPr>
      <w:r w:rsidRPr="002651F6">
        <w:rPr>
          <w:b/>
          <w:color w:val="000000" w:themeColor="text1"/>
        </w:rPr>
        <w:t xml:space="preserve">1 </w:t>
      </w:r>
      <w:r w:rsidRPr="002651F6">
        <w:rPr>
          <w:color w:val="000000" w:themeColor="text1"/>
          <w:kern w:val="0"/>
        </w:rPr>
        <w:t>勘探纵勘探线、勘探点间距宜根据工程重要性等级、</w:t>
      </w:r>
      <w:r w:rsidRPr="002651F6">
        <w:rPr>
          <w:color w:val="000000" w:themeColor="text1"/>
        </w:rPr>
        <w:t>场地和地基复杂程度等级</w:t>
      </w:r>
      <w:r w:rsidRPr="002651F6">
        <w:rPr>
          <w:color w:val="000000" w:themeColor="text1"/>
          <w:kern w:val="0"/>
        </w:rPr>
        <w:t>按表</w:t>
      </w:r>
      <w:r w:rsidRPr="002651F6">
        <w:rPr>
          <w:color w:val="000000" w:themeColor="text1"/>
        </w:rPr>
        <w:t>4.9.9-1</w:t>
      </w:r>
      <w:r w:rsidRPr="002651F6">
        <w:rPr>
          <w:color w:val="000000" w:themeColor="text1"/>
          <w:kern w:val="0"/>
        </w:rPr>
        <w:t>确定；对于堤岸改造或加固工程，勘探点应避开原有堤岸支护结构布置；控制性勘探点不宜少于勘探点总数的</w:t>
      </w:r>
      <w:r w:rsidRPr="002651F6">
        <w:rPr>
          <w:color w:val="000000" w:themeColor="text1"/>
          <w:kern w:val="0"/>
        </w:rPr>
        <w:t>1/3</w:t>
      </w:r>
      <w:r w:rsidRPr="002651F6">
        <w:rPr>
          <w:color w:val="000000" w:themeColor="text1"/>
          <w:kern w:val="0"/>
        </w:rPr>
        <w:t>；</w:t>
      </w:r>
    </w:p>
    <w:p w14:paraId="05F2ECC0"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4.9.9-1 </w:t>
      </w:r>
      <w:r w:rsidRPr="002651F6">
        <w:rPr>
          <w:b/>
          <w:color w:val="000000" w:themeColor="text1"/>
          <w:sz w:val="21"/>
          <w:szCs w:val="24"/>
        </w:rPr>
        <w:t>初步勘察勘探点间距（</w:t>
      </w:r>
      <w:r w:rsidRPr="002651F6">
        <w:rPr>
          <w:b/>
          <w:color w:val="000000" w:themeColor="text1"/>
          <w:sz w:val="21"/>
          <w:szCs w:val="24"/>
        </w:rPr>
        <w:t>m</w:t>
      </w:r>
      <w:r w:rsidRPr="002651F6">
        <w:rPr>
          <w:b/>
          <w:color w:val="000000" w:themeColor="text1"/>
          <w:sz w:val="21"/>
          <w:szCs w:val="24"/>
        </w:rPr>
        <w:t>）</w:t>
      </w:r>
    </w:p>
    <w:tbl>
      <w:tblPr>
        <w:tblW w:w="85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9"/>
        <w:gridCol w:w="1593"/>
        <w:gridCol w:w="1593"/>
        <w:gridCol w:w="1594"/>
      </w:tblGrid>
      <w:tr w:rsidR="00A9008B" w:rsidRPr="002651F6" w14:paraId="6E256B7F" w14:textId="77777777">
        <w:trPr>
          <w:trHeight w:val="454"/>
          <w:jc w:val="center"/>
        </w:trPr>
        <w:tc>
          <w:tcPr>
            <w:tcW w:w="3769" w:type="dxa"/>
            <w:tcBorders>
              <w:top w:val="single" w:sz="12" w:space="0" w:color="000000"/>
              <w:left w:val="single" w:sz="12" w:space="0" w:color="000000"/>
              <w:bottom w:val="single" w:sz="4" w:space="0" w:color="000000"/>
              <w:right w:val="single" w:sz="4" w:space="0" w:color="000000"/>
              <w:tl2br w:val="single" w:sz="4" w:space="0" w:color="auto"/>
            </w:tcBorders>
            <w:vAlign w:val="center"/>
          </w:tcPr>
          <w:p w14:paraId="46CC3F3B" w14:textId="77777777" w:rsidR="00FC6A0B" w:rsidRPr="002651F6" w:rsidRDefault="00B56C19">
            <w:pPr>
              <w:spacing w:beforeLines="20" w:before="48" w:line="240" w:lineRule="auto"/>
              <w:jc w:val="right"/>
              <w:rPr>
                <w:color w:val="000000" w:themeColor="text1"/>
                <w:sz w:val="21"/>
                <w:szCs w:val="21"/>
              </w:rPr>
            </w:pPr>
            <w:r w:rsidRPr="002651F6">
              <w:rPr>
                <w:color w:val="000000" w:themeColor="text1"/>
                <w:sz w:val="21"/>
                <w:szCs w:val="21"/>
              </w:rPr>
              <w:t>工程重要性等级</w:t>
            </w:r>
          </w:p>
          <w:p w14:paraId="7496FD2F" w14:textId="77777777" w:rsidR="00FC6A0B" w:rsidRPr="002651F6" w:rsidRDefault="00B56C19">
            <w:pPr>
              <w:autoSpaceDE w:val="0"/>
              <w:autoSpaceDN w:val="0"/>
              <w:adjustRightInd w:val="0"/>
              <w:spacing w:beforeLines="50" w:before="120" w:line="240" w:lineRule="auto"/>
              <w:jc w:val="left"/>
              <w:rPr>
                <w:color w:val="000000" w:themeColor="text1"/>
                <w:kern w:val="0"/>
                <w:sz w:val="21"/>
                <w:szCs w:val="22"/>
              </w:rPr>
            </w:pPr>
            <w:r w:rsidRPr="002651F6">
              <w:rPr>
                <w:color w:val="000000" w:themeColor="text1"/>
                <w:sz w:val="21"/>
                <w:szCs w:val="21"/>
              </w:rPr>
              <w:t>场地和地基复杂程度等级</w:t>
            </w:r>
          </w:p>
        </w:tc>
        <w:tc>
          <w:tcPr>
            <w:tcW w:w="1593" w:type="dxa"/>
            <w:tcBorders>
              <w:top w:val="single" w:sz="12" w:space="0" w:color="000000"/>
              <w:left w:val="nil"/>
              <w:bottom w:val="single" w:sz="4" w:space="0" w:color="000000"/>
              <w:right w:val="single" w:sz="4" w:space="0" w:color="000000"/>
            </w:tcBorders>
            <w:vAlign w:val="center"/>
          </w:tcPr>
          <w:p w14:paraId="0A5C74F4"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一级</w:t>
            </w:r>
          </w:p>
        </w:tc>
        <w:tc>
          <w:tcPr>
            <w:tcW w:w="1593" w:type="dxa"/>
            <w:tcBorders>
              <w:top w:val="single" w:sz="12" w:space="0" w:color="000000"/>
              <w:left w:val="nil"/>
              <w:bottom w:val="single" w:sz="4" w:space="0" w:color="000000"/>
              <w:right w:val="single" w:sz="4" w:space="0" w:color="000000"/>
            </w:tcBorders>
            <w:vAlign w:val="center"/>
          </w:tcPr>
          <w:p w14:paraId="52AD8262"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二级</w:t>
            </w:r>
          </w:p>
        </w:tc>
        <w:tc>
          <w:tcPr>
            <w:tcW w:w="1594" w:type="dxa"/>
            <w:tcBorders>
              <w:top w:val="single" w:sz="12" w:space="0" w:color="000000"/>
              <w:left w:val="nil"/>
              <w:bottom w:val="single" w:sz="4" w:space="0" w:color="000000"/>
              <w:right w:val="single" w:sz="12" w:space="0" w:color="000000"/>
            </w:tcBorders>
            <w:vAlign w:val="center"/>
          </w:tcPr>
          <w:p w14:paraId="4F3DF4B8"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三级</w:t>
            </w:r>
          </w:p>
        </w:tc>
      </w:tr>
      <w:tr w:rsidR="00A9008B" w:rsidRPr="002651F6" w14:paraId="311B5206" w14:textId="77777777">
        <w:trPr>
          <w:trHeight w:val="454"/>
          <w:jc w:val="center"/>
        </w:trPr>
        <w:tc>
          <w:tcPr>
            <w:tcW w:w="3769" w:type="dxa"/>
            <w:tcBorders>
              <w:top w:val="single" w:sz="4" w:space="0" w:color="000000"/>
              <w:left w:val="single" w:sz="12" w:space="0" w:color="000000"/>
              <w:bottom w:val="single" w:sz="4" w:space="0" w:color="000000"/>
              <w:right w:val="single" w:sz="4" w:space="0" w:color="000000"/>
            </w:tcBorders>
            <w:vAlign w:val="center"/>
          </w:tcPr>
          <w:p w14:paraId="32B6463F" w14:textId="77777777" w:rsidR="00FC6A0B" w:rsidRPr="002651F6" w:rsidRDefault="00B56C19">
            <w:pPr>
              <w:autoSpaceDE w:val="0"/>
              <w:autoSpaceDN w:val="0"/>
              <w:adjustRightInd w:val="0"/>
              <w:spacing w:line="240" w:lineRule="auto"/>
              <w:jc w:val="center"/>
              <w:rPr>
                <w:color w:val="000000" w:themeColor="text1"/>
                <w:kern w:val="0"/>
                <w:sz w:val="21"/>
                <w:szCs w:val="22"/>
              </w:rPr>
            </w:pPr>
            <w:r w:rsidRPr="002651F6">
              <w:rPr>
                <w:color w:val="000000" w:themeColor="text1"/>
                <w:kern w:val="0"/>
                <w:sz w:val="21"/>
                <w:szCs w:val="22"/>
              </w:rPr>
              <w:t>一级</w:t>
            </w:r>
          </w:p>
        </w:tc>
        <w:tc>
          <w:tcPr>
            <w:tcW w:w="1593" w:type="dxa"/>
            <w:tcBorders>
              <w:top w:val="single" w:sz="4" w:space="0" w:color="000000"/>
              <w:left w:val="nil"/>
              <w:bottom w:val="single" w:sz="4" w:space="0" w:color="000000"/>
              <w:right w:val="single" w:sz="4" w:space="0" w:color="000000"/>
            </w:tcBorders>
            <w:vAlign w:val="center"/>
          </w:tcPr>
          <w:p w14:paraId="5E166D8B"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50~70</w:t>
            </w:r>
          </w:p>
        </w:tc>
        <w:tc>
          <w:tcPr>
            <w:tcW w:w="1593" w:type="dxa"/>
            <w:tcBorders>
              <w:top w:val="single" w:sz="4" w:space="0" w:color="000000"/>
              <w:left w:val="nil"/>
              <w:bottom w:val="single" w:sz="4" w:space="0" w:color="000000"/>
              <w:right w:val="single" w:sz="4" w:space="0" w:color="000000"/>
            </w:tcBorders>
            <w:vAlign w:val="center"/>
          </w:tcPr>
          <w:p w14:paraId="5B61167D"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70~100</w:t>
            </w:r>
          </w:p>
        </w:tc>
        <w:tc>
          <w:tcPr>
            <w:tcW w:w="1594" w:type="dxa"/>
            <w:tcBorders>
              <w:top w:val="single" w:sz="4" w:space="0" w:color="000000"/>
              <w:left w:val="nil"/>
              <w:bottom w:val="single" w:sz="4" w:space="0" w:color="000000"/>
              <w:right w:val="single" w:sz="12" w:space="0" w:color="000000"/>
            </w:tcBorders>
            <w:vAlign w:val="center"/>
          </w:tcPr>
          <w:p w14:paraId="0D6A7251"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100~150</w:t>
            </w:r>
          </w:p>
        </w:tc>
      </w:tr>
      <w:tr w:rsidR="00A9008B" w:rsidRPr="002651F6" w14:paraId="73DED22C" w14:textId="77777777">
        <w:trPr>
          <w:trHeight w:val="454"/>
          <w:jc w:val="center"/>
        </w:trPr>
        <w:tc>
          <w:tcPr>
            <w:tcW w:w="3769" w:type="dxa"/>
            <w:tcBorders>
              <w:top w:val="single" w:sz="4" w:space="0" w:color="000000"/>
              <w:left w:val="single" w:sz="12" w:space="0" w:color="000000"/>
              <w:bottom w:val="single" w:sz="4" w:space="0" w:color="000000"/>
              <w:right w:val="single" w:sz="4" w:space="0" w:color="000000"/>
            </w:tcBorders>
            <w:vAlign w:val="center"/>
          </w:tcPr>
          <w:p w14:paraId="2696A1C7" w14:textId="77777777" w:rsidR="00FC6A0B" w:rsidRPr="002651F6" w:rsidRDefault="00B56C19">
            <w:pPr>
              <w:autoSpaceDE w:val="0"/>
              <w:autoSpaceDN w:val="0"/>
              <w:adjustRightInd w:val="0"/>
              <w:spacing w:line="240" w:lineRule="auto"/>
              <w:jc w:val="center"/>
              <w:rPr>
                <w:color w:val="000000" w:themeColor="text1"/>
                <w:kern w:val="0"/>
                <w:sz w:val="21"/>
                <w:szCs w:val="22"/>
              </w:rPr>
            </w:pPr>
            <w:r w:rsidRPr="002651F6">
              <w:rPr>
                <w:color w:val="000000" w:themeColor="text1"/>
                <w:kern w:val="0"/>
                <w:sz w:val="21"/>
                <w:szCs w:val="22"/>
              </w:rPr>
              <w:t>二级</w:t>
            </w:r>
          </w:p>
        </w:tc>
        <w:tc>
          <w:tcPr>
            <w:tcW w:w="1593" w:type="dxa"/>
            <w:tcBorders>
              <w:top w:val="single" w:sz="4" w:space="0" w:color="000000"/>
              <w:left w:val="nil"/>
              <w:bottom w:val="single" w:sz="4" w:space="0" w:color="000000"/>
              <w:right w:val="single" w:sz="4" w:space="0" w:color="000000"/>
            </w:tcBorders>
            <w:vAlign w:val="center"/>
          </w:tcPr>
          <w:p w14:paraId="7DFE2F65"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70~100</w:t>
            </w:r>
          </w:p>
        </w:tc>
        <w:tc>
          <w:tcPr>
            <w:tcW w:w="1593" w:type="dxa"/>
            <w:tcBorders>
              <w:top w:val="single" w:sz="4" w:space="0" w:color="000000"/>
              <w:left w:val="nil"/>
              <w:bottom w:val="single" w:sz="4" w:space="0" w:color="000000"/>
              <w:right w:val="single" w:sz="4" w:space="0" w:color="000000"/>
            </w:tcBorders>
            <w:vAlign w:val="center"/>
          </w:tcPr>
          <w:p w14:paraId="579CB145"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100~150</w:t>
            </w:r>
          </w:p>
        </w:tc>
        <w:tc>
          <w:tcPr>
            <w:tcW w:w="1594" w:type="dxa"/>
            <w:tcBorders>
              <w:top w:val="single" w:sz="4" w:space="0" w:color="000000"/>
              <w:left w:val="nil"/>
              <w:bottom w:val="single" w:sz="4" w:space="0" w:color="000000"/>
              <w:right w:val="single" w:sz="12" w:space="0" w:color="000000"/>
            </w:tcBorders>
            <w:vAlign w:val="center"/>
          </w:tcPr>
          <w:p w14:paraId="394DD6A6"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150~200</w:t>
            </w:r>
          </w:p>
        </w:tc>
      </w:tr>
      <w:tr w:rsidR="00A9008B" w:rsidRPr="002651F6" w14:paraId="2CBE149B" w14:textId="77777777">
        <w:trPr>
          <w:trHeight w:val="454"/>
          <w:jc w:val="center"/>
        </w:trPr>
        <w:tc>
          <w:tcPr>
            <w:tcW w:w="3769" w:type="dxa"/>
            <w:tcBorders>
              <w:top w:val="single" w:sz="4" w:space="0" w:color="000000"/>
              <w:left w:val="single" w:sz="12" w:space="0" w:color="000000"/>
              <w:bottom w:val="single" w:sz="12" w:space="0" w:color="000000"/>
              <w:right w:val="single" w:sz="4" w:space="0" w:color="000000"/>
            </w:tcBorders>
            <w:vAlign w:val="center"/>
          </w:tcPr>
          <w:p w14:paraId="3122BD7F" w14:textId="77777777" w:rsidR="00FC6A0B" w:rsidRPr="002651F6" w:rsidRDefault="00B56C19">
            <w:pPr>
              <w:autoSpaceDE w:val="0"/>
              <w:autoSpaceDN w:val="0"/>
              <w:adjustRightInd w:val="0"/>
              <w:spacing w:line="240" w:lineRule="auto"/>
              <w:jc w:val="center"/>
              <w:rPr>
                <w:color w:val="000000" w:themeColor="text1"/>
                <w:kern w:val="0"/>
                <w:sz w:val="21"/>
                <w:szCs w:val="22"/>
              </w:rPr>
            </w:pPr>
            <w:r w:rsidRPr="002651F6">
              <w:rPr>
                <w:color w:val="000000" w:themeColor="text1"/>
                <w:kern w:val="0"/>
                <w:sz w:val="21"/>
                <w:szCs w:val="22"/>
              </w:rPr>
              <w:t>三级</w:t>
            </w:r>
          </w:p>
        </w:tc>
        <w:tc>
          <w:tcPr>
            <w:tcW w:w="1593" w:type="dxa"/>
            <w:tcBorders>
              <w:top w:val="single" w:sz="4" w:space="0" w:color="000000"/>
              <w:left w:val="nil"/>
              <w:bottom w:val="single" w:sz="12" w:space="0" w:color="000000"/>
              <w:right w:val="single" w:sz="4" w:space="0" w:color="000000"/>
            </w:tcBorders>
            <w:vAlign w:val="center"/>
          </w:tcPr>
          <w:p w14:paraId="3409CB25"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100~150</w:t>
            </w:r>
          </w:p>
        </w:tc>
        <w:tc>
          <w:tcPr>
            <w:tcW w:w="1593" w:type="dxa"/>
            <w:tcBorders>
              <w:top w:val="single" w:sz="4" w:space="0" w:color="000000"/>
              <w:left w:val="nil"/>
              <w:bottom w:val="single" w:sz="12" w:space="0" w:color="000000"/>
              <w:right w:val="single" w:sz="4" w:space="0" w:color="000000"/>
            </w:tcBorders>
            <w:vAlign w:val="center"/>
          </w:tcPr>
          <w:p w14:paraId="6B7BFDC5"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150~200</w:t>
            </w:r>
          </w:p>
        </w:tc>
        <w:tc>
          <w:tcPr>
            <w:tcW w:w="1594" w:type="dxa"/>
            <w:tcBorders>
              <w:top w:val="single" w:sz="4" w:space="0" w:color="000000"/>
              <w:left w:val="nil"/>
              <w:bottom w:val="single" w:sz="12" w:space="0" w:color="000000"/>
              <w:right w:val="single" w:sz="12" w:space="0" w:color="000000"/>
            </w:tcBorders>
            <w:vAlign w:val="center"/>
          </w:tcPr>
          <w:p w14:paraId="11E49006"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200~250</w:t>
            </w:r>
          </w:p>
        </w:tc>
      </w:tr>
    </w:tbl>
    <w:p w14:paraId="19149A7D" w14:textId="77777777" w:rsidR="00FC6A0B" w:rsidRPr="002651F6" w:rsidRDefault="00B56C19">
      <w:pPr>
        <w:spacing w:line="312" w:lineRule="auto"/>
        <w:ind w:firstLineChars="200" w:firstLine="482"/>
        <w:rPr>
          <w:color w:val="000000" w:themeColor="text1"/>
        </w:rPr>
      </w:pPr>
      <w:r w:rsidRPr="002651F6">
        <w:rPr>
          <w:b/>
          <w:color w:val="000000" w:themeColor="text1"/>
        </w:rPr>
        <w:lastRenderedPageBreak/>
        <w:t xml:space="preserve">2 </w:t>
      </w:r>
      <w:r w:rsidRPr="002651F6">
        <w:rPr>
          <w:color w:val="000000" w:themeColor="text1"/>
        </w:rPr>
        <w:t>详细勘察纵勘探线应沿堤岸轴线或平行堤岸轴线布置，勘探点间距宜根据</w:t>
      </w:r>
      <w:r w:rsidRPr="002651F6">
        <w:rPr>
          <w:color w:val="000000" w:themeColor="text1"/>
          <w:szCs w:val="21"/>
        </w:rPr>
        <w:t>工程重要性等级、场地和地基复杂程度等级</w:t>
      </w:r>
      <w:r w:rsidRPr="002651F6">
        <w:rPr>
          <w:color w:val="000000" w:themeColor="text1"/>
        </w:rPr>
        <w:t>按表</w:t>
      </w:r>
      <w:r w:rsidRPr="002651F6">
        <w:rPr>
          <w:color w:val="000000" w:themeColor="text1"/>
        </w:rPr>
        <w:t>4.9.9-2</w:t>
      </w:r>
      <w:r w:rsidRPr="002651F6">
        <w:rPr>
          <w:color w:val="000000" w:themeColor="text1"/>
        </w:rPr>
        <w:t>控制；堤岸走向转折点、结构型式变化处，均应布置勘探点；宜按纵勘探线勘探点间距的</w:t>
      </w:r>
      <w:r w:rsidRPr="002651F6">
        <w:rPr>
          <w:color w:val="000000" w:themeColor="text1"/>
        </w:rPr>
        <w:t>2</w:t>
      </w:r>
      <w:r w:rsidRPr="002651F6">
        <w:rPr>
          <w:color w:val="000000" w:themeColor="text1"/>
          <w:kern w:val="0"/>
        </w:rPr>
        <w:t>~</w:t>
      </w:r>
      <w:r w:rsidRPr="002651F6">
        <w:rPr>
          <w:color w:val="000000" w:themeColor="text1"/>
        </w:rPr>
        <w:t>4</w:t>
      </w:r>
      <w:r w:rsidRPr="002651F6">
        <w:rPr>
          <w:color w:val="000000" w:themeColor="text1"/>
        </w:rPr>
        <w:t>倍布置横勘探线，横勘探线的勘探点间距宜为</w:t>
      </w:r>
      <w:r w:rsidRPr="002651F6">
        <w:rPr>
          <w:color w:val="000000" w:themeColor="text1"/>
        </w:rPr>
        <w:t>20m~50m</w:t>
      </w:r>
      <w:r w:rsidRPr="002651F6">
        <w:rPr>
          <w:color w:val="000000" w:themeColor="text1"/>
        </w:rPr>
        <w:t>，且不宜少于</w:t>
      </w:r>
      <w:r w:rsidRPr="002651F6">
        <w:rPr>
          <w:color w:val="000000" w:themeColor="text1"/>
        </w:rPr>
        <w:t>3</w:t>
      </w:r>
      <w:r w:rsidRPr="002651F6">
        <w:rPr>
          <w:color w:val="000000" w:themeColor="text1"/>
        </w:rPr>
        <w:t>个；对堤岸的改造、加固工程勘察的勘探点，不宜布置在原有堤岸范围内；地质条件复杂地段和历史险情多发地段，应适当加密勘探点；</w:t>
      </w:r>
      <w:r w:rsidRPr="002651F6">
        <w:rPr>
          <w:color w:val="000000" w:themeColor="text1"/>
          <w:kern w:val="0"/>
        </w:rPr>
        <w:t>控制性勘探点不宜少于勘探点总数的</w:t>
      </w:r>
      <w:r w:rsidRPr="002651F6">
        <w:rPr>
          <w:color w:val="000000" w:themeColor="text1"/>
          <w:kern w:val="0"/>
        </w:rPr>
        <w:t>1/2</w:t>
      </w:r>
      <w:r w:rsidRPr="002651F6">
        <w:rPr>
          <w:color w:val="000000" w:themeColor="text1"/>
          <w:kern w:val="0"/>
        </w:rPr>
        <w:t>，且每条横勘探线应有控制性勘探点</w:t>
      </w:r>
      <w:r w:rsidRPr="002651F6">
        <w:rPr>
          <w:color w:val="000000" w:themeColor="text1"/>
        </w:rPr>
        <w:t>；</w:t>
      </w:r>
    </w:p>
    <w:p w14:paraId="3725AB7A"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 4.9.9-2 </w:t>
      </w:r>
      <w:r w:rsidRPr="002651F6">
        <w:rPr>
          <w:b/>
          <w:color w:val="000000" w:themeColor="text1"/>
          <w:sz w:val="21"/>
          <w:szCs w:val="24"/>
        </w:rPr>
        <w:t>详细勘察勘探点间距（</w:t>
      </w:r>
      <w:r w:rsidRPr="002651F6">
        <w:rPr>
          <w:b/>
          <w:color w:val="000000" w:themeColor="text1"/>
          <w:sz w:val="21"/>
          <w:szCs w:val="24"/>
        </w:rPr>
        <w:t>m</w:t>
      </w:r>
      <w:r w:rsidRPr="002651F6">
        <w:rPr>
          <w:b/>
          <w:color w:val="000000" w:themeColor="text1"/>
          <w:sz w:val="21"/>
          <w:szCs w:val="24"/>
        </w:rPr>
        <w:t>）</w:t>
      </w:r>
    </w:p>
    <w:tbl>
      <w:tblPr>
        <w:tblW w:w="83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1"/>
        <w:gridCol w:w="1600"/>
        <w:gridCol w:w="1600"/>
        <w:gridCol w:w="1600"/>
      </w:tblGrid>
      <w:tr w:rsidR="00A9008B" w:rsidRPr="002651F6" w14:paraId="197AA8EA" w14:textId="77777777">
        <w:trPr>
          <w:trHeight w:val="454"/>
          <w:jc w:val="center"/>
        </w:trPr>
        <w:tc>
          <w:tcPr>
            <w:tcW w:w="3511" w:type="dxa"/>
            <w:tcBorders>
              <w:top w:val="single" w:sz="12" w:space="0" w:color="000000"/>
              <w:left w:val="single" w:sz="12" w:space="0" w:color="000000"/>
              <w:bottom w:val="single" w:sz="4" w:space="0" w:color="000000"/>
              <w:right w:val="single" w:sz="4" w:space="0" w:color="000000"/>
              <w:tl2br w:val="single" w:sz="4" w:space="0" w:color="000000"/>
            </w:tcBorders>
            <w:vAlign w:val="center"/>
          </w:tcPr>
          <w:p w14:paraId="60700B3D" w14:textId="77777777" w:rsidR="00FC6A0B" w:rsidRPr="002651F6" w:rsidRDefault="00B56C19">
            <w:pPr>
              <w:spacing w:line="240" w:lineRule="auto"/>
              <w:jc w:val="right"/>
              <w:rPr>
                <w:color w:val="000000" w:themeColor="text1"/>
                <w:sz w:val="21"/>
                <w:szCs w:val="21"/>
              </w:rPr>
            </w:pPr>
            <w:r w:rsidRPr="002651F6">
              <w:rPr>
                <w:color w:val="000000" w:themeColor="text1"/>
                <w:kern w:val="0"/>
                <w:sz w:val="21"/>
                <w:szCs w:val="22"/>
              </w:rPr>
              <w:t>工程重要性等级</w:t>
            </w:r>
          </w:p>
          <w:p w14:paraId="5A99FE3C" w14:textId="77777777" w:rsidR="00FC6A0B" w:rsidRPr="002651F6" w:rsidRDefault="00B56C19">
            <w:pPr>
              <w:autoSpaceDE w:val="0"/>
              <w:autoSpaceDN w:val="0"/>
              <w:adjustRightInd w:val="0"/>
              <w:spacing w:beforeLines="50" w:before="120" w:line="240" w:lineRule="auto"/>
              <w:jc w:val="left"/>
              <w:rPr>
                <w:color w:val="000000" w:themeColor="text1"/>
                <w:kern w:val="0"/>
                <w:sz w:val="21"/>
                <w:szCs w:val="22"/>
              </w:rPr>
            </w:pPr>
            <w:r w:rsidRPr="002651F6">
              <w:rPr>
                <w:color w:val="000000" w:themeColor="text1"/>
                <w:sz w:val="21"/>
                <w:szCs w:val="21"/>
              </w:rPr>
              <w:t>场地和地基复杂程度等级</w:t>
            </w:r>
          </w:p>
        </w:tc>
        <w:tc>
          <w:tcPr>
            <w:tcW w:w="1600" w:type="dxa"/>
            <w:tcBorders>
              <w:top w:val="single" w:sz="12" w:space="0" w:color="000000"/>
              <w:left w:val="nil"/>
              <w:right w:val="single" w:sz="4" w:space="0" w:color="auto"/>
            </w:tcBorders>
            <w:vAlign w:val="center"/>
          </w:tcPr>
          <w:p w14:paraId="440221B6"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一级</w:t>
            </w:r>
          </w:p>
        </w:tc>
        <w:tc>
          <w:tcPr>
            <w:tcW w:w="1600" w:type="dxa"/>
            <w:tcBorders>
              <w:top w:val="single" w:sz="12" w:space="0" w:color="000000"/>
              <w:left w:val="single" w:sz="4" w:space="0" w:color="auto"/>
              <w:right w:val="single" w:sz="4" w:space="0" w:color="auto"/>
            </w:tcBorders>
            <w:vAlign w:val="center"/>
          </w:tcPr>
          <w:p w14:paraId="2E46C0FC"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二级</w:t>
            </w:r>
          </w:p>
        </w:tc>
        <w:tc>
          <w:tcPr>
            <w:tcW w:w="1600" w:type="dxa"/>
            <w:tcBorders>
              <w:top w:val="single" w:sz="12" w:space="0" w:color="000000"/>
              <w:left w:val="single" w:sz="4" w:space="0" w:color="auto"/>
              <w:bottom w:val="single" w:sz="4" w:space="0" w:color="000000"/>
              <w:right w:val="single" w:sz="12" w:space="0" w:color="000000"/>
            </w:tcBorders>
            <w:vAlign w:val="center"/>
          </w:tcPr>
          <w:p w14:paraId="01E0F652"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三级</w:t>
            </w:r>
          </w:p>
        </w:tc>
      </w:tr>
      <w:tr w:rsidR="00A9008B" w:rsidRPr="002651F6" w14:paraId="6E8B6697" w14:textId="77777777">
        <w:trPr>
          <w:trHeight w:val="454"/>
          <w:jc w:val="center"/>
        </w:trPr>
        <w:tc>
          <w:tcPr>
            <w:tcW w:w="3511" w:type="dxa"/>
            <w:tcBorders>
              <w:top w:val="single" w:sz="4" w:space="0" w:color="000000"/>
              <w:left w:val="single" w:sz="12" w:space="0" w:color="000000"/>
              <w:bottom w:val="single" w:sz="4" w:space="0" w:color="000000"/>
              <w:right w:val="single" w:sz="4" w:space="0" w:color="000000"/>
            </w:tcBorders>
            <w:vAlign w:val="center"/>
          </w:tcPr>
          <w:p w14:paraId="5C6E2C20" w14:textId="77777777" w:rsidR="00FC6A0B" w:rsidRPr="002651F6" w:rsidRDefault="00B56C19">
            <w:pPr>
              <w:spacing w:beforeLines="20" w:before="48" w:afterLines="20" w:after="48" w:line="240" w:lineRule="auto"/>
              <w:jc w:val="center"/>
              <w:rPr>
                <w:color w:val="000000" w:themeColor="text1"/>
                <w:kern w:val="0"/>
                <w:sz w:val="21"/>
                <w:szCs w:val="22"/>
              </w:rPr>
            </w:pPr>
            <w:r w:rsidRPr="002651F6">
              <w:rPr>
                <w:color w:val="000000" w:themeColor="text1"/>
                <w:sz w:val="21"/>
                <w:szCs w:val="21"/>
              </w:rPr>
              <w:t>一级</w:t>
            </w:r>
          </w:p>
        </w:tc>
        <w:tc>
          <w:tcPr>
            <w:tcW w:w="1600" w:type="dxa"/>
            <w:tcBorders>
              <w:top w:val="single" w:sz="4" w:space="0" w:color="000000"/>
              <w:left w:val="nil"/>
              <w:bottom w:val="single" w:sz="4" w:space="0" w:color="000000"/>
              <w:right w:val="single" w:sz="4" w:space="0" w:color="000000"/>
            </w:tcBorders>
            <w:vAlign w:val="center"/>
          </w:tcPr>
          <w:p w14:paraId="227B2D91"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25~35</w:t>
            </w:r>
          </w:p>
        </w:tc>
        <w:tc>
          <w:tcPr>
            <w:tcW w:w="1600" w:type="dxa"/>
            <w:tcBorders>
              <w:top w:val="single" w:sz="4" w:space="0" w:color="000000"/>
              <w:left w:val="nil"/>
              <w:bottom w:val="single" w:sz="4" w:space="0" w:color="000000"/>
              <w:right w:val="single" w:sz="4" w:space="0" w:color="000000"/>
            </w:tcBorders>
            <w:vAlign w:val="center"/>
          </w:tcPr>
          <w:p w14:paraId="3CC511E0"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35~50</w:t>
            </w:r>
          </w:p>
        </w:tc>
        <w:tc>
          <w:tcPr>
            <w:tcW w:w="1600" w:type="dxa"/>
            <w:tcBorders>
              <w:top w:val="single" w:sz="4" w:space="0" w:color="000000"/>
              <w:left w:val="nil"/>
              <w:bottom w:val="single" w:sz="4" w:space="0" w:color="000000"/>
              <w:right w:val="single" w:sz="12" w:space="0" w:color="000000"/>
            </w:tcBorders>
            <w:vAlign w:val="center"/>
          </w:tcPr>
          <w:p w14:paraId="39107641"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50~75</w:t>
            </w:r>
          </w:p>
        </w:tc>
      </w:tr>
      <w:tr w:rsidR="00A9008B" w:rsidRPr="002651F6" w14:paraId="5ADAC5B0" w14:textId="77777777">
        <w:trPr>
          <w:trHeight w:val="454"/>
          <w:jc w:val="center"/>
        </w:trPr>
        <w:tc>
          <w:tcPr>
            <w:tcW w:w="3511" w:type="dxa"/>
            <w:tcBorders>
              <w:top w:val="single" w:sz="4" w:space="0" w:color="000000"/>
              <w:left w:val="single" w:sz="12" w:space="0" w:color="000000"/>
              <w:bottom w:val="single" w:sz="4" w:space="0" w:color="000000"/>
              <w:right w:val="single" w:sz="4" w:space="0" w:color="000000"/>
            </w:tcBorders>
            <w:vAlign w:val="center"/>
          </w:tcPr>
          <w:p w14:paraId="70A7B622" w14:textId="77777777" w:rsidR="00FC6A0B" w:rsidRPr="002651F6" w:rsidRDefault="00B56C19">
            <w:pPr>
              <w:spacing w:beforeLines="20" w:before="48" w:afterLines="20" w:after="48" w:line="240" w:lineRule="auto"/>
              <w:jc w:val="center"/>
              <w:rPr>
                <w:color w:val="000000" w:themeColor="text1"/>
                <w:kern w:val="0"/>
                <w:sz w:val="21"/>
                <w:szCs w:val="22"/>
              </w:rPr>
            </w:pPr>
            <w:r w:rsidRPr="002651F6">
              <w:rPr>
                <w:color w:val="000000" w:themeColor="text1"/>
                <w:sz w:val="21"/>
                <w:szCs w:val="21"/>
              </w:rPr>
              <w:t>二级</w:t>
            </w:r>
          </w:p>
        </w:tc>
        <w:tc>
          <w:tcPr>
            <w:tcW w:w="1600" w:type="dxa"/>
            <w:tcBorders>
              <w:top w:val="single" w:sz="4" w:space="0" w:color="000000"/>
              <w:left w:val="nil"/>
              <w:bottom w:val="single" w:sz="4" w:space="0" w:color="000000"/>
              <w:right w:val="single" w:sz="4" w:space="0" w:color="000000"/>
            </w:tcBorders>
            <w:vAlign w:val="center"/>
          </w:tcPr>
          <w:p w14:paraId="3B9E801A"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35~50</w:t>
            </w:r>
          </w:p>
        </w:tc>
        <w:tc>
          <w:tcPr>
            <w:tcW w:w="1600" w:type="dxa"/>
            <w:tcBorders>
              <w:top w:val="single" w:sz="4" w:space="0" w:color="000000"/>
              <w:left w:val="nil"/>
              <w:bottom w:val="single" w:sz="4" w:space="0" w:color="000000"/>
              <w:right w:val="single" w:sz="4" w:space="0" w:color="000000"/>
            </w:tcBorders>
            <w:vAlign w:val="center"/>
          </w:tcPr>
          <w:p w14:paraId="67C44173"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50~75</w:t>
            </w:r>
          </w:p>
        </w:tc>
        <w:tc>
          <w:tcPr>
            <w:tcW w:w="1600" w:type="dxa"/>
            <w:tcBorders>
              <w:top w:val="single" w:sz="4" w:space="0" w:color="000000"/>
              <w:left w:val="nil"/>
              <w:bottom w:val="single" w:sz="4" w:space="0" w:color="000000"/>
              <w:right w:val="single" w:sz="12" w:space="0" w:color="000000"/>
            </w:tcBorders>
            <w:vAlign w:val="center"/>
          </w:tcPr>
          <w:p w14:paraId="02860E9D"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75~100</w:t>
            </w:r>
          </w:p>
        </w:tc>
      </w:tr>
      <w:tr w:rsidR="00A9008B" w:rsidRPr="002651F6" w14:paraId="0075F2A9" w14:textId="77777777">
        <w:trPr>
          <w:trHeight w:val="454"/>
          <w:jc w:val="center"/>
        </w:trPr>
        <w:tc>
          <w:tcPr>
            <w:tcW w:w="3511" w:type="dxa"/>
            <w:tcBorders>
              <w:top w:val="single" w:sz="4" w:space="0" w:color="000000"/>
              <w:left w:val="single" w:sz="12" w:space="0" w:color="000000"/>
              <w:bottom w:val="single" w:sz="12" w:space="0" w:color="000000"/>
              <w:right w:val="single" w:sz="4" w:space="0" w:color="000000"/>
            </w:tcBorders>
            <w:vAlign w:val="center"/>
          </w:tcPr>
          <w:p w14:paraId="1EFB8096" w14:textId="77777777" w:rsidR="00FC6A0B" w:rsidRPr="002651F6" w:rsidRDefault="00B56C19">
            <w:pPr>
              <w:spacing w:beforeLines="20" w:before="48" w:afterLines="20" w:after="48" w:line="240" w:lineRule="auto"/>
              <w:jc w:val="center"/>
              <w:rPr>
                <w:color w:val="000000" w:themeColor="text1"/>
                <w:kern w:val="0"/>
                <w:sz w:val="21"/>
                <w:szCs w:val="22"/>
              </w:rPr>
            </w:pPr>
            <w:r w:rsidRPr="002651F6">
              <w:rPr>
                <w:color w:val="000000" w:themeColor="text1"/>
                <w:sz w:val="21"/>
                <w:szCs w:val="21"/>
              </w:rPr>
              <w:t>三级</w:t>
            </w:r>
          </w:p>
        </w:tc>
        <w:tc>
          <w:tcPr>
            <w:tcW w:w="1600" w:type="dxa"/>
            <w:tcBorders>
              <w:top w:val="single" w:sz="4" w:space="0" w:color="000000"/>
              <w:left w:val="nil"/>
              <w:bottom w:val="single" w:sz="12" w:space="0" w:color="000000"/>
              <w:right w:val="single" w:sz="4" w:space="0" w:color="000000"/>
            </w:tcBorders>
            <w:vAlign w:val="center"/>
          </w:tcPr>
          <w:p w14:paraId="099ABC0B"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50~75</w:t>
            </w:r>
          </w:p>
        </w:tc>
        <w:tc>
          <w:tcPr>
            <w:tcW w:w="1600" w:type="dxa"/>
            <w:tcBorders>
              <w:top w:val="single" w:sz="4" w:space="0" w:color="000000"/>
              <w:left w:val="nil"/>
              <w:bottom w:val="single" w:sz="12" w:space="0" w:color="000000"/>
              <w:right w:val="single" w:sz="4" w:space="0" w:color="000000"/>
            </w:tcBorders>
            <w:vAlign w:val="center"/>
          </w:tcPr>
          <w:p w14:paraId="5F342708"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75~100</w:t>
            </w:r>
          </w:p>
        </w:tc>
        <w:tc>
          <w:tcPr>
            <w:tcW w:w="1600" w:type="dxa"/>
            <w:tcBorders>
              <w:top w:val="single" w:sz="4" w:space="0" w:color="000000"/>
              <w:left w:val="nil"/>
              <w:bottom w:val="single" w:sz="12" w:space="0" w:color="000000"/>
              <w:right w:val="single" w:sz="12" w:space="0" w:color="000000"/>
            </w:tcBorders>
            <w:vAlign w:val="center"/>
          </w:tcPr>
          <w:p w14:paraId="493DDE1E" w14:textId="77777777" w:rsidR="00FC6A0B" w:rsidRPr="002651F6" w:rsidRDefault="00B56C19">
            <w:pPr>
              <w:autoSpaceDE w:val="0"/>
              <w:autoSpaceDN w:val="0"/>
              <w:adjustRightInd w:val="0"/>
              <w:spacing w:beforeLines="20" w:before="48" w:afterLines="20" w:after="48" w:line="240" w:lineRule="auto"/>
              <w:jc w:val="center"/>
              <w:rPr>
                <w:color w:val="000000" w:themeColor="text1"/>
                <w:kern w:val="0"/>
                <w:sz w:val="21"/>
                <w:szCs w:val="22"/>
              </w:rPr>
            </w:pPr>
            <w:r w:rsidRPr="002651F6">
              <w:rPr>
                <w:color w:val="000000" w:themeColor="text1"/>
                <w:kern w:val="0"/>
                <w:sz w:val="21"/>
                <w:szCs w:val="22"/>
              </w:rPr>
              <w:t>100~150</w:t>
            </w:r>
          </w:p>
        </w:tc>
      </w:tr>
    </w:tbl>
    <w:p w14:paraId="6B8CA373"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详细勘察的勘探孔深度应符合下列规定：</w:t>
      </w:r>
    </w:p>
    <w:p w14:paraId="485412F4" w14:textId="3226489D" w:rsidR="00FC6A0B" w:rsidRPr="002651F6" w:rsidRDefault="00B56C19">
      <w:pPr>
        <w:autoSpaceDE w:val="0"/>
        <w:spacing w:line="312" w:lineRule="auto"/>
        <w:ind w:firstLineChars="200" w:firstLine="480"/>
        <w:jc w:val="left"/>
        <w:rPr>
          <w:color w:val="000000" w:themeColor="text1"/>
          <w:kern w:val="0"/>
        </w:rPr>
      </w:pPr>
      <w:r w:rsidRPr="002651F6">
        <w:rPr>
          <w:color w:val="000000" w:themeColor="text1"/>
          <w:kern w:val="0"/>
        </w:rPr>
        <w:t>1</w:t>
      </w:r>
      <w:r w:rsidRPr="002651F6">
        <w:rPr>
          <w:color w:val="000000" w:themeColor="text1"/>
          <w:kern w:val="0"/>
        </w:rPr>
        <w:t>）一般性勘探孔应深入河床以下</w:t>
      </w:r>
      <w:r w:rsidRPr="002651F6">
        <w:rPr>
          <w:color w:val="000000" w:themeColor="text1"/>
          <w:kern w:val="0"/>
        </w:rPr>
        <w:t>6</w:t>
      </w:r>
      <w:r w:rsidR="00655085" w:rsidRPr="002651F6">
        <w:rPr>
          <w:color w:val="000000" w:themeColor="text1"/>
          <w:kern w:val="0"/>
        </w:rPr>
        <w:t>m</w:t>
      </w:r>
      <w:r w:rsidRPr="002651F6">
        <w:rPr>
          <w:color w:val="000000" w:themeColor="text1"/>
          <w:kern w:val="0"/>
        </w:rPr>
        <w:t>~8m</w:t>
      </w:r>
      <w:r w:rsidRPr="002651F6">
        <w:rPr>
          <w:color w:val="000000" w:themeColor="text1"/>
          <w:kern w:val="0"/>
        </w:rPr>
        <w:t>，控制性勘探孔深度应深入河床以下</w:t>
      </w:r>
      <w:r w:rsidRPr="002651F6">
        <w:rPr>
          <w:color w:val="000000" w:themeColor="text1"/>
          <w:kern w:val="0"/>
        </w:rPr>
        <w:t>8~12m</w:t>
      </w:r>
      <w:r w:rsidRPr="002651F6">
        <w:rPr>
          <w:color w:val="000000" w:themeColor="text1"/>
          <w:kern w:val="0"/>
        </w:rPr>
        <w:t>；在预定勘探深度内遇软土层或砂层时，勘探孔深度应穿过软土层或砂层一定深度，并应满足稳定性验算、变形验算、抗冲刷验算及渗流稳定性分析等要求；</w:t>
      </w:r>
    </w:p>
    <w:p w14:paraId="2908FA1E" w14:textId="38D60B4E" w:rsidR="00FC6A0B" w:rsidRPr="002651F6" w:rsidRDefault="00B56C19">
      <w:pPr>
        <w:autoSpaceDE w:val="0"/>
        <w:spacing w:line="312" w:lineRule="auto"/>
        <w:ind w:firstLineChars="200" w:firstLine="480"/>
        <w:jc w:val="left"/>
        <w:rPr>
          <w:color w:val="000000" w:themeColor="text1"/>
          <w:kern w:val="0"/>
        </w:rPr>
      </w:pPr>
      <w:r w:rsidRPr="002651F6">
        <w:rPr>
          <w:color w:val="000000" w:themeColor="text1"/>
          <w:kern w:val="0"/>
        </w:rPr>
        <w:t>2</w:t>
      </w:r>
      <w:r w:rsidRPr="002651F6">
        <w:rPr>
          <w:color w:val="000000" w:themeColor="text1"/>
          <w:kern w:val="0"/>
        </w:rPr>
        <w:t>）当存在滑动面时，一般性勘探孔应进入潜在滑动面以下</w:t>
      </w:r>
      <w:r w:rsidRPr="002651F6">
        <w:rPr>
          <w:color w:val="000000" w:themeColor="text1"/>
          <w:kern w:val="0"/>
        </w:rPr>
        <w:t>3</w:t>
      </w:r>
      <w:r w:rsidR="00655085" w:rsidRPr="002651F6">
        <w:rPr>
          <w:color w:val="000000" w:themeColor="text1"/>
          <w:kern w:val="0"/>
        </w:rPr>
        <w:t>m</w:t>
      </w:r>
      <w:r w:rsidRPr="002651F6">
        <w:rPr>
          <w:color w:val="000000" w:themeColor="text1"/>
          <w:kern w:val="0"/>
        </w:rPr>
        <w:t>~5m</w:t>
      </w:r>
      <w:r w:rsidRPr="002651F6">
        <w:rPr>
          <w:color w:val="000000" w:themeColor="text1"/>
          <w:kern w:val="0"/>
        </w:rPr>
        <w:t>，控制性勘探孔应进入潜在滑动面以下</w:t>
      </w:r>
      <w:r w:rsidRPr="002651F6">
        <w:rPr>
          <w:color w:val="000000" w:themeColor="text1"/>
          <w:kern w:val="0"/>
        </w:rPr>
        <w:t>5</w:t>
      </w:r>
      <w:r w:rsidR="00655085" w:rsidRPr="002651F6">
        <w:rPr>
          <w:color w:val="000000" w:themeColor="text1"/>
          <w:kern w:val="0"/>
        </w:rPr>
        <w:t>m</w:t>
      </w:r>
      <w:r w:rsidRPr="002651F6">
        <w:rPr>
          <w:color w:val="000000" w:themeColor="text1"/>
          <w:kern w:val="0"/>
        </w:rPr>
        <w:t>~8m</w:t>
      </w:r>
      <w:r w:rsidRPr="002651F6">
        <w:rPr>
          <w:color w:val="000000" w:themeColor="text1"/>
          <w:kern w:val="0"/>
        </w:rPr>
        <w:t>；</w:t>
      </w:r>
    </w:p>
    <w:p w14:paraId="2668E783" w14:textId="77777777" w:rsidR="00FC6A0B" w:rsidRPr="002651F6" w:rsidRDefault="00B56C19">
      <w:pPr>
        <w:autoSpaceDE w:val="0"/>
        <w:spacing w:line="312" w:lineRule="auto"/>
        <w:ind w:firstLineChars="200" w:firstLine="480"/>
        <w:jc w:val="left"/>
        <w:rPr>
          <w:color w:val="000000" w:themeColor="text1"/>
          <w:kern w:val="0"/>
        </w:rPr>
      </w:pPr>
      <w:r w:rsidRPr="002651F6">
        <w:rPr>
          <w:color w:val="000000" w:themeColor="text1"/>
          <w:kern w:val="0"/>
        </w:rPr>
        <w:t>3</w:t>
      </w:r>
      <w:r w:rsidRPr="002651F6">
        <w:rPr>
          <w:color w:val="000000" w:themeColor="text1"/>
          <w:kern w:val="0"/>
        </w:rPr>
        <w:t>）在预计勘探深度内遇基岩时，控制性勘探孔应钻入中等风化基岩不小于</w:t>
      </w:r>
      <w:r w:rsidRPr="002651F6">
        <w:rPr>
          <w:color w:val="000000" w:themeColor="text1"/>
          <w:kern w:val="0"/>
        </w:rPr>
        <w:t>3m</w:t>
      </w:r>
      <w:r w:rsidRPr="002651F6">
        <w:rPr>
          <w:color w:val="000000" w:themeColor="text1"/>
          <w:kern w:val="0"/>
        </w:rPr>
        <w:t>，其余勘探孔应钻至中等风化基岩面；</w:t>
      </w:r>
    </w:p>
    <w:p w14:paraId="053DB581" w14:textId="067C90F9" w:rsidR="00FC6A0B" w:rsidRPr="002651F6" w:rsidRDefault="00B56C19">
      <w:pPr>
        <w:spacing w:line="312" w:lineRule="auto"/>
        <w:ind w:firstLineChars="200" w:firstLine="480"/>
        <w:rPr>
          <w:color w:val="000000" w:themeColor="text1"/>
        </w:rPr>
      </w:pPr>
      <w:r w:rsidRPr="002651F6">
        <w:rPr>
          <w:color w:val="000000" w:themeColor="text1"/>
        </w:rPr>
        <w:t>4</w:t>
      </w:r>
      <w:r w:rsidRPr="002651F6">
        <w:rPr>
          <w:color w:val="000000" w:themeColor="text1"/>
        </w:rPr>
        <w:t>）桩式堤岸应达到桩端以下</w:t>
      </w:r>
      <w:r w:rsidRPr="002651F6">
        <w:rPr>
          <w:color w:val="000000" w:themeColor="text1"/>
        </w:rPr>
        <w:t>3m~5m</w:t>
      </w:r>
      <w:r w:rsidRPr="002651F6">
        <w:rPr>
          <w:color w:val="000000" w:themeColor="text1"/>
        </w:rPr>
        <w:t>，对桩基加固的混合式堤岸，应达到桩端以下</w:t>
      </w:r>
      <w:r w:rsidRPr="002651F6">
        <w:rPr>
          <w:color w:val="000000" w:themeColor="text1"/>
        </w:rPr>
        <w:t>1.5</w:t>
      </w:r>
      <w:r w:rsidRPr="002651F6">
        <w:rPr>
          <w:color w:val="000000" w:themeColor="text1"/>
        </w:rPr>
        <w:t>倍</w:t>
      </w:r>
      <w:r w:rsidRPr="002651F6">
        <w:rPr>
          <w:color w:val="000000" w:themeColor="text1"/>
        </w:rPr>
        <w:t>~2.0</w:t>
      </w:r>
      <w:r w:rsidRPr="002651F6">
        <w:rPr>
          <w:color w:val="000000" w:themeColor="text1"/>
        </w:rPr>
        <w:t>倍基础底面宽度；圬工结构或钢筋混凝土结构天然地基堤岸应进入基底以下持力层</w:t>
      </w:r>
      <w:r w:rsidRPr="002651F6">
        <w:rPr>
          <w:color w:val="000000" w:themeColor="text1"/>
        </w:rPr>
        <w:t>3m~5m</w:t>
      </w:r>
      <w:r w:rsidRPr="002651F6">
        <w:rPr>
          <w:color w:val="000000" w:themeColor="text1"/>
        </w:rPr>
        <w:t>；土堤应达到</w:t>
      </w:r>
      <w:r w:rsidRPr="002651F6">
        <w:rPr>
          <w:color w:val="000000" w:themeColor="text1"/>
        </w:rPr>
        <w:t>1.5</w:t>
      </w:r>
      <w:r w:rsidRPr="002651F6">
        <w:rPr>
          <w:color w:val="000000" w:themeColor="text1"/>
        </w:rPr>
        <w:t>倍</w:t>
      </w:r>
      <w:r w:rsidRPr="002651F6">
        <w:rPr>
          <w:color w:val="000000" w:themeColor="text1"/>
        </w:rPr>
        <w:t>~2.0</w:t>
      </w:r>
      <w:r w:rsidRPr="002651F6">
        <w:rPr>
          <w:color w:val="000000" w:themeColor="text1"/>
        </w:rPr>
        <w:t>倍土堤高度；当为软土地基时，应适当加深勘探深度；</w:t>
      </w:r>
    </w:p>
    <w:p w14:paraId="2D0B93CF" w14:textId="77777777" w:rsidR="00FC6A0B" w:rsidRPr="002651F6" w:rsidRDefault="00B56C19">
      <w:pPr>
        <w:spacing w:line="312" w:lineRule="auto"/>
        <w:ind w:firstLineChars="200" w:firstLine="480"/>
        <w:rPr>
          <w:color w:val="000000" w:themeColor="text1"/>
          <w:kern w:val="0"/>
        </w:rPr>
      </w:pPr>
      <w:r w:rsidRPr="002651F6">
        <w:rPr>
          <w:color w:val="000000" w:themeColor="text1"/>
        </w:rPr>
        <w:t>5</w:t>
      </w:r>
      <w:r w:rsidRPr="002651F6">
        <w:rPr>
          <w:color w:val="000000" w:themeColor="text1"/>
        </w:rPr>
        <w:t>）</w:t>
      </w:r>
      <w:r w:rsidRPr="002651F6">
        <w:rPr>
          <w:color w:val="000000" w:themeColor="text1"/>
          <w:kern w:val="0"/>
        </w:rPr>
        <w:t>当堤岸内侧需填方或堤岸附近存在大面积地面堆载的影响时，勘探孔深度还应满足填方或地面堆载对堤岸稳定性评价要求。</w:t>
      </w:r>
    </w:p>
    <w:p w14:paraId="065508CC" w14:textId="77777777" w:rsidR="00FC6A0B" w:rsidRPr="002651F6" w:rsidRDefault="00B56C19">
      <w:pPr>
        <w:pStyle w:val="1X2"/>
        <w:rPr>
          <w:color w:val="000000" w:themeColor="text1"/>
        </w:rPr>
      </w:pPr>
      <w:bookmarkStart w:id="271" w:name="_Toc209"/>
      <w:bookmarkStart w:id="272" w:name="_Toc24414"/>
      <w:bookmarkStart w:id="273" w:name="_Toc12873"/>
      <w:bookmarkStart w:id="274" w:name="_Toc115458803"/>
      <w:bookmarkStart w:id="275" w:name="_Toc11637"/>
      <w:bookmarkStart w:id="276" w:name="_Toc30073"/>
      <w:bookmarkStart w:id="277" w:name="_Toc20104"/>
      <w:bookmarkStart w:id="278" w:name="_Toc25560"/>
      <w:bookmarkStart w:id="279" w:name="_Toc24349"/>
      <w:bookmarkStart w:id="280" w:name="_Toc90999862"/>
      <w:bookmarkStart w:id="281" w:name="_Toc18928"/>
      <w:bookmarkStart w:id="282" w:name="_Toc30309"/>
      <w:bookmarkStart w:id="283" w:name="_Toc191558844"/>
      <w:bookmarkStart w:id="284" w:name="_Toc191562191"/>
      <w:r w:rsidRPr="002651F6">
        <w:rPr>
          <w:color w:val="000000" w:themeColor="text1"/>
        </w:rPr>
        <w:t>4.10</w:t>
      </w:r>
      <w:r w:rsidRPr="002651F6">
        <w:rPr>
          <w:rFonts w:eastAsia="黑体"/>
          <w:color w:val="000000" w:themeColor="text1"/>
        </w:rPr>
        <w:t>造地工程</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B097E43" w14:textId="77777777" w:rsidR="00FC6A0B" w:rsidRPr="002651F6" w:rsidRDefault="00B56C19">
      <w:pPr>
        <w:spacing w:line="312" w:lineRule="auto"/>
        <w:rPr>
          <w:color w:val="000000" w:themeColor="text1"/>
        </w:rPr>
      </w:pPr>
      <w:bookmarkStart w:id="285" w:name="_Toc11275625"/>
      <w:r w:rsidRPr="002651F6">
        <w:rPr>
          <w:b/>
          <w:color w:val="000000" w:themeColor="text1"/>
        </w:rPr>
        <w:t xml:space="preserve">4.10.1  </w:t>
      </w:r>
      <w:r w:rsidRPr="002651F6">
        <w:rPr>
          <w:color w:val="000000" w:themeColor="text1"/>
        </w:rPr>
        <w:t>本节适用于造地工程大面积挖方和造地工程填筑前场地的岩土工程勘察。</w:t>
      </w:r>
    </w:p>
    <w:p w14:paraId="34234736" w14:textId="77777777" w:rsidR="00FC6A0B" w:rsidRPr="002651F6" w:rsidRDefault="00B56C19">
      <w:pPr>
        <w:spacing w:line="312" w:lineRule="auto"/>
        <w:rPr>
          <w:color w:val="000000" w:themeColor="text1"/>
        </w:rPr>
      </w:pPr>
      <w:r w:rsidRPr="002651F6">
        <w:rPr>
          <w:b/>
          <w:color w:val="000000" w:themeColor="text1"/>
        </w:rPr>
        <w:t xml:space="preserve">4.10.2  </w:t>
      </w:r>
      <w:r w:rsidRPr="002651F6">
        <w:rPr>
          <w:color w:val="000000" w:themeColor="text1"/>
        </w:rPr>
        <w:t>造地工程的勘察范围应根据建设场地分区和规划确定，当场地附近存在影响工程安全的不良地质作用时，应扩大勘察范围，并应进行天然建筑材料的勘</w:t>
      </w:r>
      <w:r w:rsidRPr="002651F6">
        <w:rPr>
          <w:color w:val="000000" w:themeColor="text1"/>
        </w:rPr>
        <w:lastRenderedPageBreak/>
        <w:t>察。</w:t>
      </w:r>
    </w:p>
    <w:p w14:paraId="19F7ECC8" w14:textId="77777777" w:rsidR="00FC6A0B" w:rsidRPr="002651F6" w:rsidRDefault="00B56C19">
      <w:pPr>
        <w:spacing w:line="312" w:lineRule="auto"/>
        <w:rPr>
          <w:color w:val="000000" w:themeColor="text1"/>
          <w:szCs w:val="24"/>
        </w:rPr>
      </w:pPr>
      <w:r w:rsidRPr="002651F6">
        <w:rPr>
          <w:b/>
          <w:color w:val="000000" w:themeColor="text1"/>
        </w:rPr>
        <w:t xml:space="preserve">4.10.3  </w:t>
      </w:r>
      <w:r w:rsidRPr="002651F6">
        <w:rPr>
          <w:color w:val="000000" w:themeColor="text1"/>
          <w:szCs w:val="24"/>
        </w:rPr>
        <w:t>造地工程的勘察阶段应根据项目规模和设计、施工要求确定；对地质条件特别复杂的关键地段，当需对异常或可疑地段岩土工程条件进行复查时，应进行施工勘察。</w:t>
      </w:r>
    </w:p>
    <w:p w14:paraId="1DAAC090" w14:textId="78C7D4E1" w:rsidR="00FC6A0B" w:rsidRPr="002651F6" w:rsidRDefault="00B56C19">
      <w:pPr>
        <w:spacing w:line="312" w:lineRule="auto"/>
        <w:rPr>
          <w:color w:val="000000" w:themeColor="text1"/>
        </w:rPr>
      </w:pPr>
      <w:r w:rsidRPr="002651F6">
        <w:rPr>
          <w:b/>
          <w:color w:val="000000" w:themeColor="text1"/>
        </w:rPr>
        <w:t xml:space="preserve">4.10.4  </w:t>
      </w:r>
      <w:r w:rsidRPr="002651F6">
        <w:rPr>
          <w:color w:val="000000" w:themeColor="text1"/>
        </w:rPr>
        <w:t>造地工程的工程地质测绘和调查应包括场地的全部范围及其邻近有关地段，除应按本</w:t>
      </w:r>
      <w:r w:rsidR="005C10F8" w:rsidRPr="002651F6">
        <w:rPr>
          <w:color w:val="000000" w:themeColor="text1"/>
        </w:rPr>
        <w:t>标准</w:t>
      </w:r>
      <w:r w:rsidRPr="002651F6">
        <w:rPr>
          <w:color w:val="000000" w:themeColor="text1"/>
        </w:rPr>
        <w:t>第</w:t>
      </w:r>
      <w:r w:rsidRPr="002651F6">
        <w:rPr>
          <w:color w:val="000000" w:themeColor="text1"/>
        </w:rPr>
        <w:t>9</w:t>
      </w:r>
      <w:r w:rsidRPr="002651F6">
        <w:rPr>
          <w:color w:val="000000" w:themeColor="text1"/>
        </w:rPr>
        <w:t>章的要求执行外，尚应着重调查下列内容：</w:t>
      </w:r>
    </w:p>
    <w:p w14:paraId="6B18F9F6" w14:textId="77777777" w:rsidR="00FC6A0B" w:rsidRPr="002651F6" w:rsidRDefault="00B56C19">
      <w:pPr>
        <w:spacing w:line="312" w:lineRule="auto"/>
        <w:ind w:firstLineChars="236" w:firstLine="569"/>
        <w:rPr>
          <w:color w:val="000000" w:themeColor="text1"/>
        </w:rPr>
      </w:pPr>
      <w:r w:rsidRPr="002651F6">
        <w:rPr>
          <w:b/>
          <w:bCs/>
          <w:color w:val="000000" w:themeColor="text1"/>
        </w:rPr>
        <w:t xml:space="preserve">1 </w:t>
      </w:r>
      <w:r w:rsidRPr="002651F6">
        <w:rPr>
          <w:color w:val="000000" w:themeColor="text1"/>
        </w:rPr>
        <w:t>地形、地貌特征并划分地貌单元；</w:t>
      </w:r>
    </w:p>
    <w:p w14:paraId="5F4104CE" w14:textId="77777777" w:rsidR="00FC6A0B" w:rsidRPr="002651F6" w:rsidRDefault="00B56C19">
      <w:pPr>
        <w:spacing w:line="312" w:lineRule="auto"/>
        <w:ind w:firstLineChars="236" w:firstLine="569"/>
        <w:rPr>
          <w:color w:val="000000" w:themeColor="text1"/>
        </w:rPr>
      </w:pPr>
      <w:r w:rsidRPr="002651F6">
        <w:rPr>
          <w:b/>
          <w:bCs/>
          <w:color w:val="000000" w:themeColor="text1"/>
        </w:rPr>
        <w:t xml:space="preserve">2 </w:t>
      </w:r>
      <w:r w:rsidRPr="002651F6">
        <w:rPr>
          <w:color w:val="000000" w:themeColor="text1"/>
        </w:rPr>
        <w:t>洪水、滑坡、泥石流、岩溶、断裂等与场地稳定性有关的不良地质作用；</w:t>
      </w:r>
    </w:p>
    <w:p w14:paraId="0306DB9B" w14:textId="77777777" w:rsidR="00FC6A0B" w:rsidRPr="002651F6" w:rsidRDefault="00B56C19">
      <w:pPr>
        <w:spacing w:line="312" w:lineRule="auto"/>
        <w:ind w:firstLineChars="236" w:firstLine="569"/>
        <w:rPr>
          <w:color w:val="000000" w:themeColor="text1"/>
        </w:rPr>
      </w:pPr>
      <w:r w:rsidRPr="002651F6">
        <w:rPr>
          <w:b/>
          <w:bCs/>
          <w:color w:val="000000" w:themeColor="text1"/>
        </w:rPr>
        <w:t xml:space="preserve">3 </w:t>
      </w:r>
      <w:r w:rsidRPr="002651F6">
        <w:rPr>
          <w:color w:val="000000" w:themeColor="text1"/>
        </w:rPr>
        <w:t>地层岩性、产状、厚度、风化程度，各类结构面（尤其是软弱结构面）的产状和性质，岩、土接触面和软弱夹层的特性；</w:t>
      </w:r>
    </w:p>
    <w:p w14:paraId="08F72281" w14:textId="77777777" w:rsidR="00FC6A0B" w:rsidRPr="002651F6" w:rsidRDefault="00B56C19">
      <w:pPr>
        <w:spacing w:line="312" w:lineRule="auto"/>
        <w:ind w:firstLineChars="236" w:firstLine="569"/>
        <w:rPr>
          <w:color w:val="000000" w:themeColor="text1"/>
        </w:rPr>
      </w:pPr>
      <w:r w:rsidRPr="002651F6">
        <w:rPr>
          <w:b/>
          <w:bCs/>
          <w:color w:val="000000" w:themeColor="text1"/>
        </w:rPr>
        <w:t xml:space="preserve">4 </w:t>
      </w:r>
      <w:r w:rsidRPr="002651F6">
        <w:rPr>
          <w:color w:val="000000" w:themeColor="text1"/>
        </w:rPr>
        <w:t>地下水的类型、补给来源、排泄条件，泉井位置，地表水体的分布及其与地下水的关系。</w:t>
      </w:r>
    </w:p>
    <w:p w14:paraId="426E0AD5" w14:textId="716C8D80" w:rsidR="00FC6A0B" w:rsidRPr="002651F6" w:rsidRDefault="00B56C19">
      <w:pPr>
        <w:spacing w:line="312" w:lineRule="auto"/>
        <w:rPr>
          <w:color w:val="000000" w:themeColor="text1"/>
        </w:rPr>
      </w:pPr>
      <w:r w:rsidRPr="002651F6">
        <w:rPr>
          <w:b/>
          <w:color w:val="000000" w:themeColor="text1"/>
        </w:rPr>
        <w:t xml:space="preserve">4.10.5  </w:t>
      </w:r>
      <w:r w:rsidRPr="002651F6">
        <w:rPr>
          <w:color w:val="000000" w:themeColor="text1"/>
        </w:rPr>
        <w:t>在可能发生严重渗漏和大面积浸没的地区或是可能对工程的安全、稳定产生影响以及水文地质条件复杂地区，应按本</w:t>
      </w:r>
      <w:r w:rsidR="005C10F8" w:rsidRPr="002651F6">
        <w:rPr>
          <w:color w:val="000000" w:themeColor="text1"/>
        </w:rPr>
        <w:t>标准</w:t>
      </w:r>
      <w:r w:rsidRPr="002651F6">
        <w:rPr>
          <w:color w:val="000000" w:themeColor="text1"/>
        </w:rPr>
        <w:t>第</w:t>
      </w:r>
      <w:r w:rsidRPr="002651F6">
        <w:rPr>
          <w:color w:val="000000" w:themeColor="text1"/>
        </w:rPr>
        <w:t>8</w:t>
      </w:r>
      <w:r w:rsidRPr="002651F6">
        <w:rPr>
          <w:color w:val="000000" w:themeColor="text1"/>
        </w:rPr>
        <w:t>章的要求进行专门的水文地质勘察。</w:t>
      </w:r>
    </w:p>
    <w:p w14:paraId="4F64D22B" w14:textId="77777777" w:rsidR="00FC6A0B" w:rsidRPr="002651F6" w:rsidRDefault="00B56C19">
      <w:pPr>
        <w:spacing w:line="312" w:lineRule="auto"/>
        <w:jc w:val="left"/>
        <w:rPr>
          <w:color w:val="000000" w:themeColor="text1"/>
        </w:rPr>
      </w:pPr>
      <w:r w:rsidRPr="002651F6">
        <w:rPr>
          <w:b/>
          <w:color w:val="000000" w:themeColor="text1"/>
        </w:rPr>
        <w:t xml:space="preserve">4.10.6  </w:t>
      </w:r>
      <w:r w:rsidRPr="002651F6">
        <w:rPr>
          <w:color w:val="000000" w:themeColor="text1"/>
        </w:rPr>
        <w:t>造地工程的岩土工程勘察工作应在充分收集资料的基础上，合理布置工作量，采用工程地质调查和测绘、勘探、物探、室内试验和原位测试等综合勘察手段。</w:t>
      </w:r>
    </w:p>
    <w:p w14:paraId="2DD52B0E" w14:textId="77777777" w:rsidR="00FC6A0B" w:rsidRPr="002651F6" w:rsidRDefault="00B56C19">
      <w:pPr>
        <w:spacing w:line="312" w:lineRule="auto"/>
        <w:jc w:val="left"/>
        <w:rPr>
          <w:color w:val="000000" w:themeColor="text1"/>
        </w:rPr>
      </w:pPr>
      <w:r w:rsidRPr="002651F6">
        <w:rPr>
          <w:b/>
          <w:color w:val="000000" w:themeColor="text1"/>
        </w:rPr>
        <w:t xml:space="preserve">4.10.7  </w:t>
      </w:r>
      <w:r w:rsidRPr="002651F6">
        <w:rPr>
          <w:color w:val="000000" w:themeColor="text1"/>
        </w:rPr>
        <w:t>填海造地工程勘察宜包括下列内容：</w:t>
      </w:r>
    </w:p>
    <w:p w14:paraId="15604F1E" w14:textId="77777777" w:rsidR="00FC6A0B" w:rsidRPr="002651F6" w:rsidRDefault="00B56C19">
      <w:pPr>
        <w:spacing w:line="312" w:lineRule="auto"/>
        <w:ind w:firstLine="480"/>
        <w:jc w:val="left"/>
        <w:rPr>
          <w:color w:val="000000" w:themeColor="text1"/>
        </w:rPr>
      </w:pPr>
      <w:r w:rsidRPr="002651F6">
        <w:rPr>
          <w:b/>
          <w:bCs/>
          <w:color w:val="000000" w:themeColor="text1"/>
        </w:rPr>
        <w:t xml:space="preserve">1 </w:t>
      </w:r>
      <w:r w:rsidRPr="002651F6">
        <w:rPr>
          <w:color w:val="000000" w:themeColor="text1"/>
        </w:rPr>
        <w:t>查明场地的地层结构及其工程特性，分析评价场地和地基的稳定性，提供满足陆域形成设计、施工所需的岩土参数，确定地基承载力，预测地基变形性状；</w:t>
      </w:r>
    </w:p>
    <w:p w14:paraId="70D67F26" w14:textId="77777777" w:rsidR="00FC6A0B" w:rsidRPr="002651F6" w:rsidRDefault="00B56C19">
      <w:pPr>
        <w:spacing w:line="312" w:lineRule="auto"/>
        <w:ind w:firstLine="480"/>
        <w:jc w:val="left"/>
        <w:rPr>
          <w:color w:val="000000" w:themeColor="text1"/>
        </w:rPr>
      </w:pPr>
      <w:r w:rsidRPr="002651F6">
        <w:rPr>
          <w:b/>
          <w:bCs/>
          <w:color w:val="000000" w:themeColor="text1"/>
        </w:rPr>
        <w:t xml:space="preserve">2 </w:t>
      </w:r>
      <w:r w:rsidRPr="002651F6">
        <w:rPr>
          <w:color w:val="000000" w:themeColor="text1"/>
        </w:rPr>
        <w:t>查明地下水类型、埋深条件、各地层透水性、调查水位变化幅度、补给与排泄以及与地表水体的相互联系；</w:t>
      </w:r>
    </w:p>
    <w:p w14:paraId="0237987D" w14:textId="77777777" w:rsidR="00FC6A0B" w:rsidRPr="002651F6" w:rsidRDefault="00B56C19">
      <w:pPr>
        <w:spacing w:line="312" w:lineRule="auto"/>
        <w:ind w:firstLine="480"/>
        <w:jc w:val="left"/>
        <w:rPr>
          <w:color w:val="000000" w:themeColor="text1"/>
        </w:rPr>
      </w:pPr>
      <w:r w:rsidRPr="002651F6">
        <w:rPr>
          <w:b/>
          <w:bCs/>
          <w:color w:val="000000" w:themeColor="text1"/>
        </w:rPr>
        <w:t xml:space="preserve">3 </w:t>
      </w:r>
      <w:r w:rsidRPr="002651F6">
        <w:rPr>
          <w:color w:val="000000" w:themeColor="text1"/>
        </w:rPr>
        <w:t>查明场区不良地质作用的类型、成因、分布、发育程度，分析预判陆域形成过程中及陆域形成后不良地质作用的发展趋势和危害程度，并提出整治方案的建议；</w:t>
      </w:r>
    </w:p>
    <w:p w14:paraId="112DA8A9" w14:textId="77777777" w:rsidR="00FC6A0B" w:rsidRPr="002651F6" w:rsidRDefault="00B56C19">
      <w:pPr>
        <w:spacing w:line="312" w:lineRule="auto"/>
        <w:ind w:firstLine="480"/>
        <w:jc w:val="left"/>
        <w:rPr>
          <w:color w:val="000000" w:themeColor="text1"/>
        </w:rPr>
      </w:pPr>
      <w:r w:rsidRPr="002651F6">
        <w:rPr>
          <w:b/>
          <w:bCs/>
          <w:color w:val="000000" w:themeColor="text1"/>
        </w:rPr>
        <w:t xml:space="preserve">4 </w:t>
      </w:r>
      <w:r w:rsidRPr="002651F6">
        <w:rPr>
          <w:color w:val="000000" w:themeColor="text1"/>
        </w:rPr>
        <w:t>查明与工程建设有关的地质构造，收集地震资料，对抗震设防烈度大于或等于</w:t>
      </w:r>
      <w:r w:rsidRPr="002651F6">
        <w:rPr>
          <w:color w:val="000000" w:themeColor="text1"/>
        </w:rPr>
        <w:t>6</w:t>
      </w:r>
      <w:r w:rsidRPr="002651F6">
        <w:rPr>
          <w:color w:val="000000" w:themeColor="text1"/>
        </w:rPr>
        <w:t>度的场地，进行场地与地基的地震效应评价；</w:t>
      </w:r>
    </w:p>
    <w:p w14:paraId="0A2D3C44" w14:textId="77777777" w:rsidR="00FC6A0B" w:rsidRPr="002651F6" w:rsidRDefault="00B56C19">
      <w:pPr>
        <w:spacing w:line="312" w:lineRule="auto"/>
        <w:ind w:firstLine="480"/>
        <w:jc w:val="left"/>
        <w:rPr>
          <w:color w:val="000000" w:themeColor="text1"/>
        </w:rPr>
      </w:pPr>
      <w:r w:rsidRPr="002651F6">
        <w:rPr>
          <w:b/>
          <w:bCs/>
          <w:color w:val="000000" w:themeColor="text1"/>
        </w:rPr>
        <w:t xml:space="preserve">5 </w:t>
      </w:r>
      <w:r w:rsidRPr="002651F6">
        <w:rPr>
          <w:color w:val="000000" w:themeColor="text1"/>
        </w:rPr>
        <w:t>分析场地的工程地质条件，分析评价围堰的稳定性，对后期陆域形成、人工岸坡防护、地基处理等提出建议；</w:t>
      </w:r>
    </w:p>
    <w:p w14:paraId="45A55CA6" w14:textId="77777777" w:rsidR="00FC6A0B" w:rsidRPr="002651F6" w:rsidRDefault="00B56C19">
      <w:pPr>
        <w:spacing w:line="312" w:lineRule="auto"/>
        <w:ind w:firstLine="480"/>
        <w:jc w:val="left"/>
        <w:rPr>
          <w:color w:val="000000" w:themeColor="text1"/>
        </w:rPr>
      </w:pPr>
      <w:r w:rsidRPr="002651F6">
        <w:rPr>
          <w:b/>
          <w:bCs/>
          <w:color w:val="000000" w:themeColor="text1"/>
        </w:rPr>
        <w:t xml:space="preserve">6 </w:t>
      </w:r>
      <w:r w:rsidRPr="002651F6">
        <w:rPr>
          <w:color w:val="000000" w:themeColor="text1"/>
        </w:rPr>
        <w:t>分析评价腐蚀环境对建筑材料的腐蚀性。</w:t>
      </w:r>
    </w:p>
    <w:p w14:paraId="7390FC50" w14:textId="77777777" w:rsidR="00FC6A0B" w:rsidRPr="002651F6" w:rsidRDefault="00B56C19">
      <w:pPr>
        <w:spacing w:line="312" w:lineRule="auto"/>
        <w:rPr>
          <w:color w:val="000000" w:themeColor="text1"/>
        </w:rPr>
      </w:pPr>
      <w:r w:rsidRPr="002651F6">
        <w:rPr>
          <w:b/>
          <w:color w:val="000000" w:themeColor="text1"/>
        </w:rPr>
        <w:t xml:space="preserve">4.10.8  </w:t>
      </w:r>
      <w:r w:rsidRPr="002651F6">
        <w:rPr>
          <w:color w:val="000000" w:themeColor="text1"/>
        </w:rPr>
        <w:t>填海造地工程勘探点布置应符合下列规定：</w:t>
      </w:r>
    </w:p>
    <w:p w14:paraId="7B00AE4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陆域形成区勘探线宜垂直于岸向，勘探线间距宜为</w:t>
      </w:r>
      <w:r w:rsidRPr="002651F6">
        <w:rPr>
          <w:color w:val="000000" w:themeColor="text1"/>
        </w:rPr>
        <w:t>100m~200m</w:t>
      </w:r>
      <w:r w:rsidRPr="002651F6">
        <w:rPr>
          <w:color w:val="000000" w:themeColor="text1"/>
        </w:rPr>
        <w:t>，勘探点</w:t>
      </w:r>
      <w:r w:rsidRPr="002651F6">
        <w:rPr>
          <w:color w:val="000000" w:themeColor="text1"/>
        </w:rPr>
        <w:lastRenderedPageBreak/>
        <w:t>间距宜为</w:t>
      </w:r>
      <w:r w:rsidRPr="002651F6">
        <w:rPr>
          <w:color w:val="000000" w:themeColor="text1"/>
        </w:rPr>
        <w:t>50m~200m</w:t>
      </w:r>
      <w:r w:rsidRPr="002651F6">
        <w:rPr>
          <w:color w:val="000000" w:themeColor="text1"/>
        </w:rPr>
        <w:t>；</w:t>
      </w:r>
    </w:p>
    <w:p w14:paraId="0E1DB536" w14:textId="233F51AC"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围堰区勘探线宜沿轴线布置</w:t>
      </w:r>
      <w:r w:rsidRPr="002651F6">
        <w:rPr>
          <w:color w:val="000000" w:themeColor="text1"/>
        </w:rPr>
        <w:t>1</w:t>
      </w:r>
      <w:r w:rsidR="006F5E91" w:rsidRPr="002651F6">
        <w:rPr>
          <w:color w:val="000000" w:themeColor="text1"/>
        </w:rPr>
        <w:t>条</w:t>
      </w:r>
      <w:r w:rsidRPr="002651F6">
        <w:rPr>
          <w:color w:val="000000" w:themeColor="text1"/>
        </w:rPr>
        <w:t>~3</w:t>
      </w:r>
      <w:r w:rsidRPr="002651F6">
        <w:rPr>
          <w:color w:val="000000" w:themeColor="text1"/>
        </w:rPr>
        <w:t>条，勘探点间距宜为</w:t>
      </w:r>
      <w:r w:rsidRPr="002651F6">
        <w:rPr>
          <w:color w:val="000000" w:themeColor="text1"/>
        </w:rPr>
        <w:t>50m~100m</w:t>
      </w:r>
      <w:r w:rsidRPr="002651F6">
        <w:rPr>
          <w:color w:val="000000" w:themeColor="text1"/>
        </w:rPr>
        <w:t>；沿垂直于轴线方向布置横剖面，横剖面间距宜为轴线勘探点间距的</w:t>
      </w:r>
      <w:r w:rsidRPr="002651F6">
        <w:rPr>
          <w:color w:val="000000" w:themeColor="text1"/>
        </w:rPr>
        <w:t>2</w:t>
      </w:r>
      <w:r w:rsidRPr="002651F6">
        <w:rPr>
          <w:color w:val="000000" w:themeColor="text1"/>
        </w:rPr>
        <w:t>倍至</w:t>
      </w:r>
      <w:r w:rsidRPr="002651F6">
        <w:rPr>
          <w:color w:val="000000" w:themeColor="text1"/>
        </w:rPr>
        <w:t>4</w:t>
      </w:r>
      <w:r w:rsidRPr="002651F6">
        <w:rPr>
          <w:color w:val="000000" w:themeColor="text1"/>
        </w:rPr>
        <w:t>倍，每个地貌单元不少于一条横剖面，每条横剖面勘探点数量宜不少于</w:t>
      </w:r>
      <w:r w:rsidRPr="002651F6">
        <w:rPr>
          <w:color w:val="000000" w:themeColor="text1"/>
        </w:rPr>
        <w:t>3</w:t>
      </w:r>
      <w:r w:rsidRPr="002651F6">
        <w:rPr>
          <w:color w:val="000000" w:themeColor="text1"/>
        </w:rPr>
        <w:t>个，勘探点间距宜为</w:t>
      </w:r>
      <w:r w:rsidRPr="002651F6">
        <w:rPr>
          <w:color w:val="000000" w:themeColor="text1"/>
        </w:rPr>
        <w:t>20m~50m</w:t>
      </w:r>
      <w:r w:rsidRPr="002651F6">
        <w:rPr>
          <w:color w:val="000000" w:themeColor="text1"/>
        </w:rPr>
        <w:t>；</w:t>
      </w:r>
    </w:p>
    <w:p w14:paraId="6E95D7A0" w14:textId="77777777" w:rsidR="00FC6A0B" w:rsidRPr="002651F6" w:rsidRDefault="00B56C19">
      <w:pPr>
        <w:autoSpaceDE w:val="0"/>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地貌单元交接部位和地层变化较大地段，勘探点应予以加密。</w:t>
      </w:r>
    </w:p>
    <w:p w14:paraId="45ED2049" w14:textId="77777777" w:rsidR="00FC6A0B" w:rsidRPr="002651F6" w:rsidRDefault="00B56C19">
      <w:pPr>
        <w:spacing w:line="312" w:lineRule="auto"/>
        <w:rPr>
          <w:color w:val="000000" w:themeColor="text1"/>
        </w:rPr>
      </w:pPr>
      <w:r w:rsidRPr="002651F6">
        <w:rPr>
          <w:b/>
          <w:color w:val="000000" w:themeColor="text1"/>
        </w:rPr>
        <w:t xml:space="preserve">4.10.9  </w:t>
      </w:r>
      <w:r w:rsidRPr="002651F6">
        <w:rPr>
          <w:color w:val="000000" w:themeColor="text1"/>
        </w:rPr>
        <w:t>填海造地工程勘探孔深度应能满足场地地基处理、填筑地基的变形计算与边坡稳定性计算的要求。</w:t>
      </w:r>
    </w:p>
    <w:p w14:paraId="27AC3EC4" w14:textId="218A5B84" w:rsidR="00FC6A0B" w:rsidRPr="002651F6" w:rsidRDefault="00B56C19">
      <w:pPr>
        <w:spacing w:line="312" w:lineRule="auto"/>
        <w:rPr>
          <w:color w:val="000000" w:themeColor="text1"/>
        </w:rPr>
      </w:pPr>
      <w:r w:rsidRPr="002651F6">
        <w:rPr>
          <w:b/>
          <w:color w:val="000000" w:themeColor="text1"/>
        </w:rPr>
        <w:t xml:space="preserve">4.10.10  </w:t>
      </w:r>
      <w:r w:rsidRPr="002651F6">
        <w:rPr>
          <w:color w:val="000000" w:themeColor="text1"/>
        </w:rPr>
        <w:t>填海造地工程陆域形成后宜按本</w:t>
      </w:r>
      <w:r w:rsidR="005C10F8" w:rsidRPr="002651F6">
        <w:rPr>
          <w:color w:val="000000" w:themeColor="text1"/>
        </w:rPr>
        <w:t>标准</w:t>
      </w:r>
      <w:r w:rsidRPr="002651F6">
        <w:rPr>
          <w:color w:val="000000" w:themeColor="text1"/>
        </w:rPr>
        <w:t>第</w:t>
      </w:r>
      <w:r w:rsidRPr="002651F6">
        <w:rPr>
          <w:color w:val="000000" w:themeColor="text1"/>
        </w:rPr>
        <w:t>4.7</w:t>
      </w:r>
      <w:r w:rsidRPr="002651F6">
        <w:rPr>
          <w:color w:val="000000" w:themeColor="text1"/>
        </w:rPr>
        <w:t>节要求进行地基处理专项勘察。</w:t>
      </w:r>
    </w:p>
    <w:p w14:paraId="62D615ED" w14:textId="77777777" w:rsidR="00FC6A0B" w:rsidRPr="002651F6" w:rsidRDefault="00B56C19">
      <w:pPr>
        <w:spacing w:line="312" w:lineRule="auto"/>
        <w:rPr>
          <w:color w:val="000000" w:themeColor="text1"/>
        </w:rPr>
      </w:pPr>
      <w:r w:rsidRPr="002651F6">
        <w:rPr>
          <w:b/>
          <w:color w:val="000000" w:themeColor="text1"/>
        </w:rPr>
        <w:t xml:space="preserve">4.10.11  </w:t>
      </w:r>
      <w:r w:rsidRPr="002651F6">
        <w:rPr>
          <w:color w:val="000000" w:themeColor="text1"/>
        </w:rPr>
        <w:t>山地丘陵造地工程勘察宜包括下列内容：</w:t>
      </w:r>
    </w:p>
    <w:p w14:paraId="195300E3" w14:textId="771224A2"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查明填方区域的地层结构、各层岩土的工程特性，特殊性岩土、不良地质作用的分布范围与程度，并做出稳定性等评价，对场地地基处理提出建议；</w:t>
      </w:r>
    </w:p>
    <w:p w14:paraId="15C70474"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对挖方区各种填料进行分类和详细评价，并提供各种填料的比例和各种料源分布平面图及相应的工程技术参数；开挖至设计高程后应查明地面下有无软弱地层、岩溶与土洞和其他不良地质作用，评价其工程影响，提出处理意见和建议；</w:t>
      </w:r>
    </w:p>
    <w:p w14:paraId="483C33AC"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查明场区地下水的补给、径流、排泄条件及水位埋深、动态变化及与地表水体的相互联系等水文地质条件，并提出地下水和地表水处理的建议；</w:t>
      </w:r>
    </w:p>
    <w:p w14:paraId="04617E64" w14:textId="0E144FF8"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边坡区应查明岩土层分布及其工程特性，查明影响边坡稳定的各类结构面、软弱夹层等的分布、特征及其组合关系，提供边坡稳定分析与支护所需的物理力学参数；</w:t>
      </w:r>
    </w:p>
    <w:p w14:paraId="05958951" w14:textId="46AEEF2F"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对可能采用的地基处理方案，</w:t>
      </w:r>
      <w:r w:rsidR="007A4D6D" w:rsidRPr="002651F6">
        <w:rPr>
          <w:color w:val="000000" w:themeColor="text1"/>
        </w:rPr>
        <w:t>宜</w:t>
      </w:r>
      <w:r w:rsidRPr="002651F6">
        <w:rPr>
          <w:color w:val="000000" w:themeColor="text1"/>
        </w:rPr>
        <w:t>提供地基处理设计和施工所需的岩土特性参数和注意事项；</w:t>
      </w:r>
    </w:p>
    <w:p w14:paraId="60AFED6D"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6 </w:t>
      </w:r>
      <w:r w:rsidRPr="002651F6">
        <w:rPr>
          <w:color w:val="000000" w:themeColor="text1"/>
        </w:rPr>
        <w:t>查明场区内可液化的地层、断裂破碎带的分布情况，进行场地环境工程地质评价和地质灾害预测，提出防治和监测措施建议。</w:t>
      </w:r>
    </w:p>
    <w:p w14:paraId="6BB7DEF0" w14:textId="77777777" w:rsidR="00FC6A0B" w:rsidRPr="002651F6" w:rsidRDefault="00B56C19">
      <w:pPr>
        <w:spacing w:line="312" w:lineRule="auto"/>
        <w:rPr>
          <w:color w:val="000000" w:themeColor="text1"/>
        </w:rPr>
      </w:pPr>
      <w:r w:rsidRPr="002651F6">
        <w:rPr>
          <w:b/>
          <w:color w:val="000000" w:themeColor="text1"/>
        </w:rPr>
        <w:t xml:space="preserve">4.10.12  </w:t>
      </w:r>
      <w:r w:rsidRPr="002651F6">
        <w:rPr>
          <w:color w:val="000000" w:themeColor="text1"/>
        </w:rPr>
        <w:t>山地丘陵造地工程勘探点的布置应符合下列规定：</w:t>
      </w:r>
    </w:p>
    <w:p w14:paraId="72520676" w14:textId="77777777" w:rsidR="00FC6A0B" w:rsidRPr="002651F6" w:rsidRDefault="00B56C19">
      <w:pPr>
        <w:spacing w:line="312" w:lineRule="auto"/>
        <w:ind w:firstLine="480"/>
        <w:rPr>
          <w:color w:val="000000" w:themeColor="text1"/>
        </w:rPr>
      </w:pPr>
      <w:r w:rsidRPr="002651F6">
        <w:rPr>
          <w:b/>
          <w:bCs/>
          <w:color w:val="000000" w:themeColor="text1"/>
        </w:rPr>
        <w:t xml:space="preserve">1 </w:t>
      </w:r>
      <w:r w:rsidRPr="002651F6">
        <w:rPr>
          <w:color w:val="000000" w:themeColor="text1"/>
        </w:rPr>
        <w:t>勘探线可按工程范围和建设场地分区，沿地形坡向、沟谷走向等布置，勘探点间距应能满足场地地基处理、填筑地基的变形计算与边坡稳定性计算的要求；</w:t>
      </w:r>
    </w:p>
    <w:p w14:paraId="0413ADA3" w14:textId="77777777" w:rsidR="00FC6A0B" w:rsidRPr="002651F6" w:rsidRDefault="00B56C19">
      <w:pPr>
        <w:spacing w:line="312" w:lineRule="auto"/>
        <w:ind w:firstLine="480"/>
        <w:rPr>
          <w:color w:val="000000" w:themeColor="text1"/>
        </w:rPr>
      </w:pPr>
      <w:r w:rsidRPr="002651F6">
        <w:rPr>
          <w:b/>
          <w:bCs/>
          <w:color w:val="000000" w:themeColor="text1"/>
        </w:rPr>
        <w:t xml:space="preserve">2 </w:t>
      </w:r>
      <w:r w:rsidRPr="002651F6">
        <w:rPr>
          <w:color w:val="000000" w:themeColor="text1"/>
        </w:rPr>
        <w:t>勘探点应沿勘探线布置，每个地貌单元和不同地貌单元交接部位应布置勘探点；对地质条件复杂的地段应适当加密布置勘探点；</w:t>
      </w:r>
    </w:p>
    <w:p w14:paraId="7D4BD8C5" w14:textId="77777777" w:rsidR="00FC6A0B" w:rsidRPr="002651F6" w:rsidRDefault="00B56C19">
      <w:pPr>
        <w:spacing w:line="312" w:lineRule="auto"/>
        <w:ind w:firstLine="480"/>
        <w:rPr>
          <w:color w:val="000000" w:themeColor="text1"/>
        </w:rPr>
      </w:pPr>
      <w:r w:rsidRPr="002651F6">
        <w:rPr>
          <w:b/>
          <w:bCs/>
          <w:color w:val="000000" w:themeColor="text1"/>
        </w:rPr>
        <w:t xml:space="preserve">3 </w:t>
      </w:r>
      <w:r w:rsidRPr="002651F6">
        <w:rPr>
          <w:color w:val="000000" w:themeColor="text1"/>
        </w:rPr>
        <w:t>对场区内每个岩溶漏斗、岩溶洼地、地表塌陷和断层破碎带均应布置勘探点，数量应根据岩溶漏斗、岩溶洼地、地表塌陷和断层破碎带的范围确定，并满足查明充填物及岩溶的发育情况要求；</w:t>
      </w:r>
    </w:p>
    <w:p w14:paraId="58DD0F6D" w14:textId="77777777" w:rsidR="00FC6A0B" w:rsidRPr="002651F6" w:rsidRDefault="00B56C19">
      <w:pPr>
        <w:spacing w:line="312" w:lineRule="auto"/>
        <w:ind w:firstLine="480"/>
        <w:rPr>
          <w:color w:val="000000" w:themeColor="text1"/>
        </w:rPr>
      </w:pPr>
      <w:r w:rsidRPr="002651F6">
        <w:rPr>
          <w:b/>
          <w:bCs/>
          <w:color w:val="000000" w:themeColor="text1"/>
        </w:rPr>
        <w:t xml:space="preserve">4 </w:t>
      </w:r>
      <w:r w:rsidRPr="002651F6">
        <w:rPr>
          <w:color w:val="000000" w:themeColor="text1"/>
        </w:rPr>
        <w:t>挖方地段填料勘察应按山体坡度和基岩出露情况布置勘探线，并根据地质</w:t>
      </w:r>
      <w:r w:rsidRPr="002651F6">
        <w:rPr>
          <w:color w:val="000000" w:themeColor="text1"/>
        </w:rPr>
        <w:lastRenderedPageBreak/>
        <w:t>条件和物探成果合理布置勘探孔；</w:t>
      </w:r>
    </w:p>
    <w:p w14:paraId="4CAC3353" w14:textId="2C57BD75" w:rsidR="00FC6A0B" w:rsidRPr="002651F6" w:rsidRDefault="00B56C19">
      <w:pPr>
        <w:spacing w:line="312" w:lineRule="auto"/>
        <w:ind w:firstLine="480"/>
        <w:rPr>
          <w:color w:val="000000" w:themeColor="text1"/>
        </w:rPr>
      </w:pPr>
      <w:r w:rsidRPr="002651F6">
        <w:rPr>
          <w:b/>
          <w:bCs/>
          <w:color w:val="000000" w:themeColor="text1"/>
        </w:rPr>
        <w:t xml:space="preserve">5 </w:t>
      </w:r>
      <w:r w:rsidRPr="002651F6">
        <w:rPr>
          <w:color w:val="000000" w:themeColor="text1"/>
        </w:rPr>
        <w:t>边坡、支挡结构以及其它建构筑物按本</w:t>
      </w:r>
      <w:r w:rsidR="005C10F8" w:rsidRPr="002651F6">
        <w:rPr>
          <w:color w:val="000000" w:themeColor="text1"/>
        </w:rPr>
        <w:t>标准</w:t>
      </w:r>
      <w:r w:rsidRPr="002651F6">
        <w:rPr>
          <w:color w:val="000000" w:themeColor="text1"/>
        </w:rPr>
        <w:t>相关要求布置勘探点；</w:t>
      </w:r>
    </w:p>
    <w:p w14:paraId="25DE91DD" w14:textId="77777777" w:rsidR="00FC6A0B" w:rsidRPr="002651F6" w:rsidRDefault="00B56C19">
      <w:pPr>
        <w:spacing w:line="312" w:lineRule="auto"/>
        <w:ind w:firstLine="480"/>
        <w:rPr>
          <w:color w:val="000000" w:themeColor="text1"/>
        </w:rPr>
      </w:pPr>
      <w:r w:rsidRPr="002651F6">
        <w:rPr>
          <w:b/>
          <w:bCs/>
          <w:color w:val="000000" w:themeColor="text1"/>
        </w:rPr>
        <w:t xml:space="preserve">6 </w:t>
      </w:r>
      <w:r w:rsidRPr="002651F6">
        <w:rPr>
          <w:color w:val="000000" w:themeColor="text1"/>
        </w:rPr>
        <w:t>填方区勘探点宜按</w:t>
      </w:r>
      <w:r w:rsidRPr="002651F6">
        <w:rPr>
          <w:color w:val="000000" w:themeColor="text1"/>
        </w:rPr>
        <w:t>50m~100m</w:t>
      </w:r>
      <w:r w:rsidRPr="002651F6">
        <w:rPr>
          <w:color w:val="000000" w:themeColor="text1"/>
        </w:rPr>
        <w:t>间距呈方格网布置。</w:t>
      </w:r>
    </w:p>
    <w:p w14:paraId="2CDF842A" w14:textId="77777777" w:rsidR="00FC6A0B" w:rsidRPr="002651F6" w:rsidRDefault="00B56C19">
      <w:pPr>
        <w:spacing w:line="312" w:lineRule="auto"/>
        <w:rPr>
          <w:color w:val="000000" w:themeColor="text1"/>
        </w:rPr>
      </w:pPr>
      <w:r w:rsidRPr="002651F6">
        <w:rPr>
          <w:b/>
          <w:color w:val="000000" w:themeColor="text1"/>
        </w:rPr>
        <w:t xml:space="preserve">4.10.13  </w:t>
      </w:r>
      <w:r w:rsidRPr="002651F6">
        <w:rPr>
          <w:color w:val="000000" w:themeColor="text1"/>
        </w:rPr>
        <w:t>山地丘陵造地工程勘探点孔深应满足下列规定：</w:t>
      </w:r>
    </w:p>
    <w:p w14:paraId="6D140B14"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勘探点孔深应满足查明边坡稳定性、地基稳定性、地基处理和控制沉降计算深度要求；</w:t>
      </w:r>
    </w:p>
    <w:p w14:paraId="2B2DB251"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挖方区勘探点孔深应从该处地势设计高程起算；挖方区填料勘察的钻孔深度应根据实际地质情况确定，并宜进入地势设计高程以下</w:t>
      </w:r>
      <w:r w:rsidRPr="002651F6">
        <w:rPr>
          <w:color w:val="000000" w:themeColor="text1"/>
        </w:rPr>
        <w:t>2m</w:t>
      </w:r>
      <w:r w:rsidRPr="002651F6">
        <w:rPr>
          <w:color w:val="000000" w:themeColor="text1"/>
        </w:rPr>
        <w:t>；</w:t>
      </w:r>
    </w:p>
    <w:p w14:paraId="1B3AFAC9"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岩溶勘察钻孔的深度应穿透表层岩溶发育带。</w:t>
      </w:r>
    </w:p>
    <w:p w14:paraId="3FB1E5C4" w14:textId="08214D83" w:rsidR="00FC6A0B" w:rsidRPr="002651F6" w:rsidRDefault="00B56C19">
      <w:pPr>
        <w:spacing w:line="312" w:lineRule="auto"/>
        <w:rPr>
          <w:color w:val="000000" w:themeColor="text1"/>
        </w:rPr>
      </w:pPr>
      <w:r w:rsidRPr="002651F6">
        <w:rPr>
          <w:b/>
          <w:color w:val="000000" w:themeColor="text1"/>
        </w:rPr>
        <w:t xml:space="preserve">4.10.14  </w:t>
      </w:r>
      <w:r w:rsidRPr="002651F6">
        <w:rPr>
          <w:color w:val="000000" w:themeColor="text1"/>
        </w:rPr>
        <w:t>填料场地勘察</w:t>
      </w:r>
      <w:r w:rsidR="006F5E91" w:rsidRPr="002651F6">
        <w:rPr>
          <w:color w:val="000000" w:themeColor="text1"/>
        </w:rPr>
        <w:t>宜</w:t>
      </w:r>
      <w:r w:rsidRPr="002651F6">
        <w:rPr>
          <w:color w:val="000000" w:themeColor="text1"/>
        </w:rPr>
        <w:t>包括下列内容：</w:t>
      </w:r>
    </w:p>
    <w:p w14:paraId="3F0A9074"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查明填料的分布、厚度、结构特征、风化程度和上覆剥离层及无用夹层、有害夹层的分布、厚度等，查明填料的质量与储量；</w:t>
      </w:r>
    </w:p>
    <w:p w14:paraId="3DCAF522"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查明料场的开采和运输条件；</w:t>
      </w:r>
    </w:p>
    <w:p w14:paraId="2DB4D76D"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测试填料的物理力学性质，评价填料的适宜性；</w:t>
      </w:r>
    </w:p>
    <w:p w14:paraId="57A31D5D"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评价填料开采对环境的影响。</w:t>
      </w:r>
    </w:p>
    <w:p w14:paraId="2FEE6ABA" w14:textId="77777777" w:rsidR="00FC6A0B" w:rsidRPr="002651F6" w:rsidRDefault="00B56C19">
      <w:pPr>
        <w:spacing w:line="312" w:lineRule="auto"/>
        <w:rPr>
          <w:color w:val="000000" w:themeColor="text1"/>
        </w:rPr>
      </w:pPr>
      <w:r w:rsidRPr="002651F6">
        <w:rPr>
          <w:b/>
          <w:color w:val="000000" w:themeColor="text1"/>
        </w:rPr>
        <w:t xml:space="preserve">4.10.15  </w:t>
      </w:r>
      <w:r w:rsidRPr="002651F6">
        <w:rPr>
          <w:color w:val="000000" w:themeColor="text1"/>
        </w:rPr>
        <w:t>填料场地勘察工作布置应符合下列规定：</w:t>
      </w:r>
    </w:p>
    <w:p w14:paraId="2CE2EACB"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应在地质调查与测绘的基础上布置其它勘察工作；</w:t>
      </w:r>
    </w:p>
    <w:p w14:paraId="50249951"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物探方法应根据探测目的，结合地形地质条件和岩土物性条件选择；</w:t>
      </w:r>
    </w:p>
    <w:p w14:paraId="6613D234"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勘探剖面宜根据料场类型，沿岩相和岩性变化大的方向布置。勘探点宜按网格布置，勘探点间距可取</w:t>
      </w:r>
      <w:r w:rsidRPr="002651F6">
        <w:rPr>
          <w:color w:val="000000" w:themeColor="text1"/>
        </w:rPr>
        <w:t>50m~150m</w:t>
      </w:r>
      <w:r w:rsidRPr="002651F6">
        <w:rPr>
          <w:color w:val="000000" w:themeColor="text1"/>
        </w:rPr>
        <w:t>；</w:t>
      </w:r>
    </w:p>
    <w:p w14:paraId="7334609E"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勘探点深度应至有用层以下</w:t>
      </w:r>
      <w:r w:rsidRPr="002651F6">
        <w:rPr>
          <w:color w:val="000000" w:themeColor="text1"/>
        </w:rPr>
        <w:t>2m</w:t>
      </w:r>
      <w:r w:rsidRPr="002651F6">
        <w:rPr>
          <w:color w:val="000000" w:themeColor="text1"/>
        </w:rPr>
        <w:t>，有用层很厚时勘探点深度应超过最大开采深度；</w:t>
      </w:r>
    </w:p>
    <w:p w14:paraId="4A4118E5"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对填料应采取代表性样品进行试验。块石料宜根据不同深度和不同岩性采取样品；其它填料宜每隔</w:t>
      </w:r>
      <w:r w:rsidRPr="002651F6">
        <w:rPr>
          <w:color w:val="000000" w:themeColor="text1"/>
        </w:rPr>
        <w:t>1m~2m</w:t>
      </w:r>
      <w:r w:rsidRPr="002651F6">
        <w:rPr>
          <w:color w:val="000000" w:themeColor="text1"/>
        </w:rPr>
        <w:t>采取一个样品。</w:t>
      </w:r>
    </w:p>
    <w:p w14:paraId="4D2C41E9" w14:textId="77777777" w:rsidR="00FC6A0B" w:rsidRPr="002651F6" w:rsidRDefault="00B56C19">
      <w:pPr>
        <w:spacing w:line="312" w:lineRule="auto"/>
        <w:rPr>
          <w:color w:val="000000" w:themeColor="text1"/>
        </w:rPr>
      </w:pPr>
      <w:r w:rsidRPr="002651F6">
        <w:rPr>
          <w:b/>
          <w:color w:val="000000" w:themeColor="text1"/>
        </w:rPr>
        <w:t xml:space="preserve">4.10.16  </w:t>
      </w:r>
      <w:r w:rsidRPr="002651F6">
        <w:rPr>
          <w:color w:val="000000" w:themeColor="text1"/>
        </w:rPr>
        <w:t>试验项目应根据填料类别和用途确定，并应满足下列要求：</w:t>
      </w:r>
    </w:p>
    <w:p w14:paraId="5C3EAE7B"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块石料进行干燥、饱和单轴极限抗压强度试验，天然密度、吸水率等试验；</w:t>
      </w:r>
    </w:p>
    <w:p w14:paraId="4F952BEC"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碎石料进行颗粒分析，视需要增加击实试验；</w:t>
      </w:r>
    </w:p>
    <w:p w14:paraId="603F1741"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砂料进行颗粒分析，水上、水下休止角等试验；</w:t>
      </w:r>
    </w:p>
    <w:p w14:paraId="7AC1EEF7"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土料进行含水率、塑限、液限、密度、颗粒分析、有机质含量、击实试验等。</w:t>
      </w:r>
    </w:p>
    <w:p w14:paraId="495D74B0" w14:textId="77777777" w:rsidR="00FC6A0B" w:rsidRPr="002651F6" w:rsidRDefault="00B56C19">
      <w:pPr>
        <w:spacing w:line="312" w:lineRule="auto"/>
        <w:rPr>
          <w:color w:val="000000" w:themeColor="text1"/>
        </w:rPr>
      </w:pPr>
      <w:r w:rsidRPr="002651F6">
        <w:rPr>
          <w:b/>
          <w:color w:val="000000" w:themeColor="text1"/>
        </w:rPr>
        <w:t xml:space="preserve">4.10.17  </w:t>
      </w:r>
      <w:r w:rsidRPr="002651F6">
        <w:rPr>
          <w:color w:val="000000" w:themeColor="text1"/>
        </w:rPr>
        <w:t>成果报告应就填料的种类、分布、储量、剥离量、开采运输条件和对环境的影响等问题进行论述。当填料条件复杂和对工程的影响重大时，应编制专题报告。</w:t>
      </w:r>
    </w:p>
    <w:p w14:paraId="3B0C6D6C" w14:textId="77777777" w:rsidR="00FC6A0B" w:rsidRPr="002651F6" w:rsidRDefault="00B56C19">
      <w:pPr>
        <w:keepNext/>
        <w:keepLines/>
        <w:adjustRightInd w:val="0"/>
        <w:snapToGrid w:val="0"/>
        <w:spacing w:before="480" w:after="120" w:line="300" w:lineRule="auto"/>
        <w:jc w:val="center"/>
        <w:outlineLvl w:val="1"/>
        <w:rPr>
          <w:rFonts w:eastAsiaTheme="minorEastAsia"/>
          <w:b/>
          <w:color w:val="000000" w:themeColor="text1"/>
          <w:szCs w:val="24"/>
        </w:rPr>
      </w:pPr>
      <w:bookmarkStart w:id="286" w:name="_Toc276"/>
      <w:bookmarkStart w:id="287" w:name="_Toc18534"/>
      <w:bookmarkStart w:id="288" w:name="_Toc14805"/>
      <w:bookmarkStart w:id="289" w:name="_Toc115458804"/>
      <w:bookmarkStart w:id="290" w:name="_Toc20555"/>
      <w:bookmarkStart w:id="291" w:name="_Toc24935"/>
      <w:bookmarkStart w:id="292" w:name="_Toc20696"/>
      <w:bookmarkStart w:id="293" w:name="_Toc23129"/>
      <w:bookmarkStart w:id="294" w:name="_Toc90999863"/>
      <w:bookmarkStart w:id="295" w:name="_Toc26318"/>
      <w:bookmarkStart w:id="296" w:name="_Toc191558845"/>
      <w:bookmarkStart w:id="297" w:name="_Toc191562192"/>
      <w:bookmarkEnd w:id="285"/>
      <w:r w:rsidRPr="002651F6">
        <w:rPr>
          <w:rFonts w:eastAsiaTheme="minorEastAsia"/>
          <w:b/>
          <w:color w:val="000000" w:themeColor="text1"/>
          <w:szCs w:val="24"/>
          <w:lang w:bidi="ar"/>
        </w:rPr>
        <w:lastRenderedPageBreak/>
        <w:t>4.11</w:t>
      </w:r>
      <w:r w:rsidRPr="002651F6">
        <w:rPr>
          <w:rFonts w:eastAsia="黑体"/>
          <w:b/>
          <w:color w:val="000000" w:themeColor="text1"/>
          <w:szCs w:val="24"/>
          <w:lang w:bidi="ar"/>
        </w:rPr>
        <w:t>废弃物处理工程</w:t>
      </w:r>
      <w:bookmarkEnd w:id="286"/>
      <w:bookmarkEnd w:id="287"/>
      <w:bookmarkEnd w:id="288"/>
      <w:bookmarkEnd w:id="289"/>
      <w:bookmarkEnd w:id="290"/>
      <w:bookmarkEnd w:id="291"/>
      <w:bookmarkEnd w:id="292"/>
      <w:bookmarkEnd w:id="293"/>
      <w:bookmarkEnd w:id="294"/>
      <w:bookmarkEnd w:id="295"/>
      <w:bookmarkEnd w:id="296"/>
      <w:bookmarkEnd w:id="297"/>
    </w:p>
    <w:p w14:paraId="1F77AAE6"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4.11.1  </w:t>
      </w:r>
      <w:r w:rsidRPr="002651F6">
        <w:rPr>
          <w:rFonts w:eastAsiaTheme="minorEastAsia"/>
          <w:color w:val="000000" w:themeColor="text1"/>
          <w:szCs w:val="24"/>
          <w:lang w:bidi="ar"/>
        </w:rPr>
        <w:t>本节适用于工业废渣堆场、垃圾填埋场等固体废弃物处理工程的岩土工程勘察。</w:t>
      </w:r>
    </w:p>
    <w:p w14:paraId="44E64570" w14:textId="77777777" w:rsidR="00FC6A0B" w:rsidRPr="002651F6" w:rsidRDefault="00B56C19">
      <w:pPr>
        <w:spacing w:line="312" w:lineRule="auto"/>
        <w:rPr>
          <w:rFonts w:eastAsiaTheme="minorEastAsia"/>
          <w:color w:val="000000" w:themeColor="text1"/>
          <w:szCs w:val="24"/>
        </w:rPr>
      </w:pPr>
      <w:r w:rsidRPr="002651F6">
        <w:rPr>
          <w:rFonts w:eastAsiaTheme="minorEastAsia"/>
          <w:b/>
          <w:bCs/>
          <w:color w:val="000000" w:themeColor="text1"/>
          <w:szCs w:val="24"/>
          <w:lang w:bidi="ar"/>
        </w:rPr>
        <w:t xml:space="preserve">4.11.2  </w:t>
      </w:r>
      <w:r w:rsidRPr="002651F6">
        <w:rPr>
          <w:rFonts w:eastAsiaTheme="minorEastAsia"/>
          <w:color w:val="000000" w:themeColor="text1"/>
          <w:szCs w:val="24"/>
          <w:lang w:bidi="ar"/>
        </w:rPr>
        <w:t>废弃物处理工程的勘察应配合工程建设分阶段进行。可分为可行性研究勘察、初步勘察和详细勘察，并应符合有关标准的规定。</w:t>
      </w:r>
    </w:p>
    <w:p w14:paraId="044A897B" w14:textId="77777777" w:rsidR="00FC6A0B" w:rsidRPr="002651F6" w:rsidRDefault="00B56C19">
      <w:pPr>
        <w:spacing w:line="312" w:lineRule="auto"/>
        <w:ind w:left="482" w:hangingChars="200" w:hanging="482"/>
        <w:rPr>
          <w:rFonts w:eastAsiaTheme="minorEastAsia"/>
          <w:color w:val="000000" w:themeColor="text1"/>
          <w:szCs w:val="24"/>
          <w:lang w:bidi="ar"/>
        </w:rPr>
      </w:pPr>
      <w:r w:rsidRPr="002651F6">
        <w:rPr>
          <w:rFonts w:eastAsiaTheme="minorEastAsia"/>
          <w:b/>
          <w:color w:val="000000" w:themeColor="text1"/>
          <w:szCs w:val="24"/>
          <w:lang w:bidi="ar"/>
        </w:rPr>
        <w:t xml:space="preserve">4.11.3  </w:t>
      </w:r>
      <w:r w:rsidRPr="002651F6">
        <w:rPr>
          <w:rFonts w:eastAsiaTheme="minorEastAsia"/>
          <w:color w:val="000000" w:themeColor="text1"/>
          <w:szCs w:val="24"/>
          <w:lang w:bidi="ar"/>
        </w:rPr>
        <w:t>废弃物处理工程勘察前，应搜集下列技术资料：</w:t>
      </w:r>
    </w:p>
    <w:p w14:paraId="6931DBED" w14:textId="77777777" w:rsidR="00FC6A0B" w:rsidRPr="002651F6" w:rsidRDefault="00B56C19">
      <w:pPr>
        <w:spacing w:line="312" w:lineRule="auto"/>
        <w:ind w:leftChars="206" w:left="494"/>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废弃物的成分、粒度、物理和化学性质、日处理量、输送和排放方式；</w:t>
      </w:r>
    </w:p>
    <w:p w14:paraId="2224F70A"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堆场或填埋场的总容量、有效容量和使用年限；</w:t>
      </w:r>
    </w:p>
    <w:p w14:paraId="0D90371E"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3 </w:t>
      </w:r>
      <w:r w:rsidRPr="002651F6">
        <w:rPr>
          <w:rFonts w:eastAsiaTheme="minorEastAsia"/>
          <w:color w:val="000000" w:themeColor="text1"/>
          <w:szCs w:val="24"/>
          <w:lang w:bidi="ar"/>
        </w:rPr>
        <w:t>山谷型堆场的流域面积、降水量、径流量、多年一遇洪峰流量；</w:t>
      </w:r>
    </w:p>
    <w:p w14:paraId="4051FC06"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4 </w:t>
      </w:r>
      <w:r w:rsidRPr="002651F6">
        <w:rPr>
          <w:rFonts w:eastAsiaTheme="minorEastAsia"/>
          <w:color w:val="000000" w:themeColor="text1"/>
          <w:szCs w:val="24"/>
          <w:lang w:bidi="ar"/>
        </w:rPr>
        <w:t>初期坝的坝长和坝顶标高，加高坝的最终坝顶标高；</w:t>
      </w:r>
    </w:p>
    <w:p w14:paraId="2A4577D6"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5 </w:t>
      </w:r>
      <w:r w:rsidRPr="002651F6">
        <w:rPr>
          <w:rFonts w:eastAsiaTheme="minorEastAsia"/>
          <w:color w:val="000000" w:themeColor="text1"/>
          <w:szCs w:val="24"/>
          <w:lang w:bidi="ar"/>
        </w:rPr>
        <w:t>活动断裂和抗震设防烈度；</w:t>
      </w:r>
    </w:p>
    <w:p w14:paraId="4C8277C6"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6 </w:t>
      </w:r>
      <w:r w:rsidRPr="002651F6">
        <w:rPr>
          <w:rFonts w:eastAsiaTheme="minorEastAsia"/>
          <w:color w:val="000000" w:themeColor="text1"/>
          <w:szCs w:val="24"/>
          <w:lang w:bidi="ar"/>
        </w:rPr>
        <w:t>邻近的水源地保护带、水源开采情况和环境保护要求。</w:t>
      </w:r>
    </w:p>
    <w:p w14:paraId="1C05DFC2" w14:textId="2848F20E"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4.11.4  </w:t>
      </w:r>
      <w:r w:rsidRPr="002651F6">
        <w:rPr>
          <w:rFonts w:eastAsiaTheme="minorEastAsia"/>
          <w:color w:val="000000" w:themeColor="text1"/>
          <w:szCs w:val="24"/>
          <w:lang w:bidi="ar"/>
        </w:rPr>
        <w:t>废弃物处理工程勘察的范围，应包括堆填场</w:t>
      </w:r>
      <w:r w:rsidR="00506189">
        <w:rPr>
          <w:rFonts w:eastAsiaTheme="minorEastAsia" w:hint="eastAsia"/>
          <w:color w:val="000000" w:themeColor="text1"/>
          <w:szCs w:val="24"/>
          <w:lang w:bidi="ar"/>
        </w:rPr>
        <w:t>（</w:t>
      </w:r>
      <w:r w:rsidRPr="002651F6">
        <w:rPr>
          <w:rFonts w:eastAsiaTheme="minorEastAsia"/>
          <w:color w:val="000000" w:themeColor="text1"/>
          <w:szCs w:val="24"/>
          <w:lang w:bidi="ar"/>
        </w:rPr>
        <w:t>库区</w:t>
      </w:r>
      <w:r w:rsidR="00506189">
        <w:rPr>
          <w:rFonts w:eastAsiaTheme="minorEastAsia" w:hint="eastAsia"/>
          <w:color w:val="000000" w:themeColor="text1"/>
          <w:szCs w:val="24"/>
          <w:lang w:bidi="ar"/>
        </w:rPr>
        <w:t>）</w:t>
      </w:r>
      <w:r w:rsidRPr="002651F6">
        <w:rPr>
          <w:rFonts w:eastAsiaTheme="minorEastAsia"/>
          <w:color w:val="000000" w:themeColor="text1"/>
          <w:szCs w:val="24"/>
          <w:lang w:bidi="ar"/>
        </w:rPr>
        <w:t>、坝址、相关的管线、隧洞等构筑物和建筑物，以及邻近相关地段，并应进行天然建筑材料的勘察。</w:t>
      </w:r>
    </w:p>
    <w:p w14:paraId="1509590E"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4.11.5  </w:t>
      </w:r>
      <w:r w:rsidRPr="002651F6">
        <w:rPr>
          <w:rFonts w:eastAsiaTheme="minorEastAsia"/>
          <w:color w:val="000000" w:themeColor="text1"/>
          <w:szCs w:val="24"/>
          <w:lang w:bidi="ar"/>
        </w:rPr>
        <w:t>废弃物处理工程的岩土工程勘察，应查明下列内容：</w:t>
      </w:r>
    </w:p>
    <w:p w14:paraId="2E4A7FC1"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地形地貌特征和气象水文条件；</w:t>
      </w:r>
    </w:p>
    <w:p w14:paraId="25A55E85"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地质构造、岩土分布和不良地质作用；</w:t>
      </w:r>
    </w:p>
    <w:p w14:paraId="5E560C83" w14:textId="77777777" w:rsidR="00FC6A0B" w:rsidRPr="002651F6" w:rsidRDefault="00B56C19">
      <w:pPr>
        <w:spacing w:line="312" w:lineRule="auto"/>
        <w:ind w:leftChars="100" w:left="240" w:firstLineChars="100" w:firstLine="241"/>
        <w:rPr>
          <w:rFonts w:eastAsiaTheme="minorEastAsia"/>
          <w:color w:val="000000" w:themeColor="text1"/>
          <w:szCs w:val="24"/>
        </w:rPr>
      </w:pPr>
      <w:r w:rsidRPr="002651F6">
        <w:rPr>
          <w:rFonts w:eastAsiaTheme="minorEastAsia"/>
          <w:b/>
          <w:color w:val="000000" w:themeColor="text1"/>
          <w:szCs w:val="24"/>
          <w:lang w:bidi="ar"/>
        </w:rPr>
        <w:t xml:space="preserve">3 </w:t>
      </w:r>
      <w:r w:rsidRPr="002651F6">
        <w:rPr>
          <w:rFonts w:eastAsiaTheme="minorEastAsia"/>
          <w:color w:val="000000" w:themeColor="text1"/>
          <w:szCs w:val="24"/>
          <w:lang w:bidi="ar"/>
        </w:rPr>
        <w:t>岩土的物理力学性质；</w:t>
      </w:r>
    </w:p>
    <w:p w14:paraId="19458972" w14:textId="77777777" w:rsidR="00FC6A0B" w:rsidRPr="002651F6" w:rsidRDefault="00B56C19">
      <w:pPr>
        <w:spacing w:line="312" w:lineRule="auto"/>
        <w:ind w:leftChars="100" w:left="240" w:firstLineChars="100" w:firstLine="241"/>
        <w:rPr>
          <w:rFonts w:eastAsiaTheme="minorEastAsia"/>
          <w:color w:val="000000" w:themeColor="text1"/>
          <w:szCs w:val="24"/>
        </w:rPr>
      </w:pPr>
      <w:r w:rsidRPr="002651F6">
        <w:rPr>
          <w:rFonts w:eastAsiaTheme="minorEastAsia"/>
          <w:b/>
          <w:color w:val="000000" w:themeColor="text1"/>
          <w:szCs w:val="24"/>
          <w:lang w:bidi="ar"/>
        </w:rPr>
        <w:t xml:space="preserve">4 </w:t>
      </w:r>
      <w:r w:rsidRPr="002651F6">
        <w:rPr>
          <w:rFonts w:eastAsiaTheme="minorEastAsia"/>
          <w:color w:val="000000" w:themeColor="text1"/>
          <w:szCs w:val="24"/>
          <w:lang w:bidi="ar"/>
        </w:rPr>
        <w:t>水文地质条件、岩土和废弃物的渗透性；</w:t>
      </w:r>
    </w:p>
    <w:p w14:paraId="1C422FED" w14:textId="77777777" w:rsidR="00FC6A0B" w:rsidRPr="002651F6" w:rsidRDefault="00B56C19">
      <w:pPr>
        <w:spacing w:line="312" w:lineRule="auto"/>
        <w:ind w:leftChars="100" w:left="240" w:firstLineChars="100" w:firstLine="241"/>
        <w:rPr>
          <w:rFonts w:eastAsiaTheme="minorEastAsia"/>
          <w:color w:val="000000" w:themeColor="text1"/>
          <w:szCs w:val="24"/>
        </w:rPr>
      </w:pPr>
      <w:r w:rsidRPr="002651F6">
        <w:rPr>
          <w:rFonts w:eastAsiaTheme="minorEastAsia"/>
          <w:b/>
          <w:color w:val="000000" w:themeColor="text1"/>
          <w:szCs w:val="24"/>
          <w:lang w:bidi="ar"/>
        </w:rPr>
        <w:t xml:space="preserve">5 </w:t>
      </w:r>
      <w:r w:rsidRPr="002651F6">
        <w:rPr>
          <w:rFonts w:eastAsiaTheme="minorEastAsia"/>
          <w:color w:val="000000" w:themeColor="text1"/>
          <w:szCs w:val="24"/>
          <w:lang w:bidi="ar"/>
        </w:rPr>
        <w:t>场地、地基和边坡的稳定性；</w:t>
      </w:r>
    </w:p>
    <w:p w14:paraId="484E4A58" w14:textId="77777777" w:rsidR="00FC6A0B" w:rsidRPr="002651F6" w:rsidRDefault="00B56C19">
      <w:pPr>
        <w:spacing w:line="312" w:lineRule="auto"/>
        <w:ind w:leftChars="100" w:left="240" w:firstLineChars="100" w:firstLine="241"/>
        <w:rPr>
          <w:rFonts w:eastAsiaTheme="minorEastAsia"/>
          <w:color w:val="000000" w:themeColor="text1"/>
          <w:szCs w:val="24"/>
        </w:rPr>
      </w:pPr>
      <w:r w:rsidRPr="002651F6">
        <w:rPr>
          <w:rFonts w:eastAsiaTheme="minorEastAsia"/>
          <w:b/>
          <w:color w:val="000000" w:themeColor="text1"/>
          <w:szCs w:val="24"/>
          <w:lang w:bidi="ar"/>
        </w:rPr>
        <w:t xml:space="preserve">6 </w:t>
      </w:r>
      <w:r w:rsidRPr="002651F6">
        <w:rPr>
          <w:rFonts w:eastAsiaTheme="minorEastAsia"/>
          <w:color w:val="000000" w:themeColor="text1"/>
          <w:szCs w:val="24"/>
          <w:lang w:bidi="ar"/>
        </w:rPr>
        <w:t>污染物的运移，对水源和岩土的污染，对环境的影响；</w:t>
      </w:r>
    </w:p>
    <w:p w14:paraId="48BBD7EF" w14:textId="77777777" w:rsidR="00FC6A0B" w:rsidRPr="002651F6" w:rsidRDefault="00B56C19">
      <w:pPr>
        <w:spacing w:line="312" w:lineRule="auto"/>
        <w:ind w:leftChars="100" w:left="240" w:firstLineChars="100" w:firstLine="241"/>
        <w:rPr>
          <w:rFonts w:eastAsiaTheme="minorEastAsia"/>
          <w:color w:val="000000" w:themeColor="text1"/>
          <w:szCs w:val="24"/>
        </w:rPr>
      </w:pPr>
      <w:r w:rsidRPr="002651F6">
        <w:rPr>
          <w:rFonts w:eastAsiaTheme="minorEastAsia"/>
          <w:b/>
          <w:color w:val="000000" w:themeColor="text1"/>
          <w:szCs w:val="24"/>
          <w:lang w:bidi="ar"/>
        </w:rPr>
        <w:t xml:space="preserve">7 </w:t>
      </w:r>
      <w:r w:rsidRPr="002651F6">
        <w:rPr>
          <w:rFonts w:eastAsiaTheme="minorEastAsia"/>
          <w:color w:val="000000" w:themeColor="text1"/>
          <w:szCs w:val="24"/>
          <w:lang w:bidi="ar"/>
        </w:rPr>
        <w:t>筑坝材料和防渗覆盖用黏土的调查；</w:t>
      </w:r>
    </w:p>
    <w:p w14:paraId="505DA612" w14:textId="77777777" w:rsidR="00FC6A0B" w:rsidRPr="002651F6" w:rsidRDefault="00B56C19">
      <w:pPr>
        <w:spacing w:line="312" w:lineRule="auto"/>
        <w:ind w:leftChars="100" w:left="240" w:firstLineChars="100" w:firstLine="241"/>
        <w:rPr>
          <w:rFonts w:eastAsiaTheme="minorEastAsia"/>
          <w:color w:val="000000" w:themeColor="text1"/>
          <w:szCs w:val="24"/>
        </w:rPr>
      </w:pPr>
      <w:r w:rsidRPr="002651F6">
        <w:rPr>
          <w:rFonts w:eastAsiaTheme="minorEastAsia"/>
          <w:b/>
          <w:color w:val="000000" w:themeColor="text1"/>
          <w:szCs w:val="24"/>
          <w:lang w:bidi="ar"/>
        </w:rPr>
        <w:t xml:space="preserve">8 </w:t>
      </w:r>
      <w:r w:rsidRPr="002651F6">
        <w:rPr>
          <w:rFonts w:eastAsiaTheme="minorEastAsia"/>
          <w:color w:val="000000" w:themeColor="text1"/>
          <w:szCs w:val="24"/>
          <w:lang w:bidi="ar"/>
        </w:rPr>
        <w:t>全新活动断裂、场地地基和堆积体的地震效应。</w:t>
      </w:r>
    </w:p>
    <w:p w14:paraId="1F2C310D"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4.11.6  </w:t>
      </w:r>
      <w:r w:rsidRPr="002651F6">
        <w:rPr>
          <w:rFonts w:eastAsiaTheme="minorEastAsia"/>
          <w:color w:val="000000" w:themeColor="text1"/>
          <w:szCs w:val="24"/>
          <w:lang w:bidi="ar"/>
        </w:rPr>
        <w:t>可行性研究勘察，主要采用工程地质调查、测绘等手段，辅以必要的勘探工作，根据岩土工程条件分析其对周边环境的影响，预测可能引起的地质环境问题，初步评价拟建场地的稳定性及适宜性。</w:t>
      </w:r>
    </w:p>
    <w:p w14:paraId="07FE6C6C" w14:textId="3C4C8CF9"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4.11.7  </w:t>
      </w:r>
      <w:r w:rsidRPr="002651F6">
        <w:rPr>
          <w:rFonts w:eastAsiaTheme="minorEastAsia"/>
          <w:color w:val="000000" w:themeColor="text1"/>
          <w:szCs w:val="24"/>
          <w:lang w:bidi="ar"/>
        </w:rPr>
        <w:t>初步勘察应重点查明下列内容：</w:t>
      </w:r>
    </w:p>
    <w:p w14:paraId="2B31E7AA" w14:textId="534B9B04"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库区初步勘察</w:t>
      </w:r>
      <w:r w:rsidR="00655085" w:rsidRPr="002651F6">
        <w:rPr>
          <w:rFonts w:eastAsiaTheme="minorEastAsia"/>
          <w:color w:val="000000" w:themeColor="text1"/>
          <w:szCs w:val="24"/>
          <w:lang w:bidi="ar"/>
        </w:rPr>
        <w:t>应重点查明下列内容</w:t>
      </w:r>
      <w:r w:rsidRPr="002651F6">
        <w:rPr>
          <w:rFonts w:eastAsiaTheme="minorEastAsia"/>
          <w:color w:val="000000" w:themeColor="text1"/>
          <w:szCs w:val="24"/>
          <w:lang w:bidi="ar"/>
        </w:rPr>
        <w:t>：</w:t>
      </w:r>
    </w:p>
    <w:p w14:paraId="29C40DAA"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1</w:t>
      </w:r>
      <w:r w:rsidRPr="002651F6">
        <w:rPr>
          <w:rFonts w:eastAsiaTheme="minorEastAsia"/>
          <w:color w:val="000000" w:themeColor="text1"/>
          <w:szCs w:val="24"/>
          <w:lang w:bidi="ar"/>
        </w:rPr>
        <w:t>）初步查明库区地貌特征，断层破碎带、古河道以及单薄分水岭等特殊地质构造，可溶岩等地层岩性，强透水岩土层、相对隔水层、地下水位以及地下水的补给条件等水文地质条件；</w:t>
      </w:r>
      <w:r w:rsidRPr="002651F6">
        <w:rPr>
          <w:rFonts w:eastAsiaTheme="minorEastAsia"/>
          <w:color w:val="000000" w:themeColor="text1"/>
          <w:szCs w:val="24"/>
          <w:lang w:bidi="ar"/>
        </w:rPr>
        <w:t xml:space="preserve"> </w:t>
      </w:r>
    </w:p>
    <w:p w14:paraId="3892D871"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2</w:t>
      </w:r>
      <w:r w:rsidRPr="002651F6">
        <w:rPr>
          <w:rFonts w:eastAsiaTheme="minorEastAsia"/>
          <w:color w:val="000000" w:themeColor="text1"/>
          <w:szCs w:val="24"/>
          <w:lang w:bidi="ar"/>
        </w:rPr>
        <w:t>）初步查明库区对工程建筑物有影响的滑坡、崩塌和其他潜在不稳定边坡的分布、范围等；</w:t>
      </w:r>
    </w:p>
    <w:p w14:paraId="3D24E677" w14:textId="1686BDF3"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坝址初步勘察</w:t>
      </w:r>
      <w:r w:rsidR="00655085" w:rsidRPr="002651F6">
        <w:rPr>
          <w:rFonts w:eastAsiaTheme="minorEastAsia"/>
          <w:color w:val="000000" w:themeColor="text1"/>
          <w:szCs w:val="24"/>
          <w:lang w:bidi="ar"/>
        </w:rPr>
        <w:t>应重点查明下列内容</w:t>
      </w:r>
      <w:r w:rsidRPr="002651F6">
        <w:rPr>
          <w:rFonts w:eastAsiaTheme="minorEastAsia"/>
          <w:color w:val="000000" w:themeColor="text1"/>
          <w:szCs w:val="24"/>
          <w:lang w:bidi="ar"/>
        </w:rPr>
        <w:t>：</w:t>
      </w:r>
    </w:p>
    <w:p w14:paraId="2640ABAF"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lastRenderedPageBreak/>
        <w:t>1</w:t>
      </w:r>
      <w:r w:rsidRPr="002651F6">
        <w:rPr>
          <w:rFonts w:eastAsiaTheme="minorEastAsia"/>
          <w:color w:val="000000" w:themeColor="text1"/>
          <w:szCs w:val="24"/>
          <w:lang w:bidi="ar"/>
        </w:rPr>
        <w:t>）初步查明坝址区第四纪沉积物厚度、成因类型、组成物质及其分布，基岩面埋深、产状、风化程度；</w:t>
      </w:r>
    </w:p>
    <w:p w14:paraId="07DC7576"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2</w:t>
      </w:r>
      <w:r w:rsidRPr="002651F6">
        <w:rPr>
          <w:rFonts w:eastAsiaTheme="minorEastAsia"/>
          <w:color w:val="000000" w:themeColor="text1"/>
          <w:szCs w:val="24"/>
          <w:lang w:bidi="ar"/>
        </w:rPr>
        <w:t>）初步查明坝址区内主要断层、破碎带的产状、性质规模、充填和胶结情况及活动性，进行节理裂隙统计，分析各类结构面组合对坝基、边坡稳定性和渗漏的影响；地下水含水层厚度及埋藏条件，水位、补排关系和地下水的腐蚀性等水文地质条件；</w:t>
      </w:r>
    </w:p>
    <w:p w14:paraId="4CFA6FC1"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3</w:t>
      </w:r>
      <w:r w:rsidRPr="002651F6">
        <w:rPr>
          <w:rFonts w:eastAsiaTheme="minorEastAsia"/>
          <w:color w:val="000000" w:themeColor="text1"/>
          <w:szCs w:val="24"/>
          <w:lang w:bidi="ar"/>
        </w:rPr>
        <w:t>）查明不良地质作用，评价其对坝址的影响并提出防治措施。</w:t>
      </w:r>
    </w:p>
    <w:p w14:paraId="1736A327" w14:textId="3E67FEC1"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4.11.8  </w:t>
      </w:r>
      <w:r w:rsidRPr="002651F6">
        <w:rPr>
          <w:rFonts w:eastAsiaTheme="minorEastAsia"/>
          <w:color w:val="000000" w:themeColor="text1"/>
          <w:szCs w:val="24"/>
          <w:lang w:bidi="ar"/>
        </w:rPr>
        <w:t>初步勘察方法应符合下列规定：</w:t>
      </w:r>
    </w:p>
    <w:p w14:paraId="51F29C73"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库区工程地质测绘的比例尺可选用</w:t>
      </w:r>
      <w:r w:rsidRPr="002651F6">
        <w:rPr>
          <w:rFonts w:eastAsiaTheme="minorEastAsia"/>
          <w:color w:val="000000" w:themeColor="text1"/>
          <w:szCs w:val="24"/>
          <w:lang w:bidi="ar"/>
        </w:rPr>
        <w:t>1:2000~1:5000</w:t>
      </w:r>
      <w:r w:rsidRPr="002651F6">
        <w:rPr>
          <w:rFonts w:eastAsiaTheme="minorEastAsia"/>
          <w:color w:val="000000" w:themeColor="text1"/>
          <w:szCs w:val="24"/>
          <w:lang w:bidi="ar"/>
        </w:rPr>
        <w:t>，对可能威胁工程安全的不良地质作用和潜在不稳定边坡应采用更大的比例尺。坝址初步勘察工程地质测绘比例尺可选用</w:t>
      </w:r>
      <w:r w:rsidRPr="002651F6">
        <w:rPr>
          <w:rFonts w:eastAsiaTheme="minorEastAsia"/>
          <w:color w:val="000000" w:themeColor="text1"/>
          <w:szCs w:val="24"/>
          <w:lang w:bidi="ar"/>
        </w:rPr>
        <w:t>1:1000~1:2000</w:t>
      </w:r>
      <w:r w:rsidRPr="002651F6">
        <w:rPr>
          <w:rFonts w:eastAsiaTheme="minorEastAsia"/>
          <w:color w:val="000000" w:themeColor="text1"/>
          <w:szCs w:val="24"/>
          <w:lang w:bidi="ar"/>
        </w:rPr>
        <w:t>；</w:t>
      </w:r>
    </w:p>
    <w:p w14:paraId="26EA2185" w14:textId="1BEBCC75"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勘探孔的布置及钻孔深度见本</w:t>
      </w:r>
      <w:r w:rsidR="005C10F8" w:rsidRPr="002651F6">
        <w:rPr>
          <w:rFonts w:eastAsiaTheme="minorEastAsia"/>
          <w:color w:val="000000" w:themeColor="text1"/>
          <w:szCs w:val="24"/>
          <w:lang w:bidi="ar"/>
        </w:rPr>
        <w:t>标准</w:t>
      </w:r>
      <w:r w:rsidRPr="002651F6">
        <w:rPr>
          <w:rFonts w:eastAsiaTheme="minorEastAsia"/>
          <w:color w:val="000000" w:themeColor="text1"/>
          <w:szCs w:val="24"/>
          <w:lang w:bidi="ar"/>
        </w:rPr>
        <w:t>第</w:t>
      </w:r>
      <w:r w:rsidRPr="002651F6">
        <w:rPr>
          <w:rFonts w:eastAsiaTheme="minorEastAsia"/>
          <w:color w:val="000000" w:themeColor="text1"/>
          <w:szCs w:val="24"/>
          <w:lang w:bidi="ar"/>
        </w:rPr>
        <w:t>4.11.9</w:t>
      </w:r>
      <w:r w:rsidR="00655085" w:rsidRPr="002651F6">
        <w:rPr>
          <w:rFonts w:eastAsiaTheme="minorEastAsia"/>
          <w:color w:val="000000" w:themeColor="text1"/>
          <w:szCs w:val="24"/>
          <w:lang w:bidi="ar"/>
        </w:rPr>
        <w:t>条</w:t>
      </w:r>
      <w:r w:rsidR="00655085" w:rsidRPr="002651F6">
        <w:rPr>
          <w:rFonts w:eastAsiaTheme="minorEastAsia"/>
          <w:color w:val="000000" w:themeColor="text1"/>
          <w:szCs w:val="24"/>
          <w:lang w:bidi="ar"/>
        </w:rPr>
        <w:t>~</w:t>
      </w:r>
      <w:r w:rsidR="00655085" w:rsidRPr="002651F6">
        <w:rPr>
          <w:rFonts w:eastAsiaTheme="minorEastAsia"/>
          <w:color w:val="000000" w:themeColor="text1"/>
          <w:szCs w:val="24"/>
          <w:lang w:bidi="ar"/>
        </w:rPr>
        <w:t>第</w:t>
      </w:r>
      <w:r w:rsidRPr="002651F6">
        <w:rPr>
          <w:rFonts w:eastAsiaTheme="minorEastAsia"/>
          <w:color w:val="000000" w:themeColor="text1"/>
          <w:szCs w:val="24"/>
          <w:lang w:bidi="ar"/>
        </w:rPr>
        <w:t>4.11.10</w:t>
      </w:r>
      <w:r w:rsidRPr="002651F6">
        <w:rPr>
          <w:rFonts w:eastAsiaTheme="minorEastAsia"/>
          <w:color w:val="000000" w:themeColor="text1"/>
          <w:szCs w:val="24"/>
          <w:lang w:bidi="ar"/>
        </w:rPr>
        <w:t>条规定；</w:t>
      </w:r>
    </w:p>
    <w:p w14:paraId="623FCC1B"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3 </w:t>
      </w:r>
      <w:r w:rsidRPr="002651F6">
        <w:rPr>
          <w:rFonts w:eastAsiaTheme="minorEastAsia"/>
          <w:color w:val="000000" w:themeColor="text1"/>
          <w:szCs w:val="24"/>
          <w:lang w:bidi="ar"/>
        </w:rPr>
        <w:t>库区应根据地形地质条件，采用综合物探的方法，探测隔水层的埋深、渗漏段及隐伏断层破碎带的埋藏和延伸情况等；坝址地球物理勘探线宜结合勘探剖面线布置，并根据地形、地质条件选择适宜方法，宜进行岩体波速测试；</w:t>
      </w:r>
    </w:p>
    <w:p w14:paraId="636D2371"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4 </w:t>
      </w:r>
      <w:r w:rsidRPr="002651F6">
        <w:rPr>
          <w:rFonts w:eastAsiaTheme="minorEastAsia"/>
          <w:color w:val="000000" w:themeColor="text1"/>
          <w:szCs w:val="24"/>
          <w:lang w:bidi="ar"/>
        </w:rPr>
        <w:t>采取岩土样品，进行岩土物理力学性质试验，并结合适宜的原位测试试验，初步确定各岩土物理力学性质参数。</w:t>
      </w:r>
    </w:p>
    <w:p w14:paraId="75735B98" w14:textId="36A514B8"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4.11.9  </w:t>
      </w:r>
      <w:r w:rsidRPr="002651F6">
        <w:rPr>
          <w:rFonts w:eastAsiaTheme="minorEastAsia"/>
          <w:color w:val="000000" w:themeColor="text1"/>
          <w:szCs w:val="24"/>
          <w:lang w:bidi="ar"/>
        </w:rPr>
        <w:t>初步勘察钻孔布置应符合下列规定：</w:t>
      </w:r>
    </w:p>
    <w:p w14:paraId="07657ED7"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废弃物处理工程库区勘探线、勘探点间距宜按表</w:t>
      </w:r>
      <w:r w:rsidRPr="002651F6">
        <w:rPr>
          <w:rFonts w:eastAsiaTheme="minorEastAsia"/>
          <w:color w:val="000000" w:themeColor="text1"/>
          <w:szCs w:val="24"/>
          <w:lang w:bidi="ar"/>
        </w:rPr>
        <w:t>4.11.9</w:t>
      </w:r>
      <w:r w:rsidRPr="002651F6">
        <w:rPr>
          <w:rFonts w:eastAsiaTheme="minorEastAsia"/>
          <w:color w:val="000000" w:themeColor="text1"/>
          <w:szCs w:val="24"/>
          <w:lang w:bidi="ar"/>
        </w:rPr>
        <w:t>确定；</w:t>
      </w:r>
    </w:p>
    <w:p w14:paraId="3354442F" w14:textId="77777777" w:rsidR="00FC6A0B" w:rsidRPr="002651F6" w:rsidRDefault="00B56C19">
      <w:pPr>
        <w:adjustRightInd w:val="0"/>
        <w:snapToGrid w:val="0"/>
        <w:spacing w:beforeLines="50" w:before="120" w:line="312" w:lineRule="auto"/>
        <w:jc w:val="center"/>
        <w:rPr>
          <w:rFonts w:eastAsiaTheme="minorEastAsia"/>
          <w:color w:val="000000" w:themeColor="text1"/>
          <w:szCs w:val="21"/>
        </w:rPr>
      </w:pPr>
      <w:r w:rsidRPr="002651F6">
        <w:rPr>
          <w:b/>
          <w:color w:val="000000" w:themeColor="text1"/>
          <w:sz w:val="21"/>
          <w:szCs w:val="24"/>
        </w:rPr>
        <w:t>表</w:t>
      </w:r>
      <w:r w:rsidRPr="002651F6">
        <w:rPr>
          <w:b/>
          <w:color w:val="000000" w:themeColor="text1"/>
          <w:sz w:val="21"/>
          <w:szCs w:val="24"/>
        </w:rPr>
        <w:t>4.11.9</w:t>
      </w:r>
      <w:r w:rsidRPr="002651F6">
        <w:rPr>
          <w:b/>
          <w:color w:val="000000" w:themeColor="text1"/>
          <w:sz w:val="21"/>
          <w:szCs w:val="24"/>
        </w:rPr>
        <w:t>初步勘察阶段库区勘探线、勘探点的间距</w:t>
      </w:r>
      <w:r w:rsidRPr="002651F6">
        <w:rPr>
          <w:b/>
          <w:color w:val="000000" w:themeColor="text1"/>
          <w:sz w:val="21"/>
          <w:szCs w:val="24"/>
        </w:rPr>
        <w:t>(m)</w:t>
      </w:r>
    </w:p>
    <w:tbl>
      <w:tblPr>
        <w:tblStyle w:val="6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90"/>
        <w:gridCol w:w="2476"/>
        <w:gridCol w:w="2611"/>
      </w:tblGrid>
      <w:tr w:rsidR="00A9008B" w:rsidRPr="002651F6" w14:paraId="0C1B6E45" w14:textId="77777777">
        <w:trPr>
          <w:trHeight w:val="397"/>
          <w:jc w:val="center"/>
        </w:trPr>
        <w:tc>
          <w:tcPr>
            <w:tcW w:w="3326" w:type="dxa"/>
            <w:shd w:val="clear" w:color="auto" w:fill="auto"/>
            <w:vAlign w:val="center"/>
          </w:tcPr>
          <w:p w14:paraId="17F2C3AA"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场地复杂程度</w:t>
            </w:r>
          </w:p>
        </w:tc>
        <w:tc>
          <w:tcPr>
            <w:tcW w:w="2551" w:type="dxa"/>
            <w:shd w:val="clear" w:color="auto" w:fill="auto"/>
            <w:vAlign w:val="center"/>
          </w:tcPr>
          <w:p w14:paraId="0464DBB9"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勘探线间距</w:t>
            </w:r>
          </w:p>
        </w:tc>
        <w:tc>
          <w:tcPr>
            <w:tcW w:w="2693" w:type="dxa"/>
            <w:shd w:val="clear" w:color="auto" w:fill="auto"/>
            <w:vAlign w:val="center"/>
          </w:tcPr>
          <w:p w14:paraId="1410C15C"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勘探点间距</w:t>
            </w:r>
          </w:p>
        </w:tc>
      </w:tr>
      <w:tr w:rsidR="00A9008B" w:rsidRPr="002651F6" w14:paraId="448B72DD" w14:textId="77777777">
        <w:trPr>
          <w:trHeight w:val="397"/>
          <w:jc w:val="center"/>
        </w:trPr>
        <w:tc>
          <w:tcPr>
            <w:tcW w:w="3326" w:type="dxa"/>
            <w:shd w:val="clear" w:color="auto" w:fill="auto"/>
            <w:vAlign w:val="center"/>
          </w:tcPr>
          <w:p w14:paraId="07BEAF18"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复杂</w:t>
            </w:r>
          </w:p>
        </w:tc>
        <w:tc>
          <w:tcPr>
            <w:tcW w:w="2551" w:type="dxa"/>
            <w:shd w:val="clear" w:color="auto" w:fill="auto"/>
            <w:vAlign w:val="center"/>
          </w:tcPr>
          <w:p w14:paraId="34193C0F"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50~70</w:t>
            </w:r>
          </w:p>
        </w:tc>
        <w:tc>
          <w:tcPr>
            <w:tcW w:w="2693" w:type="dxa"/>
            <w:shd w:val="clear" w:color="auto" w:fill="auto"/>
            <w:vAlign w:val="center"/>
          </w:tcPr>
          <w:p w14:paraId="677DB3C9"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30~50</w:t>
            </w:r>
          </w:p>
        </w:tc>
      </w:tr>
      <w:tr w:rsidR="00A9008B" w:rsidRPr="002651F6" w14:paraId="4B19B9DF" w14:textId="77777777">
        <w:trPr>
          <w:trHeight w:val="397"/>
          <w:jc w:val="center"/>
        </w:trPr>
        <w:tc>
          <w:tcPr>
            <w:tcW w:w="3326" w:type="dxa"/>
            <w:shd w:val="clear" w:color="auto" w:fill="auto"/>
            <w:vAlign w:val="center"/>
          </w:tcPr>
          <w:p w14:paraId="5D02557B"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中等复杂</w:t>
            </w:r>
          </w:p>
        </w:tc>
        <w:tc>
          <w:tcPr>
            <w:tcW w:w="2551" w:type="dxa"/>
            <w:shd w:val="clear" w:color="auto" w:fill="auto"/>
            <w:vAlign w:val="center"/>
          </w:tcPr>
          <w:p w14:paraId="6E37418E"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70~150</w:t>
            </w:r>
          </w:p>
        </w:tc>
        <w:tc>
          <w:tcPr>
            <w:tcW w:w="2693" w:type="dxa"/>
            <w:shd w:val="clear" w:color="auto" w:fill="auto"/>
            <w:vAlign w:val="center"/>
          </w:tcPr>
          <w:p w14:paraId="41204917"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50~100</w:t>
            </w:r>
          </w:p>
        </w:tc>
      </w:tr>
      <w:tr w:rsidR="00A9008B" w:rsidRPr="002651F6" w14:paraId="464B235F" w14:textId="77777777">
        <w:trPr>
          <w:trHeight w:val="397"/>
          <w:jc w:val="center"/>
        </w:trPr>
        <w:tc>
          <w:tcPr>
            <w:tcW w:w="3326" w:type="dxa"/>
            <w:shd w:val="clear" w:color="auto" w:fill="auto"/>
            <w:vAlign w:val="center"/>
          </w:tcPr>
          <w:p w14:paraId="3A3A3B34"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简单</w:t>
            </w:r>
          </w:p>
        </w:tc>
        <w:tc>
          <w:tcPr>
            <w:tcW w:w="2551" w:type="dxa"/>
            <w:shd w:val="clear" w:color="auto" w:fill="auto"/>
            <w:vAlign w:val="center"/>
          </w:tcPr>
          <w:p w14:paraId="330FDB5F"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150~300</w:t>
            </w:r>
          </w:p>
        </w:tc>
        <w:tc>
          <w:tcPr>
            <w:tcW w:w="2693" w:type="dxa"/>
            <w:shd w:val="clear" w:color="auto" w:fill="auto"/>
            <w:vAlign w:val="center"/>
          </w:tcPr>
          <w:p w14:paraId="299E6575"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100~200</w:t>
            </w:r>
          </w:p>
        </w:tc>
      </w:tr>
    </w:tbl>
    <w:p w14:paraId="4612D717"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坝址区至少应布置一条代表性勘探剖面，必要时可增加勘探剖面。勘探点间距可采用</w:t>
      </w:r>
      <w:r w:rsidRPr="002651F6">
        <w:rPr>
          <w:rFonts w:eastAsiaTheme="minorEastAsia"/>
          <w:color w:val="000000" w:themeColor="text1"/>
          <w:szCs w:val="24"/>
          <w:lang w:bidi="ar"/>
        </w:rPr>
        <w:t>50m~150m</w:t>
      </w:r>
      <w:r w:rsidRPr="002651F6">
        <w:rPr>
          <w:rFonts w:eastAsiaTheme="minorEastAsia"/>
          <w:color w:val="000000" w:themeColor="text1"/>
          <w:szCs w:val="24"/>
          <w:lang w:bidi="ar"/>
        </w:rPr>
        <w:t>，坝肩及坝基部位应布置钻孔。</w:t>
      </w:r>
    </w:p>
    <w:p w14:paraId="116378CA"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4.11.10  </w:t>
      </w:r>
      <w:r w:rsidRPr="002651F6">
        <w:rPr>
          <w:rFonts w:eastAsiaTheme="minorEastAsia"/>
          <w:color w:val="000000" w:themeColor="text1"/>
          <w:szCs w:val="24"/>
          <w:lang w:bidi="ar"/>
        </w:rPr>
        <w:t>初步勘察勘探孔深度应符合以下要求：</w:t>
      </w:r>
    </w:p>
    <w:p w14:paraId="7FE9A817"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库区勘探孔深度应满足初步勘察评价要求，当荷载尚不明确时宜按表</w:t>
      </w:r>
      <w:r w:rsidRPr="002651F6">
        <w:rPr>
          <w:rFonts w:eastAsiaTheme="minorEastAsia"/>
          <w:color w:val="000000" w:themeColor="text1"/>
          <w:szCs w:val="24"/>
          <w:lang w:bidi="ar"/>
        </w:rPr>
        <w:t>4.11.10</w:t>
      </w:r>
      <w:r w:rsidRPr="002651F6">
        <w:rPr>
          <w:rFonts w:eastAsiaTheme="minorEastAsia"/>
          <w:color w:val="000000" w:themeColor="text1"/>
          <w:szCs w:val="24"/>
          <w:lang w:bidi="ar"/>
        </w:rPr>
        <w:t>确定；</w:t>
      </w:r>
    </w:p>
    <w:p w14:paraId="6D3DE181"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4.11.10</w:t>
      </w:r>
      <w:r w:rsidRPr="002651F6">
        <w:rPr>
          <w:b/>
          <w:color w:val="000000" w:themeColor="text1"/>
          <w:sz w:val="21"/>
          <w:szCs w:val="24"/>
        </w:rPr>
        <w:t>初步勘察阶段库区勘探孔深度</w:t>
      </w:r>
      <w:r w:rsidRPr="002651F6">
        <w:rPr>
          <w:b/>
          <w:color w:val="000000" w:themeColor="text1"/>
          <w:sz w:val="21"/>
          <w:szCs w:val="24"/>
        </w:rPr>
        <w:t>(m)</w:t>
      </w:r>
    </w:p>
    <w:tbl>
      <w:tblPr>
        <w:tblStyle w:val="6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64"/>
        <w:gridCol w:w="2748"/>
        <w:gridCol w:w="2565"/>
      </w:tblGrid>
      <w:tr w:rsidR="00A9008B" w:rsidRPr="002651F6" w14:paraId="319850E3" w14:textId="77777777" w:rsidTr="00E02432">
        <w:trPr>
          <w:trHeight w:hRule="exact" w:val="340"/>
          <w:jc w:val="center"/>
        </w:trPr>
        <w:tc>
          <w:tcPr>
            <w:tcW w:w="3082" w:type="dxa"/>
            <w:shd w:val="clear" w:color="auto" w:fill="auto"/>
            <w:vAlign w:val="center"/>
          </w:tcPr>
          <w:p w14:paraId="01D40C82"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工程重要性等级</w:t>
            </w:r>
          </w:p>
        </w:tc>
        <w:tc>
          <w:tcPr>
            <w:tcW w:w="2841" w:type="dxa"/>
            <w:shd w:val="clear" w:color="auto" w:fill="auto"/>
            <w:vAlign w:val="center"/>
          </w:tcPr>
          <w:p w14:paraId="0E920889"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一般性勘探孔</w:t>
            </w:r>
          </w:p>
        </w:tc>
        <w:tc>
          <w:tcPr>
            <w:tcW w:w="2649" w:type="dxa"/>
            <w:shd w:val="clear" w:color="auto" w:fill="auto"/>
            <w:vAlign w:val="center"/>
          </w:tcPr>
          <w:p w14:paraId="56990CED"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控制性勘探孔</w:t>
            </w:r>
          </w:p>
        </w:tc>
      </w:tr>
      <w:tr w:rsidR="00A9008B" w:rsidRPr="002651F6" w14:paraId="75ED9025" w14:textId="77777777" w:rsidTr="00E02432">
        <w:trPr>
          <w:trHeight w:hRule="exact" w:val="340"/>
          <w:jc w:val="center"/>
        </w:trPr>
        <w:tc>
          <w:tcPr>
            <w:tcW w:w="3082" w:type="dxa"/>
            <w:shd w:val="clear" w:color="auto" w:fill="auto"/>
            <w:vAlign w:val="center"/>
          </w:tcPr>
          <w:p w14:paraId="5C6B7991"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一级</w:t>
            </w:r>
          </w:p>
        </w:tc>
        <w:tc>
          <w:tcPr>
            <w:tcW w:w="2841" w:type="dxa"/>
            <w:shd w:val="clear" w:color="auto" w:fill="auto"/>
            <w:vAlign w:val="center"/>
          </w:tcPr>
          <w:p w14:paraId="49F8566A"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≥20</w:t>
            </w:r>
          </w:p>
        </w:tc>
        <w:tc>
          <w:tcPr>
            <w:tcW w:w="2649" w:type="dxa"/>
            <w:shd w:val="clear" w:color="auto" w:fill="auto"/>
            <w:vAlign w:val="center"/>
          </w:tcPr>
          <w:p w14:paraId="3F129D90"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≥30</w:t>
            </w:r>
          </w:p>
        </w:tc>
      </w:tr>
      <w:tr w:rsidR="00A9008B" w:rsidRPr="002651F6" w14:paraId="52B649BC" w14:textId="77777777" w:rsidTr="00E02432">
        <w:trPr>
          <w:trHeight w:hRule="exact" w:val="340"/>
          <w:jc w:val="center"/>
        </w:trPr>
        <w:tc>
          <w:tcPr>
            <w:tcW w:w="3082" w:type="dxa"/>
            <w:shd w:val="clear" w:color="auto" w:fill="auto"/>
            <w:vAlign w:val="center"/>
          </w:tcPr>
          <w:p w14:paraId="29C1E581"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二级</w:t>
            </w:r>
          </w:p>
        </w:tc>
        <w:tc>
          <w:tcPr>
            <w:tcW w:w="2841" w:type="dxa"/>
            <w:shd w:val="clear" w:color="auto" w:fill="auto"/>
            <w:vAlign w:val="center"/>
          </w:tcPr>
          <w:p w14:paraId="19C86624"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15~20</w:t>
            </w:r>
          </w:p>
        </w:tc>
        <w:tc>
          <w:tcPr>
            <w:tcW w:w="2649" w:type="dxa"/>
            <w:shd w:val="clear" w:color="auto" w:fill="auto"/>
            <w:vAlign w:val="center"/>
          </w:tcPr>
          <w:p w14:paraId="6655B689"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20~30</w:t>
            </w:r>
          </w:p>
        </w:tc>
      </w:tr>
      <w:tr w:rsidR="00A9008B" w:rsidRPr="002651F6" w14:paraId="4E05B6E7" w14:textId="77777777" w:rsidTr="00E02432">
        <w:trPr>
          <w:trHeight w:hRule="exact" w:val="340"/>
          <w:jc w:val="center"/>
        </w:trPr>
        <w:tc>
          <w:tcPr>
            <w:tcW w:w="3082" w:type="dxa"/>
            <w:shd w:val="clear" w:color="auto" w:fill="auto"/>
            <w:vAlign w:val="center"/>
          </w:tcPr>
          <w:p w14:paraId="0FEE7583"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三级</w:t>
            </w:r>
          </w:p>
        </w:tc>
        <w:tc>
          <w:tcPr>
            <w:tcW w:w="2841" w:type="dxa"/>
            <w:shd w:val="clear" w:color="auto" w:fill="auto"/>
            <w:vAlign w:val="center"/>
          </w:tcPr>
          <w:p w14:paraId="09CDEC92"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10~15</w:t>
            </w:r>
          </w:p>
        </w:tc>
        <w:tc>
          <w:tcPr>
            <w:tcW w:w="2649" w:type="dxa"/>
            <w:shd w:val="clear" w:color="auto" w:fill="auto"/>
            <w:vAlign w:val="center"/>
          </w:tcPr>
          <w:p w14:paraId="0A3AAB50"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15~20</w:t>
            </w:r>
          </w:p>
        </w:tc>
      </w:tr>
    </w:tbl>
    <w:p w14:paraId="32269882" w14:textId="4D2CEF7E"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lastRenderedPageBreak/>
        <w:t xml:space="preserve">2 </w:t>
      </w:r>
      <w:r w:rsidRPr="002651F6">
        <w:rPr>
          <w:rFonts w:eastAsiaTheme="minorEastAsia"/>
          <w:color w:val="000000" w:themeColor="text1"/>
          <w:szCs w:val="24"/>
          <w:lang w:bidi="ar"/>
        </w:rPr>
        <w:t>控制性勘探孔深度满足分析地基变形、稳定性及渗漏的要求，一般宜为坝高的</w:t>
      </w:r>
      <w:r w:rsidRPr="002651F6">
        <w:rPr>
          <w:rFonts w:eastAsiaTheme="minorEastAsia"/>
          <w:color w:val="000000" w:themeColor="text1"/>
          <w:szCs w:val="24"/>
          <w:lang w:bidi="ar"/>
        </w:rPr>
        <w:t>1.0</w:t>
      </w:r>
      <w:r w:rsidR="00F24198" w:rsidRPr="002651F6">
        <w:rPr>
          <w:rFonts w:eastAsiaTheme="minorEastAsia"/>
          <w:color w:val="000000" w:themeColor="text1"/>
          <w:szCs w:val="24"/>
          <w:lang w:bidi="ar"/>
        </w:rPr>
        <w:t>倍</w:t>
      </w:r>
      <w:r w:rsidRPr="002651F6">
        <w:rPr>
          <w:rFonts w:eastAsiaTheme="minorEastAsia"/>
          <w:color w:val="000000" w:themeColor="text1"/>
          <w:szCs w:val="24"/>
          <w:lang w:bidi="ar"/>
        </w:rPr>
        <w:t>~1.5</w:t>
      </w:r>
      <w:bookmarkStart w:id="298" w:name="OLE_LINK2"/>
      <w:r w:rsidRPr="002651F6">
        <w:rPr>
          <w:rFonts w:eastAsiaTheme="minorEastAsia"/>
          <w:color w:val="000000" w:themeColor="text1"/>
          <w:szCs w:val="24"/>
          <w:lang w:bidi="ar"/>
        </w:rPr>
        <w:t>倍</w:t>
      </w:r>
      <w:bookmarkEnd w:id="298"/>
      <w:r w:rsidRPr="002651F6">
        <w:rPr>
          <w:rFonts w:eastAsiaTheme="minorEastAsia"/>
          <w:color w:val="000000" w:themeColor="text1"/>
          <w:szCs w:val="24"/>
          <w:lang w:bidi="ar"/>
        </w:rPr>
        <w:t>；一般性勘探孔宜为坝高的</w:t>
      </w:r>
      <w:r w:rsidRPr="002651F6">
        <w:rPr>
          <w:rFonts w:eastAsiaTheme="minorEastAsia"/>
          <w:color w:val="000000" w:themeColor="text1"/>
          <w:szCs w:val="24"/>
          <w:lang w:bidi="ar"/>
        </w:rPr>
        <w:t>0.6</w:t>
      </w:r>
      <w:r w:rsidR="00F24198" w:rsidRPr="002651F6">
        <w:rPr>
          <w:rFonts w:eastAsiaTheme="minorEastAsia"/>
          <w:color w:val="000000" w:themeColor="text1"/>
          <w:szCs w:val="24"/>
          <w:lang w:bidi="ar"/>
        </w:rPr>
        <w:t>倍</w:t>
      </w:r>
      <w:r w:rsidRPr="002651F6">
        <w:rPr>
          <w:rFonts w:eastAsiaTheme="minorEastAsia"/>
          <w:color w:val="000000" w:themeColor="text1"/>
          <w:szCs w:val="24"/>
          <w:lang w:bidi="ar"/>
        </w:rPr>
        <w:t>~1.0</w:t>
      </w:r>
      <w:r w:rsidRPr="002651F6">
        <w:rPr>
          <w:rFonts w:eastAsiaTheme="minorEastAsia"/>
          <w:color w:val="000000" w:themeColor="text1"/>
          <w:szCs w:val="24"/>
          <w:lang w:bidi="ar"/>
        </w:rPr>
        <w:t>倍；帷幕线上的勘探孔深度应进入相对隔水层不小于</w:t>
      </w:r>
      <w:r w:rsidRPr="002651F6">
        <w:rPr>
          <w:rFonts w:eastAsiaTheme="minorEastAsia"/>
          <w:color w:val="000000" w:themeColor="text1"/>
          <w:szCs w:val="24"/>
          <w:lang w:bidi="ar"/>
        </w:rPr>
        <w:t>10m</w:t>
      </w:r>
      <w:r w:rsidRPr="002651F6">
        <w:rPr>
          <w:rFonts w:eastAsiaTheme="minorEastAsia"/>
          <w:color w:val="000000" w:themeColor="text1"/>
          <w:szCs w:val="24"/>
          <w:lang w:bidi="ar"/>
        </w:rPr>
        <w:t>；</w:t>
      </w:r>
    </w:p>
    <w:p w14:paraId="3BC1F506"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3 </w:t>
      </w:r>
      <w:r w:rsidRPr="002651F6">
        <w:rPr>
          <w:rFonts w:eastAsiaTheme="minorEastAsia"/>
          <w:color w:val="000000" w:themeColor="text1"/>
          <w:szCs w:val="24"/>
          <w:lang w:bidi="ar"/>
        </w:rPr>
        <w:t>当遇下列情形之一时，应适当增加或减小勘探孔深度：</w:t>
      </w:r>
    </w:p>
    <w:p w14:paraId="23F1D835"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1</w:t>
      </w:r>
      <w:r w:rsidRPr="002651F6">
        <w:rPr>
          <w:rFonts w:eastAsiaTheme="minorEastAsia"/>
          <w:color w:val="000000" w:themeColor="text1"/>
          <w:szCs w:val="24"/>
          <w:lang w:bidi="ar"/>
        </w:rPr>
        <w:t>）预计勘探深度内遇基岩时，勘探孔深度可适当减小，但是勘探孔进入基岩深度应满足渗透评价的要求；</w:t>
      </w:r>
    </w:p>
    <w:p w14:paraId="3395032B"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2</w:t>
      </w:r>
      <w:r w:rsidRPr="002651F6">
        <w:rPr>
          <w:rFonts w:eastAsiaTheme="minorEastAsia"/>
          <w:color w:val="000000" w:themeColor="text1"/>
          <w:szCs w:val="24"/>
          <w:lang w:bidi="ar"/>
        </w:rPr>
        <w:t>）预计勘探深度内有软弱土层时，应适当增大勘探深度，必要时控制性勘探孔应穿透软弱土层；</w:t>
      </w:r>
    </w:p>
    <w:p w14:paraId="4F20E3E9"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3</w:t>
      </w:r>
      <w:r w:rsidRPr="002651F6">
        <w:rPr>
          <w:rFonts w:eastAsiaTheme="minorEastAsia"/>
          <w:color w:val="000000" w:themeColor="text1"/>
          <w:szCs w:val="24"/>
          <w:lang w:bidi="ar"/>
        </w:rPr>
        <w:t>）预计勘探深度内有厚度较大，分布均匀，且为相对隔水的硬土层时，一般性勘探孔的深度可适当减小；</w:t>
      </w:r>
    </w:p>
    <w:p w14:paraId="32C3D89C"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4</w:t>
      </w:r>
      <w:r w:rsidRPr="002651F6">
        <w:rPr>
          <w:rFonts w:eastAsiaTheme="minorEastAsia"/>
          <w:color w:val="000000" w:themeColor="text1"/>
          <w:szCs w:val="24"/>
          <w:lang w:bidi="ar"/>
        </w:rPr>
        <w:t>）预计勘探深度内遇透水岩土层时，应予以穿透，并进入相对隔水层一定深度。</w:t>
      </w:r>
    </w:p>
    <w:p w14:paraId="3BB1A609"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4.11.11  </w:t>
      </w:r>
      <w:r w:rsidRPr="002651F6">
        <w:rPr>
          <w:rFonts w:eastAsiaTheme="minorEastAsia"/>
          <w:color w:val="000000" w:themeColor="text1"/>
          <w:szCs w:val="24"/>
          <w:lang w:bidi="ar"/>
        </w:rPr>
        <w:t>详细勘察应重点查明以下内容：</w:t>
      </w:r>
    </w:p>
    <w:p w14:paraId="21CFC0D1" w14:textId="65261C7A"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库区</w:t>
      </w:r>
      <w:bookmarkStart w:id="299" w:name="OLE_LINK1"/>
      <w:r w:rsidR="006F5E91" w:rsidRPr="002651F6">
        <w:rPr>
          <w:rFonts w:eastAsiaTheme="minorEastAsia"/>
          <w:color w:val="000000" w:themeColor="text1"/>
          <w:szCs w:val="24"/>
          <w:lang w:bidi="ar"/>
        </w:rPr>
        <w:t>的详细勘察应重点查明以下内容</w:t>
      </w:r>
      <w:bookmarkEnd w:id="299"/>
      <w:r w:rsidRPr="002651F6">
        <w:rPr>
          <w:rFonts w:eastAsiaTheme="minorEastAsia"/>
          <w:color w:val="000000" w:themeColor="text1"/>
          <w:szCs w:val="24"/>
          <w:lang w:bidi="ar"/>
        </w:rPr>
        <w:t>：</w:t>
      </w:r>
    </w:p>
    <w:p w14:paraId="06475D10"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1</w:t>
      </w:r>
      <w:r w:rsidRPr="002651F6">
        <w:rPr>
          <w:rFonts w:eastAsiaTheme="minorEastAsia"/>
          <w:color w:val="000000" w:themeColor="text1"/>
          <w:szCs w:val="24"/>
          <w:lang w:bidi="ar"/>
        </w:rPr>
        <w:t>）查明库区的地下水位及动态，相对隔水层的厚度及埋藏条件；</w:t>
      </w:r>
    </w:p>
    <w:p w14:paraId="61AC28B8" w14:textId="77777777" w:rsidR="00FC6A0B" w:rsidRPr="002651F6" w:rsidRDefault="00B56C19">
      <w:pPr>
        <w:spacing w:line="312" w:lineRule="auto"/>
        <w:ind w:firstLineChars="200" w:firstLine="480"/>
        <w:rPr>
          <w:rFonts w:eastAsiaTheme="minorEastAsia"/>
          <w:color w:val="000000" w:themeColor="text1"/>
          <w:szCs w:val="24"/>
          <w:lang w:bidi="ar"/>
        </w:rPr>
      </w:pPr>
      <w:r w:rsidRPr="002651F6">
        <w:rPr>
          <w:rFonts w:eastAsiaTheme="minorEastAsia"/>
          <w:color w:val="000000" w:themeColor="text1"/>
          <w:szCs w:val="24"/>
          <w:lang w:bidi="ar"/>
        </w:rPr>
        <w:t>2</w:t>
      </w:r>
      <w:r w:rsidRPr="002651F6">
        <w:rPr>
          <w:rFonts w:eastAsiaTheme="minorEastAsia"/>
          <w:color w:val="000000" w:themeColor="text1"/>
          <w:szCs w:val="24"/>
          <w:lang w:bidi="ar"/>
        </w:rPr>
        <w:t>）查明渗漏地段的位置、形态和规模，提出防渗处理的建议；</w:t>
      </w:r>
    </w:p>
    <w:p w14:paraId="3535955B"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3</w:t>
      </w:r>
      <w:r w:rsidRPr="002651F6">
        <w:rPr>
          <w:rFonts w:eastAsiaTheme="minorEastAsia"/>
          <w:color w:val="000000" w:themeColor="text1"/>
          <w:szCs w:val="24"/>
          <w:lang w:bidi="ar"/>
        </w:rPr>
        <w:t>）查明排污管、排水井、截水沟等构筑物场地的岩土层结构、物理力学性质等；</w:t>
      </w:r>
    </w:p>
    <w:p w14:paraId="4B23E098"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4</w:t>
      </w:r>
      <w:r w:rsidRPr="002651F6">
        <w:rPr>
          <w:rFonts w:eastAsiaTheme="minorEastAsia"/>
          <w:color w:val="000000" w:themeColor="text1"/>
          <w:szCs w:val="24"/>
          <w:lang w:bidi="ar"/>
        </w:rPr>
        <w:t>）查明滑坡、崩塌等不良地质作用，并提供防治设计所需的岩土参数。</w:t>
      </w:r>
    </w:p>
    <w:p w14:paraId="391A2CC5" w14:textId="5F9293AE"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坝址</w:t>
      </w:r>
      <w:r w:rsidR="006F5E91" w:rsidRPr="002651F6">
        <w:rPr>
          <w:rFonts w:eastAsiaTheme="minorEastAsia"/>
          <w:color w:val="000000" w:themeColor="text1"/>
          <w:szCs w:val="24"/>
          <w:lang w:bidi="ar"/>
        </w:rPr>
        <w:t>的详细勘察应重点查明以下内容</w:t>
      </w:r>
      <w:r w:rsidRPr="002651F6">
        <w:rPr>
          <w:rFonts w:eastAsiaTheme="minorEastAsia"/>
          <w:color w:val="000000" w:themeColor="text1"/>
          <w:szCs w:val="24"/>
          <w:lang w:bidi="ar"/>
        </w:rPr>
        <w:t>：</w:t>
      </w:r>
    </w:p>
    <w:p w14:paraId="3D5B9A79"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1</w:t>
      </w:r>
      <w:r w:rsidRPr="002651F6">
        <w:rPr>
          <w:rFonts w:eastAsiaTheme="minorEastAsia"/>
          <w:color w:val="000000" w:themeColor="text1"/>
          <w:szCs w:val="24"/>
          <w:lang w:bidi="ar"/>
        </w:rPr>
        <w:t>）查明坝址场地地基土的结构、厚度、物理力学性质等；</w:t>
      </w:r>
    </w:p>
    <w:p w14:paraId="290CF5BF"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2</w:t>
      </w:r>
      <w:r w:rsidRPr="002651F6">
        <w:rPr>
          <w:rFonts w:eastAsiaTheme="minorEastAsia"/>
          <w:color w:val="000000" w:themeColor="text1"/>
          <w:szCs w:val="24"/>
          <w:lang w:bidi="ar"/>
        </w:rPr>
        <w:t>）查明坝址区可溶岩、软弱夹层、断层破碎带、裂隙密集带等特殊岩土层的分布特征、规模、物理力学性质等；</w:t>
      </w:r>
    </w:p>
    <w:p w14:paraId="37E534E7"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3</w:t>
      </w:r>
      <w:r w:rsidRPr="002651F6">
        <w:rPr>
          <w:rFonts w:eastAsiaTheme="minorEastAsia"/>
          <w:color w:val="000000" w:themeColor="text1"/>
          <w:szCs w:val="24"/>
          <w:lang w:bidi="ar"/>
        </w:rPr>
        <w:t>）查明坝基、坝肩岩体的完整性、结构面产状、延伸情况，划分岩体基本质量等级，评价边坡开挖的稳定性；</w:t>
      </w:r>
    </w:p>
    <w:p w14:paraId="379BF0D7"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4</w:t>
      </w:r>
      <w:r w:rsidRPr="002651F6">
        <w:rPr>
          <w:rFonts w:eastAsiaTheme="minorEastAsia"/>
          <w:color w:val="000000" w:themeColor="text1"/>
          <w:szCs w:val="24"/>
          <w:lang w:bidi="ar"/>
        </w:rPr>
        <w:t>）查明坝基、坝肩岩土体渗透特性等水文地质条件，提出防渗处理建议。</w:t>
      </w:r>
    </w:p>
    <w:p w14:paraId="69116DF5" w14:textId="7618B22E"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4.11.12  </w:t>
      </w:r>
      <w:r w:rsidRPr="002651F6">
        <w:rPr>
          <w:rFonts w:eastAsiaTheme="minorEastAsia"/>
          <w:color w:val="000000" w:themeColor="text1"/>
          <w:szCs w:val="24"/>
          <w:lang w:bidi="ar"/>
        </w:rPr>
        <w:t>详细勘察方法选用应符合下列规定：</w:t>
      </w:r>
    </w:p>
    <w:p w14:paraId="41392DEE" w14:textId="77777777" w:rsidR="00F24198" w:rsidRPr="002651F6" w:rsidRDefault="00B56C19">
      <w:pPr>
        <w:spacing w:line="312" w:lineRule="auto"/>
        <w:ind w:firstLineChars="200" w:firstLine="482"/>
        <w:rPr>
          <w:rFonts w:eastAsiaTheme="minorEastAsia"/>
          <w:color w:val="000000" w:themeColor="text1"/>
          <w:szCs w:val="24"/>
          <w:lang w:bidi="ar"/>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工程地质测绘，库区可选用</w:t>
      </w:r>
      <w:r w:rsidRPr="002651F6">
        <w:rPr>
          <w:rFonts w:eastAsiaTheme="minorEastAsia"/>
          <w:color w:val="000000" w:themeColor="text1"/>
          <w:szCs w:val="24"/>
          <w:lang w:bidi="ar"/>
        </w:rPr>
        <w:t>1</w:t>
      </w:r>
      <w:r w:rsidRPr="002651F6">
        <w:rPr>
          <w:rFonts w:eastAsiaTheme="minorEastAsia"/>
          <w:color w:val="000000" w:themeColor="text1"/>
          <w:szCs w:val="24"/>
          <w:lang w:bidi="ar"/>
        </w:rPr>
        <w:t>：</w:t>
      </w:r>
      <w:r w:rsidRPr="002651F6">
        <w:rPr>
          <w:rFonts w:eastAsiaTheme="minorEastAsia"/>
          <w:color w:val="000000" w:themeColor="text1"/>
          <w:szCs w:val="24"/>
          <w:lang w:bidi="ar"/>
        </w:rPr>
        <w:t>1000~1</w:t>
      </w:r>
      <w:r w:rsidRPr="002651F6">
        <w:rPr>
          <w:rFonts w:eastAsiaTheme="minorEastAsia"/>
          <w:color w:val="000000" w:themeColor="text1"/>
          <w:szCs w:val="24"/>
          <w:lang w:bidi="ar"/>
        </w:rPr>
        <w:t>：</w:t>
      </w:r>
      <w:r w:rsidRPr="002651F6">
        <w:rPr>
          <w:rFonts w:eastAsiaTheme="minorEastAsia"/>
          <w:color w:val="000000" w:themeColor="text1"/>
          <w:szCs w:val="24"/>
          <w:lang w:bidi="ar"/>
        </w:rPr>
        <w:t>2000</w:t>
      </w:r>
      <w:r w:rsidRPr="002651F6">
        <w:rPr>
          <w:rFonts w:eastAsiaTheme="minorEastAsia"/>
          <w:color w:val="000000" w:themeColor="text1"/>
          <w:szCs w:val="24"/>
          <w:lang w:bidi="ar"/>
        </w:rPr>
        <w:t>，坝址区可选用</w:t>
      </w:r>
      <w:r w:rsidRPr="002651F6">
        <w:rPr>
          <w:rFonts w:eastAsiaTheme="minorEastAsia"/>
          <w:color w:val="000000" w:themeColor="text1"/>
          <w:szCs w:val="24"/>
          <w:lang w:bidi="ar"/>
        </w:rPr>
        <w:t>1</w:t>
      </w:r>
      <w:r w:rsidRPr="002651F6">
        <w:rPr>
          <w:rFonts w:eastAsiaTheme="minorEastAsia"/>
          <w:color w:val="000000" w:themeColor="text1"/>
          <w:szCs w:val="24"/>
          <w:lang w:bidi="ar"/>
        </w:rPr>
        <w:t>：</w:t>
      </w:r>
      <w:r w:rsidRPr="002651F6">
        <w:rPr>
          <w:rFonts w:eastAsiaTheme="minorEastAsia"/>
          <w:color w:val="000000" w:themeColor="text1"/>
          <w:szCs w:val="24"/>
          <w:lang w:bidi="ar"/>
        </w:rPr>
        <w:t>500~</w:t>
      </w:r>
    </w:p>
    <w:p w14:paraId="4C225910" w14:textId="4FEC8F10" w:rsidR="00FC6A0B" w:rsidRPr="002651F6" w:rsidRDefault="00B56C19" w:rsidP="00F24198">
      <w:pPr>
        <w:spacing w:line="312" w:lineRule="auto"/>
        <w:rPr>
          <w:rFonts w:eastAsiaTheme="minorEastAsia"/>
          <w:color w:val="000000" w:themeColor="text1"/>
          <w:szCs w:val="24"/>
        </w:rPr>
      </w:pPr>
      <w:r w:rsidRPr="002651F6">
        <w:rPr>
          <w:rFonts w:eastAsiaTheme="minorEastAsia"/>
          <w:color w:val="000000" w:themeColor="text1"/>
          <w:szCs w:val="24"/>
          <w:lang w:bidi="ar"/>
        </w:rPr>
        <w:t>1</w:t>
      </w:r>
      <w:r w:rsidRPr="002651F6">
        <w:rPr>
          <w:rFonts w:eastAsiaTheme="minorEastAsia"/>
          <w:color w:val="000000" w:themeColor="text1"/>
          <w:szCs w:val="24"/>
          <w:lang w:bidi="ar"/>
        </w:rPr>
        <w:t>：</w:t>
      </w:r>
      <w:r w:rsidRPr="002651F6">
        <w:rPr>
          <w:rFonts w:eastAsiaTheme="minorEastAsia"/>
          <w:color w:val="000000" w:themeColor="text1"/>
          <w:szCs w:val="24"/>
          <w:lang w:bidi="ar"/>
        </w:rPr>
        <w:t>1000</w:t>
      </w:r>
      <w:r w:rsidRPr="002651F6">
        <w:rPr>
          <w:rFonts w:eastAsiaTheme="minorEastAsia"/>
          <w:color w:val="000000" w:themeColor="text1"/>
          <w:szCs w:val="24"/>
          <w:lang w:bidi="ar"/>
        </w:rPr>
        <w:t>；</w:t>
      </w:r>
    </w:p>
    <w:p w14:paraId="25A4E2F5" w14:textId="0BF2FA31"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勘探点布置及孔深要求见本</w:t>
      </w:r>
      <w:r w:rsidR="005C10F8" w:rsidRPr="002651F6">
        <w:rPr>
          <w:rFonts w:eastAsiaTheme="minorEastAsia"/>
          <w:color w:val="000000" w:themeColor="text1"/>
          <w:szCs w:val="24"/>
          <w:lang w:bidi="ar"/>
        </w:rPr>
        <w:t>标准</w:t>
      </w:r>
      <w:r w:rsidRPr="002651F6">
        <w:rPr>
          <w:rFonts w:eastAsiaTheme="minorEastAsia"/>
          <w:color w:val="000000" w:themeColor="text1"/>
          <w:szCs w:val="24"/>
          <w:lang w:bidi="ar"/>
        </w:rPr>
        <w:t>第</w:t>
      </w:r>
      <w:r w:rsidRPr="002651F6">
        <w:rPr>
          <w:rFonts w:eastAsiaTheme="minorEastAsia"/>
          <w:color w:val="000000" w:themeColor="text1"/>
          <w:szCs w:val="24"/>
          <w:lang w:bidi="ar"/>
        </w:rPr>
        <w:t>4.11.13</w:t>
      </w:r>
      <w:r w:rsidR="00F24198" w:rsidRPr="002651F6">
        <w:rPr>
          <w:rFonts w:eastAsiaTheme="minorEastAsia"/>
          <w:color w:val="000000" w:themeColor="text1"/>
          <w:szCs w:val="24"/>
          <w:lang w:bidi="ar"/>
        </w:rPr>
        <w:t>条及第</w:t>
      </w:r>
      <w:r w:rsidRPr="002651F6">
        <w:rPr>
          <w:rFonts w:eastAsiaTheme="minorEastAsia"/>
          <w:color w:val="000000" w:themeColor="text1"/>
          <w:szCs w:val="24"/>
          <w:lang w:bidi="ar"/>
        </w:rPr>
        <w:t>4.11.14</w:t>
      </w:r>
      <w:r w:rsidRPr="002651F6">
        <w:rPr>
          <w:rFonts w:eastAsiaTheme="minorEastAsia"/>
          <w:color w:val="000000" w:themeColor="text1"/>
          <w:szCs w:val="24"/>
          <w:lang w:bidi="ar"/>
        </w:rPr>
        <w:t>条规定；</w:t>
      </w:r>
    </w:p>
    <w:p w14:paraId="35626075"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3 </w:t>
      </w:r>
      <w:r w:rsidRPr="002651F6">
        <w:rPr>
          <w:rFonts w:eastAsiaTheme="minorEastAsia"/>
          <w:color w:val="000000" w:themeColor="text1"/>
          <w:szCs w:val="24"/>
          <w:lang w:bidi="ar"/>
        </w:rPr>
        <w:t>水文地质试验点应布置在帷幕线上，基岩钻孔应进行压水试验，覆盖层应根据含水层的性质进行抽水试验或注水试验，必要时进行地下水动态观测，观测时间应延续一个水文年以上；</w:t>
      </w:r>
    </w:p>
    <w:p w14:paraId="79BEC433"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4 </w:t>
      </w:r>
      <w:r w:rsidRPr="002651F6">
        <w:rPr>
          <w:rFonts w:eastAsiaTheme="minorEastAsia"/>
          <w:color w:val="000000" w:themeColor="text1"/>
          <w:szCs w:val="24"/>
          <w:lang w:bidi="ar"/>
        </w:rPr>
        <w:t>地球物理探测，宜采用综合测井方法调查结构面、软弱带的产状、分布、</w:t>
      </w:r>
      <w:r w:rsidRPr="002651F6">
        <w:rPr>
          <w:rFonts w:eastAsiaTheme="minorEastAsia"/>
          <w:color w:val="000000" w:themeColor="text1"/>
          <w:szCs w:val="24"/>
          <w:lang w:bidi="ar"/>
        </w:rPr>
        <w:lastRenderedPageBreak/>
        <w:t>含水层和渗漏带的位置，钻孔之间可采用物探方法了解地下水位、相对隔水层及埋深等，宜对岩体进行波速测试，并提供动弹性模量等参数；</w:t>
      </w:r>
    </w:p>
    <w:p w14:paraId="795E25D6"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5 </w:t>
      </w:r>
      <w:r w:rsidRPr="002651F6">
        <w:rPr>
          <w:rFonts w:eastAsiaTheme="minorEastAsia"/>
          <w:color w:val="000000" w:themeColor="text1"/>
          <w:szCs w:val="24"/>
          <w:lang w:bidi="ar"/>
        </w:rPr>
        <w:t>场地主要岩土层取土样数量不应小于</w:t>
      </w:r>
      <w:r w:rsidRPr="002651F6">
        <w:rPr>
          <w:rFonts w:eastAsiaTheme="minorEastAsia"/>
          <w:color w:val="000000" w:themeColor="text1"/>
          <w:szCs w:val="24"/>
          <w:lang w:bidi="ar"/>
        </w:rPr>
        <w:t>6</w:t>
      </w:r>
      <w:r w:rsidRPr="002651F6">
        <w:rPr>
          <w:rFonts w:eastAsiaTheme="minorEastAsia"/>
          <w:color w:val="000000" w:themeColor="text1"/>
          <w:szCs w:val="24"/>
          <w:lang w:bidi="ar"/>
        </w:rPr>
        <w:t>件（组），判定岩体基本质量等级的岩层，取样数量不宜小于</w:t>
      </w:r>
      <w:r w:rsidRPr="002651F6">
        <w:rPr>
          <w:rFonts w:eastAsiaTheme="minorEastAsia"/>
          <w:color w:val="000000" w:themeColor="text1"/>
          <w:szCs w:val="24"/>
          <w:lang w:bidi="ar"/>
        </w:rPr>
        <w:t>9</w:t>
      </w:r>
      <w:r w:rsidRPr="002651F6">
        <w:rPr>
          <w:rFonts w:eastAsiaTheme="minorEastAsia"/>
          <w:color w:val="000000" w:themeColor="text1"/>
          <w:szCs w:val="24"/>
          <w:lang w:bidi="ar"/>
        </w:rPr>
        <w:t>组。</w:t>
      </w:r>
    </w:p>
    <w:p w14:paraId="583E78D5" w14:textId="2C7878A9"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4.11.13  </w:t>
      </w:r>
      <w:r w:rsidRPr="002651F6">
        <w:rPr>
          <w:rFonts w:eastAsiaTheme="minorEastAsia"/>
          <w:color w:val="000000" w:themeColor="text1"/>
          <w:szCs w:val="24"/>
          <w:lang w:bidi="ar"/>
        </w:rPr>
        <w:t>详细勘察钻孔布置应符合下列规定：</w:t>
      </w:r>
    </w:p>
    <w:p w14:paraId="7038FC0C"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库区勘探点间距宜按表</w:t>
      </w:r>
      <w:r w:rsidRPr="002651F6">
        <w:rPr>
          <w:rFonts w:eastAsiaTheme="minorEastAsia"/>
          <w:color w:val="000000" w:themeColor="text1"/>
          <w:szCs w:val="24"/>
          <w:lang w:bidi="ar"/>
        </w:rPr>
        <w:t>4.11.13</w:t>
      </w:r>
      <w:r w:rsidRPr="002651F6">
        <w:rPr>
          <w:rFonts w:eastAsiaTheme="minorEastAsia"/>
          <w:color w:val="000000" w:themeColor="text1"/>
          <w:szCs w:val="24"/>
          <w:lang w:bidi="ar"/>
        </w:rPr>
        <w:t>确定，在每个地貌单元和地貌交接部位应布置勘探点，并在地貌和地层变化较大的地段予以加密；</w:t>
      </w:r>
    </w:p>
    <w:p w14:paraId="30F5D628" w14:textId="7FEE577F" w:rsidR="00FC6A0B" w:rsidRPr="002651F6" w:rsidRDefault="00B56C19">
      <w:pPr>
        <w:adjustRightInd w:val="0"/>
        <w:snapToGrid w:val="0"/>
        <w:spacing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4.11.13</w:t>
      </w:r>
      <w:r w:rsidRPr="002651F6">
        <w:rPr>
          <w:b/>
          <w:color w:val="000000" w:themeColor="text1"/>
          <w:sz w:val="21"/>
          <w:szCs w:val="24"/>
        </w:rPr>
        <w:t>详细勘察阶段库区勘探点间距</w:t>
      </w:r>
      <w:r w:rsidR="00F24198" w:rsidRPr="002651F6">
        <w:rPr>
          <w:b/>
          <w:color w:val="000000" w:themeColor="text1"/>
          <w:sz w:val="21"/>
          <w:szCs w:val="24"/>
        </w:rPr>
        <w:t>（</w:t>
      </w:r>
      <w:r w:rsidR="00F24198" w:rsidRPr="002651F6">
        <w:rPr>
          <w:b/>
          <w:color w:val="000000" w:themeColor="text1"/>
          <w:sz w:val="21"/>
          <w:szCs w:val="24"/>
        </w:rPr>
        <w:t>m</w:t>
      </w:r>
      <w:r w:rsidR="00F24198" w:rsidRPr="002651F6">
        <w:rPr>
          <w:b/>
          <w:color w:val="000000" w:themeColor="text1"/>
          <w:sz w:val="21"/>
          <w:szCs w:val="24"/>
        </w:rPr>
        <w:t>）</w:t>
      </w:r>
    </w:p>
    <w:tbl>
      <w:tblPr>
        <w:tblStyle w:val="61"/>
        <w:tblW w:w="0" w:type="auto"/>
        <w:jc w:val="center"/>
        <w:tblLook w:val="04A0" w:firstRow="1" w:lastRow="0" w:firstColumn="1" w:lastColumn="0" w:noHBand="0" w:noVBand="1"/>
      </w:tblPr>
      <w:tblGrid>
        <w:gridCol w:w="3056"/>
        <w:gridCol w:w="1651"/>
        <w:gridCol w:w="1785"/>
        <w:gridCol w:w="1785"/>
      </w:tblGrid>
      <w:tr w:rsidR="00A9008B" w:rsidRPr="002651F6" w14:paraId="08A737AD" w14:textId="77777777">
        <w:trPr>
          <w:trHeight w:val="454"/>
          <w:jc w:val="center"/>
        </w:trPr>
        <w:tc>
          <w:tcPr>
            <w:tcW w:w="3146" w:type="dxa"/>
            <w:tcBorders>
              <w:top w:val="single" w:sz="12" w:space="0" w:color="auto"/>
              <w:left w:val="single" w:sz="12" w:space="0" w:color="auto"/>
              <w:bottom w:val="single" w:sz="4" w:space="0" w:color="auto"/>
              <w:right w:val="single" w:sz="4" w:space="0" w:color="auto"/>
              <w:tl2br w:val="single" w:sz="4" w:space="0" w:color="auto"/>
            </w:tcBorders>
            <w:shd w:val="clear" w:color="auto" w:fill="auto"/>
            <w:vAlign w:val="center"/>
          </w:tcPr>
          <w:p w14:paraId="68259989" w14:textId="77777777" w:rsidR="00FC6A0B" w:rsidRPr="002651F6" w:rsidRDefault="00B56C19">
            <w:pPr>
              <w:spacing w:line="312" w:lineRule="auto"/>
              <w:ind w:firstLineChars="500" w:firstLine="1050"/>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工程重要性等级</w:t>
            </w:r>
          </w:p>
          <w:p w14:paraId="723913D0" w14:textId="77777777" w:rsidR="00FC6A0B" w:rsidRPr="002651F6" w:rsidRDefault="00B56C19">
            <w:pPr>
              <w:spacing w:line="312" w:lineRule="auto"/>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场地复杂程度</w:t>
            </w: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14:paraId="722601A1"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一级</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14:paraId="1F442355"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二级</w:t>
            </w:r>
          </w:p>
        </w:tc>
        <w:tc>
          <w:tcPr>
            <w:tcW w:w="1843" w:type="dxa"/>
            <w:tcBorders>
              <w:top w:val="single" w:sz="12" w:space="0" w:color="auto"/>
              <w:left w:val="single" w:sz="4" w:space="0" w:color="auto"/>
              <w:bottom w:val="single" w:sz="4" w:space="0" w:color="auto"/>
              <w:right w:val="single" w:sz="12" w:space="0" w:color="auto"/>
            </w:tcBorders>
            <w:shd w:val="clear" w:color="auto" w:fill="auto"/>
            <w:vAlign w:val="center"/>
          </w:tcPr>
          <w:p w14:paraId="2946AF5B"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三级</w:t>
            </w:r>
          </w:p>
        </w:tc>
      </w:tr>
      <w:tr w:rsidR="00A9008B" w:rsidRPr="002651F6" w14:paraId="3F0D6397" w14:textId="77777777">
        <w:trPr>
          <w:trHeight w:val="454"/>
          <w:jc w:val="center"/>
        </w:trPr>
        <w:tc>
          <w:tcPr>
            <w:tcW w:w="3146" w:type="dxa"/>
            <w:tcBorders>
              <w:top w:val="single" w:sz="4" w:space="0" w:color="auto"/>
              <w:left w:val="single" w:sz="12" w:space="0" w:color="auto"/>
              <w:bottom w:val="single" w:sz="4" w:space="0" w:color="auto"/>
              <w:right w:val="single" w:sz="4" w:space="0" w:color="auto"/>
            </w:tcBorders>
            <w:shd w:val="clear" w:color="auto" w:fill="auto"/>
            <w:vAlign w:val="center"/>
          </w:tcPr>
          <w:p w14:paraId="3C54E105"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复杂场地</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AF345F0"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10~15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BEB996"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15~25</w:t>
            </w: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14:paraId="5AEFB7A5"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25~35</w:t>
            </w:r>
          </w:p>
        </w:tc>
      </w:tr>
      <w:tr w:rsidR="00A9008B" w:rsidRPr="002651F6" w14:paraId="16C52229" w14:textId="77777777">
        <w:trPr>
          <w:trHeight w:val="454"/>
          <w:jc w:val="center"/>
        </w:trPr>
        <w:tc>
          <w:tcPr>
            <w:tcW w:w="3146" w:type="dxa"/>
            <w:tcBorders>
              <w:top w:val="single" w:sz="4" w:space="0" w:color="auto"/>
              <w:left w:val="single" w:sz="12" w:space="0" w:color="auto"/>
              <w:bottom w:val="single" w:sz="4" w:space="0" w:color="auto"/>
              <w:right w:val="single" w:sz="4" w:space="0" w:color="auto"/>
            </w:tcBorders>
            <w:shd w:val="clear" w:color="auto" w:fill="auto"/>
            <w:vAlign w:val="center"/>
          </w:tcPr>
          <w:p w14:paraId="1E52A7A7"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中等复杂场地</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631731C"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15~30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103BBB"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25~40</w:t>
            </w: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14:paraId="745DF4B7"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35~50</w:t>
            </w:r>
          </w:p>
        </w:tc>
      </w:tr>
      <w:tr w:rsidR="00A9008B" w:rsidRPr="002651F6" w14:paraId="236BB328" w14:textId="77777777">
        <w:trPr>
          <w:trHeight w:val="454"/>
          <w:jc w:val="center"/>
        </w:trPr>
        <w:tc>
          <w:tcPr>
            <w:tcW w:w="3146" w:type="dxa"/>
            <w:tcBorders>
              <w:top w:val="single" w:sz="4" w:space="0" w:color="auto"/>
              <w:left w:val="single" w:sz="12" w:space="0" w:color="auto"/>
              <w:bottom w:val="single" w:sz="12" w:space="0" w:color="auto"/>
              <w:right w:val="single" w:sz="4" w:space="0" w:color="auto"/>
            </w:tcBorders>
            <w:shd w:val="clear" w:color="auto" w:fill="auto"/>
            <w:vAlign w:val="center"/>
          </w:tcPr>
          <w:p w14:paraId="1D6575DA"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简单场地</w:t>
            </w:r>
          </w:p>
        </w:tc>
        <w:tc>
          <w:tcPr>
            <w:tcW w:w="1702" w:type="dxa"/>
            <w:tcBorders>
              <w:top w:val="single" w:sz="4" w:space="0" w:color="auto"/>
              <w:left w:val="single" w:sz="4" w:space="0" w:color="auto"/>
              <w:bottom w:val="single" w:sz="12" w:space="0" w:color="auto"/>
              <w:right w:val="single" w:sz="4" w:space="0" w:color="auto"/>
            </w:tcBorders>
            <w:shd w:val="clear" w:color="auto" w:fill="auto"/>
            <w:vAlign w:val="center"/>
          </w:tcPr>
          <w:p w14:paraId="30F9450B"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30~50</w:t>
            </w:r>
          </w:p>
        </w:tc>
        <w:tc>
          <w:tcPr>
            <w:tcW w:w="1843" w:type="dxa"/>
            <w:tcBorders>
              <w:top w:val="single" w:sz="4" w:space="0" w:color="auto"/>
              <w:left w:val="single" w:sz="4" w:space="0" w:color="auto"/>
              <w:bottom w:val="single" w:sz="12" w:space="0" w:color="auto"/>
              <w:right w:val="single" w:sz="4" w:space="0" w:color="auto"/>
            </w:tcBorders>
            <w:shd w:val="clear" w:color="auto" w:fill="auto"/>
            <w:vAlign w:val="center"/>
          </w:tcPr>
          <w:p w14:paraId="729A3DE2"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40~60</w:t>
            </w:r>
          </w:p>
        </w:tc>
        <w:tc>
          <w:tcPr>
            <w:tcW w:w="1843" w:type="dxa"/>
            <w:tcBorders>
              <w:top w:val="single" w:sz="4" w:space="0" w:color="auto"/>
              <w:left w:val="single" w:sz="4" w:space="0" w:color="auto"/>
              <w:bottom w:val="single" w:sz="12" w:space="0" w:color="auto"/>
              <w:right w:val="single" w:sz="12" w:space="0" w:color="auto"/>
            </w:tcBorders>
            <w:shd w:val="clear" w:color="auto" w:fill="auto"/>
            <w:vAlign w:val="center"/>
          </w:tcPr>
          <w:p w14:paraId="714C5396" w14:textId="77777777" w:rsidR="00FC6A0B" w:rsidRPr="002651F6" w:rsidRDefault="00B56C19">
            <w:pPr>
              <w:spacing w:line="312"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50~70</w:t>
            </w:r>
          </w:p>
        </w:tc>
      </w:tr>
    </w:tbl>
    <w:p w14:paraId="1C35DDD5" w14:textId="6F3C5239"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坝址区勘察点布置</w:t>
      </w:r>
      <w:r w:rsidR="00874846" w:rsidRPr="002651F6">
        <w:rPr>
          <w:rFonts w:eastAsiaTheme="minorEastAsia"/>
          <w:color w:val="000000" w:themeColor="text1"/>
          <w:szCs w:val="24"/>
          <w:lang w:bidi="ar"/>
        </w:rPr>
        <w:t>应符合下列规定：</w:t>
      </w:r>
    </w:p>
    <w:p w14:paraId="76864E43"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1</w:t>
      </w:r>
      <w:r w:rsidRPr="002651F6">
        <w:rPr>
          <w:rFonts w:eastAsiaTheme="minorEastAsia"/>
          <w:color w:val="000000" w:themeColor="text1"/>
          <w:szCs w:val="24"/>
          <w:lang w:bidi="ar"/>
        </w:rPr>
        <w:t>）沿坝基轴线或防渗线应布置主勘探剖面线，必要时可布置辅助勘探剖面线，辅助剖面可根据构筑物的位置和需要而定；</w:t>
      </w:r>
    </w:p>
    <w:p w14:paraId="76D68B1E"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2</w:t>
      </w:r>
      <w:r w:rsidRPr="002651F6">
        <w:rPr>
          <w:rFonts w:eastAsiaTheme="minorEastAsia"/>
          <w:color w:val="000000" w:themeColor="text1"/>
          <w:szCs w:val="24"/>
          <w:lang w:bidi="ar"/>
        </w:rPr>
        <w:t>）岩基坝址区：土石坝勘探点间距宜采用</w:t>
      </w:r>
      <w:r w:rsidRPr="002651F6">
        <w:rPr>
          <w:rFonts w:eastAsiaTheme="minorEastAsia"/>
          <w:color w:val="000000" w:themeColor="text1"/>
          <w:szCs w:val="24"/>
          <w:lang w:bidi="ar"/>
        </w:rPr>
        <w:t>50m~100m</w:t>
      </w:r>
      <w:r w:rsidRPr="002651F6">
        <w:rPr>
          <w:rFonts w:eastAsiaTheme="minorEastAsia"/>
          <w:color w:val="000000" w:themeColor="text1"/>
          <w:szCs w:val="24"/>
          <w:lang w:bidi="ar"/>
        </w:rPr>
        <w:t>；混凝土重力坝勘探点间距可采用</w:t>
      </w:r>
      <w:r w:rsidRPr="002651F6">
        <w:rPr>
          <w:rFonts w:eastAsiaTheme="minorEastAsia"/>
          <w:color w:val="000000" w:themeColor="text1"/>
          <w:szCs w:val="24"/>
          <w:lang w:bidi="ar"/>
        </w:rPr>
        <w:t>20m~50m</w:t>
      </w:r>
      <w:r w:rsidRPr="002651F6">
        <w:rPr>
          <w:rFonts w:eastAsiaTheme="minorEastAsia"/>
          <w:color w:val="000000" w:themeColor="text1"/>
          <w:szCs w:val="24"/>
          <w:lang w:bidi="ar"/>
        </w:rPr>
        <w:t>；</w:t>
      </w:r>
    </w:p>
    <w:p w14:paraId="2DEF9AEF" w14:textId="77777777" w:rsidR="00FC6A0B" w:rsidRPr="002651F6" w:rsidRDefault="00B56C19">
      <w:pPr>
        <w:spacing w:line="312" w:lineRule="auto"/>
        <w:ind w:firstLineChars="200" w:firstLine="480"/>
        <w:rPr>
          <w:rFonts w:eastAsiaTheme="minorEastAsia"/>
          <w:color w:val="000000" w:themeColor="text1"/>
          <w:szCs w:val="24"/>
        </w:rPr>
      </w:pPr>
      <w:r w:rsidRPr="002651F6">
        <w:rPr>
          <w:rFonts w:eastAsiaTheme="minorEastAsia"/>
          <w:color w:val="000000" w:themeColor="text1"/>
          <w:szCs w:val="24"/>
          <w:lang w:bidi="ar"/>
        </w:rPr>
        <w:t>3</w:t>
      </w:r>
      <w:r w:rsidRPr="002651F6">
        <w:rPr>
          <w:rFonts w:eastAsiaTheme="minorEastAsia"/>
          <w:color w:val="000000" w:themeColor="text1"/>
          <w:szCs w:val="24"/>
          <w:lang w:bidi="ar"/>
        </w:rPr>
        <w:t>）平原型土基坝址区勘探点间距宜按表</w:t>
      </w:r>
      <w:r w:rsidRPr="002651F6">
        <w:rPr>
          <w:rFonts w:eastAsiaTheme="minorEastAsia"/>
          <w:color w:val="000000" w:themeColor="text1"/>
          <w:szCs w:val="24"/>
          <w:lang w:bidi="ar"/>
        </w:rPr>
        <w:t>4.11.13</w:t>
      </w:r>
      <w:r w:rsidRPr="002651F6">
        <w:rPr>
          <w:rFonts w:eastAsiaTheme="minorEastAsia"/>
          <w:color w:val="000000" w:themeColor="text1"/>
          <w:szCs w:val="24"/>
          <w:lang w:bidi="ar"/>
        </w:rPr>
        <w:t>确定。</w:t>
      </w:r>
    </w:p>
    <w:p w14:paraId="047F9531"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4.11.14  </w:t>
      </w:r>
      <w:r w:rsidRPr="002651F6">
        <w:rPr>
          <w:rFonts w:eastAsiaTheme="minorEastAsia"/>
          <w:color w:val="000000" w:themeColor="text1"/>
          <w:szCs w:val="24"/>
          <w:lang w:bidi="ar"/>
        </w:rPr>
        <w:t>详细勘察勘探孔深度应符合下列规定：</w:t>
      </w:r>
    </w:p>
    <w:p w14:paraId="1C57CE6D" w14:textId="2A3E9098"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库区：勘探孔深度宜满足本</w:t>
      </w:r>
      <w:r w:rsidR="005C10F8" w:rsidRPr="002651F6">
        <w:rPr>
          <w:rFonts w:eastAsiaTheme="minorEastAsia"/>
          <w:color w:val="000000" w:themeColor="text1"/>
          <w:szCs w:val="24"/>
          <w:lang w:bidi="ar"/>
        </w:rPr>
        <w:t>标准</w:t>
      </w:r>
      <w:r w:rsidRPr="002651F6">
        <w:rPr>
          <w:rFonts w:eastAsiaTheme="minorEastAsia"/>
          <w:color w:val="000000" w:themeColor="text1"/>
          <w:szCs w:val="24"/>
          <w:lang w:bidi="ar"/>
        </w:rPr>
        <w:t>表</w:t>
      </w:r>
      <w:r w:rsidRPr="002651F6">
        <w:rPr>
          <w:rFonts w:eastAsiaTheme="minorEastAsia"/>
          <w:color w:val="000000" w:themeColor="text1"/>
          <w:szCs w:val="24"/>
          <w:lang w:bidi="ar"/>
        </w:rPr>
        <w:t>4.11.10</w:t>
      </w:r>
      <w:r w:rsidRPr="002651F6">
        <w:rPr>
          <w:rFonts w:eastAsiaTheme="minorEastAsia"/>
          <w:color w:val="000000" w:themeColor="text1"/>
          <w:szCs w:val="24"/>
          <w:lang w:bidi="ar"/>
        </w:rPr>
        <w:t>的要求；</w:t>
      </w:r>
    </w:p>
    <w:p w14:paraId="6EFE1318"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坝址区：控制性勘探孔深度满足分析地基变形、稳定性及渗漏的要求，一般宜为坝高的</w:t>
      </w:r>
      <w:r w:rsidRPr="002651F6">
        <w:rPr>
          <w:rFonts w:eastAsiaTheme="minorEastAsia"/>
          <w:color w:val="000000" w:themeColor="text1"/>
          <w:szCs w:val="24"/>
          <w:lang w:bidi="ar"/>
        </w:rPr>
        <w:t>1.0</w:t>
      </w:r>
      <w:r w:rsidRPr="002651F6">
        <w:rPr>
          <w:rFonts w:eastAsiaTheme="minorEastAsia"/>
          <w:color w:val="000000" w:themeColor="text1"/>
          <w:szCs w:val="24"/>
          <w:lang w:bidi="ar"/>
        </w:rPr>
        <w:t>倍</w:t>
      </w:r>
      <w:r w:rsidRPr="002651F6">
        <w:rPr>
          <w:rFonts w:eastAsiaTheme="minorEastAsia"/>
          <w:color w:val="000000" w:themeColor="text1"/>
          <w:szCs w:val="24"/>
          <w:lang w:bidi="ar"/>
        </w:rPr>
        <w:t>~2.0</w:t>
      </w:r>
      <w:r w:rsidRPr="002651F6">
        <w:rPr>
          <w:rFonts w:eastAsiaTheme="minorEastAsia"/>
          <w:color w:val="000000" w:themeColor="text1"/>
          <w:szCs w:val="24"/>
          <w:lang w:bidi="ar"/>
        </w:rPr>
        <w:t>倍；一般性勘探孔宜为坝高的</w:t>
      </w:r>
      <w:r w:rsidRPr="002651F6">
        <w:rPr>
          <w:rFonts w:eastAsiaTheme="minorEastAsia"/>
          <w:color w:val="000000" w:themeColor="text1"/>
          <w:szCs w:val="24"/>
          <w:lang w:bidi="ar"/>
        </w:rPr>
        <w:t>0.6</w:t>
      </w:r>
      <w:r w:rsidRPr="002651F6">
        <w:rPr>
          <w:rFonts w:eastAsiaTheme="minorEastAsia"/>
          <w:color w:val="000000" w:themeColor="text1"/>
          <w:szCs w:val="24"/>
          <w:lang w:bidi="ar"/>
        </w:rPr>
        <w:t>倍</w:t>
      </w:r>
      <w:r w:rsidRPr="002651F6">
        <w:rPr>
          <w:rFonts w:eastAsiaTheme="minorEastAsia"/>
          <w:color w:val="000000" w:themeColor="text1"/>
          <w:szCs w:val="24"/>
          <w:lang w:bidi="ar"/>
        </w:rPr>
        <w:t>~1.0</w:t>
      </w:r>
      <w:r w:rsidRPr="002651F6">
        <w:rPr>
          <w:rFonts w:eastAsiaTheme="minorEastAsia"/>
          <w:color w:val="000000" w:themeColor="text1"/>
          <w:szCs w:val="24"/>
          <w:lang w:bidi="ar"/>
        </w:rPr>
        <w:t>倍；帷幕线上的勘探孔深度应进入相对隔水层不小于</w:t>
      </w:r>
      <w:r w:rsidRPr="002651F6">
        <w:rPr>
          <w:rFonts w:eastAsiaTheme="minorEastAsia"/>
          <w:color w:val="000000" w:themeColor="text1"/>
          <w:szCs w:val="24"/>
          <w:lang w:bidi="ar"/>
        </w:rPr>
        <w:t>10m</w:t>
      </w:r>
      <w:r w:rsidRPr="002651F6">
        <w:rPr>
          <w:rFonts w:eastAsiaTheme="minorEastAsia"/>
          <w:color w:val="000000" w:themeColor="text1"/>
          <w:szCs w:val="24"/>
          <w:lang w:bidi="ar"/>
        </w:rPr>
        <w:t>；</w:t>
      </w:r>
    </w:p>
    <w:p w14:paraId="2DBDD4F3" w14:textId="0BC024D9"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3 </w:t>
      </w:r>
      <w:r w:rsidRPr="002651F6">
        <w:rPr>
          <w:rFonts w:eastAsiaTheme="minorEastAsia"/>
          <w:color w:val="000000" w:themeColor="text1"/>
          <w:szCs w:val="24"/>
          <w:lang w:bidi="ar"/>
        </w:rPr>
        <w:t>当在勘探深度内遇到基岩、相对坚硬的不透水层、软弱土层及透水性岩土层时按本</w:t>
      </w:r>
      <w:r w:rsidR="005C10F8" w:rsidRPr="002651F6">
        <w:rPr>
          <w:rFonts w:eastAsiaTheme="minorEastAsia"/>
          <w:color w:val="000000" w:themeColor="text1"/>
          <w:szCs w:val="24"/>
          <w:lang w:bidi="ar"/>
        </w:rPr>
        <w:t>标准</w:t>
      </w:r>
      <w:r w:rsidRPr="002651F6">
        <w:rPr>
          <w:rFonts w:eastAsiaTheme="minorEastAsia"/>
          <w:color w:val="000000" w:themeColor="text1"/>
          <w:szCs w:val="24"/>
          <w:lang w:bidi="ar"/>
        </w:rPr>
        <w:t>第</w:t>
      </w:r>
      <w:r w:rsidRPr="002651F6">
        <w:rPr>
          <w:rFonts w:eastAsiaTheme="minorEastAsia"/>
          <w:color w:val="000000" w:themeColor="text1"/>
          <w:szCs w:val="24"/>
          <w:lang w:bidi="ar"/>
        </w:rPr>
        <w:t>4.11.10</w:t>
      </w:r>
      <w:r w:rsidRPr="002651F6">
        <w:rPr>
          <w:rFonts w:eastAsiaTheme="minorEastAsia"/>
          <w:color w:val="000000" w:themeColor="text1"/>
          <w:szCs w:val="24"/>
          <w:lang w:bidi="ar"/>
        </w:rPr>
        <w:t>条执行。</w:t>
      </w:r>
    </w:p>
    <w:p w14:paraId="2CA884A0"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4.11.15  </w:t>
      </w:r>
      <w:r w:rsidRPr="002651F6">
        <w:rPr>
          <w:rFonts w:eastAsiaTheme="minorEastAsia"/>
          <w:color w:val="000000" w:themeColor="text1"/>
          <w:szCs w:val="24"/>
          <w:lang w:bidi="ar"/>
        </w:rPr>
        <w:t>改扩建项目勘察工作布置、孔深应符合下列规定：</w:t>
      </w:r>
    </w:p>
    <w:p w14:paraId="541230F2" w14:textId="117AC70D" w:rsidR="00FC6A0B" w:rsidRPr="002651F6" w:rsidRDefault="00B56C19">
      <w:pPr>
        <w:spacing w:line="312" w:lineRule="auto"/>
        <w:ind w:firstLineChars="200" w:firstLine="482"/>
        <w:rPr>
          <w:rFonts w:eastAsiaTheme="minorEastAsia"/>
          <w:color w:val="000000" w:themeColor="text1"/>
          <w:szCs w:val="24"/>
          <w:lang w:bidi="ar"/>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库区勘探线宜平行于堆体边坡走向、扩建堆体及关键库区设施的轴线布置。勘探线、勘探点间距可按表</w:t>
      </w:r>
      <w:r w:rsidRPr="002651F6">
        <w:rPr>
          <w:rFonts w:eastAsiaTheme="minorEastAsia"/>
          <w:color w:val="000000" w:themeColor="text1"/>
          <w:szCs w:val="24"/>
          <w:lang w:bidi="ar"/>
        </w:rPr>
        <w:t>4.11.15</w:t>
      </w:r>
      <w:r w:rsidRPr="002651F6">
        <w:rPr>
          <w:rFonts w:eastAsiaTheme="minorEastAsia"/>
          <w:color w:val="000000" w:themeColor="text1"/>
          <w:szCs w:val="24"/>
          <w:lang w:bidi="ar"/>
        </w:rPr>
        <w:t>确定，对于堆积体性质变化大的地段应加密钻孔</w:t>
      </w:r>
      <w:r w:rsidR="00E02432" w:rsidRPr="002651F6">
        <w:rPr>
          <w:rFonts w:eastAsiaTheme="minorEastAsia"/>
          <w:color w:val="000000" w:themeColor="text1"/>
          <w:szCs w:val="24"/>
          <w:lang w:bidi="ar"/>
        </w:rPr>
        <w:t>。</w:t>
      </w:r>
    </w:p>
    <w:p w14:paraId="0A1B2A1D" w14:textId="77777777" w:rsidR="00E02432" w:rsidRPr="002651F6" w:rsidRDefault="00E02432" w:rsidP="00E02432">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加高坝址区的勘探线不宜少于</w:t>
      </w:r>
      <w:r w:rsidRPr="002651F6">
        <w:rPr>
          <w:rFonts w:eastAsiaTheme="minorEastAsia"/>
          <w:color w:val="000000" w:themeColor="text1"/>
          <w:szCs w:val="24"/>
          <w:lang w:bidi="ar"/>
        </w:rPr>
        <w:t>3</w:t>
      </w:r>
      <w:r w:rsidRPr="002651F6">
        <w:rPr>
          <w:rFonts w:eastAsiaTheme="minorEastAsia"/>
          <w:color w:val="000000" w:themeColor="text1"/>
          <w:szCs w:val="24"/>
          <w:lang w:bidi="ar"/>
        </w:rPr>
        <w:t>条，按堆积规模垂直坝轴线布设，每条勘探线不少于</w:t>
      </w:r>
      <w:r w:rsidRPr="002651F6">
        <w:rPr>
          <w:rFonts w:eastAsiaTheme="minorEastAsia"/>
          <w:color w:val="000000" w:themeColor="text1"/>
          <w:szCs w:val="24"/>
          <w:lang w:bidi="ar"/>
        </w:rPr>
        <w:t>3</w:t>
      </w:r>
      <w:r w:rsidRPr="002651F6">
        <w:rPr>
          <w:rFonts w:eastAsiaTheme="minorEastAsia"/>
          <w:color w:val="000000" w:themeColor="text1"/>
          <w:szCs w:val="24"/>
          <w:lang w:bidi="ar"/>
        </w:rPr>
        <w:t>个勘探点，应有勘探线延伸到库区内，勘探点间距可按表</w:t>
      </w:r>
      <w:r w:rsidRPr="002651F6">
        <w:rPr>
          <w:rFonts w:eastAsiaTheme="minorEastAsia"/>
          <w:color w:val="000000" w:themeColor="text1"/>
          <w:szCs w:val="24"/>
          <w:lang w:bidi="ar"/>
        </w:rPr>
        <w:t>4.11.15</w:t>
      </w:r>
      <w:r w:rsidRPr="002651F6">
        <w:rPr>
          <w:rFonts w:eastAsiaTheme="minorEastAsia"/>
          <w:color w:val="000000" w:themeColor="text1"/>
          <w:szCs w:val="24"/>
          <w:lang w:bidi="ar"/>
        </w:rPr>
        <w:t>执行，堆场内可适当增大；一般勘探孔深度应进入自然地面以下一定深度，控制性勘探孔深度应能查明可能存在的软弱层；</w:t>
      </w:r>
    </w:p>
    <w:p w14:paraId="2A8C157E" w14:textId="5D8638C3"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lastRenderedPageBreak/>
        <w:t>表</w:t>
      </w:r>
      <w:r w:rsidRPr="002651F6">
        <w:rPr>
          <w:b/>
          <w:color w:val="000000" w:themeColor="text1"/>
          <w:sz w:val="21"/>
          <w:szCs w:val="24"/>
        </w:rPr>
        <w:t>4.11.15</w:t>
      </w:r>
      <w:r w:rsidRPr="002651F6">
        <w:rPr>
          <w:b/>
          <w:color w:val="000000" w:themeColor="text1"/>
          <w:sz w:val="21"/>
          <w:szCs w:val="24"/>
        </w:rPr>
        <w:t>改扩建项目库区初步勘察、详细勘察的勘探线、勘探点间距</w:t>
      </w:r>
      <w:r w:rsidR="00F24198" w:rsidRPr="002651F6">
        <w:rPr>
          <w:b/>
          <w:color w:val="000000" w:themeColor="text1"/>
          <w:sz w:val="21"/>
          <w:szCs w:val="24"/>
        </w:rPr>
        <w:t>（</w:t>
      </w:r>
      <w:r w:rsidR="00F24198" w:rsidRPr="002651F6">
        <w:rPr>
          <w:b/>
          <w:color w:val="000000" w:themeColor="text1"/>
          <w:sz w:val="21"/>
          <w:szCs w:val="24"/>
        </w:rPr>
        <w:t>m</w:t>
      </w:r>
      <w:r w:rsidR="00F24198" w:rsidRPr="002651F6">
        <w:rPr>
          <w:b/>
          <w:color w:val="000000" w:themeColor="text1"/>
          <w:sz w:val="21"/>
          <w:szCs w:val="24"/>
        </w:rPr>
        <w:t>）</w:t>
      </w:r>
    </w:p>
    <w:tbl>
      <w:tblPr>
        <w:tblStyle w:val="6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40"/>
        <w:gridCol w:w="2045"/>
        <w:gridCol w:w="2064"/>
        <w:gridCol w:w="1928"/>
      </w:tblGrid>
      <w:tr w:rsidR="00A9008B" w:rsidRPr="002651F6" w14:paraId="3E748892" w14:textId="77777777" w:rsidTr="00506189">
        <w:trPr>
          <w:trHeight w:val="454"/>
          <w:jc w:val="center"/>
        </w:trPr>
        <w:tc>
          <w:tcPr>
            <w:tcW w:w="2352" w:type="dxa"/>
            <w:vMerge w:val="restart"/>
            <w:shd w:val="clear" w:color="auto" w:fill="auto"/>
            <w:vAlign w:val="center"/>
          </w:tcPr>
          <w:p w14:paraId="18C28C49"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堆积体复杂程度</w:t>
            </w:r>
          </w:p>
        </w:tc>
        <w:tc>
          <w:tcPr>
            <w:tcW w:w="4261" w:type="dxa"/>
            <w:gridSpan w:val="2"/>
            <w:shd w:val="clear" w:color="auto" w:fill="auto"/>
            <w:vAlign w:val="center"/>
          </w:tcPr>
          <w:p w14:paraId="7B05D16C"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初步勘察阶段</w:t>
            </w:r>
          </w:p>
        </w:tc>
        <w:tc>
          <w:tcPr>
            <w:tcW w:w="1993" w:type="dxa"/>
            <w:shd w:val="clear" w:color="auto" w:fill="auto"/>
            <w:vAlign w:val="center"/>
          </w:tcPr>
          <w:p w14:paraId="6A32702B"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详细勘察阶段</w:t>
            </w:r>
          </w:p>
        </w:tc>
      </w:tr>
      <w:tr w:rsidR="00A9008B" w:rsidRPr="002651F6" w14:paraId="5A512083" w14:textId="77777777" w:rsidTr="00506189">
        <w:trPr>
          <w:trHeight w:val="454"/>
          <w:jc w:val="center"/>
        </w:trPr>
        <w:tc>
          <w:tcPr>
            <w:tcW w:w="2352" w:type="dxa"/>
            <w:vMerge/>
            <w:shd w:val="clear" w:color="auto" w:fill="auto"/>
            <w:vAlign w:val="center"/>
          </w:tcPr>
          <w:p w14:paraId="3D1032A2" w14:textId="77777777" w:rsidR="00FC6A0B" w:rsidRPr="002651F6" w:rsidRDefault="00FC6A0B" w:rsidP="00506189">
            <w:pPr>
              <w:spacing w:line="240" w:lineRule="auto"/>
              <w:jc w:val="center"/>
              <w:rPr>
                <w:rFonts w:ascii="Times New Roman" w:eastAsiaTheme="minorEastAsia" w:hAnsi="Times New Roman"/>
                <w:color w:val="000000" w:themeColor="text1"/>
                <w:sz w:val="21"/>
                <w:szCs w:val="22"/>
              </w:rPr>
            </w:pPr>
          </w:p>
        </w:tc>
        <w:tc>
          <w:tcPr>
            <w:tcW w:w="2130" w:type="dxa"/>
            <w:shd w:val="clear" w:color="auto" w:fill="auto"/>
            <w:vAlign w:val="center"/>
          </w:tcPr>
          <w:p w14:paraId="0951E0E8"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勘探线间距</w:t>
            </w:r>
          </w:p>
        </w:tc>
        <w:tc>
          <w:tcPr>
            <w:tcW w:w="2131" w:type="dxa"/>
            <w:shd w:val="clear" w:color="auto" w:fill="auto"/>
            <w:vAlign w:val="center"/>
          </w:tcPr>
          <w:p w14:paraId="4D7926C8"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勘探点间距</w:t>
            </w:r>
          </w:p>
        </w:tc>
        <w:tc>
          <w:tcPr>
            <w:tcW w:w="1993" w:type="dxa"/>
            <w:shd w:val="clear" w:color="auto" w:fill="auto"/>
            <w:vAlign w:val="center"/>
          </w:tcPr>
          <w:p w14:paraId="682CD5BC"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勘探点间距</w:t>
            </w:r>
          </w:p>
        </w:tc>
      </w:tr>
      <w:tr w:rsidR="00A9008B" w:rsidRPr="002651F6" w14:paraId="11A8829B" w14:textId="77777777" w:rsidTr="00506189">
        <w:trPr>
          <w:trHeight w:val="454"/>
          <w:jc w:val="center"/>
        </w:trPr>
        <w:tc>
          <w:tcPr>
            <w:tcW w:w="2352" w:type="dxa"/>
            <w:shd w:val="clear" w:color="auto" w:fill="auto"/>
            <w:vAlign w:val="center"/>
          </w:tcPr>
          <w:p w14:paraId="4BAB3242"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复杂</w:t>
            </w:r>
          </w:p>
        </w:tc>
        <w:tc>
          <w:tcPr>
            <w:tcW w:w="2130" w:type="dxa"/>
            <w:shd w:val="clear" w:color="auto" w:fill="auto"/>
            <w:vAlign w:val="center"/>
          </w:tcPr>
          <w:p w14:paraId="24D07279"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≤100</w:t>
            </w:r>
          </w:p>
        </w:tc>
        <w:tc>
          <w:tcPr>
            <w:tcW w:w="2131" w:type="dxa"/>
            <w:shd w:val="clear" w:color="auto" w:fill="auto"/>
            <w:vAlign w:val="center"/>
          </w:tcPr>
          <w:p w14:paraId="6E01B031"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50~100</w:t>
            </w:r>
          </w:p>
        </w:tc>
        <w:tc>
          <w:tcPr>
            <w:tcW w:w="1993" w:type="dxa"/>
            <w:shd w:val="clear" w:color="auto" w:fill="auto"/>
            <w:vAlign w:val="center"/>
          </w:tcPr>
          <w:p w14:paraId="1634CF6E"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30~50</w:t>
            </w:r>
          </w:p>
        </w:tc>
      </w:tr>
      <w:tr w:rsidR="00A9008B" w:rsidRPr="002651F6" w14:paraId="6CA5B92A" w14:textId="77777777" w:rsidTr="00506189">
        <w:trPr>
          <w:trHeight w:val="454"/>
          <w:jc w:val="center"/>
        </w:trPr>
        <w:tc>
          <w:tcPr>
            <w:tcW w:w="2352" w:type="dxa"/>
            <w:shd w:val="clear" w:color="auto" w:fill="auto"/>
            <w:vAlign w:val="center"/>
          </w:tcPr>
          <w:p w14:paraId="38D734CB"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中等复杂</w:t>
            </w:r>
          </w:p>
        </w:tc>
        <w:tc>
          <w:tcPr>
            <w:tcW w:w="2130" w:type="dxa"/>
            <w:shd w:val="clear" w:color="auto" w:fill="auto"/>
            <w:vAlign w:val="center"/>
          </w:tcPr>
          <w:p w14:paraId="53F64DF0"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≤200</w:t>
            </w:r>
          </w:p>
        </w:tc>
        <w:tc>
          <w:tcPr>
            <w:tcW w:w="2131" w:type="dxa"/>
            <w:shd w:val="clear" w:color="auto" w:fill="auto"/>
            <w:vAlign w:val="center"/>
          </w:tcPr>
          <w:p w14:paraId="0CC7F72C"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100~200</w:t>
            </w:r>
          </w:p>
        </w:tc>
        <w:tc>
          <w:tcPr>
            <w:tcW w:w="1993" w:type="dxa"/>
            <w:shd w:val="clear" w:color="auto" w:fill="auto"/>
            <w:vAlign w:val="center"/>
          </w:tcPr>
          <w:p w14:paraId="5807DE6D"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50~100</w:t>
            </w:r>
          </w:p>
        </w:tc>
      </w:tr>
      <w:tr w:rsidR="00A9008B" w:rsidRPr="002651F6" w14:paraId="5044E188" w14:textId="77777777" w:rsidTr="00506189">
        <w:trPr>
          <w:trHeight w:val="454"/>
          <w:jc w:val="center"/>
        </w:trPr>
        <w:tc>
          <w:tcPr>
            <w:tcW w:w="2352" w:type="dxa"/>
            <w:shd w:val="clear" w:color="auto" w:fill="auto"/>
            <w:vAlign w:val="center"/>
          </w:tcPr>
          <w:p w14:paraId="0A5A2246" w14:textId="77777777" w:rsidR="00FC6A0B" w:rsidRPr="002651F6" w:rsidRDefault="00B56C19" w:rsidP="00506189">
            <w:pPr>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简单</w:t>
            </w:r>
          </w:p>
        </w:tc>
        <w:tc>
          <w:tcPr>
            <w:tcW w:w="6254" w:type="dxa"/>
            <w:gridSpan w:val="3"/>
            <w:shd w:val="clear" w:color="auto" w:fill="auto"/>
            <w:vAlign w:val="center"/>
          </w:tcPr>
          <w:p w14:paraId="60D1BB14" w14:textId="77777777" w:rsidR="00FC6A0B" w:rsidRPr="002651F6" w:rsidRDefault="00B56C19" w:rsidP="00506189">
            <w:pPr>
              <w:tabs>
                <w:tab w:val="left" w:pos="2513"/>
              </w:tabs>
              <w:spacing w:line="240" w:lineRule="auto"/>
              <w:jc w:val="center"/>
              <w:rPr>
                <w:rFonts w:ascii="Times New Roman" w:eastAsiaTheme="minorEastAsia" w:hAnsi="Times New Roman"/>
                <w:color w:val="000000" w:themeColor="text1"/>
                <w:szCs w:val="21"/>
              </w:rPr>
            </w:pPr>
            <w:r w:rsidRPr="002651F6">
              <w:rPr>
                <w:rFonts w:ascii="Times New Roman" w:eastAsiaTheme="minorEastAsia" w:hAnsi="Times New Roman"/>
                <w:color w:val="000000" w:themeColor="text1"/>
                <w:sz w:val="21"/>
                <w:szCs w:val="21"/>
                <w:lang w:bidi="ar"/>
              </w:rPr>
              <w:t>不少于</w:t>
            </w:r>
            <w:r w:rsidRPr="002651F6">
              <w:rPr>
                <w:rFonts w:ascii="Times New Roman" w:eastAsiaTheme="minorEastAsia" w:hAnsi="Times New Roman"/>
                <w:color w:val="000000" w:themeColor="text1"/>
                <w:sz w:val="21"/>
                <w:szCs w:val="21"/>
                <w:lang w:bidi="ar"/>
              </w:rPr>
              <w:t>5</w:t>
            </w:r>
            <w:r w:rsidRPr="002651F6">
              <w:rPr>
                <w:rFonts w:ascii="Times New Roman" w:eastAsiaTheme="minorEastAsia" w:hAnsi="Times New Roman"/>
                <w:color w:val="000000" w:themeColor="text1"/>
                <w:sz w:val="21"/>
                <w:szCs w:val="21"/>
                <w:lang w:bidi="ar"/>
              </w:rPr>
              <w:t>个勘探点</w:t>
            </w:r>
          </w:p>
        </w:tc>
      </w:tr>
    </w:tbl>
    <w:p w14:paraId="3F65B248" w14:textId="77777777" w:rsidR="00FC6A0B" w:rsidRPr="002651F6" w:rsidRDefault="00B56C19">
      <w:pPr>
        <w:spacing w:line="312" w:lineRule="auto"/>
        <w:ind w:firstLineChars="200" w:firstLine="482"/>
        <w:rPr>
          <w:rFonts w:eastAsiaTheme="minorEastAsia"/>
          <w:color w:val="000000" w:themeColor="text1"/>
          <w:szCs w:val="24"/>
          <w:lang w:bidi="ar"/>
        </w:rPr>
      </w:pPr>
      <w:r w:rsidRPr="002651F6">
        <w:rPr>
          <w:rFonts w:eastAsiaTheme="minorEastAsia"/>
          <w:b/>
          <w:color w:val="000000" w:themeColor="text1"/>
          <w:szCs w:val="24"/>
          <w:lang w:bidi="ar"/>
        </w:rPr>
        <w:t xml:space="preserve">3 </w:t>
      </w:r>
      <w:r w:rsidRPr="002651F6">
        <w:rPr>
          <w:rFonts w:eastAsiaTheme="minorEastAsia"/>
          <w:color w:val="000000" w:themeColor="text1"/>
          <w:szCs w:val="24"/>
          <w:lang w:bidi="ar"/>
        </w:rPr>
        <w:t>孔深应满足稳定、变形和渗漏分析的要求。布置于堆场内勘探孔深度应结合已有勘察资料、施工资料及设计要求综合确定，不宜穿透场底衬垫系统；当原有资料不能满足分析评价要求而钻孔必须穿透场底衬垫系统时，应有有效封孔、防渗、防污染措施。</w:t>
      </w:r>
    </w:p>
    <w:p w14:paraId="0F40E531" w14:textId="24935E5A" w:rsidR="00FC6A0B" w:rsidRPr="002651F6" w:rsidRDefault="00B56C19">
      <w:pPr>
        <w:spacing w:line="312" w:lineRule="auto"/>
        <w:rPr>
          <w:rFonts w:eastAsiaTheme="minorEastAsia"/>
          <w:color w:val="000000" w:themeColor="text1"/>
          <w:szCs w:val="24"/>
          <w:lang w:bidi="ar"/>
        </w:rPr>
      </w:pPr>
      <w:r w:rsidRPr="002651F6">
        <w:rPr>
          <w:rFonts w:eastAsiaTheme="minorEastAsia"/>
          <w:b/>
          <w:color w:val="000000" w:themeColor="text1"/>
          <w:szCs w:val="24"/>
          <w:lang w:bidi="ar"/>
        </w:rPr>
        <w:t xml:space="preserve">4.11.16  </w:t>
      </w:r>
      <w:r w:rsidRPr="002651F6">
        <w:rPr>
          <w:rFonts w:eastAsiaTheme="minorEastAsia"/>
          <w:color w:val="000000" w:themeColor="text1"/>
          <w:szCs w:val="24"/>
          <w:lang w:bidi="ar"/>
        </w:rPr>
        <w:t>在可溶岩分布区，</w:t>
      </w:r>
      <w:r w:rsidRPr="002651F6">
        <w:rPr>
          <w:rFonts w:eastAsiaTheme="minorEastAsia"/>
          <w:color w:val="000000" w:themeColor="text1"/>
          <w:kern w:val="0"/>
          <w:szCs w:val="24"/>
          <w:lang w:bidi="ar"/>
        </w:rPr>
        <w:t>除应符合本</w:t>
      </w:r>
      <w:r w:rsidR="005C10F8" w:rsidRPr="002651F6">
        <w:rPr>
          <w:rFonts w:eastAsiaTheme="minorEastAsia"/>
          <w:color w:val="000000" w:themeColor="text1"/>
          <w:kern w:val="0"/>
          <w:szCs w:val="24"/>
          <w:lang w:bidi="ar"/>
        </w:rPr>
        <w:t>标准</w:t>
      </w:r>
      <w:r w:rsidRPr="002651F6">
        <w:rPr>
          <w:rFonts w:eastAsiaTheme="minorEastAsia"/>
          <w:color w:val="000000" w:themeColor="text1"/>
          <w:kern w:val="0"/>
          <w:szCs w:val="24"/>
          <w:lang w:bidi="ar"/>
        </w:rPr>
        <w:t>第</w:t>
      </w:r>
      <w:r w:rsidRPr="002651F6">
        <w:rPr>
          <w:rFonts w:eastAsiaTheme="minorEastAsia"/>
          <w:color w:val="000000" w:themeColor="text1"/>
          <w:kern w:val="0"/>
          <w:szCs w:val="24"/>
          <w:lang w:bidi="ar"/>
        </w:rPr>
        <w:t>5.1</w:t>
      </w:r>
      <w:r w:rsidRPr="002651F6">
        <w:rPr>
          <w:rFonts w:eastAsiaTheme="minorEastAsia"/>
          <w:color w:val="000000" w:themeColor="text1"/>
          <w:kern w:val="0"/>
          <w:szCs w:val="24"/>
          <w:lang w:bidi="ar"/>
        </w:rPr>
        <w:t>节的规定外</w:t>
      </w:r>
      <w:r w:rsidRPr="002651F6">
        <w:rPr>
          <w:rFonts w:eastAsiaTheme="minorEastAsia"/>
          <w:color w:val="000000" w:themeColor="text1"/>
          <w:szCs w:val="24"/>
          <w:lang w:bidi="ar"/>
        </w:rPr>
        <w:t>，尚应着重查明岩溶水的通道和流向，岩溶造成地下水和渗出液的渗漏，岩溶对工程稳定性的影响。</w:t>
      </w:r>
    </w:p>
    <w:p w14:paraId="6E24FEB0"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szCs w:val="24"/>
          <w:lang w:bidi="ar"/>
        </w:rPr>
        <w:t xml:space="preserve">4.11.17  </w:t>
      </w:r>
      <w:r w:rsidRPr="002651F6">
        <w:rPr>
          <w:rFonts w:eastAsiaTheme="minorEastAsia"/>
          <w:color w:val="000000" w:themeColor="text1"/>
          <w:szCs w:val="24"/>
          <w:lang w:bidi="ar"/>
        </w:rPr>
        <w:t>初期坝的筑坝材料勘察及防渗和覆盖用黏土材料的勘察，应包括材料的产地、储量、性能指标、开采和运输条件。可行性勘察时应确定产地，初步勘察时应基本完成。</w:t>
      </w:r>
    </w:p>
    <w:p w14:paraId="2204D1C1" w14:textId="77777777" w:rsidR="00FC6A0B" w:rsidRPr="002651F6" w:rsidRDefault="00B56C19">
      <w:pPr>
        <w:spacing w:line="312" w:lineRule="auto"/>
        <w:ind w:left="482" w:hangingChars="200" w:hanging="482"/>
        <w:rPr>
          <w:rFonts w:eastAsiaTheme="minorEastAsia"/>
          <w:color w:val="000000" w:themeColor="text1"/>
          <w:szCs w:val="24"/>
          <w:lang w:bidi="ar"/>
        </w:rPr>
      </w:pPr>
      <w:r w:rsidRPr="002651F6">
        <w:rPr>
          <w:rFonts w:eastAsiaTheme="minorEastAsia"/>
          <w:b/>
          <w:color w:val="000000" w:themeColor="text1"/>
          <w:szCs w:val="24"/>
          <w:lang w:bidi="ar"/>
        </w:rPr>
        <w:t xml:space="preserve">4.11.18  </w:t>
      </w:r>
      <w:r w:rsidRPr="002651F6">
        <w:rPr>
          <w:rFonts w:eastAsiaTheme="minorEastAsia"/>
          <w:color w:val="000000" w:themeColor="text1"/>
          <w:szCs w:val="24"/>
          <w:lang w:bidi="ar"/>
        </w:rPr>
        <w:t>废弃物处理工程的岩土工程评价应包括下列内容：</w:t>
      </w:r>
    </w:p>
    <w:p w14:paraId="50DB6CEA"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1 </w:t>
      </w:r>
      <w:r w:rsidRPr="002651F6">
        <w:rPr>
          <w:rFonts w:eastAsiaTheme="minorEastAsia"/>
          <w:color w:val="000000" w:themeColor="text1"/>
          <w:szCs w:val="24"/>
          <w:lang w:bidi="ar"/>
        </w:rPr>
        <w:t>洪水、滑坡、泥石流、岩溶、断裂等不良地质作用对工程的影响；</w:t>
      </w:r>
    </w:p>
    <w:p w14:paraId="013716B5"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2 </w:t>
      </w:r>
      <w:r w:rsidRPr="002651F6">
        <w:rPr>
          <w:rFonts w:eastAsiaTheme="minorEastAsia"/>
          <w:color w:val="000000" w:themeColor="text1"/>
          <w:szCs w:val="24"/>
          <w:lang w:bidi="ar"/>
        </w:rPr>
        <w:t>工程场地的整体稳定性以及废弃物堆积体的变形和稳定性；</w:t>
      </w:r>
    </w:p>
    <w:p w14:paraId="595F7574"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3 </w:t>
      </w:r>
      <w:r w:rsidRPr="002651F6">
        <w:rPr>
          <w:rFonts w:eastAsiaTheme="minorEastAsia"/>
          <w:color w:val="000000" w:themeColor="text1"/>
          <w:szCs w:val="24"/>
          <w:lang w:bidi="ar"/>
        </w:rPr>
        <w:t>地基和废弃物变形，导致防渗衬层、封盖层及其他设施失效的可能性；</w:t>
      </w:r>
    </w:p>
    <w:p w14:paraId="6D2A6BA4"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4 </w:t>
      </w:r>
      <w:r w:rsidRPr="002651F6">
        <w:rPr>
          <w:rFonts w:eastAsiaTheme="minorEastAsia"/>
          <w:color w:val="000000" w:themeColor="text1"/>
          <w:szCs w:val="24"/>
          <w:lang w:bidi="ar"/>
        </w:rPr>
        <w:t>坝基、坝肩和库岸的稳定性，地震对稳定性的影响；</w:t>
      </w:r>
    </w:p>
    <w:p w14:paraId="4ABE1C15"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5 </w:t>
      </w:r>
      <w:r w:rsidRPr="002651F6">
        <w:rPr>
          <w:rFonts w:eastAsiaTheme="minorEastAsia"/>
          <w:color w:val="000000" w:themeColor="text1"/>
          <w:szCs w:val="24"/>
          <w:lang w:bidi="ar"/>
        </w:rPr>
        <w:t>坝基、坝肩和库区的渗漏及建库对环境的影响；</w:t>
      </w:r>
    </w:p>
    <w:p w14:paraId="4C75CAD2"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6 </w:t>
      </w:r>
      <w:r w:rsidRPr="002651F6">
        <w:rPr>
          <w:rFonts w:eastAsiaTheme="minorEastAsia"/>
          <w:color w:val="000000" w:themeColor="text1"/>
          <w:szCs w:val="24"/>
          <w:lang w:bidi="ar"/>
        </w:rPr>
        <w:t>预测水位变化及其影响；</w:t>
      </w:r>
    </w:p>
    <w:p w14:paraId="1D44AB5E"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7 </w:t>
      </w:r>
      <w:r w:rsidRPr="002651F6">
        <w:rPr>
          <w:rFonts w:eastAsiaTheme="minorEastAsia"/>
          <w:color w:val="000000" w:themeColor="text1"/>
          <w:szCs w:val="24"/>
          <w:lang w:bidi="ar"/>
        </w:rPr>
        <w:t>污染物的运移及其对水源、农业、岩土和生态环境的影响；</w:t>
      </w:r>
    </w:p>
    <w:p w14:paraId="783B0FE8" w14:textId="77777777" w:rsidR="00FC6A0B" w:rsidRPr="002651F6" w:rsidRDefault="00B56C19">
      <w:pPr>
        <w:spacing w:line="312" w:lineRule="auto"/>
        <w:ind w:firstLineChars="200" w:firstLine="482"/>
        <w:rPr>
          <w:rFonts w:eastAsiaTheme="minorEastAsia"/>
          <w:color w:val="000000" w:themeColor="text1"/>
          <w:szCs w:val="24"/>
        </w:rPr>
      </w:pPr>
      <w:r w:rsidRPr="002651F6">
        <w:rPr>
          <w:rFonts w:eastAsiaTheme="minorEastAsia"/>
          <w:b/>
          <w:color w:val="000000" w:themeColor="text1"/>
          <w:szCs w:val="24"/>
          <w:lang w:bidi="ar"/>
        </w:rPr>
        <w:t xml:space="preserve">8 </w:t>
      </w:r>
      <w:r w:rsidRPr="002651F6">
        <w:rPr>
          <w:rFonts w:eastAsiaTheme="minorEastAsia"/>
          <w:color w:val="000000" w:themeColor="text1"/>
          <w:szCs w:val="24"/>
          <w:lang w:bidi="ar"/>
        </w:rPr>
        <w:t>对地方建筑材料的质量、储量、开采和运输条件，进行技术经济分析；</w:t>
      </w:r>
    </w:p>
    <w:p w14:paraId="4158F9FD" w14:textId="77777777" w:rsidR="00FC6A0B" w:rsidRPr="002651F6" w:rsidRDefault="00B56C19">
      <w:pPr>
        <w:spacing w:line="312" w:lineRule="auto"/>
        <w:ind w:firstLineChars="200" w:firstLine="482"/>
        <w:rPr>
          <w:rFonts w:eastAsiaTheme="minorEastAsia"/>
          <w:b/>
          <w:color w:val="000000" w:themeColor="text1"/>
          <w:szCs w:val="24"/>
        </w:rPr>
      </w:pPr>
      <w:r w:rsidRPr="002651F6">
        <w:rPr>
          <w:rFonts w:eastAsiaTheme="minorEastAsia"/>
          <w:b/>
          <w:color w:val="000000" w:themeColor="text1"/>
          <w:szCs w:val="24"/>
          <w:lang w:bidi="ar"/>
        </w:rPr>
        <w:t xml:space="preserve">9 </w:t>
      </w:r>
      <w:r w:rsidRPr="002651F6">
        <w:rPr>
          <w:rFonts w:eastAsiaTheme="minorEastAsia"/>
          <w:color w:val="000000" w:themeColor="text1"/>
          <w:szCs w:val="24"/>
          <w:lang w:bidi="ar"/>
        </w:rPr>
        <w:t>宜对坝体、库区、废弃物堆积体在施工及运行期间的安全、环境保护监测提出建议。</w:t>
      </w:r>
    </w:p>
    <w:p w14:paraId="668F5B35" w14:textId="77777777" w:rsidR="00FC6A0B" w:rsidRPr="002651F6" w:rsidRDefault="00B56C19">
      <w:pPr>
        <w:pStyle w:val="1X2"/>
        <w:rPr>
          <w:color w:val="000000" w:themeColor="text1"/>
        </w:rPr>
      </w:pPr>
      <w:bookmarkStart w:id="300" w:name="_Toc28346"/>
      <w:bookmarkStart w:id="301" w:name="_Toc4970"/>
      <w:bookmarkStart w:id="302" w:name="_Toc90999864"/>
      <w:bookmarkStart w:id="303" w:name="_Toc4104"/>
      <w:bookmarkStart w:id="304" w:name="_Toc13923"/>
      <w:bookmarkStart w:id="305" w:name="_Toc14204"/>
      <w:bookmarkStart w:id="306" w:name="_Toc14740"/>
      <w:bookmarkStart w:id="307" w:name="_Toc25139"/>
      <w:bookmarkStart w:id="308" w:name="_Toc12071"/>
      <w:bookmarkStart w:id="309" w:name="_Toc115458805"/>
      <w:bookmarkStart w:id="310" w:name="_Toc27460"/>
      <w:bookmarkStart w:id="311" w:name="_Toc12421"/>
      <w:bookmarkStart w:id="312" w:name="_Toc191558846"/>
      <w:bookmarkStart w:id="313" w:name="_Toc191562193"/>
      <w:r w:rsidRPr="002651F6">
        <w:rPr>
          <w:color w:val="000000" w:themeColor="text1"/>
        </w:rPr>
        <w:t>4.12</w:t>
      </w:r>
      <w:r w:rsidRPr="002651F6">
        <w:rPr>
          <w:rFonts w:eastAsia="黑体"/>
          <w:color w:val="000000" w:themeColor="text1"/>
        </w:rPr>
        <w:t>土壤环境调查</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6BB4D629" w14:textId="77777777" w:rsidR="00FC6A0B" w:rsidRPr="002651F6" w:rsidRDefault="00B56C19">
      <w:pPr>
        <w:rPr>
          <w:color w:val="000000" w:themeColor="text1"/>
          <w:szCs w:val="24"/>
        </w:rPr>
      </w:pPr>
      <w:r w:rsidRPr="002651F6">
        <w:rPr>
          <w:b/>
          <w:color w:val="000000" w:themeColor="text1"/>
        </w:rPr>
        <w:t xml:space="preserve">4.12.1  </w:t>
      </w:r>
      <w:r w:rsidRPr="002651F6">
        <w:rPr>
          <w:color w:val="000000" w:themeColor="text1"/>
          <w:szCs w:val="24"/>
        </w:rPr>
        <w:t>本节适用于因工业、农业、养殖业、尾矿、垃圾填埋或其它因素等导致土壤环境正在或已经遭受污染，且可能存在污染土需进行污染土专项勘察或修复设计、治理的建设场地。不适用于核污染、生物细菌污染场地的勘察。</w:t>
      </w:r>
    </w:p>
    <w:p w14:paraId="76E2CD9E" w14:textId="77777777" w:rsidR="00FC6A0B" w:rsidRPr="002651F6" w:rsidRDefault="00B56C19">
      <w:pPr>
        <w:rPr>
          <w:color w:val="000000" w:themeColor="text1"/>
          <w:szCs w:val="24"/>
        </w:rPr>
      </w:pPr>
      <w:r w:rsidRPr="002651F6">
        <w:rPr>
          <w:b/>
          <w:color w:val="000000" w:themeColor="text1"/>
        </w:rPr>
        <w:t xml:space="preserve">4.12.2  </w:t>
      </w:r>
      <w:r w:rsidRPr="002651F6">
        <w:rPr>
          <w:color w:val="000000" w:themeColor="text1"/>
          <w:szCs w:val="24"/>
        </w:rPr>
        <w:t>土壤环境调查宜在污染土专项勘察前进行，亦可结合场地污染土初步勘</w:t>
      </w:r>
      <w:r w:rsidRPr="002651F6">
        <w:rPr>
          <w:color w:val="000000" w:themeColor="text1"/>
          <w:szCs w:val="24"/>
        </w:rPr>
        <w:lastRenderedPageBreak/>
        <w:t>察同步进行。</w:t>
      </w:r>
    </w:p>
    <w:p w14:paraId="3933F257" w14:textId="77777777" w:rsidR="00FC6A0B" w:rsidRPr="002651F6" w:rsidRDefault="00B56C19">
      <w:pPr>
        <w:rPr>
          <w:color w:val="000000" w:themeColor="text1"/>
          <w:szCs w:val="24"/>
        </w:rPr>
      </w:pPr>
      <w:r w:rsidRPr="002651F6">
        <w:rPr>
          <w:b/>
          <w:color w:val="000000" w:themeColor="text1"/>
        </w:rPr>
        <w:t xml:space="preserve">4.12.3  </w:t>
      </w:r>
      <w:r w:rsidRPr="002651F6">
        <w:rPr>
          <w:color w:val="000000" w:themeColor="text1"/>
          <w:szCs w:val="24"/>
        </w:rPr>
        <w:t>土壤环境调查应结合工程特点、建设场地功能和设计要求，以现场调查为主，辅以测绘、取样、现场测试、室内试验、数据分析等综合手段进行调查。</w:t>
      </w:r>
    </w:p>
    <w:p w14:paraId="2C16C992" w14:textId="77777777" w:rsidR="00FC6A0B" w:rsidRPr="002651F6" w:rsidRDefault="00B56C19">
      <w:pPr>
        <w:rPr>
          <w:color w:val="000000" w:themeColor="text1"/>
          <w:szCs w:val="24"/>
        </w:rPr>
      </w:pPr>
      <w:r w:rsidRPr="002651F6">
        <w:rPr>
          <w:b/>
          <w:color w:val="000000" w:themeColor="text1"/>
        </w:rPr>
        <w:t xml:space="preserve">4.12.4  </w:t>
      </w:r>
      <w:r w:rsidRPr="002651F6">
        <w:rPr>
          <w:color w:val="000000" w:themeColor="text1"/>
          <w:szCs w:val="24"/>
        </w:rPr>
        <w:t>土壤环境调查应结合调查任务要求，可分三个阶段进行，各阶段的主要工作如下：</w:t>
      </w:r>
    </w:p>
    <w:p w14:paraId="7CA7DCC8" w14:textId="77777777" w:rsidR="00FC6A0B" w:rsidRPr="002651F6" w:rsidRDefault="00B56C19">
      <w:pPr>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污染识别阶段，以资料收集与分析、现场踏勘和人员访谈为主的污染识别阶段，原则上不进行现场采样分析。若该阶段调查确认场地内及周围区域当前和历史上均无可能的污染源，则认为土壤环境可以接受，调查活动可以结束；</w:t>
      </w:r>
    </w:p>
    <w:p w14:paraId="0986E0BA" w14:textId="77777777" w:rsidR="00FC6A0B" w:rsidRPr="002651F6" w:rsidRDefault="00B56C19">
      <w:pPr>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采样与分析阶段，对调查分析出来的潜在污染范围内的土壤进行采样与分析，以证实土壤环境遭受污染。可分为初步采样分析和详细采样分析，根据初步采样分析结果确定是否需要进行详细采样分析；详细采样分析是在初步采样分析的基础上，进一步采样和分析，确定土壤环境遭受污染的程度和范围；</w:t>
      </w:r>
    </w:p>
    <w:p w14:paraId="001E6BCD" w14:textId="77777777" w:rsidR="00FC6A0B" w:rsidRPr="002651F6" w:rsidRDefault="00B56C19">
      <w:pPr>
        <w:ind w:firstLineChars="200" w:firstLine="482"/>
        <w:rPr>
          <w:color w:val="000000" w:themeColor="text1"/>
        </w:rPr>
      </w:pPr>
      <w:r w:rsidRPr="002651F6">
        <w:rPr>
          <w:b/>
          <w:bCs/>
          <w:color w:val="000000" w:themeColor="text1"/>
          <w:szCs w:val="24"/>
        </w:rPr>
        <w:t xml:space="preserve">3 </w:t>
      </w:r>
      <w:r w:rsidRPr="002651F6">
        <w:rPr>
          <w:color w:val="000000" w:themeColor="text1"/>
        </w:rPr>
        <w:t>补充采样和测试阶段，针对需要进行风险评估或污染修复的土壤，进行补充采样和测试，获取满足评估和修复的相关参数。</w:t>
      </w:r>
    </w:p>
    <w:p w14:paraId="3A64B865" w14:textId="77777777" w:rsidR="00FC6A0B" w:rsidRPr="002651F6" w:rsidRDefault="00B56C19">
      <w:pPr>
        <w:rPr>
          <w:color w:val="000000" w:themeColor="text1"/>
          <w:szCs w:val="24"/>
        </w:rPr>
      </w:pPr>
      <w:r w:rsidRPr="002651F6">
        <w:rPr>
          <w:b/>
          <w:color w:val="000000" w:themeColor="text1"/>
        </w:rPr>
        <w:t xml:space="preserve">4.12.5  </w:t>
      </w:r>
      <w:r w:rsidRPr="002651F6">
        <w:rPr>
          <w:color w:val="000000" w:themeColor="text1"/>
          <w:szCs w:val="24"/>
        </w:rPr>
        <w:t>土壤环境调查工作应符合下列要求：</w:t>
      </w:r>
    </w:p>
    <w:p w14:paraId="168DE990" w14:textId="6D3F65A6" w:rsidR="00FC6A0B" w:rsidRPr="002651F6" w:rsidRDefault="00B56C19">
      <w:pPr>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主要收集建设场地利用变迁资料、场地环境资料、场地相关记录、有关政府文件以及场地所在区域的自然和社会信息；当建设场地与相邻场地存在相互污染的可能时，需调查相邻场地的相关记录和资料；调查范围宜不小于建设用地红线外</w:t>
      </w:r>
      <w:r w:rsidRPr="002651F6">
        <w:rPr>
          <w:color w:val="000000" w:themeColor="text1"/>
          <w:szCs w:val="24"/>
        </w:rPr>
        <w:t>50m</w:t>
      </w:r>
      <w:r w:rsidRPr="002651F6">
        <w:rPr>
          <w:color w:val="000000" w:themeColor="text1"/>
          <w:szCs w:val="24"/>
        </w:rPr>
        <w:t>，如污染源位于场地红线范围外，应调查至污染源所在位置；</w:t>
      </w:r>
    </w:p>
    <w:p w14:paraId="716A7F32" w14:textId="77777777" w:rsidR="00FC6A0B" w:rsidRPr="002651F6" w:rsidRDefault="00B56C19">
      <w:pPr>
        <w:ind w:firstLineChars="177" w:firstLine="426"/>
        <w:rPr>
          <w:color w:val="000000" w:themeColor="text1"/>
          <w:szCs w:val="24"/>
        </w:rPr>
      </w:pPr>
      <w:r w:rsidRPr="002651F6">
        <w:rPr>
          <w:b/>
          <w:bCs/>
          <w:color w:val="000000" w:themeColor="text1"/>
          <w:szCs w:val="24"/>
        </w:rPr>
        <w:t xml:space="preserve">2 </w:t>
      </w:r>
      <w:r w:rsidRPr="002651F6">
        <w:rPr>
          <w:color w:val="000000" w:themeColor="text1"/>
          <w:szCs w:val="24"/>
        </w:rPr>
        <w:t>现场踏勘应配备必要的防护用品，主要了解建设场地、相邻场地及周围区域的现状与历史情况，区域的工程水文地质、地形、地物、地貌的描述等。踏勘的重点对象应为影响土壤环境的有毒有害物质的生产、使用、存储、处置情况；</w:t>
      </w:r>
    </w:p>
    <w:p w14:paraId="6E094CF0" w14:textId="77777777" w:rsidR="00FC6A0B" w:rsidRPr="002651F6" w:rsidRDefault="00B56C19">
      <w:pPr>
        <w:ind w:firstLineChars="202" w:firstLine="487"/>
        <w:rPr>
          <w:color w:val="000000" w:themeColor="text1"/>
          <w:szCs w:val="24"/>
        </w:rPr>
      </w:pPr>
      <w:r w:rsidRPr="002651F6">
        <w:rPr>
          <w:b/>
          <w:bCs/>
          <w:color w:val="000000" w:themeColor="text1"/>
          <w:szCs w:val="24"/>
        </w:rPr>
        <w:t xml:space="preserve">3 </w:t>
      </w:r>
      <w:r w:rsidRPr="002651F6">
        <w:rPr>
          <w:color w:val="000000" w:themeColor="text1"/>
          <w:szCs w:val="24"/>
        </w:rPr>
        <w:t>主要调查建设场地的利用史、用地性质、污染源、污染史、污染途径、污染范围和污染物的成分，评价污染物对场地及周边环境的影响程度；</w:t>
      </w:r>
    </w:p>
    <w:p w14:paraId="20CE17DB" w14:textId="77777777" w:rsidR="00FC6A0B" w:rsidRPr="002651F6" w:rsidRDefault="00B56C19">
      <w:pPr>
        <w:ind w:firstLineChars="202" w:firstLine="487"/>
        <w:rPr>
          <w:color w:val="000000" w:themeColor="text1"/>
          <w:szCs w:val="24"/>
        </w:rPr>
      </w:pPr>
      <w:r w:rsidRPr="002651F6">
        <w:rPr>
          <w:b/>
          <w:bCs/>
          <w:color w:val="000000" w:themeColor="text1"/>
          <w:szCs w:val="24"/>
        </w:rPr>
        <w:t xml:space="preserve">4 </w:t>
      </w:r>
      <w:r w:rsidRPr="002651F6">
        <w:rPr>
          <w:color w:val="000000" w:themeColor="text1"/>
          <w:szCs w:val="24"/>
        </w:rPr>
        <w:t>选用钻探或坑探采取土试样，钻探、坑探施工和取样全程均不得带水作业，且在无雨天气进行；现场观察污染土颜色、状态、气味和外观结构等，并与正常土比较，查明污染土分布范围和深度；</w:t>
      </w:r>
    </w:p>
    <w:p w14:paraId="334B2DBD" w14:textId="77777777" w:rsidR="00FC6A0B" w:rsidRPr="002651F6" w:rsidRDefault="00B56C19">
      <w:pPr>
        <w:ind w:firstLineChars="202" w:firstLine="487"/>
        <w:rPr>
          <w:color w:val="000000" w:themeColor="text1"/>
          <w:szCs w:val="24"/>
        </w:rPr>
      </w:pPr>
      <w:r w:rsidRPr="002651F6">
        <w:rPr>
          <w:b/>
          <w:bCs/>
          <w:color w:val="000000" w:themeColor="text1"/>
          <w:szCs w:val="24"/>
        </w:rPr>
        <w:t xml:space="preserve">5 </w:t>
      </w:r>
      <w:r w:rsidRPr="002651F6">
        <w:rPr>
          <w:color w:val="000000" w:themeColor="text1"/>
          <w:szCs w:val="24"/>
        </w:rPr>
        <w:t>采样点布置应有代表性，每</w:t>
      </w:r>
      <w:r w:rsidRPr="002651F6">
        <w:rPr>
          <w:color w:val="000000" w:themeColor="text1"/>
          <w:szCs w:val="24"/>
        </w:rPr>
        <w:t>1600m</w:t>
      </w:r>
      <w:r w:rsidRPr="002651F6">
        <w:rPr>
          <w:color w:val="000000" w:themeColor="text1"/>
          <w:szCs w:val="24"/>
          <w:vertAlign w:val="superscript"/>
        </w:rPr>
        <w:t>2</w:t>
      </w:r>
      <w:r w:rsidRPr="002651F6">
        <w:rPr>
          <w:color w:val="000000" w:themeColor="text1"/>
          <w:szCs w:val="24"/>
        </w:rPr>
        <w:t>不应少于</w:t>
      </w:r>
      <w:r w:rsidRPr="002651F6">
        <w:rPr>
          <w:color w:val="000000" w:themeColor="text1"/>
          <w:szCs w:val="24"/>
        </w:rPr>
        <w:t>1</w:t>
      </w:r>
      <w:r w:rsidRPr="002651F6">
        <w:rPr>
          <w:color w:val="000000" w:themeColor="text1"/>
          <w:szCs w:val="24"/>
        </w:rPr>
        <w:t>个采样点，每个污染源影响范围不应少于</w:t>
      </w:r>
      <w:r w:rsidRPr="002651F6">
        <w:rPr>
          <w:color w:val="000000" w:themeColor="text1"/>
          <w:szCs w:val="24"/>
        </w:rPr>
        <w:t>1</w:t>
      </w:r>
      <w:r w:rsidRPr="002651F6">
        <w:rPr>
          <w:color w:val="000000" w:themeColor="text1"/>
          <w:szCs w:val="24"/>
        </w:rPr>
        <w:t>个采样点，且单个场地不宜少于</w:t>
      </w:r>
      <w:r w:rsidRPr="002651F6">
        <w:rPr>
          <w:color w:val="000000" w:themeColor="text1"/>
          <w:szCs w:val="24"/>
        </w:rPr>
        <w:t>3</w:t>
      </w:r>
      <w:r w:rsidRPr="002651F6">
        <w:rPr>
          <w:color w:val="000000" w:themeColor="text1"/>
          <w:szCs w:val="24"/>
        </w:rPr>
        <w:t>个采样点；详细采样分析可根据现场实际情况，适当加密；</w:t>
      </w:r>
    </w:p>
    <w:p w14:paraId="0B1E24A5" w14:textId="77777777" w:rsidR="00FC6A0B" w:rsidRPr="002651F6" w:rsidRDefault="00B56C19">
      <w:pPr>
        <w:ind w:firstLineChars="202" w:firstLine="487"/>
        <w:rPr>
          <w:color w:val="000000" w:themeColor="text1"/>
          <w:szCs w:val="24"/>
        </w:rPr>
      </w:pPr>
      <w:r w:rsidRPr="002651F6">
        <w:rPr>
          <w:b/>
          <w:bCs/>
          <w:color w:val="000000" w:themeColor="text1"/>
          <w:szCs w:val="24"/>
        </w:rPr>
        <w:lastRenderedPageBreak/>
        <w:t xml:space="preserve">6 </w:t>
      </w:r>
      <w:r w:rsidRPr="002651F6">
        <w:rPr>
          <w:color w:val="000000" w:themeColor="text1"/>
          <w:szCs w:val="24"/>
        </w:rPr>
        <w:t>钻探或坑探深度应穿越污染物影响深度以下</w:t>
      </w:r>
      <w:r w:rsidRPr="002651F6">
        <w:rPr>
          <w:color w:val="000000" w:themeColor="text1"/>
          <w:szCs w:val="24"/>
        </w:rPr>
        <w:t>3m</w:t>
      </w:r>
      <w:r w:rsidRPr="002651F6">
        <w:rPr>
          <w:color w:val="000000" w:themeColor="text1"/>
          <w:szCs w:val="24"/>
        </w:rPr>
        <w:t>，宜进入相对隔水层不小于</w:t>
      </w:r>
      <w:r w:rsidRPr="002651F6">
        <w:rPr>
          <w:color w:val="000000" w:themeColor="text1"/>
          <w:szCs w:val="24"/>
        </w:rPr>
        <w:t>1m</w:t>
      </w:r>
      <w:r w:rsidRPr="002651F6">
        <w:rPr>
          <w:color w:val="000000" w:themeColor="text1"/>
          <w:szCs w:val="24"/>
        </w:rPr>
        <w:t>；</w:t>
      </w:r>
    </w:p>
    <w:p w14:paraId="2AA546F5" w14:textId="77777777" w:rsidR="00FC6A0B" w:rsidRPr="002651F6" w:rsidRDefault="00B56C19">
      <w:pPr>
        <w:ind w:firstLineChars="202" w:firstLine="487"/>
        <w:rPr>
          <w:color w:val="000000" w:themeColor="text1"/>
          <w:szCs w:val="24"/>
        </w:rPr>
      </w:pPr>
      <w:r w:rsidRPr="002651F6">
        <w:rPr>
          <w:b/>
          <w:bCs/>
          <w:color w:val="000000" w:themeColor="text1"/>
          <w:szCs w:val="24"/>
        </w:rPr>
        <w:t xml:space="preserve">7 </w:t>
      </w:r>
      <w:r w:rsidRPr="002651F6">
        <w:rPr>
          <w:color w:val="000000" w:themeColor="text1"/>
          <w:szCs w:val="24"/>
        </w:rPr>
        <w:t>采样间距应根据污染物随影响深度的含量变化分别取代表性样品，如污染物含量在影响深度范围内变化不明显，可按</w:t>
      </w:r>
      <w:r w:rsidRPr="002651F6">
        <w:rPr>
          <w:color w:val="000000" w:themeColor="text1"/>
          <w:szCs w:val="24"/>
        </w:rPr>
        <w:t>0.5m~2.0m</w:t>
      </w:r>
      <w:r w:rsidRPr="002651F6">
        <w:rPr>
          <w:color w:val="000000" w:themeColor="text1"/>
          <w:szCs w:val="24"/>
        </w:rPr>
        <w:t>等间距取样，详细采样分析时，每个污染源影响范围不宜少于</w:t>
      </w:r>
      <w:r w:rsidRPr="002651F6">
        <w:rPr>
          <w:color w:val="000000" w:themeColor="text1"/>
          <w:szCs w:val="24"/>
        </w:rPr>
        <w:t>3</w:t>
      </w:r>
      <w:r w:rsidRPr="002651F6">
        <w:rPr>
          <w:color w:val="000000" w:themeColor="text1"/>
          <w:szCs w:val="24"/>
        </w:rPr>
        <w:t>个样品；</w:t>
      </w:r>
    </w:p>
    <w:p w14:paraId="3CCD224C" w14:textId="77777777" w:rsidR="00FC6A0B" w:rsidRPr="002651F6" w:rsidRDefault="00B56C19">
      <w:pPr>
        <w:ind w:firstLineChars="202" w:firstLine="487"/>
        <w:rPr>
          <w:color w:val="000000" w:themeColor="text1"/>
          <w:szCs w:val="24"/>
        </w:rPr>
      </w:pPr>
      <w:r w:rsidRPr="002651F6">
        <w:rPr>
          <w:b/>
          <w:bCs/>
          <w:color w:val="000000" w:themeColor="text1"/>
          <w:szCs w:val="24"/>
        </w:rPr>
        <w:t xml:space="preserve">8 </w:t>
      </w:r>
      <w:r w:rsidRPr="002651F6">
        <w:rPr>
          <w:color w:val="000000" w:themeColor="text1"/>
          <w:szCs w:val="24"/>
        </w:rPr>
        <w:t>直接接触试验样品的取样设备应严格保持清洁，每次取样后均应用清洁水冲洗后再进行下一个样品的采取；对易分解或易挥发等不稳定组分的样品，装样时应尽量减少土样与空气的接触时间，防止挥发性物质流失并防止发生氧化；土样采集后宜采取适宜的保存方法并在规定时间内运送试验室。</w:t>
      </w:r>
    </w:p>
    <w:p w14:paraId="4D3BC736" w14:textId="7F278CC1" w:rsidR="00FC6A0B" w:rsidRPr="002651F6" w:rsidRDefault="00B56C19">
      <w:pPr>
        <w:rPr>
          <w:color w:val="000000" w:themeColor="text1"/>
        </w:rPr>
      </w:pPr>
      <w:r w:rsidRPr="002651F6">
        <w:rPr>
          <w:b/>
          <w:color w:val="000000" w:themeColor="text1"/>
        </w:rPr>
        <w:t xml:space="preserve">4.12.6  </w:t>
      </w:r>
      <w:r w:rsidRPr="002651F6">
        <w:rPr>
          <w:color w:val="000000" w:themeColor="text1"/>
        </w:rPr>
        <w:t>建设场地通过土壤环境调查确定受污染且需进行专项污染土勘察时，其勘察工作应满足本</w:t>
      </w:r>
      <w:r w:rsidR="005C10F8" w:rsidRPr="002651F6">
        <w:rPr>
          <w:color w:val="000000" w:themeColor="text1"/>
        </w:rPr>
        <w:t>标准</w:t>
      </w:r>
      <w:r w:rsidRPr="002651F6">
        <w:rPr>
          <w:color w:val="000000" w:themeColor="text1"/>
        </w:rPr>
        <w:t>第</w:t>
      </w:r>
      <w:r w:rsidRPr="002651F6">
        <w:rPr>
          <w:color w:val="000000" w:themeColor="text1"/>
        </w:rPr>
        <w:t>6.5</w:t>
      </w:r>
      <w:r w:rsidRPr="002651F6">
        <w:rPr>
          <w:color w:val="000000" w:themeColor="text1"/>
        </w:rPr>
        <w:t>节相关要求。</w:t>
      </w:r>
    </w:p>
    <w:p w14:paraId="7FA53EFE" w14:textId="3F7E45AF" w:rsidR="00FC6A0B" w:rsidRPr="002651F6" w:rsidRDefault="00B56C19">
      <w:pPr>
        <w:rPr>
          <w:color w:val="000000" w:themeColor="text1"/>
        </w:rPr>
      </w:pPr>
      <w:r w:rsidRPr="002651F6">
        <w:rPr>
          <w:b/>
          <w:color w:val="000000" w:themeColor="text1"/>
        </w:rPr>
        <w:t xml:space="preserve">4.12.7  </w:t>
      </w:r>
      <w:r w:rsidRPr="002651F6">
        <w:rPr>
          <w:color w:val="000000" w:themeColor="text1"/>
        </w:rPr>
        <w:t>土壤的物理力学性能需要确定时，宜按本</w:t>
      </w:r>
      <w:r w:rsidR="005C10F8" w:rsidRPr="002651F6">
        <w:rPr>
          <w:color w:val="000000" w:themeColor="text1"/>
        </w:rPr>
        <w:t>标准</w:t>
      </w:r>
      <w:r w:rsidRPr="002651F6">
        <w:rPr>
          <w:color w:val="000000" w:themeColor="text1"/>
        </w:rPr>
        <w:t>第</w:t>
      </w:r>
      <w:r w:rsidRPr="002651F6">
        <w:rPr>
          <w:color w:val="000000" w:themeColor="text1"/>
        </w:rPr>
        <w:t>10</w:t>
      </w:r>
      <w:r w:rsidR="00956C83" w:rsidRPr="002651F6">
        <w:rPr>
          <w:color w:val="000000" w:themeColor="text1"/>
        </w:rPr>
        <w:t>章</w:t>
      </w:r>
      <w:r w:rsidR="00956C83" w:rsidRPr="002651F6">
        <w:rPr>
          <w:color w:val="000000" w:themeColor="text1"/>
        </w:rPr>
        <w:t>~</w:t>
      </w:r>
      <w:r w:rsidR="00956C83" w:rsidRPr="002651F6">
        <w:rPr>
          <w:color w:val="000000" w:themeColor="text1"/>
        </w:rPr>
        <w:t>第</w:t>
      </w:r>
      <w:r w:rsidRPr="002651F6">
        <w:rPr>
          <w:color w:val="000000" w:themeColor="text1"/>
        </w:rPr>
        <w:t>12</w:t>
      </w:r>
      <w:r w:rsidRPr="002651F6">
        <w:rPr>
          <w:color w:val="000000" w:themeColor="text1"/>
        </w:rPr>
        <w:t>章中的相关要求进行钻探取样、原位测试和室内土工试验工作。</w:t>
      </w:r>
    </w:p>
    <w:p w14:paraId="641560C6" w14:textId="77777777" w:rsidR="00FC6A0B" w:rsidRPr="002651F6" w:rsidRDefault="00B56C19">
      <w:pPr>
        <w:rPr>
          <w:color w:val="000000" w:themeColor="text1"/>
          <w:szCs w:val="24"/>
        </w:rPr>
      </w:pPr>
      <w:r w:rsidRPr="002651F6">
        <w:rPr>
          <w:b/>
          <w:color w:val="000000" w:themeColor="text1"/>
        </w:rPr>
        <w:t xml:space="preserve">4.12.8  </w:t>
      </w:r>
      <w:r w:rsidRPr="002651F6">
        <w:rPr>
          <w:color w:val="000000" w:themeColor="text1"/>
          <w:szCs w:val="24"/>
        </w:rPr>
        <w:t>对土壤的勘探测试，当污染物对人体健康有害或对机具仪器有腐蚀性时，应采取必要的防护措施。</w:t>
      </w:r>
    </w:p>
    <w:p w14:paraId="0A35CE5A" w14:textId="0003D22C" w:rsidR="00FC6A0B" w:rsidRPr="002651F6" w:rsidRDefault="00B56C19">
      <w:pPr>
        <w:rPr>
          <w:color w:val="000000" w:themeColor="text1"/>
          <w:szCs w:val="24"/>
        </w:rPr>
      </w:pPr>
      <w:r w:rsidRPr="002651F6">
        <w:rPr>
          <w:b/>
          <w:color w:val="000000" w:themeColor="text1"/>
        </w:rPr>
        <w:t xml:space="preserve">4.12.9  </w:t>
      </w:r>
      <w:r w:rsidRPr="002651F6">
        <w:rPr>
          <w:color w:val="000000" w:themeColor="text1"/>
          <w:szCs w:val="24"/>
        </w:rPr>
        <w:t>土壤和地下水的室内试验和相关评价应满足本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6.5</w:t>
      </w:r>
      <w:r w:rsidRPr="002651F6">
        <w:rPr>
          <w:color w:val="000000" w:themeColor="text1"/>
          <w:szCs w:val="24"/>
        </w:rPr>
        <w:t>节相关要求。</w:t>
      </w:r>
      <w:r w:rsidRPr="002651F6">
        <w:rPr>
          <w:color w:val="000000" w:themeColor="text1"/>
        </w:rPr>
        <w:br w:type="page"/>
      </w:r>
    </w:p>
    <w:p w14:paraId="4E8F002D" w14:textId="77777777" w:rsidR="00FC6A0B" w:rsidRPr="002651F6" w:rsidRDefault="00B56C19">
      <w:pPr>
        <w:pStyle w:val="110"/>
        <w:rPr>
          <w:color w:val="000000" w:themeColor="text1"/>
        </w:rPr>
      </w:pPr>
      <w:bookmarkStart w:id="314" w:name="_Toc30786"/>
      <w:bookmarkStart w:id="315" w:name="_Toc23754"/>
      <w:bookmarkStart w:id="316" w:name="_Toc29601"/>
      <w:bookmarkStart w:id="317" w:name="_Toc11886"/>
      <w:bookmarkStart w:id="318" w:name="_Toc32460"/>
      <w:bookmarkStart w:id="319" w:name="_Toc10290"/>
      <w:bookmarkStart w:id="320" w:name="_Toc1675"/>
      <w:bookmarkStart w:id="321" w:name="_Toc22733"/>
      <w:bookmarkStart w:id="322" w:name="_Toc115458806"/>
      <w:bookmarkStart w:id="323" w:name="_Toc4344"/>
      <w:bookmarkStart w:id="324" w:name="_Toc28963"/>
      <w:bookmarkStart w:id="325" w:name="_Toc191558847"/>
      <w:bookmarkStart w:id="326" w:name="_Toc191562194"/>
      <w:bookmarkEnd w:id="146"/>
      <w:r w:rsidRPr="002651F6">
        <w:rPr>
          <w:color w:val="000000" w:themeColor="text1"/>
        </w:rPr>
        <w:lastRenderedPageBreak/>
        <w:t xml:space="preserve">5 </w:t>
      </w:r>
      <w:r w:rsidRPr="002651F6">
        <w:rPr>
          <w:color w:val="000000" w:themeColor="text1"/>
        </w:rPr>
        <w:t>不良地质作用和地质灾害</w:t>
      </w:r>
      <w:bookmarkEnd w:id="314"/>
      <w:bookmarkEnd w:id="315"/>
      <w:bookmarkEnd w:id="316"/>
      <w:bookmarkEnd w:id="317"/>
      <w:bookmarkEnd w:id="318"/>
      <w:bookmarkEnd w:id="319"/>
      <w:bookmarkEnd w:id="320"/>
      <w:bookmarkEnd w:id="321"/>
      <w:bookmarkEnd w:id="322"/>
      <w:bookmarkEnd w:id="323"/>
      <w:bookmarkEnd w:id="324"/>
      <w:bookmarkEnd w:id="325"/>
      <w:bookmarkEnd w:id="326"/>
    </w:p>
    <w:p w14:paraId="563D5BBE" w14:textId="77777777" w:rsidR="00FC6A0B" w:rsidRPr="002651F6" w:rsidRDefault="00B56C19">
      <w:pPr>
        <w:pStyle w:val="1X2"/>
        <w:spacing w:line="360" w:lineRule="auto"/>
        <w:rPr>
          <w:color w:val="000000" w:themeColor="text1"/>
        </w:rPr>
      </w:pPr>
      <w:bookmarkStart w:id="327" w:name="_Toc7705"/>
      <w:bookmarkStart w:id="328" w:name="_Toc587"/>
      <w:bookmarkStart w:id="329" w:name="_Toc1549"/>
      <w:bookmarkStart w:id="330" w:name="_Toc7336"/>
      <w:bookmarkStart w:id="331" w:name="_Toc90999866"/>
      <w:bookmarkStart w:id="332" w:name="_Toc6308"/>
      <w:bookmarkStart w:id="333" w:name="_Toc29445"/>
      <w:bookmarkStart w:id="334" w:name="_Toc15513"/>
      <w:bookmarkStart w:id="335" w:name="_Toc22717"/>
      <w:bookmarkStart w:id="336" w:name="_Toc115458807"/>
      <w:bookmarkStart w:id="337" w:name="_Toc24355"/>
      <w:bookmarkStart w:id="338" w:name="_Toc191558848"/>
      <w:bookmarkStart w:id="339" w:name="_Toc191562195"/>
      <w:r w:rsidRPr="002651F6">
        <w:rPr>
          <w:color w:val="000000" w:themeColor="text1"/>
        </w:rPr>
        <w:t xml:space="preserve">5.1 </w:t>
      </w:r>
      <w:r w:rsidRPr="002651F6">
        <w:rPr>
          <w:rFonts w:eastAsia="黑体"/>
          <w:color w:val="000000" w:themeColor="text1"/>
        </w:rPr>
        <w:t>岩溶</w:t>
      </w:r>
      <w:bookmarkEnd w:id="327"/>
      <w:bookmarkEnd w:id="328"/>
      <w:bookmarkEnd w:id="329"/>
      <w:bookmarkEnd w:id="330"/>
      <w:bookmarkEnd w:id="331"/>
      <w:bookmarkEnd w:id="332"/>
      <w:bookmarkEnd w:id="333"/>
      <w:bookmarkEnd w:id="334"/>
      <w:bookmarkEnd w:id="335"/>
      <w:bookmarkEnd w:id="336"/>
      <w:bookmarkEnd w:id="337"/>
      <w:bookmarkEnd w:id="338"/>
      <w:bookmarkEnd w:id="339"/>
    </w:p>
    <w:p w14:paraId="3CBB9EE0" w14:textId="77777777" w:rsidR="00FC6A0B" w:rsidRPr="002651F6" w:rsidRDefault="00B56C19">
      <w:pPr>
        <w:adjustRightInd w:val="0"/>
        <w:snapToGrid w:val="0"/>
        <w:spacing w:line="312" w:lineRule="auto"/>
        <w:rPr>
          <w:b/>
          <w:color w:val="000000" w:themeColor="text1"/>
          <w:szCs w:val="24"/>
        </w:rPr>
      </w:pPr>
      <w:r w:rsidRPr="002651F6">
        <w:rPr>
          <w:b/>
          <w:color w:val="000000" w:themeColor="text1"/>
          <w:szCs w:val="24"/>
        </w:rPr>
        <w:t xml:space="preserve">5.1.1  </w:t>
      </w:r>
      <w:r w:rsidRPr="002651F6">
        <w:rPr>
          <w:color w:val="000000" w:themeColor="text1"/>
          <w:szCs w:val="24"/>
        </w:rPr>
        <w:t>拟建场地或其附近存在对工程安全有影响的岩溶时，应进行岩溶勘察</w:t>
      </w:r>
      <w:r w:rsidRPr="002651F6">
        <w:rPr>
          <w:b/>
          <w:color w:val="000000" w:themeColor="text1"/>
          <w:szCs w:val="24"/>
        </w:rPr>
        <w:t>。</w:t>
      </w:r>
    </w:p>
    <w:p w14:paraId="1E75AC95"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5.1.2  </w:t>
      </w:r>
      <w:r w:rsidRPr="002651F6">
        <w:rPr>
          <w:color w:val="000000" w:themeColor="text1"/>
          <w:szCs w:val="24"/>
        </w:rPr>
        <w:t>场地岩溶发育等级应按表</w:t>
      </w:r>
      <w:r w:rsidRPr="002651F6">
        <w:rPr>
          <w:color w:val="000000" w:themeColor="text1"/>
          <w:szCs w:val="24"/>
        </w:rPr>
        <w:t>5.1.2</w:t>
      </w:r>
      <w:r w:rsidRPr="002651F6">
        <w:rPr>
          <w:color w:val="000000" w:themeColor="text1"/>
          <w:szCs w:val="24"/>
        </w:rPr>
        <w:t>选用。</w:t>
      </w:r>
    </w:p>
    <w:p w14:paraId="3C4D10F6"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5.1.2 </w:t>
      </w:r>
      <w:r w:rsidRPr="002651F6">
        <w:rPr>
          <w:b/>
          <w:color w:val="000000" w:themeColor="text1"/>
          <w:sz w:val="21"/>
          <w:szCs w:val="24"/>
        </w:rPr>
        <w:t>场地岩溶发育等级</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559"/>
        <w:gridCol w:w="1787"/>
        <w:gridCol w:w="1119"/>
        <w:gridCol w:w="1060"/>
        <w:gridCol w:w="3082"/>
      </w:tblGrid>
      <w:tr w:rsidR="00A9008B" w:rsidRPr="002651F6" w14:paraId="0E7BF5AA" w14:textId="77777777">
        <w:trPr>
          <w:jc w:val="center"/>
        </w:trPr>
        <w:tc>
          <w:tcPr>
            <w:tcW w:w="1559" w:type="dxa"/>
            <w:vAlign w:val="center"/>
          </w:tcPr>
          <w:p w14:paraId="67FD088C"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岩溶发育等级</w:t>
            </w:r>
          </w:p>
        </w:tc>
        <w:tc>
          <w:tcPr>
            <w:tcW w:w="1787" w:type="dxa"/>
            <w:vAlign w:val="center"/>
          </w:tcPr>
          <w:p w14:paraId="52B1A584"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地表岩溶发育密度（个</w:t>
            </w:r>
            <w:r w:rsidRPr="002651F6">
              <w:rPr>
                <w:color w:val="000000" w:themeColor="text1"/>
                <w:kern w:val="0"/>
                <w:sz w:val="21"/>
                <w:szCs w:val="21"/>
              </w:rPr>
              <w:t>/km</w:t>
            </w:r>
            <w:r w:rsidRPr="002651F6">
              <w:rPr>
                <w:color w:val="000000" w:themeColor="text1"/>
                <w:kern w:val="0"/>
                <w:sz w:val="21"/>
                <w:szCs w:val="21"/>
                <w:vertAlign w:val="superscript"/>
              </w:rPr>
              <w:t>2</w:t>
            </w:r>
            <w:r w:rsidRPr="002651F6">
              <w:rPr>
                <w:color w:val="000000" w:themeColor="text1"/>
                <w:kern w:val="0"/>
                <w:sz w:val="21"/>
                <w:szCs w:val="21"/>
              </w:rPr>
              <w:t>）</w:t>
            </w:r>
          </w:p>
        </w:tc>
        <w:tc>
          <w:tcPr>
            <w:tcW w:w="1119" w:type="dxa"/>
            <w:vAlign w:val="center"/>
          </w:tcPr>
          <w:p w14:paraId="52D50A79"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线岩溶率（</w:t>
            </w:r>
            <w:r w:rsidRPr="002651F6">
              <w:rPr>
                <w:color w:val="000000" w:themeColor="text1"/>
                <w:kern w:val="0"/>
                <w:sz w:val="21"/>
                <w:szCs w:val="21"/>
              </w:rPr>
              <w:t>%</w:t>
            </w:r>
            <w:r w:rsidRPr="002651F6">
              <w:rPr>
                <w:color w:val="000000" w:themeColor="text1"/>
                <w:kern w:val="0"/>
                <w:sz w:val="21"/>
                <w:szCs w:val="21"/>
              </w:rPr>
              <w:t>）</w:t>
            </w:r>
          </w:p>
        </w:tc>
        <w:tc>
          <w:tcPr>
            <w:tcW w:w="1060" w:type="dxa"/>
            <w:vAlign w:val="center"/>
          </w:tcPr>
          <w:p w14:paraId="24463D0E"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钻孔见洞隙率（</w:t>
            </w:r>
            <w:r w:rsidRPr="002651F6">
              <w:rPr>
                <w:color w:val="000000" w:themeColor="text1"/>
                <w:kern w:val="0"/>
                <w:sz w:val="21"/>
                <w:szCs w:val="21"/>
              </w:rPr>
              <w:t>%</w:t>
            </w:r>
            <w:r w:rsidRPr="002651F6">
              <w:rPr>
                <w:color w:val="000000" w:themeColor="text1"/>
                <w:kern w:val="0"/>
                <w:sz w:val="21"/>
                <w:szCs w:val="21"/>
              </w:rPr>
              <w:t>）</w:t>
            </w:r>
          </w:p>
        </w:tc>
        <w:tc>
          <w:tcPr>
            <w:tcW w:w="3082" w:type="dxa"/>
            <w:vAlign w:val="center"/>
          </w:tcPr>
          <w:p w14:paraId="475469BA"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岩溶发育特征</w:t>
            </w:r>
          </w:p>
        </w:tc>
      </w:tr>
      <w:tr w:rsidR="00A9008B" w:rsidRPr="002651F6" w14:paraId="05CA71CA" w14:textId="77777777">
        <w:trPr>
          <w:jc w:val="center"/>
        </w:trPr>
        <w:tc>
          <w:tcPr>
            <w:tcW w:w="1559" w:type="dxa"/>
            <w:vAlign w:val="center"/>
          </w:tcPr>
          <w:p w14:paraId="62A506EB" w14:textId="77777777" w:rsidR="00FC6A0B" w:rsidRPr="002651F6" w:rsidRDefault="00B56C19">
            <w:pPr>
              <w:adjustRightInd w:val="0"/>
              <w:snapToGrid w:val="0"/>
              <w:spacing w:line="240" w:lineRule="auto"/>
              <w:jc w:val="center"/>
              <w:rPr>
                <w:color w:val="000000" w:themeColor="text1"/>
                <w:kern w:val="0"/>
                <w:sz w:val="21"/>
                <w:szCs w:val="21"/>
              </w:rPr>
            </w:pPr>
            <w:bookmarkStart w:id="340" w:name="OLE_LINK33"/>
            <w:bookmarkStart w:id="341" w:name="OLE_LINK34"/>
            <w:r w:rsidRPr="002651F6">
              <w:rPr>
                <w:color w:val="000000" w:themeColor="text1"/>
                <w:kern w:val="0"/>
                <w:sz w:val="21"/>
                <w:szCs w:val="21"/>
              </w:rPr>
              <w:t>岩溶强烈发育</w:t>
            </w:r>
            <w:bookmarkEnd w:id="340"/>
            <w:bookmarkEnd w:id="341"/>
          </w:p>
        </w:tc>
        <w:tc>
          <w:tcPr>
            <w:tcW w:w="1787" w:type="dxa"/>
            <w:vAlign w:val="center"/>
          </w:tcPr>
          <w:p w14:paraId="60867A3E"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&gt;5</w:t>
            </w:r>
          </w:p>
        </w:tc>
        <w:tc>
          <w:tcPr>
            <w:tcW w:w="1119" w:type="dxa"/>
            <w:vAlign w:val="center"/>
          </w:tcPr>
          <w:p w14:paraId="27D012E4"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&gt;20</w:t>
            </w:r>
          </w:p>
        </w:tc>
        <w:tc>
          <w:tcPr>
            <w:tcW w:w="1060" w:type="dxa"/>
            <w:vAlign w:val="center"/>
          </w:tcPr>
          <w:p w14:paraId="03784E13"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&gt;45</w:t>
            </w:r>
          </w:p>
        </w:tc>
        <w:tc>
          <w:tcPr>
            <w:tcW w:w="3082" w:type="dxa"/>
            <w:vAlign w:val="center"/>
          </w:tcPr>
          <w:p w14:paraId="025791C8" w14:textId="77777777" w:rsidR="00FC6A0B" w:rsidRPr="002651F6" w:rsidRDefault="00B56C19">
            <w:pPr>
              <w:adjustRightInd w:val="0"/>
              <w:snapToGrid w:val="0"/>
              <w:spacing w:line="240" w:lineRule="auto"/>
              <w:ind w:firstLineChars="100" w:firstLine="210"/>
              <w:jc w:val="left"/>
              <w:rPr>
                <w:color w:val="000000" w:themeColor="text1"/>
                <w:kern w:val="0"/>
                <w:sz w:val="21"/>
                <w:szCs w:val="21"/>
              </w:rPr>
            </w:pPr>
            <w:r w:rsidRPr="002651F6">
              <w:rPr>
                <w:color w:val="000000" w:themeColor="text1"/>
                <w:kern w:val="0"/>
                <w:sz w:val="21"/>
                <w:szCs w:val="21"/>
              </w:rPr>
              <w:t>岩溶洞穴分布广，地表有较多的洼地、漏斗、落水洞、泉眼、暗河、岩溶发育</w:t>
            </w:r>
          </w:p>
        </w:tc>
      </w:tr>
      <w:tr w:rsidR="00A9008B" w:rsidRPr="002651F6" w14:paraId="2780A7EF" w14:textId="77777777">
        <w:trPr>
          <w:jc w:val="center"/>
        </w:trPr>
        <w:tc>
          <w:tcPr>
            <w:tcW w:w="1559" w:type="dxa"/>
            <w:vAlign w:val="center"/>
          </w:tcPr>
          <w:p w14:paraId="132E9284"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岩溶中等发育</w:t>
            </w:r>
          </w:p>
        </w:tc>
        <w:tc>
          <w:tcPr>
            <w:tcW w:w="1787" w:type="dxa"/>
            <w:vAlign w:val="center"/>
          </w:tcPr>
          <w:p w14:paraId="71045A1B"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5~1</w:t>
            </w:r>
          </w:p>
        </w:tc>
        <w:tc>
          <w:tcPr>
            <w:tcW w:w="1119" w:type="dxa"/>
            <w:vAlign w:val="center"/>
          </w:tcPr>
          <w:p w14:paraId="18F80C78"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20~5</w:t>
            </w:r>
          </w:p>
        </w:tc>
        <w:tc>
          <w:tcPr>
            <w:tcW w:w="1060" w:type="dxa"/>
            <w:vAlign w:val="center"/>
          </w:tcPr>
          <w:p w14:paraId="351B3549"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45~15</w:t>
            </w:r>
          </w:p>
        </w:tc>
        <w:tc>
          <w:tcPr>
            <w:tcW w:w="3082" w:type="dxa"/>
            <w:vAlign w:val="center"/>
          </w:tcPr>
          <w:p w14:paraId="2926A9A6" w14:textId="77777777" w:rsidR="00FC6A0B" w:rsidRPr="002651F6" w:rsidRDefault="00B56C19">
            <w:pPr>
              <w:adjustRightInd w:val="0"/>
              <w:snapToGrid w:val="0"/>
              <w:spacing w:line="240" w:lineRule="auto"/>
              <w:jc w:val="left"/>
              <w:rPr>
                <w:color w:val="000000" w:themeColor="text1"/>
                <w:kern w:val="0"/>
                <w:sz w:val="21"/>
                <w:szCs w:val="21"/>
              </w:rPr>
            </w:pPr>
            <w:r w:rsidRPr="002651F6">
              <w:rPr>
                <w:color w:val="000000" w:themeColor="text1"/>
                <w:kern w:val="0"/>
                <w:sz w:val="21"/>
                <w:szCs w:val="21"/>
              </w:rPr>
              <w:t>地表发育有洼地、漏斗、落水洞、泉眼、暗河稀疏、溶洞较少见</w:t>
            </w:r>
          </w:p>
        </w:tc>
      </w:tr>
      <w:tr w:rsidR="00A9008B" w:rsidRPr="002651F6" w14:paraId="11E7F761" w14:textId="77777777">
        <w:trPr>
          <w:jc w:val="center"/>
        </w:trPr>
        <w:tc>
          <w:tcPr>
            <w:tcW w:w="1559" w:type="dxa"/>
            <w:vAlign w:val="center"/>
          </w:tcPr>
          <w:p w14:paraId="46D53A60"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岩溶弱发育</w:t>
            </w:r>
          </w:p>
        </w:tc>
        <w:tc>
          <w:tcPr>
            <w:tcW w:w="1787" w:type="dxa"/>
            <w:vAlign w:val="center"/>
          </w:tcPr>
          <w:p w14:paraId="4BB7705F"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&lt;1</w:t>
            </w:r>
          </w:p>
        </w:tc>
        <w:tc>
          <w:tcPr>
            <w:tcW w:w="1119" w:type="dxa"/>
            <w:vAlign w:val="center"/>
          </w:tcPr>
          <w:p w14:paraId="16A37D36"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&lt;5</w:t>
            </w:r>
          </w:p>
        </w:tc>
        <w:tc>
          <w:tcPr>
            <w:tcW w:w="1060" w:type="dxa"/>
            <w:vAlign w:val="center"/>
          </w:tcPr>
          <w:p w14:paraId="1D413AAE" w14:textId="77777777" w:rsidR="00FC6A0B" w:rsidRPr="002651F6" w:rsidRDefault="00B56C19">
            <w:pPr>
              <w:adjustRightInd w:val="0"/>
              <w:snapToGrid w:val="0"/>
              <w:spacing w:line="240" w:lineRule="auto"/>
              <w:jc w:val="center"/>
              <w:rPr>
                <w:color w:val="000000" w:themeColor="text1"/>
                <w:kern w:val="0"/>
                <w:sz w:val="21"/>
                <w:szCs w:val="21"/>
              </w:rPr>
            </w:pPr>
            <w:r w:rsidRPr="002651F6">
              <w:rPr>
                <w:color w:val="000000" w:themeColor="text1"/>
                <w:kern w:val="0"/>
                <w:sz w:val="21"/>
                <w:szCs w:val="21"/>
              </w:rPr>
              <w:t>&lt;15</w:t>
            </w:r>
          </w:p>
        </w:tc>
        <w:tc>
          <w:tcPr>
            <w:tcW w:w="3082" w:type="dxa"/>
            <w:vAlign w:val="center"/>
          </w:tcPr>
          <w:p w14:paraId="697713A0" w14:textId="77777777" w:rsidR="00FC6A0B" w:rsidRPr="002651F6" w:rsidRDefault="00B56C19">
            <w:pPr>
              <w:adjustRightInd w:val="0"/>
              <w:snapToGrid w:val="0"/>
              <w:spacing w:line="240" w:lineRule="auto"/>
              <w:jc w:val="left"/>
              <w:rPr>
                <w:color w:val="000000" w:themeColor="text1"/>
                <w:kern w:val="0"/>
                <w:sz w:val="21"/>
                <w:szCs w:val="21"/>
              </w:rPr>
            </w:pPr>
            <w:r w:rsidRPr="002651F6">
              <w:rPr>
                <w:color w:val="000000" w:themeColor="text1"/>
                <w:kern w:val="0"/>
                <w:sz w:val="21"/>
                <w:szCs w:val="21"/>
              </w:rPr>
              <w:t>地表岩溶形态稀疏，泉眼、暗河及溶洞少见</w:t>
            </w:r>
          </w:p>
        </w:tc>
      </w:tr>
    </w:tbl>
    <w:p w14:paraId="481D1F8C" w14:textId="77777777" w:rsidR="00FC6A0B" w:rsidRPr="002651F6" w:rsidRDefault="00B56C19">
      <w:pPr>
        <w:adjustRightInd w:val="0"/>
        <w:snapToGrid w:val="0"/>
        <w:spacing w:line="300" w:lineRule="auto"/>
        <w:ind w:leftChars="100" w:left="870" w:hangingChars="300" w:hanging="630"/>
        <w:jc w:val="left"/>
        <w:rPr>
          <w:rFonts w:eastAsiaTheme="minorEastAsia"/>
          <w:color w:val="000000" w:themeColor="text1"/>
          <w:kern w:val="0"/>
          <w:sz w:val="21"/>
          <w:szCs w:val="21"/>
        </w:rPr>
      </w:pPr>
      <w:r w:rsidRPr="002651F6">
        <w:rPr>
          <w:rFonts w:eastAsiaTheme="minorEastAsia"/>
          <w:color w:val="000000" w:themeColor="text1"/>
          <w:kern w:val="0"/>
          <w:sz w:val="21"/>
          <w:szCs w:val="21"/>
        </w:rPr>
        <w:t>注：</w:t>
      </w:r>
      <w:r w:rsidRPr="002651F6">
        <w:rPr>
          <w:rFonts w:eastAsiaTheme="minorEastAsia"/>
          <w:color w:val="000000" w:themeColor="text1"/>
          <w:kern w:val="0"/>
          <w:sz w:val="21"/>
          <w:szCs w:val="21"/>
        </w:rPr>
        <w:t xml:space="preserve">1 </w:t>
      </w:r>
      <w:r w:rsidRPr="002651F6">
        <w:rPr>
          <w:rFonts w:eastAsiaTheme="minorEastAsia"/>
          <w:color w:val="000000" w:themeColor="text1"/>
          <w:kern w:val="0"/>
          <w:sz w:val="21"/>
          <w:szCs w:val="21"/>
        </w:rPr>
        <w:t>同一档次的三个划分指标中，根据最不利组合的原则，从高到低，有</w:t>
      </w:r>
      <w:r w:rsidRPr="002651F6">
        <w:rPr>
          <w:rFonts w:eastAsiaTheme="minorEastAsia"/>
          <w:color w:val="000000" w:themeColor="text1"/>
          <w:kern w:val="0"/>
          <w:sz w:val="21"/>
          <w:szCs w:val="21"/>
        </w:rPr>
        <w:t>1</w:t>
      </w:r>
      <w:r w:rsidRPr="002651F6">
        <w:rPr>
          <w:rFonts w:eastAsiaTheme="minorEastAsia"/>
          <w:color w:val="000000" w:themeColor="text1"/>
          <w:kern w:val="0"/>
          <w:sz w:val="21"/>
          <w:szCs w:val="21"/>
        </w:rPr>
        <w:t>个指标达标即可定为该等级；</w:t>
      </w:r>
    </w:p>
    <w:p w14:paraId="55AFFE4D" w14:textId="77777777" w:rsidR="00FC6A0B" w:rsidRPr="002651F6" w:rsidRDefault="00B56C19">
      <w:pPr>
        <w:adjustRightInd w:val="0"/>
        <w:snapToGrid w:val="0"/>
        <w:spacing w:line="300" w:lineRule="auto"/>
        <w:ind w:leftChars="100" w:left="240" w:firstLineChars="200" w:firstLine="420"/>
        <w:jc w:val="left"/>
        <w:rPr>
          <w:rFonts w:eastAsiaTheme="minorEastAsia"/>
          <w:color w:val="000000" w:themeColor="text1"/>
          <w:kern w:val="0"/>
          <w:sz w:val="21"/>
          <w:szCs w:val="21"/>
        </w:rPr>
      </w:pPr>
      <w:r w:rsidRPr="002651F6">
        <w:rPr>
          <w:rFonts w:eastAsiaTheme="minorEastAsia"/>
          <w:color w:val="000000" w:themeColor="text1"/>
          <w:kern w:val="0"/>
          <w:sz w:val="21"/>
          <w:szCs w:val="21"/>
        </w:rPr>
        <w:t xml:space="preserve">2 </w:t>
      </w:r>
      <w:r w:rsidRPr="002651F6">
        <w:rPr>
          <w:rFonts w:eastAsiaTheme="minorEastAsia"/>
          <w:color w:val="000000" w:themeColor="text1"/>
          <w:kern w:val="0"/>
          <w:sz w:val="21"/>
          <w:szCs w:val="21"/>
        </w:rPr>
        <w:t>地表岩溶发育密度是指每平方公里内岩溶空间形态（塌陷、落水洞等）的个数。</w:t>
      </w:r>
    </w:p>
    <w:p w14:paraId="1C7E999B" w14:textId="77777777" w:rsidR="00FC6A0B" w:rsidRPr="002651F6" w:rsidRDefault="00B56C19">
      <w:pPr>
        <w:adjustRightInd w:val="0"/>
        <w:snapToGrid w:val="0"/>
        <w:spacing w:line="312" w:lineRule="auto"/>
        <w:rPr>
          <w:bCs/>
          <w:color w:val="000000" w:themeColor="text1"/>
          <w:szCs w:val="24"/>
        </w:rPr>
      </w:pPr>
      <w:r w:rsidRPr="002651F6">
        <w:rPr>
          <w:b/>
          <w:color w:val="000000" w:themeColor="text1"/>
          <w:szCs w:val="24"/>
        </w:rPr>
        <w:t xml:space="preserve">5.1.3  </w:t>
      </w:r>
      <w:r w:rsidRPr="002651F6">
        <w:rPr>
          <w:color w:val="000000" w:themeColor="text1"/>
          <w:szCs w:val="24"/>
        </w:rPr>
        <w:t>岩溶勘察应由面到点、由浅入深，分阶段开展工作，宜采用工程地质测绘和调查、物探、钻探、槽探等多种手段结合的方法进行，并应符合下列规定：</w:t>
      </w:r>
    </w:p>
    <w:p w14:paraId="1B173C85" w14:textId="77777777" w:rsidR="00FC6A0B" w:rsidRPr="002651F6" w:rsidRDefault="00B56C19">
      <w:pPr>
        <w:adjustRightInd w:val="0"/>
        <w:snapToGrid w:val="0"/>
        <w:spacing w:line="312" w:lineRule="auto"/>
        <w:ind w:firstLineChars="200" w:firstLine="482"/>
        <w:rPr>
          <w:bCs/>
          <w:color w:val="000000" w:themeColor="text1"/>
          <w:szCs w:val="24"/>
        </w:rPr>
      </w:pPr>
      <w:r w:rsidRPr="002651F6">
        <w:rPr>
          <w:b/>
          <w:color w:val="000000" w:themeColor="text1"/>
          <w:szCs w:val="24"/>
        </w:rPr>
        <w:t xml:space="preserve">1 </w:t>
      </w:r>
      <w:r w:rsidRPr="002651F6">
        <w:rPr>
          <w:color w:val="000000" w:themeColor="text1"/>
          <w:szCs w:val="24"/>
        </w:rPr>
        <w:t>可行性研究勘察阶段应查明岩溶洞隙、土洞的发育条件，并对其危害程度和发展趋势做出判断，对场地的稳定性和工程建设的适宜性做出初步评价；</w:t>
      </w:r>
    </w:p>
    <w:p w14:paraId="1BA552B7"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初步勘察阶段应查明岩溶洞隙及其伴生土洞、塌陷的分布、发育程度和规律，并按场地的稳定性和适宜性进行分区。对可能采取的地基基础类型、基坑支护方案、工程降水方案进行初步分析评价；</w:t>
      </w:r>
    </w:p>
    <w:p w14:paraId="62D28565"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详细勘察阶段应查明拟建工程范围及有影响地段的各种岩溶洞隙和土洞的位置、规模、埋深，岩溶堆填物性状和地下水特征，</w:t>
      </w:r>
      <w:r w:rsidRPr="002651F6">
        <w:rPr>
          <w:color w:val="000000" w:themeColor="text1"/>
        </w:rPr>
        <w:t>探明溶洞之间关系及其与地下水和地表水之间的联系。</w:t>
      </w:r>
      <w:r w:rsidRPr="002651F6">
        <w:rPr>
          <w:color w:val="000000" w:themeColor="text1"/>
          <w:szCs w:val="24"/>
        </w:rPr>
        <w:t>对地基基础的设计和岩溶的治理提出建议，预测施工或使用期间可能发生的岩土工程问题，并提出相应的预防措施；</w:t>
      </w:r>
    </w:p>
    <w:p w14:paraId="5EC85A3F"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施工勘察阶段应针对某一地段或尚待查明的问题进行勘察。</w:t>
      </w:r>
    </w:p>
    <w:p w14:paraId="24DFF1D5"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5.1.4  </w:t>
      </w:r>
      <w:r w:rsidRPr="002651F6">
        <w:rPr>
          <w:color w:val="000000" w:themeColor="text1"/>
          <w:kern w:val="0"/>
          <w:szCs w:val="24"/>
        </w:rPr>
        <w:t>岩溶地区工程地质测绘和调查，应着重调查以下内容：</w:t>
      </w:r>
    </w:p>
    <w:p w14:paraId="153F9E46"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1 </w:t>
      </w:r>
      <w:r w:rsidRPr="002651F6">
        <w:rPr>
          <w:color w:val="000000" w:themeColor="text1"/>
          <w:kern w:val="0"/>
          <w:szCs w:val="24"/>
        </w:rPr>
        <w:t>岩溶洞隙的分布、形态和发育规律；</w:t>
      </w:r>
    </w:p>
    <w:p w14:paraId="03DF1B46"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2 </w:t>
      </w:r>
      <w:r w:rsidRPr="002651F6">
        <w:rPr>
          <w:color w:val="000000" w:themeColor="text1"/>
          <w:kern w:val="0"/>
          <w:szCs w:val="24"/>
        </w:rPr>
        <w:t>岩面起伏、形态和覆盖层厚度；</w:t>
      </w:r>
    </w:p>
    <w:p w14:paraId="61A4D439"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3 </w:t>
      </w:r>
      <w:r w:rsidRPr="002651F6">
        <w:rPr>
          <w:color w:val="000000" w:themeColor="text1"/>
          <w:kern w:val="0"/>
          <w:szCs w:val="24"/>
        </w:rPr>
        <w:t>地下水赋存条件、水位变化和运动规律；</w:t>
      </w:r>
    </w:p>
    <w:p w14:paraId="3C1C6678"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4 </w:t>
      </w:r>
      <w:r w:rsidRPr="002651F6">
        <w:rPr>
          <w:color w:val="000000" w:themeColor="text1"/>
          <w:kern w:val="0"/>
          <w:szCs w:val="24"/>
        </w:rPr>
        <w:t>岩溶发育与地貌、构造、岩性、地下水的关系；</w:t>
      </w:r>
    </w:p>
    <w:p w14:paraId="2B66199F"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lastRenderedPageBreak/>
        <w:t xml:space="preserve">5 </w:t>
      </w:r>
      <w:r w:rsidRPr="002651F6">
        <w:rPr>
          <w:color w:val="000000" w:themeColor="text1"/>
          <w:kern w:val="0"/>
          <w:szCs w:val="24"/>
        </w:rPr>
        <w:t>土洞和塌陷的分布、形态和发育规律；</w:t>
      </w:r>
    </w:p>
    <w:p w14:paraId="48B055D3"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6 </w:t>
      </w:r>
      <w:r w:rsidRPr="002651F6">
        <w:rPr>
          <w:color w:val="000000" w:themeColor="text1"/>
          <w:kern w:val="0"/>
          <w:szCs w:val="24"/>
        </w:rPr>
        <w:t>土洞和塌陷的成因及其发展趋势；</w:t>
      </w:r>
    </w:p>
    <w:p w14:paraId="50EAC3D8"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7 </w:t>
      </w:r>
      <w:r w:rsidRPr="002651F6">
        <w:rPr>
          <w:color w:val="000000" w:themeColor="text1"/>
          <w:kern w:val="0"/>
          <w:szCs w:val="24"/>
        </w:rPr>
        <w:t>当地治理岩溶、土洞和塌陷的经验。</w:t>
      </w:r>
    </w:p>
    <w:p w14:paraId="1DF7E9A9"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5.1.5  </w:t>
      </w:r>
      <w:r w:rsidRPr="002651F6">
        <w:rPr>
          <w:color w:val="000000" w:themeColor="text1"/>
          <w:szCs w:val="24"/>
        </w:rPr>
        <w:t>岩溶发育地区，宜在工程地质测绘和调查的基础上，结合钻探等其它勘探成果开展物探工作。岩溶勘察同时采用物探和钻探手段时，其成果应综合分析评价。</w:t>
      </w:r>
      <w:r w:rsidRPr="002651F6">
        <w:rPr>
          <w:color w:val="000000" w:themeColor="text1"/>
          <w:kern w:val="0"/>
          <w:szCs w:val="24"/>
        </w:rPr>
        <w:t>常用物探方法选用宜符合下列要求：</w:t>
      </w:r>
    </w:p>
    <w:p w14:paraId="5353E284"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1 </w:t>
      </w:r>
      <w:r w:rsidRPr="002651F6">
        <w:rPr>
          <w:color w:val="000000" w:themeColor="text1"/>
          <w:kern w:val="0"/>
          <w:szCs w:val="24"/>
        </w:rPr>
        <w:t>地面可采用高密度电法、浅层地震法、微动勘探法，探测岩溶洞隙、土洞的大致位置与分布、地质构造、基岩面起伏；</w:t>
      </w:r>
    </w:p>
    <w:p w14:paraId="584B7AA7"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2 </w:t>
      </w:r>
      <w:r w:rsidRPr="002651F6">
        <w:rPr>
          <w:color w:val="000000" w:themeColor="text1"/>
          <w:kern w:val="0"/>
          <w:szCs w:val="24"/>
        </w:rPr>
        <w:t>单孔可采用管波探测法、孔中雷达，探明桩基持力层完整性及桩位范围岩溶洞隙、软弱岩层的发育和分布情况；</w:t>
      </w:r>
    </w:p>
    <w:p w14:paraId="49C76D5D"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3 </w:t>
      </w:r>
      <w:r w:rsidRPr="002651F6">
        <w:rPr>
          <w:color w:val="000000" w:themeColor="text1"/>
          <w:kern w:val="0"/>
          <w:szCs w:val="24"/>
        </w:rPr>
        <w:t>孔间可采用跨孔</w:t>
      </w:r>
      <w:r w:rsidRPr="002651F6">
        <w:rPr>
          <w:color w:val="000000" w:themeColor="text1"/>
          <w:kern w:val="0"/>
          <w:szCs w:val="24"/>
        </w:rPr>
        <w:t>CT</w:t>
      </w:r>
      <w:r w:rsidRPr="002651F6">
        <w:rPr>
          <w:color w:val="000000" w:themeColor="text1"/>
          <w:kern w:val="0"/>
          <w:szCs w:val="24"/>
        </w:rPr>
        <w:t>法，探明钻孔之间岩溶洞隙的位置、形状、大小及连通性，临空面及桩基持力层中岩溶洞隙的发育和分布情况；</w:t>
      </w:r>
    </w:p>
    <w:p w14:paraId="57E4C073"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4 </w:t>
      </w:r>
      <w:r w:rsidRPr="002651F6">
        <w:rPr>
          <w:color w:val="000000" w:themeColor="text1"/>
          <w:kern w:val="0"/>
          <w:szCs w:val="24"/>
        </w:rPr>
        <w:t>桩孔内可采用桩孔壁岩体完整性探测法，探明桩孔壁岩溶洞隙、完整岩体的位置。</w:t>
      </w:r>
    </w:p>
    <w:p w14:paraId="6580F153" w14:textId="534F2A64"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5.1.6  </w:t>
      </w:r>
      <w:r w:rsidRPr="002651F6">
        <w:rPr>
          <w:color w:val="000000" w:themeColor="text1"/>
          <w:kern w:val="0"/>
          <w:szCs w:val="24"/>
        </w:rPr>
        <w:t>初步勘察勘探线、点的间距应满足本</w:t>
      </w:r>
      <w:r w:rsidR="005C10F8" w:rsidRPr="002651F6">
        <w:rPr>
          <w:color w:val="000000" w:themeColor="text1"/>
          <w:kern w:val="0"/>
          <w:szCs w:val="24"/>
        </w:rPr>
        <w:t>标准</w:t>
      </w:r>
      <w:r w:rsidRPr="002651F6">
        <w:rPr>
          <w:color w:val="000000" w:themeColor="text1"/>
          <w:kern w:val="0"/>
          <w:szCs w:val="24"/>
        </w:rPr>
        <w:t>第</w:t>
      </w:r>
      <w:r w:rsidRPr="002651F6">
        <w:rPr>
          <w:color w:val="000000" w:themeColor="text1"/>
          <w:kern w:val="0"/>
          <w:szCs w:val="24"/>
        </w:rPr>
        <w:t>4</w:t>
      </w:r>
      <w:r w:rsidRPr="002651F6">
        <w:rPr>
          <w:color w:val="000000" w:themeColor="text1"/>
          <w:kern w:val="0"/>
          <w:szCs w:val="24"/>
        </w:rPr>
        <w:t>章的规定。</w:t>
      </w:r>
    </w:p>
    <w:p w14:paraId="13B2C4B5" w14:textId="47CEC360"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5.1.7  </w:t>
      </w:r>
      <w:r w:rsidRPr="002651F6">
        <w:rPr>
          <w:color w:val="000000" w:themeColor="text1"/>
          <w:kern w:val="0"/>
          <w:szCs w:val="24"/>
        </w:rPr>
        <w:t>初步勘察勘探孔的深度应满足本</w:t>
      </w:r>
      <w:r w:rsidR="005C10F8" w:rsidRPr="002651F6">
        <w:rPr>
          <w:color w:val="000000" w:themeColor="text1"/>
          <w:kern w:val="0"/>
          <w:szCs w:val="24"/>
        </w:rPr>
        <w:t>标准</w:t>
      </w:r>
      <w:r w:rsidRPr="002651F6">
        <w:rPr>
          <w:color w:val="000000" w:themeColor="text1"/>
          <w:kern w:val="0"/>
          <w:szCs w:val="24"/>
        </w:rPr>
        <w:t>第</w:t>
      </w:r>
      <w:r w:rsidRPr="002651F6">
        <w:rPr>
          <w:color w:val="000000" w:themeColor="text1"/>
          <w:kern w:val="0"/>
          <w:szCs w:val="24"/>
        </w:rPr>
        <w:t>4</w:t>
      </w:r>
      <w:r w:rsidRPr="002651F6">
        <w:rPr>
          <w:color w:val="000000" w:themeColor="text1"/>
          <w:kern w:val="0"/>
          <w:szCs w:val="24"/>
        </w:rPr>
        <w:t>章的规定，当遇下列情形之一时，应增加勘探孔深度：</w:t>
      </w:r>
    </w:p>
    <w:p w14:paraId="01CC2358"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1 </w:t>
      </w:r>
      <w:r w:rsidRPr="002651F6">
        <w:rPr>
          <w:color w:val="000000" w:themeColor="text1"/>
          <w:kern w:val="0"/>
          <w:szCs w:val="24"/>
        </w:rPr>
        <w:t>当预定深度内有洞体存在时，应钻至洞底基岩面下不少于</w:t>
      </w:r>
      <w:r w:rsidRPr="002651F6">
        <w:rPr>
          <w:color w:val="000000" w:themeColor="text1"/>
          <w:kern w:val="0"/>
          <w:szCs w:val="24"/>
        </w:rPr>
        <w:t>2m</w:t>
      </w:r>
      <w:r w:rsidRPr="002651F6">
        <w:rPr>
          <w:color w:val="000000" w:themeColor="text1"/>
          <w:kern w:val="0"/>
          <w:szCs w:val="24"/>
        </w:rPr>
        <w:t>；</w:t>
      </w:r>
    </w:p>
    <w:p w14:paraId="0068BC65"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rPr>
        <w:t xml:space="preserve">2 </w:t>
      </w:r>
      <w:r w:rsidRPr="002651F6">
        <w:rPr>
          <w:color w:val="000000" w:themeColor="text1"/>
          <w:kern w:val="0"/>
          <w:szCs w:val="24"/>
        </w:rPr>
        <w:t>在预定深度内遇可溶岩时，勘探孔钻入完整可溶岩层的深度，控制性勘探孔应不少于</w:t>
      </w:r>
      <w:r w:rsidRPr="002651F6">
        <w:rPr>
          <w:color w:val="000000" w:themeColor="text1"/>
          <w:kern w:val="0"/>
          <w:szCs w:val="24"/>
        </w:rPr>
        <w:t>6m</w:t>
      </w:r>
      <w:r w:rsidRPr="002651F6">
        <w:rPr>
          <w:color w:val="000000" w:themeColor="text1"/>
          <w:kern w:val="0"/>
          <w:szCs w:val="24"/>
        </w:rPr>
        <w:t>，一般性勘探孔应不少于</w:t>
      </w:r>
      <w:r w:rsidRPr="002651F6">
        <w:rPr>
          <w:color w:val="000000" w:themeColor="text1"/>
          <w:kern w:val="0"/>
          <w:szCs w:val="24"/>
        </w:rPr>
        <w:t>3m</w:t>
      </w:r>
      <w:r w:rsidRPr="002651F6">
        <w:rPr>
          <w:color w:val="000000" w:themeColor="text1"/>
          <w:kern w:val="0"/>
          <w:szCs w:val="24"/>
        </w:rPr>
        <w:t>。</w:t>
      </w:r>
    </w:p>
    <w:p w14:paraId="242903B6" w14:textId="05FAC5DC"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5.1.8  </w:t>
      </w:r>
      <w:r w:rsidRPr="002651F6">
        <w:rPr>
          <w:color w:val="000000" w:themeColor="text1"/>
          <w:kern w:val="0"/>
          <w:szCs w:val="24"/>
        </w:rPr>
        <w:t>详细勘察勘探孔应沿建（构）筑物轴线、周边和角点布置，高层建筑中心应布置勘探孔，勘探孔间距应满足本</w:t>
      </w:r>
      <w:r w:rsidR="005C10F8" w:rsidRPr="002651F6">
        <w:rPr>
          <w:color w:val="000000" w:themeColor="text1"/>
          <w:kern w:val="0"/>
          <w:szCs w:val="24"/>
        </w:rPr>
        <w:t>标准</w:t>
      </w:r>
      <w:r w:rsidRPr="002651F6">
        <w:rPr>
          <w:color w:val="000000" w:themeColor="text1"/>
          <w:kern w:val="0"/>
          <w:szCs w:val="24"/>
        </w:rPr>
        <w:t>第</w:t>
      </w:r>
      <w:r w:rsidRPr="002651F6">
        <w:rPr>
          <w:color w:val="000000" w:themeColor="text1"/>
          <w:kern w:val="0"/>
          <w:szCs w:val="24"/>
        </w:rPr>
        <w:t>4</w:t>
      </w:r>
      <w:r w:rsidRPr="002651F6">
        <w:rPr>
          <w:color w:val="000000" w:themeColor="text1"/>
          <w:kern w:val="0"/>
          <w:szCs w:val="24"/>
        </w:rPr>
        <w:t>章的规定；对下列情况之一地段，应结合场地岩溶发育程度加密勘探点：</w:t>
      </w:r>
    </w:p>
    <w:p w14:paraId="7CB9FC21"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地面塌陷或地表水消失的地段；</w:t>
      </w:r>
    </w:p>
    <w:p w14:paraId="4C8DD48E"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地下水强烈活动的地段；</w:t>
      </w:r>
    </w:p>
    <w:p w14:paraId="2F412703"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可溶岩与非可溶岩接触的地段；</w:t>
      </w:r>
    </w:p>
    <w:p w14:paraId="1ED58C07"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可溶岩埋藏较浅且起伏较大的石芽发育地段；</w:t>
      </w:r>
    </w:p>
    <w:p w14:paraId="23CB352A"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5 </w:t>
      </w:r>
      <w:r w:rsidRPr="002651F6">
        <w:rPr>
          <w:color w:val="000000" w:themeColor="text1"/>
          <w:szCs w:val="24"/>
        </w:rPr>
        <w:t>软弱土层分布不均匀的地段；</w:t>
      </w:r>
    </w:p>
    <w:p w14:paraId="3F354472"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6 </w:t>
      </w:r>
      <w:r w:rsidRPr="002651F6">
        <w:rPr>
          <w:color w:val="000000" w:themeColor="text1"/>
          <w:szCs w:val="24"/>
        </w:rPr>
        <w:t>物探成果异常或基础下有溶洞、暗河、伴生土洞分布的地段；</w:t>
      </w:r>
    </w:p>
    <w:p w14:paraId="2213A4AA"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7 </w:t>
      </w:r>
      <w:r w:rsidRPr="002651F6">
        <w:rPr>
          <w:color w:val="000000" w:themeColor="text1"/>
          <w:szCs w:val="24"/>
        </w:rPr>
        <w:t>构造导水断层或导水破碎带以及交汇地段；</w:t>
      </w:r>
    </w:p>
    <w:p w14:paraId="20FA7439"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8 </w:t>
      </w:r>
      <w:r w:rsidRPr="002651F6">
        <w:rPr>
          <w:color w:val="000000" w:themeColor="text1"/>
          <w:szCs w:val="24"/>
        </w:rPr>
        <w:t>存在采空区和其它人类工程活动强烈的地段。</w:t>
      </w:r>
    </w:p>
    <w:p w14:paraId="2471949D" w14:textId="125F673F" w:rsidR="00FC6A0B" w:rsidRPr="002651F6" w:rsidRDefault="00B56C19">
      <w:pPr>
        <w:adjustRightInd w:val="0"/>
        <w:snapToGrid w:val="0"/>
        <w:spacing w:line="312" w:lineRule="auto"/>
        <w:rPr>
          <w:color w:val="000000" w:themeColor="text1"/>
          <w:kern w:val="0"/>
          <w:szCs w:val="24"/>
        </w:rPr>
      </w:pPr>
      <w:r w:rsidRPr="002651F6">
        <w:rPr>
          <w:b/>
          <w:color w:val="000000" w:themeColor="text1"/>
          <w:kern w:val="0"/>
          <w:szCs w:val="24"/>
        </w:rPr>
        <w:t xml:space="preserve">5.1.9  </w:t>
      </w:r>
      <w:r w:rsidRPr="002651F6">
        <w:rPr>
          <w:color w:val="000000" w:themeColor="text1"/>
          <w:kern w:val="0"/>
          <w:szCs w:val="24"/>
        </w:rPr>
        <w:t>详细勘察勘探孔的深度除应满足国家现行有关标准、</w:t>
      </w:r>
      <w:r w:rsidR="005C10F8" w:rsidRPr="002651F6">
        <w:rPr>
          <w:color w:val="000000" w:themeColor="text1"/>
          <w:kern w:val="0"/>
          <w:szCs w:val="24"/>
        </w:rPr>
        <w:t>标准</w:t>
      </w:r>
      <w:r w:rsidRPr="002651F6">
        <w:rPr>
          <w:color w:val="000000" w:themeColor="text1"/>
          <w:kern w:val="0"/>
          <w:szCs w:val="24"/>
        </w:rPr>
        <w:t>等的规定外，尚应符合下列规定：</w:t>
      </w:r>
    </w:p>
    <w:p w14:paraId="142C2A92"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1</w:t>
      </w:r>
      <w:r w:rsidRPr="002651F6">
        <w:rPr>
          <w:color w:val="000000" w:themeColor="text1"/>
          <w:szCs w:val="24"/>
        </w:rPr>
        <w:t>当基础底面以下土层厚度不大于独立基础宽度的</w:t>
      </w:r>
      <w:r w:rsidRPr="002651F6">
        <w:rPr>
          <w:color w:val="000000" w:themeColor="text1"/>
          <w:szCs w:val="24"/>
        </w:rPr>
        <w:t>3</w:t>
      </w:r>
      <w:r w:rsidRPr="002651F6">
        <w:rPr>
          <w:color w:val="000000" w:themeColor="text1"/>
          <w:szCs w:val="24"/>
        </w:rPr>
        <w:t>倍或条形基础宽度的</w:t>
      </w:r>
      <w:r w:rsidRPr="002651F6">
        <w:rPr>
          <w:color w:val="000000" w:themeColor="text1"/>
          <w:szCs w:val="24"/>
        </w:rPr>
        <w:t>6</w:t>
      </w:r>
      <w:r w:rsidRPr="002651F6">
        <w:rPr>
          <w:color w:val="000000" w:themeColor="text1"/>
          <w:szCs w:val="24"/>
        </w:rPr>
        <w:lastRenderedPageBreak/>
        <w:t>倍，且具备形成土洞或其它地面变形条件时，全部勘探孔应钻至基岩面下不少于</w:t>
      </w:r>
      <w:r w:rsidRPr="002651F6">
        <w:rPr>
          <w:color w:val="000000" w:themeColor="text1"/>
          <w:szCs w:val="24"/>
        </w:rPr>
        <w:t>3m</w:t>
      </w:r>
      <w:r w:rsidRPr="002651F6">
        <w:rPr>
          <w:color w:val="000000" w:themeColor="text1"/>
          <w:szCs w:val="24"/>
        </w:rPr>
        <w:t>；</w:t>
      </w:r>
    </w:p>
    <w:p w14:paraId="7CD43D9A"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当预计深度内有溶洞存在且可能影响地基稳定时，应钻至洞底基岩面下不少于</w:t>
      </w:r>
      <w:r w:rsidRPr="002651F6">
        <w:rPr>
          <w:color w:val="000000" w:themeColor="text1"/>
          <w:szCs w:val="24"/>
        </w:rPr>
        <w:t>5m</w:t>
      </w:r>
      <w:r w:rsidRPr="002651F6">
        <w:rPr>
          <w:color w:val="000000" w:themeColor="text1"/>
          <w:szCs w:val="24"/>
        </w:rPr>
        <w:t>，必要时应增加勘探孔和孔间</w:t>
      </w:r>
      <w:r w:rsidRPr="002651F6">
        <w:rPr>
          <w:color w:val="000000" w:themeColor="text1"/>
          <w:szCs w:val="24"/>
        </w:rPr>
        <w:t>CT</w:t>
      </w:r>
      <w:r w:rsidRPr="002651F6">
        <w:rPr>
          <w:color w:val="000000" w:themeColor="text1"/>
          <w:szCs w:val="24"/>
        </w:rPr>
        <w:t>物探剖面确定洞体范围；</w:t>
      </w:r>
    </w:p>
    <w:p w14:paraId="56C7BC1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采用桩基础时，勘探深度应深入桩端以下不应小于</w:t>
      </w:r>
      <w:r w:rsidRPr="002651F6">
        <w:rPr>
          <w:color w:val="000000" w:themeColor="text1"/>
          <w:szCs w:val="24"/>
        </w:rPr>
        <w:t>4</w:t>
      </w:r>
      <w:r w:rsidRPr="002651F6">
        <w:rPr>
          <w:color w:val="000000" w:themeColor="text1"/>
          <w:szCs w:val="24"/>
        </w:rPr>
        <w:t>倍桩径，且不小于</w:t>
      </w:r>
      <w:r w:rsidRPr="002651F6">
        <w:rPr>
          <w:color w:val="000000" w:themeColor="text1"/>
          <w:szCs w:val="24"/>
        </w:rPr>
        <w:t>8m</w:t>
      </w:r>
      <w:r w:rsidRPr="002651F6">
        <w:rPr>
          <w:color w:val="000000" w:themeColor="text1"/>
          <w:szCs w:val="24"/>
        </w:rPr>
        <w:t>；当相邻桩底的基岩面起伏较大时应适当加深勘探孔的深度；</w:t>
      </w:r>
    </w:p>
    <w:p w14:paraId="27B68AC2"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为验证物探异常带布置的勘探孔，应钻至异常带以下不少于</w:t>
      </w:r>
      <w:r w:rsidRPr="002651F6">
        <w:rPr>
          <w:color w:val="000000" w:themeColor="text1"/>
          <w:szCs w:val="24"/>
        </w:rPr>
        <w:t>2m</w:t>
      </w:r>
      <w:r w:rsidRPr="002651F6">
        <w:rPr>
          <w:color w:val="000000" w:themeColor="text1"/>
          <w:szCs w:val="24"/>
        </w:rPr>
        <w:t>；</w:t>
      </w:r>
    </w:p>
    <w:p w14:paraId="05B1BD3A"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5 </w:t>
      </w:r>
      <w:r w:rsidRPr="002651F6">
        <w:rPr>
          <w:color w:val="000000" w:themeColor="text1"/>
          <w:szCs w:val="24"/>
        </w:rPr>
        <w:t>对重大建筑物基础应适当加深勘探孔的深度；</w:t>
      </w:r>
    </w:p>
    <w:p w14:paraId="34085A7F"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kern w:val="0"/>
          <w:szCs w:val="24"/>
        </w:rPr>
        <w:t xml:space="preserve">5.1.10  </w:t>
      </w:r>
      <w:r w:rsidRPr="002651F6">
        <w:rPr>
          <w:color w:val="000000" w:themeColor="text1"/>
          <w:kern w:val="0"/>
          <w:szCs w:val="24"/>
        </w:rPr>
        <w:t>岩溶中等发育及以上的场地，基础施工可能进入可溶岩基岩面以下时，应进行施工勘察。施工勘察工作布置应符合下列规定：</w:t>
      </w:r>
    </w:p>
    <w:p w14:paraId="58FAF2D4"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kern w:val="0"/>
          <w:szCs w:val="24"/>
        </w:rPr>
        <w:t xml:space="preserve">1 </w:t>
      </w:r>
      <w:r w:rsidRPr="002651F6">
        <w:rPr>
          <w:color w:val="000000" w:themeColor="text1"/>
          <w:szCs w:val="24"/>
        </w:rPr>
        <w:t>对于抗拔桩、基坑立柱桩宜采用一桩一孔；</w:t>
      </w:r>
    </w:p>
    <w:p w14:paraId="21997434"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对于支护结构的承重连续墙，宜按每槽段布置</w:t>
      </w:r>
      <w:r w:rsidRPr="002651F6">
        <w:rPr>
          <w:color w:val="000000" w:themeColor="text1"/>
          <w:szCs w:val="24"/>
        </w:rPr>
        <w:t>1</w:t>
      </w:r>
      <w:r w:rsidRPr="002651F6">
        <w:rPr>
          <w:color w:val="000000" w:themeColor="text1"/>
          <w:szCs w:val="24"/>
        </w:rPr>
        <w:t>个钻孔，或采用钻孔结合孔间物探查明连续墙持力层性状；</w:t>
      </w:r>
    </w:p>
    <w:p w14:paraId="437277AD"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kern w:val="0"/>
          <w:szCs w:val="24"/>
        </w:rPr>
        <w:t>对于承受竖向</w:t>
      </w:r>
      <w:r w:rsidRPr="002651F6">
        <w:rPr>
          <w:color w:val="000000" w:themeColor="text1"/>
          <w:szCs w:val="24"/>
        </w:rPr>
        <w:t>荷载较大的嵌岩桩，宜采用一桩多孔或钻孔结合孔中物探方法确定持力层性状，一桩多孔的钻孔数量宜符合表</w:t>
      </w:r>
      <w:r w:rsidRPr="002651F6">
        <w:rPr>
          <w:color w:val="000000" w:themeColor="text1"/>
          <w:szCs w:val="24"/>
        </w:rPr>
        <w:t>5.1.10</w:t>
      </w:r>
      <w:r w:rsidRPr="002651F6">
        <w:rPr>
          <w:color w:val="000000" w:themeColor="text1"/>
          <w:szCs w:val="24"/>
        </w:rPr>
        <w:t>规定。</w:t>
      </w:r>
    </w:p>
    <w:p w14:paraId="53E88E35" w14:textId="77777777" w:rsidR="00FC6A0B" w:rsidRPr="002651F6" w:rsidRDefault="00B56C19">
      <w:pPr>
        <w:adjustRightInd w:val="0"/>
        <w:snapToGrid w:val="0"/>
        <w:spacing w:beforeLines="50" w:before="120"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5.1.10</w:t>
      </w:r>
      <w:r w:rsidRPr="002651F6">
        <w:rPr>
          <w:b/>
          <w:color w:val="000000" w:themeColor="text1"/>
          <w:sz w:val="21"/>
          <w:szCs w:val="24"/>
        </w:rPr>
        <w:t>不同桩径下钻孔孔数布置表</w:t>
      </w:r>
    </w:p>
    <w:tbl>
      <w:tblPr>
        <w:tblW w:w="0" w:type="auto"/>
        <w:tblInd w:w="10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913"/>
        <w:gridCol w:w="1242"/>
        <w:gridCol w:w="1194"/>
        <w:gridCol w:w="1450"/>
        <w:gridCol w:w="1371"/>
      </w:tblGrid>
      <w:tr w:rsidR="00A9008B" w:rsidRPr="002651F6" w14:paraId="656EB459" w14:textId="77777777">
        <w:trPr>
          <w:trHeight w:val="464"/>
        </w:trPr>
        <w:tc>
          <w:tcPr>
            <w:tcW w:w="3167" w:type="dxa"/>
            <w:vAlign w:val="center"/>
          </w:tcPr>
          <w:p w14:paraId="705879FD" w14:textId="77777777" w:rsidR="00FC6A0B" w:rsidRPr="002651F6" w:rsidRDefault="00B56C19">
            <w:pPr>
              <w:adjustRightInd w:val="0"/>
              <w:snapToGrid w:val="0"/>
              <w:spacing w:line="312" w:lineRule="auto"/>
              <w:jc w:val="center"/>
              <w:rPr>
                <w:color w:val="000000" w:themeColor="text1"/>
                <w:sz w:val="21"/>
                <w:szCs w:val="24"/>
              </w:rPr>
            </w:pPr>
            <w:r w:rsidRPr="002651F6">
              <w:rPr>
                <w:color w:val="000000" w:themeColor="text1"/>
                <w:sz w:val="21"/>
                <w:szCs w:val="24"/>
              </w:rPr>
              <w:t>桩径</w:t>
            </w:r>
            <w:r w:rsidRPr="002651F6">
              <w:rPr>
                <w:i/>
                <w:iCs/>
                <w:color w:val="000000" w:themeColor="text1"/>
                <w:sz w:val="21"/>
                <w:szCs w:val="24"/>
              </w:rPr>
              <w:t>d</w:t>
            </w:r>
            <w:r w:rsidRPr="002651F6">
              <w:rPr>
                <w:color w:val="000000" w:themeColor="text1"/>
                <w:sz w:val="21"/>
                <w:szCs w:val="24"/>
              </w:rPr>
              <w:t>（</w:t>
            </w:r>
            <w:r w:rsidRPr="002651F6">
              <w:rPr>
                <w:color w:val="000000" w:themeColor="text1"/>
                <w:sz w:val="21"/>
                <w:szCs w:val="24"/>
              </w:rPr>
              <w:t>m</w:t>
            </w:r>
            <w:r w:rsidRPr="002651F6">
              <w:rPr>
                <w:color w:val="000000" w:themeColor="text1"/>
                <w:sz w:val="21"/>
                <w:szCs w:val="24"/>
              </w:rPr>
              <w:t>）</w:t>
            </w:r>
          </w:p>
        </w:tc>
        <w:tc>
          <w:tcPr>
            <w:tcW w:w="1308" w:type="dxa"/>
            <w:vAlign w:val="center"/>
          </w:tcPr>
          <w:p w14:paraId="22D856FF" w14:textId="77777777" w:rsidR="00FC6A0B" w:rsidRPr="002651F6" w:rsidRDefault="00B56C19">
            <w:pPr>
              <w:adjustRightInd w:val="0"/>
              <w:snapToGrid w:val="0"/>
              <w:spacing w:line="312" w:lineRule="auto"/>
              <w:jc w:val="center"/>
              <w:rPr>
                <w:color w:val="000000" w:themeColor="text1"/>
                <w:sz w:val="21"/>
                <w:szCs w:val="24"/>
              </w:rPr>
            </w:pPr>
            <w:r w:rsidRPr="002651F6">
              <w:rPr>
                <w:i/>
                <w:iCs/>
                <w:color w:val="000000" w:themeColor="text1"/>
                <w:sz w:val="21"/>
                <w:szCs w:val="24"/>
              </w:rPr>
              <w:t>d</w:t>
            </w:r>
            <w:r w:rsidRPr="002651F6">
              <w:rPr>
                <w:color w:val="000000" w:themeColor="text1"/>
                <w:sz w:val="21"/>
                <w:szCs w:val="24"/>
              </w:rPr>
              <w:t>&lt;1.0</w:t>
            </w:r>
          </w:p>
        </w:tc>
        <w:tc>
          <w:tcPr>
            <w:tcW w:w="1208" w:type="dxa"/>
            <w:vAlign w:val="center"/>
          </w:tcPr>
          <w:p w14:paraId="0BB08F15" w14:textId="77777777" w:rsidR="00FC6A0B" w:rsidRPr="002651F6" w:rsidRDefault="00B56C19">
            <w:pPr>
              <w:adjustRightInd w:val="0"/>
              <w:snapToGrid w:val="0"/>
              <w:spacing w:line="312" w:lineRule="auto"/>
              <w:jc w:val="center"/>
              <w:rPr>
                <w:color w:val="000000" w:themeColor="text1"/>
                <w:sz w:val="21"/>
                <w:szCs w:val="24"/>
              </w:rPr>
            </w:pPr>
            <w:r w:rsidRPr="002651F6">
              <w:rPr>
                <w:color w:val="000000" w:themeColor="text1"/>
                <w:sz w:val="21"/>
                <w:szCs w:val="24"/>
              </w:rPr>
              <w:t>1.0≤</w:t>
            </w:r>
            <w:r w:rsidRPr="002651F6">
              <w:rPr>
                <w:i/>
                <w:iCs/>
                <w:color w:val="000000" w:themeColor="text1"/>
                <w:sz w:val="21"/>
                <w:szCs w:val="24"/>
              </w:rPr>
              <w:t>d</w:t>
            </w:r>
            <w:r w:rsidRPr="002651F6">
              <w:rPr>
                <w:color w:val="000000" w:themeColor="text1"/>
                <w:sz w:val="21"/>
                <w:szCs w:val="24"/>
              </w:rPr>
              <w:t>&lt;1.2</w:t>
            </w:r>
          </w:p>
        </w:tc>
        <w:tc>
          <w:tcPr>
            <w:tcW w:w="1496" w:type="dxa"/>
            <w:vAlign w:val="center"/>
          </w:tcPr>
          <w:p w14:paraId="34FF8E38" w14:textId="77777777" w:rsidR="00FC6A0B" w:rsidRPr="002651F6" w:rsidRDefault="00B56C19">
            <w:pPr>
              <w:adjustRightInd w:val="0"/>
              <w:snapToGrid w:val="0"/>
              <w:spacing w:line="312" w:lineRule="auto"/>
              <w:jc w:val="center"/>
              <w:rPr>
                <w:color w:val="000000" w:themeColor="text1"/>
                <w:sz w:val="21"/>
                <w:szCs w:val="24"/>
              </w:rPr>
            </w:pPr>
            <w:r w:rsidRPr="002651F6">
              <w:rPr>
                <w:color w:val="000000" w:themeColor="text1"/>
                <w:sz w:val="21"/>
                <w:szCs w:val="24"/>
              </w:rPr>
              <w:t>1.2≤</w:t>
            </w:r>
            <w:r w:rsidRPr="002651F6">
              <w:rPr>
                <w:i/>
                <w:iCs/>
                <w:color w:val="000000" w:themeColor="text1"/>
                <w:sz w:val="21"/>
                <w:szCs w:val="24"/>
              </w:rPr>
              <w:t>d</w:t>
            </w:r>
            <w:r w:rsidRPr="002651F6">
              <w:rPr>
                <w:color w:val="000000" w:themeColor="text1"/>
                <w:sz w:val="21"/>
                <w:szCs w:val="24"/>
              </w:rPr>
              <w:t>&lt;1.6</w:t>
            </w:r>
          </w:p>
        </w:tc>
        <w:tc>
          <w:tcPr>
            <w:tcW w:w="1454" w:type="dxa"/>
            <w:vAlign w:val="center"/>
          </w:tcPr>
          <w:p w14:paraId="17463B69" w14:textId="77777777" w:rsidR="00FC6A0B" w:rsidRPr="002651F6" w:rsidRDefault="00B56C19">
            <w:pPr>
              <w:adjustRightInd w:val="0"/>
              <w:snapToGrid w:val="0"/>
              <w:spacing w:line="312" w:lineRule="auto"/>
              <w:jc w:val="center"/>
              <w:rPr>
                <w:color w:val="000000" w:themeColor="text1"/>
                <w:sz w:val="21"/>
                <w:szCs w:val="24"/>
              </w:rPr>
            </w:pPr>
            <w:r w:rsidRPr="002651F6">
              <w:rPr>
                <w:i/>
                <w:iCs/>
                <w:color w:val="000000" w:themeColor="text1"/>
                <w:sz w:val="21"/>
                <w:szCs w:val="24"/>
              </w:rPr>
              <w:t>d</w:t>
            </w:r>
            <w:r w:rsidRPr="002651F6">
              <w:rPr>
                <w:color w:val="000000" w:themeColor="text1"/>
                <w:sz w:val="21"/>
                <w:szCs w:val="24"/>
              </w:rPr>
              <w:t>≥1.6</w:t>
            </w:r>
          </w:p>
        </w:tc>
      </w:tr>
      <w:tr w:rsidR="00A9008B" w:rsidRPr="002651F6" w14:paraId="623493FA" w14:textId="77777777">
        <w:trPr>
          <w:trHeight w:val="441"/>
        </w:trPr>
        <w:tc>
          <w:tcPr>
            <w:tcW w:w="3167" w:type="dxa"/>
            <w:vAlign w:val="center"/>
          </w:tcPr>
          <w:p w14:paraId="4AC5DC4C" w14:textId="77777777" w:rsidR="00FC6A0B" w:rsidRPr="002651F6" w:rsidRDefault="00B56C19">
            <w:pPr>
              <w:adjustRightInd w:val="0"/>
              <w:snapToGrid w:val="0"/>
              <w:spacing w:line="312" w:lineRule="auto"/>
              <w:jc w:val="center"/>
              <w:rPr>
                <w:color w:val="000000" w:themeColor="text1"/>
                <w:sz w:val="21"/>
                <w:szCs w:val="24"/>
              </w:rPr>
            </w:pPr>
            <w:r w:rsidRPr="002651F6">
              <w:rPr>
                <w:color w:val="000000" w:themeColor="text1"/>
                <w:sz w:val="21"/>
                <w:szCs w:val="24"/>
              </w:rPr>
              <w:t>每桩位布置钻孔数（个）</w:t>
            </w:r>
          </w:p>
        </w:tc>
        <w:tc>
          <w:tcPr>
            <w:tcW w:w="1308" w:type="dxa"/>
            <w:vAlign w:val="center"/>
          </w:tcPr>
          <w:p w14:paraId="22FAD823" w14:textId="77777777" w:rsidR="00FC6A0B" w:rsidRPr="002651F6" w:rsidRDefault="00B56C19">
            <w:pPr>
              <w:adjustRightInd w:val="0"/>
              <w:snapToGrid w:val="0"/>
              <w:spacing w:line="312" w:lineRule="auto"/>
              <w:jc w:val="center"/>
              <w:rPr>
                <w:color w:val="000000" w:themeColor="text1"/>
                <w:sz w:val="21"/>
                <w:szCs w:val="24"/>
              </w:rPr>
            </w:pPr>
            <w:r w:rsidRPr="002651F6">
              <w:rPr>
                <w:color w:val="000000" w:themeColor="text1"/>
                <w:sz w:val="21"/>
                <w:szCs w:val="24"/>
              </w:rPr>
              <w:t>1</w:t>
            </w:r>
          </w:p>
        </w:tc>
        <w:tc>
          <w:tcPr>
            <w:tcW w:w="1208" w:type="dxa"/>
            <w:vAlign w:val="center"/>
          </w:tcPr>
          <w:p w14:paraId="2595943C" w14:textId="77777777" w:rsidR="00FC6A0B" w:rsidRPr="002651F6" w:rsidRDefault="00B56C19">
            <w:pPr>
              <w:adjustRightInd w:val="0"/>
              <w:snapToGrid w:val="0"/>
              <w:spacing w:line="312" w:lineRule="auto"/>
              <w:jc w:val="center"/>
              <w:rPr>
                <w:color w:val="000000" w:themeColor="text1"/>
                <w:sz w:val="21"/>
                <w:szCs w:val="24"/>
              </w:rPr>
            </w:pPr>
            <w:r w:rsidRPr="002651F6">
              <w:rPr>
                <w:color w:val="000000" w:themeColor="text1"/>
                <w:sz w:val="21"/>
                <w:szCs w:val="24"/>
              </w:rPr>
              <w:t>2</w:t>
            </w:r>
          </w:p>
        </w:tc>
        <w:tc>
          <w:tcPr>
            <w:tcW w:w="1496" w:type="dxa"/>
            <w:vAlign w:val="center"/>
          </w:tcPr>
          <w:p w14:paraId="53B1DC8A" w14:textId="77777777" w:rsidR="00FC6A0B" w:rsidRPr="002651F6" w:rsidRDefault="00B56C19">
            <w:pPr>
              <w:adjustRightInd w:val="0"/>
              <w:snapToGrid w:val="0"/>
              <w:spacing w:line="312" w:lineRule="auto"/>
              <w:jc w:val="center"/>
              <w:rPr>
                <w:color w:val="000000" w:themeColor="text1"/>
                <w:sz w:val="21"/>
                <w:szCs w:val="24"/>
              </w:rPr>
            </w:pPr>
            <w:r w:rsidRPr="002651F6">
              <w:rPr>
                <w:color w:val="000000" w:themeColor="text1"/>
                <w:sz w:val="21"/>
                <w:szCs w:val="24"/>
              </w:rPr>
              <w:t>3</w:t>
            </w:r>
          </w:p>
        </w:tc>
        <w:tc>
          <w:tcPr>
            <w:tcW w:w="1454" w:type="dxa"/>
            <w:vAlign w:val="center"/>
          </w:tcPr>
          <w:p w14:paraId="7157BFFC" w14:textId="77777777" w:rsidR="00FC6A0B" w:rsidRPr="002651F6" w:rsidRDefault="00B56C19">
            <w:pPr>
              <w:adjustRightInd w:val="0"/>
              <w:snapToGrid w:val="0"/>
              <w:spacing w:line="312" w:lineRule="auto"/>
              <w:jc w:val="center"/>
              <w:rPr>
                <w:color w:val="000000" w:themeColor="text1"/>
                <w:sz w:val="21"/>
                <w:szCs w:val="24"/>
              </w:rPr>
            </w:pPr>
            <w:r w:rsidRPr="002651F6">
              <w:rPr>
                <w:color w:val="000000" w:themeColor="text1"/>
                <w:sz w:val="21"/>
                <w:szCs w:val="24"/>
              </w:rPr>
              <w:t>≥4</w:t>
            </w:r>
          </w:p>
        </w:tc>
      </w:tr>
    </w:tbl>
    <w:p w14:paraId="4DACDBEA" w14:textId="77777777" w:rsidR="00FC6A0B" w:rsidRPr="002651F6" w:rsidRDefault="00B56C19">
      <w:pPr>
        <w:adjustRightInd w:val="0"/>
        <w:snapToGrid w:val="0"/>
        <w:spacing w:line="312" w:lineRule="auto"/>
        <w:ind w:leftChars="100" w:left="765" w:hangingChars="250" w:hanging="525"/>
        <w:rPr>
          <w:color w:val="000000" w:themeColor="text1"/>
          <w:sz w:val="21"/>
        </w:rPr>
      </w:pPr>
      <w:r w:rsidRPr="002651F6">
        <w:rPr>
          <w:color w:val="000000" w:themeColor="text1"/>
          <w:sz w:val="21"/>
        </w:rPr>
        <w:t>注：</w:t>
      </w:r>
      <w:r w:rsidRPr="002651F6">
        <w:rPr>
          <w:color w:val="000000" w:themeColor="text1"/>
          <w:sz w:val="21"/>
        </w:rPr>
        <w:t>1</w:t>
      </w:r>
      <w:r w:rsidRPr="002651F6">
        <w:rPr>
          <w:color w:val="000000" w:themeColor="text1"/>
          <w:sz w:val="21"/>
        </w:rPr>
        <w:t>当辅以物探时，每根桩应布置不少于</w:t>
      </w:r>
      <w:r w:rsidRPr="002651F6">
        <w:rPr>
          <w:color w:val="000000" w:themeColor="text1"/>
          <w:sz w:val="21"/>
        </w:rPr>
        <w:t>1</w:t>
      </w:r>
      <w:r w:rsidRPr="002651F6">
        <w:rPr>
          <w:color w:val="000000" w:themeColor="text1"/>
          <w:sz w:val="21"/>
        </w:rPr>
        <w:t>个钻孔；孔中物探可选用管波探测法、孔中雷达法等；</w:t>
      </w:r>
    </w:p>
    <w:p w14:paraId="5C6DD30A" w14:textId="652C1A7C" w:rsidR="00FC6A0B" w:rsidRPr="002651F6" w:rsidRDefault="00B56C19">
      <w:pPr>
        <w:adjustRightInd w:val="0"/>
        <w:snapToGrid w:val="0"/>
        <w:spacing w:line="312" w:lineRule="auto"/>
        <w:ind w:leftChars="276" w:left="872" w:hangingChars="100" w:hanging="210"/>
        <w:rPr>
          <w:color w:val="000000" w:themeColor="text1"/>
          <w:sz w:val="21"/>
        </w:rPr>
      </w:pPr>
      <w:r w:rsidRPr="002651F6">
        <w:rPr>
          <w:color w:val="000000" w:themeColor="text1"/>
          <w:sz w:val="21"/>
        </w:rPr>
        <w:t>2</w:t>
      </w:r>
      <w:r w:rsidRPr="002651F6">
        <w:rPr>
          <w:color w:val="000000" w:themeColor="text1"/>
          <w:sz w:val="21"/>
        </w:rPr>
        <w:t>当钻孔数量为</w:t>
      </w:r>
      <w:r w:rsidRPr="002651F6">
        <w:rPr>
          <w:color w:val="000000" w:themeColor="text1"/>
          <w:sz w:val="21"/>
        </w:rPr>
        <w:t>1</w:t>
      </w:r>
      <w:r w:rsidRPr="002651F6">
        <w:rPr>
          <w:color w:val="000000" w:themeColor="text1"/>
          <w:sz w:val="21"/>
        </w:rPr>
        <w:t>个时，宜在桩位中心布置；当钻孔数量为</w:t>
      </w:r>
      <w:r w:rsidRPr="002651F6">
        <w:rPr>
          <w:color w:val="000000" w:themeColor="text1"/>
          <w:sz w:val="21"/>
        </w:rPr>
        <w:t>2</w:t>
      </w:r>
      <w:r w:rsidR="00956C83" w:rsidRPr="002651F6">
        <w:rPr>
          <w:color w:val="000000" w:themeColor="text1"/>
          <w:sz w:val="21"/>
        </w:rPr>
        <w:t>个</w:t>
      </w:r>
      <w:r w:rsidRPr="002651F6">
        <w:rPr>
          <w:color w:val="000000" w:themeColor="text1"/>
          <w:sz w:val="21"/>
        </w:rPr>
        <w:t>~3</w:t>
      </w:r>
      <w:r w:rsidRPr="002651F6">
        <w:rPr>
          <w:color w:val="000000" w:themeColor="text1"/>
          <w:sz w:val="21"/>
        </w:rPr>
        <w:t>个时，宜在距离桩中心</w:t>
      </w:r>
      <w:r w:rsidRPr="002651F6">
        <w:rPr>
          <w:color w:val="000000" w:themeColor="text1"/>
          <w:sz w:val="21"/>
        </w:rPr>
        <w:t>0.4</w:t>
      </w:r>
      <w:r w:rsidRPr="002651F6">
        <w:rPr>
          <w:i/>
          <w:iCs/>
          <w:color w:val="000000" w:themeColor="text1"/>
          <w:sz w:val="21"/>
        </w:rPr>
        <w:t>d</w:t>
      </w:r>
      <w:r w:rsidRPr="002651F6">
        <w:rPr>
          <w:color w:val="000000" w:themeColor="text1"/>
          <w:sz w:val="21"/>
        </w:rPr>
        <w:t>~0.5</w:t>
      </w:r>
      <w:r w:rsidRPr="002651F6">
        <w:rPr>
          <w:i/>
          <w:iCs/>
          <w:color w:val="000000" w:themeColor="text1"/>
          <w:sz w:val="21"/>
        </w:rPr>
        <w:t>d</w:t>
      </w:r>
      <w:r w:rsidRPr="002651F6">
        <w:rPr>
          <w:color w:val="000000" w:themeColor="text1"/>
          <w:sz w:val="21"/>
        </w:rPr>
        <w:t>范围内均匀布置；当钻孔数量超过</w:t>
      </w:r>
      <w:r w:rsidRPr="002651F6">
        <w:rPr>
          <w:color w:val="000000" w:themeColor="text1"/>
          <w:sz w:val="21"/>
        </w:rPr>
        <w:t>3</w:t>
      </w:r>
      <w:r w:rsidRPr="002651F6">
        <w:rPr>
          <w:color w:val="000000" w:themeColor="text1"/>
          <w:sz w:val="21"/>
        </w:rPr>
        <w:t>个时，宜在桩位中心布置</w:t>
      </w:r>
      <w:r w:rsidRPr="002651F6">
        <w:rPr>
          <w:color w:val="000000" w:themeColor="text1"/>
          <w:sz w:val="21"/>
        </w:rPr>
        <w:t>1</w:t>
      </w:r>
      <w:r w:rsidRPr="002651F6">
        <w:rPr>
          <w:color w:val="000000" w:themeColor="text1"/>
          <w:sz w:val="21"/>
        </w:rPr>
        <w:t>个钻孔，其他钻孔在距离桩中心</w:t>
      </w:r>
      <w:r w:rsidRPr="002651F6">
        <w:rPr>
          <w:color w:val="000000" w:themeColor="text1"/>
          <w:sz w:val="21"/>
        </w:rPr>
        <w:t>0.4</w:t>
      </w:r>
      <w:r w:rsidRPr="002651F6">
        <w:rPr>
          <w:i/>
          <w:iCs/>
          <w:color w:val="000000" w:themeColor="text1"/>
          <w:sz w:val="21"/>
        </w:rPr>
        <w:t>d</w:t>
      </w:r>
      <w:r w:rsidRPr="002651F6">
        <w:rPr>
          <w:color w:val="000000" w:themeColor="text1"/>
          <w:sz w:val="21"/>
        </w:rPr>
        <w:t>~0.5</w:t>
      </w:r>
      <w:r w:rsidRPr="002651F6">
        <w:rPr>
          <w:i/>
          <w:iCs/>
          <w:color w:val="000000" w:themeColor="text1"/>
          <w:sz w:val="21"/>
        </w:rPr>
        <w:t>d</w:t>
      </w:r>
      <w:r w:rsidRPr="002651F6">
        <w:rPr>
          <w:color w:val="000000" w:themeColor="text1"/>
          <w:sz w:val="21"/>
        </w:rPr>
        <w:t>范围位均匀布置。</w:t>
      </w:r>
    </w:p>
    <w:p w14:paraId="2C48EBC0" w14:textId="72D7E448" w:rsidR="00FC6A0B" w:rsidRPr="002651F6" w:rsidRDefault="00B56C19">
      <w:pPr>
        <w:adjustRightInd w:val="0"/>
        <w:snapToGrid w:val="0"/>
        <w:spacing w:line="312" w:lineRule="auto"/>
        <w:rPr>
          <w:color w:val="000000" w:themeColor="text1"/>
          <w:szCs w:val="24"/>
        </w:rPr>
      </w:pPr>
      <w:r w:rsidRPr="002651F6">
        <w:rPr>
          <w:b/>
          <w:color w:val="000000" w:themeColor="text1"/>
          <w:kern w:val="0"/>
          <w:szCs w:val="24"/>
        </w:rPr>
        <w:t xml:space="preserve">5.1.11  </w:t>
      </w:r>
      <w:r w:rsidRPr="002651F6">
        <w:rPr>
          <w:color w:val="000000" w:themeColor="text1"/>
          <w:szCs w:val="24"/>
        </w:rPr>
        <w:t>岩溶勘察报告除应符合本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13</w:t>
      </w:r>
      <w:r w:rsidRPr="002651F6">
        <w:rPr>
          <w:color w:val="000000" w:themeColor="text1"/>
          <w:szCs w:val="24"/>
        </w:rPr>
        <w:t>章的规定外，尚应评价下列内容：</w:t>
      </w:r>
    </w:p>
    <w:p w14:paraId="779C90E7" w14:textId="77777777" w:rsidR="00FC6A0B" w:rsidRPr="002651F6" w:rsidRDefault="00B56C19">
      <w:pPr>
        <w:spacing w:line="312" w:lineRule="auto"/>
        <w:ind w:firstLineChars="177" w:firstLine="426"/>
        <w:rPr>
          <w:rFonts w:eastAsiaTheme="minorEastAsia"/>
          <w:color w:val="000000" w:themeColor="text1"/>
          <w:szCs w:val="24"/>
        </w:rPr>
      </w:pPr>
      <w:r w:rsidRPr="002651F6">
        <w:rPr>
          <w:rFonts w:eastAsiaTheme="minorEastAsia"/>
          <w:b/>
          <w:color w:val="000000" w:themeColor="text1"/>
          <w:szCs w:val="24"/>
        </w:rPr>
        <w:t xml:space="preserve">1 </w:t>
      </w:r>
      <w:r w:rsidRPr="002651F6">
        <w:rPr>
          <w:rFonts w:eastAsiaTheme="minorEastAsia"/>
          <w:color w:val="000000" w:themeColor="text1"/>
          <w:szCs w:val="24"/>
        </w:rPr>
        <w:t>岩溶发育的区域地质背景；</w:t>
      </w:r>
    </w:p>
    <w:p w14:paraId="07EE45C5" w14:textId="77777777" w:rsidR="00FC6A0B" w:rsidRPr="002651F6" w:rsidRDefault="00B56C19">
      <w:pPr>
        <w:spacing w:line="312" w:lineRule="auto"/>
        <w:ind w:firstLineChars="177" w:firstLine="426"/>
        <w:rPr>
          <w:rFonts w:eastAsiaTheme="minorEastAsia"/>
          <w:color w:val="000000" w:themeColor="text1"/>
          <w:szCs w:val="24"/>
        </w:rPr>
      </w:pPr>
      <w:r w:rsidRPr="002651F6">
        <w:rPr>
          <w:rFonts w:eastAsiaTheme="minorEastAsia"/>
          <w:b/>
          <w:color w:val="000000" w:themeColor="text1"/>
          <w:szCs w:val="24"/>
        </w:rPr>
        <w:t xml:space="preserve">2 </w:t>
      </w:r>
      <w:r w:rsidRPr="002651F6">
        <w:rPr>
          <w:rFonts w:eastAsiaTheme="minorEastAsia"/>
          <w:color w:val="000000" w:themeColor="text1"/>
          <w:szCs w:val="24"/>
        </w:rPr>
        <w:t>场地地貌、地层岩性、岩面起伏、形态和覆盖层厚度、可溶岩特性、填充物特性；</w:t>
      </w:r>
    </w:p>
    <w:p w14:paraId="5E9385F4" w14:textId="77777777" w:rsidR="00FC6A0B" w:rsidRPr="002651F6" w:rsidRDefault="00B56C19">
      <w:pPr>
        <w:spacing w:line="312" w:lineRule="auto"/>
        <w:ind w:firstLineChars="177" w:firstLine="426"/>
        <w:rPr>
          <w:rFonts w:eastAsiaTheme="minorEastAsia"/>
          <w:color w:val="000000" w:themeColor="text1"/>
          <w:szCs w:val="24"/>
        </w:rPr>
      </w:pPr>
      <w:r w:rsidRPr="002651F6">
        <w:rPr>
          <w:rFonts w:eastAsiaTheme="minorEastAsia"/>
          <w:b/>
          <w:color w:val="000000" w:themeColor="text1"/>
          <w:szCs w:val="24"/>
        </w:rPr>
        <w:t xml:space="preserve">3 </w:t>
      </w:r>
      <w:r w:rsidRPr="002651F6">
        <w:rPr>
          <w:rFonts w:eastAsiaTheme="minorEastAsia"/>
          <w:color w:val="000000" w:themeColor="text1"/>
          <w:szCs w:val="24"/>
        </w:rPr>
        <w:t>场地构造类型，断裂构造、褶皱构造和节理裂隙密集的位置、规模、性质、分布，分析构造与岩溶发育的关系；</w:t>
      </w:r>
    </w:p>
    <w:p w14:paraId="05F947E4" w14:textId="77777777" w:rsidR="00FC6A0B" w:rsidRPr="002651F6" w:rsidRDefault="00B56C19">
      <w:pPr>
        <w:spacing w:line="312" w:lineRule="auto"/>
        <w:ind w:firstLineChars="177" w:firstLine="426"/>
        <w:rPr>
          <w:rFonts w:eastAsiaTheme="minorEastAsia"/>
          <w:color w:val="000000" w:themeColor="text1"/>
          <w:szCs w:val="24"/>
        </w:rPr>
      </w:pPr>
      <w:r w:rsidRPr="002651F6">
        <w:rPr>
          <w:rFonts w:eastAsiaTheme="minorEastAsia"/>
          <w:b/>
          <w:color w:val="000000" w:themeColor="text1"/>
          <w:szCs w:val="24"/>
        </w:rPr>
        <w:t xml:space="preserve">4 </w:t>
      </w:r>
      <w:r w:rsidRPr="002651F6">
        <w:rPr>
          <w:rFonts w:eastAsiaTheme="minorEastAsia"/>
          <w:color w:val="000000" w:themeColor="text1"/>
          <w:szCs w:val="24"/>
        </w:rPr>
        <w:t>地下水类型、埋藏条件、补给、径流和排泄情况及动态变化规律，地表水与地下水水力联系；</w:t>
      </w:r>
    </w:p>
    <w:p w14:paraId="6FDF0C9E" w14:textId="77777777" w:rsidR="00FC6A0B" w:rsidRPr="002651F6" w:rsidRDefault="00B56C19">
      <w:pPr>
        <w:spacing w:line="312" w:lineRule="auto"/>
        <w:ind w:firstLineChars="177" w:firstLine="426"/>
        <w:rPr>
          <w:rFonts w:eastAsiaTheme="minorEastAsia"/>
          <w:color w:val="000000" w:themeColor="text1"/>
          <w:szCs w:val="24"/>
        </w:rPr>
      </w:pPr>
      <w:r w:rsidRPr="002651F6">
        <w:rPr>
          <w:rFonts w:eastAsiaTheme="minorEastAsia"/>
          <w:b/>
          <w:color w:val="000000" w:themeColor="text1"/>
          <w:szCs w:val="24"/>
        </w:rPr>
        <w:t xml:space="preserve">5 </w:t>
      </w:r>
      <w:r w:rsidRPr="002651F6">
        <w:rPr>
          <w:rFonts w:eastAsiaTheme="minorEastAsia"/>
          <w:color w:val="000000" w:themeColor="text1"/>
          <w:szCs w:val="24"/>
        </w:rPr>
        <w:t>岩溶类型、形态、位置、大小、分布、充填情况和发育规律；</w:t>
      </w:r>
    </w:p>
    <w:p w14:paraId="0CE87FEC" w14:textId="77777777" w:rsidR="00FC6A0B" w:rsidRPr="002651F6" w:rsidRDefault="00B56C19">
      <w:pPr>
        <w:spacing w:line="312" w:lineRule="auto"/>
        <w:ind w:firstLineChars="177" w:firstLine="426"/>
        <w:rPr>
          <w:rFonts w:eastAsiaTheme="minorEastAsia"/>
          <w:color w:val="000000" w:themeColor="text1"/>
          <w:szCs w:val="24"/>
        </w:rPr>
      </w:pPr>
      <w:r w:rsidRPr="002651F6">
        <w:rPr>
          <w:rFonts w:eastAsiaTheme="minorEastAsia"/>
          <w:b/>
          <w:color w:val="000000" w:themeColor="text1"/>
          <w:szCs w:val="24"/>
        </w:rPr>
        <w:t xml:space="preserve">6 </w:t>
      </w:r>
      <w:r w:rsidRPr="002651F6">
        <w:rPr>
          <w:rFonts w:eastAsiaTheme="minorEastAsia"/>
          <w:color w:val="000000" w:themeColor="text1"/>
          <w:szCs w:val="24"/>
        </w:rPr>
        <w:t>土洞和地面塌陷的原因、分布位置、埋深、大小、形态、发育规律、与下伏岩溶的关系、影响因素及发展趋势和危害性、地面塌陷与人工抽（降）水的关</w:t>
      </w:r>
      <w:r w:rsidRPr="002651F6">
        <w:rPr>
          <w:rFonts w:eastAsiaTheme="minorEastAsia"/>
          <w:color w:val="000000" w:themeColor="text1"/>
          <w:szCs w:val="24"/>
        </w:rPr>
        <w:lastRenderedPageBreak/>
        <w:t>系；</w:t>
      </w:r>
    </w:p>
    <w:p w14:paraId="144F6CF8" w14:textId="77777777" w:rsidR="00FC6A0B" w:rsidRPr="002651F6" w:rsidRDefault="00B56C19">
      <w:pPr>
        <w:spacing w:line="312" w:lineRule="auto"/>
        <w:ind w:firstLineChars="177" w:firstLine="426"/>
        <w:rPr>
          <w:rFonts w:eastAsiaTheme="minorEastAsia"/>
          <w:color w:val="000000" w:themeColor="text1"/>
          <w:szCs w:val="24"/>
        </w:rPr>
      </w:pPr>
      <w:r w:rsidRPr="002651F6">
        <w:rPr>
          <w:rFonts w:eastAsiaTheme="minorEastAsia"/>
          <w:b/>
          <w:color w:val="000000" w:themeColor="text1"/>
          <w:szCs w:val="24"/>
        </w:rPr>
        <w:t xml:space="preserve">7 </w:t>
      </w:r>
      <w:r w:rsidRPr="002651F6">
        <w:rPr>
          <w:rFonts w:eastAsiaTheme="minorEastAsia"/>
          <w:color w:val="000000" w:themeColor="text1"/>
          <w:szCs w:val="24"/>
        </w:rPr>
        <w:t>评价岩溶与土洞稳定性及对工程的影响；</w:t>
      </w:r>
    </w:p>
    <w:p w14:paraId="7F733E91" w14:textId="77777777" w:rsidR="00FC6A0B" w:rsidRPr="002651F6" w:rsidRDefault="00B56C19">
      <w:pPr>
        <w:spacing w:line="312" w:lineRule="auto"/>
        <w:ind w:firstLineChars="177" w:firstLine="426"/>
        <w:rPr>
          <w:rFonts w:eastAsiaTheme="minorEastAsia"/>
          <w:color w:val="000000" w:themeColor="text1"/>
          <w:szCs w:val="24"/>
        </w:rPr>
      </w:pPr>
      <w:r w:rsidRPr="002651F6">
        <w:rPr>
          <w:rFonts w:eastAsiaTheme="minorEastAsia"/>
          <w:b/>
          <w:color w:val="000000" w:themeColor="text1"/>
          <w:szCs w:val="24"/>
        </w:rPr>
        <w:t xml:space="preserve">8 </w:t>
      </w:r>
      <w:r w:rsidRPr="002651F6">
        <w:rPr>
          <w:rFonts w:eastAsiaTheme="minorEastAsia"/>
          <w:color w:val="000000" w:themeColor="text1"/>
          <w:szCs w:val="24"/>
        </w:rPr>
        <w:t>提出施工勘察、岩溶防治措施和监测建议。</w:t>
      </w:r>
    </w:p>
    <w:p w14:paraId="0D2D0C39" w14:textId="77777777" w:rsidR="00FC6A0B" w:rsidRPr="002651F6" w:rsidRDefault="00B56C19">
      <w:pPr>
        <w:pStyle w:val="1X2"/>
        <w:spacing w:line="360" w:lineRule="auto"/>
        <w:rPr>
          <w:color w:val="000000" w:themeColor="text1"/>
        </w:rPr>
      </w:pPr>
      <w:bookmarkStart w:id="342" w:name="_Toc30680"/>
      <w:bookmarkStart w:id="343" w:name="_Toc25780"/>
      <w:bookmarkStart w:id="344" w:name="_Toc27791"/>
      <w:bookmarkStart w:id="345" w:name="_Toc90999867"/>
      <w:bookmarkStart w:id="346" w:name="_Toc16680"/>
      <w:bookmarkStart w:id="347" w:name="_Toc20192"/>
      <w:bookmarkStart w:id="348" w:name="_Toc115458808"/>
      <w:bookmarkStart w:id="349" w:name="_Toc8504"/>
      <w:bookmarkStart w:id="350" w:name="_Toc26123"/>
      <w:bookmarkStart w:id="351" w:name="_Toc25127"/>
      <w:bookmarkStart w:id="352" w:name="_Toc21170"/>
      <w:bookmarkStart w:id="353" w:name="_Toc3710"/>
      <w:bookmarkStart w:id="354" w:name="_Toc191558849"/>
      <w:bookmarkStart w:id="355" w:name="_Toc191562196"/>
      <w:r w:rsidRPr="002651F6">
        <w:rPr>
          <w:color w:val="000000" w:themeColor="text1"/>
        </w:rPr>
        <w:t xml:space="preserve">5.2 </w:t>
      </w:r>
      <w:r w:rsidRPr="002651F6">
        <w:rPr>
          <w:rFonts w:eastAsia="黑体"/>
          <w:color w:val="000000" w:themeColor="text1"/>
        </w:rPr>
        <w:t>滑坡</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4F9C26F3" w14:textId="77777777" w:rsidR="00FC6A0B" w:rsidRPr="002651F6" w:rsidRDefault="00B56C19">
      <w:pPr>
        <w:spacing w:line="312" w:lineRule="auto"/>
        <w:rPr>
          <w:color w:val="000000" w:themeColor="text1"/>
          <w:szCs w:val="24"/>
        </w:rPr>
      </w:pPr>
      <w:r w:rsidRPr="002651F6">
        <w:rPr>
          <w:b/>
          <w:color w:val="000000" w:themeColor="text1"/>
          <w:szCs w:val="24"/>
        </w:rPr>
        <w:t xml:space="preserve">5.2.1  </w:t>
      </w:r>
      <w:r w:rsidRPr="002651F6">
        <w:rPr>
          <w:color w:val="000000" w:themeColor="text1"/>
          <w:szCs w:val="24"/>
        </w:rPr>
        <w:t>拟建或已建工程场地或其附近存在对工程安全有影响的滑坡或有滑坡可能时，应进行专门的滑坡勘察。</w:t>
      </w:r>
    </w:p>
    <w:p w14:paraId="4B238F94" w14:textId="77777777" w:rsidR="00FC6A0B" w:rsidRPr="002651F6" w:rsidRDefault="00B56C19">
      <w:pPr>
        <w:spacing w:line="312" w:lineRule="auto"/>
        <w:rPr>
          <w:color w:val="000000" w:themeColor="text1"/>
          <w:szCs w:val="24"/>
        </w:rPr>
      </w:pPr>
      <w:r w:rsidRPr="002651F6">
        <w:rPr>
          <w:b/>
          <w:color w:val="000000" w:themeColor="text1"/>
          <w:szCs w:val="24"/>
        </w:rPr>
        <w:t xml:space="preserve">5.2.2  </w:t>
      </w:r>
      <w:r w:rsidRPr="002651F6">
        <w:rPr>
          <w:color w:val="000000" w:themeColor="text1"/>
          <w:szCs w:val="24"/>
        </w:rPr>
        <w:t>滑坡勘察应包括下列内容：</w:t>
      </w:r>
    </w:p>
    <w:p w14:paraId="19C8AC10"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bCs/>
          <w:color w:val="000000" w:themeColor="text1"/>
          <w:szCs w:val="24"/>
        </w:rPr>
        <w:t xml:space="preserve">1 </w:t>
      </w:r>
      <w:r w:rsidRPr="002651F6">
        <w:rPr>
          <w:rFonts w:eastAsiaTheme="minorEastAsia"/>
          <w:color w:val="000000" w:themeColor="text1"/>
          <w:szCs w:val="24"/>
        </w:rPr>
        <w:t>调查滑坡区的地质背景，水文、气象条件；</w:t>
      </w:r>
    </w:p>
    <w:p w14:paraId="074A02EC"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bCs/>
          <w:color w:val="000000" w:themeColor="text1"/>
          <w:szCs w:val="24"/>
        </w:rPr>
        <w:t xml:space="preserve">2 </w:t>
      </w:r>
      <w:r w:rsidRPr="002651F6">
        <w:rPr>
          <w:rFonts w:eastAsiaTheme="minorEastAsia"/>
          <w:color w:val="000000" w:themeColor="text1"/>
          <w:szCs w:val="24"/>
        </w:rPr>
        <w:t>查明滑坡区的地形地貌、地层岩性、地质构造；</w:t>
      </w:r>
    </w:p>
    <w:p w14:paraId="23E087BB"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bCs/>
          <w:color w:val="000000" w:themeColor="text1"/>
          <w:szCs w:val="24"/>
        </w:rPr>
        <w:t xml:space="preserve">3 </w:t>
      </w:r>
      <w:r w:rsidRPr="002651F6">
        <w:rPr>
          <w:rFonts w:eastAsiaTheme="minorEastAsia"/>
          <w:color w:val="000000" w:themeColor="text1"/>
          <w:szCs w:val="24"/>
        </w:rPr>
        <w:t>查明滑坡发生时间、类型、范围、规模、滑动方向、形态特征及边界条件、诱发因素、威胁对象、潜在经济损失，滑动带岩土特性，近期变形破坏特征、发展趋势、影响范围及对工程的危害性；</w:t>
      </w:r>
    </w:p>
    <w:p w14:paraId="7181294A"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bCs/>
          <w:color w:val="000000" w:themeColor="text1"/>
          <w:szCs w:val="24"/>
        </w:rPr>
        <w:t xml:space="preserve">4 </w:t>
      </w:r>
      <w:r w:rsidRPr="002651F6">
        <w:rPr>
          <w:rFonts w:eastAsiaTheme="minorEastAsia"/>
          <w:color w:val="000000" w:themeColor="text1"/>
          <w:szCs w:val="24"/>
        </w:rPr>
        <w:t>查明场地地下水类型、埋藏条件、岩土的渗透性，地下水补给、径流和排泄情况、泉和湿地等的分布；</w:t>
      </w:r>
    </w:p>
    <w:p w14:paraId="753D5C6F"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bCs/>
          <w:color w:val="000000" w:themeColor="text1"/>
          <w:szCs w:val="24"/>
        </w:rPr>
        <w:t xml:space="preserve">5 </w:t>
      </w:r>
      <w:r w:rsidRPr="002651F6">
        <w:rPr>
          <w:rFonts w:eastAsiaTheme="minorEastAsia"/>
          <w:color w:val="000000" w:themeColor="text1"/>
          <w:szCs w:val="24"/>
        </w:rPr>
        <w:t>查明地表水分布、场地汇水面积、地表径流条件；</w:t>
      </w:r>
    </w:p>
    <w:p w14:paraId="30F16A95"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bCs/>
          <w:color w:val="000000" w:themeColor="text1"/>
          <w:szCs w:val="24"/>
        </w:rPr>
        <w:t xml:space="preserve">6 </w:t>
      </w:r>
      <w:r w:rsidRPr="002651F6">
        <w:rPr>
          <w:rFonts w:eastAsiaTheme="minorEastAsia"/>
          <w:color w:val="000000" w:themeColor="text1"/>
          <w:szCs w:val="24"/>
        </w:rPr>
        <w:t>分析滑坡产生的条件和原因，判定滑坡稳定性，预测发展趋势，评价工程建设适宜性；</w:t>
      </w:r>
    </w:p>
    <w:p w14:paraId="1448A0D8"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bCs/>
          <w:color w:val="000000" w:themeColor="text1"/>
          <w:szCs w:val="24"/>
        </w:rPr>
        <w:t xml:space="preserve">7 </w:t>
      </w:r>
      <w:r w:rsidRPr="002651F6">
        <w:rPr>
          <w:rFonts w:eastAsiaTheme="minorEastAsia"/>
          <w:color w:val="000000" w:themeColor="text1"/>
          <w:szCs w:val="24"/>
        </w:rPr>
        <w:t>提供进行稳定性分析和防治设计所需的岩土参数、地下水参数及抗震设计参数；</w:t>
      </w:r>
    </w:p>
    <w:p w14:paraId="54833069"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bCs/>
          <w:color w:val="000000" w:themeColor="text1"/>
          <w:szCs w:val="24"/>
        </w:rPr>
        <w:t xml:space="preserve">8 </w:t>
      </w:r>
      <w:r w:rsidRPr="002651F6">
        <w:rPr>
          <w:rFonts w:eastAsiaTheme="minorEastAsia"/>
          <w:color w:val="000000" w:themeColor="text1"/>
          <w:szCs w:val="24"/>
        </w:rPr>
        <w:t>提出防治措施和监测建议。</w:t>
      </w:r>
    </w:p>
    <w:p w14:paraId="090F5896" w14:textId="77777777" w:rsidR="00FC6A0B" w:rsidRPr="002651F6" w:rsidRDefault="00B56C19">
      <w:pPr>
        <w:spacing w:line="312" w:lineRule="auto"/>
        <w:rPr>
          <w:color w:val="000000" w:themeColor="text1"/>
          <w:szCs w:val="24"/>
        </w:rPr>
      </w:pPr>
      <w:r w:rsidRPr="002651F6">
        <w:rPr>
          <w:b/>
          <w:color w:val="000000" w:themeColor="text1"/>
          <w:szCs w:val="24"/>
        </w:rPr>
        <w:t xml:space="preserve">5.2.3  </w:t>
      </w:r>
      <w:r w:rsidRPr="002651F6">
        <w:rPr>
          <w:color w:val="000000" w:themeColor="text1"/>
          <w:szCs w:val="24"/>
        </w:rPr>
        <w:t>滑坡勘察范围应包括滑坡区及其影响区。勘察区后部应包括滑坡后缘壁以上一定范围的稳定斜坡，勘察区前部应包括剪出口以下的稳定地段，勘察区两侧应到达滑体以外一定距离。</w:t>
      </w:r>
    </w:p>
    <w:p w14:paraId="17FE6BB0" w14:textId="77777777" w:rsidR="00FC6A0B" w:rsidRPr="002651F6" w:rsidRDefault="00B56C19">
      <w:pPr>
        <w:spacing w:line="312" w:lineRule="auto"/>
        <w:rPr>
          <w:color w:val="000000" w:themeColor="text1"/>
          <w:szCs w:val="24"/>
        </w:rPr>
      </w:pPr>
      <w:r w:rsidRPr="002651F6">
        <w:rPr>
          <w:b/>
          <w:color w:val="000000" w:themeColor="text1"/>
          <w:szCs w:val="24"/>
        </w:rPr>
        <w:t xml:space="preserve">5.2.4  </w:t>
      </w:r>
      <w:r w:rsidRPr="002651F6">
        <w:rPr>
          <w:color w:val="000000" w:themeColor="text1"/>
          <w:szCs w:val="24"/>
        </w:rPr>
        <w:t>滑坡勘察应以工程地质测绘和调查、钻探、物探为主，并宜辅以井探和槽探。</w:t>
      </w:r>
    </w:p>
    <w:p w14:paraId="4A7F7802" w14:textId="77777777" w:rsidR="00FC6A0B" w:rsidRPr="002651F6" w:rsidRDefault="00B56C19">
      <w:pPr>
        <w:spacing w:line="312" w:lineRule="auto"/>
        <w:rPr>
          <w:color w:val="000000" w:themeColor="text1"/>
          <w:szCs w:val="24"/>
        </w:rPr>
      </w:pPr>
      <w:r w:rsidRPr="002651F6">
        <w:rPr>
          <w:b/>
          <w:color w:val="000000" w:themeColor="text1"/>
          <w:szCs w:val="24"/>
        </w:rPr>
        <w:t xml:space="preserve">5.2.5  </w:t>
      </w:r>
      <w:r w:rsidRPr="002651F6">
        <w:rPr>
          <w:color w:val="000000" w:themeColor="text1"/>
          <w:szCs w:val="24"/>
        </w:rPr>
        <w:t>工程地质测绘和调查的比例尺宜选用</w:t>
      </w:r>
      <w:r w:rsidRPr="002651F6">
        <w:rPr>
          <w:color w:val="000000" w:themeColor="text1"/>
          <w:szCs w:val="24"/>
        </w:rPr>
        <w:t>1:200~1:1000</w:t>
      </w:r>
      <w:r w:rsidRPr="002651F6">
        <w:rPr>
          <w:color w:val="000000" w:themeColor="text1"/>
          <w:szCs w:val="24"/>
        </w:rPr>
        <w:t>，用于整治设计时，比例尺宜选用</w:t>
      </w:r>
      <w:r w:rsidRPr="002651F6">
        <w:rPr>
          <w:color w:val="000000" w:themeColor="text1"/>
          <w:szCs w:val="24"/>
        </w:rPr>
        <w:t>1:200~1:500</w:t>
      </w:r>
      <w:r w:rsidRPr="002651F6">
        <w:rPr>
          <w:color w:val="000000" w:themeColor="text1"/>
          <w:szCs w:val="24"/>
        </w:rPr>
        <w:t>。并应根据滑坡长度或宽度、滑坡地质条件复杂程度、防治工程等级和滑坡治理工程设计的需要进行选择。</w:t>
      </w:r>
    </w:p>
    <w:p w14:paraId="0372B353" w14:textId="2204AA0A" w:rsidR="00FC6A0B" w:rsidRPr="002651F6" w:rsidRDefault="00B56C19">
      <w:pPr>
        <w:spacing w:line="312" w:lineRule="auto"/>
        <w:rPr>
          <w:color w:val="000000" w:themeColor="text1"/>
          <w:szCs w:val="24"/>
        </w:rPr>
      </w:pPr>
      <w:r w:rsidRPr="002651F6">
        <w:rPr>
          <w:b/>
          <w:color w:val="000000" w:themeColor="text1"/>
          <w:szCs w:val="24"/>
        </w:rPr>
        <w:t xml:space="preserve">5.2.6  </w:t>
      </w:r>
      <w:r w:rsidRPr="002651F6">
        <w:rPr>
          <w:color w:val="000000" w:themeColor="text1"/>
          <w:szCs w:val="24"/>
        </w:rPr>
        <w:t>滑坡区的工程地质测绘和调查，除应遵守现行国家标准、规范及本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9</w:t>
      </w:r>
      <w:r w:rsidRPr="002651F6">
        <w:rPr>
          <w:color w:val="000000" w:themeColor="text1"/>
          <w:szCs w:val="24"/>
        </w:rPr>
        <w:t>章的规定外，尚应调查下列内容：</w:t>
      </w:r>
    </w:p>
    <w:p w14:paraId="2E62AA6C"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工程地质测绘应调查滑坡区及周边主要地质现象和地物要素等。对于滑坡有关的重要地质现象，应有足够的调查点控制。对重要观测点的定位应采用仪器测量，一般观测点可采用半仪器定位。受表土覆盖影响的重要地质观测点宜采用</w:t>
      </w:r>
      <w:r w:rsidRPr="002651F6">
        <w:rPr>
          <w:color w:val="000000" w:themeColor="text1"/>
          <w:szCs w:val="24"/>
        </w:rPr>
        <w:lastRenderedPageBreak/>
        <w:t>剥土、槽探等手段进行人工揭露；</w:t>
      </w:r>
    </w:p>
    <w:p w14:paraId="67A58E9C"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场地环境地质踏勘在收集有关资料基础上，对滑坡区地形地貌、滑坡类型、规模进行野外踏勘，分析滑坡所在场地地质基本情况；</w:t>
      </w:r>
    </w:p>
    <w:p w14:paraId="3AAF2252"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3 </w:t>
      </w:r>
      <w:r w:rsidRPr="002651F6">
        <w:rPr>
          <w:color w:val="000000" w:themeColor="text1"/>
          <w:szCs w:val="24"/>
        </w:rPr>
        <w:t>滑坡区应调查地形地貌、地质构造、地层特征，滑坡边界特征、表部特征与变形活动特征，滑坡类型、形态与规模、运动形式、形成年代、发生时间、滑坡体组成物质类型、稳定程度，滑坡及周边地下水特征及地表降雨产流特征，滑坡及周边地区人类工程经济活动，滑坡影响范围，承载体类型、数量及危险性，既有防治工程的结构、现状、功效，施工条件和当地滑坡治理经验等。</w:t>
      </w:r>
    </w:p>
    <w:p w14:paraId="5F85FCF6" w14:textId="77777777" w:rsidR="00FC6A0B" w:rsidRPr="002651F6" w:rsidRDefault="00B56C19">
      <w:pPr>
        <w:spacing w:line="312" w:lineRule="auto"/>
        <w:rPr>
          <w:color w:val="000000" w:themeColor="text1"/>
          <w:szCs w:val="24"/>
        </w:rPr>
      </w:pPr>
      <w:r w:rsidRPr="002651F6">
        <w:rPr>
          <w:b/>
          <w:color w:val="000000" w:themeColor="text1"/>
          <w:szCs w:val="24"/>
        </w:rPr>
        <w:t xml:space="preserve">5.2.7  </w:t>
      </w:r>
      <w:r w:rsidRPr="002651F6">
        <w:rPr>
          <w:color w:val="000000" w:themeColor="text1"/>
          <w:szCs w:val="24"/>
        </w:rPr>
        <w:t>滑坡勘探工作应符合下列规定：</w:t>
      </w:r>
    </w:p>
    <w:p w14:paraId="513BD6F4"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勘探线和勘探点的布置应根据工程地质条件、地下水情况、滑坡体的结构、滑坡复杂程度和滑坡形态确定；</w:t>
      </w:r>
    </w:p>
    <w:p w14:paraId="147AD975"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勘探线应平行滑坡主滑方向，采用主辅勘探线，主勘探线应纵贯整个滑坡体，辅助勘探线分布在主勘探线两侧，勘探线间距宜为</w:t>
      </w:r>
      <w:r w:rsidRPr="002651F6">
        <w:rPr>
          <w:color w:val="000000" w:themeColor="text1"/>
          <w:szCs w:val="24"/>
        </w:rPr>
        <w:t>20m~40m</w:t>
      </w:r>
      <w:r w:rsidRPr="002651F6">
        <w:rPr>
          <w:color w:val="000000" w:themeColor="text1"/>
          <w:szCs w:val="24"/>
        </w:rPr>
        <w:t>。主勘探线不宜少于</w:t>
      </w:r>
      <w:r w:rsidRPr="002651F6">
        <w:rPr>
          <w:color w:val="000000" w:themeColor="text1"/>
          <w:szCs w:val="24"/>
        </w:rPr>
        <w:t>3</w:t>
      </w:r>
      <w:r w:rsidRPr="002651F6">
        <w:rPr>
          <w:color w:val="000000" w:themeColor="text1"/>
          <w:szCs w:val="24"/>
        </w:rPr>
        <w:t>个勘探点，勘探点间距宜为</w:t>
      </w:r>
      <w:r w:rsidRPr="002651F6">
        <w:rPr>
          <w:color w:val="000000" w:themeColor="text1"/>
          <w:szCs w:val="24"/>
        </w:rPr>
        <w:t>20m~40m</w:t>
      </w:r>
      <w:r w:rsidRPr="002651F6">
        <w:rPr>
          <w:color w:val="000000" w:themeColor="text1"/>
          <w:szCs w:val="24"/>
        </w:rPr>
        <w:t>；</w:t>
      </w:r>
    </w:p>
    <w:p w14:paraId="361273D0"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3 </w:t>
      </w:r>
      <w:r w:rsidRPr="002651F6">
        <w:rPr>
          <w:color w:val="000000" w:themeColor="text1"/>
          <w:szCs w:val="24"/>
        </w:rPr>
        <w:t>勘探孔深度应穿过最下一层滑面进入稳定地层，控制性勘探孔深度进入稳定地层</w:t>
      </w:r>
      <w:r w:rsidRPr="002651F6">
        <w:rPr>
          <w:color w:val="000000" w:themeColor="text1"/>
          <w:szCs w:val="24"/>
        </w:rPr>
        <w:t>5m</w:t>
      </w:r>
      <w:r w:rsidRPr="002651F6">
        <w:rPr>
          <w:color w:val="000000" w:themeColor="text1"/>
          <w:szCs w:val="24"/>
        </w:rPr>
        <w:t>，一般性勘探孔进入稳定地层</w:t>
      </w:r>
      <w:r w:rsidRPr="002651F6">
        <w:rPr>
          <w:color w:val="000000" w:themeColor="text1"/>
          <w:szCs w:val="24"/>
        </w:rPr>
        <w:t>3m</w:t>
      </w:r>
      <w:r w:rsidRPr="002651F6">
        <w:rPr>
          <w:color w:val="000000" w:themeColor="text1"/>
          <w:szCs w:val="24"/>
        </w:rPr>
        <w:t>，且应满足滑坡治理需要；</w:t>
      </w:r>
    </w:p>
    <w:p w14:paraId="2E8052F1"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4 </w:t>
      </w:r>
      <w:r w:rsidRPr="002651F6">
        <w:rPr>
          <w:color w:val="000000" w:themeColor="text1"/>
          <w:szCs w:val="24"/>
        </w:rPr>
        <w:t>重要地段可布置一定数量的探井，探井深度应揭穿最下一层滑动面。</w:t>
      </w:r>
    </w:p>
    <w:p w14:paraId="03478843" w14:textId="228EACE8" w:rsidR="00FC6A0B" w:rsidRPr="002651F6" w:rsidRDefault="00B56C19">
      <w:pPr>
        <w:spacing w:line="312" w:lineRule="auto"/>
        <w:rPr>
          <w:color w:val="000000" w:themeColor="text1"/>
          <w:szCs w:val="24"/>
        </w:rPr>
      </w:pPr>
      <w:r w:rsidRPr="002651F6">
        <w:rPr>
          <w:b/>
          <w:color w:val="000000" w:themeColor="text1"/>
          <w:szCs w:val="24"/>
        </w:rPr>
        <w:t xml:space="preserve">5.2.8  </w:t>
      </w:r>
      <w:r w:rsidRPr="002651F6">
        <w:rPr>
          <w:color w:val="000000" w:themeColor="text1"/>
          <w:szCs w:val="24"/>
        </w:rPr>
        <w:t>滑坡勘察时，岩土的物理力学试验</w:t>
      </w:r>
      <w:r w:rsidR="007A4D6D" w:rsidRPr="002651F6">
        <w:rPr>
          <w:color w:val="000000" w:themeColor="text1"/>
          <w:szCs w:val="24"/>
        </w:rPr>
        <w:t>应</w:t>
      </w:r>
      <w:r w:rsidRPr="002651F6">
        <w:rPr>
          <w:color w:val="000000" w:themeColor="text1"/>
          <w:szCs w:val="24"/>
        </w:rPr>
        <w:t>符合下列规定：</w:t>
      </w:r>
    </w:p>
    <w:p w14:paraId="51FE535D"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滑带土抗剪强度指标，应根据试验成果并结合经验反演和类比的确定；</w:t>
      </w:r>
    </w:p>
    <w:p w14:paraId="27E451B7"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应在滑坡体、滑坡带和稳定地层中采取岩土试样进行试验，数量各不应少于</w:t>
      </w:r>
      <w:r w:rsidRPr="002651F6">
        <w:rPr>
          <w:color w:val="000000" w:themeColor="text1"/>
          <w:szCs w:val="24"/>
        </w:rPr>
        <w:t>6</w:t>
      </w:r>
      <w:r w:rsidRPr="002651F6">
        <w:rPr>
          <w:color w:val="000000" w:themeColor="text1"/>
          <w:szCs w:val="24"/>
        </w:rPr>
        <w:t>件；</w:t>
      </w:r>
    </w:p>
    <w:p w14:paraId="7554E1D3"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3 </w:t>
      </w:r>
      <w:r w:rsidRPr="002651F6">
        <w:rPr>
          <w:color w:val="000000" w:themeColor="text1"/>
          <w:szCs w:val="24"/>
        </w:rPr>
        <w:t>若无法采取原状土样时，可取保持天然含水率的扰动土样，作重塑土试验；</w:t>
      </w:r>
    </w:p>
    <w:p w14:paraId="3C7DC2BE"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4 </w:t>
      </w:r>
      <w:r w:rsidRPr="002651F6">
        <w:rPr>
          <w:color w:val="000000" w:themeColor="text1"/>
          <w:szCs w:val="24"/>
        </w:rPr>
        <w:t>岩（土）体抗剪强度指标标准值取值时宜根据滑坡所处变形滑动阶段及含水状态分别选用峰值强度指标、残余强度指标或两者之间的强度指标，以及天然强度指标、饱和强度指标或两者之间的强度指标；</w:t>
      </w:r>
    </w:p>
    <w:p w14:paraId="0BC37D1A"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5 </w:t>
      </w:r>
      <w:r w:rsidRPr="002651F6">
        <w:rPr>
          <w:color w:val="000000" w:themeColor="text1"/>
          <w:szCs w:val="24"/>
        </w:rPr>
        <w:t>对滑坡体宜进行不同岩（土）体的室内直剪试验与压缩试验；</w:t>
      </w:r>
    </w:p>
    <w:p w14:paraId="3A677710"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6 </w:t>
      </w:r>
      <w:r w:rsidRPr="002651F6">
        <w:rPr>
          <w:color w:val="000000" w:themeColor="text1"/>
          <w:szCs w:val="24"/>
        </w:rPr>
        <w:t>对滑带土，宜进行室内或现场滑面重合剪试验，滑带宜作重塑土或原状土多次剪试验，并提供多次剪和残余剪的抗剪强度；</w:t>
      </w:r>
    </w:p>
    <w:p w14:paraId="0D6C7B08"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7 </w:t>
      </w:r>
      <w:r w:rsidRPr="002651F6">
        <w:rPr>
          <w:color w:val="000000" w:themeColor="text1"/>
          <w:szCs w:val="24"/>
        </w:rPr>
        <w:t>对岩样进行常规物理力学试验；</w:t>
      </w:r>
    </w:p>
    <w:p w14:paraId="318FF5FF"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8 </w:t>
      </w:r>
      <w:r w:rsidRPr="002651F6">
        <w:rPr>
          <w:color w:val="000000" w:themeColor="text1"/>
          <w:szCs w:val="24"/>
        </w:rPr>
        <w:t>滑坡体渗透系数可通过现场抽水试验获得，当无法进行抽水试验时，在确保滑坡稳定的条件下可采用注水试验，抽（注）水试验数量不宜少于</w:t>
      </w:r>
      <w:r w:rsidRPr="002651F6">
        <w:rPr>
          <w:color w:val="000000" w:themeColor="text1"/>
          <w:szCs w:val="24"/>
        </w:rPr>
        <w:t>2</w:t>
      </w:r>
      <w:r w:rsidRPr="002651F6">
        <w:rPr>
          <w:color w:val="000000" w:themeColor="text1"/>
          <w:szCs w:val="24"/>
        </w:rPr>
        <w:t>组。</w:t>
      </w:r>
    </w:p>
    <w:p w14:paraId="66F9377D" w14:textId="77777777" w:rsidR="00FC6A0B" w:rsidRPr="002651F6" w:rsidRDefault="00B56C19">
      <w:pPr>
        <w:spacing w:line="312" w:lineRule="auto"/>
        <w:rPr>
          <w:color w:val="000000" w:themeColor="text1"/>
          <w:szCs w:val="24"/>
        </w:rPr>
      </w:pPr>
      <w:r w:rsidRPr="002651F6">
        <w:rPr>
          <w:b/>
          <w:color w:val="000000" w:themeColor="text1"/>
          <w:szCs w:val="24"/>
        </w:rPr>
        <w:t xml:space="preserve">5.2.9  </w:t>
      </w:r>
      <w:r w:rsidRPr="002651F6">
        <w:rPr>
          <w:color w:val="000000" w:themeColor="text1"/>
          <w:szCs w:val="24"/>
        </w:rPr>
        <w:t>滑坡稳定性分析评价应采用定性与定量相结合的方式进行，宜符合下列规定：</w:t>
      </w:r>
    </w:p>
    <w:p w14:paraId="33E78E31"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定性分析评价应根据滑坡的岩土类型和结构、地形地貌、工程地质和水文</w:t>
      </w:r>
      <w:r w:rsidRPr="002651F6">
        <w:rPr>
          <w:color w:val="000000" w:themeColor="text1"/>
          <w:szCs w:val="24"/>
        </w:rPr>
        <w:lastRenderedPageBreak/>
        <w:t>地质条件、滑坡成因、类型、范围、规模、滑动面位置及形态、已经出现的变形破坏迹象等综合确定；</w:t>
      </w:r>
    </w:p>
    <w:p w14:paraId="3C4AE51F"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定量分析评价应根据滑动类型和物质组成选择相应的计算方法；</w:t>
      </w:r>
    </w:p>
    <w:p w14:paraId="68A2E386"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3 </w:t>
      </w:r>
      <w:r w:rsidRPr="002651F6">
        <w:rPr>
          <w:color w:val="000000" w:themeColor="text1"/>
          <w:szCs w:val="24"/>
        </w:rPr>
        <w:t>当有局部滑动可能时，除验算整体稳定外，尚应验算局部稳定；</w:t>
      </w:r>
    </w:p>
    <w:p w14:paraId="4657DB8D"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4 </w:t>
      </w:r>
      <w:r w:rsidRPr="002651F6">
        <w:rPr>
          <w:color w:val="000000" w:themeColor="text1"/>
          <w:szCs w:val="24"/>
        </w:rPr>
        <w:t>当滑坡体内已形成地下水位面时，应计入浮托力和水压力；</w:t>
      </w:r>
    </w:p>
    <w:p w14:paraId="37D758C0"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5 </w:t>
      </w:r>
      <w:r w:rsidRPr="002651F6">
        <w:rPr>
          <w:color w:val="000000" w:themeColor="text1"/>
          <w:szCs w:val="24"/>
        </w:rPr>
        <w:t>当有地震、降雨、冲刷、人类活动等影响因素时，应考虑其对稳定性的影响；</w:t>
      </w:r>
    </w:p>
    <w:p w14:paraId="7D199561"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6 </w:t>
      </w:r>
      <w:r w:rsidRPr="002651F6">
        <w:rPr>
          <w:color w:val="000000" w:themeColor="text1"/>
          <w:szCs w:val="24"/>
        </w:rPr>
        <w:t>滑坡稳定性的综合评价，应根据定性分析和定量验算结果进行，并应分析发展趋势和危害程度，提出治理方案的建议。</w:t>
      </w:r>
    </w:p>
    <w:p w14:paraId="36C1C742" w14:textId="77777777" w:rsidR="00FC6A0B" w:rsidRPr="002651F6" w:rsidRDefault="00B56C19">
      <w:pPr>
        <w:spacing w:line="312" w:lineRule="auto"/>
        <w:rPr>
          <w:color w:val="000000" w:themeColor="text1"/>
          <w:szCs w:val="24"/>
        </w:rPr>
      </w:pPr>
      <w:r w:rsidRPr="002651F6">
        <w:rPr>
          <w:b/>
          <w:color w:val="000000" w:themeColor="text1"/>
          <w:szCs w:val="24"/>
        </w:rPr>
        <w:t xml:space="preserve">5.2.10  </w:t>
      </w:r>
      <w:r w:rsidRPr="002651F6">
        <w:rPr>
          <w:color w:val="000000" w:themeColor="text1"/>
          <w:szCs w:val="24"/>
        </w:rPr>
        <w:t>滑坡勘察报告宜包括下列内容：</w:t>
      </w:r>
    </w:p>
    <w:p w14:paraId="10276719"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1 </w:t>
      </w:r>
      <w:r w:rsidRPr="002651F6">
        <w:rPr>
          <w:color w:val="000000" w:themeColor="text1"/>
          <w:szCs w:val="24"/>
        </w:rPr>
        <w:t>文字部分：前言，勘察区自然地理与地质环境条件，滑坡类型与基本特征，滑坡稳定性评价，滑坡危害性预测，拟治理工程部位工程地质条件，滑坡防治方案和监测建议，结论与建议；</w:t>
      </w:r>
    </w:p>
    <w:p w14:paraId="5AE7691A"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2 </w:t>
      </w:r>
      <w:r w:rsidRPr="002651F6">
        <w:rPr>
          <w:color w:val="000000" w:themeColor="text1"/>
          <w:szCs w:val="24"/>
        </w:rPr>
        <w:t>图件和附件：滑坡勘察平面图、滑体等厚线图、工程地质剖面图、钻孔柱状图、探槽、探井、平洞展示图、试验报告、物探报告等。</w:t>
      </w:r>
    </w:p>
    <w:p w14:paraId="6211DDDC" w14:textId="77777777" w:rsidR="00FC6A0B" w:rsidRPr="002651F6" w:rsidRDefault="00B56C19">
      <w:pPr>
        <w:pStyle w:val="1X2"/>
        <w:spacing w:line="360" w:lineRule="auto"/>
        <w:rPr>
          <w:color w:val="000000" w:themeColor="text1"/>
        </w:rPr>
      </w:pPr>
      <w:bookmarkStart w:id="356" w:name="_Toc23756"/>
      <w:bookmarkStart w:id="357" w:name="_Toc26811"/>
      <w:bookmarkStart w:id="358" w:name="_Toc12951"/>
      <w:bookmarkStart w:id="359" w:name="_Toc29314"/>
      <w:bookmarkStart w:id="360" w:name="_Toc628"/>
      <w:bookmarkStart w:id="361" w:name="_Toc5229"/>
      <w:bookmarkStart w:id="362" w:name="_Toc115458809"/>
      <w:bookmarkStart w:id="363" w:name="_Toc28821"/>
      <w:bookmarkStart w:id="364" w:name="_Toc28659"/>
      <w:bookmarkStart w:id="365" w:name="_Toc19695"/>
      <w:bookmarkStart w:id="366" w:name="_Toc26450"/>
      <w:bookmarkStart w:id="367" w:name="_Toc191558850"/>
      <w:bookmarkStart w:id="368" w:name="_Toc191562197"/>
      <w:bookmarkStart w:id="369" w:name="_Toc90999868"/>
      <w:r w:rsidRPr="002651F6">
        <w:rPr>
          <w:color w:val="000000" w:themeColor="text1"/>
        </w:rPr>
        <w:t xml:space="preserve">5.3 </w:t>
      </w:r>
      <w:r w:rsidRPr="002651F6">
        <w:rPr>
          <w:rFonts w:eastAsia="黑体"/>
          <w:color w:val="000000" w:themeColor="text1"/>
        </w:rPr>
        <w:t>危岩和崩塌</w:t>
      </w:r>
      <w:bookmarkEnd w:id="356"/>
      <w:bookmarkEnd w:id="357"/>
      <w:bookmarkEnd w:id="358"/>
      <w:bookmarkEnd w:id="359"/>
      <w:bookmarkEnd w:id="360"/>
      <w:bookmarkEnd w:id="361"/>
      <w:bookmarkEnd w:id="362"/>
      <w:bookmarkEnd w:id="363"/>
      <w:bookmarkEnd w:id="364"/>
      <w:bookmarkEnd w:id="365"/>
      <w:bookmarkEnd w:id="366"/>
      <w:bookmarkEnd w:id="367"/>
      <w:bookmarkEnd w:id="368"/>
    </w:p>
    <w:p w14:paraId="1BCC742D" w14:textId="77777777" w:rsidR="00FC6A0B" w:rsidRPr="002651F6" w:rsidRDefault="00B56C19">
      <w:pPr>
        <w:adjustRightInd w:val="0"/>
        <w:snapToGrid w:val="0"/>
        <w:spacing w:line="312" w:lineRule="auto"/>
        <w:rPr>
          <w:bCs/>
          <w:color w:val="000000" w:themeColor="text1"/>
          <w:kern w:val="0"/>
          <w:szCs w:val="24"/>
        </w:rPr>
      </w:pPr>
      <w:r w:rsidRPr="002651F6">
        <w:rPr>
          <w:b/>
          <w:color w:val="000000" w:themeColor="text1"/>
          <w:szCs w:val="24"/>
        </w:rPr>
        <w:t xml:space="preserve">5.3.1  </w:t>
      </w:r>
      <w:r w:rsidRPr="002651F6">
        <w:rPr>
          <w:bCs/>
          <w:color w:val="000000" w:themeColor="text1"/>
          <w:kern w:val="0"/>
          <w:szCs w:val="24"/>
        </w:rPr>
        <w:t>拟建工程场地或其附近存在对工程安全有影响的危岩体或崩塌体时，应进行专门的危岩和崩塌勘察。</w:t>
      </w:r>
    </w:p>
    <w:p w14:paraId="006EDB9E"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5.3.2  </w:t>
      </w:r>
      <w:r w:rsidRPr="002651F6">
        <w:rPr>
          <w:color w:val="000000" w:themeColor="text1"/>
          <w:kern w:val="0"/>
          <w:szCs w:val="24"/>
        </w:rPr>
        <w:t>危岩和崩塌勘察宜在可行性研究或初步勘察阶段进行，应查明产生崩塌的条件及其规模、类型、范围，并对工程建设适宜性进行评价，提出防治方案的建议。施工图阶段应结合施工揭示情况进行复核和动态设计。</w:t>
      </w:r>
    </w:p>
    <w:p w14:paraId="59C111BD"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5.3.3  </w:t>
      </w:r>
      <w:r w:rsidRPr="002651F6">
        <w:rPr>
          <w:color w:val="000000" w:themeColor="text1"/>
          <w:kern w:val="0"/>
          <w:szCs w:val="24"/>
        </w:rPr>
        <w:t>危岩体及崩塌体勘察范围宜包括边坡开口线以外或建筑物之上至一级谷肩，一级谷肩以上存在明显的且对工程影响较大的危岩体，宜进行专项勘察。</w:t>
      </w:r>
    </w:p>
    <w:p w14:paraId="12099E87"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5.3.4  </w:t>
      </w:r>
      <w:r w:rsidRPr="002651F6">
        <w:rPr>
          <w:color w:val="000000" w:themeColor="text1"/>
          <w:kern w:val="0"/>
          <w:szCs w:val="24"/>
        </w:rPr>
        <w:t>危岩和崩塌勘察应包括下列内容：</w:t>
      </w:r>
    </w:p>
    <w:p w14:paraId="757FCCDE"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1 </w:t>
      </w:r>
      <w:r w:rsidRPr="002651F6">
        <w:rPr>
          <w:color w:val="000000" w:themeColor="text1"/>
          <w:kern w:val="0"/>
          <w:szCs w:val="24"/>
        </w:rPr>
        <w:t>调查危岩和崩塌地质背景，水文，气象条件；</w:t>
      </w:r>
    </w:p>
    <w:p w14:paraId="44C21FC9"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2 </w:t>
      </w:r>
      <w:r w:rsidRPr="002651F6">
        <w:rPr>
          <w:color w:val="000000" w:themeColor="text1"/>
          <w:kern w:val="0"/>
          <w:szCs w:val="24"/>
        </w:rPr>
        <w:t>查明地形地貌、地层岩性、地质构造与地震、水文地质特征、人类活动情况；</w:t>
      </w:r>
    </w:p>
    <w:p w14:paraId="0FF2BB53"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3 </w:t>
      </w:r>
      <w:r w:rsidRPr="002651F6">
        <w:rPr>
          <w:color w:val="000000" w:themeColor="text1"/>
          <w:kern w:val="0"/>
          <w:szCs w:val="24"/>
        </w:rPr>
        <w:t>查明危岩和崩塌类型、范围、规模、崩落方向、形态特征及边界条件、危岩体岩性特征、风化程度和岩体完整程度、近期变形破坏特征，分析对工程与环境的危害性；</w:t>
      </w:r>
    </w:p>
    <w:p w14:paraId="2EC3AF7A"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4 </w:t>
      </w:r>
      <w:r w:rsidRPr="002651F6">
        <w:rPr>
          <w:color w:val="000000" w:themeColor="text1"/>
          <w:kern w:val="0"/>
          <w:szCs w:val="24"/>
        </w:rPr>
        <w:t>查明危岩和崩塌的形成条件、影响因素；</w:t>
      </w:r>
    </w:p>
    <w:p w14:paraId="1BFFAA68"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5 </w:t>
      </w:r>
      <w:r w:rsidRPr="002651F6">
        <w:rPr>
          <w:color w:val="000000" w:themeColor="text1"/>
          <w:kern w:val="0"/>
          <w:szCs w:val="24"/>
        </w:rPr>
        <w:t>评价危岩和崩塌的稳定性、影响范围、危害程度及工程建设的适宜性；</w:t>
      </w:r>
    </w:p>
    <w:p w14:paraId="32B088AB"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6 </w:t>
      </w:r>
      <w:r w:rsidRPr="002651F6">
        <w:rPr>
          <w:color w:val="000000" w:themeColor="text1"/>
          <w:kern w:val="0"/>
          <w:szCs w:val="24"/>
        </w:rPr>
        <w:t>提供防治工程设计的岩土参数；</w:t>
      </w:r>
    </w:p>
    <w:p w14:paraId="6DE1C5D9"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lastRenderedPageBreak/>
        <w:t xml:space="preserve">7 </w:t>
      </w:r>
      <w:r w:rsidRPr="002651F6">
        <w:rPr>
          <w:color w:val="000000" w:themeColor="text1"/>
          <w:kern w:val="0"/>
          <w:szCs w:val="24"/>
        </w:rPr>
        <w:t>提出防治措施和监测建议。</w:t>
      </w:r>
    </w:p>
    <w:p w14:paraId="7C657CC5"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5.3.5  </w:t>
      </w:r>
      <w:r w:rsidRPr="002651F6">
        <w:rPr>
          <w:color w:val="000000" w:themeColor="text1"/>
          <w:kern w:val="0"/>
          <w:szCs w:val="24"/>
        </w:rPr>
        <w:t>勘察宜采用工程地质调查与测绘、勘探、试验等方法，并符合下列规定。</w:t>
      </w:r>
    </w:p>
    <w:p w14:paraId="48EFE723"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1 </w:t>
      </w:r>
      <w:r w:rsidRPr="002651F6">
        <w:rPr>
          <w:color w:val="000000" w:themeColor="text1"/>
          <w:kern w:val="0"/>
          <w:szCs w:val="24"/>
        </w:rPr>
        <w:t>对工程影响较大的大型、特大型危岩体且人员可以到达的部位宜进行工程地质测绘；</w:t>
      </w:r>
    </w:p>
    <w:p w14:paraId="5B3E3DF1"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2</w:t>
      </w:r>
      <w:r w:rsidRPr="002651F6">
        <w:rPr>
          <w:color w:val="000000" w:themeColor="text1"/>
          <w:kern w:val="0"/>
          <w:szCs w:val="24"/>
        </w:rPr>
        <w:t xml:space="preserve"> </w:t>
      </w:r>
      <w:r w:rsidRPr="002651F6">
        <w:rPr>
          <w:color w:val="000000" w:themeColor="text1"/>
          <w:kern w:val="0"/>
          <w:szCs w:val="24"/>
        </w:rPr>
        <w:t>对人员不易到达部位可选用三维激光扫描、近景摄影、航测、无人机摄影与测量等方法；</w:t>
      </w:r>
    </w:p>
    <w:p w14:paraId="6E9D7691" w14:textId="722B316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3 </w:t>
      </w:r>
      <w:r w:rsidRPr="002651F6">
        <w:rPr>
          <w:color w:val="000000" w:themeColor="text1"/>
          <w:kern w:val="0"/>
          <w:szCs w:val="24"/>
        </w:rPr>
        <w:t>工程地质勘察的比例尺宜采用</w:t>
      </w:r>
      <w:r w:rsidRPr="002651F6">
        <w:rPr>
          <w:color w:val="000000" w:themeColor="text1"/>
          <w:kern w:val="0"/>
          <w:szCs w:val="24"/>
        </w:rPr>
        <w:t>1:500~1:1000</w:t>
      </w:r>
      <w:r w:rsidRPr="002651F6">
        <w:rPr>
          <w:color w:val="000000" w:themeColor="text1"/>
          <w:kern w:val="0"/>
          <w:szCs w:val="24"/>
        </w:rPr>
        <w:t>，崩塌方向主剖面的比例尺</w:t>
      </w:r>
      <w:r w:rsidR="000D1A27" w:rsidRPr="002651F6">
        <w:rPr>
          <w:color w:val="000000" w:themeColor="text1"/>
          <w:kern w:val="0"/>
          <w:szCs w:val="24"/>
        </w:rPr>
        <w:t>宜</w:t>
      </w:r>
      <w:r w:rsidRPr="002651F6">
        <w:rPr>
          <w:color w:val="000000" w:themeColor="text1"/>
          <w:kern w:val="0"/>
          <w:szCs w:val="24"/>
        </w:rPr>
        <w:t>采用</w:t>
      </w:r>
      <w:r w:rsidRPr="002651F6">
        <w:rPr>
          <w:color w:val="000000" w:themeColor="text1"/>
          <w:kern w:val="0"/>
          <w:szCs w:val="24"/>
        </w:rPr>
        <w:t>1:200</w:t>
      </w:r>
      <w:r w:rsidRPr="002651F6">
        <w:rPr>
          <w:color w:val="000000" w:themeColor="text1"/>
          <w:kern w:val="0"/>
          <w:szCs w:val="24"/>
        </w:rPr>
        <w:t>。</w:t>
      </w:r>
    </w:p>
    <w:p w14:paraId="18F92EBC" w14:textId="54109338"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5.3.6  </w:t>
      </w:r>
      <w:r w:rsidRPr="002651F6">
        <w:rPr>
          <w:color w:val="000000" w:themeColor="text1"/>
          <w:kern w:val="0"/>
          <w:szCs w:val="24"/>
        </w:rPr>
        <w:t>危岩监测应</w:t>
      </w:r>
      <w:r w:rsidR="001634EB" w:rsidRPr="002651F6">
        <w:rPr>
          <w:color w:val="000000" w:themeColor="text1"/>
          <w:kern w:val="0"/>
          <w:szCs w:val="24"/>
        </w:rPr>
        <w:t>符合</w:t>
      </w:r>
      <w:r w:rsidRPr="002651F6">
        <w:rPr>
          <w:color w:val="000000" w:themeColor="text1"/>
          <w:kern w:val="0"/>
          <w:szCs w:val="24"/>
        </w:rPr>
        <w:t>本</w:t>
      </w:r>
      <w:r w:rsidR="005C10F8" w:rsidRPr="002651F6">
        <w:rPr>
          <w:color w:val="000000" w:themeColor="text1"/>
          <w:kern w:val="0"/>
          <w:szCs w:val="24"/>
        </w:rPr>
        <w:t>标准</w:t>
      </w:r>
      <w:r w:rsidR="001634EB" w:rsidRPr="002651F6">
        <w:rPr>
          <w:color w:val="000000" w:themeColor="text1"/>
          <w:kern w:val="0"/>
          <w:szCs w:val="24"/>
        </w:rPr>
        <w:t>第</w:t>
      </w:r>
      <w:r w:rsidRPr="002651F6">
        <w:rPr>
          <w:color w:val="000000" w:themeColor="text1"/>
          <w:kern w:val="0"/>
          <w:szCs w:val="24"/>
        </w:rPr>
        <w:t>13</w:t>
      </w:r>
      <w:r w:rsidRPr="002651F6">
        <w:rPr>
          <w:color w:val="000000" w:themeColor="text1"/>
          <w:kern w:val="0"/>
          <w:szCs w:val="24"/>
        </w:rPr>
        <w:t>章</w:t>
      </w:r>
      <w:r w:rsidR="001634EB" w:rsidRPr="002651F6">
        <w:rPr>
          <w:color w:val="000000" w:themeColor="text1"/>
          <w:kern w:val="0"/>
          <w:szCs w:val="24"/>
        </w:rPr>
        <w:t>的规定</w:t>
      </w:r>
      <w:r w:rsidRPr="002651F6">
        <w:rPr>
          <w:color w:val="000000" w:themeColor="text1"/>
          <w:kern w:val="0"/>
          <w:szCs w:val="24"/>
        </w:rPr>
        <w:t>。</w:t>
      </w:r>
    </w:p>
    <w:p w14:paraId="659CC459"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rPr>
        <w:t xml:space="preserve">5.3.7  </w:t>
      </w:r>
      <w:r w:rsidRPr="002651F6">
        <w:rPr>
          <w:color w:val="000000" w:themeColor="text1"/>
          <w:kern w:val="0"/>
          <w:szCs w:val="24"/>
        </w:rPr>
        <w:t>危岩和崩塌的岩土工程评价应符合下列规定：</w:t>
      </w:r>
    </w:p>
    <w:p w14:paraId="21631715"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1 </w:t>
      </w:r>
      <w:r w:rsidRPr="002651F6">
        <w:rPr>
          <w:color w:val="000000" w:themeColor="text1"/>
          <w:kern w:val="0"/>
          <w:szCs w:val="24"/>
        </w:rPr>
        <w:t>规模较大，破坏后果很严重，难于治理的，不宜作为工程场地，应绕避；</w:t>
      </w:r>
    </w:p>
    <w:p w14:paraId="3033963B"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2 </w:t>
      </w:r>
      <w:r w:rsidRPr="002651F6">
        <w:rPr>
          <w:color w:val="000000" w:themeColor="text1"/>
          <w:kern w:val="0"/>
          <w:szCs w:val="24"/>
        </w:rPr>
        <w:t>规模较大，破坏后果严重的，应对可能产生崩塌的危岩进行加固处理，应采取防护措施；</w:t>
      </w:r>
    </w:p>
    <w:p w14:paraId="6198E142"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bCs/>
          <w:color w:val="000000" w:themeColor="text1"/>
          <w:kern w:val="0"/>
          <w:szCs w:val="24"/>
        </w:rPr>
        <w:t xml:space="preserve">3 </w:t>
      </w:r>
      <w:r w:rsidRPr="002651F6">
        <w:rPr>
          <w:color w:val="000000" w:themeColor="text1"/>
          <w:kern w:val="0"/>
          <w:szCs w:val="24"/>
        </w:rPr>
        <w:t>规模小，破坏后果不严重的，可作为工程场地，但应对不稳定危岩采取治理措施。</w:t>
      </w:r>
    </w:p>
    <w:p w14:paraId="55CD4B81" w14:textId="0E41611D" w:rsidR="00FC6A0B" w:rsidRPr="002651F6" w:rsidRDefault="00B56C19">
      <w:pPr>
        <w:autoSpaceDE w:val="0"/>
        <w:autoSpaceDN w:val="0"/>
        <w:adjustRightInd w:val="0"/>
        <w:spacing w:line="312" w:lineRule="auto"/>
        <w:rPr>
          <w:rFonts w:eastAsia="HiddenHorzOCR-Identity-H"/>
          <w:color w:val="000000" w:themeColor="text1"/>
          <w:kern w:val="0"/>
          <w:sz w:val="18"/>
          <w:szCs w:val="18"/>
          <w:lang w:val="zh-CN"/>
        </w:rPr>
      </w:pPr>
      <w:r w:rsidRPr="002651F6">
        <w:rPr>
          <w:b/>
          <w:color w:val="000000" w:themeColor="text1"/>
          <w:szCs w:val="24"/>
        </w:rPr>
        <w:t xml:space="preserve">5.3.8  </w:t>
      </w:r>
      <w:r w:rsidRPr="002651F6">
        <w:rPr>
          <w:color w:val="000000" w:themeColor="text1"/>
          <w:kern w:val="0"/>
          <w:szCs w:val="24"/>
        </w:rPr>
        <w:t>危岩和崩塌区的岩土工程勘察报告除应遵守本</w:t>
      </w:r>
      <w:r w:rsidR="005C10F8" w:rsidRPr="002651F6">
        <w:rPr>
          <w:color w:val="000000" w:themeColor="text1"/>
          <w:kern w:val="0"/>
          <w:szCs w:val="24"/>
        </w:rPr>
        <w:t>标准</w:t>
      </w:r>
      <w:r w:rsidRPr="002651F6">
        <w:rPr>
          <w:color w:val="000000" w:themeColor="text1"/>
          <w:kern w:val="0"/>
          <w:szCs w:val="24"/>
        </w:rPr>
        <w:t>第</w:t>
      </w:r>
      <w:r w:rsidRPr="002651F6">
        <w:rPr>
          <w:color w:val="000000" w:themeColor="text1"/>
          <w:kern w:val="0"/>
          <w:szCs w:val="24"/>
        </w:rPr>
        <w:t>13</w:t>
      </w:r>
      <w:r w:rsidRPr="002651F6">
        <w:rPr>
          <w:color w:val="000000" w:themeColor="text1"/>
          <w:kern w:val="0"/>
          <w:szCs w:val="24"/>
        </w:rPr>
        <w:t>章的规定外，尚应阐明危岩和崩塌区的范围、类型、作为工程场地的适宜性，并提出防治方案的建议。</w:t>
      </w:r>
    </w:p>
    <w:p w14:paraId="359F896D" w14:textId="77777777" w:rsidR="00FC6A0B" w:rsidRPr="002651F6" w:rsidRDefault="00B56C19">
      <w:pPr>
        <w:pStyle w:val="1X2"/>
        <w:spacing w:line="360" w:lineRule="auto"/>
        <w:rPr>
          <w:rFonts w:eastAsia="黑体"/>
          <w:color w:val="000000" w:themeColor="text1"/>
        </w:rPr>
      </w:pPr>
      <w:bookmarkStart w:id="370" w:name="_Toc21144"/>
      <w:bookmarkStart w:id="371" w:name="_Toc24610"/>
      <w:bookmarkStart w:id="372" w:name="_Toc191558851"/>
      <w:bookmarkStart w:id="373" w:name="_Toc191562198"/>
      <w:bookmarkStart w:id="374" w:name="_Toc31613"/>
      <w:bookmarkStart w:id="375" w:name="_Toc30875"/>
      <w:bookmarkStart w:id="376" w:name="_Toc21377"/>
      <w:bookmarkStart w:id="377" w:name="_Toc28135"/>
      <w:bookmarkStart w:id="378" w:name="_Toc88"/>
      <w:bookmarkStart w:id="379" w:name="_Toc90999870"/>
      <w:bookmarkStart w:id="380" w:name="_Toc18375"/>
      <w:bookmarkStart w:id="381" w:name="_Toc115458811"/>
      <w:bookmarkStart w:id="382" w:name="_Toc3012"/>
      <w:bookmarkStart w:id="383" w:name="_Toc20832"/>
      <w:bookmarkEnd w:id="369"/>
      <w:r w:rsidRPr="002651F6">
        <w:rPr>
          <w:color w:val="000000" w:themeColor="text1"/>
        </w:rPr>
        <w:t>5.4</w:t>
      </w:r>
      <w:r w:rsidRPr="002651F6">
        <w:rPr>
          <w:rFonts w:eastAsia="黑体"/>
          <w:color w:val="000000" w:themeColor="text1"/>
        </w:rPr>
        <w:t xml:space="preserve"> </w:t>
      </w:r>
      <w:r w:rsidRPr="002651F6">
        <w:rPr>
          <w:rFonts w:eastAsia="黑体"/>
          <w:color w:val="000000" w:themeColor="text1"/>
        </w:rPr>
        <w:t>泥石流</w:t>
      </w:r>
      <w:bookmarkEnd w:id="370"/>
      <w:bookmarkEnd w:id="371"/>
      <w:bookmarkEnd w:id="372"/>
      <w:bookmarkEnd w:id="373"/>
    </w:p>
    <w:p w14:paraId="50D137A4" w14:textId="77777777" w:rsidR="00FC6A0B" w:rsidRPr="002651F6" w:rsidRDefault="00B56C19">
      <w:pPr>
        <w:spacing w:line="312" w:lineRule="auto"/>
        <w:rPr>
          <w:color w:val="000000" w:themeColor="text1"/>
          <w:szCs w:val="24"/>
        </w:rPr>
      </w:pPr>
      <w:r w:rsidRPr="002651F6">
        <w:rPr>
          <w:b/>
          <w:bCs/>
          <w:color w:val="000000" w:themeColor="text1"/>
          <w:szCs w:val="24"/>
        </w:rPr>
        <w:t xml:space="preserve">5.4.1  </w:t>
      </w:r>
      <w:r w:rsidRPr="002651F6">
        <w:rPr>
          <w:color w:val="000000" w:themeColor="text1"/>
          <w:szCs w:val="24"/>
        </w:rPr>
        <w:t>拟建或已建工程场地或其附近有发生泥石流的条件并对工程安全有影响时，应进行专门的泥石流勘察，泥石流勘察以工程地质测绘和地质环境条件调查为主，以勘探与测试、工程物探为辅。</w:t>
      </w:r>
    </w:p>
    <w:p w14:paraId="39E17DEE" w14:textId="77777777" w:rsidR="00FC6A0B" w:rsidRPr="002651F6" w:rsidRDefault="00B56C19">
      <w:pPr>
        <w:spacing w:line="312" w:lineRule="auto"/>
        <w:rPr>
          <w:color w:val="000000" w:themeColor="text1"/>
          <w:szCs w:val="24"/>
        </w:rPr>
      </w:pPr>
      <w:r w:rsidRPr="002651F6">
        <w:rPr>
          <w:b/>
          <w:bCs/>
          <w:color w:val="000000" w:themeColor="text1"/>
          <w:szCs w:val="24"/>
        </w:rPr>
        <w:t xml:space="preserve">5.4.2  </w:t>
      </w:r>
      <w:r w:rsidRPr="002651F6">
        <w:rPr>
          <w:color w:val="000000" w:themeColor="text1"/>
          <w:szCs w:val="24"/>
        </w:rPr>
        <w:t>泥石流勘察应包括下列内容：</w:t>
      </w:r>
    </w:p>
    <w:p w14:paraId="71C15F90"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1</w:t>
      </w:r>
      <w:r w:rsidRPr="002651F6">
        <w:rPr>
          <w:color w:val="000000" w:themeColor="text1"/>
          <w:szCs w:val="24"/>
        </w:rPr>
        <w:t>地质测绘比例尺，对全流域宜采用</w:t>
      </w:r>
      <w:r w:rsidRPr="002651F6">
        <w:rPr>
          <w:color w:val="000000" w:themeColor="text1"/>
          <w:szCs w:val="24"/>
        </w:rPr>
        <w:t>1:10000~1:50000</w:t>
      </w:r>
      <w:r w:rsidRPr="002651F6">
        <w:rPr>
          <w:color w:val="000000" w:themeColor="text1"/>
          <w:szCs w:val="24"/>
        </w:rPr>
        <w:t>，对中下游宜采用</w:t>
      </w:r>
      <w:r w:rsidRPr="002651F6">
        <w:rPr>
          <w:color w:val="000000" w:themeColor="text1"/>
          <w:szCs w:val="24"/>
        </w:rPr>
        <w:t>1:1000~1:10000</w:t>
      </w:r>
      <w:r w:rsidRPr="002651F6">
        <w:rPr>
          <w:color w:val="000000" w:themeColor="text1"/>
          <w:szCs w:val="24"/>
        </w:rPr>
        <w:t>，对工程治理部位宜采用</w:t>
      </w:r>
      <w:r w:rsidRPr="002651F6">
        <w:rPr>
          <w:color w:val="000000" w:themeColor="text1"/>
          <w:szCs w:val="24"/>
        </w:rPr>
        <w:t>1:200~1:1000</w:t>
      </w:r>
      <w:r w:rsidRPr="002651F6">
        <w:rPr>
          <w:color w:val="000000" w:themeColor="text1"/>
          <w:szCs w:val="24"/>
        </w:rPr>
        <w:t>；</w:t>
      </w:r>
    </w:p>
    <w:p w14:paraId="60DBC6F1"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调查泥石流的地质背景，水文、气象条件，尤其是要收集极端降雨天气与发生泥石流的历史资料；</w:t>
      </w:r>
    </w:p>
    <w:p w14:paraId="3F50BE62"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3 </w:t>
      </w:r>
      <w:r w:rsidRPr="002651F6">
        <w:rPr>
          <w:color w:val="000000" w:themeColor="text1"/>
          <w:szCs w:val="24"/>
        </w:rPr>
        <w:t>查明地形地貌特征、地层岩性、地质构造与地震、水文地质特征、植被情况、有关的人类活动情况；</w:t>
      </w:r>
    </w:p>
    <w:p w14:paraId="6D3D8C6A"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4 </w:t>
      </w:r>
      <w:r w:rsidRPr="002651F6">
        <w:rPr>
          <w:color w:val="000000" w:themeColor="text1"/>
          <w:szCs w:val="24"/>
        </w:rPr>
        <w:t>查明泥石流的类型、发生时间、规模、发育阶段、活动规律和危害，物质组成、颗粒成分，爆发的频度和强度、形成历史、近期破坏特征、发展趋势和危害程度；</w:t>
      </w:r>
    </w:p>
    <w:p w14:paraId="0C783406"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5 </w:t>
      </w:r>
      <w:r w:rsidRPr="002651F6">
        <w:rPr>
          <w:color w:val="000000" w:themeColor="text1"/>
          <w:szCs w:val="24"/>
        </w:rPr>
        <w:t>查明泥石流形成区的水源类型、水量、汇水条件、汇水面积，固体物质的</w:t>
      </w:r>
      <w:r w:rsidRPr="002651F6">
        <w:rPr>
          <w:color w:val="000000" w:themeColor="text1"/>
          <w:szCs w:val="24"/>
        </w:rPr>
        <w:lastRenderedPageBreak/>
        <w:t>来源、分布范围、储量；</w:t>
      </w:r>
    </w:p>
    <w:p w14:paraId="312C3C24"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6 </w:t>
      </w:r>
      <w:r w:rsidRPr="002651F6">
        <w:rPr>
          <w:color w:val="000000" w:themeColor="text1"/>
          <w:szCs w:val="24"/>
        </w:rPr>
        <w:t>查明泥石流流通区沟床、沟谷发育情况、切割情况、纵横坡度、沟床的冲淤变化和泥石流痕迹；</w:t>
      </w:r>
    </w:p>
    <w:p w14:paraId="7B77F5B6"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 xml:space="preserve">7 </w:t>
      </w:r>
      <w:r w:rsidRPr="002651F6">
        <w:rPr>
          <w:color w:val="000000" w:themeColor="text1"/>
          <w:szCs w:val="24"/>
        </w:rPr>
        <w:t>查明泥石流堆积区的堆积扇分布范围、表面形态、堆积物性质、层次、厚度、粒径；</w:t>
      </w:r>
    </w:p>
    <w:p w14:paraId="49C59679" w14:textId="77777777" w:rsidR="00FC6A0B" w:rsidRPr="002651F6" w:rsidRDefault="00B56C19">
      <w:pPr>
        <w:spacing w:line="312" w:lineRule="auto"/>
        <w:ind w:firstLine="480"/>
        <w:rPr>
          <w:color w:val="000000" w:themeColor="text1"/>
          <w:szCs w:val="24"/>
        </w:rPr>
      </w:pPr>
      <w:r w:rsidRPr="002651F6">
        <w:rPr>
          <w:b/>
          <w:bCs/>
          <w:color w:val="000000" w:themeColor="text1"/>
          <w:szCs w:val="24"/>
        </w:rPr>
        <w:t>8</w:t>
      </w:r>
      <w:r w:rsidRPr="002651F6">
        <w:rPr>
          <w:color w:val="000000" w:themeColor="text1"/>
          <w:szCs w:val="24"/>
        </w:rPr>
        <w:t>分析泥石流的形成条件，泥石流的工程分类，评价其对工程建设的影响，并对工程场地做出适宜性评价；</w:t>
      </w:r>
    </w:p>
    <w:p w14:paraId="6CC99ECD"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9 </w:t>
      </w:r>
      <w:r w:rsidRPr="002651F6">
        <w:rPr>
          <w:color w:val="000000" w:themeColor="text1"/>
          <w:szCs w:val="24"/>
        </w:rPr>
        <w:t>提供防治需要的泥石流特征参数和岩土参数；</w:t>
      </w:r>
    </w:p>
    <w:p w14:paraId="31C8CF04"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10 </w:t>
      </w:r>
      <w:r w:rsidRPr="002651F6">
        <w:rPr>
          <w:bCs/>
          <w:color w:val="000000" w:themeColor="text1"/>
          <w:szCs w:val="24"/>
        </w:rPr>
        <w:t>结合当地泥石流防治经验，</w:t>
      </w:r>
      <w:r w:rsidRPr="002651F6">
        <w:rPr>
          <w:color w:val="000000" w:themeColor="text1"/>
          <w:szCs w:val="24"/>
        </w:rPr>
        <w:t>提出防治措施和监测建议。</w:t>
      </w:r>
    </w:p>
    <w:p w14:paraId="3C52F2A4" w14:textId="2A2E3AA9" w:rsidR="00FC6A0B" w:rsidRPr="002651F6" w:rsidRDefault="00B56C19">
      <w:pPr>
        <w:spacing w:line="312" w:lineRule="auto"/>
        <w:rPr>
          <w:color w:val="000000" w:themeColor="text1"/>
          <w:szCs w:val="24"/>
        </w:rPr>
      </w:pPr>
      <w:r w:rsidRPr="002651F6">
        <w:rPr>
          <w:b/>
          <w:bCs/>
          <w:color w:val="000000" w:themeColor="text1"/>
          <w:szCs w:val="24"/>
        </w:rPr>
        <w:t xml:space="preserve">5.4.3  </w:t>
      </w:r>
      <w:r w:rsidRPr="002651F6">
        <w:rPr>
          <w:color w:val="000000" w:themeColor="text1"/>
          <w:szCs w:val="24"/>
        </w:rPr>
        <w:t>泥石流勘察范围</w:t>
      </w:r>
      <w:r w:rsidR="006F5E91" w:rsidRPr="002651F6">
        <w:rPr>
          <w:color w:val="000000" w:themeColor="text1"/>
          <w:szCs w:val="24"/>
        </w:rPr>
        <w:t>应</w:t>
      </w:r>
      <w:r w:rsidRPr="002651F6">
        <w:rPr>
          <w:color w:val="000000" w:themeColor="text1"/>
          <w:szCs w:val="24"/>
        </w:rPr>
        <w:t>包括泥石流形成区、流通区、堆积区及可能受泥石流影响的区域。</w:t>
      </w:r>
    </w:p>
    <w:p w14:paraId="69477EBF" w14:textId="7624D58D" w:rsidR="00FC6A0B" w:rsidRPr="002651F6" w:rsidRDefault="00B56C19">
      <w:pPr>
        <w:spacing w:line="312" w:lineRule="auto"/>
        <w:rPr>
          <w:color w:val="000000" w:themeColor="text1"/>
          <w:szCs w:val="24"/>
        </w:rPr>
      </w:pPr>
      <w:r w:rsidRPr="002651F6">
        <w:rPr>
          <w:b/>
          <w:bCs/>
          <w:color w:val="000000" w:themeColor="text1"/>
          <w:szCs w:val="24"/>
        </w:rPr>
        <w:t xml:space="preserve">5.4.4  </w:t>
      </w:r>
      <w:r w:rsidRPr="002651F6">
        <w:rPr>
          <w:color w:val="000000" w:themeColor="text1"/>
          <w:szCs w:val="24"/>
        </w:rPr>
        <w:t>当需要对泥石流采取防治措施时，应进行勘探测试，勘探包括钻探、井探、槽探，进一步查明泥石流堆积物的性质、结构、厚度、固体物质含量、最大粒径、流速、流量，冲出量和淤积量。在拟设治理工程部位应布置勘探点，进一步查明工程地质条件。</w:t>
      </w:r>
    </w:p>
    <w:p w14:paraId="6221DED2" w14:textId="342B80A6" w:rsidR="00FC6A0B" w:rsidRPr="002651F6" w:rsidRDefault="00B56C19">
      <w:pPr>
        <w:spacing w:line="312" w:lineRule="auto"/>
        <w:rPr>
          <w:color w:val="000000" w:themeColor="text1"/>
          <w:szCs w:val="24"/>
        </w:rPr>
      </w:pPr>
      <w:r w:rsidRPr="002651F6">
        <w:rPr>
          <w:b/>
          <w:bCs/>
          <w:color w:val="000000" w:themeColor="text1"/>
          <w:szCs w:val="24"/>
        </w:rPr>
        <w:t xml:space="preserve">5.4.5  </w:t>
      </w:r>
      <w:r w:rsidRPr="002651F6">
        <w:rPr>
          <w:color w:val="000000" w:themeColor="text1"/>
          <w:szCs w:val="24"/>
        </w:rPr>
        <w:t>泥石流地区工程建设适宜性的评价，应符合下列要求：</w:t>
      </w:r>
    </w:p>
    <w:p w14:paraId="188115A8"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color w:val="000000" w:themeColor="text1"/>
          <w:szCs w:val="24"/>
        </w:rPr>
        <w:t xml:space="preserve">1 </w:t>
      </w:r>
      <w:r w:rsidRPr="002651F6">
        <w:rPr>
          <w:color w:val="000000" w:themeColor="text1"/>
          <w:szCs w:val="24"/>
        </w:rPr>
        <w:t>Ⅰ</w:t>
      </w:r>
      <w:r w:rsidRPr="002651F6">
        <w:rPr>
          <w:rFonts w:eastAsiaTheme="minorEastAsia"/>
          <w:color w:val="000000" w:themeColor="text1"/>
          <w:szCs w:val="24"/>
          <w:vertAlign w:val="subscript"/>
        </w:rPr>
        <w:t>1</w:t>
      </w:r>
      <w:r w:rsidRPr="002651F6">
        <w:rPr>
          <w:rFonts w:eastAsiaTheme="minorEastAsia"/>
          <w:color w:val="000000" w:themeColor="text1"/>
          <w:szCs w:val="24"/>
        </w:rPr>
        <w:t>与</w:t>
      </w:r>
      <w:r w:rsidRPr="002651F6">
        <w:rPr>
          <w:color w:val="000000" w:themeColor="text1"/>
          <w:szCs w:val="24"/>
        </w:rPr>
        <w:t>Ⅱ</w:t>
      </w:r>
      <w:r w:rsidRPr="002651F6">
        <w:rPr>
          <w:rFonts w:eastAsiaTheme="minorEastAsia"/>
          <w:color w:val="000000" w:themeColor="text1"/>
          <w:szCs w:val="24"/>
          <w:vertAlign w:val="subscript"/>
        </w:rPr>
        <w:t>1</w:t>
      </w:r>
      <w:r w:rsidRPr="002651F6">
        <w:rPr>
          <w:rFonts w:eastAsiaTheme="minorEastAsia"/>
          <w:color w:val="000000" w:themeColor="text1"/>
          <w:szCs w:val="24"/>
        </w:rPr>
        <w:t>类泥石流沟谷不应作为工程场地，各类线路宜避开；</w:t>
      </w:r>
    </w:p>
    <w:p w14:paraId="7DAE11C1"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color w:val="000000" w:themeColor="text1"/>
          <w:szCs w:val="24"/>
        </w:rPr>
        <w:t xml:space="preserve">2 </w:t>
      </w:r>
      <w:r w:rsidRPr="002651F6">
        <w:rPr>
          <w:color w:val="000000" w:themeColor="text1"/>
          <w:szCs w:val="24"/>
        </w:rPr>
        <w:t>Ⅰ</w:t>
      </w:r>
      <w:r w:rsidRPr="002651F6">
        <w:rPr>
          <w:rFonts w:eastAsiaTheme="minorEastAsia"/>
          <w:color w:val="000000" w:themeColor="text1"/>
          <w:szCs w:val="24"/>
          <w:vertAlign w:val="subscript"/>
        </w:rPr>
        <w:t>2</w:t>
      </w:r>
      <w:r w:rsidRPr="002651F6">
        <w:rPr>
          <w:rFonts w:eastAsiaTheme="minorEastAsia"/>
          <w:color w:val="000000" w:themeColor="text1"/>
          <w:szCs w:val="24"/>
        </w:rPr>
        <w:t>与</w:t>
      </w:r>
      <w:r w:rsidRPr="002651F6">
        <w:rPr>
          <w:color w:val="000000" w:themeColor="text1"/>
          <w:szCs w:val="24"/>
        </w:rPr>
        <w:t>Ⅱ</w:t>
      </w:r>
      <w:r w:rsidRPr="002651F6">
        <w:rPr>
          <w:rFonts w:eastAsiaTheme="minorEastAsia"/>
          <w:color w:val="000000" w:themeColor="text1"/>
          <w:szCs w:val="24"/>
          <w:vertAlign w:val="subscript"/>
        </w:rPr>
        <w:t>2</w:t>
      </w:r>
      <w:r w:rsidRPr="002651F6">
        <w:rPr>
          <w:rFonts w:eastAsiaTheme="minorEastAsia"/>
          <w:color w:val="000000" w:themeColor="text1"/>
          <w:szCs w:val="24"/>
        </w:rPr>
        <w:t>类泥石流沟谷不宜作为工程场地，当必须利用时应采取治理措施；线路应避免直穿堆积扇，可在沟口设桥（墩）通过；</w:t>
      </w:r>
    </w:p>
    <w:p w14:paraId="7A692556"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color w:val="000000" w:themeColor="text1"/>
          <w:szCs w:val="24"/>
        </w:rPr>
        <w:t xml:space="preserve">3 </w:t>
      </w:r>
      <w:r w:rsidRPr="002651F6">
        <w:rPr>
          <w:color w:val="000000" w:themeColor="text1"/>
          <w:szCs w:val="24"/>
        </w:rPr>
        <w:t>Ⅰ</w:t>
      </w:r>
      <w:r w:rsidRPr="002651F6">
        <w:rPr>
          <w:rFonts w:eastAsiaTheme="minorEastAsia"/>
          <w:color w:val="000000" w:themeColor="text1"/>
          <w:szCs w:val="24"/>
          <w:vertAlign w:val="subscript"/>
        </w:rPr>
        <w:t>3</w:t>
      </w:r>
      <w:r w:rsidRPr="002651F6">
        <w:rPr>
          <w:rFonts w:eastAsiaTheme="minorEastAsia"/>
          <w:color w:val="000000" w:themeColor="text1"/>
          <w:szCs w:val="24"/>
        </w:rPr>
        <w:t>与</w:t>
      </w:r>
      <w:r w:rsidRPr="002651F6">
        <w:rPr>
          <w:color w:val="000000" w:themeColor="text1"/>
          <w:szCs w:val="24"/>
        </w:rPr>
        <w:t>Ⅱ</w:t>
      </w:r>
      <w:r w:rsidRPr="002651F6">
        <w:rPr>
          <w:rFonts w:eastAsiaTheme="minorEastAsia"/>
          <w:color w:val="000000" w:themeColor="text1"/>
          <w:szCs w:val="24"/>
          <w:vertAlign w:val="subscript"/>
        </w:rPr>
        <w:t>3</w:t>
      </w:r>
      <w:r w:rsidRPr="002651F6">
        <w:rPr>
          <w:rFonts w:eastAsiaTheme="minorEastAsia"/>
          <w:color w:val="000000" w:themeColor="text1"/>
          <w:szCs w:val="24"/>
        </w:rPr>
        <w:t>类泥石流沟谷可利用其堆积区作为工程场地，但应避开沟口；线路可在堆积扇通过，可分段设桥和采取排洪、导流措施，不宜改沟、并沟；</w:t>
      </w:r>
    </w:p>
    <w:p w14:paraId="230CA6B7" w14:textId="77777777" w:rsidR="00FC6A0B" w:rsidRPr="002651F6" w:rsidRDefault="00B56C19">
      <w:pPr>
        <w:spacing w:line="312" w:lineRule="auto"/>
        <w:ind w:firstLine="480"/>
        <w:rPr>
          <w:rFonts w:eastAsiaTheme="minorEastAsia"/>
          <w:color w:val="000000" w:themeColor="text1"/>
          <w:szCs w:val="24"/>
        </w:rPr>
      </w:pPr>
      <w:r w:rsidRPr="002651F6">
        <w:rPr>
          <w:rFonts w:eastAsiaTheme="minorEastAsia"/>
          <w:b/>
          <w:color w:val="000000" w:themeColor="text1"/>
          <w:szCs w:val="24"/>
        </w:rPr>
        <w:t xml:space="preserve">4 </w:t>
      </w:r>
      <w:r w:rsidRPr="002651F6">
        <w:rPr>
          <w:rFonts w:eastAsiaTheme="minorEastAsia"/>
          <w:color w:val="000000" w:themeColor="text1"/>
          <w:szCs w:val="24"/>
        </w:rPr>
        <w:t>当上游大量弃渣或进行工程建设，改变了原有供排平衡条件时，应重新判定产生新的泥石流的可能性。</w:t>
      </w:r>
    </w:p>
    <w:p w14:paraId="16F9C608" w14:textId="05EDA43C" w:rsidR="00FC6A0B" w:rsidRPr="002651F6" w:rsidRDefault="00B56C19">
      <w:pPr>
        <w:spacing w:line="312" w:lineRule="auto"/>
        <w:rPr>
          <w:color w:val="000000" w:themeColor="text1"/>
          <w:szCs w:val="24"/>
        </w:rPr>
      </w:pPr>
      <w:r w:rsidRPr="002651F6">
        <w:rPr>
          <w:b/>
          <w:bCs/>
          <w:color w:val="000000" w:themeColor="text1"/>
          <w:szCs w:val="24"/>
        </w:rPr>
        <w:t xml:space="preserve">5.4.6  </w:t>
      </w:r>
      <w:r w:rsidRPr="002651F6">
        <w:rPr>
          <w:color w:val="000000" w:themeColor="text1"/>
          <w:szCs w:val="24"/>
        </w:rPr>
        <w:t>泥石流勘察报告宜包括以下内容：</w:t>
      </w:r>
    </w:p>
    <w:p w14:paraId="1423B6D6"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文字部分：前言；勘察区自然地理与地质环境条件；泥石流形成条件；泥石流基本特征与类型；泥石流特征值计算；滑坡崩塌集中物源参与泥石流活动分析；泥石流活动和发展趋势预测；工程建设适宜性评价；拟设治理工程部位工程地质条件；既有防治工程评述及泥石流防治方案和监测建议；结论与建议；</w:t>
      </w:r>
    </w:p>
    <w:p w14:paraId="45AA8EA2"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图件和附件：平面图、剖面图、钻孔综合柱状图、探槽、探井展示图、试验报告、物探报告等。</w:t>
      </w:r>
    </w:p>
    <w:p w14:paraId="439308EA" w14:textId="77777777" w:rsidR="00FC6A0B" w:rsidRPr="002651F6" w:rsidRDefault="00B56C19">
      <w:pPr>
        <w:spacing w:line="240" w:lineRule="auto"/>
        <w:rPr>
          <w:color w:val="000000" w:themeColor="text1"/>
          <w:szCs w:val="24"/>
        </w:rPr>
      </w:pPr>
      <w:r w:rsidRPr="002651F6">
        <w:rPr>
          <w:color w:val="000000" w:themeColor="text1"/>
          <w:szCs w:val="24"/>
        </w:rPr>
        <w:br w:type="page"/>
      </w:r>
    </w:p>
    <w:p w14:paraId="3CEFD1EA" w14:textId="77777777" w:rsidR="00FC6A0B" w:rsidRPr="002651F6" w:rsidRDefault="00B56C19">
      <w:pPr>
        <w:pStyle w:val="1X2"/>
        <w:spacing w:line="360" w:lineRule="auto"/>
        <w:rPr>
          <w:color w:val="000000" w:themeColor="text1"/>
        </w:rPr>
      </w:pPr>
      <w:bookmarkStart w:id="384" w:name="_Toc7820"/>
      <w:bookmarkStart w:id="385" w:name="_Toc13813"/>
      <w:bookmarkStart w:id="386" w:name="_Toc191558852"/>
      <w:bookmarkStart w:id="387" w:name="_Toc191562199"/>
      <w:r w:rsidRPr="002651F6">
        <w:rPr>
          <w:color w:val="000000" w:themeColor="text1"/>
        </w:rPr>
        <w:lastRenderedPageBreak/>
        <w:t xml:space="preserve">5.5 </w:t>
      </w:r>
      <w:r w:rsidRPr="002651F6">
        <w:rPr>
          <w:rFonts w:eastAsia="黑体"/>
          <w:color w:val="000000" w:themeColor="text1"/>
        </w:rPr>
        <w:t>采空区</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0B92DDB" w14:textId="77777777" w:rsidR="00FC6A0B" w:rsidRPr="002651F6" w:rsidRDefault="00B56C19">
      <w:pPr>
        <w:spacing w:line="312" w:lineRule="auto"/>
        <w:rPr>
          <w:rStyle w:val="150"/>
          <w:rFonts w:ascii="Times New Roman" w:hAnsi="Times New Roman" w:hint="default"/>
          <w:color w:val="000000" w:themeColor="text1"/>
        </w:rPr>
      </w:pPr>
      <w:r w:rsidRPr="002651F6">
        <w:rPr>
          <w:b/>
          <w:bCs/>
          <w:color w:val="000000" w:themeColor="text1"/>
          <w:szCs w:val="24"/>
        </w:rPr>
        <w:t xml:space="preserve">5.5.1  </w:t>
      </w:r>
      <w:r w:rsidRPr="002651F6">
        <w:rPr>
          <w:rStyle w:val="150"/>
          <w:rFonts w:ascii="Times New Roman" w:hAnsi="Times New Roman" w:hint="default"/>
          <w:bCs/>
          <w:color w:val="000000" w:themeColor="text1"/>
        </w:rPr>
        <w:t>本节适用于采空区的岩土工程勘察。</w:t>
      </w:r>
    </w:p>
    <w:p w14:paraId="1ACC8C9D" w14:textId="77777777" w:rsidR="00FC6A0B" w:rsidRPr="002651F6" w:rsidRDefault="00B56C19">
      <w:pPr>
        <w:spacing w:line="312" w:lineRule="auto"/>
        <w:rPr>
          <w:color w:val="000000" w:themeColor="text1"/>
        </w:rPr>
      </w:pPr>
      <w:r w:rsidRPr="002651F6">
        <w:rPr>
          <w:b/>
          <w:bCs/>
          <w:color w:val="000000" w:themeColor="text1"/>
          <w:szCs w:val="24"/>
        </w:rPr>
        <w:t xml:space="preserve">5.5.2  </w:t>
      </w:r>
      <w:r w:rsidRPr="002651F6">
        <w:rPr>
          <w:rStyle w:val="150"/>
          <w:rFonts w:ascii="Times New Roman" w:hAnsi="Times New Roman" w:hint="default"/>
          <w:color w:val="000000" w:themeColor="text1"/>
        </w:rPr>
        <w:t>采空区的勘察宜以收集资料、采矿调查和工程地质测绘和调查为主，并应查明下列内容：</w:t>
      </w:r>
    </w:p>
    <w:p w14:paraId="5C99F6B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调查采空区的区域地质概况和地形地貌条件；</w:t>
      </w:r>
    </w:p>
    <w:p w14:paraId="38B8D73D"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查明采空区的范围、层数、埋藏深度、开采时间、开采方式、开采厚度、上覆岩层的特性等；</w:t>
      </w:r>
    </w:p>
    <w:p w14:paraId="630C6ED1"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查明采空区的塌落、空隙、填充和积水情况，填充物的性状、密实程度等；</w:t>
      </w:r>
    </w:p>
    <w:p w14:paraId="2561D7AE"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查明地表变形特征、变化规律、发展趋势，对工程的危害性；</w:t>
      </w:r>
    </w:p>
    <w:p w14:paraId="1BF40BCF"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查明场地水文地质条件、采空区附近的抽水和排水情况及其对采空区稳定性的影响；</w:t>
      </w:r>
    </w:p>
    <w:p w14:paraId="075F6201"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6 </w:t>
      </w:r>
      <w:r w:rsidRPr="002651F6">
        <w:rPr>
          <w:color w:val="000000" w:themeColor="text1"/>
        </w:rPr>
        <w:t>分析评价采空区稳定性及工程建设的适宜性；</w:t>
      </w:r>
    </w:p>
    <w:p w14:paraId="44C4221B"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7 </w:t>
      </w:r>
      <w:r w:rsidRPr="002651F6">
        <w:rPr>
          <w:color w:val="000000" w:themeColor="text1"/>
        </w:rPr>
        <w:t>提供防治工程设计的岩土参数；</w:t>
      </w:r>
    </w:p>
    <w:p w14:paraId="3887DA97"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8 </w:t>
      </w:r>
      <w:r w:rsidRPr="002651F6">
        <w:rPr>
          <w:color w:val="000000" w:themeColor="text1"/>
        </w:rPr>
        <w:t>提出防止措施和监测建议。</w:t>
      </w:r>
    </w:p>
    <w:p w14:paraId="5A886494" w14:textId="77777777" w:rsidR="00FC6A0B" w:rsidRPr="002651F6" w:rsidRDefault="00B56C19">
      <w:pPr>
        <w:spacing w:line="312" w:lineRule="auto"/>
        <w:rPr>
          <w:color w:val="000000" w:themeColor="text1"/>
        </w:rPr>
      </w:pPr>
      <w:r w:rsidRPr="002651F6">
        <w:rPr>
          <w:b/>
          <w:bCs/>
          <w:color w:val="000000" w:themeColor="text1"/>
          <w:szCs w:val="24"/>
        </w:rPr>
        <w:t xml:space="preserve">5.5.3  </w:t>
      </w:r>
      <w:r w:rsidRPr="002651F6">
        <w:rPr>
          <w:color w:val="000000" w:themeColor="text1"/>
        </w:rPr>
        <w:t>采空区的采矿调查应包括以下内容：</w:t>
      </w:r>
    </w:p>
    <w:p w14:paraId="4255970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矿产的经营性质、开采矿种、规模、层位、方式、回采率、顶板管理方式及开采的起始、终止时间；</w:t>
      </w:r>
    </w:p>
    <w:p w14:paraId="0D335847"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采空区的埋深、采高、开采范围、空间形态、顶板支护方式、顶板垮落情况；</w:t>
      </w:r>
    </w:p>
    <w:p w14:paraId="26985C7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采空区地下水赋存、补给、径流及排泄情况；</w:t>
      </w:r>
    </w:p>
    <w:p w14:paraId="3CDF51F5"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矿渣堆放的位置、规模情况；</w:t>
      </w:r>
    </w:p>
    <w:p w14:paraId="4A406910"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矿区突水、冒顶和有害气体等灾害性事故情况；</w:t>
      </w:r>
    </w:p>
    <w:p w14:paraId="1B654016"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6 </w:t>
      </w:r>
      <w:r w:rsidRPr="002651F6">
        <w:rPr>
          <w:color w:val="000000" w:themeColor="text1"/>
        </w:rPr>
        <w:t>采空区地表变形程度、影响范围和地表移动盆地特征；</w:t>
      </w:r>
    </w:p>
    <w:p w14:paraId="2640193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7 </w:t>
      </w:r>
      <w:r w:rsidRPr="002651F6">
        <w:rPr>
          <w:color w:val="000000" w:themeColor="text1"/>
        </w:rPr>
        <w:t>采空区地表建筑物的类型、基础形式、变形破坏情况。</w:t>
      </w:r>
    </w:p>
    <w:p w14:paraId="6EB040E9" w14:textId="77777777" w:rsidR="00FC6A0B" w:rsidRPr="002651F6" w:rsidRDefault="00B56C19">
      <w:pPr>
        <w:spacing w:line="312" w:lineRule="auto"/>
        <w:rPr>
          <w:color w:val="000000" w:themeColor="text1"/>
        </w:rPr>
      </w:pPr>
      <w:r w:rsidRPr="002651F6">
        <w:rPr>
          <w:b/>
          <w:color w:val="000000" w:themeColor="text1"/>
        </w:rPr>
        <w:t xml:space="preserve">5.5.4  </w:t>
      </w:r>
      <w:r w:rsidRPr="002651F6">
        <w:rPr>
          <w:color w:val="000000" w:themeColor="text1"/>
        </w:rPr>
        <w:t>当工程地质测绘和调查不能查明采空区的特征时，应进行物探和钻探。</w:t>
      </w:r>
    </w:p>
    <w:p w14:paraId="195A2E5F" w14:textId="77777777" w:rsidR="00FC6A0B" w:rsidRPr="002651F6" w:rsidRDefault="00B56C19">
      <w:pPr>
        <w:spacing w:line="312" w:lineRule="auto"/>
        <w:rPr>
          <w:color w:val="000000" w:themeColor="text1"/>
        </w:rPr>
      </w:pPr>
      <w:r w:rsidRPr="002651F6">
        <w:rPr>
          <w:b/>
          <w:color w:val="000000" w:themeColor="text1"/>
        </w:rPr>
        <w:t xml:space="preserve">5.5.5  </w:t>
      </w:r>
      <w:r w:rsidRPr="002651F6">
        <w:rPr>
          <w:color w:val="000000" w:themeColor="text1"/>
        </w:rPr>
        <w:t>采空区勘察的钻孔位置和数量应根据工程地质测绘和调查成果、物探异常带、地表变形观测资料、建筑物位置及其重要性综合确定，并宜符合下列规定：</w:t>
      </w:r>
    </w:p>
    <w:p w14:paraId="7F54D09C"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初勘阶段对于资料丰富、可靠的采空区宜符合下列规定：</w:t>
      </w:r>
    </w:p>
    <w:p w14:paraId="15C8CC3B" w14:textId="77777777" w:rsidR="00FC6A0B" w:rsidRPr="002651F6" w:rsidRDefault="00B56C19">
      <w:pPr>
        <w:numPr>
          <w:ilvl w:val="0"/>
          <w:numId w:val="37"/>
        </w:numPr>
        <w:spacing w:line="312" w:lineRule="auto"/>
        <w:ind w:firstLineChars="200" w:firstLine="480"/>
        <w:rPr>
          <w:color w:val="000000" w:themeColor="text1"/>
        </w:rPr>
      </w:pPr>
      <w:r w:rsidRPr="002651F6">
        <w:rPr>
          <w:color w:val="000000" w:themeColor="text1"/>
        </w:rPr>
        <w:t>当采空区对拟建工程影响程度中等或影响大时，钻孔的数量对于单栋建筑物的场地不应少于</w:t>
      </w:r>
      <w:r w:rsidRPr="002651F6">
        <w:rPr>
          <w:color w:val="000000" w:themeColor="text1"/>
        </w:rPr>
        <w:t>2</w:t>
      </w:r>
      <w:r w:rsidRPr="002651F6">
        <w:rPr>
          <w:color w:val="000000" w:themeColor="text1"/>
        </w:rPr>
        <w:t>个，多栋建筑物的场地每栋不宜少于</w:t>
      </w:r>
      <w:r w:rsidRPr="002651F6">
        <w:rPr>
          <w:color w:val="000000" w:themeColor="text1"/>
        </w:rPr>
        <w:t>1</w:t>
      </w:r>
      <w:r w:rsidRPr="002651F6">
        <w:rPr>
          <w:color w:val="000000" w:themeColor="text1"/>
        </w:rPr>
        <w:t>个或整个场地不宜少于</w:t>
      </w:r>
      <w:r w:rsidRPr="002651F6">
        <w:rPr>
          <w:color w:val="000000" w:themeColor="text1"/>
        </w:rPr>
        <w:t>5</w:t>
      </w:r>
      <w:r w:rsidRPr="002651F6">
        <w:rPr>
          <w:color w:val="000000" w:themeColor="text1"/>
        </w:rPr>
        <w:t>个；</w:t>
      </w:r>
    </w:p>
    <w:p w14:paraId="26BE8367" w14:textId="77777777" w:rsidR="00FC6A0B" w:rsidRPr="002651F6" w:rsidRDefault="00B56C19">
      <w:pPr>
        <w:numPr>
          <w:ilvl w:val="0"/>
          <w:numId w:val="37"/>
        </w:numPr>
        <w:spacing w:line="312" w:lineRule="auto"/>
        <w:ind w:firstLineChars="200" w:firstLine="480"/>
        <w:rPr>
          <w:color w:val="000000" w:themeColor="text1"/>
        </w:rPr>
      </w:pPr>
      <w:r w:rsidRPr="002651F6">
        <w:rPr>
          <w:color w:val="000000" w:themeColor="text1"/>
        </w:rPr>
        <w:t>当采空区对拟建工程影响程度小时，钻孔的数量对于单栋建筑物的场地不宜少于</w:t>
      </w:r>
      <w:r w:rsidRPr="002651F6">
        <w:rPr>
          <w:color w:val="000000" w:themeColor="text1"/>
        </w:rPr>
        <w:t>1</w:t>
      </w:r>
      <w:r w:rsidRPr="002651F6">
        <w:rPr>
          <w:color w:val="000000" w:themeColor="text1"/>
        </w:rPr>
        <w:t>个，多栋建筑物的场地不宜少于</w:t>
      </w:r>
      <w:r w:rsidRPr="002651F6">
        <w:rPr>
          <w:color w:val="000000" w:themeColor="text1"/>
        </w:rPr>
        <w:t>3</w:t>
      </w:r>
      <w:r w:rsidRPr="002651F6">
        <w:rPr>
          <w:color w:val="000000" w:themeColor="text1"/>
        </w:rPr>
        <w:t>个；</w:t>
      </w:r>
    </w:p>
    <w:p w14:paraId="76492A6D" w14:textId="77777777" w:rsidR="00FC6A0B" w:rsidRPr="002651F6" w:rsidRDefault="00B56C19">
      <w:pPr>
        <w:numPr>
          <w:ilvl w:val="0"/>
          <w:numId w:val="37"/>
        </w:numPr>
        <w:spacing w:line="312" w:lineRule="auto"/>
        <w:ind w:firstLineChars="200" w:firstLine="480"/>
        <w:rPr>
          <w:color w:val="000000" w:themeColor="text1"/>
        </w:rPr>
      </w:pPr>
      <w:r w:rsidRPr="002651F6">
        <w:rPr>
          <w:color w:val="000000" w:themeColor="text1"/>
        </w:rPr>
        <w:t>对于资料缺乏、可靠性差的采空区场地，应根据物探成果，对异常地段</w:t>
      </w:r>
      <w:r w:rsidRPr="002651F6">
        <w:rPr>
          <w:color w:val="000000" w:themeColor="text1"/>
        </w:rPr>
        <w:lastRenderedPageBreak/>
        <w:t>加密布置。钻探孔间距尚应满足孔间测试的需要；</w:t>
      </w:r>
    </w:p>
    <w:p w14:paraId="43075FDD" w14:textId="77777777" w:rsidR="00FC6A0B" w:rsidRPr="002651F6" w:rsidRDefault="00B56C19">
      <w:pPr>
        <w:numPr>
          <w:ilvl w:val="0"/>
          <w:numId w:val="37"/>
        </w:numPr>
        <w:spacing w:line="312" w:lineRule="auto"/>
        <w:ind w:firstLineChars="200" w:firstLine="480"/>
        <w:rPr>
          <w:color w:val="000000" w:themeColor="text1"/>
        </w:rPr>
      </w:pPr>
      <w:r w:rsidRPr="002651F6">
        <w:rPr>
          <w:color w:val="000000" w:themeColor="text1"/>
        </w:rPr>
        <w:t>对于需要进行地基变形验算的建筑物，应根据其平面布置加密布设，单栋建筑物钻孔数量不应少于</w:t>
      </w:r>
      <w:r w:rsidRPr="002651F6">
        <w:rPr>
          <w:color w:val="000000" w:themeColor="text1"/>
        </w:rPr>
        <w:t>2</w:t>
      </w:r>
      <w:r w:rsidRPr="002651F6">
        <w:rPr>
          <w:color w:val="000000" w:themeColor="text1"/>
        </w:rPr>
        <w:t>个，钻探孔深度应达到有影响的开采矿层底板以下不少于</w:t>
      </w:r>
      <w:r w:rsidRPr="002651F6">
        <w:rPr>
          <w:color w:val="000000" w:themeColor="text1"/>
        </w:rPr>
        <w:t>3m</w:t>
      </w:r>
      <w:r w:rsidRPr="002651F6">
        <w:rPr>
          <w:color w:val="000000" w:themeColor="text1"/>
        </w:rPr>
        <w:t>，且应满足孔内测试的需要。</w:t>
      </w:r>
    </w:p>
    <w:p w14:paraId="42F13E5E"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详勘阶段钻孔应在初勘钻孔基础上结合工程类型及规模布置。对于稳定性差、需进行治理的采空区场地，勘探点布置应结合采空区治理方法确定，钻孔深度应达到对工程建设有影响的采空区底板以下不小于</w:t>
      </w:r>
      <w:r w:rsidRPr="002651F6">
        <w:rPr>
          <w:color w:val="000000" w:themeColor="text1"/>
        </w:rPr>
        <w:t>3m</w:t>
      </w:r>
      <w:r w:rsidRPr="002651F6">
        <w:rPr>
          <w:color w:val="000000" w:themeColor="text1"/>
        </w:rPr>
        <w:t>，且应满足地基基础设计要求；</w:t>
      </w:r>
    </w:p>
    <w:p w14:paraId="13844C02" w14:textId="3392E73B"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钻孔应全孔取芯，钻探每个回次进尺不得大于</w:t>
      </w:r>
      <w:r w:rsidRPr="002651F6">
        <w:rPr>
          <w:color w:val="000000" w:themeColor="text1"/>
        </w:rPr>
        <w:t>2m</w:t>
      </w:r>
      <w:r w:rsidRPr="002651F6">
        <w:rPr>
          <w:color w:val="000000" w:themeColor="text1"/>
        </w:rPr>
        <w:t>；单层厚度为</w:t>
      </w:r>
      <w:r w:rsidRPr="002651F6">
        <w:rPr>
          <w:color w:val="000000" w:themeColor="text1"/>
        </w:rPr>
        <w:t>0.5</w:t>
      </w:r>
      <w:r w:rsidR="00F24198" w:rsidRPr="002651F6">
        <w:rPr>
          <w:color w:val="000000" w:themeColor="text1"/>
        </w:rPr>
        <w:t>m</w:t>
      </w:r>
      <w:r w:rsidRPr="002651F6">
        <w:rPr>
          <w:color w:val="000000" w:themeColor="text1"/>
        </w:rPr>
        <w:t>~2m</w:t>
      </w:r>
      <w:r w:rsidRPr="002651F6">
        <w:rPr>
          <w:color w:val="000000" w:themeColor="text1"/>
        </w:rPr>
        <w:t>的地层应取样</w:t>
      </w:r>
      <w:r w:rsidRPr="002651F6">
        <w:rPr>
          <w:color w:val="000000" w:themeColor="text1"/>
        </w:rPr>
        <w:t>1</w:t>
      </w:r>
      <w:r w:rsidRPr="002651F6">
        <w:rPr>
          <w:color w:val="000000" w:themeColor="text1"/>
        </w:rPr>
        <w:t>件；单层厚度大于</w:t>
      </w:r>
      <w:r w:rsidRPr="002651F6">
        <w:rPr>
          <w:color w:val="000000" w:themeColor="text1"/>
        </w:rPr>
        <w:t>2m</w:t>
      </w:r>
      <w:r w:rsidRPr="002651F6">
        <w:rPr>
          <w:color w:val="000000" w:themeColor="text1"/>
        </w:rPr>
        <w:t>时，应每隔</w:t>
      </w:r>
      <w:r w:rsidRPr="002651F6">
        <w:rPr>
          <w:color w:val="000000" w:themeColor="text1"/>
        </w:rPr>
        <w:t>2m</w:t>
      </w:r>
      <w:r w:rsidRPr="002651F6">
        <w:rPr>
          <w:color w:val="000000" w:themeColor="text1"/>
        </w:rPr>
        <w:t>取样</w:t>
      </w:r>
      <w:r w:rsidRPr="002651F6">
        <w:rPr>
          <w:color w:val="000000" w:themeColor="text1"/>
        </w:rPr>
        <w:t>1</w:t>
      </w:r>
      <w:r w:rsidRPr="002651F6">
        <w:rPr>
          <w:color w:val="000000" w:themeColor="text1"/>
        </w:rPr>
        <w:t>件。</w:t>
      </w:r>
    </w:p>
    <w:p w14:paraId="185DE439" w14:textId="77777777" w:rsidR="00FC6A0B" w:rsidRPr="002651F6" w:rsidRDefault="00B56C19">
      <w:pPr>
        <w:spacing w:line="312" w:lineRule="auto"/>
        <w:rPr>
          <w:color w:val="000000" w:themeColor="text1"/>
        </w:rPr>
      </w:pPr>
      <w:r w:rsidRPr="002651F6">
        <w:rPr>
          <w:b/>
          <w:color w:val="000000" w:themeColor="text1"/>
        </w:rPr>
        <w:t xml:space="preserve">5.5.6  </w:t>
      </w:r>
      <w:r w:rsidRPr="002651F6">
        <w:rPr>
          <w:color w:val="000000" w:themeColor="text1"/>
        </w:rPr>
        <w:t>采空区场地稳定性划分为稳定、基本稳定和不稳定三个等级，其分析评价宜根据采空区类型和特征采用定性与定量相结合的方法，依据采空区终采时间、地表变形特征、顶板岩性、松散层厚度、地面下沉速度等因素综合考虑。</w:t>
      </w:r>
    </w:p>
    <w:p w14:paraId="27C7ED97" w14:textId="77777777" w:rsidR="00FC6A0B" w:rsidRPr="002651F6" w:rsidRDefault="00B56C19">
      <w:pPr>
        <w:spacing w:line="312" w:lineRule="auto"/>
        <w:rPr>
          <w:color w:val="000000" w:themeColor="text1"/>
        </w:rPr>
      </w:pPr>
      <w:r w:rsidRPr="002651F6">
        <w:rPr>
          <w:b/>
          <w:color w:val="000000" w:themeColor="text1"/>
        </w:rPr>
        <w:t xml:space="preserve">5.5.7  </w:t>
      </w:r>
      <w:r w:rsidRPr="002651F6">
        <w:rPr>
          <w:color w:val="000000" w:themeColor="text1"/>
        </w:rPr>
        <w:t>采深小、地表变形剧烈且为非连续变形的小窖采空区，应通过收集资料、调查、物探和钻探等工作，查明采空区和巷道的位置、大小、埋藏深度、开采时间、开采方式、回填塌落和充水情况；并查明地表裂缝、陷坑的位置、形状、大小、深度、延伸方向及其与采空区的关系。</w:t>
      </w:r>
    </w:p>
    <w:p w14:paraId="6E79A282" w14:textId="77777777" w:rsidR="00FC6A0B" w:rsidRPr="002651F6" w:rsidRDefault="00B56C19">
      <w:pPr>
        <w:spacing w:line="312" w:lineRule="auto"/>
        <w:rPr>
          <w:color w:val="000000" w:themeColor="text1"/>
        </w:rPr>
      </w:pPr>
      <w:r w:rsidRPr="002651F6">
        <w:rPr>
          <w:b/>
          <w:color w:val="000000" w:themeColor="text1"/>
        </w:rPr>
        <w:t>5.5.8</w:t>
      </w:r>
      <w:r w:rsidRPr="002651F6">
        <w:rPr>
          <w:color w:val="000000" w:themeColor="text1"/>
        </w:rPr>
        <w:t>小窑采空区的建筑物应避开地表裂缝和陷坑地段。对次要建筑且采空区采深采厚比大于</w:t>
      </w:r>
      <w:r w:rsidRPr="002651F6">
        <w:rPr>
          <w:color w:val="000000" w:themeColor="text1"/>
        </w:rPr>
        <w:t>30</w:t>
      </w:r>
      <w:r w:rsidRPr="002651F6">
        <w:rPr>
          <w:color w:val="000000" w:themeColor="text1"/>
        </w:rPr>
        <w:t>，地表已经稳定时可不进行稳定性评价；当采深采厚比小于</w:t>
      </w:r>
      <w:r w:rsidRPr="002651F6">
        <w:rPr>
          <w:color w:val="000000" w:themeColor="text1"/>
        </w:rPr>
        <w:t>30</w:t>
      </w:r>
      <w:r w:rsidRPr="002651F6">
        <w:rPr>
          <w:color w:val="000000" w:themeColor="text1"/>
        </w:rPr>
        <w:t>时，可根据建筑物的基底压力、采空区的埋深、范围和上覆岩层的性质等评价地基的稳定性，并根据矿区经验提出处理措施的建议。</w:t>
      </w:r>
    </w:p>
    <w:p w14:paraId="3951DDAC" w14:textId="77777777" w:rsidR="00FC6A0B" w:rsidRPr="002651F6" w:rsidRDefault="00B56C19">
      <w:pPr>
        <w:pStyle w:val="1X2"/>
        <w:spacing w:line="360" w:lineRule="auto"/>
        <w:rPr>
          <w:color w:val="000000" w:themeColor="text1"/>
        </w:rPr>
      </w:pPr>
      <w:bookmarkStart w:id="388" w:name="_Toc115458812"/>
      <w:bookmarkStart w:id="389" w:name="_Toc10122"/>
      <w:bookmarkStart w:id="390" w:name="_Toc90999871"/>
      <w:bookmarkStart w:id="391" w:name="_Toc15403"/>
      <w:bookmarkStart w:id="392" w:name="_Toc22748"/>
      <w:bookmarkStart w:id="393" w:name="_Toc9571"/>
      <w:bookmarkStart w:id="394" w:name="_Toc32596"/>
      <w:bookmarkStart w:id="395" w:name="_Toc26373"/>
      <w:bookmarkStart w:id="396" w:name="_Toc29990"/>
      <w:bookmarkStart w:id="397" w:name="_Toc2609"/>
      <w:bookmarkStart w:id="398" w:name="_Toc13486"/>
      <w:bookmarkStart w:id="399" w:name="_Toc18169"/>
      <w:bookmarkStart w:id="400" w:name="_Toc191558853"/>
      <w:bookmarkStart w:id="401" w:name="_Toc191562200"/>
      <w:r w:rsidRPr="002651F6">
        <w:rPr>
          <w:color w:val="000000" w:themeColor="text1"/>
        </w:rPr>
        <w:t xml:space="preserve">5.6 </w:t>
      </w:r>
      <w:r w:rsidRPr="002651F6">
        <w:rPr>
          <w:rFonts w:eastAsia="黑体"/>
          <w:color w:val="000000" w:themeColor="text1"/>
        </w:rPr>
        <w:t>地面沉降</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3132AACF" w14:textId="77777777" w:rsidR="00FC6A0B" w:rsidRPr="002651F6" w:rsidRDefault="00B56C19">
      <w:pPr>
        <w:spacing w:line="312" w:lineRule="auto"/>
        <w:rPr>
          <w:color w:val="000000" w:themeColor="text1"/>
        </w:rPr>
      </w:pPr>
      <w:r w:rsidRPr="002651F6">
        <w:rPr>
          <w:b/>
          <w:color w:val="000000" w:themeColor="text1"/>
        </w:rPr>
        <w:t xml:space="preserve">5.6.1  </w:t>
      </w:r>
      <w:r w:rsidRPr="002651F6">
        <w:rPr>
          <w:color w:val="000000" w:themeColor="text1"/>
        </w:rPr>
        <w:t>本节适用于抽吸地下水引起水位、水压下降而造成大面积地面沉降的岩土工程勘察。</w:t>
      </w:r>
    </w:p>
    <w:p w14:paraId="36414A1E" w14:textId="77777777" w:rsidR="00FC6A0B" w:rsidRPr="002651F6" w:rsidRDefault="00B56C19">
      <w:pPr>
        <w:spacing w:line="312" w:lineRule="auto"/>
        <w:rPr>
          <w:color w:val="000000" w:themeColor="text1"/>
        </w:rPr>
      </w:pPr>
      <w:r w:rsidRPr="002651F6">
        <w:rPr>
          <w:b/>
          <w:color w:val="000000" w:themeColor="text1"/>
        </w:rPr>
        <w:t xml:space="preserve">5.6.2  </w:t>
      </w:r>
      <w:r w:rsidRPr="002651F6">
        <w:rPr>
          <w:color w:val="000000" w:themeColor="text1"/>
        </w:rPr>
        <w:t>对已发生地面沉降的地区，地面沉降勘察应查明其原因和现状，并预测其发展趋势，提出控制和治理方案。</w:t>
      </w:r>
    </w:p>
    <w:p w14:paraId="571301D7" w14:textId="77777777" w:rsidR="00FC6A0B" w:rsidRPr="002651F6" w:rsidRDefault="00B56C19">
      <w:pPr>
        <w:spacing w:line="312" w:lineRule="auto"/>
        <w:ind w:firstLineChars="200" w:firstLine="480"/>
        <w:rPr>
          <w:color w:val="000000" w:themeColor="text1"/>
        </w:rPr>
      </w:pPr>
      <w:r w:rsidRPr="002651F6">
        <w:rPr>
          <w:color w:val="000000" w:themeColor="text1"/>
        </w:rPr>
        <w:t>对可能发生地面沉降的地区，应预测发生的可能性，并对可能的沉降层位做出预估，对沉降量进行估算，提出预防和控制地面沉降的建议。</w:t>
      </w:r>
    </w:p>
    <w:p w14:paraId="59F95317" w14:textId="77777777" w:rsidR="00FC6A0B" w:rsidRPr="002651F6" w:rsidRDefault="00B56C19">
      <w:pPr>
        <w:spacing w:line="312" w:lineRule="auto"/>
        <w:rPr>
          <w:color w:val="000000" w:themeColor="text1"/>
        </w:rPr>
      </w:pPr>
      <w:r w:rsidRPr="002651F6">
        <w:rPr>
          <w:b/>
          <w:color w:val="000000" w:themeColor="text1"/>
        </w:rPr>
        <w:t xml:space="preserve">5.6.3  </w:t>
      </w:r>
      <w:r w:rsidRPr="002651F6">
        <w:rPr>
          <w:color w:val="000000" w:themeColor="text1"/>
        </w:rPr>
        <w:t>地面沉降地区应以调查和钻探为主，必要时采用物探手段做为辅助措施；厚层软土应采用静力触探和十字板剪切试验等原位测试手段。</w:t>
      </w:r>
    </w:p>
    <w:p w14:paraId="75A83E13" w14:textId="77777777" w:rsidR="00FC6A0B" w:rsidRPr="002651F6" w:rsidRDefault="00B56C19">
      <w:pPr>
        <w:spacing w:line="312" w:lineRule="auto"/>
        <w:rPr>
          <w:color w:val="000000" w:themeColor="text1"/>
        </w:rPr>
      </w:pPr>
      <w:r w:rsidRPr="002651F6">
        <w:rPr>
          <w:b/>
          <w:color w:val="000000" w:themeColor="text1"/>
        </w:rPr>
        <w:t>5.6.4</w:t>
      </w:r>
      <w:r w:rsidRPr="002651F6">
        <w:rPr>
          <w:color w:val="000000" w:themeColor="text1"/>
        </w:rPr>
        <w:t>地面沉降勘察应包含下列内容：</w:t>
      </w:r>
    </w:p>
    <w:p w14:paraId="763F6F85"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调查场地的地貌和微地貌；</w:t>
      </w:r>
    </w:p>
    <w:p w14:paraId="519A9CA5"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调查已发生地面沉降的历史、现状及成因；</w:t>
      </w:r>
    </w:p>
    <w:p w14:paraId="02CA8848" w14:textId="77777777" w:rsidR="00FC6A0B" w:rsidRPr="002651F6" w:rsidRDefault="00B56C19">
      <w:pPr>
        <w:spacing w:line="312" w:lineRule="auto"/>
        <w:ind w:firstLineChars="200" w:firstLine="482"/>
        <w:rPr>
          <w:color w:val="000000" w:themeColor="text1"/>
        </w:rPr>
      </w:pPr>
      <w:r w:rsidRPr="002651F6">
        <w:rPr>
          <w:b/>
          <w:bCs/>
          <w:color w:val="000000" w:themeColor="text1"/>
        </w:rPr>
        <w:lastRenderedPageBreak/>
        <w:t xml:space="preserve">3 </w:t>
      </w:r>
      <w:r w:rsidRPr="002651F6">
        <w:rPr>
          <w:color w:val="000000" w:themeColor="text1"/>
        </w:rPr>
        <w:t>查明场地第四纪堆积物的年代、成因、厚度、埋藏条件和土性特征，重点查明软弱压缩层的分布情况；</w:t>
      </w:r>
    </w:p>
    <w:p w14:paraId="351144D7"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查明含水层的埋藏条件和承压性质，提供各含水层的渗透系数、单位涌水量等水文地质参数；</w:t>
      </w:r>
    </w:p>
    <w:p w14:paraId="17DDBA2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查明天然条件下地下水的补给、径流、排泄条件，含水层间或地下水与地表水的水力联系；</w:t>
      </w:r>
    </w:p>
    <w:p w14:paraId="4718C7E9"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6 </w:t>
      </w:r>
      <w:r w:rsidRPr="002651F6">
        <w:rPr>
          <w:color w:val="000000" w:themeColor="text1"/>
        </w:rPr>
        <w:t>调查历史地下水位、承压水头的变化幅度和速率，查明勘察期间地下水位、水头的变化情况，必要时设置长期水位观测井。</w:t>
      </w:r>
    </w:p>
    <w:p w14:paraId="27B823E0" w14:textId="77777777" w:rsidR="00FC6A0B" w:rsidRPr="002651F6" w:rsidRDefault="00B56C19">
      <w:pPr>
        <w:spacing w:line="312" w:lineRule="auto"/>
        <w:rPr>
          <w:color w:val="000000" w:themeColor="text1"/>
        </w:rPr>
      </w:pPr>
      <w:r w:rsidRPr="002651F6">
        <w:rPr>
          <w:b/>
          <w:color w:val="000000" w:themeColor="text1"/>
        </w:rPr>
        <w:t xml:space="preserve">5.6.5  </w:t>
      </w:r>
      <w:r w:rsidRPr="002651F6">
        <w:rPr>
          <w:color w:val="000000" w:themeColor="text1"/>
        </w:rPr>
        <w:t>对地面沉降现状的调查，应符合下列要求：</w:t>
      </w:r>
    </w:p>
    <w:p w14:paraId="2399D14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搜集调查区域地面沉降及地下水位的观测资料；</w:t>
      </w:r>
    </w:p>
    <w:p w14:paraId="72B249D7"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按精密水准测量要求进行长期观测，并按不同的结构单元设置高程基准标、地面沉降标和分层沉降标；对于大面积的地面沉降调查，可采用</w:t>
      </w:r>
      <w:r w:rsidRPr="002651F6">
        <w:rPr>
          <w:color w:val="000000" w:themeColor="text1"/>
        </w:rPr>
        <w:t>InSAR</w:t>
      </w:r>
      <w:r w:rsidRPr="002651F6">
        <w:rPr>
          <w:color w:val="000000" w:themeColor="text1"/>
        </w:rPr>
        <w:t>等；</w:t>
      </w:r>
    </w:p>
    <w:p w14:paraId="27D7C31F" w14:textId="77777777" w:rsidR="00FC6A0B" w:rsidRPr="002651F6" w:rsidRDefault="00B56C19">
      <w:pPr>
        <w:spacing w:line="312" w:lineRule="auto"/>
        <w:ind w:firstLineChars="200" w:firstLine="482"/>
        <w:rPr>
          <w:color w:val="000000" w:themeColor="text1"/>
        </w:rPr>
      </w:pPr>
      <w:r w:rsidRPr="002651F6">
        <w:rPr>
          <w:b/>
          <w:bCs/>
          <w:color w:val="000000" w:themeColor="text1"/>
        </w:rPr>
        <w:t>3</w:t>
      </w:r>
      <w:r w:rsidRPr="002651F6">
        <w:rPr>
          <w:color w:val="000000" w:themeColor="text1"/>
        </w:rPr>
        <w:t>对地下水的水位升降、开采量、化学成分、污染情况和孔隙水压力消散、增长情况进行观测；</w:t>
      </w:r>
    </w:p>
    <w:p w14:paraId="117A157C"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调查地面沉降对建筑物、市政管网、轨道交通线路的影响，包括沉降、倾斜、裂缝及其发生时间和发展过程；</w:t>
      </w:r>
    </w:p>
    <w:p w14:paraId="06981C12"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绘制不同时间的地面沉降等值线图，并分析地面沉降中心与地下水下降漏斗的关系及地面回弹与地下水位反漏斗的关系；</w:t>
      </w:r>
    </w:p>
    <w:p w14:paraId="130EACDD"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6 </w:t>
      </w:r>
      <w:r w:rsidRPr="002651F6">
        <w:rPr>
          <w:color w:val="000000" w:themeColor="text1"/>
        </w:rPr>
        <w:t>绘制以地面沉降为特征的工程地质分区图。</w:t>
      </w:r>
    </w:p>
    <w:p w14:paraId="22259EB9" w14:textId="77777777" w:rsidR="00FC6A0B" w:rsidRPr="002651F6" w:rsidRDefault="00B56C19">
      <w:pPr>
        <w:spacing w:line="312" w:lineRule="auto"/>
        <w:rPr>
          <w:color w:val="000000" w:themeColor="text1"/>
        </w:rPr>
      </w:pPr>
      <w:r w:rsidRPr="002651F6">
        <w:rPr>
          <w:b/>
          <w:color w:val="000000" w:themeColor="text1"/>
        </w:rPr>
        <w:t xml:space="preserve">5.6.6  </w:t>
      </w:r>
      <w:r w:rsidRPr="002651F6">
        <w:rPr>
          <w:color w:val="000000" w:themeColor="text1"/>
        </w:rPr>
        <w:t>地面沉降勘察的岩土工程分析与评价应包括下列内容：</w:t>
      </w:r>
    </w:p>
    <w:p w14:paraId="40FEA14D"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地面沉降与地质环境的关系；</w:t>
      </w:r>
    </w:p>
    <w:p w14:paraId="4DBD61E6"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分析地面沉降区域硬土层和软弱压缩层的分布及物理力学性质，评价主要软弱压缩层的变形特征；</w:t>
      </w:r>
    </w:p>
    <w:p w14:paraId="515604D0"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第四纪含水层的水文地质特征，特别是地下水的埋藏深度和承压性质，各含水层间及地下水与地表水的水力联系等，提供水文地质参数；</w:t>
      </w:r>
    </w:p>
    <w:p w14:paraId="5C50F2C2"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分析评价地面沉降的现状、原因以及危害程度，预测现状地面沉降的发展趋势，提出工程建设的适宜性、稳定性评价；</w:t>
      </w:r>
    </w:p>
    <w:p w14:paraId="15200818"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对可能发生地面沉降的区域，应预测基坑及隧道开挖、降水、施工加载等引起沉降的可能性，对沉降量进行估算，分析可能造成的影响，提出预防和控制地面沉降的工程措施建议。</w:t>
      </w:r>
    </w:p>
    <w:p w14:paraId="72CF79C0" w14:textId="77777777" w:rsidR="00FC6A0B" w:rsidRPr="002651F6" w:rsidRDefault="00B56C19">
      <w:pPr>
        <w:pStyle w:val="1X2"/>
        <w:spacing w:line="360" w:lineRule="auto"/>
        <w:rPr>
          <w:color w:val="000000" w:themeColor="text1"/>
        </w:rPr>
      </w:pPr>
      <w:bookmarkStart w:id="402" w:name="_Toc15992"/>
      <w:bookmarkStart w:id="403" w:name="_Toc11849"/>
      <w:bookmarkStart w:id="404" w:name="_Toc7764"/>
      <w:bookmarkStart w:id="405" w:name="_Toc18004"/>
      <w:bookmarkStart w:id="406" w:name="_Toc115458813"/>
      <w:bookmarkStart w:id="407" w:name="_Toc23451"/>
      <w:bookmarkStart w:id="408" w:name="_Toc6158"/>
      <w:bookmarkStart w:id="409" w:name="_Toc90999872"/>
      <w:bookmarkStart w:id="410" w:name="_Toc10823"/>
      <w:bookmarkStart w:id="411" w:name="_Toc9539"/>
      <w:bookmarkStart w:id="412" w:name="_Toc17287"/>
      <w:bookmarkStart w:id="413" w:name="_Toc21566"/>
      <w:bookmarkStart w:id="414" w:name="_Toc191558854"/>
      <w:bookmarkStart w:id="415" w:name="_Toc191562201"/>
      <w:r w:rsidRPr="002651F6">
        <w:rPr>
          <w:color w:val="000000" w:themeColor="text1"/>
        </w:rPr>
        <w:t xml:space="preserve">5.7 </w:t>
      </w:r>
      <w:r w:rsidRPr="002651F6">
        <w:rPr>
          <w:rFonts w:eastAsia="黑体"/>
          <w:color w:val="000000" w:themeColor="text1"/>
        </w:rPr>
        <w:t>地面塌陷</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6B0AC7D5" w14:textId="77777777" w:rsidR="00FC6A0B" w:rsidRPr="002651F6" w:rsidRDefault="00B56C19">
      <w:pPr>
        <w:spacing w:line="312" w:lineRule="auto"/>
        <w:rPr>
          <w:color w:val="000000" w:themeColor="text1"/>
          <w:szCs w:val="24"/>
        </w:rPr>
      </w:pPr>
      <w:r w:rsidRPr="002651F6">
        <w:rPr>
          <w:b/>
          <w:color w:val="000000" w:themeColor="text1"/>
          <w:szCs w:val="24"/>
        </w:rPr>
        <w:t xml:space="preserve">5.7.1  </w:t>
      </w:r>
      <w:r w:rsidRPr="002651F6">
        <w:rPr>
          <w:color w:val="000000" w:themeColor="text1"/>
          <w:szCs w:val="24"/>
        </w:rPr>
        <w:t>城市道路、广场、地下管线沿线及周边、地铁及综合管廊沿线及周边、在建或既有地下空间或建构筑物影响范围内发生非岩溶地质、非采空区原因诱发或</w:t>
      </w:r>
      <w:r w:rsidRPr="002651F6">
        <w:rPr>
          <w:color w:val="000000" w:themeColor="text1"/>
          <w:szCs w:val="24"/>
        </w:rPr>
        <w:lastRenderedPageBreak/>
        <w:t>导致的塌陷隐患和既有地面塌陷时，应进行专项地面塌陷勘察。</w:t>
      </w:r>
    </w:p>
    <w:p w14:paraId="01173E41" w14:textId="77777777" w:rsidR="00FC6A0B" w:rsidRPr="002651F6" w:rsidRDefault="00B56C19">
      <w:pPr>
        <w:spacing w:line="312" w:lineRule="auto"/>
        <w:rPr>
          <w:color w:val="000000" w:themeColor="text1"/>
          <w:szCs w:val="24"/>
        </w:rPr>
      </w:pPr>
      <w:r w:rsidRPr="002651F6">
        <w:rPr>
          <w:b/>
          <w:color w:val="000000" w:themeColor="text1"/>
          <w:szCs w:val="24"/>
        </w:rPr>
        <w:t xml:space="preserve">5.7.2  </w:t>
      </w:r>
      <w:r w:rsidRPr="002651F6">
        <w:rPr>
          <w:color w:val="000000" w:themeColor="text1"/>
          <w:szCs w:val="24"/>
        </w:rPr>
        <w:t>塌陷隐患调查应查明以下主要内容：</w:t>
      </w:r>
    </w:p>
    <w:p w14:paraId="248FBA42" w14:textId="77777777" w:rsidR="00FC6A0B" w:rsidRPr="002651F6" w:rsidRDefault="00B56C19">
      <w:pPr>
        <w:spacing w:line="312" w:lineRule="auto"/>
        <w:ind w:firstLineChars="236" w:firstLine="569"/>
        <w:rPr>
          <w:color w:val="000000" w:themeColor="text1"/>
          <w:szCs w:val="24"/>
        </w:rPr>
      </w:pPr>
      <w:r w:rsidRPr="002651F6">
        <w:rPr>
          <w:b/>
          <w:bCs/>
          <w:color w:val="000000" w:themeColor="text1"/>
          <w:szCs w:val="24"/>
        </w:rPr>
        <w:t xml:space="preserve">1 </w:t>
      </w:r>
      <w:r w:rsidRPr="002651F6">
        <w:rPr>
          <w:color w:val="000000" w:themeColor="text1"/>
          <w:szCs w:val="24"/>
        </w:rPr>
        <w:t>场地地形、地物、地貌、工程地质及水文地质条件；</w:t>
      </w:r>
    </w:p>
    <w:p w14:paraId="5E2C155C" w14:textId="77777777" w:rsidR="00FC6A0B" w:rsidRPr="002651F6" w:rsidRDefault="00B56C19">
      <w:pPr>
        <w:spacing w:line="312" w:lineRule="auto"/>
        <w:ind w:firstLineChars="236" w:firstLine="569"/>
        <w:rPr>
          <w:color w:val="000000" w:themeColor="text1"/>
          <w:szCs w:val="24"/>
        </w:rPr>
      </w:pPr>
      <w:r w:rsidRPr="002651F6">
        <w:rPr>
          <w:b/>
          <w:bCs/>
          <w:color w:val="000000" w:themeColor="text1"/>
          <w:szCs w:val="24"/>
        </w:rPr>
        <w:t xml:space="preserve">2 </w:t>
      </w:r>
      <w:r w:rsidRPr="002651F6">
        <w:rPr>
          <w:color w:val="000000" w:themeColor="text1"/>
          <w:szCs w:val="24"/>
        </w:rPr>
        <w:t>场地既有建构筑物及地下空间开发利用情况；</w:t>
      </w:r>
    </w:p>
    <w:p w14:paraId="08B1CDB0" w14:textId="77777777" w:rsidR="00FC6A0B" w:rsidRPr="002651F6" w:rsidRDefault="00B56C19">
      <w:pPr>
        <w:spacing w:line="312" w:lineRule="auto"/>
        <w:ind w:firstLineChars="236" w:firstLine="569"/>
        <w:rPr>
          <w:color w:val="000000" w:themeColor="text1"/>
          <w:szCs w:val="24"/>
        </w:rPr>
      </w:pPr>
      <w:r w:rsidRPr="002651F6">
        <w:rPr>
          <w:b/>
          <w:bCs/>
          <w:color w:val="000000" w:themeColor="text1"/>
          <w:szCs w:val="24"/>
        </w:rPr>
        <w:t xml:space="preserve">3 </w:t>
      </w:r>
      <w:r w:rsidRPr="002651F6">
        <w:rPr>
          <w:color w:val="000000" w:themeColor="text1"/>
          <w:szCs w:val="24"/>
        </w:rPr>
        <w:t>塌陷隐患影响范围内必要的岩土物理性状、参数；</w:t>
      </w:r>
    </w:p>
    <w:p w14:paraId="718F443D" w14:textId="77777777" w:rsidR="00FC6A0B" w:rsidRPr="002651F6" w:rsidRDefault="00B56C19">
      <w:pPr>
        <w:spacing w:line="312" w:lineRule="auto"/>
        <w:ind w:firstLineChars="236" w:firstLine="569"/>
        <w:rPr>
          <w:color w:val="000000" w:themeColor="text1"/>
          <w:szCs w:val="24"/>
        </w:rPr>
      </w:pPr>
      <w:r w:rsidRPr="002651F6">
        <w:rPr>
          <w:b/>
          <w:bCs/>
          <w:color w:val="000000" w:themeColor="text1"/>
          <w:szCs w:val="24"/>
        </w:rPr>
        <w:t>4</w:t>
      </w:r>
      <w:r w:rsidRPr="002651F6">
        <w:rPr>
          <w:color w:val="000000" w:themeColor="text1"/>
          <w:szCs w:val="24"/>
        </w:rPr>
        <w:t>可能影响、诱发地面塌陷的工程地质及水文地质、岩土性状等专业因素调查、分析及评估；</w:t>
      </w:r>
    </w:p>
    <w:p w14:paraId="1DE6E937" w14:textId="77777777" w:rsidR="00FC6A0B" w:rsidRPr="002651F6" w:rsidRDefault="00B56C19">
      <w:pPr>
        <w:spacing w:line="312" w:lineRule="auto"/>
        <w:ind w:firstLineChars="236" w:firstLine="569"/>
        <w:rPr>
          <w:color w:val="000000" w:themeColor="text1"/>
          <w:szCs w:val="24"/>
        </w:rPr>
      </w:pPr>
      <w:r w:rsidRPr="002651F6">
        <w:rPr>
          <w:b/>
          <w:bCs/>
          <w:color w:val="000000" w:themeColor="text1"/>
          <w:szCs w:val="24"/>
        </w:rPr>
        <w:t xml:space="preserve">5 </w:t>
      </w:r>
      <w:r w:rsidRPr="002651F6">
        <w:rPr>
          <w:color w:val="000000" w:themeColor="text1"/>
          <w:szCs w:val="24"/>
        </w:rPr>
        <w:t>预估塌陷隐患深度、规模和影响范围，提出预防和防治地面塌陷的建议。</w:t>
      </w:r>
    </w:p>
    <w:p w14:paraId="1D96FDD3" w14:textId="77777777" w:rsidR="00FC6A0B" w:rsidRPr="002651F6" w:rsidRDefault="00B56C19">
      <w:pPr>
        <w:spacing w:line="312" w:lineRule="auto"/>
        <w:rPr>
          <w:color w:val="000000" w:themeColor="text1"/>
          <w:szCs w:val="24"/>
        </w:rPr>
      </w:pPr>
      <w:r w:rsidRPr="002651F6">
        <w:rPr>
          <w:b/>
          <w:color w:val="000000" w:themeColor="text1"/>
          <w:szCs w:val="24"/>
        </w:rPr>
        <w:t xml:space="preserve">5.7.3  </w:t>
      </w:r>
      <w:r w:rsidRPr="002651F6">
        <w:rPr>
          <w:color w:val="000000" w:themeColor="text1"/>
          <w:szCs w:val="24"/>
        </w:rPr>
        <w:t>既有地面塌陷勘察应查明以下主要内容：</w:t>
      </w:r>
    </w:p>
    <w:p w14:paraId="364C8DC3" w14:textId="77777777" w:rsidR="00FC6A0B" w:rsidRPr="002651F6" w:rsidRDefault="00B56C19">
      <w:pPr>
        <w:spacing w:line="312" w:lineRule="auto"/>
        <w:ind w:firstLineChars="236" w:firstLine="569"/>
        <w:rPr>
          <w:color w:val="000000" w:themeColor="text1"/>
          <w:szCs w:val="24"/>
        </w:rPr>
      </w:pPr>
      <w:r w:rsidRPr="002651F6">
        <w:rPr>
          <w:b/>
          <w:color w:val="000000" w:themeColor="text1"/>
          <w:szCs w:val="24"/>
        </w:rPr>
        <w:t>1</w:t>
      </w:r>
      <w:r w:rsidRPr="002651F6">
        <w:rPr>
          <w:color w:val="000000" w:themeColor="text1"/>
          <w:szCs w:val="24"/>
        </w:rPr>
        <w:t>塌陷坑的平面位置、深度、大小等规模参数；塌陷体的规模大小、岩土成分；</w:t>
      </w:r>
      <w:r w:rsidRPr="002651F6">
        <w:rPr>
          <w:color w:val="000000" w:themeColor="text1"/>
          <w:szCs w:val="24"/>
        </w:rPr>
        <w:t xml:space="preserve"> </w:t>
      </w:r>
    </w:p>
    <w:p w14:paraId="08E57DB1" w14:textId="77777777" w:rsidR="00FC6A0B" w:rsidRPr="002651F6" w:rsidRDefault="00B56C19">
      <w:pPr>
        <w:spacing w:line="312" w:lineRule="auto"/>
        <w:ind w:firstLineChars="236" w:firstLine="569"/>
        <w:rPr>
          <w:color w:val="000000" w:themeColor="text1"/>
          <w:szCs w:val="24"/>
        </w:rPr>
      </w:pPr>
      <w:r w:rsidRPr="002651F6">
        <w:rPr>
          <w:b/>
          <w:color w:val="000000" w:themeColor="text1"/>
          <w:szCs w:val="24"/>
        </w:rPr>
        <w:t>2</w:t>
      </w:r>
      <w:r w:rsidRPr="002651F6">
        <w:rPr>
          <w:color w:val="000000" w:themeColor="text1"/>
          <w:szCs w:val="24"/>
        </w:rPr>
        <w:t>塌陷体及影响范围内的场地地形、地物、地貌、工程地质及水文地质条件，必要的岩土物理性状、参数；</w:t>
      </w:r>
    </w:p>
    <w:p w14:paraId="12C1B1EB" w14:textId="77777777" w:rsidR="00FC6A0B" w:rsidRPr="002651F6" w:rsidRDefault="00B56C19">
      <w:pPr>
        <w:spacing w:line="312" w:lineRule="auto"/>
        <w:ind w:firstLineChars="236" w:firstLine="569"/>
        <w:rPr>
          <w:color w:val="000000" w:themeColor="text1"/>
          <w:szCs w:val="24"/>
        </w:rPr>
      </w:pPr>
      <w:r w:rsidRPr="002651F6">
        <w:rPr>
          <w:b/>
          <w:color w:val="000000" w:themeColor="text1"/>
          <w:szCs w:val="24"/>
        </w:rPr>
        <w:t xml:space="preserve">3 </w:t>
      </w:r>
      <w:r w:rsidRPr="002651F6">
        <w:rPr>
          <w:color w:val="000000" w:themeColor="text1"/>
          <w:szCs w:val="24"/>
        </w:rPr>
        <w:t>塌陷及影响范围内的既有建构筑物及地下空间开发利用情况；</w:t>
      </w:r>
    </w:p>
    <w:p w14:paraId="7E1A10CA" w14:textId="77777777" w:rsidR="00FC6A0B" w:rsidRPr="002651F6" w:rsidRDefault="00B56C19">
      <w:pPr>
        <w:spacing w:line="312" w:lineRule="auto"/>
        <w:ind w:firstLineChars="236" w:firstLine="569"/>
        <w:rPr>
          <w:color w:val="000000" w:themeColor="text1"/>
          <w:szCs w:val="24"/>
        </w:rPr>
      </w:pPr>
      <w:r w:rsidRPr="002651F6">
        <w:rPr>
          <w:b/>
          <w:color w:val="000000" w:themeColor="text1"/>
          <w:szCs w:val="24"/>
        </w:rPr>
        <w:t>4</w:t>
      </w:r>
      <w:r w:rsidRPr="002651F6">
        <w:rPr>
          <w:color w:val="000000" w:themeColor="text1"/>
          <w:szCs w:val="24"/>
        </w:rPr>
        <w:t>导致塌陷的工程地质、水文地质、岩土性状等方面的专业原因调查、分析，推测其主要或直接原因；</w:t>
      </w:r>
    </w:p>
    <w:p w14:paraId="2EBCD620" w14:textId="77777777" w:rsidR="00FC6A0B" w:rsidRPr="002651F6" w:rsidRDefault="00B56C19">
      <w:pPr>
        <w:spacing w:line="312" w:lineRule="auto"/>
        <w:ind w:firstLineChars="236" w:firstLine="569"/>
        <w:rPr>
          <w:color w:val="000000" w:themeColor="text1"/>
          <w:szCs w:val="24"/>
        </w:rPr>
      </w:pPr>
      <w:r w:rsidRPr="002651F6">
        <w:rPr>
          <w:b/>
          <w:color w:val="000000" w:themeColor="text1"/>
          <w:szCs w:val="24"/>
        </w:rPr>
        <w:t xml:space="preserve">5 </w:t>
      </w:r>
      <w:r w:rsidRPr="002651F6">
        <w:rPr>
          <w:color w:val="000000" w:themeColor="text1"/>
          <w:szCs w:val="24"/>
        </w:rPr>
        <w:t>预测塌陷影响发展趋势，提出控制和治理方案建议。</w:t>
      </w:r>
    </w:p>
    <w:p w14:paraId="54B540A7" w14:textId="77777777" w:rsidR="00FC6A0B" w:rsidRPr="002651F6" w:rsidRDefault="00B56C19">
      <w:pPr>
        <w:spacing w:line="312" w:lineRule="auto"/>
        <w:rPr>
          <w:color w:val="000000" w:themeColor="text1"/>
          <w:szCs w:val="24"/>
        </w:rPr>
      </w:pPr>
      <w:r w:rsidRPr="002651F6">
        <w:rPr>
          <w:b/>
          <w:color w:val="000000" w:themeColor="text1"/>
          <w:szCs w:val="24"/>
        </w:rPr>
        <w:t xml:space="preserve">5.7.4  </w:t>
      </w:r>
      <w:r w:rsidRPr="002651F6">
        <w:rPr>
          <w:color w:val="000000" w:themeColor="text1"/>
          <w:szCs w:val="24"/>
        </w:rPr>
        <w:t>塌陷隐患调查及既有地面塌陷的勘察方法宜遵循如下原则：</w:t>
      </w:r>
    </w:p>
    <w:p w14:paraId="14C455BE" w14:textId="0A15B68E" w:rsidR="00FC6A0B" w:rsidRPr="002651F6" w:rsidRDefault="00B56C19">
      <w:pPr>
        <w:spacing w:line="312" w:lineRule="auto"/>
        <w:ind w:firstLineChars="236" w:firstLine="569"/>
        <w:rPr>
          <w:color w:val="000000" w:themeColor="text1"/>
          <w:szCs w:val="24"/>
        </w:rPr>
      </w:pPr>
      <w:r w:rsidRPr="002651F6">
        <w:rPr>
          <w:b/>
          <w:color w:val="000000" w:themeColor="text1"/>
          <w:szCs w:val="24"/>
        </w:rPr>
        <w:t xml:space="preserve">1 </w:t>
      </w:r>
      <w:r w:rsidR="006F7E27" w:rsidRPr="002651F6">
        <w:rPr>
          <w:color w:val="000000" w:themeColor="text1"/>
          <w:szCs w:val="24"/>
        </w:rPr>
        <w:t>宜</w:t>
      </w:r>
      <w:r w:rsidRPr="002651F6">
        <w:rPr>
          <w:color w:val="000000" w:themeColor="text1"/>
          <w:szCs w:val="24"/>
        </w:rPr>
        <w:t>采用收集资料、工程测绘、调查分析、工程物探、钻探或挖探、原位测试、钻孔电视、室内试验等综合方法；但以工程物探为主要手段时，</w:t>
      </w:r>
      <w:r w:rsidR="006F7E27" w:rsidRPr="002651F6">
        <w:rPr>
          <w:color w:val="000000" w:themeColor="text1"/>
          <w:szCs w:val="24"/>
        </w:rPr>
        <w:t>宜</w:t>
      </w:r>
      <w:r w:rsidRPr="002651F6">
        <w:rPr>
          <w:color w:val="000000" w:themeColor="text1"/>
          <w:szCs w:val="24"/>
        </w:rPr>
        <w:t>辅以一定比例的钻探、挖探或洛阳铲等直接方法对物探成果进行验证；</w:t>
      </w:r>
    </w:p>
    <w:p w14:paraId="1EDE3B7F" w14:textId="77777777" w:rsidR="00FC6A0B" w:rsidRPr="002651F6" w:rsidRDefault="00B56C19">
      <w:pPr>
        <w:spacing w:line="312" w:lineRule="auto"/>
        <w:ind w:firstLineChars="236" w:firstLine="569"/>
        <w:rPr>
          <w:color w:val="000000" w:themeColor="text1"/>
          <w:szCs w:val="24"/>
        </w:rPr>
      </w:pPr>
      <w:r w:rsidRPr="002651F6">
        <w:rPr>
          <w:b/>
          <w:color w:val="000000" w:themeColor="text1"/>
          <w:szCs w:val="24"/>
        </w:rPr>
        <w:t xml:space="preserve">2 </w:t>
      </w:r>
      <w:r w:rsidRPr="002651F6">
        <w:rPr>
          <w:color w:val="000000" w:themeColor="text1"/>
          <w:szCs w:val="24"/>
        </w:rPr>
        <w:t>选用的工程物探方法应合理可行，满足勘察精度要求，应根据塌陷类型、介质特性、工作环境、探测深度不同有针对性的选用探地雷达、高密度电阻率、瞬态面波、智能微动、管波、跨孔</w:t>
      </w:r>
      <w:r w:rsidRPr="002651F6">
        <w:rPr>
          <w:color w:val="000000" w:themeColor="text1"/>
          <w:szCs w:val="24"/>
        </w:rPr>
        <w:t>CT</w:t>
      </w:r>
      <w:r w:rsidRPr="002651F6">
        <w:rPr>
          <w:color w:val="000000" w:themeColor="text1"/>
          <w:szCs w:val="24"/>
        </w:rPr>
        <w:t>或地震映像等方法；</w:t>
      </w:r>
    </w:p>
    <w:p w14:paraId="786F1469" w14:textId="77777777" w:rsidR="00FC6A0B" w:rsidRPr="002651F6" w:rsidRDefault="00B56C19">
      <w:pPr>
        <w:spacing w:line="312" w:lineRule="auto"/>
        <w:ind w:firstLineChars="236" w:firstLine="569"/>
        <w:rPr>
          <w:color w:val="000000" w:themeColor="text1"/>
          <w:szCs w:val="24"/>
        </w:rPr>
      </w:pPr>
      <w:r w:rsidRPr="002651F6">
        <w:rPr>
          <w:b/>
          <w:color w:val="000000" w:themeColor="text1"/>
          <w:szCs w:val="24"/>
        </w:rPr>
        <w:t xml:space="preserve">3 </w:t>
      </w:r>
      <w:r w:rsidRPr="002651F6">
        <w:rPr>
          <w:color w:val="000000" w:themeColor="text1"/>
          <w:szCs w:val="24"/>
        </w:rPr>
        <w:t>城市管道、排水箱涵等构筑物的运营状态调查宜采用管道内窥法；</w:t>
      </w:r>
    </w:p>
    <w:p w14:paraId="2BFF1800" w14:textId="0446E420" w:rsidR="00FC6A0B" w:rsidRPr="002651F6" w:rsidRDefault="00B56C19">
      <w:pPr>
        <w:spacing w:line="312" w:lineRule="auto"/>
        <w:ind w:firstLineChars="236" w:firstLine="569"/>
        <w:rPr>
          <w:color w:val="000000" w:themeColor="text1"/>
          <w:szCs w:val="24"/>
        </w:rPr>
      </w:pPr>
      <w:r w:rsidRPr="002651F6">
        <w:rPr>
          <w:b/>
          <w:color w:val="000000" w:themeColor="text1"/>
          <w:szCs w:val="24"/>
        </w:rPr>
        <w:t>4</w:t>
      </w:r>
      <w:r w:rsidRPr="002651F6">
        <w:rPr>
          <w:color w:val="000000" w:themeColor="text1"/>
          <w:szCs w:val="24"/>
        </w:rPr>
        <w:t>选用的任何勘察方法均不</w:t>
      </w:r>
      <w:r w:rsidR="006F7E27" w:rsidRPr="002651F6">
        <w:rPr>
          <w:color w:val="000000" w:themeColor="text1"/>
          <w:szCs w:val="24"/>
        </w:rPr>
        <w:t>宜</w:t>
      </w:r>
      <w:r w:rsidRPr="002651F6">
        <w:rPr>
          <w:color w:val="000000" w:themeColor="text1"/>
          <w:szCs w:val="24"/>
        </w:rPr>
        <w:t>导致塌陷隐患或既有塌陷进一步扩大，如勘察工作可能对塌陷及其影响范围存在不利影响，则</w:t>
      </w:r>
      <w:r w:rsidR="006F7E27" w:rsidRPr="002651F6">
        <w:rPr>
          <w:color w:val="000000" w:themeColor="text1"/>
          <w:szCs w:val="24"/>
        </w:rPr>
        <w:t>宜</w:t>
      </w:r>
      <w:r w:rsidRPr="002651F6">
        <w:rPr>
          <w:color w:val="000000" w:themeColor="text1"/>
          <w:szCs w:val="24"/>
        </w:rPr>
        <w:t>采取合理的安全保证措施。</w:t>
      </w:r>
    </w:p>
    <w:p w14:paraId="5BB22648" w14:textId="77777777" w:rsidR="00FC6A0B" w:rsidRPr="002651F6" w:rsidRDefault="00B56C19">
      <w:pPr>
        <w:spacing w:line="312" w:lineRule="auto"/>
        <w:rPr>
          <w:color w:val="000000" w:themeColor="text1"/>
          <w:szCs w:val="24"/>
        </w:rPr>
      </w:pPr>
      <w:r w:rsidRPr="002651F6">
        <w:rPr>
          <w:b/>
          <w:color w:val="000000" w:themeColor="text1"/>
          <w:szCs w:val="24"/>
        </w:rPr>
        <w:t xml:space="preserve">5.7.5  </w:t>
      </w:r>
      <w:r w:rsidRPr="002651F6">
        <w:rPr>
          <w:color w:val="000000" w:themeColor="text1"/>
          <w:szCs w:val="24"/>
        </w:rPr>
        <w:t>勘察工作布置应具有针对性，应能够满足塌陷隐患或既有地面塌陷勘察任务要求。宜遵循如下原则：</w:t>
      </w:r>
    </w:p>
    <w:p w14:paraId="2D5C741E"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钻探、坑（槽）探、挖探或洛阳铲等勘探点位布置应能查清勘察范围内的地层结构；</w:t>
      </w:r>
    </w:p>
    <w:p w14:paraId="1D7BF12F" w14:textId="2168E565"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工程物探布置应综合考虑勘察任务要求、工程地质与水文地质条件、环境影响因素等；有限范围的平面场地宜按等间距条带状或方格网布置勘探线；道路、地铁、管廊、重要地下管线及其影响范围内宜沿其走向按合理的间距布置勘探线；</w:t>
      </w:r>
      <w:r w:rsidRPr="002651F6">
        <w:rPr>
          <w:color w:val="000000" w:themeColor="text1"/>
          <w:szCs w:val="24"/>
        </w:rPr>
        <w:lastRenderedPageBreak/>
        <w:t>基坑及其周边影响范围内宜沿基坑边线按合理间距布置工作量。对可能存在塌陷隐患的异常区应适当加密勘探线布置，</w:t>
      </w:r>
      <w:r w:rsidR="006F7E27" w:rsidRPr="002651F6">
        <w:rPr>
          <w:color w:val="000000" w:themeColor="text1"/>
          <w:szCs w:val="24"/>
        </w:rPr>
        <w:t>应</w:t>
      </w:r>
      <w:r w:rsidRPr="002651F6">
        <w:rPr>
          <w:color w:val="000000" w:themeColor="text1"/>
          <w:szCs w:val="24"/>
        </w:rPr>
        <w:t>采用两种以上方法相互验证；</w:t>
      </w:r>
    </w:p>
    <w:p w14:paraId="65BC92CF"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工程物探的探测深度应超过塌陷垂直发育最低点以下不小于</w:t>
      </w:r>
      <w:r w:rsidRPr="002651F6">
        <w:rPr>
          <w:color w:val="000000" w:themeColor="text1"/>
          <w:szCs w:val="24"/>
        </w:rPr>
        <w:t>1m</w:t>
      </w:r>
      <w:r w:rsidRPr="002651F6">
        <w:rPr>
          <w:color w:val="000000" w:themeColor="text1"/>
          <w:szCs w:val="24"/>
        </w:rPr>
        <w:t>；</w:t>
      </w:r>
    </w:p>
    <w:p w14:paraId="1A151738"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4 </w:t>
      </w:r>
      <w:r w:rsidRPr="002651F6">
        <w:rPr>
          <w:color w:val="000000" w:themeColor="text1"/>
          <w:szCs w:val="24"/>
        </w:rPr>
        <w:t>原位测试、室内试验数量应能查明塌陷及影响范围内岩土体的物理力学性状，并宜满足统计要求。</w:t>
      </w:r>
    </w:p>
    <w:p w14:paraId="4F0D2584" w14:textId="77777777" w:rsidR="00FC6A0B" w:rsidRPr="002651F6" w:rsidRDefault="00FC6A0B">
      <w:pPr>
        <w:rPr>
          <w:color w:val="000000" w:themeColor="text1"/>
        </w:rPr>
        <w:sectPr w:rsidR="00FC6A0B" w:rsidRPr="002651F6">
          <w:pgSz w:w="11907" w:h="16839"/>
          <w:pgMar w:top="1440" w:right="1800" w:bottom="1440" w:left="1800" w:header="720" w:footer="720" w:gutter="0"/>
          <w:cols w:space="720"/>
          <w:docGrid w:linePitch="326"/>
        </w:sectPr>
      </w:pPr>
    </w:p>
    <w:p w14:paraId="6A43CAF2" w14:textId="77777777" w:rsidR="00FC6A0B" w:rsidRPr="002651F6" w:rsidRDefault="00B56C19">
      <w:pPr>
        <w:keepNext/>
        <w:keepLines/>
        <w:adjustRightInd w:val="0"/>
        <w:spacing w:before="260" w:after="260"/>
        <w:jc w:val="center"/>
        <w:outlineLvl w:val="0"/>
        <w:rPr>
          <w:b/>
          <w:bCs/>
          <w:color w:val="000000" w:themeColor="text1"/>
          <w:sz w:val="28"/>
          <w:szCs w:val="24"/>
        </w:rPr>
      </w:pPr>
      <w:bookmarkStart w:id="416" w:name="_Toc20165"/>
      <w:bookmarkStart w:id="417" w:name="_Toc6070"/>
      <w:bookmarkStart w:id="418" w:name="_Toc19172"/>
      <w:bookmarkStart w:id="419" w:name="_Toc30134"/>
      <w:bookmarkStart w:id="420" w:name="_Toc21180"/>
      <w:bookmarkStart w:id="421" w:name="_Toc88168770"/>
      <w:bookmarkStart w:id="422" w:name="_Toc115458814"/>
      <w:bookmarkStart w:id="423" w:name="_Toc777"/>
      <w:bookmarkStart w:id="424" w:name="_Toc25194"/>
      <w:bookmarkStart w:id="425" w:name="_Toc14812"/>
      <w:bookmarkStart w:id="426" w:name="_Toc191558855"/>
      <w:bookmarkStart w:id="427" w:name="_Toc191562202"/>
      <w:r w:rsidRPr="002651F6">
        <w:rPr>
          <w:b/>
          <w:bCs/>
          <w:color w:val="000000" w:themeColor="text1"/>
          <w:sz w:val="28"/>
          <w:szCs w:val="24"/>
        </w:rPr>
        <w:lastRenderedPageBreak/>
        <w:t xml:space="preserve">6 </w:t>
      </w:r>
      <w:r w:rsidRPr="002651F6">
        <w:rPr>
          <w:b/>
          <w:bCs/>
          <w:color w:val="000000" w:themeColor="text1"/>
          <w:sz w:val="28"/>
          <w:szCs w:val="24"/>
        </w:rPr>
        <w:t>特殊性岩土</w:t>
      </w:r>
      <w:bookmarkEnd w:id="416"/>
      <w:bookmarkEnd w:id="417"/>
      <w:bookmarkEnd w:id="418"/>
      <w:bookmarkEnd w:id="419"/>
      <w:bookmarkEnd w:id="420"/>
      <w:bookmarkEnd w:id="421"/>
      <w:bookmarkEnd w:id="422"/>
      <w:bookmarkEnd w:id="423"/>
      <w:bookmarkEnd w:id="424"/>
      <w:bookmarkEnd w:id="425"/>
      <w:bookmarkEnd w:id="426"/>
      <w:bookmarkEnd w:id="427"/>
    </w:p>
    <w:p w14:paraId="0DBC889E" w14:textId="77777777" w:rsidR="00FC6A0B" w:rsidRPr="002651F6" w:rsidRDefault="00B56C19">
      <w:pPr>
        <w:keepNext/>
        <w:keepLines/>
        <w:adjustRightInd w:val="0"/>
        <w:snapToGrid w:val="0"/>
        <w:spacing w:before="260" w:after="260" w:line="312" w:lineRule="auto"/>
        <w:jc w:val="center"/>
        <w:outlineLvl w:val="1"/>
        <w:rPr>
          <w:b/>
          <w:color w:val="000000" w:themeColor="text1"/>
          <w:szCs w:val="24"/>
        </w:rPr>
      </w:pPr>
      <w:bookmarkStart w:id="428" w:name="_Toc191558856"/>
      <w:bookmarkStart w:id="429" w:name="_Toc191562203"/>
      <w:bookmarkStart w:id="430" w:name="_Toc115458816"/>
      <w:bookmarkStart w:id="431" w:name="_Toc32700"/>
      <w:bookmarkStart w:id="432" w:name="_Toc5474"/>
      <w:bookmarkStart w:id="433" w:name="_Toc27387"/>
      <w:bookmarkStart w:id="434" w:name="_Toc31678"/>
      <w:bookmarkStart w:id="435" w:name="_Toc16128"/>
      <w:bookmarkStart w:id="436" w:name="_Toc31068"/>
      <w:bookmarkStart w:id="437" w:name="_Toc1453"/>
      <w:bookmarkStart w:id="438" w:name="_Toc11812"/>
      <w:bookmarkStart w:id="439" w:name="_Toc88168773"/>
      <w:r w:rsidRPr="002651F6">
        <w:rPr>
          <w:b/>
          <w:color w:val="000000" w:themeColor="text1"/>
          <w:szCs w:val="24"/>
        </w:rPr>
        <w:t xml:space="preserve">6.1 </w:t>
      </w:r>
      <w:r w:rsidRPr="002651F6">
        <w:rPr>
          <w:rFonts w:eastAsia="黑体"/>
          <w:b/>
          <w:color w:val="000000" w:themeColor="text1"/>
          <w:szCs w:val="24"/>
        </w:rPr>
        <w:t>填土</w:t>
      </w:r>
      <w:bookmarkEnd w:id="428"/>
      <w:bookmarkEnd w:id="429"/>
    </w:p>
    <w:p w14:paraId="04D53B10" w14:textId="77777777" w:rsidR="00FC6A0B" w:rsidRPr="002651F6" w:rsidRDefault="00B56C19">
      <w:pPr>
        <w:adjustRightInd w:val="0"/>
        <w:snapToGrid w:val="0"/>
        <w:spacing w:line="312" w:lineRule="auto"/>
        <w:rPr>
          <w:bCs/>
          <w:color w:val="000000" w:themeColor="text1"/>
          <w:szCs w:val="24"/>
        </w:rPr>
      </w:pPr>
      <w:r w:rsidRPr="002651F6">
        <w:rPr>
          <w:b/>
          <w:bCs/>
          <w:color w:val="000000" w:themeColor="text1"/>
          <w:szCs w:val="24"/>
        </w:rPr>
        <w:t xml:space="preserve">6.1.1  </w:t>
      </w:r>
      <w:r w:rsidRPr="002651F6">
        <w:rPr>
          <w:bCs/>
          <w:color w:val="000000" w:themeColor="text1"/>
          <w:szCs w:val="24"/>
        </w:rPr>
        <w:t>填土根据物质组成和堆填方式，可分为下列四类</w:t>
      </w:r>
      <w:r w:rsidRPr="002651F6">
        <w:rPr>
          <w:bCs/>
          <w:color w:val="000000" w:themeColor="text1"/>
          <w:szCs w:val="24"/>
        </w:rPr>
        <w:t>:</w:t>
      </w:r>
    </w:p>
    <w:p w14:paraId="35B9ADBF" w14:textId="5E9EF25F"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素填土：由碎石土、砂土、粉土和黏性土等一种或几种材料组成，不含杂物或含杂物较少，根据其成分特征可</w:t>
      </w:r>
      <w:r w:rsidR="00964AF6" w:rsidRPr="002651F6">
        <w:rPr>
          <w:color w:val="000000" w:themeColor="text1"/>
          <w:szCs w:val="24"/>
        </w:rPr>
        <w:t>按表</w:t>
      </w:r>
      <w:r w:rsidR="00964AF6" w:rsidRPr="002651F6">
        <w:rPr>
          <w:color w:val="000000" w:themeColor="text1"/>
          <w:szCs w:val="24"/>
        </w:rPr>
        <w:t>6.1.1</w:t>
      </w:r>
      <w:r w:rsidR="00964AF6" w:rsidRPr="002651F6">
        <w:rPr>
          <w:color w:val="000000" w:themeColor="text1"/>
          <w:szCs w:val="24"/>
        </w:rPr>
        <w:t>进行</w:t>
      </w:r>
      <w:r w:rsidRPr="002651F6">
        <w:rPr>
          <w:color w:val="000000" w:themeColor="text1"/>
          <w:szCs w:val="24"/>
        </w:rPr>
        <w:t>细分</w:t>
      </w:r>
      <w:r w:rsidR="00964AF6" w:rsidRPr="002651F6">
        <w:rPr>
          <w:color w:val="000000" w:themeColor="text1"/>
          <w:szCs w:val="24"/>
        </w:rPr>
        <w:t>。</w:t>
      </w:r>
    </w:p>
    <w:p w14:paraId="41285B6C"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6.1.1 </w:t>
      </w:r>
      <w:r w:rsidRPr="002651F6">
        <w:rPr>
          <w:b/>
          <w:color w:val="000000" w:themeColor="text1"/>
          <w:sz w:val="21"/>
          <w:szCs w:val="24"/>
        </w:rPr>
        <w:t>素填土按粒组含量的分类</w:t>
      </w:r>
    </w:p>
    <w:tbl>
      <w:tblPr>
        <w:tblStyle w:val="aff3"/>
        <w:tblW w:w="5000" w:type="pct"/>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2039"/>
        <w:gridCol w:w="7455"/>
      </w:tblGrid>
      <w:tr w:rsidR="00A9008B" w:rsidRPr="002651F6" w14:paraId="1A8DB4BE" w14:textId="77777777">
        <w:tc>
          <w:tcPr>
            <w:tcW w:w="1074" w:type="pct"/>
            <w:vAlign w:val="center"/>
          </w:tcPr>
          <w:p w14:paraId="48703864" w14:textId="77777777" w:rsidR="00FC6A0B" w:rsidRPr="002651F6" w:rsidRDefault="00B56C19">
            <w:pPr>
              <w:adjustRightInd w:val="0"/>
              <w:snapToGri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名称</w:t>
            </w:r>
          </w:p>
        </w:tc>
        <w:tc>
          <w:tcPr>
            <w:tcW w:w="3925" w:type="pct"/>
          </w:tcPr>
          <w:p w14:paraId="71FEFC90" w14:textId="77777777" w:rsidR="00FC6A0B" w:rsidRPr="002651F6" w:rsidRDefault="00B56C19">
            <w:pPr>
              <w:adjustRightInd w:val="0"/>
              <w:snapToGri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粒组含量</w:t>
            </w:r>
          </w:p>
        </w:tc>
      </w:tr>
      <w:tr w:rsidR="00A9008B" w:rsidRPr="002651F6" w14:paraId="1A3FFA2F" w14:textId="77777777">
        <w:tc>
          <w:tcPr>
            <w:tcW w:w="1074" w:type="pct"/>
            <w:vAlign w:val="center"/>
          </w:tcPr>
          <w:p w14:paraId="6F3390F9" w14:textId="77777777" w:rsidR="00FC6A0B" w:rsidRPr="002651F6" w:rsidRDefault="00B56C19">
            <w:pPr>
              <w:adjustRightInd w:val="0"/>
              <w:snapToGri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碎石素填土</w:t>
            </w:r>
          </w:p>
        </w:tc>
        <w:tc>
          <w:tcPr>
            <w:tcW w:w="3925" w:type="pct"/>
          </w:tcPr>
          <w:p w14:paraId="7B8E8762" w14:textId="77777777" w:rsidR="00FC6A0B" w:rsidRPr="002651F6" w:rsidRDefault="00B56C19">
            <w:pPr>
              <w:adjustRightInd w:val="0"/>
              <w:snapToGrid w:val="0"/>
              <w:spacing w:line="240" w:lineRule="auto"/>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由碎石土、砂土、粉土和黏性土等一种或几种材料组成，且粒径大于</w:t>
            </w:r>
            <w:r w:rsidRPr="002651F6">
              <w:rPr>
                <w:rFonts w:ascii="Times New Roman" w:hAnsi="Times New Roman"/>
                <w:color w:val="000000" w:themeColor="text1"/>
                <w:sz w:val="21"/>
                <w:szCs w:val="21"/>
              </w:rPr>
              <w:t>20mm</w:t>
            </w:r>
            <w:r w:rsidRPr="002651F6">
              <w:rPr>
                <w:rFonts w:ascii="Times New Roman" w:hAnsi="Times New Roman"/>
                <w:color w:val="000000" w:themeColor="text1"/>
                <w:sz w:val="21"/>
                <w:szCs w:val="21"/>
              </w:rPr>
              <w:t>的颗粒质量超过总质量</w:t>
            </w:r>
            <w:r w:rsidRPr="002651F6">
              <w:rPr>
                <w:rFonts w:ascii="Times New Roman" w:hAnsi="Times New Roman"/>
                <w:color w:val="000000" w:themeColor="text1"/>
                <w:sz w:val="21"/>
                <w:szCs w:val="21"/>
              </w:rPr>
              <w:t>50%</w:t>
            </w:r>
          </w:p>
        </w:tc>
      </w:tr>
      <w:tr w:rsidR="00A9008B" w:rsidRPr="002651F6" w14:paraId="625D48E7" w14:textId="77777777">
        <w:tc>
          <w:tcPr>
            <w:tcW w:w="1074" w:type="pct"/>
            <w:vAlign w:val="center"/>
          </w:tcPr>
          <w:p w14:paraId="0A18984B" w14:textId="77777777" w:rsidR="00FC6A0B" w:rsidRPr="002651F6" w:rsidRDefault="00B56C19">
            <w:pPr>
              <w:adjustRightInd w:val="0"/>
              <w:snapToGri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砂土素填土</w:t>
            </w:r>
          </w:p>
        </w:tc>
        <w:tc>
          <w:tcPr>
            <w:tcW w:w="3925" w:type="pct"/>
          </w:tcPr>
          <w:p w14:paraId="6E928BD5" w14:textId="77777777" w:rsidR="00FC6A0B" w:rsidRPr="002651F6" w:rsidRDefault="00B56C19">
            <w:pPr>
              <w:adjustRightInd w:val="0"/>
              <w:snapToGrid w:val="0"/>
              <w:spacing w:line="240" w:lineRule="auto"/>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由碎石土、砂土、粉土和黏性土等一种或几种材料组成，且粒径大于</w:t>
            </w:r>
            <w:r w:rsidRPr="002651F6">
              <w:rPr>
                <w:rFonts w:ascii="Times New Roman" w:hAnsi="Times New Roman"/>
                <w:color w:val="000000" w:themeColor="text1"/>
                <w:sz w:val="21"/>
                <w:szCs w:val="21"/>
              </w:rPr>
              <w:t>0.075mm</w:t>
            </w:r>
            <w:r w:rsidRPr="002651F6">
              <w:rPr>
                <w:rFonts w:ascii="Times New Roman" w:hAnsi="Times New Roman"/>
                <w:color w:val="000000" w:themeColor="text1"/>
                <w:sz w:val="21"/>
                <w:szCs w:val="21"/>
              </w:rPr>
              <w:t>的颗粒质量超过总质量</w:t>
            </w:r>
            <w:r w:rsidRPr="002651F6">
              <w:rPr>
                <w:rFonts w:ascii="Times New Roman" w:hAnsi="Times New Roman"/>
                <w:color w:val="000000" w:themeColor="text1"/>
                <w:sz w:val="21"/>
                <w:szCs w:val="21"/>
              </w:rPr>
              <w:t>50%</w:t>
            </w:r>
          </w:p>
        </w:tc>
      </w:tr>
      <w:tr w:rsidR="00A9008B" w:rsidRPr="002651F6" w14:paraId="5BDE47B5" w14:textId="77777777">
        <w:tc>
          <w:tcPr>
            <w:tcW w:w="1074" w:type="pct"/>
            <w:vAlign w:val="center"/>
          </w:tcPr>
          <w:p w14:paraId="6B4BD375" w14:textId="77777777" w:rsidR="00FC6A0B" w:rsidRPr="002651F6" w:rsidRDefault="00B56C19">
            <w:pPr>
              <w:adjustRightInd w:val="0"/>
              <w:snapToGri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黏性土素填土</w:t>
            </w:r>
          </w:p>
        </w:tc>
        <w:tc>
          <w:tcPr>
            <w:tcW w:w="3925" w:type="pct"/>
          </w:tcPr>
          <w:p w14:paraId="5FFAA858" w14:textId="77777777" w:rsidR="00FC6A0B" w:rsidRPr="002651F6" w:rsidRDefault="00B56C19">
            <w:pPr>
              <w:adjustRightInd w:val="0"/>
              <w:snapToGrid w:val="0"/>
              <w:spacing w:line="240" w:lineRule="auto"/>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由碎石土、砂土、粉土和黏性土等一种或几种材料组成，且粒径大于</w:t>
            </w:r>
            <w:r w:rsidRPr="002651F6">
              <w:rPr>
                <w:rFonts w:ascii="Times New Roman" w:hAnsi="Times New Roman"/>
                <w:color w:val="000000" w:themeColor="text1"/>
                <w:sz w:val="21"/>
                <w:szCs w:val="21"/>
              </w:rPr>
              <w:t>0.075mm</w:t>
            </w:r>
            <w:r w:rsidRPr="002651F6">
              <w:rPr>
                <w:rFonts w:ascii="Times New Roman" w:hAnsi="Times New Roman"/>
                <w:color w:val="000000" w:themeColor="text1"/>
                <w:sz w:val="21"/>
                <w:szCs w:val="21"/>
              </w:rPr>
              <w:t>的颗粒质量不超过总质量</w:t>
            </w:r>
            <w:r w:rsidRPr="002651F6">
              <w:rPr>
                <w:rFonts w:ascii="Times New Roman" w:hAnsi="Times New Roman"/>
                <w:color w:val="000000" w:themeColor="text1"/>
                <w:sz w:val="21"/>
                <w:szCs w:val="21"/>
              </w:rPr>
              <w:t>50%</w:t>
            </w:r>
          </w:p>
        </w:tc>
      </w:tr>
    </w:tbl>
    <w:p w14:paraId="46FE4C4E" w14:textId="77777777" w:rsidR="00FC6A0B" w:rsidRPr="002651F6" w:rsidRDefault="00B56C19">
      <w:pPr>
        <w:adjustRightInd w:val="0"/>
        <w:snapToGrid w:val="0"/>
        <w:spacing w:line="312" w:lineRule="auto"/>
        <w:ind w:leftChars="100" w:left="660" w:hangingChars="200" w:hanging="420"/>
        <w:rPr>
          <w:color w:val="000000" w:themeColor="text1"/>
          <w:kern w:val="0"/>
          <w:sz w:val="21"/>
          <w:szCs w:val="21"/>
        </w:rPr>
      </w:pPr>
      <w:r w:rsidRPr="002651F6">
        <w:rPr>
          <w:color w:val="000000" w:themeColor="text1"/>
          <w:kern w:val="0"/>
          <w:sz w:val="21"/>
          <w:szCs w:val="21"/>
        </w:rPr>
        <w:t>注：定名时应根据颗粒级配由大到小以最先符合者确定。</w:t>
      </w:r>
    </w:p>
    <w:p w14:paraId="6C4C3013"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杂填土：含有大量建筑垃圾、工业废料或生活垃圾等杂物；</w:t>
      </w:r>
    </w:p>
    <w:p w14:paraId="0C0D4294"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冲填土：由水力冲填泥砂形成；</w:t>
      </w:r>
    </w:p>
    <w:p w14:paraId="3CCBD2D1"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压实填土：按一定标准控制材料成分、密度、含水量，分层压实或夯实而成。</w:t>
      </w:r>
    </w:p>
    <w:p w14:paraId="154CAFE5" w14:textId="77777777" w:rsidR="00FC6A0B" w:rsidRPr="002651F6" w:rsidRDefault="00B56C19">
      <w:pPr>
        <w:adjustRightInd w:val="0"/>
        <w:snapToGrid w:val="0"/>
        <w:spacing w:line="312" w:lineRule="auto"/>
        <w:rPr>
          <w:b/>
          <w:bCs/>
          <w:color w:val="000000" w:themeColor="text1"/>
          <w:szCs w:val="24"/>
        </w:rPr>
      </w:pPr>
      <w:r w:rsidRPr="002651F6">
        <w:rPr>
          <w:b/>
          <w:bCs/>
          <w:color w:val="000000" w:themeColor="text1"/>
          <w:szCs w:val="24"/>
        </w:rPr>
        <w:t xml:space="preserve">6.1.2  </w:t>
      </w:r>
      <w:r w:rsidRPr="002651F6">
        <w:rPr>
          <w:color w:val="000000" w:themeColor="text1"/>
          <w:szCs w:val="24"/>
        </w:rPr>
        <w:t>填土勘察应包括下列内容：</w:t>
      </w:r>
    </w:p>
    <w:p w14:paraId="73B70535"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调查原始地貌、填土来源和堆积方式；</w:t>
      </w:r>
    </w:p>
    <w:p w14:paraId="0C347417" w14:textId="4DEC0F2D"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填土的类型、成分、分布、厚度和堆填年代；</w:t>
      </w:r>
    </w:p>
    <w:p w14:paraId="06AC31A3" w14:textId="1842D6F9"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分析评价地基的均匀性、压缩性、密实度和湿陷性；</w:t>
      </w:r>
    </w:p>
    <w:p w14:paraId="5733C751" w14:textId="573DBC9D"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4 </w:t>
      </w:r>
      <w:r w:rsidRPr="002651F6">
        <w:rPr>
          <w:color w:val="000000" w:themeColor="text1"/>
          <w:szCs w:val="24"/>
        </w:rPr>
        <w:t>当填土作为持力层时，提供变形参数与地基承载力；</w:t>
      </w:r>
    </w:p>
    <w:p w14:paraId="009BD1A5" w14:textId="7990D05C"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5 </w:t>
      </w:r>
      <w:r w:rsidRPr="002651F6">
        <w:rPr>
          <w:color w:val="000000" w:themeColor="text1"/>
          <w:szCs w:val="24"/>
        </w:rPr>
        <w:t>提出填土地基处理和基础方案建议。</w:t>
      </w:r>
    </w:p>
    <w:p w14:paraId="2E57A66E" w14:textId="4E37DB68"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6.1.3  </w:t>
      </w:r>
      <w:r w:rsidRPr="002651F6">
        <w:rPr>
          <w:color w:val="000000" w:themeColor="text1"/>
          <w:szCs w:val="24"/>
        </w:rPr>
        <w:t>填土勘察应在本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4</w:t>
      </w:r>
      <w:r w:rsidRPr="002651F6">
        <w:rPr>
          <w:color w:val="000000" w:themeColor="text1"/>
          <w:szCs w:val="24"/>
        </w:rPr>
        <w:t>章规定的基础上加密勘探点，确定暗埋的塘、滨、坑的范围。勘探孔的深度应穿过填土层。</w:t>
      </w:r>
    </w:p>
    <w:p w14:paraId="5C6EE6F0" w14:textId="77777777" w:rsidR="00FC6A0B" w:rsidRPr="002651F6" w:rsidRDefault="00B56C19">
      <w:pPr>
        <w:autoSpaceDE w:val="0"/>
        <w:autoSpaceDN w:val="0"/>
        <w:adjustRightInd w:val="0"/>
        <w:spacing w:line="312" w:lineRule="auto"/>
        <w:rPr>
          <w:color w:val="000000" w:themeColor="text1"/>
          <w:szCs w:val="24"/>
        </w:rPr>
      </w:pPr>
      <w:r w:rsidRPr="002651F6">
        <w:rPr>
          <w:b/>
          <w:bCs/>
          <w:color w:val="000000" w:themeColor="text1"/>
          <w:szCs w:val="24"/>
        </w:rPr>
        <w:t xml:space="preserve">6.1.4  </w:t>
      </w:r>
      <w:r w:rsidRPr="002651F6">
        <w:rPr>
          <w:color w:val="000000" w:themeColor="text1"/>
          <w:szCs w:val="24"/>
        </w:rPr>
        <w:t>勘探方法应根据填土的性质确定。对由粉土或黏性土组成的素填土，可采用钻探取样、轻型钻具与原位测试相结合的方法；对含较多粗粒成分的素填土和杂填土宜采用动力触探、钻探，并可有一定数量的探井、探坑。对大面积填土，可结合地球物理勘探方法查明填土的分布特征。</w:t>
      </w:r>
    </w:p>
    <w:p w14:paraId="56EC7AE0"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6.1.5  </w:t>
      </w:r>
      <w:r w:rsidRPr="002651F6">
        <w:rPr>
          <w:color w:val="000000" w:themeColor="text1"/>
          <w:szCs w:val="24"/>
        </w:rPr>
        <w:t>填土的工程特性指标宜采用下列测试方法确定：</w:t>
      </w:r>
    </w:p>
    <w:p w14:paraId="5EDCFED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填土的均匀性和密实度宜采用触探法，并辅以室内试验；</w:t>
      </w:r>
    </w:p>
    <w:p w14:paraId="0A3907BE"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填土的压缩性宜采用室内固结试验或现场载荷试验；</w:t>
      </w:r>
    </w:p>
    <w:p w14:paraId="2629456F"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杂填土的密度试验宜采用大容积法；</w:t>
      </w:r>
    </w:p>
    <w:p w14:paraId="10207414" w14:textId="3A8BC805"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对压实填土，在压实前</w:t>
      </w:r>
      <w:r w:rsidR="006F7E27" w:rsidRPr="002651F6">
        <w:rPr>
          <w:color w:val="000000" w:themeColor="text1"/>
          <w:szCs w:val="24"/>
        </w:rPr>
        <w:t>宜</w:t>
      </w:r>
      <w:r w:rsidRPr="002651F6">
        <w:rPr>
          <w:color w:val="000000" w:themeColor="text1"/>
          <w:szCs w:val="24"/>
        </w:rPr>
        <w:t>测定填料的最优含水量和最大干密度，压实后</w:t>
      </w:r>
      <w:r w:rsidR="006F7E27" w:rsidRPr="002651F6">
        <w:rPr>
          <w:color w:val="000000" w:themeColor="text1"/>
          <w:szCs w:val="24"/>
        </w:rPr>
        <w:t>宜</w:t>
      </w:r>
      <w:r w:rsidRPr="002651F6">
        <w:rPr>
          <w:color w:val="000000" w:themeColor="text1"/>
          <w:szCs w:val="24"/>
        </w:rPr>
        <w:t>测定其干密</w:t>
      </w:r>
      <w:r w:rsidRPr="002651F6">
        <w:rPr>
          <w:color w:val="000000" w:themeColor="text1"/>
          <w:szCs w:val="24"/>
        </w:rPr>
        <w:lastRenderedPageBreak/>
        <w:t>度，计算压实系数。</w:t>
      </w:r>
    </w:p>
    <w:p w14:paraId="634695C2" w14:textId="77777777" w:rsidR="00FC6A0B" w:rsidRPr="002651F6" w:rsidRDefault="00B56C19">
      <w:pPr>
        <w:adjustRightInd w:val="0"/>
        <w:snapToGrid w:val="0"/>
        <w:spacing w:line="312" w:lineRule="auto"/>
        <w:rPr>
          <w:rFonts w:eastAsia="楷体"/>
          <w:color w:val="000000" w:themeColor="text1"/>
          <w:szCs w:val="24"/>
        </w:rPr>
      </w:pPr>
      <w:r w:rsidRPr="002651F6">
        <w:rPr>
          <w:b/>
          <w:bCs/>
          <w:color w:val="000000" w:themeColor="text1"/>
          <w:szCs w:val="24"/>
        </w:rPr>
        <w:t xml:space="preserve">6.1.6  </w:t>
      </w:r>
      <w:r w:rsidRPr="002651F6">
        <w:rPr>
          <w:color w:val="000000" w:themeColor="text1"/>
          <w:szCs w:val="24"/>
        </w:rPr>
        <w:t>填土的岩土工程评价应符合下列要求：</w:t>
      </w:r>
    </w:p>
    <w:p w14:paraId="331F1469" w14:textId="439648D7" w:rsidR="00FC6A0B" w:rsidRPr="002651F6" w:rsidRDefault="00B56C19">
      <w:pPr>
        <w:adjustRightInd w:val="0"/>
        <w:snapToGrid w:val="0"/>
        <w:spacing w:line="312" w:lineRule="auto"/>
        <w:ind w:firstLineChars="196" w:firstLine="472"/>
        <w:rPr>
          <w:color w:val="000000" w:themeColor="text1"/>
          <w:szCs w:val="24"/>
        </w:rPr>
      </w:pPr>
      <w:r w:rsidRPr="002651F6">
        <w:rPr>
          <w:b/>
          <w:color w:val="000000" w:themeColor="text1"/>
          <w:szCs w:val="24"/>
        </w:rPr>
        <w:t xml:space="preserve">1 </w:t>
      </w:r>
      <w:r w:rsidRPr="002651F6">
        <w:rPr>
          <w:color w:val="000000" w:themeColor="text1"/>
          <w:szCs w:val="24"/>
        </w:rPr>
        <w:t>阐明填土的成分、分布和堆积年代，判定地基的均匀性、压缩性和密实度，必要时按厚度、强度和变形特性分层或分区评价；</w:t>
      </w:r>
    </w:p>
    <w:p w14:paraId="43022456" w14:textId="407B3E96"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对堆积年限较长的素填土、冲填土和由建筑垃圾或性能稳定的工业废料组成的杂填土，当较均匀和较密实时可作为天然地基；由有机质含</w:t>
      </w:r>
      <w:r w:rsidR="00024CEB">
        <w:rPr>
          <w:rFonts w:hint="eastAsia"/>
          <w:color w:val="000000" w:themeColor="text1"/>
          <w:szCs w:val="24"/>
        </w:rPr>
        <w:t>量</w:t>
      </w:r>
      <w:r w:rsidRPr="002651F6">
        <w:rPr>
          <w:color w:val="000000" w:themeColor="text1"/>
          <w:szCs w:val="24"/>
        </w:rPr>
        <w:t>较高的生活垃圾和对基础有腐蚀性的工业废料组成的杂填土，不宜作为天然地基；</w:t>
      </w:r>
    </w:p>
    <w:p w14:paraId="089ED45B"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填土的地基承载力，可采用圆锥动力触探、标准贯入、静力触探和取样分析并结合地区经验确定，必要时宜采用现场平板载荷试验确定；</w:t>
      </w:r>
    </w:p>
    <w:p w14:paraId="71FD2EA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当填土底面的天然坡度大于</w:t>
      </w:r>
      <w:r w:rsidRPr="002651F6">
        <w:rPr>
          <w:color w:val="000000" w:themeColor="text1"/>
          <w:szCs w:val="24"/>
        </w:rPr>
        <w:t>20%</w:t>
      </w:r>
      <w:r w:rsidRPr="002651F6">
        <w:rPr>
          <w:color w:val="000000" w:themeColor="text1"/>
          <w:szCs w:val="24"/>
        </w:rPr>
        <w:t>时，应验算其稳定性；</w:t>
      </w:r>
    </w:p>
    <w:p w14:paraId="687A9BD3"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rPr>
        <w:t xml:space="preserve">5 </w:t>
      </w:r>
      <w:r w:rsidRPr="002651F6">
        <w:rPr>
          <w:color w:val="000000" w:themeColor="text1"/>
          <w:szCs w:val="24"/>
        </w:rPr>
        <w:t>对于欠压实填土采用桩基础时应考虑其负摩阻力。</w:t>
      </w:r>
    </w:p>
    <w:p w14:paraId="63A3443B"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6.1.7  </w:t>
      </w:r>
      <w:r w:rsidRPr="002651F6">
        <w:rPr>
          <w:color w:val="000000" w:themeColor="text1"/>
          <w:szCs w:val="24"/>
        </w:rPr>
        <w:t>填土地基基坑开挖后应进行施工验槽。处理后的填土地基应进行质量检验。对复合地基，宜进行载荷试验。</w:t>
      </w:r>
    </w:p>
    <w:p w14:paraId="35729970"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440" w:name="_Toc191558857"/>
      <w:bookmarkStart w:id="441" w:name="_Toc191562204"/>
      <w:r w:rsidRPr="002651F6">
        <w:rPr>
          <w:b/>
          <w:color w:val="000000" w:themeColor="text1"/>
          <w:szCs w:val="24"/>
        </w:rPr>
        <w:t xml:space="preserve">6.2 </w:t>
      </w:r>
      <w:r w:rsidRPr="002651F6">
        <w:rPr>
          <w:rFonts w:eastAsia="黑体"/>
          <w:b/>
          <w:color w:val="000000" w:themeColor="text1"/>
          <w:szCs w:val="24"/>
        </w:rPr>
        <w:t>软土</w:t>
      </w:r>
      <w:bookmarkEnd w:id="430"/>
      <w:bookmarkEnd w:id="431"/>
      <w:bookmarkEnd w:id="432"/>
      <w:bookmarkEnd w:id="433"/>
      <w:bookmarkEnd w:id="434"/>
      <w:bookmarkEnd w:id="435"/>
      <w:bookmarkEnd w:id="436"/>
      <w:bookmarkEnd w:id="437"/>
      <w:bookmarkEnd w:id="438"/>
      <w:bookmarkEnd w:id="440"/>
      <w:bookmarkEnd w:id="441"/>
    </w:p>
    <w:p w14:paraId="1A7318DB" w14:textId="38DEA70A"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6.2.1  </w:t>
      </w:r>
      <w:r w:rsidRPr="002651F6">
        <w:rPr>
          <w:color w:val="000000" w:themeColor="text1"/>
          <w:szCs w:val="24"/>
        </w:rPr>
        <w:t>软土包括淤泥、淤泥质土和有机质土等饱和软黏土。淤泥为在静水或缓慢的流水环境中沉积，并经生物化学作用形成，其天然含水量大于液限、天然孔隙比大于或等于</w:t>
      </w:r>
      <w:r w:rsidRPr="002651F6">
        <w:rPr>
          <w:color w:val="000000" w:themeColor="text1"/>
          <w:szCs w:val="24"/>
        </w:rPr>
        <w:t>1.5</w:t>
      </w:r>
      <w:r w:rsidRPr="002651F6">
        <w:rPr>
          <w:color w:val="000000" w:themeColor="text1"/>
          <w:szCs w:val="24"/>
        </w:rPr>
        <w:t>的黏性土。当天然含水量大于液限而天然孔隙比小于</w:t>
      </w:r>
      <w:r w:rsidRPr="002651F6">
        <w:rPr>
          <w:color w:val="000000" w:themeColor="text1"/>
          <w:szCs w:val="24"/>
        </w:rPr>
        <w:t>1.5</w:t>
      </w:r>
      <w:r w:rsidRPr="002651F6">
        <w:rPr>
          <w:color w:val="000000" w:themeColor="text1"/>
          <w:szCs w:val="24"/>
        </w:rPr>
        <w:t>但大于或等于</w:t>
      </w:r>
      <w:r w:rsidRPr="002651F6">
        <w:rPr>
          <w:color w:val="000000" w:themeColor="text1"/>
          <w:szCs w:val="24"/>
        </w:rPr>
        <w:t>1.0</w:t>
      </w:r>
      <w:r w:rsidRPr="002651F6">
        <w:rPr>
          <w:color w:val="000000" w:themeColor="text1"/>
          <w:szCs w:val="24"/>
        </w:rPr>
        <w:t>的黏性土或粉土应为淤泥质土。需按有机质含量进一步划分时应符合本</w:t>
      </w:r>
      <w:r w:rsidR="005C10F8" w:rsidRPr="002651F6">
        <w:rPr>
          <w:color w:val="000000" w:themeColor="text1"/>
          <w:szCs w:val="24"/>
        </w:rPr>
        <w:t>标准</w:t>
      </w:r>
      <w:r w:rsidRPr="002651F6">
        <w:rPr>
          <w:color w:val="000000" w:themeColor="text1"/>
          <w:szCs w:val="24"/>
        </w:rPr>
        <w:t>表</w:t>
      </w:r>
      <w:r w:rsidRPr="002651F6">
        <w:rPr>
          <w:color w:val="000000" w:themeColor="text1"/>
          <w:szCs w:val="24"/>
        </w:rPr>
        <w:t>3.3.3</w:t>
      </w:r>
      <w:r w:rsidRPr="002651F6">
        <w:rPr>
          <w:color w:val="000000" w:themeColor="text1"/>
          <w:szCs w:val="24"/>
        </w:rPr>
        <w:t>中的规定。</w:t>
      </w:r>
    </w:p>
    <w:p w14:paraId="7FE59C67"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rPr>
        <w:t xml:space="preserve">6.2.2  </w:t>
      </w:r>
      <w:r w:rsidRPr="002651F6">
        <w:rPr>
          <w:color w:val="000000" w:themeColor="text1"/>
          <w:szCs w:val="24"/>
        </w:rPr>
        <w:t>软土勘察应包括下列内容：</w:t>
      </w:r>
    </w:p>
    <w:p w14:paraId="076C5E77"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查明软土的成因类型、分布规律、地层结构、砂土夹层分布和均匀性；</w:t>
      </w:r>
    </w:p>
    <w:p w14:paraId="6945D3E7"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查明软土层的强度与变形特征指标，固结情况和土体结构扰动对强度和变形的影响；</w:t>
      </w:r>
    </w:p>
    <w:p w14:paraId="25EA9930"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判定地基产生失稳和不均匀变形的可能性，当地面有大面积堆载时应分析其对相邻建（构）筑物的不利影响；</w:t>
      </w:r>
    </w:p>
    <w:p w14:paraId="0C291B40"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4 </w:t>
      </w:r>
      <w:r w:rsidRPr="002651F6">
        <w:rPr>
          <w:color w:val="000000" w:themeColor="text1"/>
          <w:szCs w:val="24"/>
        </w:rPr>
        <w:t>提出地基处理或基础形式的建议。</w:t>
      </w:r>
    </w:p>
    <w:p w14:paraId="54D6DE50" w14:textId="2DD6139A"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6.2.3  </w:t>
      </w:r>
      <w:r w:rsidRPr="002651F6">
        <w:rPr>
          <w:color w:val="000000" w:themeColor="text1"/>
          <w:szCs w:val="24"/>
        </w:rPr>
        <w:t>软土地区勘察宜采用钻探取样与原位测试相结合的手段。钻探取样应采用薄壁取土器，其规格应符合本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10</w:t>
      </w:r>
      <w:r w:rsidRPr="002651F6">
        <w:rPr>
          <w:color w:val="000000" w:themeColor="text1"/>
          <w:szCs w:val="24"/>
        </w:rPr>
        <w:t>章的要求；原位测试应根据工程要求，宜采用静力触探、十字板剪切试验、旁压试验、扁铲侧胀试验和螺旋板载荷试验等。</w:t>
      </w:r>
    </w:p>
    <w:p w14:paraId="066889B6" w14:textId="77777777" w:rsidR="00FC6A0B" w:rsidRPr="002651F6" w:rsidRDefault="00B56C19">
      <w:pPr>
        <w:adjustRightInd w:val="0"/>
        <w:snapToGrid w:val="0"/>
        <w:spacing w:line="312" w:lineRule="auto"/>
        <w:rPr>
          <w:rFonts w:eastAsia="楷体"/>
          <w:b/>
          <w:color w:val="000000" w:themeColor="text1"/>
          <w:szCs w:val="24"/>
        </w:rPr>
      </w:pPr>
      <w:r w:rsidRPr="002651F6">
        <w:rPr>
          <w:b/>
          <w:color w:val="000000" w:themeColor="text1"/>
          <w:szCs w:val="24"/>
        </w:rPr>
        <w:t xml:space="preserve">6.2.4  </w:t>
      </w:r>
      <w:r w:rsidRPr="002651F6">
        <w:rPr>
          <w:color w:val="000000" w:themeColor="text1"/>
          <w:szCs w:val="24"/>
        </w:rPr>
        <w:t>当软土层的厚度较大，软土的物理、力学性质随深度有明显变化时，应在不同深度部位分别采取土样或进行原位测试。</w:t>
      </w:r>
    </w:p>
    <w:p w14:paraId="12B72CD1"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6.2.5  </w:t>
      </w:r>
      <w:r w:rsidRPr="002651F6">
        <w:rPr>
          <w:color w:val="000000" w:themeColor="text1"/>
          <w:szCs w:val="24"/>
        </w:rPr>
        <w:t>勘探点布置应根据土的成因类型、工程特点和地基复杂程度确定。当土层变化较大或有暗埋的塘、浜、沟、坑、穴时应予加密。</w:t>
      </w:r>
    </w:p>
    <w:p w14:paraId="2CA7607A" w14:textId="7FB35505" w:rsidR="00FC6A0B" w:rsidRPr="002651F6" w:rsidRDefault="00B56C19" w:rsidP="009A506E">
      <w:pPr>
        <w:adjustRightInd w:val="0"/>
        <w:snapToGrid w:val="0"/>
        <w:spacing w:line="312" w:lineRule="auto"/>
        <w:rPr>
          <w:color w:val="000000" w:themeColor="text1"/>
          <w:szCs w:val="24"/>
        </w:rPr>
      </w:pPr>
      <w:r w:rsidRPr="002651F6">
        <w:rPr>
          <w:b/>
          <w:bCs/>
          <w:color w:val="000000" w:themeColor="text1"/>
          <w:szCs w:val="24"/>
        </w:rPr>
        <w:t xml:space="preserve">6.2.6  </w:t>
      </w:r>
      <w:r w:rsidRPr="002651F6">
        <w:rPr>
          <w:color w:val="000000" w:themeColor="text1"/>
          <w:szCs w:val="24"/>
        </w:rPr>
        <w:t>软土勘察勘探深度应穿过软土层钻至主要持力层一定深度，且需满足本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4</w:t>
      </w:r>
      <w:r w:rsidRPr="002651F6">
        <w:rPr>
          <w:color w:val="000000" w:themeColor="text1"/>
          <w:szCs w:val="24"/>
        </w:rPr>
        <w:t>章的规定。</w:t>
      </w:r>
    </w:p>
    <w:p w14:paraId="61AC3D0B"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lastRenderedPageBreak/>
        <w:t xml:space="preserve">6.2.7  </w:t>
      </w:r>
      <w:r w:rsidRPr="002651F6">
        <w:rPr>
          <w:color w:val="000000" w:themeColor="text1"/>
          <w:szCs w:val="24"/>
        </w:rPr>
        <w:t>软土的力学参数宜采用室内试验、原位测试结合当地经验确定。抗剪强度指标宜采用直接剪切试验、三轴试验静力触探试验和十字板剪切试验；压缩系数、先期固结压力、压缩指数、回弹指数、固结系数，可分别采用常规固结试验、高压固结试验等方法确定。</w:t>
      </w:r>
    </w:p>
    <w:p w14:paraId="47FE93D3" w14:textId="77777777" w:rsidR="00FC6A0B" w:rsidRPr="002651F6" w:rsidRDefault="00B56C19">
      <w:pPr>
        <w:adjustRightInd w:val="0"/>
        <w:snapToGrid w:val="0"/>
        <w:spacing w:line="312" w:lineRule="auto"/>
        <w:rPr>
          <w:color w:val="000000" w:themeColor="text1"/>
          <w:szCs w:val="24"/>
        </w:rPr>
      </w:pPr>
      <w:r w:rsidRPr="002651F6">
        <w:rPr>
          <w:b/>
          <w:bCs/>
          <w:color w:val="000000" w:themeColor="text1"/>
          <w:szCs w:val="24"/>
        </w:rPr>
        <w:t xml:space="preserve">6.2.8  </w:t>
      </w:r>
      <w:r w:rsidRPr="002651F6">
        <w:rPr>
          <w:color w:val="000000" w:themeColor="text1"/>
          <w:szCs w:val="24"/>
        </w:rPr>
        <w:t>软土的岩土工程评价应包括下列内容：</w:t>
      </w:r>
    </w:p>
    <w:p w14:paraId="040FD1F4"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当地基土受力范围内有基岩或硬土层，且表面起伏倾斜时，应评价其对地基产生滑移和不均匀变形的影响；</w:t>
      </w:r>
    </w:p>
    <w:p w14:paraId="7D4B9DC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当工程位于池塘、河岸、边坡附近时，应评价软土侧向变形或产生滑移的可能性；</w:t>
      </w:r>
    </w:p>
    <w:p w14:paraId="7030DAE8"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对于欠固结软土，应分析软土的固结沉降对工程的不利影响，并提出防治建议；</w:t>
      </w:r>
    </w:p>
    <w:p w14:paraId="63AD4413"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4 </w:t>
      </w:r>
      <w:r w:rsidRPr="002651F6">
        <w:rPr>
          <w:color w:val="000000" w:themeColor="text1"/>
          <w:szCs w:val="24"/>
        </w:rPr>
        <w:t>当建筑物相邻高低层荷载相差较大时，应分析其变形差异和相互影响；当地面有大面积堆载时，应分析对相邻建筑物的不利影响；</w:t>
      </w:r>
    </w:p>
    <w:p w14:paraId="58C45D2A"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bCs/>
          <w:color w:val="000000" w:themeColor="text1"/>
          <w:szCs w:val="24"/>
        </w:rPr>
        <w:t xml:space="preserve">5 </w:t>
      </w:r>
      <w:r w:rsidRPr="002651F6">
        <w:rPr>
          <w:color w:val="000000" w:themeColor="text1"/>
          <w:szCs w:val="24"/>
        </w:rPr>
        <w:t>地基沉降计算可采用分层总和法或土的应力历史法，并应根据当地经验进行修正；必要时，应考虑软土的次固结效应；</w:t>
      </w:r>
      <w:r w:rsidRPr="002651F6">
        <w:rPr>
          <w:color w:val="000000" w:themeColor="text1"/>
          <w:szCs w:val="24"/>
        </w:rPr>
        <w:t xml:space="preserve"> </w:t>
      </w:r>
    </w:p>
    <w:p w14:paraId="27A7958B" w14:textId="77777777" w:rsidR="00FC6A0B" w:rsidRPr="002651F6" w:rsidRDefault="00B56C19">
      <w:pPr>
        <w:adjustRightInd w:val="0"/>
        <w:snapToGrid w:val="0"/>
        <w:spacing w:line="312" w:lineRule="auto"/>
        <w:ind w:firstLineChars="200" w:firstLine="482"/>
        <w:rPr>
          <w:color w:val="000000" w:themeColor="text1"/>
        </w:rPr>
      </w:pPr>
      <w:r w:rsidRPr="002651F6">
        <w:rPr>
          <w:b/>
          <w:bCs/>
          <w:color w:val="000000" w:themeColor="text1"/>
          <w:szCs w:val="24"/>
        </w:rPr>
        <w:t xml:space="preserve">6 </w:t>
      </w:r>
      <w:r w:rsidRPr="002651F6">
        <w:rPr>
          <w:color w:val="000000" w:themeColor="text1"/>
          <w:szCs w:val="24"/>
        </w:rPr>
        <w:t>提出地基处理、基础形式和持力层的建议。</w:t>
      </w:r>
    </w:p>
    <w:p w14:paraId="347222B2" w14:textId="77777777" w:rsidR="00FC6A0B" w:rsidRPr="002651F6" w:rsidRDefault="00B56C19">
      <w:pPr>
        <w:keepNext/>
        <w:keepLines/>
        <w:adjustRightInd w:val="0"/>
        <w:snapToGrid w:val="0"/>
        <w:spacing w:before="260" w:after="260"/>
        <w:jc w:val="center"/>
        <w:outlineLvl w:val="1"/>
        <w:rPr>
          <w:b/>
          <w:color w:val="000000" w:themeColor="text1"/>
          <w:szCs w:val="24"/>
        </w:rPr>
      </w:pPr>
      <w:bookmarkStart w:id="442" w:name="_Toc26326"/>
      <w:bookmarkStart w:id="443" w:name="_Toc25293"/>
      <w:bookmarkStart w:id="444" w:name="_Toc115458817"/>
      <w:bookmarkStart w:id="445" w:name="_Toc18239"/>
      <w:bookmarkStart w:id="446" w:name="_Toc12203"/>
      <w:bookmarkStart w:id="447" w:name="_Toc9820"/>
      <w:bookmarkStart w:id="448" w:name="_Toc21587"/>
      <w:bookmarkStart w:id="449" w:name="_Toc26246"/>
      <w:bookmarkStart w:id="450" w:name="_Toc16242"/>
      <w:bookmarkStart w:id="451" w:name="_Toc191558858"/>
      <w:bookmarkStart w:id="452" w:name="_Toc191562205"/>
      <w:r w:rsidRPr="002651F6">
        <w:rPr>
          <w:b/>
          <w:color w:val="000000" w:themeColor="text1"/>
          <w:szCs w:val="24"/>
        </w:rPr>
        <w:t xml:space="preserve">6.3 </w:t>
      </w:r>
      <w:r w:rsidRPr="002651F6">
        <w:rPr>
          <w:rFonts w:eastAsia="黑体"/>
          <w:b/>
          <w:color w:val="000000" w:themeColor="text1"/>
          <w:szCs w:val="24"/>
        </w:rPr>
        <w:t>红黏土</w:t>
      </w:r>
      <w:bookmarkEnd w:id="439"/>
      <w:bookmarkEnd w:id="442"/>
      <w:bookmarkEnd w:id="443"/>
      <w:bookmarkEnd w:id="444"/>
      <w:bookmarkEnd w:id="445"/>
      <w:bookmarkEnd w:id="446"/>
      <w:bookmarkEnd w:id="447"/>
      <w:bookmarkEnd w:id="448"/>
      <w:bookmarkEnd w:id="449"/>
      <w:bookmarkEnd w:id="450"/>
      <w:bookmarkEnd w:id="451"/>
      <w:bookmarkEnd w:id="452"/>
    </w:p>
    <w:p w14:paraId="330D011B" w14:textId="0631C9D7" w:rsidR="00FC6A0B" w:rsidRPr="002651F6" w:rsidRDefault="00B56C19">
      <w:pPr>
        <w:rPr>
          <w:color w:val="000000" w:themeColor="text1"/>
        </w:rPr>
      </w:pPr>
      <w:bookmarkStart w:id="453" w:name="_Toc88168774"/>
      <w:r w:rsidRPr="002651F6">
        <w:rPr>
          <w:b/>
          <w:bCs/>
          <w:color w:val="000000" w:themeColor="text1"/>
        </w:rPr>
        <w:t xml:space="preserve">6.3.1  </w:t>
      </w:r>
      <w:r w:rsidRPr="002651F6">
        <w:rPr>
          <w:color w:val="000000" w:themeColor="text1"/>
        </w:rPr>
        <w:t>颜色为棕红或褐黄，覆盖于碳酸盐岩系之上，其液限大于或等于</w:t>
      </w:r>
      <w:r w:rsidRPr="002651F6">
        <w:rPr>
          <w:color w:val="000000" w:themeColor="text1"/>
        </w:rPr>
        <w:t>50%</w:t>
      </w:r>
      <w:r w:rsidRPr="002651F6">
        <w:rPr>
          <w:color w:val="000000" w:themeColor="text1"/>
        </w:rPr>
        <w:t>的高塑性黏土，应判定为原生红黏土。原生红黏土经搬运、沉积后仍保留其基本特征，且液限大于</w:t>
      </w:r>
      <w:r w:rsidRPr="002651F6">
        <w:rPr>
          <w:color w:val="000000" w:themeColor="text1"/>
        </w:rPr>
        <w:t>45%</w:t>
      </w:r>
      <w:r w:rsidRPr="002651F6">
        <w:rPr>
          <w:color w:val="000000" w:themeColor="text1"/>
        </w:rPr>
        <w:t>的黏土，可判定为次生红黏土。</w:t>
      </w:r>
    </w:p>
    <w:p w14:paraId="28C89025" w14:textId="77777777" w:rsidR="00FC6A0B" w:rsidRPr="002651F6" w:rsidRDefault="00B56C19">
      <w:pPr>
        <w:rPr>
          <w:color w:val="000000" w:themeColor="text1"/>
        </w:rPr>
      </w:pPr>
      <w:r w:rsidRPr="002651F6">
        <w:rPr>
          <w:b/>
          <w:bCs/>
          <w:color w:val="000000" w:themeColor="text1"/>
        </w:rPr>
        <w:t xml:space="preserve">6.3.2  </w:t>
      </w:r>
      <w:r w:rsidRPr="002651F6">
        <w:rPr>
          <w:color w:val="000000" w:themeColor="text1"/>
        </w:rPr>
        <w:t>红黏土地区的岩土工程勘察，应着重查明其状态、分布、裂隙发育特征及地基的均匀性。</w:t>
      </w:r>
    </w:p>
    <w:p w14:paraId="69CF50BC" w14:textId="77777777" w:rsidR="00FC6A0B" w:rsidRPr="002651F6" w:rsidRDefault="00B56C19">
      <w:pPr>
        <w:rPr>
          <w:color w:val="000000" w:themeColor="text1"/>
        </w:rPr>
      </w:pPr>
      <w:r w:rsidRPr="002651F6">
        <w:rPr>
          <w:b/>
          <w:bCs/>
          <w:color w:val="000000" w:themeColor="text1"/>
        </w:rPr>
        <w:t xml:space="preserve">6.3.3  </w:t>
      </w:r>
      <w:r w:rsidRPr="002651F6">
        <w:rPr>
          <w:color w:val="000000" w:themeColor="text1"/>
        </w:rPr>
        <w:t>红黏土勘察应包括下列内容：</w:t>
      </w:r>
    </w:p>
    <w:p w14:paraId="07F0F19E" w14:textId="77777777" w:rsidR="00FC6A0B" w:rsidRPr="002651F6" w:rsidRDefault="00B56C19">
      <w:pPr>
        <w:ind w:firstLineChars="200" w:firstLine="482"/>
        <w:rPr>
          <w:color w:val="000000" w:themeColor="text1"/>
        </w:rPr>
      </w:pPr>
      <w:r w:rsidRPr="002651F6">
        <w:rPr>
          <w:b/>
          <w:bCs/>
          <w:color w:val="000000" w:themeColor="text1"/>
        </w:rPr>
        <w:t xml:space="preserve">1 </w:t>
      </w:r>
      <w:r w:rsidRPr="002651F6">
        <w:rPr>
          <w:color w:val="000000" w:themeColor="text1"/>
        </w:rPr>
        <w:t>查明红黏土的类型、分布、厚度、物质组成、土性等特征；</w:t>
      </w:r>
    </w:p>
    <w:p w14:paraId="38279A45" w14:textId="77777777" w:rsidR="00FC6A0B" w:rsidRPr="002651F6" w:rsidRDefault="00B56C19">
      <w:pPr>
        <w:ind w:firstLineChars="200" w:firstLine="482"/>
        <w:rPr>
          <w:color w:val="000000" w:themeColor="text1"/>
        </w:rPr>
      </w:pPr>
      <w:r w:rsidRPr="002651F6">
        <w:rPr>
          <w:b/>
          <w:bCs/>
          <w:color w:val="000000" w:themeColor="text1"/>
        </w:rPr>
        <w:t xml:space="preserve">2 </w:t>
      </w:r>
      <w:r w:rsidRPr="002651F6">
        <w:rPr>
          <w:color w:val="000000" w:themeColor="text1"/>
        </w:rPr>
        <w:t>查明红黏土膨胀收缩裂隙发育分布深度、发育程度及其特征；</w:t>
      </w:r>
    </w:p>
    <w:p w14:paraId="267A79CF" w14:textId="77777777" w:rsidR="00FC6A0B" w:rsidRPr="002651F6" w:rsidRDefault="00B56C19">
      <w:pPr>
        <w:ind w:firstLineChars="200" w:firstLine="482"/>
        <w:rPr>
          <w:color w:val="000000" w:themeColor="text1"/>
        </w:rPr>
      </w:pPr>
      <w:r w:rsidRPr="002651F6">
        <w:rPr>
          <w:b/>
          <w:bCs/>
          <w:color w:val="000000" w:themeColor="text1"/>
        </w:rPr>
        <w:t xml:space="preserve">3 </w:t>
      </w:r>
      <w:r w:rsidRPr="002651F6">
        <w:rPr>
          <w:color w:val="000000" w:themeColor="text1"/>
        </w:rPr>
        <w:t>查明红黏土下伏基岩岩性，岩溶发育特征及其与红黏土土性、厚度变化的关系；</w:t>
      </w:r>
    </w:p>
    <w:p w14:paraId="38017E00" w14:textId="77777777" w:rsidR="00FC6A0B" w:rsidRPr="002651F6" w:rsidRDefault="00B56C19">
      <w:pPr>
        <w:ind w:firstLineChars="200" w:firstLine="482"/>
        <w:rPr>
          <w:color w:val="000000" w:themeColor="text1"/>
        </w:rPr>
      </w:pPr>
      <w:r w:rsidRPr="002651F6">
        <w:rPr>
          <w:b/>
          <w:bCs/>
          <w:color w:val="000000" w:themeColor="text1"/>
        </w:rPr>
        <w:t xml:space="preserve">4 </w:t>
      </w:r>
      <w:r w:rsidRPr="002651F6">
        <w:rPr>
          <w:color w:val="000000" w:themeColor="text1"/>
        </w:rPr>
        <w:t>查明地下水、地表水的分布、动态及其与红黏土状态垂向分带的关系；</w:t>
      </w:r>
    </w:p>
    <w:p w14:paraId="64657B80" w14:textId="77777777" w:rsidR="00FC6A0B" w:rsidRPr="002651F6" w:rsidRDefault="00B56C19">
      <w:pPr>
        <w:ind w:firstLineChars="200" w:firstLine="482"/>
        <w:rPr>
          <w:color w:val="000000" w:themeColor="text1"/>
        </w:rPr>
      </w:pPr>
      <w:r w:rsidRPr="002651F6">
        <w:rPr>
          <w:b/>
          <w:bCs/>
          <w:color w:val="000000" w:themeColor="text1"/>
        </w:rPr>
        <w:t xml:space="preserve">5 </w:t>
      </w:r>
      <w:r w:rsidRPr="002651F6">
        <w:rPr>
          <w:color w:val="000000" w:themeColor="text1"/>
        </w:rPr>
        <w:t>评价地基的均匀性；</w:t>
      </w:r>
    </w:p>
    <w:p w14:paraId="1D0C5F29" w14:textId="77777777" w:rsidR="00FC6A0B" w:rsidRPr="002651F6" w:rsidRDefault="00B56C19">
      <w:pPr>
        <w:ind w:firstLineChars="200" w:firstLine="482"/>
        <w:rPr>
          <w:color w:val="000000" w:themeColor="text1"/>
        </w:rPr>
      </w:pPr>
      <w:r w:rsidRPr="002651F6">
        <w:rPr>
          <w:b/>
          <w:bCs/>
          <w:color w:val="000000" w:themeColor="text1"/>
        </w:rPr>
        <w:t xml:space="preserve">6 </w:t>
      </w:r>
      <w:r w:rsidRPr="002651F6">
        <w:rPr>
          <w:color w:val="000000" w:themeColor="text1"/>
        </w:rPr>
        <w:t>提出地基持力层、基础形式以及地裂密集带或深长地裂地段避让的建议。</w:t>
      </w:r>
    </w:p>
    <w:p w14:paraId="06B87AF3" w14:textId="77777777" w:rsidR="00FD33BC" w:rsidRPr="002651F6" w:rsidRDefault="00B56C19" w:rsidP="00FD33BC">
      <w:pPr>
        <w:rPr>
          <w:color w:val="000000" w:themeColor="text1"/>
        </w:rPr>
      </w:pPr>
      <w:r w:rsidRPr="002651F6">
        <w:rPr>
          <w:b/>
          <w:bCs/>
          <w:color w:val="000000" w:themeColor="text1"/>
        </w:rPr>
        <w:t xml:space="preserve">6.3.4  </w:t>
      </w:r>
      <w:r w:rsidRPr="002651F6">
        <w:rPr>
          <w:color w:val="000000" w:themeColor="text1"/>
        </w:rPr>
        <w:t>红黏土的勘探点应沿建筑物轴线布置，并应取较密的间距，查明红黏土厚度和状态的变化。对不均匀地基、有土洞发育或采用岩面端承桩时，勘探孔深度应达到基岩。</w:t>
      </w:r>
    </w:p>
    <w:p w14:paraId="041E33B6" w14:textId="2C9FBA3D" w:rsidR="00FC6A0B" w:rsidRPr="002651F6" w:rsidRDefault="00B56C19" w:rsidP="00FD33BC">
      <w:pPr>
        <w:rPr>
          <w:color w:val="000000" w:themeColor="text1"/>
          <w:szCs w:val="24"/>
        </w:rPr>
      </w:pPr>
      <w:r w:rsidRPr="002651F6">
        <w:rPr>
          <w:b/>
          <w:bCs/>
          <w:color w:val="000000" w:themeColor="text1"/>
          <w:szCs w:val="24"/>
        </w:rPr>
        <w:t xml:space="preserve">6.3.5  </w:t>
      </w:r>
      <w:r w:rsidRPr="002651F6">
        <w:rPr>
          <w:color w:val="000000" w:themeColor="text1"/>
          <w:szCs w:val="24"/>
        </w:rPr>
        <w:t>当岩土工程评价需要详细了解地下水埋藏条件、运动规律和季节变化时，应在地质测绘调查的基础上补充水文地质勘察。</w:t>
      </w:r>
    </w:p>
    <w:p w14:paraId="7F2AD38E" w14:textId="0D3518EA" w:rsidR="00FC6A0B" w:rsidRPr="002651F6" w:rsidRDefault="00B56C19">
      <w:pPr>
        <w:rPr>
          <w:color w:val="000000" w:themeColor="text1"/>
          <w:szCs w:val="24"/>
        </w:rPr>
      </w:pPr>
      <w:r w:rsidRPr="002651F6">
        <w:rPr>
          <w:b/>
          <w:bCs/>
          <w:color w:val="000000" w:themeColor="text1"/>
          <w:szCs w:val="24"/>
        </w:rPr>
        <w:lastRenderedPageBreak/>
        <w:t xml:space="preserve">6.3.6  </w:t>
      </w:r>
      <w:r w:rsidRPr="002651F6">
        <w:rPr>
          <w:color w:val="000000" w:themeColor="text1"/>
          <w:szCs w:val="24"/>
        </w:rPr>
        <w:t>红黏土的室内试验除应满足本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12</w:t>
      </w:r>
      <w:r w:rsidRPr="002651F6">
        <w:rPr>
          <w:color w:val="000000" w:themeColor="text1"/>
          <w:szCs w:val="24"/>
        </w:rPr>
        <w:t>章的规定外，对裂隙发育的红黏土应进行三轴剪切试验或无侧限抗压强度试验。为判别红黏土的胀缩性除进行自由膨胀率试验外，尚应进行膨胀试验、收缩试验；必要时，可进行复浸水试验。当需评价边坡稳定性时，宜进行重复剪切试验。</w:t>
      </w:r>
    </w:p>
    <w:p w14:paraId="6D876480" w14:textId="0A9DA25F" w:rsidR="00FC6A0B" w:rsidRPr="002651F6" w:rsidRDefault="00B56C19">
      <w:pPr>
        <w:rPr>
          <w:color w:val="000000" w:themeColor="text1"/>
          <w:szCs w:val="24"/>
        </w:rPr>
      </w:pPr>
      <w:r w:rsidRPr="002651F6">
        <w:rPr>
          <w:b/>
          <w:bCs/>
          <w:color w:val="000000" w:themeColor="text1"/>
          <w:szCs w:val="24"/>
        </w:rPr>
        <w:t xml:space="preserve">6.3.7  </w:t>
      </w:r>
      <w:r w:rsidRPr="002651F6">
        <w:rPr>
          <w:color w:val="000000" w:themeColor="text1"/>
          <w:szCs w:val="24"/>
        </w:rPr>
        <w:t>红黏土的地基承载力应按本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4</w:t>
      </w:r>
      <w:r w:rsidRPr="002651F6">
        <w:rPr>
          <w:color w:val="000000" w:themeColor="text1"/>
          <w:szCs w:val="24"/>
        </w:rPr>
        <w:t>章的规定确定。有条件时可采用静载荷试验和其它原位测试（如标准贯入试验、静力触探试验、旁压试验等）、理论公式计算并结合当地经验等方法综合确定。</w:t>
      </w:r>
    </w:p>
    <w:p w14:paraId="3E5AA740" w14:textId="77777777" w:rsidR="00FC6A0B" w:rsidRPr="002651F6" w:rsidRDefault="00B56C19">
      <w:pPr>
        <w:rPr>
          <w:color w:val="000000" w:themeColor="text1"/>
          <w:szCs w:val="24"/>
        </w:rPr>
      </w:pPr>
      <w:r w:rsidRPr="002651F6">
        <w:rPr>
          <w:b/>
          <w:bCs/>
          <w:color w:val="000000" w:themeColor="text1"/>
          <w:szCs w:val="24"/>
        </w:rPr>
        <w:t xml:space="preserve">6.3.8  </w:t>
      </w:r>
      <w:r w:rsidRPr="002651F6">
        <w:rPr>
          <w:color w:val="000000" w:themeColor="text1"/>
          <w:szCs w:val="24"/>
        </w:rPr>
        <w:t>红黏土地基岩土工程评价应符合下列要求：</w:t>
      </w:r>
    </w:p>
    <w:p w14:paraId="27C88945" w14:textId="77777777" w:rsidR="00FC6A0B" w:rsidRPr="002651F6" w:rsidRDefault="00B56C19">
      <w:pPr>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根据工程需要划分出红黏土类型和空间分布，并分别进行工程评价、提出特性参数；</w:t>
      </w:r>
    </w:p>
    <w:p w14:paraId="4C7DFF94" w14:textId="77777777" w:rsidR="00FC6A0B" w:rsidRPr="002651F6" w:rsidRDefault="00B56C19">
      <w:pPr>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分析地表水、上层滞水、裂隙水、岩溶水的分布及相互连通补给关系，并分析其对基础施工及建筑物正常使用的影响；</w:t>
      </w:r>
    </w:p>
    <w:p w14:paraId="37464A24" w14:textId="77777777" w:rsidR="00FC6A0B" w:rsidRPr="002651F6" w:rsidRDefault="00B56C19">
      <w:pPr>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建筑物应避免跨越地裂密集带或深长地裂地段；</w:t>
      </w:r>
    </w:p>
    <w:p w14:paraId="34C9A9CB" w14:textId="77777777" w:rsidR="00FC6A0B" w:rsidRPr="002651F6" w:rsidRDefault="00B56C19">
      <w:pPr>
        <w:ind w:firstLineChars="200" w:firstLine="482"/>
        <w:rPr>
          <w:color w:val="000000" w:themeColor="text1"/>
          <w:szCs w:val="24"/>
        </w:rPr>
      </w:pPr>
      <w:r w:rsidRPr="002651F6">
        <w:rPr>
          <w:b/>
          <w:bCs/>
          <w:color w:val="000000" w:themeColor="text1"/>
          <w:szCs w:val="24"/>
        </w:rPr>
        <w:t xml:space="preserve">4 </w:t>
      </w:r>
      <w:r w:rsidRPr="002651F6">
        <w:rPr>
          <w:color w:val="000000" w:themeColor="text1"/>
          <w:szCs w:val="24"/>
        </w:rPr>
        <w:t>轻型建筑物的基础埋深应大于大气影响急剧层的深度；炉窑等高温设备的基础应考虑地基土的不均匀收缩变形；在石芽出露的地段，应考虑岩土界面土体收缩，地表水下渗形成的地面变形；</w:t>
      </w:r>
    </w:p>
    <w:p w14:paraId="6858382A" w14:textId="77777777" w:rsidR="00FC6A0B" w:rsidRPr="002651F6" w:rsidRDefault="00B56C19">
      <w:pPr>
        <w:ind w:firstLineChars="200" w:firstLine="482"/>
        <w:rPr>
          <w:color w:val="000000" w:themeColor="text1"/>
          <w:szCs w:val="24"/>
        </w:rPr>
      </w:pPr>
      <w:r w:rsidRPr="002651F6">
        <w:rPr>
          <w:b/>
          <w:bCs/>
          <w:color w:val="000000" w:themeColor="text1"/>
          <w:szCs w:val="24"/>
        </w:rPr>
        <w:t xml:space="preserve">5 </w:t>
      </w:r>
      <w:r w:rsidRPr="002651F6">
        <w:rPr>
          <w:color w:val="000000" w:themeColor="text1"/>
          <w:szCs w:val="24"/>
        </w:rPr>
        <w:t>选择适宜的持力层和基础形式，在满足本条第</w:t>
      </w:r>
      <w:r w:rsidRPr="002651F6">
        <w:rPr>
          <w:color w:val="000000" w:themeColor="text1"/>
          <w:szCs w:val="24"/>
        </w:rPr>
        <w:t>4</w:t>
      </w:r>
      <w:r w:rsidRPr="002651F6">
        <w:rPr>
          <w:color w:val="000000" w:themeColor="text1"/>
          <w:szCs w:val="24"/>
        </w:rPr>
        <w:t>款要求的前提下，基础宜浅埋，利用浅部硬壳层，并进行下卧层承载力的验算；当浅埋的深度小于大气影响急剧层的深度时，进行地基处理或利用下部岩石作为桩（墩）端持力层。</w:t>
      </w:r>
    </w:p>
    <w:p w14:paraId="2E1269BA"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454" w:name="_Toc25224"/>
      <w:bookmarkStart w:id="455" w:name="_Toc11674"/>
      <w:bookmarkStart w:id="456" w:name="_Toc115458818"/>
      <w:bookmarkStart w:id="457" w:name="_Toc29080"/>
      <w:bookmarkStart w:id="458" w:name="_Toc21207"/>
      <w:bookmarkStart w:id="459" w:name="_Toc18784"/>
      <w:bookmarkStart w:id="460" w:name="_Toc29366"/>
      <w:bookmarkStart w:id="461" w:name="_Toc9073"/>
      <w:bookmarkStart w:id="462" w:name="_Toc6240"/>
      <w:bookmarkStart w:id="463" w:name="_Toc191558859"/>
      <w:bookmarkStart w:id="464" w:name="_Toc191562206"/>
      <w:bookmarkEnd w:id="453"/>
      <w:r w:rsidRPr="002651F6">
        <w:rPr>
          <w:b/>
          <w:color w:val="000000" w:themeColor="text1"/>
          <w:szCs w:val="24"/>
        </w:rPr>
        <w:t xml:space="preserve">6.4 </w:t>
      </w:r>
      <w:r w:rsidRPr="002651F6">
        <w:rPr>
          <w:rFonts w:eastAsia="黑体"/>
          <w:b/>
          <w:color w:val="000000" w:themeColor="text1"/>
          <w:szCs w:val="24"/>
        </w:rPr>
        <w:t>风化岩和残积土</w:t>
      </w:r>
      <w:bookmarkEnd w:id="454"/>
      <w:bookmarkEnd w:id="455"/>
      <w:bookmarkEnd w:id="456"/>
      <w:bookmarkEnd w:id="457"/>
      <w:bookmarkEnd w:id="458"/>
      <w:bookmarkEnd w:id="459"/>
      <w:bookmarkEnd w:id="460"/>
      <w:bookmarkEnd w:id="461"/>
      <w:bookmarkEnd w:id="462"/>
      <w:bookmarkEnd w:id="463"/>
      <w:bookmarkEnd w:id="464"/>
    </w:p>
    <w:p w14:paraId="2877B3F2" w14:textId="07BFA17E" w:rsidR="00FC6A0B" w:rsidRPr="002651F6" w:rsidRDefault="00B56C19">
      <w:pPr>
        <w:spacing w:line="312" w:lineRule="auto"/>
        <w:rPr>
          <w:color w:val="000000" w:themeColor="text1"/>
        </w:rPr>
      </w:pPr>
      <w:r w:rsidRPr="002651F6">
        <w:rPr>
          <w:b/>
          <w:color w:val="000000" w:themeColor="text1"/>
        </w:rPr>
        <w:t xml:space="preserve">6.4.1  </w:t>
      </w:r>
      <w:r w:rsidRPr="002651F6">
        <w:rPr>
          <w:color w:val="000000" w:themeColor="text1"/>
        </w:rPr>
        <w:t>风化岩和残积土的定名和划分应符合本</w:t>
      </w:r>
      <w:r w:rsidR="005C10F8" w:rsidRPr="002651F6">
        <w:rPr>
          <w:color w:val="000000" w:themeColor="text1"/>
        </w:rPr>
        <w:t>标准</w:t>
      </w:r>
      <w:r w:rsidRPr="002651F6">
        <w:rPr>
          <w:color w:val="000000" w:themeColor="text1"/>
        </w:rPr>
        <w:t>第</w:t>
      </w:r>
      <w:r w:rsidRPr="002651F6">
        <w:rPr>
          <w:color w:val="000000" w:themeColor="text1"/>
        </w:rPr>
        <w:t>3</w:t>
      </w:r>
      <w:r w:rsidRPr="002651F6">
        <w:rPr>
          <w:color w:val="000000" w:themeColor="text1"/>
        </w:rPr>
        <w:t>章规定。对厚层残积土可根据标准贯入试验资料划分为可塑状及硬塑状残积土；对于厚度较大的强风化岩，可结合当地经验进一步划分为碎块状、碎屑状和土状。</w:t>
      </w:r>
    </w:p>
    <w:p w14:paraId="08B7431F" w14:textId="77777777" w:rsidR="00FC6A0B" w:rsidRPr="002651F6" w:rsidRDefault="00B56C19">
      <w:pPr>
        <w:spacing w:line="312" w:lineRule="auto"/>
        <w:rPr>
          <w:color w:val="000000" w:themeColor="text1"/>
        </w:rPr>
      </w:pPr>
      <w:r w:rsidRPr="002651F6">
        <w:rPr>
          <w:b/>
          <w:color w:val="000000" w:themeColor="text1"/>
        </w:rPr>
        <w:t xml:space="preserve">6.4.2  </w:t>
      </w:r>
      <w:r w:rsidRPr="002651F6">
        <w:rPr>
          <w:color w:val="000000" w:themeColor="text1"/>
        </w:rPr>
        <w:t>风化岩和残积土勘察应包括下列内容：</w:t>
      </w:r>
    </w:p>
    <w:p w14:paraId="6339B084"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查明残积土母岩的地质年代和岩石名称，下伏基岩的产状和裂隙发育程度；</w:t>
      </w:r>
      <w:r w:rsidRPr="002651F6">
        <w:rPr>
          <w:color w:val="000000" w:themeColor="text1"/>
        </w:rPr>
        <w:t xml:space="preserve"> </w:t>
      </w:r>
    </w:p>
    <w:p w14:paraId="11F97528"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查明风化程度的划分及其分布、埋深和厚度；</w:t>
      </w:r>
    </w:p>
    <w:p w14:paraId="6B840C7D"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查明地下水的赋存条件、透水性和富水性，不同含水层的水力联系；</w:t>
      </w:r>
    </w:p>
    <w:p w14:paraId="699C5CAB"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查明岩脉和孤石的分布、破碎带和软弱夹层的分布，分析其工程影响；</w:t>
      </w:r>
    </w:p>
    <w:p w14:paraId="4799F0C3"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评价地基的均匀性；</w:t>
      </w:r>
    </w:p>
    <w:p w14:paraId="57E03E21" w14:textId="77777777" w:rsidR="00FC6A0B" w:rsidRPr="002651F6" w:rsidRDefault="00B56C19">
      <w:pPr>
        <w:spacing w:line="312" w:lineRule="auto"/>
        <w:ind w:firstLineChars="200" w:firstLine="482"/>
        <w:rPr>
          <w:b/>
          <w:bCs/>
          <w:color w:val="000000" w:themeColor="text1"/>
        </w:rPr>
      </w:pPr>
      <w:r w:rsidRPr="002651F6">
        <w:rPr>
          <w:b/>
          <w:bCs/>
          <w:color w:val="000000" w:themeColor="text1"/>
        </w:rPr>
        <w:t xml:space="preserve">6 </w:t>
      </w:r>
      <w:r w:rsidRPr="002651F6">
        <w:rPr>
          <w:color w:val="000000" w:themeColor="text1"/>
        </w:rPr>
        <w:t>提出处理措施的建议。</w:t>
      </w:r>
    </w:p>
    <w:p w14:paraId="54E1C3DB" w14:textId="77777777" w:rsidR="00FC6A0B" w:rsidRPr="002651F6" w:rsidRDefault="00B56C19">
      <w:pPr>
        <w:spacing w:line="312" w:lineRule="auto"/>
        <w:rPr>
          <w:color w:val="000000" w:themeColor="text1"/>
        </w:rPr>
      </w:pPr>
      <w:r w:rsidRPr="002651F6">
        <w:rPr>
          <w:b/>
          <w:color w:val="000000" w:themeColor="text1"/>
        </w:rPr>
        <w:t xml:space="preserve">6.4.3  </w:t>
      </w:r>
      <w:r w:rsidRPr="002651F6">
        <w:rPr>
          <w:color w:val="000000" w:themeColor="text1"/>
        </w:rPr>
        <w:t>风化岩和残积土的勘探和测试应符合下列要求：</w:t>
      </w:r>
    </w:p>
    <w:p w14:paraId="59950FED" w14:textId="5281A41F" w:rsidR="00FC6A0B" w:rsidRPr="002651F6" w:rsidRDefault="00B56C19">
      <w:pPr>
        <w:spacing w:line="312" w:lineRule="auto"/>
        <w:ind w:firstLineChars="200" w:firstLine="482"/>
        <w:rPr>
          <w:color w:val="000000" w:themeColor="text1"/>
        </w:rPr>
      </w:pPr>
      <w:r w:rsidRPr="002651F6">
        <w:rPr>
          <w:b/>
          <w:color w:val="000000" w:themeColor="text1"/>
        </w:rPr>
        <w:lastRenderedPageBreak/>
        <w:t xml:space="preserve">1 </w:t>
      </w:r>
      <w:r w:rsidRPr="002651F6">
        <w:rPr>
          <w:color w:val="000000" w:themeColor="text1"/>
        </w:rPr>
        <w:t>勘探点间距应符合本</w:t>
      </w:r>
      <w:r w:rsidR="005C10F8" w:rsidRPr="002651F6">
        <w:rPr>
          <w:color w:val="000000" w:themeColor="text1"/>
        </w:rPr>
        <w:t>标准</w:t>
      </w:r>
      <w:r w:rsidRPr="002651F6">
        <w:rPr>
          <w:color w:val="000000" w:themeColor="text1"/>
        </w:rPr>
        <w:t>第</w:t>
      </w:r>
      <w:r w:rsidRPr="002651F6">
        <w:rPr>
          <w:color w:val="000000" w:themeColor="text1"/>
        </w:rPr>
        <w:t>4</w:t>
      </w:r>
      <w:r w:rsidRPr="002651F6">
        <w:rPr>
          <w:color w:val="000000" w:themeColor="text1"/>
        </w:rPr>
        <w:t>章规定，并满足风化岩和残积土厚度变化、岩面起伏、岩脉、花岗岩球状风化体（孤石）、风化不均、风化深槽、破碎带和软弱夹层的勘察要求；</w:t>
      </w:r>
    </w:p>
    <w:p w14:paraId="6E8AD7D2"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宜采用双重管、三重管采取试样；</w:t>
      </w:r>
    </w:p>
    <w:p w14:paraId="361A488A"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根据风化岩和残积土的状态，选用标准贯入试验、圆锥动力触探、旁压试验、波速测试或载荷试验等测试方法；</w:t>
      </w:r>
    </w:p>
    <w:p w14:paraId="13A52F0B"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对于风化岩，宜布置现场波速测试工作，结合室内岩块的波速试验结果，判定岩石的风化程度和岩体完整性；</w:t>
      </w:r>
    </w:p>
    <w:p w14:paraId="3736F27D"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对于花岗岩、灰岩等风化岩和残积土厚度或岩面埋深变化大的岩性，宜采用地球物理勘探、槽探和钻探相结合的综合勘探方法。</w:t>
      </w:r>
    </w:p>
    <w:p w14:paraId="0A8642B7" w14:textId="64B8EBE1" w:rsidR="00FC6A0B" w:rsidRPr="002651F6" w:rsidRDefault="00B56C19">
      <w:pPr>
        <w:spacing w:line="312" w:lineRule="auto"/>
        <w:rPr>
          <w:color w:val="000000" w:themeColor="text1"/>
        </w:rPr>
      </w:pPr>
      <w:r w:rsidRPr="002651F6">
        <w:rPr>
          <w:b/>
          <w:color w:val="000000" w:themeColor="text1"/>
        </w:rPr>
        <w:t xml:space="preserve">6.4.4  </w:t>
      </w:r>
      <w:r w:rsidRPr="002651F6">
        <w:rPr>
          <w:color w:val="000000" w:themeColor="text1"/>
        </w:rPr>
        <w:t>风化岩与残积土室内试验除符合本</w:t>
      </w:r>
      <w:r w:rsidR="005C10F8" w:rsidRPr="002651F6">
        <w:rPr>
          <w:color w:val="000000" w:themeColor="text1"/>
        </w:rPr>
        <w:t>标准</w:t>
      </w:r>
      <w:r w:rsidRPr="002651F6">
        <w:rPr>
          <w:color w:val="000000" w:themeColor="text1"/>
        </w:rPr>
        <w:t>第</w:t>
      </w:r>
      <w:r w:rsidRPr="002651F6">
        <w:rPr>
          <w:color w:val="000000" w:themeColor="text1"/>
        </w:rPr>
        <w:t>12</w:t>
      </w:r>
      <w:r w:rsidRPr="002651F6">
        <w:rPr>
          <w:color w:val="000000" w:themeColor="text1"/>
        </w:rPr>
        <w:t>章规定外，对花岗岩残积土和全风化岩需测定塑性指数</w:t>
      </w:r>
      <w:r w:rsidRPr="002651F6">
        <w:rPr>
          <w:color w:val="000000" w:themeColor="text1"/>
        </w:rPr>
        <w:t>I</w:t>
      </w:r>
      <w:r w:rsidRPr="002651F6">
        <w:rPr>
          <w:color w:val="000000" w:themeColor="text1"/>
          <w:vertAlign w:val="subscript"/>
        </w:rPr>
        <w:t>P</w:t>
      </w:r>
      <w:r w:rsidRPr="002651F6">
        <w:rPr>
          <w:color w:val="000000" w:themeColor="text1"/>
        </w:rPr>
        <w:t>、液性指数</w:t>
      </w:r>
      <w:r w:rsidRPr="002651F6">
        <w:rPr>
          <w:color w:val="000000" w:themeColor="text1"/>
        </w:rPr>
        <w:t>I</w:t>
      </w:r>
      <w:r w:rsidRPr="002651F6">
        <w:rPr>
          <w:color w:val="000000" w:themeColor="text1"/>
          <w:vertAlign w:val="subscript"/>
        </w:rPr>
        <w:t>L</w:t>
      </w:r>
      <w:r w:rsidRPr="002651F6">
        <w:rPr>
          <w:color w:val="000000" w:themeColor="text1"/>
        </w:rPr>
        <w:t>时，应先筛去粒径大于</w:t>
      </w:r>
      <w:r w:rsidRPr="002651F6">
        <w:rPr>
          <w:color w:val="000000" w:themeColor="text1"/>
        </w:rPr>
        <w:t>0.5mm</w:t>
      </w:r>
      <w:r w:rsidRPr="002651F6">
        <w:rPr>
          <w:color w:val="000000" w:themeColor="text1"/>
        </w:rPr>
        <w:t>粗颗粒，测定剩余细粒土的天然含水量</w:t>
      </w:r>
      <w:r w:rsidRPr="002651F6">
        <w:rPr>
          <w:i/>
          <w:iCs/>
          <w:color w:val="000000" w:themeColor="text1"/>
        </w:rPr>
        <w:t>ω</w:t>
      </w:r>
      <w:r w:rsidRPr="002651F6">
        <w:rPr>
          <w:color w:val="000000" w:themeColor="text1"/>
          <w:vertAlign w:val="subscript"/>
        </w:rPr>
        <w:t>f</w:t>
      </w:r>
      <w:r w:rsidRPr="002651F6">
        <w:rPr>
          <w:color w:val="000000" w:themeColor="text1"/>
        </w:rPr>
        <w:t>、塑限</w:t>
      </w:r>
      <w:r w:rsidRPr="002651F6">
        <w:rPr>
          <w:i/>
          <w:iCs/>
          <w:color w:val="000000" w:themeColor="text1"/>
        </w:rPr>
        <w:t>ω</w:t>
      </w:r>
      <w:r w:rsidRPr="002651F6">
        <w:rPr>
          <w:color w:val="000000" w:themeColor="text1"/>
          <w:vertAlign w:val="subscript"/>
        </w:rPr>
        <w:t>p</w:t>
      </w:r>
      <w:r w:rsidRPr="002651F6">
        <w:rPr>
          <w:color w:val="000000" w:themeColor="text1"/>
        </w:rPr>
        <w:t>和液限</w:t>
      </w:r>
      <w:r w:rsidRPr="002651F6">
        <w:rPr>
          <w:i/>
          <w:iCs/>
          <w:color w:val="000000" w:themeColor="text1"/>
        </w:rPr>
        <w:t>ω</w:t>
      </w:r>
      <w:r w:rsidRPr="002651F6">
        <w:rPr>
          <w:color w:val="000000" w:themeColor="text1"/>
          <w:vertAlign w:val="subscript"/>
        </w:rPr>
        <w:t>L</w:t>
      </w:r>
      <w:r w:rsidRPr="002651F6">
        <w:rPr>
          <w:color w:val="000000" w:themeColor="text1"/>
        </w:rPr>
        <w:t>。</w:t>
      </w:r>
    </w:p>
    <w:p w14:paraId="7B1F67BF" w14:textId="77777777" w:rsidR="00FC6A0B" w:rsidRPr="002651F6" w:rsidRDefault="00B56C19">
      <w:pPr>
        <w:spacing w:line="312" w:lineRule="auto"/>
        <w:rPr>
          <w:color w:val="000000" w:themeColor="text1"/>
        </w:rPr>
      </w:pPr>
      <w:r w:rsidRPr="002651F6">
        <w:rPr>
          <w:b/>
          <w:color w:val="000000" w:themeColor="text1"/>
        </w:rPr>
        <w:t xml:space="preserve">6.4.5  </w:t>
      </w:r>
      <w:r w:rsidRPr="002651F6">
        <w:rPr>
          <w:color w:val="000000" w:themeColor="text1"/>
        </w:rPr>
        <w:t>花岗岩和泥质软岩的残积土、全风化岩及强风化岩的变形模量</w:t>
      </w:r>
      <w:r w:rsidRPr="002651F6">
        <w:rPr>
          <w:color w:val="000000" w:themeColor="text1"/>
        </w:rPr>
        <w:t>E</w:t>
      </w:r>
      <w:r w:rsidRPr="002651F6">
        <w:rPr>
          <w:color w:val="000000" w:themeColor="text1"/>
          <w:vertAlign w:val="subscript"/>
        </w:rPr>
        <w:t>0</w:t>
      </w:r>
      <w:r w:rsidRPr="002651F6">
        <w:rPr>
          <w:color w:val="000000" w:themeColor="text1"/>
        </w:rPr>
        <w:t>值，应按浅层平板荷载试验确定；或可根据旁压试验、动力触探结合地区经验确定；对乙级、丙级工程，当无条件试验时，可用实测标准贯入试验锤击数按下式估算：</w:t>
      </w:r>
    </w:p>
    <w:p w14:paraId="085EAC79" w14:textId="77777777" w:rsidR="00FC6A0B" w:rsidRPr="002651F6" w:rsidRDefault="00B56C19">
      <w:pPr>
        <w:wordWrap w:val="0"/>
        <w:spacing w:line="312" w:lineRule="auto"/>
        <w:jc w:val="right"/>
        <w:rPr>
          <w:color w:val="000000" w:themeColor="text1"/>
        </w:rPr>
      </w:pPr>
      <w:r w:rsidRPr="002651F6">
        <w:rPr>
          <w:color w:val="000000" w:themeColor="text1"/>
          <w:position w:val="-12"/>
        </w:rPr>
        <w:object w:dxaOrig="1010" w:dyaOrig="374" w14:anchorId="748F0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18.8pt" o:ole="">
            <v:imagedata r:id="rId29" o:title=""/>
          </v:shape>
          <o:OLEObject Type="Embed" ProgID="Equation.DSMT4" ShapeID="_x0000_i1025" DrawAspect="Content" ObjectID="_1810019199" r:id="rId30"/>
        </w:object>
      </w:r>
      <w:r w:rsidRPr="002651F6">
        <w:rPr>
          <w:color w:val="000000" w:themeColor="text1"/>
        </w:rPr>
        <w:t xml:space="preserve">                             </w:t>
      </w:r>
      <w:r w:rsidRPr="002651F6">
        <w:rPr>
          <w:color w:val="000000" w:themeColor="text1"/>
        </w:rPr>
        <w:t>（</w:t>
      </w:r>
      <w:r w:rsidRPr="002651F6">
        <w:rPr>
          <w:color w:val="000000" w:themeColor="text1"/>
        </w:rPr>
        <w:t>6.4.5</w:t>
      </w:r>
      <w:r w:rsidRPr="002651F6">
        <w:rPr>
          <w:color w:val="000000" w:themeColor="text1"/>
        </w:rPr>
        <w:t>）</w:t>
      </w:r>
    </w:p>
    <w:p w14:paraId="4B8C994E" w14:textId="77777777" w:rsidR="00FC6A0B" w:rsidRPr="002651F6" w:rsidRDefault="00B56C19">
      <w:pPr>
        <w:spacing w:line="312" w:lineRule="auto"/>
        <w:rPr>
          <w:color w:val="000000" w:themeColor="text1"/>
        </w:rPr>
      </w:pPr>
      <w:r w:rsidRPr="002651F6">
        <w:rPr>
          <w:color w:val="000000" w:themeColor="text1"/>
        </w:rPr>
        <w:t>式中：</w:t>
      </w:r>
      <w:r w:rsidRPr="002651F6">
        <w:rPr>
          <w:i/>
          <w:iCs/>
          <w:color w:val="000000" w:themeColor="text1"/>
        </w:rPr>
        <w:t>E</w:t>
      </w:r>
      <w:r w:rsidRPr="002651F6">
        <w:rPr>
          <w:color w:val="000000" w:themeColor="text1"/>
          <w:vertAlign w:val="subscript"/>
        </w:rPr>
        <w:t>0</w:t>
      </w:r>
      <w:r w:rsidRPr="002651F6">
        <w:rPr>
          <w:color w:val="000000" w:themeColor="text1"/>
        </w:rPr>
        <w:t>——</w:t>
      </w:r>
      <w:r w:rsidRPr="002651F6">
        <w:rPr>
          <w:color w:val="000000" w:themeColor="text1"/>
        </w:rPr>
        <w:t>变形模量（</w:t>
      </w:r>
      <w:r w:rsidRPr="002651F6">
        <w:rPr>
          <w:color w:val="000000" w:themeColor="text1"/>
        </w:rPr>
        <w:t>MPa</w:t>
      </w:r>
      <w:r w:rsidRPr="002651F6">
        <w:rPr>
          <w:color w:val="000000" w:themeColor="text1"/>
        </w:rPr>
        <w:t>）；</w:t>
      </w:r>
    </w:p>
    <w:p w14:paraId="7FEDC4CD" w14:textId="77777777" w:rsidR="00FC6A0B" w:rsidRPr="002651F6" w:rsidRDefault="00B56C19">
      <w:pPr>
        <w:spacing w:line="312" w:lineRule="auto"/>
        <w:ind w:firstLineChars="300" w:firstLine="720"/>
        <w:rPr>
          <w:color w:val="000000" w:themeColor="text1"/>
        </w:rPr>
      </w:pPr>
      <m:oMath>
        <m:r>
          <w:rPr>
            <w:rFonts w:ascii="Cambria Math" w:eastAsia="思源黑体 CN Light" w:hAnsi="Cambria Math"/>
            <w:color w:val="000000" w:themeColor="text1"/>
          </w:rPr>
          <m:t>α</m:t>
        </m:r>
      </m:oMath>
      <w:r w:rsidRPr="002651F6">
        <w:rPr>
          <w:color w:val="000000" w:themeColor="text1"/>
        </w:rPr>
        <w:t>——</w:t>
      </w:r>
      <w:r w:rsidRPr="002651F6">
        <w:rPr>
          <w:color w:val="000000" w:themeColor="text1"/>
        </w:rPr>
        <w:t>变形模量与标准贯入试验比值经验系数，可按表</w:t>
      </w:r>
      <w:r w:rsidRPr="002651F6">
        <w:rPr>
          <w:color w:val="000000" w:themeColor="text1"/>
        </w:rPr>
        <w:t>6.4.5</w:t>
      </w:r>
      <w:r w:rsidRPr="002651F6">
        <w:rPr>
          <w:color w:val="000000" w:themeColor="text1"/>
        </w:rPr>
        <w:t>取值；</w:t>
      </w:r>
    </w:p>
    <w:p w14:paraId="4C863088" w14:textId="77777777" w:rsidR="00FC6A0B" w:rsidRPr="002651F6" w:rsidRDefault="00B56C19">
      <w:pPr>
        <w:spacing w:line="312" w:lineRule="auto"/>
        <w:ind w:firstLineChars="300" w:firstLine="720"/>
        <w:rPr>
          <w:color w:val="000000" w:themeColor="text1"/>
        </w:rPr>
      </w:pPr>
      <w:r w:rsidRPr="002651F6">
        <w:rPr>
          <w:color w:val="000000" w:themeColor="text1"/>
          <w:position w:val="-6"/>
        </w:rPr>
        <w:object w:dxaOrig="299" w:dyaOrig="262" w14:anchorId="71AD1964">
          <v:shape id="_x0000_i1026" type="#_x0000_t75" style="width:14.4pt;height:13.75pt" o:ole="">
            <v:imagedata r:id="rId31" o:title=""/>
          </v:shape>
          <o:OLEObject Type="Embed" ProgID="Equation.DSMT4" ShapeID="_x0000_i1026" DrawAspect="Content" ObjectID="_1810019200" r:id="rId32"/>
        </w:object>
      </w:r>
      <w:r w:rsidRPr="002651F6">
        <w:rPr>
          <w:color w:val="000000" w:themeColor="text1"/>
        </w:rPr>
        <w:t>——</w:t>
      </w:r>
      <w:r w:rsidRPr="002651F6">
        <w:rPr>
          <w:color w:val="000000" w:themeColor="text1"/>
        </w:rPr>
        <w:t>实测标准贯入击数。</w:t>
      </w:r>
    </w:p>
    <w:p w14:paraId="1E908CE8"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6.4.5  </w:t>
      </w:r>
      <w:r w:rsidRPr="002651F6">
        <w:rPr>
          <w:b/>
          <w:color w:val="000000" w:themeColor="text1"/>
          <w:sz w:val="21"/>
          <w:szCs w:val="24"/>
        </w:rPr>
        <w:t>变形模量与实测标准贯入试验比值经验系数</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00"/>
        <w:gridCol w:w="2398"/>
        <w:gridCol w:w="2398"/>
        <w:gridCol w:w="2398"/>
      </w:tblGrid>
      <w:tr w:rsidR="00A9008B" w:rsidRPr="002651F6" w14:paraId="5FC3EA54" w14:textId="77777777">
        <w:trPr>
          <w:trHeight w:val="359"/>
          <w:tblHeader/>
          <w:jc w:val="center"/>
        </w:trPr>
        <w:tc>
          <w:tcPr>
            <w:tcW w:w="4806" w:type="dxa"/>
            <w:gridSpan w:val="2"/>
            <w:vAlign w:val="center"/>
          </w:tcPr>
          <w:p w14:paraId="3F4A58E1"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花岗岩</w:t>
            </w:r>
          </w:p>
        </w:tc>
        <w:tc>
          <w:tcPr>
            <w:tcW w:w="4906" w:type="dxa"/>
            <w:gridSpan w:val="2"/>
            <w:vAlign w:val="center"/>
          </w:tcPr>
          <w:p w14:paraId="6936A666"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泥质软岩</w:t>
            </w:r>
          </w:p>
        </w:tc>
      </w:tr>
      <w:tr w:rsidR="00A9008B" w:rsidRPr="002651F6" w14:paraId="713CB50F" w14:textId="77777777">
        <w:trPr>
          <w:trHeight w:val="359"/>
          <w:jc w:val="center"/>
        </w:trPr>
        <w:tc>
          <w:tcPr>
            <w:tcW w:w="2353" w:type="dxa"/>
            <w:vAlign w:val="center"/>
          </w:tcPr>
          <w:p w14:paraId="78772FA7" w14:textId="77777777" w:rsidR="00FC6A0B" w:rsidRPr="002651F6" w:rsidRDefault="00B56C19">
            <w:pPr>
              <w:spacing w:line="240" w:lineRule="auto"/>
              <w:jc w:val="center"/>
              <w:rPr>
                <w:color w:val="000000" w:themeColor="text1"/>
                <w:sz w:val="22"/>
                <w:shd w:val="clear" w:color="auto" w:fill="FFFFFF"/>
              </w:rPr>
            </w:pPr>
            <w:r w:rsidRPr="002651F6">
              <w:rPr>
                <w:color w:val="000000" w:themeColor="text1"/>
                <w:position w:val="-6"/>
                <w:sz w:val="22"/>
                <w:shd w:val="clear" w:color="auto" w:fill="FFFFFF"/>
              </w:rPr>
              <w:object w:dxaOrig="299" w:dyaOrig="262" w14:anchorId="21D1DB80">
                <v:shape id="_x0000_i1027" type="#_x0000_t75" style="width:14.4pt;height:13.75pt" o:ole="">
                  <v:imagedata r:id="rId33" o:title=""/>
                </v:shape>
                <o:OLEObject Type="Embed" ProgID="Equation.DSMT4" ShapeID="_x0000_i1027" DrawAspect="Content" ObjectID="_1810019201" r:id="rId34"/>
              </w:object>
            </w:r>
          </w:p>
        </w:tc>
        <w:tc>
          <w:tcPr>
            <w:tcW w:w="2453" w:type="dxa"/>
          </w:tcPr>
          <w:p w14:paraId="7BDA79C2" w14:textId="77777777" w:rsidR="00FC6A0B" w:rsidRPr="002651F6" w:rsidRDefault="00B56C19">
            <w:pPr>
              <w:spacing w:line="240" w:lineRule="auto"/>
              <w:jc w:val="center"/>
              <w:rPr>
                <w:color w:val="000000" w:themeColor="text1"/>
                <w:sz w:val="21"/>
                <w:shd w:val="clear" w:color="auto" w:fill="FFFFFF"/>
              </w:rPr>
            </w:pPr>
            <m:oMathPara>
              <m:oMath>
                <m:r>
                  <w:rPr>
                    <w:rFonts w:ascii="Cambria Math" w:eastAsia="思源黑体 CN Light" w:hAnsi="Cambria Math"/>
                    <w:color w:val="000000" w:themeColor="text1"/>
                    <w:sz w:val="21"/>
                    <w:shd w:val="clear" w:color="auto" w:fill="FFFFFF"/>
                  </w:rPr>
                  <m:t>α</m:t>
                </m:r>
              </m:oMath>
            </m:oMathPara>
          </w:p>
        </w:tc>
        <w:tc>
          <w:tcPr>
            <w:tcW w:w="2453" w:type="dxa"/>
            <w:vAlign w:val="center"/>
          </w:tcPr>
          <w:p w14:paraId="56D3746B"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position w:val="-6"/>
                <w:sz w:val="21"/>
                <w:shd w:val="clear" w:color="auto" w:fill="FFFFFF"/>
              </w:rPr>
              <w:object w:dxaOrig="299" w:dyaOrig="262" w14:anchorId="40F3BB96">
                <v:shape id="_x0000_i1028" type="#_x0000_t75" style="width:14.4pt;height:13.75pt" o:ole="">
                  <v:imagedata r:id="rId35" o:title=""/>
                </v:shape>
                <o:OLEObject Type="Embed" ProgID="Equation.DSMT4" ShapeID="_x0000_i1028" DrawAspect="Content" ObjectID="_1810019202" r:id="rId36"/>
              </w:object>
            </w:r>
          </w:p>
        </w:tc>
        <w:tc>
          <w:tcPr>
            <w:tcW w:w="2453" w:type="dxa"/>
          </w:tcPr>
          <w:p w14:paraId="19CFA060" w14:textId="77777777" w:rsidR="00FC6A0B" w:rsidRPr="002651F6" w:rsidRDefault="00B56C19">
            <w:pPr>
              <w:spacing w:line="240" w:lineRule="auto"/>
              <w:jc w:val="center"/>
              <w:rPr>
                <w:color w:val="000000" w:themeColor="text1"/>
                <w:sz w:val="21"/>
                <w:shd w:val="clear" w:color="auto" w:fill="FFFFFF"/>
              </w:rPr>
            </w:pPr>
            <m:oMathPara>
              <m:oMath>
                <m:r>
                  <w:rPr>
                    <w:rFonts w:ascii="Cambria Math" w:eastAsia="思源黑体 CN Light" w:hAnsi="Cambria Math"/>
                    <w:color w:val="000000" w:themeColor="text1"/>
                    <w:sz w:val="21"/>
                    <w:shd w:val="clear" w:color="auto" w:fill="FFFFFF"/>
                  </w:rPr>
                  <m:t>α</m:t>
                </m:r>
              </m:oMath>
            </m:oMathPara>
          </w:p>
        </w:tc>
      </w:tr>
      <w:tr w:rsidR="00A9008B" w:rsidRPr="002651F6" w14:paraId="6A8877A6" w14:textId="77777777">
        <w:trPr>
          <w:trHeight w:val="359"/>
          <w:jc w:val="center"/>
        </w:trPr>
        <w:tc>
          <w:tcPr>
            <w:tcW w:w="2353" w:type="dxa"/>
            <w:vAlign w:val="center"/>
          </w:tcPr>
          <w:p w14:paraId="44A0C77A" w14:textId="77777777" w:rsidR="00FC6A0B" w:rsidRPr="002651F6" w:rsidRDefault="00B56C19">
            <w:pPr>
              <w:spacing w:line="240" w:lineRule="auto"/>
              <w:jc w:val="center"/>
              <w:rPr>
                <w:color w:val="000000" w:themeColor="text1"/>
                <w:sz w:val="22"/>
                <w:shd w:val="clear" w:color="auto" w:fill="FFFFFF"/>
              </w:rPr>
            </w:pPr>
            <w:r w:rsidRPr="002651F6">
              <w:rPr>
                <w:color w:val="000000" w:themeColor="text1"/>
                <w:sz w:val="22"/>
                <w:shd w:val="clear" w:color="auto" w:fill="FFFFFF"/>
              </w:rPr>
              <w:t>10</w:t>
            </w:r>
            <w:r w:rsidRPr="002651F6">
              <w:rPr>
                <w:color w:val="000000" w:themeColor="text1"/>
                <w:sz w:val="22"/>
                <w:shd w:val="clear" w:color="auto" w:fill="FFFFFF"/>
              </w:rPr>
              <w:t>＜</w:t>
            </w:r>
            <w:r w:rsidRPr="002651F6">
              <w:rPr>
                <w:color w:val="000000" w:themeColor="text1"/>
                <w:position w:val="-6"/>
                <w:sz w:val="22"/>
                <w:shd w:val="clear" w:color="auto" w:fill="FFFFFF"/>
              </w:rPr>
              <w:object w:dxaOrig="299" w:dyaOrig="262" w14:anchorId="33CF59B9">
                <v:shape id="_x0000_i1029" type="#_x0000_t75" style="width:14.4pt;height:13.75pt" o:ole="">
                  <v:imagedata r:id="rId37" o:title=""/>
                </v:shape>
                <o:OLEObject Type="Embed" ProgID="Equation.DSMT4" ShapeID="_x0000_i1029" DrawAspect="Content" ObjectID="_1810019203" r:id="rId38"/>
              </w:object>
            </w:r>
            <w:r w:rsidRPr="002651F6">
              <w:rPr>
                <w:color w:val="000000" w:themeColor="text1"/>
                <w:sz w:val="22"/>
                <w:shd w:val="clear" w:color="auto" w:fill="FFFFFF"/>
              </w:rPr>
              <w:t>≤30</w:t>
            </w:r>
          </w:p>
        </w:tc>
        <w:tc>
          <w:tcPr>
            <w:tcW w:w="2453" w:type="dxa"/>
          </w:tcPr>
          <w:p w14:paraId="5C14FD3F"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2.3</w:t>
            </w:r>
          </w:p>
        </w:tc>
        <w:tc>
          <w:tcPr>
            <w:tcW w:w="2453" w:type="dxa"/>
            <w:vAlign w:val="center"/>
          </w:tcPr>
          <w:p w14:paraId="6BB00EC9"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10</w:t>
            </w:r>
            <w:r w:rsidRPr="002651F6">
              <w:rPr>
                <w:color w:val="000000" w:themeColor="text1"/>
                <w:sz w:val="21"/>
                <w:shd w:val="clear" w:color="auto" w:fill="FFFFFF"/>
              </w:rPr>
              <w:t>＜</w:t>
            </w:r>
            <w:r w:rsidRPr="002651F6">
              <w:rPr>
                <w:color w:val="000000" w:themeColor="text1"/>
                <w:position w:val="-6"/>
                <w:sz w:val="21"/>
                <w:shd w:val="clear" w:color="auto" w:fill="FFFFFF"/>
              </w:rPr>
              <w:object w:dxaOrig="299" w:dyaOrig="262" w14:anchorId="27D14C6F">
                <v:shape id="_x0000_i1030" type="#_x0000_t75" style="width:14.4pt;height:13.75pt" o:ole="">
                  <v:imagedata r:id="rId39" o:title=""/>
                </v:shape>
                <o:OLEObject Type="Embed" ProgID="Equation.DSMT4" ShapeID="_x0000_i1030" DrawAspect="Content" ObjectID="_1810019204" r:id="rId40"/>
              </w:object>
            </w:r>
            <w:r w:rsidRPr="002651F6">
              <w:rPr>
                <w:color w:val="000000" w:themeColor="text1"/>
                <w:sz w:val="21"/>
                <w:shd w:val="clear" w:color="auto" w:fill="FFFFFF"/>
              </w:rPr>
              <w:t>≤25</w:t>
            </w:r>
          </w:p>
        </w:tc>
        <w:tc>
          <w:tcPr>
            <w:tcW w:w="2453" w:type="dxa"/>
          </w:tcPr>
          <w:p w14:paraId="6A41566E"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2.0</w:t>
            </w:r>
          </w:p>
        </w:tc>
      </w:tr>
      <w:tr w:rsidR="00A9008B" w:rsidRPr="002651F6" w14:paraId="79C7D9E4" w14:textId="77777777">
        <w:trPr>
          <w:trHeight w:val="359"/>
          <w:jc w:val="center"/>
        </w:trPr>
        <w:tc>
          <w:tcPr>
            <w:tcW w:w="2353" w:type="dxa"/>
            <w:vAlign w:val="center"/>
          </w:tcPr>
          <w:p w14:paraId="7525082C" w14:textId="77777777" w:rsidR="00FC6A0B" w:rsidRPr="002651F6" w:rsidRDefault="00B56C19">
            <w:pPr>
              <w:spacing w:line="240" w:lineRule="auto"/>
              <w:jc w:val="center"/>
              <w:rPr>
                <w:color w:val="000000" w:themeColor="text1"/>
                <w:sz w:val="22"/>
                <w:shd w:val="clear" w:color="auto" w:fill="FFFFFF"/>
              </w:rPr>
            </w:pPr>
            <w:r w:rsidRPr="002651F6">
              <w:rPr>
                <w:color w:val="000000" w:themeColor="text1"/>
                <w:sz w:val="22"/>
                <w:shd w:val="clear" w:color="auto" w:fill="FFFFFF"/>
              </w:rPr>
              <w:t>30</w:t>
            </w:r>
            <w:r w:rsidRPr="002651F6">
              <w:rPr>
                <w:color w:val="000000" w:themeColor="text1"/>
                <w:sz w:val="22"/>
                <w:shd w:val="clear" w:color="auto" w:fill="FFFFFF"/>
              </w:rPr>
              <w:t>＜</w:t>
            </w:r>
            <w:r w:rsidRPr="002651F6">
              <w:rPr>
                <w:color w:val="000000" w:themeColor="text1"/>
                <w:position w:val="-6"/>
                <w:sz w:val="22"/>
                <w:shd w:val="clear" w:color="auto" w:fill="FFFFFF"/>
              </w:rPr>
              <w:object w:dxaOrig="299" w:dyaOrig="262" w14:anchorId="5AD5B8CB">
                <v:shape id="_x0000_i1031" type="#_x0000_t75" style="width:14.4pt;height:13.75pt" o:ole="">
                  <v:imagedata r:id="rId41" o:title=""/>
                </v:shape>
                <o:OLEObject Type="Embed" ProgID="Equation.DSMT4" ShapeID="_x0000_i1031" DrawAspect="Content" ObjectID="_1810019205" r:id="rId42"/>
              </w:object>
            </w:r>
            <w:r w:rsidRPr="002651F6">
              <w:rPr>
                <w:color w:val="000000" w:themeColor="text1"/>
                <w:sz w:val="22"/>
                <w:shd w:val="clear" w:color="auto" w:fill="FFFFFF"/>
              </w:rPr>
              <w:t>≤50</w:t>
            </w:r>
          </w:p>
        </w:tc>
        <w:tc>
          <w:tcPr>
            <w:tcW w:w="2453" w:type="dxa"/>
          </w:tcPr>
          <w:p w14:paraId="101C0202" w14:textId="77777777" w:rsidR="00FC6A0B" w:rsidRPr="002651F6" w:rsidRDefault="00B56C19">
            <w:pPr>
              <w:spacing w:line="240" w:lineRule="auto"/>
              <w:jc w:val="center"/>
              <w:rPr>
                <w:color w:val="000000" w:themeColor="text1"/>
                <w:w w:val="101"/>
                <w:sz w:val="21"/>
                <w:shd w:val="clear" w:color="auto" w:fill="FFFFFF"/>
              </w:rPr>
            </w:pPr>
            <w:r w:rsidRPr="002651F6">
              <w:rPr>
                <w:color w:val="000000" w:themeColor="text1"/>
                <w:w w:val="101"/>
                <w:sz w:val="21"/>
                <w:shd w:val="clear" w:color="auto" w:fill="FFFFFF"/>
              </w:rPr>
              <w:t>2.5</w:t>
            </w:r>
          </w:p>
        </w:tc>
        <w:tc>
          <w:tcPr>
            <w:tcW w:w="2453" w:type="dxa"/>
            <w:vAlign w:val="center"/>
          </w:tcPr>
          <w:p w14:paraId="61CBB64E"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25</w:t>
            </w:r>
            <w:r w:rsidRPr="002651F6">
              <w:rPr>
                <w:color w:val="000000" w:themeColor="text1"/>
                <w:sz w:val="21"/>
                <w:shd w:val="clear" w:color="auto" w:fill="FFFFFF"/>
              </w:rPr>
              <w:t>＜</w:t>
            </w:r>
            <w:r w:rsidRPr="002651F6">
              <w:rPr>
                <w:color w:val="000000" w:themeColor="text1"/>
                <w:position w:val="-6"/>
                <w:sz w:val="21"/>
                <w:shd w:val="clear" w:color="auto" w:fill="FFFFFF"/>
              </w:rPr>
              <w:object w:dxaOrig="299" w:dyaOrig="262" w14:anchorId="633CDCF1">
                <v:shape id="_x0000_i1032" type="#_x0000_t75" style="width:14.4pt;height:13.75pt" o:ole="">
                  <v:imagedata r:id="rId43" o:title=""/>
                </v:shape>
                <o:OLEObject Type="Embed" ProgID="Equation.DSMT4" ShapeID="_x0000_i1032" DrawAspect="Content" ObjectID="_1810019206" r:id="rId44"/>
              </w:object>
            </w:r>
            <w:r w:rsidRPr="002651F6">
              <w:rPr>
                <w:color w:val="000000" w:themeColor="text1"/>
                <w:sz w:val="21"/>
                <w:shd w:val="clear" w:color="auto" w:fill="FFFFFF"/>
              </w:rPr>
              <w:t>≤40</w:t>
            </w:r>
          </w:p>
        </w:tc>
        <w:tc>
          <w:tcPr>
            <w:tcW w:w="2453" w:type="dxa"/>
          </w:tcPr>
          <w:p w14:paraId="769CC6DC" w14:textId="77777777" w:rsidR="00FC6A0B" w:rsidRPr="002651F6" w:rsidRDefault="00B56C19">
            <w:pPr>
              <w:spacing w:line="240" w:lineRule="auto"/>
              <w:jc w:val="center"/>
              <w:rPr>
                <w:color w:val="000000" w:themeColor="text1"/>
                <w:w w:val="101"/>
                <w:sz w:val="21"/>
                <w:shd w:val="clear" w:color="auto" w:fill="FFFFFF"/>
              </w:rPr>
            </w:pPr>
            <w:r w:rsidRPr="002651F6">
              <w:rPr>
                <w:color w:val="000000" w:themeColor="text1"/>
                <w:w w:val="101"/>
                <w:sz w:val="21"/>
                <w:shd w:val="clear" w:color="auto" w:fill="FFFFFF"/>
              </w:rPr>
              <w:t>2.3</w:t>
            </w:r>
          </w:p>
        </w:tc>
      </w:tr>
      <w:tr w:rsidR="00A9008B" w:rsidRPr="002651F6" w14:paraId="63ECC999" w14:textId="77777777">
        <w:trPr>
          <w:trHeight w:val="359"/>
          <w:jc w:val="center"/>
        </w:trPr>
        <w:tc>
          <w:tcPr>
            <w:tcW w:w="2353" w:type="dxa"/>
            <w:vAlign w:val="center"/>
          </w:tcPr>
          <w:p w14:paraId="28B50B3F" w14:textId="77777777" w:rsidR="00FC6A0B" w:rsidRPr="002651F6" w:rsidRDefault="00B56C19">
            <w:pPr>
              <w:spacing w:line="240" w:lineRule="auto"/>
              <w:jc w:val="center"/>
              <w:rPr>
                <w:color w:val="000000" w:themeColor="text1"/>
                <w:sz w:val="22"/>
                <w:shd w:val="clear" w:color="auto" w:fill="FFFFFF"/>
              </w:rPr>
            </w:pPr>
            <w:r w:rsidRPr="002651F6">
              <w:rPr>
                <w:color w:val="000000" w:themeColor="text1"/>
                <w:sz w:val="22"/>
                <w:shd w:val="clear" w:color="auto" w:fill="FFFFFF"/>
              </w:rPr>
              <w:t>50</w:t>
            </w:r>
            <w:r w:rsidRPr="002651F6">
              <w:rPr>
                <w:color w:val="000000" w:themeColor="text1"/>
                <w:sz w:val="22"/>
                <w:shd w:val="clear" w:color="auto" w:fill="FFFFFF"/>
              </w:rPr>
              <w:t>＜</w:t>
            </w:r>
            <w:r w:rsidRPr="002651F6">
              <w:rPr>
                <w:color w:val="000000" w:themeColor="text1"/>
                <w:position w:val="-6"/>
                <w:sz w:val="22"/>
                <w:shd w:val="clear" w:color="auto" w:fill="FFFFFF"/>
              </w:rPr>
              <w:object w:dxaOrig="299" w:dyaOrig="262" w14:anchorId="27F8D5DD">
                <v:shape id="_x0000_i1033" type="#_x0000_t75" style="width:14.4pt;height:13.75pt" o:ole="">
                  <v:imagedata r:id="rId45" o:title=""/>
                </v:shape>
                <o:OLEObject Type="Embed" ProgID="Equation.DSMT4" ShapeID="_x0000_i1033" DrawAspect="Content" ObjectID="_1810019207" r:id="rId46"/>
              </w:object>
            </w:r>
            <w:r w:rsidRPr="002651F6">
              <w:rPr>
                <w:color w:val="000000" w:themeColor="text1"/>
                <w:sz w:val="22"/>
                <w:shd w:val="clear" w:color="auto" w:fill="FFFFFF"/>
              </w:rPr>
              <w:t>≤70</w:t>
            </w:r>
          </w:p>
        </w:tc>
        <w:tc>
          <w:tcPr>
            <w:tcW w:w="2453" w:type="dxa"/>
          </w:tcPr>
          <w:p w14:paraId="08A66AB4" w14:textId="77777777" w:rsidR="00FC6A0B" w:rsidRPr="002651F6" w:rsidRDefault="00B56C19">
            <w:pPr>
              <w:spacing w:line="240" w:lineRule="auto"/>
              <w:jc w:val="center"/>
              <w:rPr>
                <w:color w:val="000000" w:themeColor="text1"/>
                <w:w w:val="101"/>
                <w:sz w:val="21"/>
                <w:shd w:val="clear" w:color="auto" w:fill="FFFFFF"/>
              </w:rPr>
            </w:pPr>
            <w:r w:rsidRPr="002651F6">
              <w:rPr>
                <w:color w:val="000000" w:themeColor="text1"/>
                <w:w w:val="101"/>
                <w:sz w:val="21"/>
                <w:shd w:val="clear" w:color="auto" w:fill="FFFFFF"/>
              </w:rPr>
              <w:t>3.0</w:t>
            </w:r>
          </w:p>
        </w:tc>
        <w:tc>
          <w:tcPr>
            <w:tcW w:w="2453" w:type="dxa"/>
            <w:vAlign w:val="center"/>
          </w:tcPr>
          <w:p w14:paraId="28970668"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40</w:t>
            </w:r>
            <w:r w:rsidRPr="002651F6">
              <w:rPr>
                <w:color w:val="000000" w:themeColor="text1"/>
                <w:sz w:val="21"/>
                <w:shd w:val="clear" w:color="auto" w:fill="FFFFFF"/>
              </w:rPr>
              <w:t>＜</w:t>
            </w:r>
            <w:r w:rsidRPr="002651F6">
              <w:rPr>
                <w:color w:val="000000" w:themeColor="text1"/>
                <w:position w:val="-6"/>
                <w:sz w:val="21"/>
                <w:shd w:val="clear" w:color="auto" w:fill="FFFFFF"/>
              </w:rPr>
              <w:object w:dxaOrig="299" w:dyaOrig="262" w14:anchorId="4AC73275">
                <v:shape id="_x0000_i1034" type="#_x0000_t75" style="width:14.4pt;height:13.75pt" o:ole="">
                  <v:imagedata r:id="rId47" o:title=""/>
                </v:shape>
                <o:OLEObject Type="Embed" ProgID="Equation.DSMT4" ShapeID="_x0000_i1034" DrawAspect="Content" ObjectID="_1810019208" r:id="rId48"/>
              </w:object>
            </w:r>
            <w:r w:rsidRPr="002651F6">
              <w:rPr>
                <w:color w:val="000000" w:themeColor="text1"/>
                <w:sz w:val="21"/>
                <w:shd w:val="clear" w:color="auto" w:fill="FFFFFF"/>
              </w:rPr>
              <w:t>≤60</w:t>
            </w:r>
          </w:p>
        </w:tc>
        <w:tc>
          <w:tcPr>
            <w:tcW w:w="2453" w:type="dxa"/>
          </w:tcPr>
          <w:p w14:paraId="62273E14" w14:textId="77777777" w:rsidR="00FC6A0B" w:rsidRPr="002651F6" w:rsidRDefault="00B56C19">
            <w:pPr>
              <w:spacing w:line="240" w:lineRule="auto"/>
              <w:jc w:val="center"/>
              <w:rPr>
                <w:color w:val="000000" w:themeColor="text1"/>
                <w:w w:val="101"/>
                <w:sz w:val="21"/>
                <w:shd w:val="clear" w:color="auto" w:fill="FFFFFF"/>
              </w:rPr>
            </w:pPr>
            <w:r w:rsidRPr="002651F6">
              <w:rPr>
                <w:color w:val="000000" w:themeColor="text1"/>
                <w:w w:val="101"/>
                <w:sz w:val="21"/>
                <w:shd w:val="clear" w:color="auto" w:fill="FFFFFF"/>
              </w:rPr>
              <w:t>2.5</w:t>
            </w:r>
          </w:p>
        </w:tc>
      </w:tr>
      <w:tr w:rsidR="00A9008B" w:rsidRPr="002651F6" w14:paraId="71C1C72F" w14:textId="77777777">
        <w:trPr>
          <w:trHeight w:val="359"/>
          <w:jc w:val="center"/>
        </w:trPr>
        <w:tc>
          <w:tcPr>
            <w:tcW w:w="2353" w:type="dxa"/>
            <w:vAlign w:val="center"/>
          </w:tcPr>
          <w:p w14:paraId="00B4FBE0" w14:textId="77777777" w:rsidR="00FC6A0B" w:rsidRPr="002651F6" w:rsidRDefault="00B56C19">
            <w:pPr>
              <w:spacing w:line="240" w:lineRule="auto"/>
              <w:jc w:val="center"/>
              <w:rPr>
                <w:color w:val="000000" w:themeColor="text1"/>
                <w:sz w:val="22"/>
                <w:shd w:val="clear" w:color="auto" w:fill="FFFFFF"/>
              </w:rPr>
            </w:pPr>
            <w:r w:rsidRPr="002651F6">
              <w:rPr>
                <w:color w:val="000000" w:themeColor="text1"/>
                <w:position w:val="-6"/>
                <w:sz w:val="22"/>
                <w:shd w:val="clear" w:color="auto" w:fill="FFFFFF"/>
              </w:rPr>
              <w:object w:dxaOrig="299" w:dyaOrig="262" w14:anchorId="1FB99391">
                <v:shape id="_x0000_i1035" type="#_x0000_t75" style="width:14.4pt;height:13.75pt" o:ole="">
                  <v:imagedata r:id="rId49" o:title=""/>
                </v:shape>
                <o:OLEObject Type="Embed" ProgID="Equation.DSMT4" ShapeID="_x0000_i1035" DrawAspect="Content" ObjectID="_1810019209" r:id="rId50"/>
              </w:object>
            </w:r>
            <w:r w:rsidRPr="002651F6">
              <w:rPr>
                <w:color w:val="000000" w:themeColor="text1"/>
                <w:sz w:val="22"/>
                <w:shd w:val="clear" w:color="auto" w:fill="FFFFFF"/>
              </w:rPr>
              <w:t>＞</w:t>
            </w:r>
            <w:r w:rsidRPr="002651F6">
              <w:rPr>
                <w:color w:val="000000" w:themeColor="text1"/>
                <w:sz w:val="22"/>
                <w:shd w:val="clear" w:color="auto" w:fill="FFFFFF"/>
              </w:rPr>
              <w:t>70</w:t>
            </w:r>
          </w:p>
        </w:tc>
        <w:tc>
          <w:tcPr>
            <w:tcW w:w="2453" w:type="dxa"/>
          </w:tcPr>
          <w:p w14:paraId="0E7D9E6C"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3.5</w:t>
            </w:r>
          </w:p>
        </w:tc>
        <w:tc>
          <w:tcPr>
            <w:tcW w:w="2453" w:type="dxa"/>
            <w:vAlign w:val="center"/>
          </w:tcPr>
          <w:p w14:paraId="6A0800E0"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position w:val="-6"/>
                <w:sz w:val="21"/>
                <w:shd w:val="clear" w:color="auto" w:fill="FFFFFF"/>
              </w:rPr>
              <w:object w:dxaOrig="299" w:dyaOrig="262" w14:anchorId="4CD9B621">
                <v:shape id="_x0000_i1036" type="#_x0000_t75" style="width:14.4pt;height:13.75pt" o:ole="">
                  <v:imagedata r:id="rId51" o:title=""/>
                </v:shape>
                <o:OLEObject Type="Embed" ProgID="Equation.DSMT4" ShapeID="_x0000_i1036" DrawAspect="Content" ObjectID="_1810019210" r:id="rId52"/>
              </w:object>
            </w:r>
            <w:r w:rsidRPr="002651F6">
              <w:rPr>
                <w:color w:val="000000" w:themeColor="text1"/>
                <w:sz w:val="21"/>
                <w:shd w:val="clear" w:color="auto" w:fill="FFFFFF"/>
              </w:rPr>
              <w:t>＞</w:t>
            </w:r>
            <w:r w:rsidRPr="002651F6">
              <w:rPr>
                <w:color w:val="000000" w:themeColor="text1"/>
                <w:sz w:val="21"/>
                <w:shd w:val="clear" w:color="auto" w:fill="FFFFFF"/>
              </w:rPr>
              <w:t>60</w:t>
            </w:r>
          </w:p>
        </w:tc>
        <w:tc>
          <w:tcPr>
            <w:tcW w:w="2453" w:type="dxa"/>
          </w:tcPr>
          <w:p w14:paraId="325F0769"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3.0</w:t>
            </w:r>
          </w:p>
        </w:tc>
      </w:tr>
    </w:tbl>
    <w:p w14:paraId="5421E456" w14:textId="77777777" w:rsidR="00FC6A0B" w:rsidRPr="002651F6" w:rsidRDefault="00B56C19">
      <w:pPr>
        <w:spacing w:line="312" w:lineRule="auto"/>
        <w:rPr>
          <w:color w:val="000000" w:themeColor="text1"/>
        </w:rPr>
      </w:pPr>
      <w:r w:rsidRPr="002651F6">
        <w:rPr>
          <w:b/>
          <w:color w:val="000000" w:themeColor="text1"/>
        </w:rPr>
        <w:t xml:space="preserve">6.4.6  </w:t>
      </w:r>
      <w:r w:rsidRPr="002651F6">
        <w:rPr>
          <w:color w:val="000000" w:themeColor="text1"/>
        </w:rPr>
        <w:t>风化岩和残积土的岩土工程评价应符合下列要求：</w:t>
      </w:r>
    </w:p>
    <w:p w14:paraId="1599DC6E"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应评价场地稳定性、地基承载力和均匀性，分析不均匀沉降对工程的影响并提出工程应对措施和建议；</w:t>
      </w:r>
    </w:p>
    <w:p w14:paraId="1659C040"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对岩脉、花岗岩球状风化体（孤石）、风化不均、风化深槽、破碎带和软弱夹层，应分析评价其对地基（包括桩基、基坑）的影响，并提出相应的建议；</w:t>
      </w:r>
    </w:p>
    <w:p w14:paraId="7C00ACC1"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对于易风化岩及易遇水软化、崩解的风化岩和残积土，基槽、基坑开挖至预定深度后应及时检验检测，及时砌筑基础或浇筑底板，防止基底岩层继续风化发展，防止风化岩和残积土软化、崩解。</w:t>
      </w:r>
    </w:p>
    <w:p w14:paraId="25D114A9" w14:textId="77777777" w:rsidR="00FC6A0B" w:rsidRPr="002651F6" w:rsidRDefault="00B56C19">
      <w:pPr>
        <w:spacing w:line="312" w:lineRule="auto"/>
        <w:rPr>
          <w:color w:val="000000" w:themeColor="text1"/>
        </w:rPr>
      </w:pPr>
      <w:r w:rsidRPr="002651F6">
        <w:rPr>
          <w:b/>
          <w:color w:val="000000" w:themeColor="text1"/>
        </w:rPr>
        <w:lastRenderedPageBreak/>
        <w:t xml:space="preserve">6.4.7  </w:t>
      </w:r>
      <w:r w:rsidRPr="002651F6">
        <w:rPr>
          <w:color w:val="000000" w:themeColor="text1"/>
        </w:rPr>
        <w:t>风化岩和残积土地基应加强检验与监测工作，当基础施工或基槽开挖时发现与勘察报告不符，应进行补充勘察。</w:t>
      </w:r>
    </w:p>
    <w:p w14:paraId="6E00596F" w14:textId="77777777" w:rsidR="00FC6A0B" w:rsidRPr="002651F6" w:rsidRDefault="00B56C19">
      <w:pPr>
        <w:keepNext/>
        <w:keepLines/>
        <w:adjustRightInd w:val="0"/>
        <w:snapToGrid w:val="0"/>
        <w:spacing w:before="260" w:after="260"/>
        <w:jc w:val="center"/>
        <w:outlineLvl w:val="1"/>
        <w:rPr>
          <w:b/>
          <w:color w:val="000000" w:themeColor="text1"/>
          <w:szCs w:val="24"/>
        </w:rPr>
      </w:pPr>
      <w:bookmarkStart w:id="465" w:name="_Toc10257"/>
      <w:bookmarkStart w:id="466" w:name="_Toc10868"/>
      <w:bookmarkStart w:id="467" w:name="_Toc6002"/>
      <w:bookmarkStart w:id="468" w:name="_Toc17042"/>
      <w:bookmarkStart w:id="469" w:name="_Toc21435"/>
      <w:bookmarkStart w:id="470" w:name="_Toc3315"/>
      <w:bookmarkStart w:id="471" w:name="_Toc189"/>
      <w:bookmarkStart w:id="472" w:name="_Toc15163"/>
      <w:bookmarkStart w:id="473" w:name="_Toc115458819"/>
      <w:bookmarkStart w:id="474" w:name="_Toc191558860"/>
      <w:bookmarkStart w:id="475" w:name="_Toc191562207"/>
      <w:bookmarkStart w:id="476" w:name="_Toc504157579"/>
      <w:bookmarkStart w:id="477" w:name="_Toc504157620"/>
      <w:bookmarkStart w:id="478" w:name="_Toc21892866"/>
      <w:bookmarkStart w:id="479" w:name="_Toc505885071"/>
      <w:bookmarkStart w:id="480" w:name="_Toc525039116"/>
      <w:bookmarkStart w:id="481" w:name="_Toc21892588"/>
      <w:bookmarkStart w:id="482" w:name="_Toc18575541"/>
      <w:bookmarkStart w:id="483" w:name="_Toc88168778"/>
      <w:bookmarkStart w:id="484" w:name="_Toc506298923"/>
      <w:r w:rsidRPr="002651F6">
        <w:rPr>
          <w:b/>
          <w:color w:val="000000" w:themeColor="text1"/>
          <w:szCs w:val="24"/>
        </w:rPr>
        <w:t xml:space="preserve">6.5 </w:t>
      </w:r>
      <w:r w:rsidRPr="002651F6">
        <w:rPr>
          <w:rFonts w:eastAsia="黑体"/>
          <w:b/>
          <w:color w:val="000000" w:themeColor="text1"/>
          <w:szCs w:val="24"/>
        </w:rPr>
        <w:t>花岗岩球状风化体（孤石）</w:t>
      </w:r>
      <w:bookmarkEnd w:id="465"/>
      <w:bookmarkEnd w:id="466"/>
      <w:bookmarkEnd w:id="467"/>
      <w:bookmarkEnd w:id="468"/>
      <w:bookmarkEnd w:id="469"/>
      <w:bookmarkEnd w:id="470"/>
      <w:bookmarkEnd w:id="471"/>
      <w:bookmarkEnd w:id="472"/>
      <w:bookmarkEnd w:id="473"/>
      <w:bookmarkEnd w:id="474"/>
      <w:bookmarkEnd w:id="475"/>
    </w:p>
    <w:p w14:paraId="3462CAB7" w14:textId="3F18F514" w:rsidR="00FC6A0B" w:rsidRPr="002651F6" w:rsidRDefault="00B56C19">
      <w:pPr>
        <w:spacing w:line="312" w:lineRule="auto"/>
        <w:rPr>
          <w:color w:val="000000" w:themeColor="text1"/>
        </w:rPr>
      </w:pPr>
      <w:r w:rsidRPr="002651F6">
        <w:rPr>
          <w:b/>
          <w:color w:val="000000" w:themeColor="text1"/>
        </w:rPr>
        <w:t xml:space="preserve">6.5.1  </w:t>
      </w:r>
      <w:r w:rsidRPr="002651F6">
        <w:rPr>
          <w:color w:val="000000" w:themeColor="text1"/>
        </w:rPr>
        <w:t>球状风化体的岩石分类和鉴定，应符合本</w:t>
      </w:r>
      <w:r w:rsidR="005C10F8" w:rsidRPr="002651F6">
        <w:rPr>
          <w:color w:val="000000" w:themeColor="text1"/>
        </w:rPr>
        <w:t>标准</w:t>
      </w:r>
      <w:r w:rsidR="00DB4057">
        <w:rPr>
          <w:rFonts w:hint="eastAsia"/>
          <w:color w:val="000000" w:themeColor="text1"/>
        </w:rPr>
        <w:t>第</w:t>
      </w:r>
      <w:r w:rsidRPr="002651F6">
        <w:rPr>
          <w:color w:val="000000" w:themeColor="text1"/>
        </w:rPr>
        <w:t>3.2</w:t>
      </w:r>
      <w:r w:rsidRPr="002651F6">
        <w:rPr>
          <w:color w:val="000000" w:themeColor="text1"/>
        </w:rPr>
        <w:t>节相关要求。</w:t>
      </w:r>
    </w:p>
    <w:p w14:paraId="59D6DCB8" w14:textId="3BCD95E2" w:rsidR="00FC6A0B" w:rsidRPr="002651F6" w:rsidRDefault="00B56C19">
      <w:pPr>
        <w:spacing w:line="312" w:lineRule="auto"/>
        <w:rPr>
          <w:color w:val="000000" w:themeColor="text1"/>
        </w:rPr>
      </w:pPr>
      <w:r w:rsidRPr="002651F6">
        <w:rPr>
          <w:b/>
          <w:color w:val="000000" w:themeColor="text1"/>
        </w:rPr>
        <w:t xml:space="preserve">6.5.2  </w:t>
      </w:r>
      <w:r w:rsidRPr="002651F6">
        <w:rPr>
          <w:color w:val="000000" w:themeColor="text1"/>
        </w:rPr>
        <w:t>球状风化体勘察除应符合本</w:t>
      </w:r>
      <w:r w:rsidR="005C10F8" w:rsidRPr="002651F6">
        <w:rPr>
          <w:color w:val="000000" w:themeColor="text1"/>
        </w:rPr>
        <w:t>标准</w:t>
      </w:r>
      <w:r w:rsidRPr="002651F6">
        <w:rPr>
          <w:color w:val="000000" w:themeColor="text1"/>
        </w:rPr>
        <w:t>前述章节提出的要求外，还应根据基础类型和工法需要，查明以下内容：</w:t>
      </w:r>
    </w:p>
    <w:p w14:paraId="6E200140" w14:textId="77777777" w:rsidR="00FC6A0B" w:rsidRPr="002651F6" w:rsidRDefault="00B56C19">
      <w:pPr>
        <w:spacing w:line="312" w:lineRule="auto"/>
        <w:ind w:firstLine="465"/>
        <w:rPr>
          <w:color w:val="000000" w:themeColor="text1"/>
        </w:rPr>
      </w:pPr>
      <w:r w:rsidRPr="002651F6">
        <w:rPr>
          <w:b/>
          <w:color w:val="000000" w:themeColor="text1"/>
        </w:rPr>
        <w:t xml:space="preserve">1 </w:t>
      </w:r>
      <w:r w:rsidRPr="002651F6">
        <w:rPr>
          <w:color w:val="000000" w:themeColor="text1"/>
        </w:rPr>
        <w:t>场地球状风化体的分布情况及球状风化体发育等级；</w:t>
      </w:r>
      <w:r w:rsidRPr="002651F6">
        <w:rPr>
          <w:color w:val="000000" w:themeColor="text1"/>
        </w:rPr>
        <w:t xml:space="preserve"> </w:t>
      </w:r>
    </w:p>
    <w:p w14:paraId="634B6106" w14:textId="77777777" w:rsidR="00FC6A0B" w:rsidRPr="002651F6" w:rsidRDefault="00B56C19">
      <w:pPr>
        <w:spacing w:line="312" w:lineRule="auto"/>
        <w:ind w:firstLine="465"/>
        <w:rPr>
          <w:color w:val="000000" w:themeColor="text1"/>
        </w:rPr>
      </w:pPr>
      <w:r w:rsidRPr="002651F6">
        <w:rPr>
          <w:b/>
          <w:color w:val="000000" w:themeColor="text1"/>
        </w:rPr>
        <w:t>2</w:t>
      </w:r>
      <w:r w:rsidRPr="002651F6">
        <w:rPr>
          <w:color w:val="000000" w:themeColor="text1"/>
        </w:rPr>
        <w:t xml:space="preserve"> </w:t>
      </w:r>
      <w:r w:rsidRPr="002651F6">
        <w:rPr>
          <w:color w:val="000000" w:themeColor="text1"/>
        </w:rPr>
        <w:t>球状风化体的岩性类别、矿物组成、风化程度、顶部和底部标高、揭露厚度、岩石单轴极限抗压强度；</w:t>
      </w:r>
    </w:p>
    <w:p w14:paraId="41B951A8" w14:textId="77777777" w:rsidR="00FC6A0B" w:rsidRPr="002651F6" w:rsidRDefault="00B56C19">
      <w:pPr>
        <w:spacing w:line="312" w:lineRule="auto"/>
        <w:ind w:firstLine="465"/>
        <w:rPr>
          <w:color w:val="000000" w:themeColor="text1"/>
        </w:rPr>
      </w:pPr>
      <w:r w:rsidRPr="002651F6">
        <w:rPr>
          <w:b/>
          <w:color w:val="000000" w:themeColor="text1"/>
        </w:rPr>
        <w:t xml:space="preserve">3 </w:t>
      </w:r>
      <w:r w:rsidRPr="002651F6">
        <w:rPr>
          <w:color w:val="000000" w:themeColor="text1"/>
        </w:rPr>
        <w:t>分析球状风化体与周围岩土体的物理、力学性质差异程度；</w:t>
      </w:r>
    </w:p>
    <w:p w14:paraId="40DC8330" w14:textId="77777777" w:rsidR="00FC6A0B" w:rsidRPr="002651F6" w:rsidRDefault="00B56C19">
      <w:pPr>
        <w:spacing w:line="312" w:lineRule="auto"/>
        <w:ind w:firstLine="465"/>
        <w:rPr>
          <w:dstrike/>
          <w:color w:val="000000" w:themeColor="text1"/>
        </w:rPr>
      </w:pPr>
      <w:r w:rsidRPr="002651F6">
        <w:rPr>
          <w:b/>
          <w:color w:val="000000" w:themeColor="text1"/>
        </w:rPr>
        <w:t xml:space="preserve">4 </w:t>
      </w:r>
      <w:r w:rsidRPr="002651F6">
        <w:rPr>
          <w:color w:val="000000" w:themeColor="text1"/>
        </w:rPr>
        <w:t>评价球状风化体对地基基础方案、施工工法的影响。</w:t>
      </w:r>
    </w:p>
    <w:p w14:paraId="5E8E7E2A" w14:textId="77777777" w:rsidR="00FC6A0B" w:rsidRPr="002651F6" w:rsidRDefault="00B56C19">
      <w:pPr>
        <w:spacing w:line="312" w:lineRule="auto"/>
        <w:rPr>
          <w:color w:val="000000" w:themeColor="text1"/>
        </w:rPr>
      </w:pPr>
      <w:r w:rsidRPr="002651F6">
        <w:rPr>
          <w:b/>
          <w:color w:val="000000" w:themeColor="text1"/>
        </w:rPr>
        <w:t xml:space="preserve">6.5.3  </w:t>
      </w:r>
      <w:r w:rsidRPr="002651F6">
        <w:rPr>
          <w:color w:val="000000" w:themeColor="text1"/>
        </w:rPr>
        <w:t>场地球状风化体的发育程度等级，应按表</w:t>
      </w:r>
      <w:r w:rsidRPr="002651F6">
        <w:rPr>
          <w:color w:val="000000" w:themeColor="text1"/>
        </w:rPr>
        <w:t>6.5.3</w:t>
      </w:r>
      <w:r w:rsidRPr="002651F6">
        <w:rPr>
          <w:color w:val="000000" w:themeColor="text1"/>
        </w:rPr>
        <w:t>规定进行划分。</w:t>
      </w:r>
    </w:p>
    <w:p w14:paraId="3EE0D455"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6.5.3  </w:t>
      </w:r>
      <w:r w:rsidRPr="002651F6">
        <w:rPr>
          <w:b/>
          <w:color w:val="000000" w:themeColor="text1"/>
          <w:sz w:val="21"/>
          <w:szCs w:val="24"/>
        </w:rPr>
        <w:t>场地球状风化体发育程度分级表</w:t>
      </w:r>
    </w:p>
    <w:tbl>
      <w:tblPr>
        <w:tblW w:w="494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78"/>
        <w:gridCol w:w="941"/>
        <w:gridCol w:w="1058"/>
        <w:gridCol w:w="1038"/>
        <w:gridCol w:w="5071"/>
      </w:tblGrid>
      <w:tr w:rsidR="00A9008B" w:rsidRPr="002651F6" w14:paraId="61C9A565" w14:textId="77777777">
        <w:trPr>
          <w:trHeight w:val="454"/>
          <w:jc w:val="center"/>
        </w:trPr>
        <w:tc>
          <w:tcPr>
            <w:tcW w:w="1314" w:type="dxa"/>
            <w:vAlign w:val="center"/>
          </w:tcPr>
          <w:p w14:paraId="41865E5D"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rPr>
              <w:t>球状风化体发育等级</w:t>
            </w:r>
          </w:p>
        </w:tc>
        <w:tc>
          <w:tcPr>
            <w:tcW w:w="947" w:type="dxa"/>
            <w:vAlign w:val="center"/>
          </w:tcPr>
          <w:p w14:paraId="78F3BAE4" w14:textId="77777777" w:rsidR="00FC6A0B" w:rsidRPr="002651F6" w:rsidRDefault="00B56C19">
            <w:pPr>
              <w:adjustRightInd w:val="0"/>
              <w:snapToGrid w:val="0"/>
              <w:spacing w:line="240" w:lineRule="auto"/>
              <w:rPr>
                <w:color w:val="000000" w:themeColor="text1"/>
                <w:sz w:val="21"/>
                <w:szCs w:val="21"/>
              </w:rPr>
            </w:pPr>
            <w:r w:rsidRPr="002651F6">
              <w:rPr>
                <w:color w:val="000000" w:themeColor="text1"/>
                <w:sz w:val="21"/>
                <w:szCs w:val="21"/>
              </w:rPr>
              <w:t>球状风化体揭示率（</w:t>
            </w:r>
            <w:r w:rsidRPr="002651F6">
              <w:rPr>
                <w:color w:val="000000" w:themeColor="text1"/>
                <w:sz w:val="21"/>
                <w:szCs w:val="21"/>
              </w:rPr>
              <w:t>%</w:t>
            </w:r>
            <w:r w:rsidRPr="002651F6">
              <w:rPr>
                <w:color w:val="000000" w:themeColor="text1"/>
                <w:sz w:val="21"/>
                <w:szCs w:val="21"/>
              </w:rPr>
              <w:t>）</w:t>
            </w:r>
          </w:p>
        </w:tc>
        <w:tc>
          <w:tcPr>
            <w:tcW w:w="1067" w:type="dxa"/>
            <w:vAlign w:val="center"/>
          </w:tcPr>
          <w:p w14:paraId="6EB94533" w14:textId="77777777" w:rsidR="00FC6A0B" w:rsidRPr="002651F6" w:rsidRDefault="00B56C19">
            <w:pPr>
              <w:adjustRightInd w:val="0"/>
              <w:snapToGrid w:val="0"/>
              <w:spacing w:line="240" w:lineRule="auto"/>
              <w:rPr>
                <w:color w:val="000000" w:themeColor="text1"/>
                <w:sz w:val="21"/>
                <w:szCs w:val="21"/>
              </w:rPr>
            </w:pPr>
            <w:r w:rsidRPr="002651F6">
              <w:rPr>
                <w:color w:val="000000" w:themeColor="text1"/>
                <w:sz w:val="21"/>
                <w:szCs w:val="21"/>
              </w:rPr>
              <w:t>串珠状球状风化体孔数（孔）</w:t>
            </w:r>
          </w:p>
        </w:tc>
        <w:tc>
          <w:tcPr>
            <w:tcW w:w="1048" w:type="dxa"/>
            <w:vAlign w:val="center"/>
          </w:tcPr>
          <w:p w14:paraId="34B36246" w14:textId="77777777" w:rsidR="00FC6A0B" w:rsidRPr="002651F6" w:rsidRDefault="00B56C19">
            <w:pPr>
              <w:adjustRightInd w:val="0"/>
              <w:snapToGrid w:val="0"/>
              <w:spacing w:line="240" w:lineRule="auto"/>
              <w:jc w:val="distribute"/>
              <w:rPr>
                <w:color w:val="000000" w:themeColor="text1"/>
                <w:sz w:val="21"/>
                <w:szCs w:val="21"/>
              </w:rPr>
            </w:pPr>
            <w:r w:rsidRPr="002651F6">
              <w:rPr>
                <w:color w:val="000000" w:themeColor="text1"/>
                <w:sz w:val="21"/>
                <w:szCs w:val="21"/>
              </w:rPr>
              <w:t>球状风化体线发育率</w:t>
            </w:r>
          </w:p>
          <w:p w14:paraId="61B463C2"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rPr>
              <w:t>（</w:t>
            </w:r>
            <w:r w:rsidRPr="002651F6">
              <w:rPr>
                <w:color w:val="000000" w:themeColor="text1"/>
                <w:sz w:val="21"/>
                <w:szCs w:val="21"/>
              </w:rPr>
              <w:t>%</w:t>
            </w:r>
            <w:r w:rsidRPr="002651F6">
              <w:rPr>
                <w:color w:val="000000" w:themeColor="text1"/>
                <w:sz w:val="21"/>
                <w:szCs w:val="21"/>
              </w:rPr>
              <w:t>）</w:t>
            </w:r>
          </w:p>
        </w:tc>
        <w:tc>
          <w:tcPr>
            <w:tcW w:w="5253" w:type="dxa"/>
            <w:vAlign w:val="center"/>
          </w:tcPr>
          <w:p w14:paraId="7D3DEDE0"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rPr>
              <w:t>球状风化体发育特征</w:t>
            </w:r>
          </w:p>
        </w:tc>
      </w:tr>
      <w:tr w:rsidR="00A9008B" w:rsidRPr="002651F6" w14:paraId="78E4D9E7" w14:textId="77777777">
        <w:trPr>
          <w:trHeight w:val="454"/>
          <w:jc w:val="center"/>
        </w:trPr>
        <w:tc>
          <w:tcPr>
            <w:tcW w:w="1314" w:type="dxa"/>
            <w:vAlign w:val="center"/>
          </w:tcPr>
          <w:p w14:paraId="3E6F9337"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强烈发育</w:t>
            </w:r>
          </w:p>
        </w:tc>
        <w:tc>
          <w:tcPr>
            <w:tcW w:w="947" w:type="dxa"/>
            <w:vAlign w:val="center"/>
          </w:tcPr>
          <w:p w14:paraId="37C5F7B2"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≥10</w:t>
            </w:r>
          </w:p>
        </w:tc>
        <w:tc>
          <w:tcPr>
            <w:tcW w:w="1067" w:type="dxa"/>
            <w:vAlign w:val="center"/>
          </w:tcPr>
          <w:p w14:paraId="57890F3D"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≥4</w:t>
            </w:r>
          </w:p>
        </w:tc>
        <w:tc>
          <w:tcPr>
            <w:tcW w:w="1048" w:type="dxa"/>
            <w:vAlign w:val="center"/>
          </w:tcPr>
          <w:p w14:paraId="029BF6BD"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≥5</w:t>
            </w:r>
          </w:p>
        </w:tc>
        <w:tc>
          <w:tcPr>
            <w:tcW w:w="5253" w:type="dxa"/>
            <w:vAlign w:val="center"/>
          </w:tcPr>
          <w:p w14:paraId="4EFEEDD3" w14:textId="77777777" w:rsidR="00FC6A0B" w:rsidRPr="002651F6" w:rsidRDefault="00B56C19">
            <w:pPr>
              <w:spacing w:line="240" w:lineRule="auto"/>
              <w:jc w:val="left"/>
              <w:rPr>
                <w:color w:val="000000" w:themeColor="text1"/>
                <w:sz w:val="21"/>
                <w:shd w:val="clear" w:color="auto" w:fill="FFFFFF"/>
              </w:rPr>
            </w:pPr>
            <w:r w:rsidRPr="002651F6">
              <w:rPr>
                <w:color w:val="000000" w:themeColor="text1"/>
                <w:sz w:val="21"/>
                <w:shd w:val="clear" w:color="auto" w:fill="FFFFFF"/>
              </w:rPr>
              <w:t>常位于燕山期花岗岩发育区的山丘或丘间沟谷地带，风化壳较厚，球状风化体岩质新鲜、岩体完整且与围岩风化程度差异大；钻孔见球状风化体率高，串珠状球状风化体发育，揭露球状风化体的钻孔连续分布。</w:t>
            </w:r>
          </w:p>
        </w:tc>
      </w:tr>
      <w:tr w:rsidR="00A9008B" w:rsidRPr="002651F6" w14:paraId="651D5457" w14:textId="77777777">
        <w:trPr>
          <w:trHeight w:val="454"/>
          <w:jc w:val="center"/>
        </w:trPr>
        <w:tc>
          <w:tcPr>
            <w:tcW w:w="1314" w:type="dxa"/>
            <w:vAlign w:val="center"/>
          </w:tcPr>
          <w:p w14:paraId="73B69341"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中等发育</w:t>
            </w:r>
          </w:p>
        </w:tc>
        <w:tc>
          <w:tcPr>
            <w:tcW w:w="947" w:type="dxa"/>
            <w:vAlign w:val="center"/>
          </w:tcPr>
          <w:p w14:paraId="78CD5D64"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5~10</w:t>
            </w:r>
          </w:p>
        </w:tc>
        <w:tc>
          <w:tcPr>
            <w:tcW w:w="1067" w:type="dxa"/>
            <w:vAlign w:val="center"/>
          </w:tcPr>
          <w:p w14:paraId="5DC0DD38"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2~3</w:t>
            </w:r>
          </w:p>
        </w:tc>
        <w:tc>
          <w:tcPr>
            <w:tcW w:w="1048" w:type="dxa"/>
            <w:vAlign w:val="center"/>
          </w:tcPr>
          <w:p w14:paraId="6485C6EA" w14:textId="77777777" w:rsidR="00FC6A0B" w:rsidRPr="002651F6" w:rsidRDefault="00B56C19">
            <w:pPr>
              <w:spacing w:line="240" w:lineRule="auto"/>
              <w:jc w:val="center"/>
              <w:rPr>
                <w:color w:val="000000" w:themeColor="text1"/>
                <w:sz w:val="21"/>
                <w:shd w:val="clear" w:color="auto" w:fill="FFFFFF"/>
              </w:rPr>
            </w:pPr>
            <w:r w:rsidRPr="002651F6">
              <w:rPr>
                <w:color w:val="000000" w:themeColor="text1"/>
                <w:sz w:val="21"/>
                <w:shd w:val="clear" w:color="auto" w:fill="FFFFFF"/>
              </w:rPr>
              <w:t>2~5</w:t>
            </w:r>
          </w:p>
        </w:tc>
        <w:tc>
          <w:tcPr>
            <w:tcW w:w="5253" w:type="dxa"/>
            <w:vAlign w:val="center"/>
          </w:tcPr>
          <w:p w14:paraId="61D0D182" w14:textId="77777777" w:rsidR="00FC6A0B" w:rsidRPr="002651F6" w:rsidRDefault="00B56C19">
            <w:pPr>
              <w:spacing w:line="240" w:lineRule="auto"/>
              <w:jc w:val="left"/>
              <w:rPr>
                <w:color w:val="000000" w:themeColor="text1"/>
                <w:sz w:val="21"/>
                <w:shd w:val="clear" w:color="auto" w:fill="FFFFFF"/>
              </w:rPr>
            </w:pPr>
            <w:r w:rsidRPr="002651F6">
              <w:rPr>
                <w:color w:val="000000" w:themeColor="text1"/>
                <w:sz w:val="21"/>
                <w:shd w:val="clear" w:color="auto" w:fill="FFFFFF"/>
              </w:rPr>
              <w:t>介于强烈发育和弱发育之间。</w:t>
            </w:r>
          </w:p>
        </w:tc>
      </w:tr>
      <w:tr w:rsidR="00A9008B" w:rsidRPr="002651F6" w14:paraId="53CE450B" w14:textId="77777777">
        <w:trPr>
          <w:trHeight w:val="454"/>
          <w:jc w:val="center"/>
        </w:trPr>
        <w:tc>
          <w:tcPr>
            <w:tcW w:w="1314" w:type="dxa"/>
            <w:vAlign w:val="center"/>
          </w:tcPr>
          <w:p w14:paraId="5DAE387D" w14:textId="77777777" w:rsidR="00FC6A0B" w:rsidRPr="002651F6" w:rsidRDefault="00B56C19">
            <w:pPr>
              <w:spacing w:line="240" w:lineRule="auto"/>
              <w:jc w:val="center"/>
              <w:rPr>
                <w:color w:val="000000" w:themeColor="text1"/>
                <w:w w:val="101"/>
                <w:sz w:val="21"/>
                <w:shd w:val="clear" w:color="auto" w:fill="FFFFFF"/>
              </w:rPr>
            </w:pPr>
            <w:r w:rsidRPr="002651F6">
              <w:rPr>
                <w:color w:val="000000" w:themeColor="text1"/>
                <w:w w:val="101"/>
                <w:sz w:val="21"/>
                <w:shd w:val="clear" w:color="auto" w:fill="FFFFFF"/>
              </w:rPr>
              <w:t>弱发育</w:t>
            </w:r>
          </w:p>
        </w:tc>
        <w:tc>
          <w:tcPr>
            <w:tcW w:w="947" w:type="dxa"/>
            <w:vAlign w:val="center"/>
          </w:tcPr>
          <w:p w14:paraId="74542461" w14:textId="77777777" w:rsidR="00FC6A0B" w:rsidRPr="002651F6" w:rsidRDefault="00B56C19">
            <w:pPr>
              <w:spacing w:line="240" w:lineRule="auto"/>
              <w:jc w:val="center"/>
              <w:rPr>
                <w:color w:val="000000" w:themeColor="text1"/>
                <w:w w:val="101"/>
                <w:sz w:val="21"/>
                <w:shd w:val="clear" w:color="auto" w:fill="FFFFFF"/>
              </w:rPr>
            </w:pPr>
            <w:r w:rsidRPr="002651F6">
              <w:rPr>
                <w:color w:val="000000" w:themeColor="text1"/>
                <w:w w:val="101"/>
                <w:sz w:val="21"/>
                <w:shd w:val="clear" w:color="auto" w:fill="FFFFFF"/>
              </w:rPr>
              <w:t>＜</w:t>
            </w:r>
            <w:r w:rsidRPr="002651F6">
              <w:rPr>
                <w:color w:val="000000" w:themeColor="text1"/>
                <w:w w:val="101"/>
                <w:sz w:val="21"/>
                <w:shd w:val="clear" w:color="auto" w:fill="FFFFFF"/>
              </w:rPr>
              <w:t>5</w:t>
            </w:r>
          </w:p>
        </w:tc>
        <w:tc>
          <w:tcPr>
            <w:tcW w:w="1067" w:type="dxa"/>
            <w:vAlign w:val="center"/>
          </w:tcPr>
          <w:p w14:paraId="2740499F" w14:textId="77777777" w:rsidR="00FC6A0B" w:rsidRPr="002651F6" w:rsidRDefault="00B56C19">
            <w:pPr>
              <w:spacing w:line="240" w:lineRule="auto"/>
              <w:jc w:val="center"/>
              <w:rPr>
                <w:color w:val="000000" w:themeColor="text1"/>
                <w:w w:val="101"/>
                <w:sz w:val="21"/>
                <w:shd w:val="clear" w:color="auto" w:fill="FFFFFF"/>
              </w:rPr>
            </w:pPr>
            <w:r w:rsidRPr="002651F6">
              <w:rPr>
                <w:color w:val="000000" w:themeColor="text1"/>
                <w:w w:val="101"/>
                <w:sz w:val="21"/>
                <w:shd w:val="clear" w:color="auto" w:fill="FFFFFF"/>
              </w:rPr>
              <w:t>1</w:t>
            </w:r>
          </w:p>
        </w:tc>
        <w:tc>
          <w:tcPr>
            <w:tcW w:w="1048" w:type="dxa"/>
            <w:vAlign w:val="center"/>
          </w:tcPr>
          <w:p w14:paraId="6110A2C9" w14:textId="77777777" w:rsidR="00FC6A0B" w:rsidRPr="002651F6" w:rsidRDefault="00B56C19">
            <w:pPr>
              <w:spacing w:line="240" w:lineRule="auto"/>
              <w:jc w:val="center"/>
              <w:rPr>
                <w:color w:val="000000" w:themeColor="text1"/>
                <w:w w:val="101"/>
                <w:sz w:val="21"/>
                <w:shd w:val="clear" w:color="auto" w:fill="FFFFFF"/>
              </w:rPr>
            </w:pPr>
            <w:r w:rsidRPr="002651F6">
              <w:rPr>
                <w:color w:val="000000" w:themeColor="text1"/>
                <w:w w:val="101"/>
                <w:sz w:val="21"/>
                <w:shd w:val="clear" w:color="auto" w:fill="FFFFFF"/>
              </w:rPr>
              <w:t>＜</w:t>
            </w:r>
            <w:r w:rsidRPr="002651F6">
              <w:rPr>
                <w:color w:val="000000" w:themeColor="text1"/>
                <w:w w:val="101"/>
                <w:sz w:val="21"/>
                <w:shd w:val="clear" w:color="auto" w:fill="FFFFFF"/>
              </w:rPr>
              <w:t>2</w:t>
            </w:r>
          </w:p>
        </w:tc>
        <w:tc>
          <w:tcPr>
            <w:tcW w:w="5253" w:type="dxa"/>
            <w:vAlign w:val="center"/>
          </w:tcPr>
          <w:p w14:paraId="6192A604" w14:textId="77777777" w:rsidR="00FC6A0B" w:rsidRPr="002651F6" w:rsidRDefault="00B56C19">
            <w:pPr>
              <w:spacing w:line="240" w:lineRule="auto"/>
              <w:jc w:val="left"/>
              <w:rPr>
                <w:color w:val="000000" w:themeColor="text1"/>
                <w:w w:val="101"/>
                <w:sz w:val="21"/>
                <w:shd w:val="clear" w:color="auto" w:fill="FFFFFF"/>
              </w:rPr>
            </w:pPr>
            <w:r w:rsidRPr="002651F6">
              <w:rPr>
                <w:color w:val="000000" w:themeColor="text1"/>
                <w:sz w:val="21"/>
                <w:shd w:val="clear" w:color="auto" w:fill="FFFFFF"/>
              </w:rPr>
              <w:t>常位于混合花岗岩、花岗片麻岩发育区，揭露的球状风化体风化程度较深（以中风化或强风化为主），球状风化体与围岩风化程度差异小；区段未揭露或球状风化体零星揭露球状风化体；未揭露串珠状球状风化体发育，揭露球状风化体的钻孔未连续分布。</w:t>
            </w:r>
          </w:p>
        </w:tc>
      </w:tr>
    </w:tbl>
    <w:p w14:paraId="53AEE776" w14:textId="77777777" w:rsidR="00FC6A0B" w:rsidRPr="002651F6" w:rsidRDefault="00B56C19">
      <w:pPr>
        <w:adjustRightInd w:val="0"/>
        <w:snapToGrid w:val="0"/>
        <w:spacing w:line="312" w:lineRule="auto"/>
        <w:ind w:leftChars="100" w:left="1080" w:hangingChars="400" w:hanging="840"/>
        <w:jc w:val="left"/>
        <w:rPr>
          <w:color w:val="000000" w:themeColor="text1"/>
          <w:kern w:val="0"/>
          <w:sz w:val="21"/>
          <w:szCs w:val="21"/>
        </w:rPr>
      </w:pPr>
      <w:r w:rsidRPr="002651F6">
        <w:rPr>
          <w:color w:val="000000" w:themeColor="text1"/>
          <w:kern w:val="0"/>
          <w:sz w:val="21"/>
          <w:szCs w:val="21"/>
        </w:rPr>
        <w:t>注：</w:t>
      </w:r>
      <w:r w:rsidRPr="002651F6">
        <w:rPr>
          <w:color w:val="000000" w:themeColor="text1"/>
          <w:kern w:val="0"/>
          <w:sz w:val="21"/>
          <w:szCs w:val="21"/>
        </w:rPr>
        <w:t>1</w:t>
      </w:r>
      <w:r w:rsidRPr="002651F6">
        <w:rPr>
          <w:color w:val="000000" w:themeColor="text1"/>
          <w:kern w:val="0"/>
          <w:sz w:val="21"/>
          <w:szCs w:val="21"/>
        </w:rPr>
        <w:t>同一工点多个区段穿越花岗岩残积土和风化岩时，宜按不同区段划分等级；</w:t>
      </w:r>
    </w:p>
    <w:p w14:paraId="5E9727F5" w14:textId="77777777" w:rsidR="00FC6A0B" w:rsidRPr="002651F6" w:rsidRDefault="00B56C19">
      <w:pPr>
        <w:adjustRightInd w:val="0"/>
        <w:snapToGrid w:val="0"/>
        <w:spacing w:line="312" w:lineRule="auto"/>
        <w:ind w:leftChars="276" w:left="1082" w:hangingChars="200" w:hanging="420"/>
        <w:jc w:val="left"/>
        <w:rPr>
          <w:color w:val="000000" w:themeColor="text1"/>
          <w:kern w:val="0"/>
          <w:sz w:val="21"/>
          <w:szCs w:val="21"/>
        </w:rPr>
      </w:pPr>
      <w:r w:rsidRPr="002651F6">
        <w:rPr>
          <w:color w:val="000000" w:themeColor="text1"/>
          <w:kern w:val="0"/>
          <w:sz w:val="21"/>
          <w:szCs w:val="21"/>
        </w:rPr>
        <w:t>2</w:t>
      </w:r>
      <w:r w:rsidRPr="002651F6">
        <w:rPr>
          <w:color w:val="000000" w:themeColor="text1"/>
          <w:kern w:val="0"/>
          <w:sz w:val="21"/>
          <w:szCs w:val="21"/>
        </w:rPr>
        <w:t>发育程度从高到低判定，满足其中一个条件即可定为该等级。</w:t>
      </w:r>
    </w:p>
    <w:p w14:paraId="45390EFD" w14:textId="77777777" w:rsidR="00FC6A0B" w:rsidRPr="002651F6" w:rsidRDefault="00B56C19">
      <w:pPr>
        <w:spacing w:line="312" w:lineRule="auto"/>
        <w:rPr>
          <w:color w:val="000000" w:themeColor="text1"/>
        </w:rPr>
      </w:pPr>
      <w:r w:rsidRPr="002651F6">
        <w:rPr>
          <w:b/>
          <w:color w:val="000000" w:themeColor="text1"/>
        </w:rPr>
        <w:t xml:space="preserve">6.5.4  </w:t>
      </w:r>
      <w:r w:rsidRPr="002651F6">
        <w:rPr>
          <w:color w:val="000000" w:themeColor="text1"/>
        </w:rPr>
        <w:t>球状风化体勘察方法宜采用工程地质测绘与物探、钻探相结合的综合勘察方法。</w:t>
      </w:r>
    </w:p>
    <w:p w14:paraId="2D9B6AD1" w14:textId="77777777" w:rsidR="00FC6A0B" w:rsidRPr="002651F6" w:rsidRDefault="00B56C19">
      <w:pPr>
        <w:autoSpaceDE w:val="0"/>
        <w:autoSpaceDN w:val="0"/>
        <w:spacing w:line="312" w:lineRule="auto"/>
        <w:jc w:val="left"/>
        <w:rPr>
          <w:color w:val="000000" w:themeColor="text1"/>
          <w:kern w:val="0"/>
        </w:rPr>
      </w:pPr>
      <w:r w:rsidRPr="002651F6">
        <w:rPr>
          <w:b/>
          <w:color w:val="000000" w:themeColor="text1"/>
          <w:kern w:val="0"/>
        </w:rPr>
        <w:t>6.</w:t>
      </w:r>
      <w:r w:rsidRPr="002651F6">
        <w:rPr>
          <w:b/>
          <w:color w:val="000000" w:themeColor="text1"/>
        </w:rPr>
        <w:t>5</w:t>
      </w:r>
      <w:r w:rsidRPr="002651F6">
        <w:rPr>
          <w:b/>
          <w:color w:val="000000" w:themeColor="text1"/>
          <w:kern w:val="0"/>
        </w:rPr>
        <w:t>.5</w:t>
      </w:r>
      <w:r w:rsidRPr="002651F6">
        <w:rPr>
          <w:b/>
          <w:color w:val="000000" w:themeColor="text1"/>
          <w:kern w:val="0"/>
          <w:sz w:val="21"/>
          <w:vertAlign w:val="subscript"/>
        </w:rPr>
        <w:t xml:space="preserve"> </w:t>
      </w:r>
      <w:r w:rsidRPr="002651F6">
        <w:rPr>
          <w:color w:val="000000" w:themeColor="text1"/>
          <w:kern w:val="0"/>
        </w:rPr>
        <w:t xml:space="preserve"> </w:t>
      </w:r>
      <w:r w:rsidRPr="002651F6">
        <w:rPr>
          <w:color w:val="000000" w:themeColor="text1"/>
          <w:kern w:val="0"/>
        </w:rPr>
        <w:t>各勘察阶段应根据设计和施工需要，在球状风化体的可能发育的场地适当加密勘探点布置。</w:t>
      </w:r>
    </w:p>
    <w:p w14:paraId="22E45027" w14:textId="77777777" w:rsidR="00FC6A0B" w:rsidRPr="002651F6" w:rsidRDefault="00B56C19">
      <w:pPr>
        <w:autoSpaceDE w:val="0"/>
        <w:autoSpaceDN w:val="0"/>
        <w:spacing w:line="312" w:lineRule="auto"/>
        <w:jc w:val="left"/>
        <w:rPr>
          <w:color w:val="000000" w:themeColor="text1"/>
          <w:kern w:val="0"/>
        </w:rPr>
      </w:pPr>
      <w:r w:rsidRPr="002651F6">
        <w:rPr>
          <w:b/>
          <w:color w:val="000000" w:themeColor="text1"/>
          <w:kern w:val="0"/>
        </w:rPr>
        <w:t>6.</w:t>
      </w:r>
      <w:r w:rsidRPr="002651F6">
        <w:rPr>
          <w:b/>
          <w:color w:val="000000" w:themeColor="text1"/>
        </w:rPr>
        <w:t>5</w:t>
      </w:r>
      <w:r w:rsidRPr="002651F6">
        <w:rPr>
          <w:b/>
          <w:color w:val="000000" w:themeColor="text1"/>
          <w:kern w:val="0"/>
        </w:rPr>
        <w:t>.6</w:t>
      </w:r>
      <w:r w:rsidRPr="002651F6">
        <w:rPr>
          <w:b/>
          <w:color w:val="000000" w:themeColor="text1"/>
          <w:kern w:val="0"/>
          <w:sz w:val="18"/>
        </w:rPr>
        <w:t xml:space="preserve">  </w:t>
      </w:r>
      <w:r w:rsidRPr="002651F6">
        <w:rPr>
          <w:color w:val="000000" w:themeColor="text1"/>
          <w:kern w:val="0"/>
        </w:rPr>
        <w:t>发育球状风化体的场地，勘探点深度一般要求穿过球状风化体，同时还应根据设计和施工需要，满足地基基础设计和岩土工程施工要求。</w:t>
      </w:r>
    </w:p>
    <w:p w14:paraId="1C58591E" w14:textId="77777777" w:rsidR="00FC6A0B" w:rsidRPr="002651F6" w:rsidRDefault="00B56C19">
      <w:pPr>
        <w:autoSpaceDE w:val="0"/>
        <w:autoSpaceDN w:val="0"/>
        <w:spacing w:line="312" w:lineRule="auto"/>
        <w:jc w:val="left"/>
        <w:rPr>
          <w:color w:val="000000" w:themeColor="text1"/>
        </w:rPr>
      </w:pPr>
      <w:r w:rsidRPr="002651F6">
        <w:rPr>
          <w:b/>
          <w:color w:val="000000" w:themeColor="text1"/>
        </w:rPr>
        <w:t xml:space="preserve">6.5.7  </w:t>
      </w:r>
      <w:r w:rsidRPr="002651F6">
        <w:rPr>
          <w:color w:val="000000" w:themeColor="text1"/>
        </w:rPr>
        <w:t>勘探揭露球状风化体时，应根据需要采取球状风化体岩样进行饱和状态单轴极限抗</w:t>
      </w:r>
      <w:r w:rsidRPr="002651F6">
        <w:rPr>
          <w:color w:val="000000" w:themeColor="text1"/>
        </w:rPr>
        <w:lastRenderedPageBreak/>
        <w:t>压强度试验；必要时，还应进行球状风化体岩石矿物组成及含量分析。</w:t>
      </w:r>
    </w:p>
    <w:p w14:paraId="07F64196" w14:textId="77777777" w:rsidR="00FC6A0B" w:rsidRPr="002651F6" w:rsidRDefault="00B56C19">
      <w:pPr>
        <w:spacing w:line="312" w:lineRule="auto"/>
        <w:rPr>
          <w:color w:val="000000" w:themeColor="text1"/>
        </w:rPr>
      </w:pPr>
      <w:r w:rsidRPr="002651F6">
        <w:rPr>
          <w:b/>
          <w:color w:val="000000" w:themeColor="text1"/>
        </w:rPr>
        <w:t xml:space="preserve">6.5.8  </w:t>
      </w:r>
      <w:r w:rsidRPr="002651F6">
        <w:rPr>
          <w:color w:val="000000" w:themeColor="text1"/>
        </w:rPr>
        <w:t>球状风化体岩土工程分析与评价应符合以下要求：</w:t>
      </w:r>
    </w:p>
    <w:p w14:paraId="5E701D71" w14:textId="77777777" w:rsidR="00FC6A0B" w:rsidRPr="002651F6" w:rsidRDefault="00B56C19">
      <w:pPr>
        <w:spacing w:line="312" w:lineRule="auto"/>
        <w:ind w:firstLine="465"/>
        <w:rPr>
          <w:color w:val="000000" w:themeColor="text1"/>
        </w:rPr>
      </w:pPr>
      <w:r w:rsidRPr="002651F6">
        <w:rPr>
          <w:b/>
          <w:color w:val="000000" w:themeColor="text1"/>
        </w:rPr>
        <w:t xml:space="preserve">1 </w:t>
      </w:r>
      <w:r w:rsidRPr="002651F6">
        <w:rPr>
          <w:color w:val="000000" w:themeColor="text1"/>
        </w:rPr>
        <w:t>分析球状风化体发育场地的地形地貌、地层岩性及水文地质条件的关系；</w:t>
      </w:r>
    </w:p>
    <w:p w14:paraId="487AF779" w14:textId="77777777" w:rsidR="00FC6A0B" w:rsidRPr="002651F6" w:rsidRDefault="00B56C19">
      <w:pPr>
        <w:spacing w:line="312" w:lineRule="auto"/>
        <w:ind w:firstLine="465"/>
        <w:rPr>
          <w:color w:val="000000" w:themeColor="text1"/>
        </w:rPr>
      </w:pPr>
      <w:r w:rsidRPr="002651F6">
        <w:rPr>
          <w:b/>
          <w:color w:val="000000" w:themeColor="text1"/>
        </w:rPr>
        <w:t xml:space="preserve">2 </w:t>
      </w:r>
      <w:r w:rsidRPr="002651F6">
        <w:rPr>
          <w:color w:val="000000" w:themeColor="text1"/>
        </w:rPr>
        <w:t>分析球状风化体的岩性类别、矿物组成、风化程度及球状风化体空间分布、与拟建线结构的关系、抗压强度等特征；</w:t>
      </w:r>
    </w:p>
    <w:p w14:paraId="76C37BC7" w14:textId="77777777" w:rsidR="00FC6A0B" w:rsidRPr="002651F6" w:rsidRDefault="00B56C19">
      <w:pPr>
        <w:spacing w:line="312" w:lineRule="auto"/>
        <w:ind w:firstLine="465"/>
        <w:rPr>
          <w:color w:val="000000" w:themeColor="text1"/>
        </w:rPr>
      </w:pPr>
      <w:r w:rsidRPr="002651F6">
        <w:rPr>
          <w:b/>
          <w:color w:val="000000" w:themeColor="text1"/>
        </w:rPr>
        <w:t xml:space="preserve">3 </w:t>
      </w:r>
      <w:r w:rsidRPr="002651F6">
        <w:rPr>
          <w:color w:val="000000" w:themeColor="text1"/>
        </w:rPr>
        <w:t>评价球状风化体对地基基础、隧道围岩稳定性、边坡稳定性的影响，预测可能出现的岩土工程问题，提出工程措施建议；</w:t>
      </w:r>
    </w:p>
    <w:p w14:paraId="37EC48E4" w14:textId="77777777" w:rsidR="00FC6A0B" w:rsidRPr="002651F6" w:rsidRDefault="00B56C19">
      <w:pPr>
        <w:spacing w:line="312" w:lineRule="auto"/>
        <w:ind w:firstLine="465"/>
        <w:rPr>
          <w:color w:val="000000" w:themeColor="text1"/>
        </w:rPr>
      </w:pPr>
      <w:r w:rsidRPr="002651F6">
        <w:rPr>
          <w:b/>
          <w:color w:val="000000" w:themeColor="text1"/>
        </w:rPr>
        <w:t xml:space="preserve">4 </w:t>
      </w:r>
      <w:r w:rsidRPr="002651F6">
        <w:rPr>
          <w:color w:val="000000" w:themeColor="text1"/>
        </w:rPr>
        <w:t>评价球状风化体对明挖法、盾构法、顶管法、桩基施工、地基处理施工等的影响，提出球状风化体工程处理措施与建议。</w:t>
      </w:r>
    </w:p>
    <w:p w14:paraId="15DE3BD3"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485" w:name="_Toc32562"/>
      <w:bookmarkStart w:id="486" w:name="_Toc15096"/>
      <w:bookmarkStart w:id="487" w:name="_Toc5463"/>
      <w:bookmarkStart w:id="488" w:name="_Toc28162"/>
      <w:bookmarkStart w:id="489" w:name="_Toc88168776"/>
      <w:bookmarkStart w:id="490" w:name="_Toc13907"/>
      <w:bookmarkStart w:id="491" w:name="_Toc20353"/>
      <w:bookmarkStart w:id="492" w:name="_Toc57643388"/>
      <w:bookmarkStart w:id="493" w:name="_Toc32249"/>
      <w:bookmarkStart w:id="494" w:name="_Toc115458820"/>
      <w:bookmarkStart w:id="495" w:name="_Toc3383"/>
      <w:bookmarkStart w:id="496" w:name="_Toc191558861"/>
      <w:bookmarkStart w:id="497" w:name="_Toc191562208"/>
      <w:bookmarkEnd w:id="476"/>
      <w:bookmarkEnd w:id="477"/>
      <w:bookmarkEnd w:id="478"/>
      <w:bookmarkEnd w:id="479"/>
      <w:bookmarkEnd w:id="480"/>
      <w:bookmarkEnd w:id="481"/>
      <w:bookmarkEnd w:id="482"/>
      <w:bookmarkEnd w:id="483"/>
      <w:bookmarkEnd w:id="484"/>
      <w:r w:rsidRPr="002651F6">
        <w:rPr>
          <w:b/>
          <w:color w:val="000000" w:themeColor="text1"/>
          <w:szCs w:val="24"/>
        </w:rPr>
        <w:t xml:space="preserve">6.6 </w:t>
      </w:r>
      <w:r w:rsidRPr="002651F6">
        <w:rPr>
          <w:rFonts w:eastAsia="黑体"/>
          <w:b/>
          <w:color w:val="000000" w:themeColor="text1"/>
          <w:szCs w:val="24"/>
        </w:rPr>
        <w:t>污染土</w:t>
      </w:r>
      <w:bookmarkEnd w:id="485"/>
      <w:bookmarkEnd w:id="486"/>
      <w:bookmarkEnd w:id="487"/>
      <w:bookmarkEnd w:id="488"/>
      <w:bookmarkEnd w:id="489"/>
      <w:bookmarkEnd w:id="490"/>
      <w:bookmarkEnd w:id="491"/>
      <w:bookmarkEnd w:id="492"/>
      <w:bookmarkEnd w:id="493"/>
      <w:bookmarkEnd w:id="494"/>
      <w:bookmarkEnd w:id="495"/>
      <w:bookmarkEnd w:id="496"/>
      <w:bookmarkEnd w:id="497"/>
    </w:p>
    <w:p w14:paraId="5210991F" w14:textId="512302B2" w:rsidR="00FC6A0B" w:rsidRPr="002651F6" w:rsidRDefault="00B56C19">
      <w:pPr>
        <w:spacing w:line="312" w:lineRule="auto"/>
        <w:rPr>
          <w:color w:val="000000" w:themeColor="text1"/>
          <w:szCs w:val="24"/>
        </w:rPr>
      </w:pPr>
      <w:r w:rsidRPr="002651F6">
        <w:rPr>
          <w:b/>
          <w:bCs/>
          <w:color w:val="000000" w:themeColor="text1"/>
          <w:szCs w:val="24"/>
        </w:rPr>
        <w:t xml:space="preserve">6.6.1  </w:t>
      </w:r>
      <w:r w:rsidRPr="002651F6">
        <w:rPr>
          <w:color w:val="000000" w:themeColor="text1"/>
          <w:szCs w:val="24"/>
        </w:rPr>
        <w:t>本节适用于工业污染土、尾矿污染土和垃圾填埋场渗滤液污染土，且根据本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4.12</w:t>
      </w:r>
      <w:r w:rsidRPr="002651F6">
        <w:rPr>
          <w:color w:val="000000" w:themeColor="text1"/>
          <w:szCs w:val="24"/>
        </w:rPr>
        <w:t>节进行土壤环境调查后确定已受污染的已建场地和地基或已受污染的拟建场地和地基的详细勘察。</w:t>
      </w:r>
    </w:p>
    <w:p w14:paraId="25248735"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6.6.2  </w:t>
      </w:r>
      <w:r w:rsidRPr="002651F6">
        <w:rPr>
          <w:color w:val="000000" w:themeColor="text1"/>
          <w:szCs w:val="24"/>
        </w:rPr>
        <w:t>污染土勘察应包括下列内容：</w:t>
      </w:r>
    </w:p>
    <w:p w14:paraId="04645BC4"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调查污染源的位置、成分、性质；</w:t>
      </w:r>
    </w:p>
    <w:p w14:paraId="21F497C9"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查明污染土分布的平面范围和深度、地下水受污染的空间范围；</w:t>
      </w:r>
    </w:p>
    <w:p w14:paraId="10F800FB"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3 </w:t>
      </w:r>
      <w:r w:rsidRPr="002651F6">
        <w:rPr>
          <w:color w:val="000000" w:themeColor="text1"/>
          <w:szCs w:val="24"/>
        </w:rPr>
        <w:t>评价污染程度；</w:t>
      </w:r>
    </w:p>
    <w:p w14:paraId="5B7A60AC"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4 </w:t>
      </w:r>
      <w:r w:rsidRPr="002651F6">
        <w:rPr>
          <w:color w:val="000000" w:themeColor="text1"/>
          <w:szCs w:val="24"/>
        </w:rPr>
        <w:t>评价污染土和水对建筑材料的腐蚀性及其对工程建设及环境的影响；</w:t>
      </w:r>
    </w:p>
    <w:p w14:paraId="3A16A938" w14:textId="77777777" w:rsidR="00FC6A0B" w:rsidRPr="002651F6" w:rsidRDefault="00B56C19">
      <w:pPr>
        <w:spacing w:line="312" w:lineRule="auto"/>
        <w:ind w:firstLine="480"/>
        <w:rPr>
          <w:rFonts w:eastAsia="楷体"/>
          <w:color w:val="000000" w:themeColor="text1"/>
          <w:szCs w:val="24"/>
        </w:rPr>
      </w:pPr>
      <w:r w:rsidRPr="002651F6">
        <w:rPr>
          <w:b/>
          <w:color w:val="000000" w:themeColor="text1"/>
          <w:szCs w:val="24"/>
        </w:rPr>
        <w:t xml:space="preserve">5 </w:t>
      </w:r>
      <w:r w:rsidRPr="002651F6">
        <w:rPr>
          <w:color w:val="000000" w:themeColor="text1"/>
          <w:szCs w:val="24"/>
        </w:rPr>
        <w:t>提出污染土、水处置建议。</w:t>
      </w:r>
    </w:p>
    <w:p w14:paraId="52E7A852"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6.6.3  </w:t>
      </w:r>
      <w:r w:rsidRPr="002651F6">
        <w:rPr>
          <w:color w:val="000000" w:themeColor="text1"/>
          <w:szCs w:val="24"/>
        </w:rPr>
        <w:t>污染土场地和地基的勘察，应根据工程特点和设计要求选择适宜的勘察手段，并应符合下列要求：</w:t>
      </w:r>
    </w:p>
    <w:p w14:paraId="7459E868"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以现场调查为主，对工业污染应着重调查地块使用历史、污染源、污染史、污染途径、污染物成分、污染场地已有建筑物受影响程度、周边环境等；</w:t>
      </w:r>
    </w:p>
    <w:p w14:paraId="6BE15E8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对尾矿污染应重点调查不同的矿物种类和化学成分，了解选矿所采用工艺、添加剂及其化学性质和成分等；</w:t>
      </w:r>
    </w:p>
    <w:p w14:paraId="651AD9BF"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对垃圾填埋场应着重调查垃圾成分、日处理量、堆积容量、使用年限、防渗结构、变形要求及周边环境等；</w:t>
      </w:r>
    </w:p>
    <w:p w14:paraId="63D799D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采用冲击或液压钻探（无水）或坑探采取土试样，现场观察污染土颜色、状态、气味和外观结构等，并与正常土比较，查明污染土分布范围和深度；</w:t>
      </w:r>
    </w:p>
    <w:p w14:paraId="2FBFD94A"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5 </w:t>
      </w:r>
      <w:r w:rsidRPr="002651F6">
        <w:rPr>
          <w:color w:val="000000" w:themeColor="text1"/>
          <w:szCs w:val="24"/>
        </w:rPr>
        <w:t>直接接触试验样品的取样设备应严格保持清洁，每次取样后均应用清洁水冲洗后再进行下一个样品的采取；对易分解或易挥发等不稳定组分的样品，装样时应尽量减少土样与空气的接触时间，防止挥发性物质流失并防止发生氧化；土样采集后宜采取适宜的保存方法并在规定时间内运送试验室；</w:t>
      </w:r>
    </w:p>
    <w:p w14:paraId="56F06442"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lastRenderedPageBreak/>
        <w:t xml:space="preserve">6 </w:t>
      </w:r>
      <w:r w:rsidRPr="002651F6">
        <w:rPr>
          <w:color w:val="000000" w:themeColor="text1"/>
          <w:szCs w:val="24"/>
        </w:rPr>
        <w:t>对需要确定地基土工程性能的污染土，宜采用以原位测试为主的多种手段；当需要确定污染土地基承载力时，宜进行载荷试验。</w:t>
      </w:r>
    </w:p>
    <w:p w14:paraId="209B0CC5"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6.6.4  </w:t>
      </w:r>
      <w:r w:rsidRPr="002651F6">
        <w:rPr>
          <w:color w:val="000000" w:themeColor="text1"/>
          <w:szCs w:val="24"/>
        </w:rPr>
        <w:t>污染土勘察应进行监测，监测宜从初步勘察阶段开始，并应符合下列规定：</w:t>
      </w:r>
    </w:p>
    <w:p w14:paraId="77876D66"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监测范围为前期土壤环境调查初步确定的边界范围；</w:t>
      </w:r>
    </w:p>
    <w:p w14:paraId="0A889F3A"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监测对象宜包括土体、地下水、地表水、环境空气等；</w:t>
      </w:r>
    </w:p>
    <w:p w14:paraId="23BB6FFF"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地下水监测应采用监测井；</w:t>
      </w:r>
    </w:p>
    <w:p w14:paraId="1847FA9C" w14:textId="3427E98B"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4 </w:t>
      </w:r>
      <w:r w:rsidRPr="002651F6">
        <w:rPr>
          <w:color w:val="000000" w:themeColor="text1"/>
          <w:szCs w:val="24"/>
        </w:rPr>
        <w:t>监测项目宜包括土体的</w:t>
      </w:r>
      <w:r w:rsidR="000D1A27" w:rsidRPr="002651F6">
        <w:rPr>
          <w:color w:val="000000" w:themeColor="text1"/>
          <w:szCs w:val="24"/>
        </w:rPr>
        <w:t>pH</w:t>
      </w:r>
      <w:r w:rsidRPr="002651F6">
        <w:rPr>
          <w:color w:val="000000" w:themeColor="text1"/>
          <w:szCs w:val="24"/>
        </w:rPr>
        <w:t>、含水率、污染物浓度等，地下水与地表水的水温、</w:t>
      </w:r>
      <w:r w:rsidR="000D1A27" w:rsidRPr="002651F6">
        <w:rPr>
          <w:color w:val="000000" w:themeColor="text1"/>
          <w:szCs w:val="24"/>
        </w:rPr>
        <w:t>pH</w:t>
      </w:r>
      <w:r w:rsidRPr="002651F6">
        <w:rPr>
          <w:color w:val="000000" w:themeColor="text1"/>
          <w:szCs w:val="24"/>
        </w:rPr>
        <w:t>、电导率、溶解氧、污染物浓度等，地下水位、流速、流向、渗透系数等水文地质条件变动情况。</w:t>
      </w:r>
    </w:p>
    <w:p w14:paraId="35F4B78D"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6.6.5  </w:t>
      </w:r>
      <w:r w:rsidRPr="002651F6">
        <w:rPr>
          <w:color w:val="000000" w:themeColor="text1"/>
          <w:szCs w:val="24"/>
        </w:rPr>
        <w:t>拟建场地污染土勘察宜分为初步勘察和详细勘察阶段，初步勘察宜结合土壤环境调查进行，详细勘察应符合下列规定：</w:t>
      </w:r>
    </w:p>
    <w:p w14:paraId="0F75BCBC"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1 </w:t>
      </w:r>
      <w:r w:rsidRPr="002651F6">
        <w:rPr>
          <w:color w:val="000000" w:themeColor="text1"/>
          <w:szCs w:val="24"/>
        </w:rPr>
        <w:t>应在初步勘察的基础上，进一步补充详实的场地环境信息并开展场地土壤和地下水详细调查监测的工作。同时开展场地土壤理化特征参数调查，获取满足健康风险评估及土壤和地下水修复设计、拟建项目地基基础设计和施工所需要的参数；</w:t>
      </w:r>
    </w:p>
    <w:p w14:paraId="772F7311"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勘探点布置，对于连片污染区域的加密布点每</w:t>
      </w:r>
      <w:r w:rsidRPr="002651F6">
        <w:rPr>
          <w:color w:val="000000" w:themeColor="text1"/>
          <w:szCs w:val="24"/>
        </w:rPr>
        <w:t>400m</w:t>
      </w:r>
      <w:r w:rsidRPr="002651F6">
        <w:rPr>
          <w:color w:val="000000" w:themeColor="text1"/>
          <w:szCs w:val="24"/>
          <w:vertAlign w:val="superscript"/>
        </w:rPr>
        <w:t>2</w:t>
      </w:r>
      <w:r w:rsidRPr="002651F6">
        <w:rPr>
          <w:color w:val="000000" w:themeColor="text1"/>
          <w:szCs w:val="24"/>
        </w:rPr>
        <w:t>（</w:t>
      </w:r>
      <w:r w:rsidRPr="002651F6">
        <w:rPr>
          <w:color w:val="000000" w:themeColor="text1"/>
          <w:szCs w:val="24"/>
        </w:rPr>
        <w:t>20m×20m</w:t>
      </w:r>
      <w:r w:rsidRPr="002651F6">
        <w:rPr>
          <w:color w:val="000000" w:themeColor="text1"/>
          <w:szCs w:val="24"/>
        </w:rPr>
        <w:t>网格）不少于</w:t>
      </w:r>
      <w:r w:rsidRPr="002651F6">
        <w:rPr>
          <w:color w:val="000000" w:themeColor="text1"/>
          <w:szCs w:val="24"/>
        </w:rPr>
        <w:t>1</w:t>
      </w:r>
      <w:r w:rsidRPr="002651F6">
        <w:rPr>
          <w:color w:val="000000" w:themeColor="text1"/>
          <w:szCs w:val="24"/>
        </w:rPr>
        <w:t>个；对于孤立的超标点位，应加密至每</w:t>
      </w:r>
      <w:r w:rsidRPr="002651F6">
        <w:rPr>
          <w:color w:val="000000" w:themeColor="text1"/>
          <w:szCs w:val="24"/>
        </w:rPr>
        <w:t>100m</w:t>
      </w:r>
      <w:r w:rsidRPr="002651F6">
        <w:rPr>
          <w:color w:val="000000" w:themeColor="text1"/>
          <w:szCs w:val="24"/>
          <w:vertAlign w:val="superscript"/>
        </w:rPr>
        <w:t>2</w:t>
      </w:r>
      <w:r w:rsidRPr="002651F6">
        <w:rPr>
          <w:color w:val="000000" w:themeColor="text1"/>
          <w:szCs w:val="24"/>
        </w:rPr>
        <w:t>（</w:t>
      </w:r>
      <w:r w:rsidRPr="002651F6">
        <w:rPr>
          <w:color w:val="000000" w:themeColor="text1"/>
          <w:szCs w:val="24"/>
        </w:rPr>
        <w:t>10m×10m</w:t>
      </w:r>
      <w:r w:rsidRPr="002651F6">
        <w:rPr>
          <w:color w:val="000000" w:themeColor="text1"/>
          <w:szCs w:val="24"/>
        </w:rPr>
        <w:t>）不少于</w:t>
      </w:r>
      <w:r w:rsidRPr="002651F6">
        <w:rPr>
          <w:color w:val="000000" w:themeColor="text1"/>
          <w:szCs w:val="24"/>
        </w:rPr>
        <w:t>1</w:t>
      </w:r>
      <w:r w:rsidRPr="002651F6">
        <w:rPr>
          <w:color w:val="000000" w:themeColor="text1"/>
          <w:szCs w:val="24"/>
        </w:rPr>
        <w:t>个；当污染物分布存在显著差异时，勘探点间距宜适当加密；</w:t>
      </w:r>
    </w:p>
    <w:p w14:paraId="39C389CC"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3 </w:t>
      </w:r>
      <w:r w:rsidRPr="002651F6">
        <w:rPr>
          <w:color w:val="000000" w:themeColor="text1"/>
          <w:szCs w:val="24"/>
        </w:rPr>
        <w:t>勘探点深度应穿过污染土分布深度，且应满足土壤和地下水修复设计、拟建项目地基基础设计和施工要求；</w:t>
      </w:r>
    </w:p>
    <w:p w14:paraId="759F6690" w14:textId="77777777" w:rsidR="00FC6A0B" w:rsidRPr="002651F6" w:rsidRDefault="00B56C19">
      <w:pPr>
        <w:spacing w:line="312" w:lineRule="auto"/>
        <w:ind w:firstLine="480"/>
        <w:rPr>
          <w:color w:val="000000" w:themeColor="text1"/>
          <w:szCs w:val="24"/>
        </w:rPr>
      </w:pPr>
      <w:r w:rsidRPr="002651F6">
        <w:rPr>
          <w:b/>
          <w:color w:val="000000" w:themeColor="text1"/>
          <w:szCs w:val="24"/>
        </w:rPr>
        <w:t xml:space="preserve">4 </w:t>
      </w:r>
      <w:r w:rsidRPr="002651F6">
        <w:rPr>
          <w:color w:val="000000" w:themeColor="text1"/>
          <w:szCs w:val="24"/>
        </w:rPr>
        <w:t>地下水监测点布设，监测指标应包含初步勘察确定的地块土壤和地下水超标污染；原则上在污染区域（初步勘察确定超标的区域）加密布点，地下水采样点位数每</w:t>
      </w:r>
      <w:r w:rsidRPr="002651F6">
        <w:rPr>
          <w:color w:val="000000" w:themeColor="text1"/>
          <w:szCs w:val="24"/>
        </w:rPr>
        <w:t>6400m</w:t>
      </w:r>
      <w:r w:rsidRPr="002651F6">
        <w:rPr>
          <w:color w:val="000000" w:themeColor="text1"/>
          <w:szCs w:val="24"/>
          <w:vertAlign w:val="superscript"/>
        </w:rPr>
        <w:t>2</w:t>
      </w:r>
      <w:r w:rsidRPr="002651F6">
        <w:rPr>
          <w:color w:val="000000" w:themeColor="text1"/>
          <w:szCs w:val="24"/>
        </w:rPr>
        <w:t>（</w:t>
      </w:r>
      <w:r w:rsidRPr="002651F6">
        <w:rPr>
          <w:color w:val="000000" w:themeColor="text1"/>
          <w:szCs w:val="24"/>
        </w:rPr>
        <w:t>80m×80m</w:t>
      </w:r>
      <w:r w:rsidRPr="002651F6">
        <w:rPr>
          <w:color w:val="000000" w:themeColor="text1"/>
          <w:szCs w:val="24"/>
        </w:rPr>
        <w:t>）不少于</w:t>
      </w:r>
      <w:r w:rsidRPr="002651F6">
        <w:rPr>
          <w:color w:val="000000" w:themeColor="text1"/>
          <w:szCs w:val="24"/>
        </w:rPr>
        <w:t>1</w:t>
      </w:r>
      <w:r w:rsidRPr="002651F6">
        <w:rPr>
          <w:color w:val="000000" w:themeColor="text1"/>
          <w:szCs w:val="24"/>
        </w:rPr>
        <w:t>个，也可根据实际情况确定；同时要在超标点位附近增加不同层位的地下水监测井，以便进一步查明垂直方向地下水污染深度；</w:t>
      </w:r>
    </w:p>
    <w:p w14:paraId="09229196" w14:textId="1AECB153" w:rsidR="00FC6A0B" w:rsidRPr="002651F6" w:rsidRDefault="00B56C19">
      <w:pPr>
        <w:spacing w:line="312" w:lineRule="auto"/>
        <w:ind w:firstLine="480"/>
        <w:rPr>
          <w:color w:val="000000" w:themeColor="text1"/>
          <w:szCs w:val="24"/>
        </w:rPr>
      </w:pPr>
      <w:r w:rsidRPr="002651F6">
        <w:rPr>
          <w:b/>
          <w:color w:val="000000" w:themeColor="text1"/>
          <w:szCs w:val="24"/>
        </w:rPr>
        <w:t xml:space="preserve">5 </w:t>
      </w:r>
      <w:r w:rsidRPr="002651F6">
        <w:rPr>
          <w:color w:val="000000" w:themeColor="text1"/>
          <w:szCs w:val="24"/>
        </w:rPr>
        <w:t>用于确定污染深度的采样点，分层采样应采取以下原则：建议修改为</w:t>
      </w:r>
      <w:r w:rsidRPr="000E4703">
        <w:rPr>
          <w:rFonts w:ascii="宋体" w:hAnsi="宋体"/>
          <w:color w:val="000000" w:themeColor="text1"/>
          <w:szCs w:val="24"/>
        </w:rPr>
        <w:t>“</w:t>
      </w:r>
      <w:r w:rsidRPr="002651F6">
        <w:rPr>
          <w:color w:val="000000" w:themeColor="text1"/>
          <w:szCs w:val="24"/>
        </w:rPr>
        <w:t>3m</w:t>
      </w:r>
      <w:r w:rsidRPr="002651F6">
        <w:rPr>
          <w:color w:val="000000" w:themeColor="text1"/>
          <w:szCs w:val="24"/>
        </w:rPr>
        <w:t>以内采样</w:t>
      </w:r>
      <w:r w:rsidRPr="000E4703">
        <w:rPr>
          <w:rFonts w:ascii="宋体" w:hAnsi="宋体"/>
          <w:color w:val="000000" w:themeColor="text1"/>
          <w:szCs w:val="24"/>
        </w:rPr>
        <w:t>”</w:t>
      </w:r>
      <w:r w:rsidRPr="002651F6">
        <w:rPr>
          <w:color w:val="000000" w:themeColor="text1"/>
          <w:szCs w:val="24"/>
        </w:rPr>
        <w:t>间隔为</w:t>
      </w:r>
      <w:r w:rsidRPr="002651F6">
        <w:rPr>
          <w:color w:val="000000" w:themeColor="text1"/>
          <w:szCs w:val="24"/>
        </w:rPr>
        <w:t>0.5m</w:t>
      </w:r>
      <w:r w:rsidRPr="002651F6">
        <w:rPr>
          <w:color w:val="000000" w:themeColor="text1"/>
          <w:szCs w:val="24"/>
        </w:rPr>
        <w:t>，</w:t>
      </w:r>
      <w:r w:rsidRPr="002651F6">
        <w:rPr>
          <w:color w:val="000000" w:themeColor="text1"/>
          <w:szCs w:val="24"/>
        </w:rPr>
        <w:t>3</w:t>
      </w:r>
      <w:r w:rsidR="001634EB" w:rsidRPr="002651F6">
        <w:rPr>
          <w:color w:val="000000" w:themeColor="text1"/>
          <w:szCs w:val="24"/>
        </w:rPr>
        <w:t>m</w:t>
      </w:r>
      <w:r w:rsidRPr="002651F6">
        <w:rPr>
          <w:color w:val="000000" w:themeColor="text1"/>
          <w:szCs w:val="24"/>
        </w:rPr>
        <w:t>~6m</w:t>
      </w:r>
      <w:r w:rsidRPr="002651F6">
        <w:rPr>
          <w:color w:val="000000" w:themeColor="text1"/>
          <w:szCs w:val="24"/>
        </w:rPr>
        <w:t>采样间隔为</w:t>
      </w:r>
      <w:r w:rsidRPr="002651F6">
        <w:rPr>
          <w:color w:val="000000" w:themeColor="text1"/>
          <w:szCs w:val="24"/>
        </w:rPr>
        <w:t>1m</w:t>
      </w:r>
      <w:r w:rsidRPr="002651F6">
        <w:rPr>
          <w:color w:val="000000" w:themeColor="text1"/>
          <w:szCs w:val="24"/>
        </w:rPr>
        <w:t>，</w:t>
      </w:r>
      <w:r w:rsidRPr="002651F6">
        <w:rPr>
          <w:color w:val="000000" w:themeColor="text1"/>
          <w:szCs w:val="24"/>
        </w:rPr>
        <w:t>6m</w:t>
      </w:r>
      <w:r w:rsidRPr="002651F6">
        <w:rPr>
          <w:color w:val="000000" w:themeColor="text1"/>
          <w:szCs w:val="24"/>
        </w:rPr>
        <w:t>以下采样间隔不大于</w:t>
      </w:r>
      <w:r w:rsidRPr="002651F6">
        <w:rPr>
          <w:color w:val="000000" w:themeColor="text1"/>
          <w:szCs w:val="24"/>
        </w:rPr>
        <w:t>2m</w:t>
      </w:r>
      <w:r w:rsidRPr="002651F6">
        <w:rPr>
          <w:color w:val="000000" w:themeColor="text1"/>
          <w:szCs w:val="24"/>
        </w:rPr>
        <w:t>。</w:t>
      </w:r>
    </w:p>
    <w:p w14:paraId="73796F65"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6.6.6  </w:t>
      </w:r>
      <w:r w:rsidRPr="002651F6">
        <w:rPr>
          <w:color w:val="000000" w:themeColor="text1"/>
          <w:szCs w:val="24"/>
        </w:rPr>
        <w:t>勘探测试工作量的布置应结合污染源和污染途径的分布进行，近污染源处勘探点间距宜密，远污染源处勘探点间距宜疏。为查明污染土分布的勘探孔深度应穿过污染土。详细勘察时，采取污染土试样的间距应根据其厚度及可能采取的处理措施等综合确定。</w:t>
      </w:r>
    </w:p>
    <w:p w14:paraId="7B53B9B1"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6.6.7  </w:t>
      </w:r>
      <w:r w:rsidRPr="002651F6">
        <w:rPr>
          <w:color w:val="000000" w:themeColor="text1"/>
          <w:szCs w:val="24"/>
        </w:rPr>
        <w:t>有地下水的勘探孔应采取不同深度地下水试样，查明污染物在地下水中的空间分布。同一钻孔内采取不同深度的地下水试样时，应采用严格的隔离措施，防止因采取混合水样而影响判别结论。</w:t>
      </w:r>
    </w:p>
    <w:p w14:paraId="32A83882"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6.6.8  </w:t>
      </w:r>
      <w:r w:rsidRPr="002651F6">
        <w:rPr>
          <w:color w:val="000000" w:themeColor="text1"/>
          <w:szCs w:val="24"/>
        </w:rPr>
        <w:t>污染土和水的室内试验，应根据污染情况和任务要求进行下列试验：</w:t>
      </w:r>
    </w:p>
    <w:p w14:paraId="6A59E518"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污染土和水的化学成分；</w:t>
      </w:r>
    </w:p>
    <w:p w14:paraId="6603E4B4"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污染土的物理力学性质；</w:t>
      </w:r>
    </w:p>
    <w:p w14:paraId="2F66B248"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lastRenderedPageBreak/>
        <w:t xml:space="preserve">3 </w:t>
      </w:r>
      <w:r w:rsidRPr="002651F6">
        <w:rPr>
          <w:color w:val="000000" w:themeColor="text1"/>
          <w:szCs w:val="24"/>
        </w:rPr>
        <w:t>对建筑材料腐蚀性的评价指标；</w:t>
      </w:r>
    </w:p>
    <w:p w14:paraId="478B40B1"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对环境影响的评价指标；</w:t>
      </w:r>
    </w:p>
    <w:p w14:paraId="1A09E061"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5 </w:t>
      </w:r>
      <w:r w:rsidRPr="002651F6">
        <w:rPr>
          <w:color w:val="000000" w:themeColor="text1"/>
          <w:szCs w:val="24"/>
        </w:rPr>
        <w:t>力学试验项目和试验方法应充分考虑污染土的特殊性质，进行相应的试验；</w:t>
      </w:r>
    </w:p>
    <w:p w14:paraId="077804DD"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6 </w:t>
      </w:r>
      <w:r w:rsidRPr="002651F6">
        <w:rPr>
          <w:color w:val="000000" w:themeColor="text1"/>
          <w:szCs w:val="24"/>
        </w:rPr>
        <w:t>必要时进行专门的试验研究。</w:t>
      </w:r>
    </w:p>
    <w:p w14:paraId="271A7AEA"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6.6.9  </w:t>
      </w:r>
      <w:r w:rsidRPr="002651F6">
        <w:rPr>
          <w:color w:val="000000" w:themeColor="text1"/>
          <w:szCs w:val="24"/>
        </w:rPr>
        <w:t>污染土勘察应对场地和建筑物地基进行评价，并应符合下列要求：</w:t>
      </w:r>
    </w:p>
    <w:p w14:paraId="70938161"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污染源的位置、成分、性质、污染史及对周边的影响；</w:t>
      </w:r>
    </w:p>
    <w:p w14:paraId="6046D3DF"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污染土分布的平面范围和深度、地下水受污染的空间范围；</w:t>
      </w:r>
    </w:p>
    <w:p w14:paraId="45CE379E"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污染土的物理力学性质，污染对土的工程特性指标的影响程度；</w:t>
      </w:r>
    </w:p>
    <w:p w14:paraId="381DE85A"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工程需要时，提供地基承载力和变形参数，预测地基变形特征；</w:t>
      </w:r>
    </w:p>
    <w:p w14:paraId="6C766F4A"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5 </w:t>
      </w:r>
      <w:r w:rsidRPr="002651F6">
        <w:rPr>
          <w:color w:val="000000" w:themeColor="text1"/>
          <w:szCs w:val="24"/>
        </w:rPr>
        <w:t>污染土和水对建筑材料的腐蚀性；</w:t>
      </w:r>
    </w:p>
    <w:p w14:paraId="78DEA82A"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6 </w:t>
      </w:r>
      <w:r w:rsidRPr="002651F6">
        <w:rPr>
          <w:color w:val="000000" w:themeColor="text1"/>
          <w:szCs w:val="24"/>
        </w:rPr>
        <w:t>分析污染场地土壤和地下水污染物对人群的主要暴露途径，评估污染物对人体健康的致癌风险或危害水平；</w:t>
      </w:r>
    </w:p>
    <w:p w14:paraId="00645A32"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7 </w:t>
      </w:r>
      <w:r w:rsidRPr="002651F6">
        <w:rPr>
          <w:color w:val="000000" w:themeColor="text1"/>
          <w:szCs w:val="24"/>
        </w:rPr>
        <w:t>分析污染发展趋势；</w:t>
      </w:r>
    </w:p>
    <w:p w14:paraId="4B0D7D6F"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8 </w:t>
      </w:r>
      <w:r w:rsidRPr="002651F6">
        <w:rPr>
          <w:color w:val="000000" w:themeColor="text1"/>
          <w:szCs w:val="24"/>
        </w:rPr>
        <w:t>对已建项目的危害性或拟建项目适宜性的综合评价；</w:t>
      </w:r>
    </w:p>
    <w:p w14:paraId="288E7491" w14:textId="77777777" w:rsidR="00FC6A0B" w:rsidRPr="002651F6" w:rsidRDefault="00B56C19">
      <w:pPr>
        <w:spacing w:before="145" w:line="185" w:lineRule="auto"/>
        <w:ind w:firstLine="480"/>
        <w:rPr>
          <w:color w:val="000000" w:themeColor="text1"/>
          <w:szCs w:val="24"/>
        </w:rPr>
      </w:pPr>
      <w:r w:rsidRPr="002651F6">
        <w:rPr>
          <w:b/>
          <w:color w:val="000000" w:themeColor="text1"/>
          <w:szCs w:val="24"/>
        </w:rPr>
        <w:t xml:space="preserve">9 </w:t>
      </w:r>
      <w:r w:rsidRPr="002651F6">
        <w:rPr>
          <w:color w:val="000000" w:themeColor="text1"/>
          <w:szCs w:val="24"/>
        </w:rPr>
        <w:t>处理与修复建议。</w:t>
      </w:r>
    </w:p>
    <w:p w14:paraId="5F2E28DF" w14:textId="62A6B767" w:rsidR="00FC6A0B" w:rsidRPr="002651F6" w:rsidRDefault="00B56C19">
      <w:pPr>
        <w:spacing w:line="312" w:lineRule="auto"/>
        <w:rPr>
          <w:color w:val="000000" w:themeColor="text1"/>
          <w:szCs w:val="24"/>
        </w:rPr>
      </w:pPr>
      <w:r w:rsidRPr="002651F6">
        <w:rPr>
          <w:b/>
          <w:bCs/>
          <w:color w:val="000000" w:themeColor="text1"/>
          <w:szCs w:val="24"/>
        </w:rPr>
        <w:t xml:space="preserve">6.6.10  </w:t>
      </w:r>
      <w:r w:rsidRPr="002651F6">
        <w:rPr>
          <w:color w:val="000000" w:themeColor="text1"/>
          <w:szCs w:val="24"/>
        </w:rPr>
        <w:t>污染土和水对建筑材料的腐蚀性评价和腐蚀等级的划分，应符合本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12</w:t>
      </w:r>
      <w:r w:rsidRPr="002651F6">
        <w:rPr>
          <w:color w:val="000000" w:themeColor="text1"/>
          <w:szCs w:val="24"/>
        </w:rPr>
        <w:t>章的有关规定。</w:t>
      </w:r>
    </w:p>
    <w:p w14:paraId="08B92536" w14:textId="77777777" w:rsidR="00FC6A0B" w:rsidRPr="002651F6" w:rsidRDefault="00B56C19">
      <w:pPr>
        <w:spacing w:line="312" w:lineRule="auto"/>
        <w:rPr>
          <w:color w:val="000000" w:themeColor="text1"/>
          <w:szCs w:val="24"/>
        </w:rPr>
      </w:pPr>
      <w:r w:rsidRPr="002651F6">
        <w:rPr>
          <w:b/>
          <w:bCs/>
          <w:color w:val="000000" w:themeColor="text1"/>
          <w:szCs w:val="24"/>
        </w:rPr>
        <w:t xml:space="preserve">6.6.11  </w:t>
      </w:r>
      <w:r w:rsidRPr="002651F6">
        <w:rPr>
          <w:color w:val="000000" w:themeColor="text1"/>
          <w:szCs w:val="24"/>
        </w:rPr>
        <w:t>污染源对土的工程特性影响程度可按表</w:t>
      </w:r>
      <w:r w:rsidRPr="002651F6">
        <w:rPr>
          <w:color w:val="000000" w:themeColor="text1"/>
          <w:szCs w:val="24"/>
        </w:rPr>
        <w:t>6.6.11</w:t>
      </w:r>
      <w:r w:rsidRPr="002651F6">
        <w:rPr>
          <w:color w:val="000000" w:themeColor="text1"/>
          <w:szCs w:val="24"/>
        </w:rPr>
        <w:t>划分。根据工程具体情况，可采用强度、变形、渗透等工程特性指标进行综合评价。</w:t>
      </w:r>
    </w:p>
    <w:p w14:paraId="11B7A616"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6.6.11 </w:t>
      </w:r>
      <w:r w:rsidRPr="002651F6">
        <w:rPr>
          <w:b/>
          <w:color w:val="000000" w:themeColor="text1"/>
          <w:sz w:val="21"/>
          <w:szCs w:val="24"/>
        </w:rPr>
        <w:t>污染对土的工程特性的影响程度</w:t>
      </w:r>
    </w:p>
    <w:tbl>
      <w:tblPr>
        <w:tblW w:w="93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32"/>
        <w:gridCol w:w="1950"/>
        <w:gridCol w:w="1929"/>
        <w:gridCol w:w="1668"/>
      </w:tblGrid>
      <w:tr w:rsidR="00A9008B" w:rsidRPr="002651F6" w14:paraId="512C79BE" w14:textId="77777777">
        <w:trPr>
          <w:trHeight w:val="452"/>
          <w:jc w:val="center"/>
        </w:trPr>
        <w:tc>
          <w:tcPr>
            <w:tcW w:w="3832" w:type="dxa"/>
            <w:vAlign w:val="center"/>
          </w:tcPr>
          <w:p w14:paraId="34053A1D" w14:textId="77777777" w:rsidR="00FC6A0B" w:rsidRPr="002651F6" w:rsidRDefault="00B56C19">
            <w:pPr>
              <w:jc w:val="center"/>
              <w:rPr>
                <w:color w:val="000000" w:themeColor="text1"/>
                <w:sz w:val="21"/>
                <w:szCs w:val="21"/>
                <w:shd w:val="clear" w:color="auto" w:fill="FFFFFF"/>
              </w:rPr>
            </w:pPr>
            <w:r w:rsidRPr="002651F6">
              <w:rPr>
                <w:color w:val="000000" w:themeColor="text1"/>
                <w:sz w:val="21"/>
                <w:szCs w:val="21"/>
                <w:shd w:val="clear" w:color="auto" w:fill="FFFFFF"/>
              </w:rPr>
              <w:t>影响程度</w:t>
            </w:r>
          </w:p>
        </w:tc>
        <w:tc>
          <w:tcPr>
            <w:tcW w:w="1950" w:type="dxa"/>
            <w:vAlign w:val="center"/>
          </w:tcPr>
          <w:p w14:paraId="3D5BD1F4" w14:textId="77777777" w:rsidR="00FC6A0B" w:rsidRPr="002651F6" w:rsidRDefault="00B56C19">
            <w:pPr>
              <w:jc w:val="center"/>
              <w:rPr>
                <w:color w:val="000000" w:themeColor="text1"/>
                <w:sz w:val="21"/>
                <w:szCs w:val="21"/>
                <w:shd w:val="clear" w:color="auto" w:fill="FFFFFF"/>
              </w:rPr>
            </w:pPr>
            <w:r w:rsidRPr="002651F6">
              <w:rPr>
                <w:color w:val="000000" w:themeColor="text1"/>
                <w:sz w:val="21"/>
                <w:szCs w:val="21"/>
                <w:shd w:val="clear" w:color="auto" w:fill="FFFFFF"/>
              </w:rPr>
              <w:t>轻微</w:t>
            </w:r>
          </w:p>
        </w:tc>
        <w:tc>
          <w:tcPr>
            <w:tcW w:w="1929" w:type="dxa"/>
            <w:vAlign w:val="center"/>
          </w:tcPr>
          <w:p w14:paraId="5D39DBFE" w14:textId="77777777" w:rsidR="00FC6A0B" w:rsidRPr="002651F6" w:rsidRDefault="00B56C19">
            <w:pPr>
              <w:jc w:val="center"/>
              <w:rPr>
                <w:color w:val="000000" w:themeColor="text1"/>
                <w:sz w:val="21"/>
                <w:szCs w:val="21"/>
                <w:shd w:val="clear" w:color="auto" w:fill="FFFFFF"/>
              </w:rPr>
            </w:pPr>
            <w:r w:rsidRPr="002651F6">
              <w:rPr>
                <w:color w:val="000000" w:themeColor="text1"/>
                <w:sz w:val="21"/>
                <w:szCs w:val="21"/>
                <w:shd w:val="clear" w:color="auto" w:fill="FFFFFF"/>
              </w:rPr>
              <w:t>中等</w:t>
            </w:r>
          </w:p>
        </w:tc>
        <w:tc>
          <w:tcPr>
            <w:tcW w:w="1668" w:type="dxa"/>
            <w:vAlign w:val="center"/>
          </w:tcPr>
          <w:p w14:paraId="5ED3C960" w14:textId="77777777" w:rsidR="00FC6A0B" w:rsidRPr="002651F6" w:rsidRDefault="00B56C19">
            <w:pPr>
              <w:jc w:val="center"/>
              <w:rPr>
                <w:color w:val="000000" w:themeColor="text1"/>
                <w:sz w:val="21"/>
                <w:szCs w:val="21"/>
                <w:shd w:val="clear" w:color="auto" w:fill="FFFFFF"/>
              </w:rPr>
            </w:pPr>
            <w:r w:rsidRPr="002651F6">
              <w:rPr>
                <w:color w:val="000000" w:themeColor="text1"/>
                <w:sz w:val="21"/>
                <w:szCs w:val="21"/>
                <w:shd w:val="clear" w:color="auto" w:fill="FFFFFF"/>
              </w:rPr>
              <w:t>大</w:t>
            </w:r>
          </w:p>
        </w:tc>
      </w:tr>
      <w:tr w:rsidR="00A9008B" w:rsidRPr="002651F6" w14:paraId="0A8A140E" w14:textId="77777777">
        <w:trPr>
          <w:trHeight w:val="557"/>
          <w:jc w:val="center"/>
        </w:trPr>
        <w:tc>
          <w:tcPr>
            <w:tcW w:w="3832" w:type="dxa"/>
            <w:vAlign w:val="center"/>
          </w:tcPr>
          <w:p w14:paraId="0C1FEAED" w14:textId="77777777" w:rsidR="00FC6A0B" w:rsidRPr="002651F6" w:rsidRDefault="00B56C19">
            <w:pPr>
              <w:jc w:val="center"/>
              <w:rPr>
                <w:color w:val="000000" w:themeColor="text1"/>
                <w:sz w:val="21"/>
                <w:szCs w:val="21"/>
                <w:shd w:val="clear" w:color="auto" w:fill="FFFFFF"/>
              </w:rPr>
            </w:pPr>
            <w:r w:rsidRPr="002651F6">
              <w:rPr>
                <w:color w:val="000000" w:themeColor="text1"/>
                <w:sz w:val="21"/>
                <w:szCs w:val="21"/>
                <w:shd w:val="clear" w:color="auto" w:fill="FFFFFF"/>
              </w:rPr>
              <w:t>工程特性指标变化率</w:t>
            </w:r>
            <w:r w:rsidRPr="002651F6">
              <w:rPr>
                <w:color w:val="000000" w:themeColor="text1"/>
                <w:sz w:val="21"/>
                <w:szCs w:val="21"/>
                <w:shd w:val="clear" w:color="auto" w:fill="FFFFFF"/>
              </w:rPr>
              <w:t>(%)</w:t>
            </w:r>
          </w:p>
        </w:tc>
        <w:tc>
          <w:tcPr>
            <w:tcW w:w="1950" w:type="dxa"/>
            <w:vAlign w:val="center"/>
          </w:tcPr>
          <w:p w14:paraId="5A819374" w14:textId="77777777" w:rsidR="00FC6A0B" w:rsidRPr="002651F6" w:rsidRDefault="00B56C19">
            <w:pPr>
              <w:jc w:val="center"/>
              <w:rPr>
                <w:color w:val="000000" w:themeColor="text1"/>
                <w:sz w:val="21"/>
                <w:szCs w:val="21"/>
                <w:shd w:val="clear" w:color="auto" w:fill="FFFFFF"/>
              </w:rPr>
            </w:pPr>
            <w:r w:rsidRPr="002651F6">
              <w:rPr>
                <w:color w:val="000000" w:themeColor="text1"/>
                <w:sz w:val="21"/>
                <w:szCs w:val="21"/>
                <w:shd w:val="clear" w:color="auto" w:fill="FFFFFF"/>
              </w:rPr>
              <w:t>&lt;10</w:t>
            </w:r>
          </w:p>
        </w:tc>
        <w:tc>
          <w:tcPr>
            <w:tcW w:w="1929" w:type="dxa"/>
            <w:vAlign w:val="center"/>
          </w:tcPr>
          <w:p w14:paraId="7B5A5A52" w14:textId="77777777" w:rsidR="00FC6A0B" w:rsidRPr="002651F6" w:rsidRDefault="00B56C19">
            <w:pPr>
              <w:jc w:val="center"/>
              <w:rPr>
                <w:color w:val="000000" w:themeColor="text1"/>
                <w:sz w:val="21"/>
                <w:szCs w:val="21"/>
                <w:shd w:val="clear" w:color="auto" w:fill="FFFFFF"/>
              </w:rPr>
            </w:pPr>
            <w:r w:rsidRPr="002651F6">
              <w:rPr>
                <w:color w:val="000000" w:themeColor="text1"/>
                <w:sz w:val="21"/>
                <w:szCs w:val="21"/>
                <w:shd w:val="clear" w:color="auto" w:fill="FFFFFF"/>
              </w:rPr>
              <w:t>10~30</w:t>
            </w:r>
          </w:p>
        </w:tc>
        <w:tc>
          <w:tcPr>
            <w:tcW w:w="1668" w:type="dxa"/>
            <w:vAlign w:val="center"/>
          </w:tcPr>
          <w:p w14:paraId="14DD80DB" w14:textId="77777777" w:rsidR="00FC6A0B" w:rsidRPr="002651F6" w:rsidRDefault="00B56C19">
            <w:pPr>
              <w:jc w:val="center"/>
              <w:rPr>
                <w:color w:val="000000" w:themeColor="text1"/>
                <w:sz w:val="21"/>
                <w:szCs w:val="21"/>
                <w:shd w:val="clear" w:color="auto" w:fill="FFFFFF"/>
              </w:rPr>
            </w:pPr>
            <w:r w:rsidRPr="002651F6">
              <w:rPr>
                <w:color w:val="000000" w:themeColor="text1"/>
                <w:sz w:val="21"/>
                <w:szCs w:val="21"/>
                <w:shd w:val="clear" w:color="auto" w:fill="FFFFFF"/>
              </w:rPr>
              <w:t>&gt;30</w:t>
            </w:r>
          </w:p>
        </w:tc>
      </w:tr>
    </w:tbl>
    <w:p w14:paraId="7EC2BB1E" w14:textId="77777777" w:rsidR="00FC6A0B" w:rsidRPr="002651F6" w:rsidRDefault="00B56C19">
      <w:pPr>
        <w:rPr>
          <w:color w:val="000000" w:themeColor="text1"/>
          <w:sz w:val="21"/>
          <w:szCs w:val="21"/>
        </w:rPr>
      </w:pPr>
      <w:r w:rsidRPr="002651F6">
        <w:rPr>
          <w:color w:val="000000" w:themeColor="text1"/>
          <w:sz w:val="21"/>
          <w:szCs w:val="21"/>
        </w:rPr>
        <w:t>注</w:t>
      </w:r>
      <w:r w:rsidRPr="002651F6">
        <w:rPr>
          <w:color w:val="000000" w:themeColor="text1"/>
          <w:sz w:val="21"/>
          <w:szCs w:val="21"/>
        </w:rPr>
        <w:t>:</w:t>
      </w:r>
      <w:r w:rsidRPr="000E4703">
        <w:rPr>
          <w:rFonts w:ascii="宋体" w:hAnsi="宋体"/>
          <w:color w:val="000000" w:themeColor="text1"/>
          <w:sz w:val="21"/>
          <w:szCs w:val="21"/>
        </w:rPr>
        <w:t>“</w:t>
      </w:r>
      <w:r w:rsidRPr="002651F6">
        <w:rPr>
          <w:color w:val="000000" w:themeColor="text1"/>
          <w:sz w:val="21"/>
          <w:szCs w:val="21"/>
        </w:rPr>
        <w:t>工程特性指标变化率</w:t>
      </w:r>
      <w:r w:rsidRPr="000E4703">
        <w:rPr>
          <w:rFonts w:ascii="宋体" w:hAnsi="宋体"/>
          <w:color w:val="000000" w:themeColor="text1"/>
          <w:sz w:val="21"/>
          <w:szCs w:val="21"/>
        </w:rPr>
        <w:t>”</w:t>
      </w:r>
      <w:r w:rsidRPr="002651F6">
        <w:rPr>
          <w:color w:val="000000" w:themeColor="text1"/>
          <w:sz w:val="21"/>
          <w:szCs w:val="21"/>
        </w:rPr>
        <w:t>是指污染前后工程特性指标的差值与污染前指标之百分比。</w:t>
      </w:r>
    </w:p>
    <w:p w14:paraId="2AE40B62" w14:textId="20355594" w:rsidR="00FC6A0B" w:rsidRPr="002651F6" w:rsidRDefault="00B56C19">
      <w:pPr>
        <w:spacing w:line="312" w:lineRule="auto"/>
        <w:rPr>
          <w:color w:val="000000" w:themeColor="text1"/>
          <w:szCs w:val="24"/>
        </w:rPr>
      </w:pPr>
      <w:r w:rsidRPr="002651F6">
        <w:rPr>
          <w:b/>
          <w:bCs/>
          <w:color w:val="000000" w:themeColor="text1"/>
          <w:szCs w:val="24"/>
        </w:rPr>
        <w:t xml:space="preserve">6.6.12  </w:t>
      </w:r>
      <w:r w:rsidRPr="002651F6">
        <w:rPr>
          <w:color w:val="000000" w:themeColor="text1"/>
          <w:szCs w:val="24"/>
        </w:rPr>
        <w:t>污染土和水对环境影响的评价应结合工程具体要求进行，无明确要求时可按现行国家标准《土壤环境质量建设用地土壤污染风险管控标准（试行）》</w:t>
      </w:r>
      <w:r w:rsidRPr="002651F6">
        <w:rPr>
          <w:color w:val="000000" w:themeColor="text1"/>
          <w:szCs w:val="24"/>
        </w:rPr>
        <w:t>GB36600</w:t>
      </w:r>
      <w:r w:rsidRPr="002651F6">
        <w:rPr>
          <w:color w:val="000000" w:themeColor="text1"/>
          <w:szCs w:val="24"/>
        </w:rPr>
        <w:t>、《地下水质量标准》</w:t>
      </w:r>
      <w:r w:rsidRPr="002651F6">
        <w:rPr>
          <w:color w:val="000000" w:themeColor="text1"/>
          <w:szCs w:val="24"/>
        </w:rPr>
        <w:t>GB/T</w:t>
      </w:r>
      <w:r w:rsidR="0050151A">
        <w:rPr>
          <w:color w:val="000000" w:themeColor="text1"/>
          <w:szCs w:val="24"/>
        </w:rPr>
        <w:t xml:space="preserve"> </w:t>
      </w:r>
      <w:r w:rsidRPr="002651F6">
        <w:rPr>
          <w:color w:val="000000" w:themeColor="text1"/>
          <w:szCs w:val="24"/>
        </w:rPr>
        <w:t>14848</w:t>
      </w:r>
      <w:r w:rsidRPr="002651F6">
        <w:rPr>
          <w:color w:val="000000" w:themeColor="text1"/>
          <w:szCs w:val="24"/>
        </w:rPr>
        <w:t>和《地表水环境质量标准》</w:t>
      </w:r>
      <w:r w:rsidRPr="002651F6">
        <w:rPr>
          <w:color w:val="000000" w:themeColor="text1"/>
          <w:szCs w:val="24"/>
        </w:rPr>
        <w:t>GB</w:t>
      </w:r>
      <w:r w:rsidR="0050151A">
        <w:rPr>
          <w:color w:val="000000" w:themeColor="text1"/>
          <w:szCs w:val="24"/>
        </w:rPr>
        <w:t xml:space="preserve"> </w:t>
      </w:r>
      <w:r w:rsidRPr="002651F6">
        <w:rPr>
          <w:color w:val="000000" w:themeColor="text1"/>
          <w:szCs w:val="24"/>
        </w:rPr>
        <w:t>3838</w:t>
      </w:r>
      <w:r w:rsidRPr="002651F6">
        <w:rPr>
          <w:color w:val="000000" w:themeColor="text1"/>
          <w:szCs w:val="24"/>
        </w:rPr>
        <w:t>进行评价。</w:t>
      </w:r>
    </w:p>
    <w:p w14:paraId="6217431D"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498" w:name="_Toc25561"/>
      <w:bookmarkStart w:id="499" w:name="_Toc115458821"/>
      <w:bookmarkStart w:id="500" w:name="_Toc9174"/>
      <w:bookmarkStart w:id="501" w:name="_Toc720"/>
      <w:bookmarkStart w:id="502" w:name="_Toc20544"/>
      <w:bookmarkStart w:id="503" w:name="_Toc7371"/>
      <w:bookmarkStart w:id="504" w:name="_Toc88168777"/>
      <w:bookmarkStart w:id="505" w:name="_Toc30859"/>
      <w:bookmarkStart w:id="506" w:name="_Toc971"/>
      <w:bookmarkStart w:id="507" w:name="_Toc13095"/>
      <w:bookmarkStart w:id="508" w:name="_Toc191558862"/>
      <w:bookmarkStart w:id="509" w:name="_Toc191562209"/>
      <w:r w:rsidRPr="002651F6">
        <w:rPr>
          <w:b/>
          <w:color w:val="000000" w:themeColor="text1"/>
          <w:szCs w:val="24"/>
        </w:rPr>
        <w:t xml:space="preserve">6.7 </w:t>
      </w:r>
      <w:r w:rsidRPr="002651F6">
        <w:rPr>
          <w:rFonts w:eastAsia="黑体"/>
          <w:b/>
          <w:color w:val="000000" w:themeColor="text1"/>
          <w:szCs w:val="24"/>
        </w:rPr>
        <w:t>膨胀岩土</w:t>
      </w:r>
      <w:bookmarkEnd w:id="498"/>
      <w:bookmarkEnd w:id="499"/>
      <w:bookmarkEnd w:id="500"/>
      <w:bookmarkEnd w:id="501"/>
      <w:bookmarkEnd w:id="502"/>
      <w:bookmarkEnd w:id="503"/>
      <w:bookmarkEnd w:id="504"/>
      <w:bookmarkEnd w:id="505"/>
      <w:bookmarkEnd w:id="506"/>
      <w:bookmarkEnd w:id="507"/>
      <w:bookmarkEnd w:id="508"/>
      <w:bookmarkEnd w:id="509"/>
    </w:p>
    <w:p w14:paraId="4E4982E4" w14:textId="77777777" w:rsidR="00FC6A0B" w:rsidRPr="002651F6" w:rsidRDefault="00B56C19">
      <w:pPr>
        <w:spacing w:line="312" w:lineRule="auto"/>
        <w:rPr>
          <w:color w:val="000000" w:themeColor="text1"/>
          <w:szCs w:val="21"/>
        </w:rPr>
      </w:pPr>
      <w:r w:rsidRPr="002651F6">
        <w:rPr>
          <w:b/>
          <w:bCs/>
          <w:color w:val="000000" w:themeColor="text1"/>
          <w:szCs w:val="21"/>
        </w:rPr>
        <w:t xml:space="preserve">6.7.1  </w:t>
      </w:r>
      <w:r w:rsidRPr="002651F6">
        <w:rPr>
          <w:color w:val="000000" w:themeColor="text1"/>
          <w:szCs w:val="21"/>
        </w:rPr>
        <w:t>膨胀性岩土为</w:t>
      </w:r>
      <w:r w:rsidRPr="002651F6">
        <w:rPr>
          <w:bCs/>
          <w:color w:val="000000" w:themeColor="text1"/>
          <w:szCs w:val="21"/>
        </w:rPr>
        <w:t>含有大量亲水矿物，湿度变化时有较大的体积变化，变形受约束时产生较大内应力的岩土。</w:t>
      </w:r>
    </w:p>
    <w:p w14:paraId="6897F9A2" w14:textId="77777777" w:rsidR="00FC6A0B" w:rsidRPr="002651F6" w:rsidRDefault="00B56C19">
      <w:pPr>
        <w:spacing w:line="312" w:lineRule="auto"/>
        <w:rPr>
          <w:bCs/>
          <w:color w:val="000000" w:themeColor="text1"/>
          <w:szCs w:val="21"/>
        </w:rPr>
      </w:pPr>
      <w:r w:rsidRPr="002651F6">
        <w:rPr>
          <w:b/>
          <w:bCs/>
          <w:color w:val="000000" w:themeColor="text1"/>
          <w:szCs w:val="21"/>
        </w:rPr>
        <w:t xml:space="preserve">6.7.2  </w:t>
      </w:r>
      <w:r w:rsidRPr="002651F6">
        <w:rPr>
          <w:bCs/>
          <w:color w:val="000000" w:themeColor="text1"/>
          <w:szCs w:val="21"/>
        </w:rPr>
        <w:t>膨胀岩土场地，按地形地貌条件可分为平坦场地和坡地场地。</w:t>
      </w:r>
    </w:p>
    <w:p w14:paraId="392B86B4" w14:textId="77777777" w:rsidR="00FC6A0B" w:rsidRPr="002651F6" w:rsidRDefault="00B56C19">
      <w:pPr>
        <w:spacing w:line="312" w:lineRule="auto"/>
        <w:ind w:firstLineChars="200" w:firstLine="482"/>
        <w:rPr>
          <w:color w:val="000000" w:themeColor="text1"/>
          <w:szCs w:val="21"/>
        </w:rPr>
      </w:pPr>
      <w:r w:rsidRPr="002651F6">
        <w:rPr>
          <w:b/>
          <w:color w:val="000000" w:themeColor="text1"/>
          <w:szCs w:val="21"/>
        </w:rPr>
        <w:t xml:space="preserve">1 </w:t>
      </w:r>
      <w:r w:rsidRPr="002651F6">
        <w:rPr>
          <w:bCs/>
          <w:color w:val="000000" w:themeColor="text1"/>
          <w:szCs w:val="21"/>
        </w:rPr>
        <w:t>符合下列条件之一者应划为平坦场地：</w:t>
      </w:r>
    </w:p>
    <w:p w14:paraId="3C9FA47F"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lastRenderedPageBreak/>
        <w:t>1</w:t>
      </w:r>
      <w:r w:rsidRPr="002651F6">
        <w:rPr>
          <w:color w:val="000000" w:themeColor="text1"/>
          <w:szCs w:val="21"/>
        </w:rPr>
        <w:t>）地形坡度小于</w:t>
      </w:r>
      <w:r w:rsidRPr="002651F6">
        <w:rPr>
          <w:color w:val="000000" w:themeColor="text1"/>
          <w:szCs w:val="21"/>
        </w:rPr>
        <w:t>5°</w:t>
      </w:r>
      <w:r w:rsidRPr="002651F6">
        <w:rPr>
          <w:color w:val="000000" w:themeColor="text1"/>
          <w:szCs w:val="21"/>
        </w:rPr>
        <w:t>，且同一建筑物范围内局部高差不超过</w:t>
      </w:r>
      <w:r w:rsidRPr="002651F6">
        <w:rPr>
          <w:color w:val="000000" w:themeColor="text1"/>
          <w:szCs w:val="21"/>
        </w:rPr>
        <w:t>1m</w:t>
      </w:r>
      <w:r w:rsidRPr="002651F6">
        <w:rPr>
          <w:color w:val="000000" w:themeColor="text1"/>
          <w:szCs w:val="21"/>
        </w:rPr>
        <w:t>；</w:t>
      </w:r>
    </w:p>
    <w:p w14:paraId="1CB73D2A" w14:textId="77777777" w:rsidR="00FC6A0B" w:rsidRPr="002651F6" w:rsidRDefault="00B56C19">
      <w:pPr>
        <w:spacing w:line="312" w:lineRule="auto"/>
        <w:ind w:firstLineChars="200" w:firstLine="480"/>
        <w:rPr>
          <w:color w:val="000000" w:themeColor="text1"/>
          <w:szCs w:val="21"/>
        </w:rPr>
      </w:pPr>
      <w:r w:rsidRPr="002651F6">
        <w:rPr>
          <w:color w:val="000000" w:themeColor="text1"/>
          <w:szCs w:val="21"/>
        </w:rPr>
        <w:t>2</w:t>
      </w:r>
      <w:r w:rsidRPr="002651F6">
        <w:rPr>
          <w:color w:val="000000" w:themeColor="text1"/>
          <w:szCs w:val="21"/>
        </w:rPr>
        <w:t>）地形坡度大于</w:t>
      </w:r>
      <w:r w:rsidRPr="002651F6">
        <w:rPr>
          <w:color w:val="000000" w:themeColor="text1"/>
          <w:szCs w:val="21"/>
        </w:rPr>
        <w:t>5°</w:t>
      </w:r>
      <w:r w:rsidRPr="002651F6">
        <w:rPr>
          <w:color w:val="000000" w:themeColor="text1"/>
          <w:szCs w:val="21"/>
        </w:rPr>
        <w:t>小于</w:t>
      </w:r>
      <w:r w:rsidRPr="002651F6">
        <w:rPr>
          <w:color w:val="000000" w:themeColor="text1"/>
          <w:szCs w:val="21"/>
        </w:rPr>
        <w:t>14°</w:t>
      </w:r>
      <w:r w:rsidRPr="002651F6">
        <w:rPr>
          <w:color w:val="000000" w:themeColor="text1"/>
          <w:szCs w:val="21"/>
        </w:rPr>
        <w:t>，与坡肩水平距离大于</w:t>
      </w:r>
      <w:r w:rsidRPr="002651F6">
        <w:rPr>
          <w:color w:val="000000" w:themeColor="text1"/>
          <w:szCs w:val="21"/>
        </w:rPr>
        <w:t>10m</w:t>
      </w:r>
      <w:r w:rsidRPr="002651F6">
        <w:rPr>
          <w:color w:val="000000" w:themeColor="text1"/>
          <w:szCs w:val="21"/>
        </w:rPr>
        <w:t>的坡顶地带。</w:t>
      </w:r>
    </w:p>
    <w:p w14:paraId="1038F80B" w14:textId="77777777" w:rsidR="00FC6A0B" w:rsidRPr="002651F6" w:rsidRDefault="00B56C19">
      <w:pPr>
        <w:spacing w:line="312" w:lineRule="auto"/>
        <w:ind w:firstLineChars="200" w:firstLine="482"/>
        <w:rPr>
          <w:color w:val="000000" w:themeColor="text1"/>
          <w:szCs w:val="21"/>
        </w:rPr>
      </w:pPr>
      <w:r w:rsidRPr="002651F6">
        <w:rPr>
          <w:b/>
          <w:bCs/>
          <w:color w:val="000000" w:themeColor="text1"/>
          <w:szCs w:val="21"/>
        </w:rPr>
        <w:t xml:space="preserve">2 </w:t>
      </w:r>
      <w:r w:rsidRPr="002651F6">
        <w:rPr>
          <w:color w:val="000000" w:themeColor="text1"/>
          <w:szCs w:val="21"/>
        </w:rPr>
        <w:t>不符合以上条件的应划为坡地场地。</w:t>
      </w:r>
    </w:p>
    <w:p w14:paraId="13A72734" w14:textId="77777777" w:rsidR="00FC6A0B" w:rsidRPr="002651F6" w:rsidRDefault="00B56C19">
      <w:pPr>
        <w:spacing w:line="312" w:lineRule="auto"/>
        <w:rPr>
          <w:bCs/>
          <w:color w:val="000000" w:themeColor="text1"/>
          <w:szCs w:val="21"/>
        </w:rPr>
      </w:pPr>
      <w:r w:rsidRPr="002651F6">
        <w:rPr>
          <w:b/>
          <w:bCs/>
          <w:color w:val="000000" w:themeColor="text1"/>
          <w:szCs w:val="21"/>
        </w:rPr>
        <w:t xml:space="preserve">6.7.3  </w:t>
      </w:r>
      <w:r w:rsidRPr="002651F6">
        <w:rPr>
          <w:bCs/>
          <w:color w:val="000000" w:themeColor="text1"/>
          <w:szCs w:val="21"/>
        </w:rPr>
        <w:t>膨胀岩土工程地质测绘和调查应包括下列内容：</w:t>
      </w:r>
    </w:p>
    <w:p w14:paraId="075549E7" w14:textId="77777777" w:rsidR="00FC6A0B" w:rsidRPr="002651F6" w:rsidRDefault="00B56C19">
      <w:pPr>
        <w:spacing w:line="312" w:lineRule="auto"/>
        <w:ind w:firstLineChars="200" w:firstLine="482"/>
        <w:rPr>
          <w:color w:val="000000" w:themeColor="text1"/>
          <w:szCs w:val="21"/>
        </w:rPr>
      </w:pPr>
      <w:r w:rsidRPr="002651F6">
        <w:rPr>
          <w:b/>
          <w:color w:val="000000" w:themeColor="text1"/>
          <w:szCs w:val="21"/>
        </w:rPr>
        <w:t xml:space="preserve">1 </w:t>
      </w:r>
      <w:r w:rsidRPr="002651F6">
        <w:rPr>
          <w:color w:val="000000" w:themeColor="text1"/>
          <w:szCs w:val="21"/>
        </w:rPr>
        <w:t>查明膨胀岩土的地质年代、岩性、矿物成分、成因、产状、分布以及颜色、裂隙发育情况和充填物等特征；</w:t>
      </w:r>
    </w:p>
    <w:p w14:paraId="2AB88362" w14:textId="77777777" w:rsidR="00FC6A0B" w:rsidRPr="002651F6" w:rsidRDefault="00B56C19">
      <w:pPr>
        <w:spacing w:line="312" w:lineRule="auto"/>
        <w:ind w:firstLineChars="200" w:firstLine="482"/>
        <w:rPr>
          <w:color w:val="000000" w:themeColor="text1"/>
          <w:szCs w:val="21"/>
        </w:rPr>
      </w:pPr>
      <w:r w:rsidRPr="002651F6">
        <w:rPr>
          <w:b/>
          <w:color w:val="000000" w:themeColor="text1"/>
          <w:szCs w:val="21"/>
        </w:rPr>
        <w:t xml:space="preserve">2 </w:t>
      </w:r>
      <w:r w:rsidRPr="002651F6">
        <w:rPr>
          <w:color w:val="000000" w:themeColor="text1"/>
          <w:szCs w:val="21"/>
        </w:rPr>
        <w:t>划分地形、地貌单元和场地类型；</w:t>
      </w:r>
    </w:p>
    <w:p w14:paraId="1A8F63D8" w14:textId="77777777" w:rsidR="00FC6A0B" w:rsidRPr="002651F6" w:rsidRDefault="00B56C19">
      <w:pPr>
        <w:spacing w:line="312" w:lineRule="auto"/>
        <w:ind w:firstLineChars="200" w:firstLine="482"/>
        <w:rPr>
          <w:color w:val="000000" w:themeColor="text1"/>
          <w:szCs w:val="21"/>
        </w:rPr>
      </w:pPr>
      <w:r w:rsidRPr="002651F6">
        <w:rPr>
          <w:b/>
          <w:color w:val="000000" w:themeColor="text1"/>
          <w:szCs w:val="21"/>
        </w:rPr>
        <w:t xml:space="preserve">3 </w:t>
      </w:r>
      <w:r w:rsidRPr="002651F6">
        <w:rPr>
          <w:color w:val="000000" w:themeColor="text1"/>
          <w:szCs w:val="21"/>
        </w:rPr>
        <w:t>调查地表水的排泄和积聚情况、地下水的类型、水位及其变化规律；</w:t>
      </w:r>
    </w:p>
    <w:p w14:paraId="272930A9" w14:textId="77777777" w:rsidR="00FC6A0B" w:rsidRPr="002651F6" w:rsidRDefault="00B56C19">
      <w:pPr>
        <w:spacing w:line="312" w:lineRule="auto"/>
        <w:ind w:firstLineChars="200" w:firstLine="482"/>
        <w:rPr>
          <w:color w:val="000000" w:themeColor="text1"/>
          <w:szCs w:val="21"/>
        </w:rPr>
      </w:pPr>
      <w:r w:rsidRPr="002651F6">
        <w:rPr>
          <w:b/>
          <w:color w:val="000000" w:themeColor="text1"/>
          <w:szCs w:val="21"/>
        </w:rPr>
        <w:t xml:space="preserve">4 </w:t>
      </w:r>
      <w:r w:rsidRPr="002651F6">
        <w:rPr>
          <w:color w:val="000000" w:themeColor="text1"/>
          <w:szCs w:val="21"/>
        </w:rPr>
        <w:t>搜集当地降水量、干湿季节、干旱持续时间等气象资料、大气影响深度；</w:t>
      </w:r>
    </w:p>
    <w:p w14:paraId="69197EC5" w14:textId="77777777" w:rsidR="00FC6A0B" w:rsidRPr="002651F6" w:rsidRDefault="00B56C19">
      <w:pPr>
        <w:spacing w:line="312" w:lineRule="auto"/>
        <w:ind w:firstLineChars="200" w:firstLine="482"/>
        <w:rPr>
          <w:color w:val="000000" w:themeColor="text1"/>
          <w:szCs w:val="21"/>
        </w:rPr>
      </w:pPr>
      <w:r w:rsidRPr="002651F6">
        <w:rPr>
          <w:b/>
          <w:color w:val="000000" w:themeColor="text1"/>
          <w:szCs w:val="21"/>
        </w:rPr>
        <w:t xml:space="preserve">5 </w:t>
      </w:r>
      <w:r w:rsidRPr="002651F6">
        <w:rPr>
          <w:color w:val="000000" w:themeColor="text1"/>
          <w:szCs w:val="21"/>
        </w:rPr>
        <w:t>测定自由膨胀率、一定压力下的膨胀率、收缩系数、膨胀力等指标；</w:t>
      </w:r>
    </w:p>
    <w:p w14:paraId="7F7DD4D3" w14:textId="77777777" w:rsidR="00FC6A0B" w:rsidRPr="002651F6" w:rsidRDefault="00B56C19">
      <w:pPr>
        <w:spacing w:line="312" w:lineRule="auto"/>
        <w:ind w:firstLineChars="200" w:firstLine="482"/>
        <w:rPr>
          <w:color w:val="000000" w:themeColor="text1"/>
          <w:szCs w:val="21"/>
        </w:rPr>
      </w:pPr>
      <w:r w:rsidRPr="002651F6">
        <w:rPr>
          <w:b/>
          <w:color w:val="000000" w:themeColor="text1"/>
          <w:szCs w:val="21"/>
        </w:rPr>
        <w:t xml:space="preserve">6 </w:t>
      </w:r>
      <w:r w:rsidRPr="002651F6">
        <w:rPr>
          <w:color w:val="000000" w:themeColor="text1"/>
          <w:szCs w:val="21"/>
        </w:rPr>
        <w:t>确定膨胀潜势、地基的膨胀变形量、收缩变形量、胀缩变形量、胀缩等级；</w:t>
      </w:r>
    </w:p>
    <w:p w14:paraId="413B0647" w14:textId="77777777" w:rsidR="00FC6A0B" w:rsidRPr="002651F6" w:rsidRDefault="00B56C19">
      <w:pPr>
        <w:spacing w:line="312" w:lineRule="auto"/>
        <w:ind w:firstLineChars="200" w:firstLine="482"/>
        <w:rPr>
          <w:color w:val="000000" w:themeColor="text1"/>
          <w:szCs w:val="21"/>
        </w:rPr>
      </w:pPr>
      <w:r w:rsidRPr="002651F6">
        <w:rPr>
          <w:b/>
          <w:color w:val="000000" w:themeColor="text1"/>
          <w:szCs w:val="21"/>
        </w:rPr>
        <w:t xml:space="preserve">7 </w:t>
      </w:r>
      <w:r w:rsidRPr="002651F6">
        <w:rPr>
          <w:color w:val="000000" w:themeColor="text1"/>
          <w:szCs w:val="21"/>
        </w:rPr>
        <w:t>提供膨胀岩土预防措施及地基处理方案的建议。</w:t>
      </w:r>
    </w:p>
    <w:p w14:paraId="0B4DC236" w14:textId="77777777" w:rsidR="00FC6A0B" w:rsidRPr="002651F6" w:rsidRDefault="00B56C19">
      <w:pPr>
        <w:spacing w:line="312" w:lineRule="auto"/>
        <w:rPr>
          <w:bCs/>
          <w:color w:val="000000" w:themeColor="text1"/>
          <w:szCs w:val="21"/>
        </w:rPr>
      </w:pPr>
      <w:r w:rsidRPr="002651F6">
        <w:rPr>
          <w:b/>
          <w:bCs/>
          <w:color w:val="000000" w:themeColor="text1"/>
          <w:szCs w:val="21"/>
        </w:rPr>
        <w:t xml:space="preserve">6.7.4  </w:t>
      </w:r>
      <w:r w:rsidRPr="002651F6">
        <w:rPr>
          <w:color w:val="000000" w:themeColor="text1"/>
          <w:szCs w:val="21"/>
        </w:rPr>
        <w:t>膨胀岩土勘察</w:t>
      </w:r>
      <w:r w:rsidRPr="002651F6">
        <w:rPr>
          <w:bCs/>
          <w:color w:val="000000" w:themeColor="text1"/>
          <w:szCs w:val="21"/>
        </w:rPr>
        <w:t>应符合下列规定：</w:t>
      </w:r>
    </w:p>
    <w:p w14:paraId="01E36CD9" w14:textId="77777777" w:rsidR="00FC6A0B" w:rsidRPr="002651F6" w:rsidRDefault="00B56C19">
      <w:pPr>
        <w:spacing w:line="312" w:lineRule="auto"/>
        <w:ind w:firstLineChars="200" w:firstLine="482"/>
        <w:rPr>
          <w:bCs/>
          <w:color w:val="000000" w:themeColor="text1"/>
          <w:szCs w:val="21"/>
        </w:rPr>
      </w:pPr>
      <w:r w:rsidRPr="002651F6">
        <w:rPr>
          <w:b/>
          <w:color w:val="000000" w:themeColor="text1"/>
          <w:szCs w:val="21"/>
        </w:rPr>
        <w:t xml:space="preserve">1 </w:t>
      </w:r>
      <w:r w:rsidRPr="002651F6">
        <w:rPr>
          <w:color w:val="000000" w:themeColor="text1"/>
          <w:szCs w:val="21"/>
        </w:rPr>
        <w:t>勘探孔宜结合地貌单元和微地貌形态布置；在地形地貌交界处、地层岩性急剧变化处应有勘探孔，其数量应比非膨胀岩土地区适当增加，控制性勘探孔不应少于勘探孔总数的</w:t>
      </w:r>
      <w:r w:rsidRPr="002651F6">
        <w:rPr>
          <w:color w:val="000000" w:themeColor="text1"/>
          <w:szCs w:val="21"/>
        </w:rPr>
        <w:t>1/2</w:t>
      </w:r>
      <w:r w:rsidRPr="002651F6">
        <w:rPr>
          <w:color w:val="000000" w:themeColor="text1"/>
          <w:szCs w:val="21"/>
        </w:rPr>
        <w:t>；</w:t>
      </w:r>
    </w:p>
    <w:p w14:paraId="3B7C9F6E" w14:textId="77777777" w:rsidR="00FC6A0B" w:rsidRPr="002651F6" w:rsidRDefault="00B56C19">
      <w:pPr>
        <w:spacing w:line="312" w:lineRule="auto"/>
        <w:ind w:firstLineChars="200" w:firstLine="482"/>
        <w:rPr>
          <w:color w:val="000000" w:themeColor="text1"/>
          <w:szCs w:val="21"/>
        </w:rPr>
      </w:pPr>
      <w:r w:rsidRPr="002651F6">
        <w:rPr>
          <w:b/>
          <w:bCs/>
          <w:color w:val="000000" w:themeColor="text1"/>
          <w:szCs w:val="21"/>
        </w:rPr>
        <w:t xml:space="preserve">2 </w:t>
      </w:r>
      <w:r w:rsidRPr="002651F6">
        <w:rPr>
          <w:color w:val="000000" w:themeColor="text1"/>
          <w:szCs w:val="21"/>
        </w:rPr>
        <w:t>勘探孔深度除应满足基础埋深和附加应力的影响深度外，尚应超过大气影响深度，控制性勘探孔不应小于</w:t>
      </w:r>
      <w:r w:rsidRPr="002651F6">
        <w:rPr>
          <w:color w:val="000000" w:themeColor="text1"/>
          <w:szCs w:val="21"/>
        </w:rPr>
        <w:t>8m</w:t>
      </w:r>
      <w:r w:rsidRPr="002651F6">
        <w:rPr>
          <w:color w:val="000000" w:themeColor="text1"/>
          <w:szCs w:val="21"/>
        </w:rPr>
        <w:t>，一般性勘探孔不应小于</w:t>
      </w:r>
      <w:r w:rsidRPr="002651F6">
        <w:rPr>
          <w:color w:val="000000" w:themeColor="text1"/>
          <w:szCs w:val="21"/>
        </w:rPr>
        <w:t>5m</w:t>
      </w:r>
      <w:r w:rsidRPr="002651F6">
        <w:rPr>
          <w:color w:val="000000" w:themeColor="text1"/>
          <w:szCs w:val="21"/>
        </w:rPr>
        <w:t>；</w:t>
      </w:r>
    </w:p>
    <w:p w14:paraId="290670D2" w14:textId="77777777" w:rsidR="00FC6A0B" w:rsidRPr="002651F6" w:rsidRDefault="00B56C19">
      <w:pPr>
        <w:spacing w:line="312" w:lineRule="auto"/>
        <w:ind w:firstLineChars="200" w:firstLine="482"/>
        <w:rPr>
          <w:bCs/>
          <w:color w:val="000000" w:themeColor="text1"/>
          <w:szCs w:val="21"/>
        </w:rPr>
      </w:pPr>
      <w:r w:rsidRPr="002651F6">
        <w:rPr>
          <w:b/>
          <w:bCs/>
          <w:color w:val="000000" w:themeColor="text1"/>
          <w:szCs w:val="21"/>
        </w:rPr>
        <w:t xml:space="preserve">3 </w:t>
      </w:r>
      <w:r w:rsidRPr="002651F6">
        <w:rPr>
          <w:color w:val="000000" w:themeColor="text1"/>
          <w:szCs w:val="21"/>
        </w:rPr>
        <w:t>在大气影响深度内，每个控制性勘探孔均应采取</w:t>
      </w:r>
      <w:r w:rsidRPr="002651F6">
        <w:rPr>
          <w:color w:val="000000" w:themeColor="text1"/>
          <w:szCs w:val="21"/>
        </w:rPr>
        <w:t>Ⅰ</w:t>
      </w:r>
      <w:r w:rsidRPr="002651F6">
        <w:rPr>
          <w:color w:val="000000" w:themeColor="text1"/>
          <w:szCs w:val="21"/>
        </w:rPr>
        <w:t>、</w:t>
      </w:r>
      <w:r w:rsidRPr="002651F6">
        <w:rPr>
          <w:color w:val="000000" w:themeColor="text1"/>
          <w:szCs w:val="21"/>
        </w:rPr>
        <w:t>Ⅱ</w:t>
      </w:r>
      <w:r w:rsidRPr="002651F6">
        <w:rPr>
          <w:color w:val="000000" w:themeColor="text1"/>
          <w:szCs w:val="21"/>
        </w:rPr>
        <w:t>级土试样，取样间距不应大于</w:t>
      </w:r>
      <w:r w:rsidRPr="002651F6">
        <w:rPr>
          <w:color w:val="000000" w:themeColor="text1"/>
          <w:szCs w:val="21"/>
        </w:rPr>
        <w:t>1.0m</w:t>
      </w:r>
      <w:r w:rsidRPr="002651F6">
        <w:rPr>
          <w:color w:val="000000" w:themeColor="text1"/>
          <w:szCs w:val="21"/>
        </w:rPr>
        <w:t>，在该深度以下取样间距可适当加大为</w:t>
      </w:r>
      <w:r w:rsidRPr="002651F6">
        <w:rPr>
          <w:color w:val="000000" w:themeColor="text1"/>
          <w:szCs w:val="21"/>
        </w:rPr>
        <w:t>1.5m~2.0m</w:t>
      </w:r>
      <w:r w:rsidRPr="002651F6">
        <w:rPr>
          <w:color w:val="000000" w:themeColor="text1"/>
          <w:szCs w:val="21"/>
        </w:rPr>
        <w:t>；一般性勘探孔从地表下</w:t>
      </w:r>
      <w:r w:rsidRPr="002651F6">
        <w:rPr>
          <w:color w:val="000000" w:themeColor="text1"/>
          <w:szCs w:val="21"/>
        </w:rPr>
        <w:t>1m</w:t>
      </w:r>
      <w:r w:rsidRPr="002651F6">
        <w:rPr>
          <w:color w:val="000000" w:themeColor="text1"/>
          <w:szCs w:val="21"/>
        </w:rPr>
        <w:t>至</w:t>
      </w:r>
      <w:r w:rsidRPr="002651F6">
        <w:rPr>
          <w:color w:val="000000" w:themeColor="text1"/>
          <w:szCs w:val="21"/>
        </w:rPr>
        <w:t>5m</w:t>
      </w:r>
      <w:r w:rsidRPr="002651F6">
        <w:rPr>
          <w:color w:val="000000" w:themeColor="text1"/>
          <w:szCs w:val="21"/>
        </w:rPr>
        <w:t>深度内，可取</w:t>
      </w:r>
      <w:r w:rsidRPr="002651F6">
        <w:rPr>
          <w:color w:val="000000" w:themeColor="text1"/>
          <w:szCs w:val="21"/>
        </w:rPr>
        <w:t>Ⅲ</w:t>
      </w:r>
      <w:r w:rsidRPr="002651F6">
        <w:rPr>
          <w:color w:val="000000" w:themeColor="text1"/>
          <w:szCs w:val="21"/>
        </w:rPr>
        <w:t>级土试样，测定天然含水量；同一岩土单元主要岩土层每层不应少于</w:t>
      </w:r>
      <w:r w:rsidRPr="002651F6">
        <w:rPr>
          <w:color w:val="000000" w:themeColor="text1"/>
          <w:szCs w:val="21"/>
        </w:rPr>
        <w:t>6</w:t>
      </w:r>
      <w:r w:rsidRPr="002651F6">
        <w:rPr>
          <w:color w:val="000000" w:themeColor="text1"/>
          <w:szCs w:val="21"/>
        </w:rPr>
        <w:t>件（组）。</w:t>
      </w:r>
    </w:p>
    <w:p w14:paraId="258433B6" w14:textId="77777777" w:rsidR="00FC6A0B" w:rsidRPr="002651F6" w:rsidRDefault="00B56C19">
      <w:pPr>
        <w:spacing w:line="312" w:lineRule="auto"/>
        <w:rPr>
          <w:bCs/>
          <w:color w:val="000000" w:themeColor="text1"/>
          <w:szCs w:val="21"/>
        </w:rPr>
      </w:pPr>
      <w:r w:rsidRPr="002651F6">
        <w:rPr>
          <w:b/>
          <w:bCs/>
          <w:color w:val="000000" w:themeColor="text1"/>
          <w:szCs w:val="21"/>
        </w:rPr>
        <w:t xml:space="preserve">6.7.5  </w:t>
      </w:r>
      <w:r w:rsidRPr="002651F6">
        <w:rPr>
          <w:bCs/>
          <w:color w:val="000000" w:themeColor="text1"/>
          <w:szCs w:val="21"/>
        </w:rPr>
        <w:t>勘探孔施工应采取干作业，岩土样品应保持天然结构和天然湿度。</w:t>
      </w:r>
    </w:p>
    <w:p w14:paraId="7AA71984" w14:textId="77777777" w:rsidR="00FC6A0B" w:rsidRPr="002651F6" w:rsidRDefault="00B56C19">
      <w:pPr>
        <w:spacing w:line="312" w:lineRule="auto"/>
        <w:rPr>
          <w:bCs/>
          <w:color w:val="000000" w:themeColor="text1"/>
          <w:szCs w:val="21"/>
        </w:rPr>
      </w:pPr>
      <w:r w:rsidRPr="002651F6">
        <w:rPr>
          <w:b/>
          <w:bCs/>
          <w:color w:val="000000" w:themeColor="text1"/>
          <w:szCs w:val="21"/>
        </w:rPr>
        <w:t xml:space="preserve">6.7.6  </w:t>
      </w:r>
      <w:r w:rsidRPr="002651F6">
        <w:rPr>
          <w:bCs/>
          <w:color w:val="000000" w:themeColor="text1"/>
          <w:szCs w:val="21"/>
        </w:rPr>
        <w:t>重要及特殊要求的工程场地，应进行现场浸水载荷试验、剪切试验或旁压试验；对膨胀岩应进行黏土矿物成分、体膨胀量和无侧限抗压强度试验；对各向异性的膨胀岩土，应测定其不同方向的膨胀率、膨胀力和收缩系数。</w:t>
      </w:r>
    </w:p>
    <w:p w14:paraId="3A3E3A5B" w14:textId="77777777" w:rsidR="00FC6A0B" w:rsidRPr="002651F6" w:rsidRDefault="00B56C19">
      <w:pPr>
        <w:spacing w:line="312" w:lineRule="auto"/>
        <w:rPr>
          <w:color w:val="000000" w:themeColor="text1"/>
          <w:szCs w:val="21"/>
        </w:rPr>
      </w:pPr>
      <w:r w:rsidRPr="002651F6">
        <w:rPr>
          <w:b/>
          <w:bCs/>
          <w:color w:val="000000" w:themeColor="text1"/>
          <w:szCs w:val="21"/>
        </w:rPr>
        <w:t xml:space="preserve">6.7.7  </w:t>
      </w:r>
      <w:r w:rsidRPr="002651F6">
        <w:rPr>
          <w:bCs/>
          <w:color w:val="000000" w:themeColor="text1"/>
          <w:szCs w:val="21"/>
        </w:rPr>
        <w:t>膨胀岩土的岩土工程评价应包括下列内容：</w:t>
      </w:r>
    </w:p>
    <w:p w14:paraId="22C9E6C9" w14:textId="2135F411" w:rsidR="00FC6A0B" w:rsidRPr="002651F6" w:rsidRDefault="00B56C19">
      <w:pPr>
        <w:spacing w:line="312" w:lineRule="auto"/>
        <w:ind w:firstLineChars="200" w:firstLine="482"/>
        <w:rPr>
          <w:color w:val="000000" w:themeColor="text1"/>
          <w:szCs w:val="21"/>
        </w:rPr>
      </w:pPr>
      <w:r w:rsidRPr="002651F6">
        <w:rPr>
          <w:b/>
          <w:bCs/>
          <w:color w:val="000000" w:themeColor="text1"/>
          <w:szCs w:val="21"/>
        </w:rPr>
        <w:t xml:space="preserve">1 </w:t>
      </w:r>
      <w:r w:rsidRPr="002651F6">
        <w:rPr>
          <w:color w:val="000000" w:themeColor="text1"/>
          <w:szCs w:val="21"/>
        </w:rPr>
        <w:t>对建在膨胀岩土上的建筑物，其基础埋深、地基处理、桩基设计、总平面布置、建筑和结构措施、施工和维护，应符合现行国家标准《膨胀土地区建筑技术规范》</w:t>
      </w:r>
      <w:r w:rsidRPr="002651F6">
        <w:rPr>
          <w:color w:val="000000" w:themeColor="text1"/>
          <w:szCs w:val="21"/>
        </w:rPr>
        <w:t>GBJ 112</w:t>
      </w:r>
      <w:r w:rsidRPr="002651F6">
        <w:rPr>
          <w:color w:val="000000" w:themeColor="text1"/>
          <w:szCs w:val="21"/>
        </w:rPr>
        <w:t>的规定；</w:t>
      </w:r>
    </w:p>
    <w:p w14:paraId="06C6EFC3" w14:textId="77777777" w:rsidR="00FC6A0B" w:rsidRPr="002651F6" w:rsidRDefault="00B56C19">
      <w:pPr>
        <w:spacing w:line="312" w:lineRule="auto"/>
        <w:ind w:firstLineChars="200" w:firstLine="482"/>
        <w:rPr>
          <w:color w:val="000000" w:themeColor="text1"/>
          <w:szCs w:val="21"/>
        </w:rPr>
      </w:pPr>
      <w:r w:rsidRPr="002651F6">
        <w:rPr>
          <w:b/>
          <w:bCs/>
          <w:color w:val="000000" w:themeColor="text1"/>
          <w:szCs w:val="21"/>
        </w:rPr>
        <w:t xml:space="preserve">2 </w:t>
      </w:r>
      <w:r w:rsidRPr="002651F6">
        <w:rPr>
          <w:color w:val="000000" w:themeColor="text1"/>
          <w:szCs w:val="21"/>
        </w:rPr>
        <w:t>一级工程的地基承载力应采用浸水载荷试验方法确定；二级工程宜采用浸水载荷试验；三级工程可采用饱和状态下不固结不排水三轴剪切试验计算或根据已有经验确定；</w:t>
      </w:r>
    </w:p>
    <w:p w14:paraId="449737A8" w14:textId="77777777" w:rsidR="00FC6A0B" w:rsidRPr="002651F6" w:rsidRDefault="00B56C19">
      <w:pPr>
        <w:spacing w:line="312" w:lineRule="auto"/>
        <w:ind w:firstLineChars="200" w:firstLine="482"/>
        <w:rPr>
          <w:color w:val="000000" w:themeColor="text1"/>
          <w:szCs w:val="21"/>
        </w:rPr>
      </w:pPr>
      <w:r w:rsidRPr="002651F6">
        <w:rPr>
          <w:b/>
          <w:bCs/>
          <w:color w:val="000000" w:themeColor="text1"/>
          <w:szCs w:val="21"/>
        </w:rPr>
        <w:t xml:space="preserve">3 </w:t>
      </w:r>
      <w:r w:rsidRPr="002651F6">
        <w:rPr>
          <w:color w:val="000000" w:themeColor="text1"/>
          <w:szCs w:val="21"/>
        </w:rPr>
        <w:t>对边坡及位于边坡上的工程，应进行稳定性验算；验算时应考虑坡体内含水量变化的影响；均质土可采用圆弧滑动法，有软弱夹层及层状膨胀岩土应按最不利的滑动面验算；具有胀缩裂缝和地裂缝的膨胀土边坡，应进行沿裂缝滑动的验算；</w:t>
      </w:r>
    </w:p>
    <w:p w14:paraId="13BB987B" w14:textId="77777777" w:rsidR="00FC6A0B" w:rsidRPr="002651F6" w:rsidRDefault="00B56C19">
      <w:pPr>
        <w:spacing w:line="312" w:lineRule="auto"/>
        <w:ind w:firstLineChars="200" w:firstLine="482"/>
        <w:rPr>
          <w:color w:val="000000" w:themeColor="text1"/>
          <w:szCs w:val="21"/>
        </w:rPr>
      </w:pPr>
      <w:r w:rsidRPr="002651F6">
        <w:rPr>
          <w:b/>
          <w:bCs/>
          <w:color w:val="000000" w:themeColor="text1"/>
          <w:szCs w:val="21"/>
        </w:rPr>
        <w:t xml:space="preserve">4 </w:t>
      </w:r>
      <w:r w:rsidRPr="002651F6">
        <w:rPr>
          <w:color w:val="000000" w:themeColor="text1"/>
          <w:szCs w:val="21"/>
        </w:rPr>
        <w:t>干湿循环次数对土体强度的不利影响。</w:t>
      </w:r>
    </w:p>
    <w:p w14:paraId="51CF9276" w14:textId="77777777" w:rsidR="00FC6A0B" w:rsidRPr="002651F6" w:rsidRDefault="00B56C19">
      <w:pPr>
        <w:keepNext/>
        <w:keepLines/>
        <w:adjustRightInd w:val="0"/>
        <w:snapToGrid w:val="0"/>
        <w:spacing w:before="260" w:after="260"/>
        <w:jc w:val="center"/>
        <w:outlineLvl w:val="1"/>
        <w:rPr>
          <w:b/>
          <w:color w:val="000000" w:themeColor="text1"/>
          <w:szCs w:val="24"/>
        </w:rPr>
      </w:pPr>
      <w:bookmarkStart w:id="510" w:name="_Toc14977"/>
      <w:bookmarkStart w:id="511" w:name="_Toc115458822"/>
      <w:bookmarkStart w:id="512" w:name="_Toc18264"/>
      <w:bookmarkStart w:id="513" w:name="_Toc5248"/>
      <w:bookmarkStart w:id="514" w:name="_Toc30171"/>
      <w:bookmarkStart w:id="515" w:name="_Toc1371"/>
      <w:bookmarkStart w:id="516" w:name="_Toc10435"/>
      <w:bookmarkStart w:id="517" w:name="_Toc2742"/>
      <w:bookmarkStart w:id="518" w:name="_Toc3542"/>
      <w:bookmarkStart w:id="519" w:name="_Toc191558863"/>
      <w:bookmarkStart w:id="520" w:name="_Toc191562210"/>
      <w:r w:rsidRPr="002651F6">
        <w:rPr>
          <w:b/>
          <w:color w:val="000000" w:themeColor="text1"/>
          <w:szCs w:val="24"/>
        </w:rPr>
        <w:lastRenderedPageBreak/>
        <w:t>6.8</w:t>
      </w:r>
      <w:r w:rsidRPr="002651F6">
        <w:rPr>
          <w:rFonts w:eastAsia="黑体"/>
          <w:b/>
          <w:color w:val="000000" w:themeColor="text1"/>
          <w:szCs w:val="24"/>
        </w:rPr>
        <w:t xml:space="preserve"> </w:t>
      </w:r>
      <w:r w:rsidRPr="002651F6">
        <w:rPr>
          <w:rFonts w:eastAsia="黑体"/>
          <w:b/>
          <w:color w:val="000000" w:themeColor="text1"/>
          <w:szCs w:val="24"/>
        </w:rPr>
        <w:t>混合土</w:t>
      </w:r>
      <w:bookmarkEnd w:id="510"/>
      <w:bookmarkEnd w:id="511"/>
      <w:bookmarkEnd w:id="512"/>
      <w:bookmarkEnd w:id="513"/>
      <w:bookmarkEnd w:id="514"/>
      <w:bookmarkEnd w:id="515"/>
      <w:bookmarkEnd w:id="516"/>
      <w:bookmarkEnd w:id="517"/>
      <w:bookmarkEnd w:id="518"/>
      <w:bookmarkEnd w:id="519"/>
      <w:bookmarkEnd w:id="520"/>
    </w:p>
    <w:p w14:paraId="069F2278" w14:textId="6597F5A1" w:rsidR="00FC6A0B" w:rsidRPr="002651F6" w:rsidRDefault="00B56C19">
      <w:pPr>
        <w:spacing w:line="312" w:lineRule="auto"/>
        <w:rPr>
          <w:color w:val="000000" w:themeColor="text1"/>
        </w:rPr>
      </w:pPr>
      <w:r w:rsidRPr="002651F6">
        <w:rPr>
          <w:b/>
          <w:color w:val="000000" w:themeColor="text1"/>
        </w:rPr>
        <w:t xml:space="preserve">6.8.1  </w:t>
      </w:r>
      <w:r w:rsidRPr="002651F6">
        <w:rPr>
          <w:color w:val="000000" w:themeColor="text1"/>
        </w:rPr>
        <w:t>由细粒土和粗粒土混杂且缺乏中间粒径的土应定名为混合土。</w:t>
      </w:r>
      <w:r w:rsidR="00FE7CDF" w:rsidRPr="002651F6">
        <w:rPr>
          <w:color w:val="000000" w:themeColor="text1"/>
        </w:rPr>
        <w:t>可按下列要求进一步细分粗粒混合土和细粒混合土：</w:t>
      </w:r>
    </w:p>
    <w:p w14:paraId="7147BB21" w14:textId="77777777" w:rsidR="00FC6A0B" w:rsidRPr="002651F6" w:rsidRDefault="00B56C19">
      <w:pPr>
        <w:spacing w:line="312" w:lineRule="auto"/>
        <w:ind w:firstLine="465"/>
        <w:rPr>
          <w:color w:val="000000" w:themeColor="text1"/>
        </w:rPr>
      </w:pPr>
      <w:r w:rsidRPr="002651F6">
        <w:rPr>
          <w:color w:val="000000" w:themeColor="text1"/>
        </w:rPr>
        <w:t>当碎石土中粒径小于</w:t>
      </w:r>
      <w:r w:rsidRPr="002651F6">
        <w:rPr>
          <w:color w:val="000000" w:themeColor="text1"/>
        </w:rPr>
        <w:t>0.075mm</w:t>
      </w:r>
      <w:r w:rsidRPr="002651F6">
        <w:rPr>
          <w:color w:val="000000" w:themeColor="text1"/>
        </w:rPr>
        <w:t>的细粒土质量超过总质量的</w:t>
      </w:r>
      <w:r w:rsidRPr="002651F6">
        <w:rPr>
          <w:color w:val="000000" w:themeColor="text1"/>
        </w:rPr>
        <w:t>25%</w:t>
      </w:r>
      <w:r w:rsidRPr="002651F6">
        <w:rPr>
          <w:color w:val="000000" w:themeColor="text1"/>
        </w:rPr>
        <w:t>时，应定名为粗粒混合土；当粉土或黏性土中粒径大于</w:t>
      </w:r>
      <w:r w:rsidRPr="002651F6">
        <w:rPr>
          <w:color w:val="000000" w:themeColor="text1"/>
        </w:rPr>
        <w:t>2mm</w:t>
      </w:r>
      <w:r w:rsidRPr="002651F6">
        <w:rPr>
          <w:color w:val="000000" w:themeColor="text1"/>
        </w:rPr>
        <w:t>的粗粒土质量超过总质量的</w:t>
      </w:r>
      <w:r w:rsidRPr="002651F6">
        <w:rPr>
          <w:color w:val="000000" w:themeColor="text1"/>
        </w:rPr>
        <w:t>25%</w:t>
      </w:r>
      <w:r w:rsidRPr="002651F6">
        <w:rPr>
          <w:color w:val="000000" w:themeColor="text1"/>
        </w:rPr>
        <w:t>时，应定名为细粒混合土。</w:t>
      </w:r>
    </w:p>
    <w:p w14:paraId="3C32FB55" w14:textId="77777777" w:rsidR="00FC6A0B" w:rsidRPr="002651F6" w:rsidRDefault="00B56C19">
      <w:pPr>
        <w:spacing w:line="312" w:lineRule="auto"/>
        <w:rPr>
          <w:color w:val="000000" w:themeColor="text1"/>
        </w:rPr>
      </w:pPr>
      <w:r w:rsidRPr="002651F6">
        <w:rPr>
          <w:b/>
          <w:color w:val="000000" w:themeColor="text1"/>
        </w:rPr>
        <w:t xml:space="preserve">6.8.2  </w:t>
      </w:r>
      <w:r w:rsidRPr="002651F6">
        <w:rPr>
          <w:color w:val="000000" w:themeColor="text1"/>
        </w:rPr>
        <w:t>混合土勘察应包含下列内容：</w:t>
      </w:r>
    </w:p>
    <w:p w14:paraId="066F905B"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查明混合土的名称、物质组成、来源；</w:t>
      </w:r>
    </w:p>
    <w:p w14:paraId="079AD98E"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查明混合土的成因、分布，下伏土层或基岩的埋藏条件；</w:t>
      </w:r>
    </w:p>
    <w:p w14:paraId="6B8DAED5"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查明混合土中粗大颗粒的风化情况，细颗粒的成分和状态；</w:t>
      </w:r>
    </w:p>
    <w:p w14:paraId="1DE7F576"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查明混合土的均匀性及其在水平方向和垂直方向上的变化规律；</w:t>
      </w:r>
    </w:p>
    <w:p w14:paraId="20144E40"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查明地下水的分布和赋存条件、透水性和富水性，不同水体的水力联系；</w:t>
      </w:r>
    </w:p>
    <w:p w14:paraId="3AA9C2D5"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6 </w:t>
      </w:r>
      <w:r w:rsidRPr="002651F6">
        <w:rPr>
          <w:color w:val="000000" w:themeColor="text1"/>
        </w:rPr>
        <w:t>评价混合土地基对工程的影响，提出处理措施的建议。</w:t>
      </w:r>
    </w:p>
    <w:p w14:paraId="642EA33F" w14:textId="3C9DEDD8" w:rsidR="00FC6A0B" w:rsidRPr="002651F6" w:rsidRDefault="00B56C19">
      <w:pPr>
        <w:spacing w:line="312" w:lineRule="auto"/>
        <w:rPr>
          <w:color w:val="000000" w:themeColor="text1"/>
        </w:rPr>
      </w:pPr>
      <w:r w:rsidRPr="002651F6">
        <w:rPr>
          <w:b/>
          <w:color w:val="000000" w:themeColor="text1"/>
        </w:rPr>
        <w:t xml:space="preserve">6.8.3  </w:t>
      </w:r>
      <w:r w:rsidRPr="002651F6">
        <w:rPr>
          <w:color w:val="000000" w:themeColor="text1"/>
        </w:rPr>
        <w:t>混合土的岩土工程评价</w:t>
      </w:r>
      <w:r w:rsidRPr="002651F6">
        <w:rPr>
          <w:color w:val="000000" w:themeColor="text1"/>
          <w:szCs w:val="24"/>
        </w:rPr>
        <w:t>除符合本</w:t>
      </w:r>
      <w:r w:rsidR="005C10F8" w:rsidRPr="002651F6">
        <w:rPr>
          <w:color w:val="000000" w:themeColor="text1"/>
          <w:szCs w:val="24"/>
        </w:rPr>
        <w:t>标准</w:t>
      </w:r>
      <w:r w:rsidRPr="002651F6">
        <w:rPr>
          <w:color w:val="000000" w:themeColor="text1"/>
          <w:szCs w:val="24"/>
        </w:rPr>
        <w:t>第</w:t>
      </w:r>
      <w:r w:rsidRPr="002651F6">
        <w:rPr>
          <w:color w:val="000000" w:themeColor="text1"/>
          <w:szCs w:val="24"/>
        </w:rPr>
        <w:t>4</w:t>
      </w:r>
      <w:r w:rsidRPr="002651F6">
        <w:rPr>
          <w:color w:val="000000" w:themeColor="text1"/>
          <w:szCs w:val="24"/>
        </w:rPr>
        <w:t>章的规定外，尚</w:t>
      </w:r>
      <w:r w:rsidRPr="002651F6">
        <w:rPr>
          <w:color w:val="000000" w:themeColor="text1"/>
        </w:rPr>
        <w:t>应包括下列内容：</w:t>
      </w:r>
    </w:p>
    <w:p w14:paraId="65057C13" w14:textId="77777777" w:rsidR="00FC6A0B" w:rsidRPr="002651F6" w:rsidRDefault="00B56C19">
      <w:pPr>
        <w:spacing w:line="312" w:lineRule="auto"/>
        <w:ind w:firstLine="465"/>
        <w:rPr>
          <w:color w:val="000000" w:themeColor="text1"/>
        </w:rPr>
      </w:pPr>
      <w:r w:rsidRPr="002651F6">
        <w:rPr>
          <w:b/>
          <w:color w:val="000000" w:themeColor="text1"/>
        </w:rPr>
        <w:t xml:space="preserve">1 </w:t>
      </w:r>
      <w:r w:rsidRPr="002651F6">
        <w:rPr>
          <w:color w:val="000000" w:themeColor="text1"/>
        </w:rPr>
        <w:t>混合土的承载力应采用载荷试验、动力触探试验并结合当地经验确定；</w:t>
      </w:r>
    </w:p>
    <w:p w14:paraId="3F58AA97" w14:textId="77777777" w:rsidR="00FC6A0B" w:rsidRPr="002651F6" w:rsidRDefault="00B56C19">
      <w:pPr>
        <w:spacing w:line="312" w:lineRule="auto"/>
        <w:ind w:firstLine="465"/>
        <w:rPr>
          <w:b/>
          <w:color w:val="000000" w:themeColor="text1"/>
          <w:sz w:val="32"/>
          <w:szCs w:val="24"/>
        </w:rPr>
      </w:pPr>
      <w:r w:rsidRPr="002651F6">
        <w:rPr>
          <w:b/>
          <w:color w:val="000000" w:themeColor="text1"/>
        </w:rPr>
        <w:t xml:space="preserve">2 </w:t>
      </w:r>
      <w:r w:rsidRPr="002651F6">
        <w:rPr>
          <w:color w:val="000000" w:themeColor="text1"/>
        </w:rPr>
        <w:t>混合土边坡的容许坡度值可根据现场调查和当地经验确定。对重要工程应进行专门试验研究。</w:t>
      </w:r>
      <w:r w:rsidRPr="002651F6">
        <w:rPr>
          <w:b/>
          <w:color w:val="000000" w:themeColor="text1"/>
          <w:sz w:val="32"/>
          <w:szCs w:val="24"/>
        </w:rPr>
        <w:br w:type="page"/>
      </w:r>
    </w:p>
    <w:p w14:paraId="3B7145FD" w14:textId="77777777" w:rsidR="00FC6A0B" w:rsidRPr="002651F6" w:rsidRDefault="00B56C19">
      <w:pPr>
        <w:keepNext/>
        <w:keepLines/>
        <w:adjustRightInd w:val="0"/>
        <w:spacing w:before="480" w:after="360"/>
        <w:jc w:val="center"/>
        <w:outlineLvl w:val="0"/>
        <w:rPr>
          <w:b/>
          <w:bCs/>
          <w:color w:val="000000" w:themeColor="text1"/>
          <w:sz w:val="28"/>
          <w:szCs w:val="24"/>
        </w:rPr>
      </w:pPr>
      <w:bookmarkStart w:id="521" w:name="_Toc1177"/>
      <w:bookmarkStart w:id="522" w:name="_Toc23827"/>
      <w:bookmarkStart w:id="523" w:name="_Toc14849"/>
      <w:bookmarkStart w:id="524" w:name="_Toc10676"/>
      <w:bookmarkStart w:id="525" w:name="_Toc18139"/>
      <w:bookmarkStart w:id="526" w:name="_Toc28113"/>
      <w:bookmarkStart w:id="527" w:name="_Toc115458823"/>
      <w:bookmarkStart w:id="528" w:name="_Toc88168779"/>
      <w:bookmarkStart w:id="529" w:name="_Toc14246"/>
      <w:bookmarkStart w:id="530" w:name="_Toc12467"/>
      <w:bookmarkStart w:id="531" w:name="_Toc191558864"/>
      <w:bookmarkStart w:id="532" w:name="_Toc191562211"/>
      <w:r w:rsidRPr="002651F6">
        <w:rPr>
          <w:b/>
          <w:bCs/>
          <w:color w:val="000000" w:themeColor="text1"/>
          <w:sz w:val="28"/>
          <w:szCs w:val="24"/>
        </w:rPr>
        <w:lastRenderedPageBreak/>
        <w:t xml:space="preserve">7 </w:t>
      </w:r>
      <w:r w:rsidRPr="002651F6">
        <w:rPr>
          <w:b/>
          <w:bCs/>
          <w:color w:val="000000" w:themeColor="text1"/>
          <w:sz w:val="28"/>
          <w:szCs w:val="24"/>
        </w:rPr>
        <w:t>场地与地基的地震效应评价</w:t>
      </w:r>
      <w:bookmarkEnd w:id="521"/>
      <w:bookmarkEnd w:id="522"/>
      <w:bookmarkEnd w:id="523"/>
      <w:bookmarkEnd w:id="524"/>
      <w:bookmarkEnd w:id="525"/>
      <w:bookmarkEnd w:id="526"/>
      <w:bookmarkEnd w:id="527"/>
      <w:bookmarkEnd w:id="528"/>
      <w:bookmarkEnd w:id="529"/>
      <w:bookmarkEnd w:id="530"/>
      <w:bookmarkEnd w:id="531"/>
      <w:bookmarkEnd w:id="532"/>
    </w:p>
    <w:p w14:paraId="1A6A1D1A"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533" w:name="_Toc115458824"/>
      <w:bookmarkStart w:id="534" w:name="_Toc1607"/>
      <w:bookmarkStart w:id="535" w:name="_Toc17124"/>
      <w:bookmarkStart w:id="536" w:name="_Toc20663"/>
      <w:bookmarkStart w:id="537" w:name="_Toc13302"/>
      <w:bookmarkStart w:id="538" w:name="_Toc20072"/>
      <w:bookmarkStart w:id="539" w:name="_Toc30111"/>
      <w:bookmarkStart w:id="540" w:name="_Toc88168780"/>
      <w:bookmarkStart w:id="541" w:name="_Toc7746"/>
      <w:bookmarkStart w:id="542" w:name="_Toc12681"/>
      <w:bookmarkStart w:id="543" w:name="_Toc191558865"/>
      <w:bookmarkStart w:id="544" w:name="_Toc191562212"/>
      <w:r w:rsidRPr="002651F6">
        <w:rPr>
          <w:b/>
          <w:color w:val="000000" w:themeColor="text1"/>
          <w:szCs w:val="24"/>
        </w:rPr>
        <w:t xml:space="preserve">7.1 </w:t>
      </w:r>
      <w:r w:rsidRPr="002651F6">
        <w:rPr>
          <w:rFonts w:eastAsia="黑体"/>
          <w:b/>
          <w:color w:val="000000" w:themeColor="text1"/>
          <w:szCs w:val="24"/>
        </w:rPr>
        <w:t>活动断裂</w:t>
      </w:r>
      <w:bookmarkEnd w:id="533"/>
      <w:bookmarkEnd w:id="534"/>
      <w:bookmarkEnd w:id="535"/>
      <w:bookmarkEnd w:id="536"/>
      <w:bookmarkEnd w:id="537"/>
      <w:bookmarkEnd w:id="538"/>
      <w:bookmarkEnd w:id="539"/>
      <w:bookmarkEnd w:id="540"/>
      <w:bookmarkEnd w:id="541"/>
      <w:bookmarkEnd w:id="542"/>
      <w:bookmarkEnd w:id="543"/>
      <w:bookmarkEnd w:id="544"/>
    </w:p>
    <w:p w14:paraId="062607AA" w14:textId="57E7BD71" w:rsidR="00FC6A0B" w:rsidRPr="002651F6" w:rsidRDefault="00B56C19">
      <w:pPr>
        <w:spacing w:line="312" w:lineRule="auto"/>
        <w:rPr>
          <w:bCs/>
          <w:color w:val="000000" w:themeColor="text1"/>
          <w:szCs w:val="32"/>
        </w:rPr>
      </w:pPr>
      <w:r w:rsidRPr="002651F6">
        <w:rPr>
          <w:b/>
          <w:bCs/>
          <w:color w:val="000000" w:themeColor="text1"/>
          <w:szCs w:val="32"/>
        </w:rPr>
        <w:t xml:space="preserve">7.1.1  </w:t>
      </w:r>
      <w:r w:rsidRPr="002651F6">
        <w:rPr>
          <w:bCs/>
          <w:color w:val="000000" w:themeColor="text1"/>
          <w:szCs w:val="32"/>
        </w:rPr>
        <w:t>抗震设防烈度</w:t>
      </w:r>
      <w:r w:rsidRPr="002651F6">
        <w:rPr>
          <w:bCs/>
          <w:color w:val="000000" w:themeColor="text1"/>
          <w:szCs w:val="32"/>
        </w:rPr>
        <w:t>7</w:t>
      </w:r>
      <w:r w:rsidRPr="002651F6">
        <w:rPr>
          <w:bCs/>
          <w:color w:val="000000" w:themeColor="text1"/>
          <w:szCs w:val="32"/>
        </w:rPr>
        <w:t>度及以上地区的重大工程场地，应活动断裂（以下简称断裂）勘察。断裂勘察应查明断裂的位置和类型，分析其活动性和地震效应，评价断裂对工程建设可能产生的影响，并提出处理方案。</w:t>
      </w:r>
    </w:p>
    <w:p w14:paraId="44F293E5" w14:textId="77777777" w:rsidR="00FC6A0B" w:rsidRPr="002651F6" w:rsidRDefault="00B56C19">
      <w:pPr>
        <w:spacing w:line="312" w:lineRule="auto"/>
        <w:rPr>
          <w:bCs/>
          <w:color w:val="000000" w:themeColor="text1"/>
          <w:szCs w:val="32"/>
        </w:rPr>
      </w:pPr>
      <w:r w:rsidRPr="002651F6">
        <w:rPr>
          <w:b/>
          <w:bCs/>
          <w:color w:val="000000" w:themeColor="text1"/>
          <w:szCs w:val="32"/>
        </w:rPr>
        <w:t xml:space="preserve">7.1.2 </w:t>
      </w:r>
      <w:r w:rsidRPr="002651F6">
        <w:rPr>
          <w:bCs/>
          <w:color w:val="000000" w:themeColor="text1"/>
          <w:szCs w:val="32"/>
        </w:rPr>
        <w:t>断裂的地震工程分类应符合下列规定：</w:t>
      </w:r>
    </w:p>
    <w:p w14:paraId="27136F3A" w14:textId="77777777" w:rsidR="00FC6A0B" w:rsidRPr="002651F6" w:rsidRDefault="00B56C19">
      <w:pPr>
        <w:spacing w:line="312" w:lineRule="auto"/>
        <w:ind w:firstLineChars="200" w:firstLine="482"/>
        <w:rPr>
          <w:color w:val="000000" w:themeColor="text1"/>
          <w:szCs w:val="22"/>
        </w:rPr>
      </w:pPr>
      <w:r w:rsidRPr="002651F6">
        <w:rPr>
          <w:b/>
          <w:bCs/>
          <w:color w:val="000000" w:themeColor="text1"/>
          <w:szCs w:val="22"/>
        </w:rPr>
        <w:t xml:space="preserve">1 </w:t>
      </w:r>
      <w:r w:rsidRPr="002651F6">
        <w:rPr>
          <w:color w:val="000000" w:themeColor="text1"/>
          <w:szCs w:val="22"/>
        </w:rPr>
        <w:t>全新活动断裂为在全新地质时期（一万年）内有过地震活动或近期正在活动，在今后一百年可能继续活动的断裂；全新活动断裂中、近期（近</w:t>
      </w:r>
      <w:r w:rsidRPr="002651F6">
        <w:rPr>
          <w:color w:val="000000" w:themeColor="text1"/>
          <w:szCs w:val="22"/>
        </w:rPr>
        <w:t>500</w:t>
      </w:r>
      <w:r w:rsidRPr="002651F6">
        <w:rPr>
          <w:color w:val="000000" w:themeColor="text1"/>
          <w:szCs w:val="22"/>
        </w:rPr>
        <w:t>年来）发生过地震震级</w:t>
      </w:r>
      <w:r w:rsidRPr="002651F6">
        <w:rPr>
          <w:color w:val="000000" w:themeColor="text1"/>
          <w:szCs w:val="22"/>
        </w:rPr>
        <w:t>M≥5</w:t>
      </w:r>
      <w:r w:rsidRPr="002651F6">
        <w:rPr>
          <w:color w:val="000000" w:themeColor="text1"/>
          <w:szCs w:val="22"/>
        </w:rPr>
        <w:t>级的断裂，或在今后</w:t>
      </w:r>
      <w:r w:rsidRPr="002651F6">
        <w:rPr>
          <w:color w:val="000000" w:themeColor="text1"/>
          <w:szCs w:val="22"/>
        </w:rPr>
        <w:t>100</w:t>
      </w:r>
      <w:r w:rsidRPr="002651F6">
        <w:rPr>
          <w:color w:val="000000" w:themeColor="text1"/>
          <w:szCs w:val="22"/>
        </w:rPr>
        <w:t>年内，可能发生</w:t>
      </w:r>
      <w:r w:rsidRPr="002651F6">
        <w:rPr>
          <w:color w:val="000000" w:themeColor="text1"/>
          <w:szCs w:val="22"/>
        </w:rPr>
        <w:t>M≥5</w:t>
      </w:r>
      <w:r w:rsidRPr="002651F6">
        <w:rPr>
          <w:color w:val="000000" w:themeColor="text1"/>
          <w:szCs w:val="22"/>
        </w:rPr>
        <w:t>级的断裂，可定为发震断裂；</w:t>
      </w:r>
    </w:p>
    <w:p w14:paraId="66A584A0" w14:textId="77777777" w:rsidR="00FC6A0B" w:rsidRPr="002651F6" w:rsidRDefault="00B56C19">
      <w:pPr>
        <w:spacing w:line="312" w:lineRule="auto"/>
        <w:ind w:firstLineChars="200" w:firstLine="482"/>
        <w:rPr>
          <w:color w:val="000000" w:themeColor="text1"/>
          <w:szCs w:val="22"/>
        </w:rPr>
      </w:pPr>
      <w:r w:rsidRPr="002651F6">
        <w:rPr>
          <w:b/>
          <w:bCs/>
          <w:color w:val="000000" w:themeColor="text1"/>
          <w:szCs w:val="22"/>
        </w:rPr>
        <w:t xml:space="preserve">2 </w:t>
      </w:r>
      <w:r w:rsidRPr="002651F6">
        <w:rPr>
          <w:color w:val="000000" w:themeColor="text1"/>
          <w:szCs w:val="22"/>
        </w:rPr>
        <w:t>非全新活动断裂，一万年以前活动过，一万年以来没有发生过活动的断裂。</w:t>
      </w:r>
    </w:p>
    <w:p w14:paraId="743D8E3B" w14:textId="77777777" w:rsidR="00FC6A0B" w:rsidRPr="002651F6" w:rsidRDefault="00B56C19">
      <w:pPr>
        <w:spacing w:line="312" w:lineRule="auto"/>
        <w:rPr>
          <w:color w:val="000000" w:themeColor="text1"/>
          <w:szCs w:val="22"/>
        </w:rPr>
      </w:pPr>
      <w:r w:rsidRPr="002651F6">
        <w:rPr>
          <w:b/>
          <w:color w:val="000000" w:themeColor="text1"/>
          <w:szCs w:val="22"/>
        </w:rPr>
        <w:t xml:space="preserve">7.1.3  </w:t>
      </w:r>
      <w:r w:rsidRPr="002651F6">
        <w:rPr>
          <w:color w:val="000000" w:themeColor="text1"/>
          <w:szCs w:val="22"/>
        </w:rPr>
        <w:t>全新活动断裂可按表</w:t>
      </w:r>
      <w:r w:rsidRPr="002651F6">
        <w:rPr>
          <w:color w:val="000000" w:themeColor="text1"/>
          <w:szCs w:val="22"/>
        </w:rPr>
        <w:t>7.1.3</w:t>
      </w:r>
      <w:r w:rsidRPr="002651F6">
        <w:rPr>
          <w:color w:val="000000" w:themeColor="text1"/>
          <w:szCs w:val="22"/>
        </w:rPr>
        <w:t>分级。</w:t>
      </w:r>
    </w:p>
    <w:p w14:paraId="799B7661"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7.1.3  </w:t>
      </w:r>
      <w:r w:rsidRPr="002651F6">
        <w:rPr>
          <w:b/>
          <w:color w:val="000000" w:themeColor="text1"/>
          <w:sz w:val="21"/>
          <w:szCs w:val="24"/>
        </w:rPr>
        <w:t>全新活动断裂分级</w:t>
      </w:r>
    </w:p>
    <w:tbl>
      <w:tblPr>
        <w:tblStyle w:val="44"/>
        <w:tblW w:w="0" w:type="auto"/>
        <w:jc w:val="center"/>
        <w:tblLook w:val="04A0" w:firstRow="1" w:lastRow="0" w:firstColumn="1" w:lastColumn="0" w:noHBand="0" w:noVBand="1"/>
      </w:tblPr>
      <w:tblGrid>
        <w:gridCol w:w="1229"/>
        <w:gridCol w:w="2126"/>
        <w:gridCol w:w="2756"/>
        <w:gridCol w:w="1659"/>
        <w:gridCol w:w="1660"/>
      </w:tblGrid>
      <w:tr w:rsidR="00A9008B" w:rsidRPr="002651F6" w14:paraId="50914E95" w14:textId="77777777">
        <w:trPr>
          <w:jc w:val="center"/>
        </w:trPr>
        <w:tc>
          <w:tcPr>
            <w:tcW w:w="3355" w:type="dxa"/>
            <w:gridSpan w:val="2"/>
            <w:tcBorders>
              <w:top w:val="single" w:sz="12" w:space="0" w:color="auto"/>
              <w:left w:val="single" w:sz="12" w:space="0" w:color="auto"/>
              <w:tl2br w:val="single" w:sz="4" w:space="0" w:color="auto"/>
            </w:tcBorders>
            <w:vAlign w:val="center"/>
          </w:tcPr>
          <w:p w14:paraId="4D904D3E"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 xml:space="preserve">               </w:t>
            </w:r>
            <w:r w:rsidRPr="002651F6">
              <w:rPr>
                <w:rFonts w:ascii="Times New Roman" w:hAnsi="Times New Roman"/>
                <w:color w:val="000000" w:themeColor="text1"/>
                <w:sz w:val="21"/>
                <w:szCs w:val="22"/>
              </w:rPr>
              <w:t>指标</w:t>
            </w:r>
          </w:p>
          <w:p w14:paraId="026FA364" w14:textId="77777777" w:rsidR="00FC6A0B" w:rsidRPr="002651F6" w:rsidRDefault="00B56C19">
            <w:pPr>
              <w:spacing w:line="312" w:lineRule="auto"/>
              <w:rPr>
                <w:rFonts w:ascii="Times New Roman" w:hAnsi="Times New Roman"/>
                <w:color w:val="000000" w:themeColor="text1"/>
                <w:sz w:val="21"/>
                <w:szCs w:val="22"/>
              </w:rPr>
            </w:pPr>
            <w:r w:rsidRPr="002651F6">
              <w:rPr>
                <w:rFonts w:ascii="Times New Roman" w:hAnsi="Times New Roman"/>
                <w:color w:val="000000" w:themeColor="text1"/>
                <w:sz w:val="21"/>
                <w:szCs w:val="22"/>
              </w:rPr>
              <w:t>断裂分级</w:t>
            </w:r>
          </w:p>
        </w:tc>
        <w:tc>
          <w:tcPr>
            <w:tcW w:w="2756" w:type="dxa"/>
            <w:tcBorders>
              <w:top w:val="single" w:sz="12" w:space="0" w:color="auto"/>
            </w:tcBorders>
            <w:vAlign w:val="center"/>
          </w:tcPr>
          <w:p w14:paraId="2C4B5FAB"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活动性</w:t>
            </w:r>
          </w:p>
        </w:tc>
        <w:tc>
          <w:tcPr>
            <w:tcW w:w="1659" w:type="dxa"/>
            <w:tcBorders>
              <w:top w:val="single" w:sz="12" w:space="0" w:color="auto"/>
            </w:tcBorders>
            <w:vAlign w:val="center"/>
          </w:tcPr>
          <w:p w14:paraId="5F79BAE8"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平均活动速率</w:t>
            </w: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mm/a</w:t>
            </w:r>
            <w:r w:rsidRPr="002651F6">
              <w:rPr>
                <w:rFonts w:ascii="Times New Roman" w:hAnsi="Times New Roman"/>
                <w:color w:val="000000" w:themeColor="text1"/>
                <w:sz w:val="21"/>
                <w:szCs w:val="22"/>
              </w:rPr>
              <w:t>）</w:t>
            </w:r>
          </w:p>
        </w:tc>
        <w:tc>
          <w:tcPr>
            <w:tcW w:w="1660" w:type="dxa"/>
            <w:tcBorders>
              <w:top w:val="single" w:sz="12" w:space="0" w:color="auto"/>
              <w:right w:val="single" w:sz="12" w:space="0" w:color="auto"/>
            </w:tcBorders>
            <w:vAlign w:val="center"/>
          </w:tcPr>
          <w:p w14:paraId="2FDDEDC8"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历史地震震级</w:t>
            </w:r>
            <w:r w:rsidRPr="002651F6">
              <w:rPr>
                <w:rFonts w:ascii="Times New Roman" w:hAnsi="Times New Roman"/>
                <w:i/>
                <w:iCs/>
                <w:color w:val="000000" w:themeColor="text1"/>
                <w:sz w:val="21"/>
                <w:szCs w:val="22"/>
              </w:rPr>
              <w:t>M</w:t>
            </w:r>
          </w:p>
        </w:tc>
      </w:tr>
      <w:tr w:rsidR="00A9008B" w:rsidRPr="002651F6" w14:paraId="1EA3B244" w14:textId="77777777">
        <w:trPr>
          <w:jc w:val="center"/>
        </w:trPr>
        <w:tc>
          <w:tcPr>
            <w:tcW w:w="1229" w:type="dxa"/>
            <w:tcBorders>
              <w:left w:val="single" w:sz="12" w:space="0" w:color="auto"/>
            </w:tcBorders>
            <w:vAlign w:val="center"/>
          </w:tcPr>
          <w:p w14:paraId="0E340EEE"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Ⅰ</w:t>
            </w:r>
          </w:p>
        </w:tc>
        <w:tc>
          <w:tcPr>
            <w:tcW w:w="2126" w:type="dxa"/>
            <w:vAlign w:val="center"/>
          </w:tcPr>
          <w:p w14:paraId="54383038"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强烈全新活动断裂</w:t>
            </w:r>
          </w:p>
        </w:tc>
        <w:tc>
          <w:tcPr>
            <w:tcW w:w="2756" w:type="dxa"/>
            <w:vAlign w:val="center"/>
          </w:tcPr>
          <w:p w14:paraId="3D9817B7"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中晚更新世以来有活动、全新世活动强烈</w:t>
            </w:r>
          </w:p>
        </w:tc>
        <w:tc>
          <w:tcPr>
            <w:tcW w:w="1659" w:type="dxa"/>
            <w:vAlign w:val="center"/>
          </w:tcPr>
          <w:p w14:paraId="69E6A3E7"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1</w:t>
            </w:r>
          </w:p>
        </w:tc>
        <w:tc>
          <w:tcPr>
            <w:tcW w:w="1660" w:type="dxa"/>
            <w:tcBorders>
              <w:right w:val="single" w:sz="12" w:space="0" w:color="auto"/>
            </w:tcBorders>
            <w:vAlign w:val="center"/>
          </w:tcPr>
          <w:p w14:paraId="293D5996"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i/>
                <w:iCs/>
                <w:color w:val="000000" w:themeColor="text1"/>
                <w:sz w:val="21"/>
                <w:szCs w:val="22"/>
              </w:rPr>
              <w:t>M</w:t>
            </w:r>
            <w:r w:rsidRPr="002651F6">
              <w:rPr>
                <w:rFonts w:ascii="Times New Roman" w:hAnsi="Times New Roman"/>
                <w:color w:val="000000" w:themeColor="text1"/>
                <w:sz w:val="21"/>
                <w:szCs w:val="22"/>
              </w:rPr>
              <w:t>≥7</w:t>
            </w:r>
          </w:p>
        </w:tc>
      </w:tr>
      <w:tr w:rsidR="00A9008B" w:rsidRPr="002651F6" w14:paraId="4729B80A" w14:textId="77777777">
        <w:trPr>
          <w:jc w:val="center"/>
        </w:trPr>
        <w:tc>
          <w:tcPr>
            <w:tcW w:w="1229" w:type="dxa"/>
            <w:tcBorders>
              <w:left w:val="single" w:sz="12" w:space="0" w:color="auto"/>
            </w:tcBorders>
            <w:vAlign w:val="center"/>
          </w:tcPr>
          <w:p w14:paraId="25556595"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Ⅱ</w:t>
            </w:r>
          </w:p>
        </w:tc>
        <w:tc>
          <w:tcPr>
            <w:tcW w:w="2126" w:type="dxa"/>
            <w:vAlign w:val="center"/>
          </w:tcPr>
          <w:p w14:paraId="2C60859C"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中等全新活动断裂</w:t>
            </w:r>
          </w:p>
        </w:tc>
        <w:tc>
          <w:tcPr>
            <w:tcW w:w="2756" w:type="dxa"/>
            <w:vAlign w:val="center"/>
          </w:tcPr>
          <w:p w14:paraId="4878C48E"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中晚更新世以来有活动、全新世活动较强烈</w:t>
            </w:r>
          </w:p>
        </w:tc>
        <w:tc>
          <w:tcPr>
            <w:tcW w:w="1659" w:type="dxa"/>
            <w:vAlign w:val="center"/>
          </w:tcPr>
          <w:p w14:paraId="48C5AE1A"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1≥</w:t>
            </w: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rPr>
              <w:t>≥0.1</w:t>
            </w:r>
          </w:p>
        </w:tc>
        <w:tc>
          <w:tcPr>
            <w:tcW w:w="1660" w:type="dxa"/>
            <w:tcBorders>
              <w:right w:val="single" w:sz="12" w:space="0" w:color="auto"/>
            </w:tcBorders>
            <w:vAlign w:val="center"/>
          </w:tcPr>
          <w:p w14:paraId="4681CE80"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7</w:t>
            </w:r>
            <w:r w:rsidRPr="002651F6">
              <w:rPr>
                <w:rFonts w:ascii="Times New Roman" w:hAnsi="Times New Roman"/>
                <w:color w:val="000000" w:themeColor="text1"/>
                <w:sz w:val="21"/>
                <w:szCs w:val="22"/>
              </w:rPr>
              <w:t>＞</w:t>
            </w:r>
            <w:r w:rsidRPr="002651F6">
              <w:rPr>
                <w:rFonts w:ascii="Times New Roman" w:hAnsi="Times New Roman"/>
                <w:i/>
                <w:iCs/>
                <w:color w:val="000000" w:themeColor="text1"/>
                <w:sz w:val="21"/>
                <w:szCs w:val="22"/>
              </w:rPr>
              <w:t>M</w:t>
            </w:r>
            <w:r w:rsidRPr="002651F6">
              <w:rPr>
                <w:rFonts w:ascii="Times New Roman" w:hAnsi="Times New Roman"/>
                <w:color w:val="000000" w:themeColor="text1"/>
                <w:sz w:val="21"/>
                <w:szCs w:val="22"/>
              </w:rPr>
              <w:t>≥6</w:t>
            </w:r>
          </w:p>
        </w:tc>
      </w:tr>
      <w:tr w:rsidR="00A9008B" w:rsidRPr="002651F6" w14:paraId="578E3423" w14:textId="77777777">
        <w:trPr>
          <w:jc w:val="center"/>
        </w:trPr>
        <w:tc>
          <w:tcPr>
            <w:tcW w:w="1229" w:type="dxa"/>
            <w:tcBorders>
              <w:left w:val="single" w:sz="12" w:space="0" w:color="auto"/>
              <w:bottom w:val="single" w:sz="12" w:space="0" w:color="auto"/>
            </w:tcBorders>
            <w:vAlign w:val="center"/>
          </w:tcPr>
          <w:p w14:paraId="5E70E6D6"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Ⅲ</w:t>
            </w:r>
          </w:p>
        </w:tc>
        <w:tc>
          <w:tcPr>
            <w:tcW w:w="2126" w:type="dxa"/>
            <w:tcBorders>
              <w:bottom w:val="single" w:sz="12" w:space="0" w:color="auto"/>
            </w:tcBorders>
            <w:vAlign w:val="center"/>
          </w:tcPr>
          <w:p w14:paraId="4CC682A5"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微弱全新活动断裂</w:t>
            </w:r>
          </w:p>
        </w:tc>
        <w:tc>
          <w:tcPr>
            <w:tcW w:w="2756" w:type="dxa"/>
            <w:tcBorders>
              <w:bottom w:val="single" w:sz="12" w:space="0" w:color="auto"/>
            </w:tcBorders>
            <w:vAlign w:val="center"/>
          </w:tcPr>
          <w:p w14:paraId="392C0E5A"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全新世有微弱活动</w:t>
            </w:r>
          </w:p>
        </w:tc>
        <w:tc>
          <w:tcPr>
            <w:tcW w:w="1659" w:type="dxa"/>
            <w:tcBorders>
              <w:bottom w:val="single" w:sz="12" w:space="0" w:color="auto"/>
            </w:tcBorders>
            <w:vAlign w:val="center"/>
          </w:tcPr>
          <w:p w14:paraId="067B5B79"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0.1</w:t>
            </w:r>
          </w:p>
        </w:tc>
        <w:tc>
          <w:tcPr>
            <w:tcW w:w="1660" w:type="dxa"/>
            <w:tcBorders>
              <w:bottom w:val="single" w:sz="12" w:space="0" w:color="auto"/>
              <w:right w:val="single" w:sz="12" w:space="0" w:color="auto"/>
            </w:tcBorders>
            <w:vAlign w:val="center"/>
          </w:tcPr>
          <w:p w14:paraId="5B5B8B2A"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i/>
                <w:iCs/>
                <w:color w:val="000000" w:themeColor="text1"/>
                <w:sz w:val="21"/>
                <w:szCs w:val="22"/>
              </w:rPr>
              <w:t>M</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6</w:t>
            </w:r>
          </w:p>
        </w:tc>
      </w:tr>
    </w:tbl>
    <w:p w14:paraId="57A4A0D9" w14:textId="03155C80" w:rsidR="00FC6A0B" w:rsidRPr="002651F6" w:rsidRDefault="00B56C19">
      <w:pPr>
        <w:spacing w:line="312" w:lineRule="auto"/>
        <w:rPr>
          <w:bCs/>
          <w:color w:val="000000" w:themeColor="text1"/>
          <w:szCs w:val="32"/>
        </w:rPr>
      </w:pPr>
      <w:r w:rsidRPr="002651F6">
        <w:rPr>
          <w:b/>
          <w:bCs/>
          <w:color w:val="000000" w:themeColor="text1"/>
          <w:szCs w:val="32"/>
        </w:rPr>
        <w:t xml:space="preserve">7.1.4  </w:t>
      </w:r>
      <w:r w:rsidRPr="002651F6">
        <w:rPr>
          <w:bCs/>
          <w:color w:val="000000" w:themeColor="text1"/>
          <w:szCs w:val="32"/>
        </w:rPr>
        <w:t>断裂勘察，应搜集和分析有关文献档案资料，包括卫星航空相片、区域构造地质、强震震中分布、地应力和地形变、历史和近期地震资料等。断裂勘察应包括下列内容：</w:t>
      </w:r>
    </w:p>
    <w:p w14:paraId="7928F4AE" w14:textId="77777777"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1 </w:t>
      </w:r>
      <w:r w:rsidRPr="002651F6">
        <w:rPr>
          <w:bCs/>
          <w:color w:val="000000" w:themeColor="text1"/>
          <w:szCs w:val="32"/>
        </w:rPr>
        <w:t>查明活动断裂的位置、类型、产状、规模、断裂带的宽度、岩性、岩体破碎和胶结程度、富水性及与拟建工程的关系；</w:t>
      </w:r>
    </w:p>
    <w:p w14:paraId="6D90F55E" w14:textId="77777777"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2</w:t>
      </w:r>
      <w:r w:rsidRPr="002651F6">
        <w:rPr>
          <w:bCs/>
          <w:color w:val="000000" w:themeColor="text1"/>
          <w:szCs w:val="32"/>
        </w:rPr>
        <w:t xml:space="preserve"> </w:t>
      </w:r>
      <w:r w:rsidRPr="002651F6">
        <w:rPr>
          <w:bCs/>
          <w:color w:val="000000" w:themeColor="text1"/>
          <w:szCs w:val="32"/>
        </w:rPr>
        <w:t>查明活动断裂的活动年代、活动速率、错动方式；</w:t>
      </w:r>
    </w:p>
    <w:p w14:paraId="7596BA9F" w14:textId="77777777"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3 </w:t>
      </w:r>
      <w:r w:rsidRPr="002651F6">
        <w:rPr>
          <w:bCs/>
          <w:color w:val="000000" w:themeColor="text1"/>
          <w:szCs w:val="32"/>
        </w:rPr>
        <w:t>评价活动断裂对工程建设可能产生的危害和影响，提出避让或工程措施建议；</w:t>
      </w:r>
    </w:p>
    <w:p w14:paraId="1248EF0F" w14:textId="77777777" w:rsidR="00FC6A0B" w:rsidRPr="002651F6" w:rsidRDefault="00B56C19">
      <w:pPr>
        <w:spacing w:line="312" w:lineRule="auto"/>
        <w:ind w:firstLineChars="200" w:firstLine="482"/>
        <w:rPr>
          <w:b/>
          <w:color w:val="000000" w:themeColor="text1"/>
          <w:szCs w:val="32"/>
        </w:rPr>
      </w:pPr>
      <w:r w:rsidRPr="002651F6">
        <w:rPr>
          <w:b/>
          <w:color w:val="000000" w:themeColor="text1"/>
          <w:szCs w:val="32"/>
        </w:rPr>
        <w:t xml:space="preserve">4 </w:t>
      </w:r>
      <w:r w:rsidRPr="002651F6">
        <w:rPr>
          <w:bCs/>
          <w:color w:val="000000" w:themeColor="text1"/>
          <w:szCs w:val="32"/>
        </w:rPr>
        <w:t>提出防治措施和监测建议。</w:t>
      </w:r>
    </w:p>
    <w:p w14:paraId="22E51B18" w14:textId="332FFC7C" w:rsidR="00FC6A0B" w:rsidRPr="002651F6" w:rsidRDefault="00B56C19">
      <w:pPr>
        <w:spacing w:line="312" w:lineRule="auto"/>
        <w:rPr>
          <w:bCs/>
          <w:color w:val="000000" w:themeColor="text1"/>
          <w:szCs w:val="32"/>
        </w:rPr>
      </w:pPr>
      <w:r w:rsidRPr="002651F6">
        <w:rPr>
          <w:b/>
          <w:bCs/>
          <w:color w:val="000000" w:themeColor="text1"/>
          <w:szCs w:val="32"/>
        </w:rPr>
        <w:t xml:space="preserve">7.1.5  </w:t>
      </w:r>
      <w:r w:rsidRPr="002651F6">
        <w:rPr>
          <w:bCs/>
          <w:color w:val="000000" w:themeColor="text1"/>
          <w:szCs w:val="32"/>
        </w:rPr>
        <w:t>断裂勘察工程地质测绘，除应符合本</w:t>
      </w:r>
      <w:r w:rsidR="005C10F8" w:rsidRPr="002651F6">
        <w:rPr>
          <w:bCs/>
          <w:color w:val="000000" w:themeColor="text1"/>
          <w:szCs w:val="32"/>
        </w:rPr>
        <w:t>标准</w:t>
      </w:r>
      <w:r w:rsidRPr="002651F6">
        <w:rPr>
          <w:bCs/>
          <w:color w:val="000000" w:themeColor="text1"/>
          <w:szCs w:val="32"/>
        </w:rPr>
        <w:t>第</w:t>
      </w:r>
      <w:r w:rsidRPr="002651F6">
        <w:rPr>
          <w:bCs/>
          <w:color w:val="000000" w:themeColor="text1"/>
          <w:szCs w:val="32"/>
        </w:rPr>
        <w:t>9</w:t>
      </w:r>
      <w:r w:rsidRPr="002651F6">
        <w:rPr>
          <w:bCs/>
          <w:color w:val="000000" w:themeColor="text1"/>
          <w:szCs w:val="32"/>
        </w:rPr>
        <w:t>章的要求外，尚应包括下列内容的调查：</w:t>
      </w:r>
    </w:p>
    <w:p w14:paraId="30BE8FF6" w14:textId="658A3EFD"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1 </w:t>
      </w:r>
      <w:r w:rsidRPr="002651F6">
        <w:rPr>
          <w:bCs/>
          <w:color w:val="000000" w:themeColor="text1"/>
          <w:szCs w:val="32"/>
        </w:rPr>
        <w:t>地形地貌特征：山区或高原不断上升剥蚀或有长距离的平滑分界线；非岩性影响的陡坡、峭壁，深切的直线型河谷，一系列滑坡、崩塌和山前叠置的洪积扇；定向断续线型分布的残丘、洼地、沼泽、芦苇地、盐碱地、湖泊、跌水、泉、温泉等；水系定向展布或同向扭曲错动等；</w:t>
      </w:r>
    </w:p>
    <w:p w14:paraId="1FE40C60" w14:textId="1380B509"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lastRenderedPageBreak/>
        <w:t xml:space="preserve">2 </w:t>
      </w:r>
      <w:r w:rsidRPr="002651F6">
        <w:rPr>
          <w:bCs/>
          <w:color w:val="000000" w:themeColor="text1"/>
          <w:szCs w:val="32"/>
        </w:rPr>
        <w:t>地质特征：近期断裂活动留下的第四系错动，地下水和植被的特征；断层带的破碎和胶结特征等；深色物质宜采用放射性碳</w:t>
      </w:r>
      <w:r w:rsidRPr="002651F6">
        <w:rPr>
          <w:bCs/>
          <w:color w:val="000000" w:themeColor="text1"/>
          <w:szCs w:val="32"/>
        </w:rPr>
        <w:t>14</w:t>
      </w:r>
      <w:r w:rsidRPr="002651F6">
        <w:rPr>
          <w:bCs/>
          <w:color w:val="000000" w:themeColor="text1"/>
          <w:szCs w:val="32"/>
        </w:rPr>
        <w:t>（</w:t>
      </w:r>
      <w:r w:rsidRPr="002651F6">
        <w:rPr>
          <w:bCs/>
          <w:color w:val="000000" w:themeColor="text1"/>
          <w:szCs w:val="32"/>
        </w:rPr>
        <w:t>C</w:t>
      </w:r>
      <w:r w:rsidRPr="002651F6">
        <w:rPr>
          <w:bCs/>
          <w:color w:val="000000" w:themeColor="text1"/>
          <w:szCs w:val="32"/>
          <w:vertAlign w:val="superscript"/>
        </w:rPr>
        <w:t>14</w:t>
      </w:r>
      <w:r w:rsidRPr="002651F6">
        <w:rPr>
          <w:bCs/>
          <w:color w:val="000000" w:themeColor="text1"/>
          <w:szCs w:val="32"/>
        </w:rPr>
        <w:t>）法，非深色物质宜采用热释光法或铀系法，测定已错断层位和未错断层位的地质年龄，并确定断裂活动的最新时限；</w:t>
      </w:r>
    </w:p>
    <w:p w14:paraId="6201B91E" w14:textId="77777777"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3 </w:t>
      </w:r>
      <w:r w:rsidRPr="002651F6">
        <w:rPr>
          <w:bCs/>
          <w:color w:val="000000" w:themeColor="text1"/>
          <w:szCs w:val="32"/>
        </w:rPr>
        <w:t>地震特征：与地震有关的断层、地裂缝、崩塌、滑坡、地震湖、河流改道和砂土液化等。</w:t>
      </w:r>
    </w:p>
    <w:p w14:paraId="260FE0D4" w14:textId="13E0EC12" w:rsidR="00FC6A0B" w:rsidRPr="002651F6" w:rsidRDefault="00FD33BC">
      <w:pPr>
        <w:spacing w:line="312" w:lineRule="auto"/>
        <w:rPr>
          <w:bCs/>
          <w:color w:val="000000" w:themeColor="text1"/>
          <w:szCs w:val="32"/>
        </w:rPr>
      </w:pPr>
      <w:r w:rsidRPr="002651F6">
        <w:rPr>
          <w:b/>
          <w:color w:val="000000" w:themeColor="text1"/>
          <w:szCs w:val="32"/>
        </w:rPr>
        <w:t>7.1.6</w:t>
      </w:r>
      <w:r w:rsidR="00B56C19" w:rsidRPr="002651F6">
        <w:rPr>
          <w:b/>
          <w:color w:val="000000" w:themeColor="text1"/>
          <w:szCs w:val="32"/>
        </w:rPr>
        <w:t xml:space="preserve">  </w:t>
      </w:r>
      <w:r w:rsidR="00B56C19" w:rsidRPr="002651F6">
        <w:rPr>
          <w:bCs/>
          <w:color w:val="000000" w:themeColor="text1"/>
          <w:szCs w:val="32"/>
        </w:rPr>
        <w:t>活动断裂的探测、鉴定和定位，应符合现行国家标准《活动断层探测》</w:t>
      </w:r>
      <w:r w:rsidR="00B56C19" w:rsidRPr="002651F6">
        <w:rPr>
          <w:bCs/>
          <w:color w:val="000000" w:themeColor="text1"/>
          <w:szCs w:val="32"/>
        </w:rPr>
        <w:t>GB/T 36072</w:t>
      </w:r>
      <w:r w:rsidR="00B56C19" w:rsidRPr="002651F6">
        <w:rPr>
          <w:bCs/>
          <w:color w:val="000000" w:themeColor="text1"/>
          <w:szCs w:val="32"/>
        </w:rPr>
        <w:t>的相关规定。</w:t>
      </w:r>
    </w:p>
    <w:p w14:paraId="00E1030A" w14:textId="1156C50D" w:rsidR="00FC6A0B" w:rsidRPr="002651F6" w:rsidRDefault="00FD33BC">
      <w:pPr>
        <w:spacing w:line="312" w:lineRule="auto"/>
        <w:rPr>
          <w:bCs/>
          <w:color w:val="000000" w:themeColor="text1"/>
          <w:szCs w:val="32"/>
        </w:rPr>
      </w:pPr>
      <w:r w:rsidRPr="002651F6">
        <w:rPr>
          <w:b/>
          <w:color w:val="000000" w:themeColor="text1"/>
          <w:szCs w:val="32"/>
        </w:rPr>
        <w:t>7.1.7</w:t>
      </w:r>
      <w:r w:rsidR="00B56C19" w:rsidRPr="002651F6">
        <w:rPr>
          <w:b/>
          <w:color w:val="000000" w:themeColor="text1"/>
          <w:szCs w:val="32"/>
        </w:rPr>
        <w:t xml:space="preserve">  </w:t>
      </w:r>
      <w:r w:rsidR="00B56C19" w:rsidRPr="002651F6">
        <w:rPr>
          <w:bCs/>
          <w:color w:val="000000" w:themeColor="text1"/>
          <w:szCs w:val="32"/>
        </w:rPr>
        <w:t>工程场地内存在发震断裂时，应评价断裂对工程的影响。</w:t>
      </w:r>
    </w:p>
    <w:p w14:paraId="348A30D2"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545" w:name="_Toc88168781"/>
      <w:bookmarkStart w:id="546" w:name="_Toc18697"/>
      <w:bookmarkStart w:id="547" w:name="_Toc28943"/>
      <w:bookmarkStart w:id="548" w:name="_Toc14075"/>
      <w:bookmarkStart w:id="549" w:name="_Toc2123"/>
      <w:bookmarkStart w:id="550" w:name="_Toc69"/>
      <w:bookmarkStart w:id="551" w:name="_Toc18792"/>
      <w:bookmarkStart w:id="552" w:name="_Toc4497"/>
      <w:bookmarkStart w:id="553" w:name="_Toc19691"/>
      <w:bookmarkStart w:id="554" w:name="_Toc115458825"/>
      <w:bookmarkStart w:id="555" w:name="_Toc191558866"/>
      <w:bookmarkStart w:id="556" w:name="_Toc191562213"/>
      <w:r w:rsidRPr="002651F6">
        <w:rPr>
          <w:b/>
          <w:color w:val="000000" w:themeColor="text1"/>
          <w:szCs w:val="24"/>
        </w:rPr>
        <w:t xml:space="preserve">7.2 </w:t>
      </w:r>
      <w:r w:rsidRPr="002651F6">
        <w:rPr>
          <w:rFonts w:eastAsia="黑体"/>
          <w:b/>
          <w:color w:val="000000" w:themeColor="text1"/>
          <w:szCs w:val="24"/>
        </w:rPr>
        <w:t>场地类别划分</w:t>
      </w:r>
      <w:bookmarkEnd w:id="545"/>
      <w:bookmarkEnd w:id="546"/>
      <w:bookmarkEnd w:id="547"/>
      <w:bookmarkEnd w:id="548"/>
      <w:bookmarkEnd w:id="549"/>
      <w:bookmarkEnd w:id="550"/>
      <w:bookmarkEnd w:id="551"/>
      <w:bookmarkEnd w:id="552"/>
      <w:bookmarkEnd w:id="553"/>
      <w:bookmarkEnd w:id="554"/>
      <w:bookmarkEnd w:id="555"/>
      <w:bookmarkEnd w:id="556"/>
    </w:p>
    <w:p w14:paraId="49A09AA9" w14:textId="127C8972" w:rsidR="00FC6A0B" w:rsidRPr="002651F6" w:rsidRDefault="00B56C19">
      <w:pPr>
        <w:spacing w:line="312" w:lineRule="auto"/>
        <w:rPr>
          <w:bCs/>
          <w:strike/>
          <w:color w:val="000000" w:themeColor="text1"/>
          <w:szCs w:val="32"/>
        </w:rPr>
      </w:pPr>
      <w:r w:rsidRPr="002651F6">
        <w:rPr>
          <w:b/>
          <w:bCs/>
          <w:color w:val="000000" w:themeColor="text1"/>
          <w:szCs w:val="32"/>
        </w:rPr>
        <w:t xml:space="preserve">7.2.1  </w:t>
      </w:r>
      <w:r w:rsidRPr="002651F6">
        <w:rPr>
          <w:bCs/>
          <w:color w:val="000000" w:themeColor="text1"/>
          <w:szCs w:val="32"/>
        </w:rPr>
        <w:t>岩土工程勘察应确定场地类别，划分对建筑抗震有利、一般、不利和危险地段。</w:t>
      </w:r>
    </w:p>
    <w:p w14:paraId="3B5F6F6E" w14:textId="53FCDA7C" w:rsidR="00FC6A0B" w:rsidRPr="002651F6" w:rsidRDefault="00B56C19">
      <w:pPr>
        <w:spacing w:line="312" w:lineRule="auto"/>
        <w:rPr>
          <w:color w:val="000000" w:themeColor="text1"/>
          <w:szCs w:val="24"/>
        </w:rPr>
      </w:pPr>
      <w:r w:rsidRPr="002651F6">
        <w:rPr>
          <w:b/>
          <w:bCs/>
          <w:color w:val="000000" w:themeColor="text1"/>
          <w:szCs w:val="32"/>
        </w:rPr>
        <w:t xml:space="preserve">7.2.2  </w:t>
      </w:r>
      <w:r w:rsidRPr="002651F6">
        <w:rPr>
          <w:color w:val="000000" w:themeColor="text1"/>
          <w:szCs w:val="24"/>
        </w:rPr>
        <w:t>场地抗震地段类别应按表</w:t>
      </w:r>
      <w:r w:rsidRPr="002651F6">
        <w:rPr>
          <w:color w:val="000000" w:themeColor="text1"/>
          <w:szCs w:val="24"/>
        </w:rPr>
        <w:t>7.</w:t>
      </w:r>
      <w:r w:rsidR="00964AF6" w:rsidRPr="002651F6">
        <w:rPr>
          <w:color w:val="000000" w:themeColor="text1"/>
          <w:szCs w:val="24"/>
        </w:rPr>
        <w:t>2</w:t>
      </w:r>
      <w:r w:rsidRPr="002651F6">
        <w:rPr>
          <w:color w:val="000000" w:themeColor="text1"/>
          <w:szCs w:val="24"/>
        </w:rPr>
        <w:t>.2</w:t>
      </w:r>
      <w:r w:rsidRPr="002651F6">
        <w:rPr>
          <w:color w:val="000000" w:themeColor="text1"/>
          <w:szCs w:val="24"/>
        </w:rPr>
        <w:t>，划分为对建筑抗震有利、一般、不利和危险地段。</w:t>
      </w:r>
    </w:p>
    <w:p w14:paraId="13F6AE7D" w14:textId="663A37E8"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7.2.2  </w:t>
      </w:r>
      <w:r w:rsidRPr="002651F6">
        <w:rPr>
          <w:b/>
          <w:color w:val="000000" w:themeColor="text1"/>
          <w:sz w:val="21"/>
          <w:szCs w:val="24"/>
        </w:rPr>
        <w:t>场地抗震地段划分</w:t>
      </w:r>
    </w:p>
    <w:tbl>
      <w:tblPr>
        <w:tblStyle w:val="52"/>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6"/>
        <w:gridCol w:w="7471"/>
      </w:tblGrid>
      <w:tr w:rsidR="00A9008B" w:rsidRPr="002651F6" w14:paraId="560DA1BC" w14:textId="77777777">
        <w:trPr>
          <w:jc w:val="center"/>
        </w:trPr>
        <w:tc>
          <w:tcPr>
            <w:tcW w:w="1976" w:type="dxa"/>
            <w:vAlign w:val="center"/>
          </w:tcPr>
          <w:p w14:paraId="6C3C90AB" w14:textId="627FA3FC" w:rsidR="00FC6A0B" w:rsidRPr="002651F6" w:rsidRDefault="00B56C19">
            <w:pPr>
              <w:spacing w:line="240"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地段类别</w:t>
            </w:r>
          </w:p>
        </w:tc>
        <w:tc>
          <w:tcPr>
            <w:tcW w:w="7471" w:type="dxa"/>
            <w:vAlign w:val="center"/>
          </w:tcPr>
          <w:p w14:paraId="6629DAA6" w14:textId="77777777" w:rsidR="00FC6A0B" w:rsidRPr="002651F6" w:rsidRDefault="00B56C19">
            <w:pPr>
              <w:spacing w:line="240"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地质、地形、地貌</w:t>
            </w:r>
          </w:p>
        </w:tc>
      </w:tr>
      <w:tr w:rsidR="00A9008B" w:rsidRPr="002651F6" w14:paraId="38A1520B" w14:textId="77777777" w:rsidTr="00E02432">
        <w:trPr>
          <w:trHeight w:val="470"/>
          <w:jc w:val="center"/>
        </w:trPr>
        <w:tc>
          <w:tcPr>
            <w:tcW w:w="1976" w:type="dxa"/>
            <w:vAlign w:val="center"/>
          </w:tcPr>
          <w:p w14:paraId="522221BD" w14:textId="77777777" w:rsidR="00FC6A0B" w:rsidRPr="002651F6" w:rsidRDefault="00B56C19">
            <w:pPr>
              <w:spacing w:line="240"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有利地段</w:t>
            </w:r>
          </w:p>
        </w:tc>
        <w:tc>
          <w:tcPr>
            <w:tcW w:w="7471" w:type="dxa"/>
            <w:vAlign w:val="center"/>
          </w:tcPr>
          <w:p w14:paraId="358942BC" w14:textId="77777777" w:rsidR="00FC6A0B" w:rsidRPr="002651F6" w:rsidRDefault="00B56C19">
            <w:pPr>
              <w:spacing w:line="240"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稳定基岩，坚硬土，开阔、平坦、密实、均匀的中硬土等</w:t>
            </w:r>
          </w:p>
        </w:tc>
      </w:tr>
      <w:tr w:rsidR="00A9008B" w:rsidRPr="002651F6" w14:paraId="514EB4EB" w14:textId="77777777" w:rsidTr="00E02432">
        <w:trPr>
          <w:trHeight w:val="420"/>
          <w:jc w:val="center"/>
        </w:trPr>
        <w:tc>
          <w:tcPr>
            <w:tcW w:w="1976" w:type="dxa"/>
            <w:vAlign w:val="center"/>
          </w:tcPr>
          <w:p w14:paraId="186BBFAE" w14:textId="77777777" w:rsidR="00FC6A0B" w:rsidRPr="002651F6" w:rsidRDefault="00B56C19">
            <w:pPr>
              <w:spacing w:line="240"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一般地段</w:t>
            </w:r>
          </w:p>
        </w:tc>
        <w:tc>
          <w:tcPr>
            <w:tcW w:w="7471" w:type="dxa"/>
            <w:vAlign w:val="center"/>
          </w:tcPr>
          <w:p w14:paraId="10214759" w14:textId="77777777" w:rsidR="00FC6A0B" w:rsidRPr="002651F6" w:rsidRDefault="00B56C19">
            <w:pPr>
              <w:spacing w:line="240"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不属于有利、不利和危险的地段</w:t>
            </w:r>
          </w:p>
        </w:tc>
      </w:tr>
      <w:tr w:rsidR="00A9008B" w:rsidRPr="002651F6" w14:paraId="5069E876" w14:textId="77777777">
        <w:trPr>
          <w:jc w:val="center"/>
        </w:trPr>
        <w:tc>
          <w:tcPr>
            <w:tcW w:w="1976" w:type="dxa"/>
            <w:vAlign w:val="center"/>
          </w:tcPr>
          <w:p w14:paraId="779B8BDA" w14:textId="77777777" w:rsidR="00FC6A0B" w:rsidRPr="002651F6" w:rsidRDefault="00B56C19">
            <w:pPr>
              <w:spacing w:line="240"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不利地段</w:t>
            </w:r>
          </w:p>
        </w:tc>
        <w:tc>
          <w:tcPr>
            <w:tcW w:w="7471" w:type="dxa"/>
            <w:vAlign w:val="center"/>
          </w:tcPr>
          <w:p w14:paraId="6A33B3F4" w14:textId="77777777" w:rsidR="00FC6A0B" w:rsidRPr="002651F6" w:rsidRDefault="00B56C19">
            <w:pPr>
              <w:spacing w:line="240"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软弱土，液化土，条状突出的山嘴，高耸孤立的山丘，陡坡，陡坎，河岸和边坡的边缘，平面分布上成因、岩性、状态明显不均匀的土层（含古河道、疏松的断层破碎带、暗埋的塘浜沟谷和半填半挖地基），地表存在结构性裂缝等</w:t>
            </w:r>
          </w:p>
        </w:tc>
      </w:tr>
      <w:tr w:rsidR="00A9008B" w:rsidRPr="002651F6" w14:paraId="05EA87BE" w14:textId="77777777">
        <w:trPr>
          <w:jc w:val="center"/>
        </w:trPr>
        <w:tc>
          <w:tcPr>
            <w:tcW w:w="1976" w:type="dxa"/>
            <w:vAlign w:val="center"/>
          </w:tcPr>
          <w:p w14:paraId="756CE5B5" w14:textId="77777777" w:rsidR="00FC6A0B" w:rsidRPr="002651F6" w:rsidRDefault="00B56C19">
            <w:pPr>
              <w:spacing w:line="240"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危险地段</w:t>
            </w:r>
          </w:p>
        </w:tc>
        <w:tc>
          <w:tcPr>
            <w:tcW w:w="7471" w:type="dxa"/>
            <w:vAlign w:val="center"/>
          </w:tcPr>
          <w:p w14:paraId="65EC20A8" w14:textId="77777777" w:rsidR="00FC6A0B" w:rsidRPr="002651F6" w:rsidRDefault="00B56C19">
            <w:pPr>
              <w:spacing w:line="240"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地震时可能发生滑坡、崩塌、地陷、地裂、泥石流等及发震断裂带上可能发生地表位错的部位</w:t>
            </w:r>
          </w:p>
        </w:tc>
      </w:tr>
    </w:tbl>
    <w:p w14:paraId="2F0C4F8A" w14:textId="17155956" w:rsidR="00FC6A0B" w:rsidRPr="002651F6" w:rsidRDefault="00B56C19">
      <w:pPr>
        <w:spacing w:line="312" w:lineRule="auto"/>
        <w:rPr>
          <w:bCs/>
          <w:color w:val="000000" w:themeColor="text1"/>
          <w:szCs w:val="32"/>
        </w:rPr>
      </w:pPr>
      <w:r w:rsidRPr="002651F6">
        <w:rPr>
          <w:b/>
          <w:bCs/>
          <w:color w:val="000000" w:themeColor="text1"/>
          <w:szCs w:val="32"/>
        </w:rPr>
        <w:t xml:space="preserve">7.2.3  </w:t>
      </w:r>
      <w:r w:rsidRPr="002651F6">
        <w:rPr>
          <w:bCs/>
          <w:color w:val="000000" w:themeColor="text1"/>
          <w:szCs w:val="32"/>
        </w:rPr>
        <w:t>对需要采用时程分析的工程，应根据设计要求，提供土层剖面、场地覆盖层厚度和剪切波速等有关参数。</w:t>
      </w:r>
    </w:p>
    <w:p w14:paraId="68B32EC8" w14:textId="4F2B5D4C" w:rsidR="00FC6A0B" w:rsidRPr="002651F6" w:rsidRDefault="00B56C19">
      <w:pPr>
        <w:spacing w:line="312" w:lineRule="auto"/>
        <w:rPr>
          <w:bCs/>
          <w:color w:val="000000" w:themeColor="text1"/>
          <w:szCs w:val="32"/>
        </w:rPr>
      </w:pPr>
      <w:r w:rsidRPr="002651F6">
        <w:rPr>
          <w:b/>
          <w:bCs/>
          <w:color w:val="000000" w:themeColor="text1"/>
          <w:szCs w:val="32"/>
        </w:rPr>
        <w:t xml:space="preserve">7.2.4  </w:t>
      </w:r>
      <w:r w:rsidRPr="002651F6">
        <w:rPr>
          <w:color w:val="000000" w:themeColor="text1"/>
        </w:rPr>
        <w:t>场地类别划分应根据岩石的剪切波速或土的等效剪切波速和场地覆盖层厚度按</w:t>
      </w:r>
      <w:r w:rsidRPr="002651F6">
        <w:rPr>
          <w:bCs/>
          <w:color w:val="000000" w:themeColor="text1"/>
          <w:szCs w:val="32"/>
        </w:rPr>
        <w:t>表</w:t>
      </w:r>
      <w:r w:rsidRPr="002651F6">
        <w:rPr>
          <w:bCs/>
          <w:color w:val="000000" w:themeColor="text1"/>
          <w:szCs w:val="32"/>
        </w:rPr>
        <w:t>7.2.4</w:t>
      </w:r>
      <w:r w:rsidRPr="002651F6">
        <w:rPr>
          <w:bCs/>
          <w:color w:val="000000" w:themeColor="text1"/>
          <w:szCs w:val="32"/>
        </w:rPr>
        <w:t>确定，其中</w:t>
      </w:r>
      <w:r w:rsidRPr="002651F6">
        <w:rPr>
          <w:bCs/>
          <w:color w:val="000000" w:themeColor="text1"/>
          <w:szCs w:val="32"/>
        </w:rPr>
        <w:t>Ⅰ</w:t>
      </w:r>
      <w:r w:rsidRPr="002651F6">
        <w:rPr>
          <w:bCs/>
          <w:color w:val="000000" w:themeColor="text1"/>
          <w:szCs w:val="32"/>
        </w:rPr>
        <w:t>类分为</w:t>
      </w:r>
      <w:r w:rsidRPr="002651F6">
        <w:rPr>
          <w:bCs/>
          <w:color w:val="000000" w:themeColor="text1"/>
          <w:szCs w:val="32"/>
        </w:rPr>
        <w:t>Ⅰ</w:t>
      </w:r>
      <w:r w:rsidRPr="002651F6">
        <w:rPr>
          <w:bCs/>
          <w:color w:val="000000" w:themeColor="text1"/>
          <w:szCs w:val="32"/>
          <w:vertAlign w:val="subscript"/>
        </w:rPr>
        <w:t>0</w:t>
      </w:r>
      <w:r w:rsidRPr="002651F6">
        <w:rPr>
          <w:bCs/>
          <w:color w:val="000000" w:themeColor="text1"/>
          <w:szCs w:val="32"/>
        </w:rPr>
        <w:t>、</w:t>
      </w:r>
      <w:r w:rsidRPr="002651F6">
        <w:rPr>
          <w:bCs/>
          <w:color w:val="000000" w:themeColor="text1"/>
          <w:szCs w:val="32"/>
        </w:rPr>
        <w:t>Ⅰ</w:t>
      </w:r>
      <w:r w:rsidRPr="002651F6">
        <w:rPr>
          <w:bCs/>
          <w:color w:val="000000" w:themeColor="text1"/>
          <w:szCs w:val="32"/>
          <w:vertAlign w:val="subscript"/>
        </w:rPr>
        <w:t>1</w:t>
      </w:r>
      <w:r w:rsidRPr="002651F6">
        <w:rPr>
          <w:bCs/>
          <w:color w:val="000000" w:themeColor="text1"/>
          <w:szCs w:val="32"/>
        </w:rPr>
        <w:t>两个亚类。当有可靠的剪切波速和覆盖层厚度且其值处于表</w:t>
      </w:r>
      <w:r w:rsidRPr="002651F6">
        <w:rPr>
          <w:bCs/>
          <w:color w:val="000000" w:themeColor="text1"/>
          <w:szCs w:val="32"/>
        </w:rPr>
        <w:t>7.2.4</w:t>
      </w:r>
      <w:r w:rsidRPr="002651F6">
        <w:rPr>
          <w:bCs/>
          <w:color w:val="000000" w:themeColor="text1"/>
          <w:szCs w:val="32"/>
        </w:rPr>
        <w:t>所列场地类别的分界线附近时，应允许按插值方法确定地震作用计算所用的特征周期。</w:t>
      </w:r>
    </w:p>
    <w:p w14:paraId="141DD000"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7.2.4  </w:t>
      </w:r>
      <w:r w:rsidRPr="002651F6">
        <w:rPr>
          <w:b/>
          <w:color w:val="000000" w:themeColor="text1"/>
          <w:sz w:val="21"/>
          <w:szCs w:val="24"/>
        </w:rPr>
        <w:t>各类场地的覆盖层厚度（</w:t>
      </w:r>
      <w:r w:rsidRPr="002651F6">
        <w:rPr>
          <w:b/>
          <w:color w:val="000000" w:themeColor="text1"/>
          <w:sz w:val="21"/>
          <w:szCs w:val="24"/>
        </w:rPr>
        <w:t>m</w:t>
      </w:r>
      <w:r w:rsidRPr="002651F6">
        <w:rPr>
          <w:b/>
          <w:color w:val="000000" w:themeColor="text1"/>
          <w:sz w:val="21"/>
          <w:szCs w:val="24"/>
        </w:rPr>
        <w:t>）</w:t>
      </w:r>
    </w:p>
    <w:tbl>
      <w:tblPr>
        <w:tblStyle w:val="52"/>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55"/>
        <w:gridCol w:w="1107"/>
        <w:gridCol w:w="1107"/>
        <w:gridCol w:w="1107"/>
        <w:gridCol w:w="1107"/>
        <w:gridCol w:w="1111"/>
      </w:tblGrid>
      <w:tr w:rsidR="00A9008B" w:rsidRPr="002651F6" w14:paraId="7F650F94" w14:textId="77777777">
        <w:trPr>
          <w:tblHeader/>
          <w:jc w:val="center"/>
        </w:trPr>
        <w:tc>
          <w:tcPr>
            <w:tcW w:w="2083" w:type="pct"/>
            <w:vMerge w:val="restart"/>
            <w:vAlign w:val="center"/>
          </w:tcPr>
          <w:p w14:paraId="5AD8721B"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岩石的剪切波速</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m:t>
                  </m:r>
                </m:sub>
              </m:sSub>
            </m:oMath>
            <w:r w:rsidRPr="002651F6">
              <w:rPr>
                <w:rFonts w:ascii="Times New Roman" w:hAnsi="Times New Roman"/>
                <w:bCs/>
                <w:color w:val="000000" w:themeColor="text1"/>
                <w:sz w:val="21"/>
                <w:szCs w:val="32"/>
              </w:rPr>
              <w:t>或土的等效剪切波速</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se</m:t>
                  </m:r>
                </m:sub>
              </m:sSub>
            </m:oMath>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m/s</w:t>
            </w:r>
            <w:r w:rsidRPr="002651F6">
              <w:rPr>
                <w:rFonts w:ascii="Times New Roman" w:hAnsi="Times New Roman"/>
                <w:bCs/>
                <w:color w:val="000000" w:themeColor="text1"/>
                <w:sz w:val="21"/>
                <w:szCs w:val="32"/>
              </w:rPr>
              <w:t>）</w:t>
            </w:r>
          </w:p>
        </w:tc>
        <w:tc>
          <w:tcPr>
            <w:tcW w:w="2917" w:type="pct"/>
            <w:gridSpan w:val="5"/>
            <w:vAlign w:val="center"/>
          </w:tcPr>
          <w:p w14:paraId="0C3296A8"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场地类别</w:t>
            </w:r>
          </w:p>
        </w:tc>
      </w:tr>
      <w:tr w:rsidR="00A9008B" w:rsidRPr="002651F6" w14:paraId="0F545D28" w14:textId="77777777" w:rsidTr="00E02432">
        <w:trPr>
          <w:tblHeader/>
          <w:jc w:val="center"/>
        </w:trPr>
        <w:tc>
          <w:tcPr>
            <w:tcW w:w="2083" w:type="pct"/>
            <w:vMerge/>
            <w:vAlign w:val="center"/>
          </w:tcPr>
          <w:p w14:paraId="5EBBB618" w14:textId="77777777" w:rsidR="00FC6A0B" w:rsidRPr="002651F6" w:rsidRDefault="00FC6A0B">
            <w:pPr>
              <w:spacing w:line="312" w:lineRule="auto"/>
              <w:jc w:val="center"/>
              <w:rPr>
                <w:rFonts w:ascii="Times New Roman" w:hAnsi="Times New Roman"/>
                <w:bCs/>
                <w:color w:val="000000" w:themeColor="text1"/>
                <w:sz w:val="21"/>
                <w:szCs w:val="32"/>
              </w:rPr>
            </w:pPr>
          </w:p>
        </w:tc>
        <w:tc>
          <w:tcPr>
            <w:tcW w:w="583" w:type="pct"/>
            <w:vAlign w:val="center"/>
          </w:tcPr>
          <w:p w14:paraId="39A5EC8D"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Ⅰ</w:t>
            </w:r>
            <w:r w:rsidRPr="002651F6">
              <w:rPr>
                <w:rFonts w:ascii="Times New Roman" w:hAnsi="Times New Roman"/>
                <w:bCs/>
                <w:color w:val="000000" w:themeColor="text1"/>
                <w:sz w:val="21"/>
                <w:szCs w:val="32"/>
                <w:vertAlign w:val="subscript"/>
              </w:rPr>
              <w:t>0</w:t>
            </w:r>
          </w:p>
        </w:tc>
        <w:tc>
          <w:tcPr>
            <w:tcW w:w="583" w:type="pct"/>
            <w:vAlign w:val="center"/>
          </w:tcPr>
          <w:p w14:paraId="134A4D04"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Ⅰ</w:t>
            </w:r>
            <w:r w:rsidRPr="002651F6">
              <w:rPr>
                <w:rFonts w:ascii="Times New Roman" w:hAnsi="Times New Roman"/>
                <w:bCs/>
                <w:color w:val="000000" w:themeColor="text1"/>
                <w:sz w:val="21"/>
                <w:szCs w:val="32"/>
                <w:vertAlign w:val="subscript"/>
              </w:rPr>
              <w:t>1</w:t>
            </w:r>
          </w:p>
        </w:tc>
        <w:tc>
          <w:tcPr>
            <w:tcW w:w="583" w:type="pct"/>
            <w:vAlign w:val="center"/>
          </w:tcPr>
          <w:p w14:paraId="010E9958"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Ⅱ</w:t>
            </w:r>
          </w:p>
        </w:tc>
        <w:tc>
          <w:tcPr>
            <w:tcW w:w="583" w:type="pct"/>
            <w:vAlign w:val="center"/>
          </w:tcPr>
          <w:p w14:paraId="1C23906E"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Ⅲ</w:t>
            </w:r>
          </w:p>
        </w:tc>
        <w:tc>
          <w:tcPr>
            <w:tcW w:w="585" w:type="pct"/>
            <w:vAlign w:val="center"/>
          </w:tcPr>
          <w:p w14:paraId="7F6819D3"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Ⅳ</w:t>
            </w:r>
          </w:p>
        </w:tc>
      </w:tr>
      <w:tr w:rsidR="00A9008B" w:rsidRPr="002651F6" w14:paraId="4B18DD2C" w14:textId="77777777" w:rsidTr="00E02432">
        <w:trPr>
          <w:jc w:val="center"/>
        </w:trPr>
        <w:tc>
          <w:tcPr>
            <w:tcW w:w="2083" w:type="pct"/>
            <w:vAlign w:val="center"/>
          </w:tcPr>
          <w:p w14:paraId="35A6F2C5" w14:textId="77777777" w:rsidR="00FC6A0B" w:rsidRPr="002651F6" w:rsidRDefault="00BC1403">
            <w:pPr>
              <w:spacing w:line="312" w:lineRule="auto"/>
              <w:jc w:val="center"/>
              <w:rPr>
                <w:rFonts w:ascii="Times New Roman" w:hAnsi="Times New Roman"/>
                <w:bCs/>
                <w:color w:val="000000" w:themeColor="text1"/>
                <w:sz w:val="21"/>
                <w:szCs w:val="32"/>
              </w:rPr>
            </w:pP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m:t>
                  </m:r>
                </m:sub>
              </m:sSub>
            </m:oMath>
            <w:r w:rsidR="00B56C19" w:rsidRPr="002651F6">
              <w:rPr>
                <w:rFonts w:ascii="Times New Roman" w:hAnsi="Times New Roman"/>
                <w:color w:val="000000" w:themeColor="text1"/>
                <w:sz w:val="21"/>
                <w:szCs w:val="22"/>
              </w:rPr>
              <w:t>＞</w:t>
            </w:r>
            <w:r w:rsidR="00B56C19" w:rsidRPr="002651F6">
              <w:rPr>
                <w:rFonts w:ascii="Times New Roman" w:hAnsi="Times New Roman"/>
                <w:color w:val="000000" w:themeColor="text1"/>
                <w:sz w:val="21"/>
                <w:szCs w:val="22"/>
              </w:rPr>
              <w:t>800</w:t>
            </w:r>
          </w:p>
        </w:tc>
        <w:tc>
          <w:tcPr>
            <w:tcW w:w="583" w:type="pct"/>
            <w:vAlign w:val="center"/>
          </w:tcPr>
          <w:p w14:paraId="09AA1704"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0</w:t>
            </w:r>
          </w:p>
        </w:tc>
        <w:tc>
          <w:tcPr>
            <w:tcW w:w="583" w:type="pct"/>
            <w:vAlign w:val="center"/>
          </w:tcPr>
          <w:p w14:paraId="3A992CBF" w14:textId="06C8971F"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3" w:type="pct"/>
            <w:vAlign w:val="center"/>
          </w:tcPr>
          <w:p w14:paraId="0F2AD82E" w14:textId="454ECA3C"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3" w:type="pct"/>
            <w:vAlign w:val="center"/>
          </w:tcPr>
          <w:p w14:paraId="4AFACA5E" w14:textId="7AB135A9"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5" w:type="pct"/>
            <w:vAlign w:val="center"/>
          </w:tcPr>
          <w:p w14:paraId="0DF5D0F7" w14:textId="7B649ABD"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r>
      <w:tr w:rsidR="00A9008B" w:rsidRPr="002651F6" w14:paraId="5DFF7B1F" w14:textId="77777777" w:rsidTr="00E02432">
        <w:trPr>
          <w:jc w:val="center"/>
        </w:trPr>
        <w:tc>
          <w:tcPr>
            <w:tcW w:w="2083" w:type="pct"/>
            <w:vAlign w:val="center"/>
          </w:tcPr>
          <w:p w14:paraId="242B89E3"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800≥</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m:t>
                  </m:r>
                </m:sub>
              </m:sSub>
            </m:oMath>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500</w:t>
            </w:r>
          </w:p>
        </w:tc>
        <w:tc>
          <w:tcPr>
            <w:tcW w:w="583" w:type="pct"/>
            <w:vAlign w:val="center"/>
          </w:tcPr>
          <w:p w14:paraId="162D3AEF" w14:textId="1DF2E4F6"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3" w:type="pct"/>
            <w:vAlign w:val="center"/>
          </w:tcPr>
          <w:p w14:paraId="2C7307A3"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0</w:t>
            </w:r>
          </w:p>
        </w:tc>
        <w:tc>
          <w:tcPr>
            <w:tcW w:w="583" w:type="pct"/>
            <w:vAlign w:val="center"/>
          </w:tcPr>
          <w:p w14:paraId="18D3C572" w14:textId="7611A4F9"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3" w:type="pct"/>
            <w:vAlign w:val="center"/>
          </w:tcPr>
          <w:p w14:paraId="07BF7244" w14:textId="2739F8FC"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5" w:type="pct"/>
            <w:vAlign w:val="center"/>
          </w:tcPr>
          <w:p w14:paraId="50788F4E" w14:textId="5D9138B9"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r>
      <w:tr w:rsidR="002651F6" w:rsidRPr="002651F6" w14:paraId="5D91B20A" w14:textId="77777777" w:rsidTr="00E02432">
        <w:trPr>
          <w:jc w:val="center"/>
        </w:trPr>
        <w:tc>
          <w:tcPr>
            <w:tcW w:w="2083" w:type="pct"/>
            <w:vAlign w:val="center"/>
          </w:tcPr>
          <w:p w14:paraId="7E2BDC3C"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500≥</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se</m:t>
                  </m:r>
                </m:sub>
              </m:sSub>
            </m:oMath>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250</w:t>
            </w:r>
          </w:p>
        </w:tc>
        <w:tc>
          <w:tcPr>
            <w:tcW w:w="583" w:type="pct"/>
            <w:vAlign w:val="center"/>
          </w:tcPr>
          <w:p w14:paraId="792FAA7F" w14:textId="0A4678A1"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3" w:type="pct"/>
            <w:vAlign w:val="center"/>
          </w:tcPr>
          <w:p w14:paraId="3E34D281"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5</w:t>
            </w:r>
          </w:p>
        </w:tc>
        <w:tc>
          <w:tcPr>
            <w:tcW w:w="583" w:type="pct"/>
            <w:vAlign w:val="center"/>
          </w:tcPr>
          <w:p w14:paraId="18B08082"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≥5</w:t>
            </w:r>
          </w:p>
        </w:tc>
        <w:tc>
          <w:tcPr>
            <w:tcW w:w="583" w:type="pct"/>
            <w:vAlign w:val="center"/>
          </w:tcPr>
          <w:p w14:paraId="6CC0E075" w14:textId="4C8E6200"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5" w:type="pct"/>
            <w:vAlign w:val="center"/>
          </w:tcPr>
          <w:p w14:paraId="303F6476" w14:textId="0D52659B" w:rsidR="00FC6A0B" w:rsidRPr="002651F6" w:rsidRDefault="00FE7CD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r>
    </w:tbl>
    <w:p w14:paraId="18B5B9A6" w14:textId="77777777" w:rsidR="00B02CDE" w:rsidRPr="002651F6" w:rsidRDefault="00B02CDE" w:rsidP="00E02432">
      <w:pPr>
        <w:jc w:val="center"/>
        <w:rPr>
          <w:color w:val="000000" w:themeColor="text1"/>
          <w:kern w:val="0"/>
          <w:sz w:val="21"/>
          <w:szCs w:val="21"/>
          <w:lang w:bidi="ar"/>
        </w:rPr>
      </w:pPr>
    </w:p>
    <w:p w14:paraId="076FF10D" w14:textId="0DC34EE1" w:rsidR="00E02432" w:rsidRPr="002651F6" w:rsidRDefault="00E02432" w:rsidP="00E02432">
      <w:pPr>
        <w:jc w:val="center"/>
        <w:rPr>
          <w:color w:val="000000" w:themeColor="text1"/>
        </w:rPr>
      </w:pPr>
      <w:r w:rsidRPr="002651F6">
        <w:rPr>
          <w:color w:val="000000" w:themeColor="text1"/>
          <w:kern w:val="0"/>
          <w:sz w:val="21"/>
          <w:szCs w:val="21"/>
          <w:lang w:bidi="ar"/>
        </w:rPr>
        <w:lastRenderedPageBreak/>
        <w:t>续表</w:t>
      </w:r>
      <w:r w:rsidRPr="002651F6">
        <w:rPr>
          <w:color w:val="000000" w:themeColor="text1"/>
          <w:kern w:val="0"/>
          <w:sz w:val="21"/>
          <w:szCs w:val="21"/>
          <w:lang w:bidi="ar"/>
        </w:rPr>
        <w:t>7.2.4</w:t>
      </w:r>
    </w:p>
    <w:tbl>
      <w:tblPr>
        <w:tblStyle w:val="52"/>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55"/>
        <w:gridCol w:w="1107"/>
        <w:gridCol w:w="1107"/>
        <w:gridCol w:w="1107"/>
        <w:gridCol w:w="1107"/>
        <w:gridCol w:w="1111"/>
      </w:tblGrid>
      <w:tr w:rsidR="00A9008B" w:rsidRPr="002651F6" w14:paraId="2217E57A" w14:textId="77777777" w:rsidTr="005E6ABF">
        <w:trPr>
          <w:tblHeader/>
          <w:jc w:val="center"/>
        </w:trPr>
        <w:tc>
          <w:tcPr>
            <w:tcW w:w="2083" w:type="pct"/>
            <w:vMerge w:val="restart"/>
            <w:vAlign w:val="center"/>
          </w:tcPr>
          <w:p w14:paraId="4B5F94CE"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岩石的剪切波速</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m:t>
                  </m:r>
                </m:sub>
              </m:sSub>
            </m:oMath>
            <w:r w:rsidRPr="002651F6">
              <w:rPr>
                <w:rFonts w:ascii="Times New Roman" w:hAnsi="Times New Roman"/>
                <w:bCs/>
                <w:color w:val="000000" w:themeColor="text1"/>
                <w:sz w:val="21"/>
                <w:szCs w:val="32"/>
              </w:rPr>
              <w:t>或土的等效剪切波速</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se</m:t>
                  </m:r>
                </m:sub>
              </m:sSub>
            </m:oMath>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m/s</w:t>
            </w:r>
            <w:r w:rsidRPr="002651F6">
              <w:rPr>
                <w:rFonts w:ascii="Times New Roman" w:hAnsi="Times New Roman"/>
                <w:bCs/>
                <w:color w:val="000000" w:themeColor="text1"/>
                <w:sz w:val="21"/>
                <w:szCs w:val="32"/>
              </w:rPr>
              <w:t>）</w:t>
            </w:r>
          </w:p>
        </w:tc>
        <w:tc>
          <w:tcPr>
            <w:tcW w:w="2917" w:type="pct"/>
            <w:gridSpan w:val="5"/>
            <w:vAlign w:val="center"/>
          </w:tcPr>
          <w:p w14:paraId="2CDC7F99"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场地类别</w:t>
            </w:r>
          </w:p>
        </w:tc>
      </w:tr>
      <w:tr w:rsidR="00A9008B" w:rsidRPr="002651F6" w14:paraId="2F333E58" w14:textId="77777777" w:rsidTr="00E02432">
        <w:trPr>
          <w:tblHeader/>
          <w:jc w:val="center"/>
        </w:trPr>
        <w:tc>
          <w:tcPr>
            <w:tcW w:w="2083" w:type="pct"/>
            <w:vMerge/>
            <w:vAlign w:val="center"/>
          </w:tcPr>
          <w:p w14:paraId="09CB4B72" w14:textId="77777777" w:rsidR="00E02432" w:rsidRPr="002651F6" w:rsidRDefault="00E02432" w:rsidP="005E6ABF">
            <w:pPr>
              <w:spacing w:line="312" w:lineRule="auto"/>
              <w:jc w:val="center"/>
              <w:rPr>
                <w:rFonts w:ascii="Times New Roman" w:hAnsi="Times New Roman"/>
                <w:bCs/>
                <w:color w:val="000000" w:themeColor="text1"/>
                <w:sz w:val="21"/>
                <w:szCs w:val="32"/>
              </w:rPr>
            </w:pPr>
          </w:p>
        </w:tc>
        <w:tc>
          <w:tcPr>
            <w:tcW w:w="583" w:type="pct"/>
            <w:vAlign w:val="center"/>
          </w:tcPr>
          <w:p w14:paraId="571A0AE3"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Ⅰ</w:t>
            </w:r>
            <w:r w:rsidRPr="002651F6">
              <w:rPr>
                <w:rFonts w:ascii="Times New Roman" w:hAnsi="Times New Roman"/>
                <w:bCs/>
                <w:color w:val="000000" w:themeColor="text1"/>
                <w:sz w:val="21"/>
                <w:szCs w:val="32"/>
                <w:vertAlign w:val="subscript"/>
              </w:rPr>
              <w:t>0</w:t>
            </w:r>
          </w:p>
        </w:tc>
        <w:tc>
          <w:tcPr>
            <w:tcW w:w="583" w:type="pct"/>
            <w:vAlign w:val="center"/>
          </w:tcPr>
          <w:p w14:paraId="1D208254"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Ⅰ</w:t>
            </w:r>
            <w:r w:rsidRPr="002651F6">
              <w:rPr>
                <w:rFonts w:ascii="Times New Roman" w:hAnsi="Times New Roman"/>
                <w:bCs/>
                <w:color w:val="000000" w:themeColor="text1"/>
                <w:sz w:val="21"/>
                <w:szCs w:val="32"/>
                <w:vertAlign w:val="subscript"/>
              </w:rPr>
              <w:t>1</w:t>
            </w:r>
          </w:p>
        </w:tc>
        <w:tc>
          <w:tcPr>
            <w:tcW w:w="583" w:type="pct"/>
            <w:vAlign w:val="center"/>
          </w:tcPr>
          <w:p w14:paraId="03349E85"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Ⅱ</w:t>
            </w:r>
          </w:p>
        </w:tc>
        <w:tc>
          <w:tcPr>
            <w:tcW w:w="583" w:type="pct"/>
            <w:vAlign w:val="center"/>
          </w:tcPr>
          <w:p w14:paraId="14B20B2B"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Ⅲ</w:t>
            </w:r>
          </w:p>
        </w:tc>
        <w:tc>
          <w:tcPr>
            <w:tcW w:w="585" w:type="pct"/>
            <w:vAlign w:val="center"/>
          </w:tcPr>
          <w:p w14:paraId="0D63229B"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Ⅳ</w:t>
            </w:r>
          </w:p>
        </w:tc>
      </w:tr>
      <w:tr w:rsidR="00A9008B" w:rsidRPr="002651F6" w14:paraId="52674D2D" w14:textId="77777777" w:rsidTr="00E02432">
        <w:trPr>
          <w:jc w:val="center"/>
        </w:trPr>
        <w:tc>
          <w:tcPr>
            <w:tcW w:w="2083" w:type="pct"/>
            <w:vAlign w:val="center"/>
          </w:tcPr>
          <w:p w14:paraId="179C2B25"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250≥</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se</m:t>
                  </m:r>
                </m:sub>
              </m:sSub>
            </m:oMath>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150</w:t>
            </w:r>
          </w:p>
        </w:tc>
        <w:tc>
          <w:tcPr>
            <w:tcW w:w="583" w:type="pct"/>
            <w:vAlign w:val="center"/>
          </w:tcPr>
          <w:p w14:paraId="5D2FD96C" w14:textId="733DA474" w:rsidR="00E02432" w:rsidRPr="002651F6" w:rsidRDefault="00FE7CDF"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3" w:type="pct"/>
            <w:vAlign w:val="center"/>
          </w:tcPr>
          <w:p w14:paraId="0FB4D9CE"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3</w:t>
            </w:r>
          </w:p>
        </w:tc>
        <w:tc>
          <w:tcPr>
            <w:tcW w:w="583" w:type="pct"/>
            <w:vAlign w:val="center"/>
          </w:tcPr>
          <w:p w14:paraId="281477F3"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3~50</w:t>
            </w:r>
          </w:p>
        </w:tc>
        <w:tc>
          <w:tcPr>
            <w:tcW w:w="583" w:type="pct"/>
            <w:vAlign w:val="center"/>
          </w:tcPr>
          <w:p w14:paraId="344A5D06"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50</w:t>
            </w:r>
          </w:p>
        </w:tc>
        <w:tc>
          <w:tcPr>
            <w:tcW w:w="585" w:type="pct"/>
            <w:vAlign w:val="center"/>
          </w:tcPr>
          <w:p w14:paraId="23DF8E6A" w14:textId="2D10A95A" w:rsidR="00E02432" w:rsidRPr="002651F6" w:rsidRDefault="00FE7CDF"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r>
      <w:tr w:rsidR="00A9008B" w:rsidRPr="002651F6" w14:paraId="311CA9E2" w14:textId="77777777" w:rsidTr="00E02432">
        <w:trPr>
          <w:jc w:val="center"/>
        </w:trPr>
        <w:tc>
          <w:tcPr>
            <w:tcW w:w="2083" w:type="pct"/>
            <w:vAlign w:val="center"/>
          </w:tcPr>
          <w:p w14:paraId="60089AED" w14:textId="77777777" w:rsidR="00E02432" w:rsidRPr="002651F6" w:rsidRDefault="00BC1403" w:rsidP="005E6ABF">
            <w:pPr>
              <w:spacing w:line="312" w:lineRule="auto"/>
              <w:jc w:val="center"/>
              <w:rPr>
                <w:rFonts w:ascii="Times New Roman" w:hAnsi="Times New Roman"/>
                <w:bCs/>
                <w:color w:val="000000" w:themeColor="text1"/>
                <w:sz w:val="21"/>
                <w:szCs w:val="32"/>
              </w:rPr>
            </w:pP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se</m:t>
                  </m:r>
                </m:sub>
              </m:sSub>
            </m:oMath>
            <w:r w:rsidR="00E02432" w:rsidRPr="002651F6">
              <w:rPr>
                <w:rFonts w:ascii="Times New Roman" w:hAnsi="Times New Roman"/>
                <w:bCs/>
                <w:color w:val="000000" w:themeColor="text1"/>
                <w:sz w:val="21"/>
                <w:szCs w:val="32"/>
              </w:rPr>
              <w:t>≤150</w:t>
            </w:r>
          </w:p>
        </w:tc>
        <w:tc>
          <w:tcPr>
            <w:tcW w:w="583" w:type="pct"/>
            <w:vAlign w:val="center"/>
          </w:tcPr>
          <w:p w14:paraId="452C5F4C" w14:textId="1EDAF047" w:rsidR="00E02432" w:rsidRPr="002651F6" w:rsidRDefault="00FE7CDF"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p>
        </w:tc>
        <w:tc>
          <w:tcPr>
            <w:tcW w:w="583" w:type="pct"/>
            <w:vAlign w:val="center"/>
          </w:tcPr>
          <w:p w14:paraId="5250C159"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3</w:t>
            </w:r>
          </w:p>
        </w:tc>
        <w:tc>
          <w:tcPr>
            <w:tcW w:w="583" w:type="pct"/>
            <w:vAlign w:val="center"/>
          </w:tcPr>
          <w:p w14:paraId="7F164BE5"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3~50</w:t>
            </w:r>
          </w:p>
        </w:tc>
        <w:tc>
          <w:tcPr>
            <w:tcW w:w="583" w:type="pct"/>
            <w:vAlign w:val="center"/>
          </w:tcPr>
          <w:p w14:paraId="156A84DC"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15~80</w:t>
            </w:r>
          </w:p>
        </w:tc>
        <w:tc>
          <w:tcPr>
            <w:tcW w:w="585" w:type="pct"/>
            <w:vAlign w:val="center"/>
          </w:tcPr>
          <w:p w14:paraId="3277985B" w14:textId="77777777" w:rsidR="00E02432" w:rsidRPr="002651F6" w:rsidRDefault="00E02432" w:rsidP="005E6ABF">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80</w:t>
            </w:r>
          </w:p>
        </w:tc>
      </w:tr>
    </w:tbl>
    <w:p w14:paraId="363BAFA5" w14:textId="57052E90" w:rsidR="00FC6A0B" w:rsidRPr="002651F6" w:rsidRDefault="00B56C19">
      <w:pPr>
        <w:spacing w:line="312" w:lineRule="auto"/>
        <w:rPr>
          <w:bCs/>
          <w:color w:val="000000" w:themeColor="text1"/>
          <w:szCs w:val="32"/>
        </w:rPr>
      </w:pPr>
      <w:r w:rsidRPr="002651F6">
        <w:rPr>
          <w:b/>
          <w:bCs/>
          <w:color w:val="000000" w:themeColor="text1"/>
          <w:szCs w:val="32"/>
        </w:rPr>
        <w:t>7.2.</w:t>
      </w:r>
      <w:r w:rsidR="00FE7CDF" w:rsidRPr="002651F6">
        <w:rPr>
          <w:b/>
          <w:bCs/>
          <w:color w:val="000000" w:themeColor="text1"/>
          <w:szCs w:val="32"/>
        </w:rPr>
        <w:t>5</w:t>
      </w:r>
      <w:r w:rsidRPr="002651F6">
        <w:rPr>
          <w:b/>
          <w:bCs/>
          <w:color w:val="000000" w:themeColor="text1"/>
          <w:szCs w:val="32"/>
        </w:rPr>
        <w:t xml:space="preserve">  </w:t>
      </w:r>
      <w:r w:rsidRPr="002651F6">
        <w:rPr>
          <w:bCs/>
          <w:color w:val="000000" w:themeColor="text1"/>
          <w:szCs w:val="32"/>
        </w:rPr>
        <w:t>剪切波速测试应符合下列规定：</w:t>
      </w:r>
    </w:p>
    <w:p w14:paraId="0A9280F5" w14:textId="42EC95FE"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1 </w:t>
      </w:r>
      <w:r w:rsidRPr="002651F6">
        <w:rPr>
          <w:bCs/>
          <w:color w:val="000000" w:themeColor="text1"/>
          <w:szCs w:val="32"/>
        </w:rPr>
        <w:t xml:space="preserve"> </w:t>
      </w:r>
      <w:r w:rsidRPr="002651F6">
        <w:rPr>
          <w:bCs/>
          <w:color w:val="000000" w:themeColor="text1"/>
          <w:szCs w:val="32"/>
        </w:rPr>
        <w:t>各勘察阶段波速测试孔布置应符合表</w:t>
      </w:r>
      <w:r w:rsidRPr="002651F6">
        <w:rPr>
          <w:bCs/>
          <w:color w:val="000000" w:themeColor="text1"/>
          <w:szCs w:val="32"/>
        </w:rPr>
        <w:t>7.</w:t>
      </w:r>
      <w:r w:rsidR="00FE7CDF" w:rsidRPr="002651F6">
        <w:rPr>
          <w:bCs/>
          <w:color w:val="000000" w:themeColor="text1"/>
          <w:szCs w:val="32"/>
        </w:rPr>
        <w:t>2</w:t>
      </w:r>
      <w:r w:rsidRPr="002651F6">
        <w:rPr>
          <w:bCs/>
          <w:color w:val="000000" w:themeColor="text1"/>
          <w:szCs w:val="32"/>
        </w:rPr>
        <w:t>.</w:t>
      </w:r>
      <w:r w:rsidR="00FE7CDF" w:rsidRPr="002651F6">
        <w:rPr>
          <w:bCs/>
          <w:color w:val="000000" w:themeColor="text1"/>
          <w:szCs w:val="32"/>
        </w:rPr>
        <w:t>5</w:t>
      </w:r>
      <w:r w:rsidRPr="002651F6">
        <w:rPr>
          <w:bCs/>
          <w:color w:val="000000" w:themeColor="text1"/>
          <w:szCs w:val="32"/>
        </w:rPr>
        <w:t>-1</w:t>
      </w:r>
      <w:r w:rsidRPr="002651F6">
        <w:rPr>
          <w:bCs/>
          <w:color w:val="000000" w:themeColor="text1"/>
          <w:szCs w:val="32"/>
        </w:rPr>
        <w:t>的有关规定：</w:t>
      </w:r>
    </w:p>
    <w:p w14:paraId="526EB291" w14:textId="0EE95010"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7.2.</w:t>
      </w:r>
      <w:r w:rsidR="00FE7CDF" w:rsidRPr="002651F6">
        <w:rPr>
          <w:b/>
          <w:color w:val="000000" w:themeColor="text1"/>
          <w:sz w:val="21"/>
          <w:szCs w:val="24"/>
        </w:rPr>
        <w:t>5</w:t>
      </w:r>
      <w:r w:rsidRPr="002651F6">
        <w:rPr>
          <w:b/>
          <w:color w:val="000000" w:themeColor="text1"/>
          <w:sz w:val="21"/>
          <w:szCs w:val="24"/>
        </w:rPr>
        <w:t xml:space="preserve">-1  </w:t>
      </w:r>
      <w:r w:rsidRPr="002651F6">
        <w:rPr>
          <w:b/>
          <w:color w:val="000000" w:themeColor="text1"/>
          <w:sz w:val="21"/>
          <w:szCs w:val="24"/>
        </w:rPr>
        <w:t>土层剪切波速的测试钻孔数量要求</w:t>
      </w:r>
    </w:p>
    <w:tbl>
      <w:tblPr>
        <w:tblStyle w:val="52"/>
        <w:tblW w:w="483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85"/>
        <w:gridCol w:w="7094"/>
      </w:tblGrid>
      <w:tr w:rsidR="00A9008B" w:rsidRPr="002651F6" w14:paraId="16372F17" w14:textId="77777777" w:rsidTr="009A506E">
        <w:trPr>
          <w:trHeight w:val="370"/>
          <w:jc w:val="center"/>
        </w:trPr>
        <w:tc>
          <w:tcPr>
            <w:tcW w:w="1136" w:type="pct"/>
            <w:tcBorders>
              <w:tl2br w:val="nil"/>
              <w:tr2bl w:val="nil"/>
            </w:tcBorders>
            <w:vAlign w:val="center"/>
          </w:tcPr>
          <w:p w14:paraId="4FBF0FFE"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工程类型</w:t>
            </w:r>
          </w:p>
        </w:tc>
        <w:tc>
          <w:tcPr>
            <w:tcW w:w="3863" w:type="pct"/>
            <w:tcBorders>
              <w:tl2br w:val="nil"/>
              <w:tr2bl w:val="nil"/>
            </w:tcBorders>
            <w:vAlign w:val="center"/>
          </w:tcPr>
          <w:p w14:paraId="55DB2482"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土层剪切波速的测试要求</w:t>
            </w:r>
          </w:p>
        </w:tc>
      </w:tr>
      <w:tr w:rsidR="00A9008B" w:rsidRPr="002651F6" w14:paraId="2E2F0F22" w14:textId="77777777" w:rsidTr="009A506E">
        <w:trPr>
          <w:jc w:val="center"/>
        </w:trPr>
        <w:tc>
          <w:tcPr>
            <w:tcW w:w="1136" w:type="pct"/>
            <w:tcBorders>
              <w:tl2br w:val="nil"/>
              <w:tr2bl w:val="nil"/>
            </w:tcBorders>
            <w:vAlign w:val="center"/>
          </w:tcPr>
          <w:p w14:paraId="5DE18AA9"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建筑工程</w:t>
            </w:r>
          </w:p>
        </w:tc>
        <w:tc>
          <w:tcPr>
            <w:tcW w:w="3863" w:type="pct"/>
            <w:tcBorders>
              <w:tl2br w:val="nil"/>
              <w:tr2bl w:val="nil"/>
            </w:tcBorders>
            <w:vAlign w:val="center"/>
          </w:tcPr>
          <w:p w14:paraId="3BF1781D" w14:textId="528DDCB4" w:rsidR="00FC6A0B" w:rsidRPr="002651F6" w:rsidRDefault="00B56C19" w:rsidP="009A506E">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 xml:space="preserve">1  </w:t>
            </w:r>
            <w:r w:rsidRPr="002651F6">
              <w:rPr>
                <w:rFonts w:ascii="Times New Roman" w:hAnsi="Times New Roman"/>
                <w:color w:val="000000" w:themeColor="text1"/>
                <w:sz w:val="21"/>
                <w:szCs w:val="21"/>
                <w:shd w:val="clear" w:color="auto" w:fill="FFFFFF"/>
              </w:rPr>
              <w:t>初步勘察阶段，对大面积的同一地质单元，测试孔数量不宜少于</w:t>
            </w:r>
            <w:r w:rsidRPr="002651F6">
              <w:rPr>
                <w:rFonts w:ascii="Times New Roman" w:hAnsi="Times New Roman"/>
                <w:color w:val="000000" w:themeColor="text1"/>
                <w:sz w:val="21"/>
                <w:szCs w:val="21"/>
                <w:shd w:val="clear" w:color="auto" w:fill="FFFFFF"/>
              </w:rPr>
              <w:t>3</w:t>
            </w:r>
            <w:r w:rsidRPr="002651F6">
              <w:rPr>
                <w:rFonts w:ascii="Times New Roman" w:hAnsi="Times New Roman"/>
                <w:color w:val="000000" w:themeColor="text1"/>
                <w:sz w:val="21"/>
                <w:szCs w:val="21"/>
                <w:shd w:val="clear" w:color="auto" w:fill="FFFFFF"/>
              </w:rPr>
              <w:t>个；</w:t>
            </w:r>
          </w:p>
          <w:p w14:paraId="79627A6A" w14:textId="77777777" w:rsidR="00FC6A0B" w:rsidRPr="002651F6" w:rsidRDefault="00B56C19" w:rsidP="009A506E">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 xml:space="preserve">2  </w:t>
            </w:r>
            <w:r w:rsidRPr="002651F6">
              <w:rPr>
                <w:rFonts w:ascii="Times New Roman" w:hAnsi="Times New Roman"/>
                <w:color w:val="000000" w:themeColor="text1"/>
                <w:sz w:val="21"/>
                <w:szCs w:val="21"/>
                <w:shd w:val="clear" w:color="auto" w:fill="FFFFFF"/>
              </w:rPr>
              <w:t>详细勘察阶段，对单幢建筑、测试孔数量不宜少于</w:t>
            </w:r>
            <w:r w:rsidRPr="002651F6">
              <w:rPr>
                <w:rFonts w:ascii="Times New Roman" w:hAnsi="Times New Roman"/>
                <w:color w:val="000000" w:themeColor="text1"/>
                <w:sz w:val="21"/>
                <w:szCs w:val="21"/>
                <w:shd w:val="clear" w:color="auto" w:fill="FFFFFF"/>
              </w:rPr>
              <w:t>2</w:t>
            </w:r>
            <w:r w:rsidRPr="002651F6">
              <w:rPr>
                <w:rFonts w:ascii="Times New Roman" w:hAnsi="Times New Roman"/>
                <w:color w:val="000000" w:themeColor="text1"/>
                <w:sz w:val="21"/>
                <w:szCs w:val="21"/>
                <w:shd w:val="clear" w:color="auto" w:fill="FFFFFF"/>
              </w:rPr>
              <w:t>个，测试数据变化较大时，可适量增加；对小区中处于同一地质单元内的密集建筑群，测试孔数量可适量减少，但每幢高层建筑和大跨空间结构的测试孔数量均不得少于</w:t>
            </w:r>
            <w:r w:rsidRPr="002651F6">
              <w:rPr>
                <w:rFonts w:ascii="Times New Roman" w:hAnsi="Times New Roman"/>
                <w:color w:val="000000" w:themeColor="text1"/>
                <w:sz w:val="21"/>
                <w:szCs w:val="21"/>
                <w:shd w:val="clear" w:color="auto" w:fill="FFFFFF"/>
              </w:rPr>
              <w:t>1</w:t>
            </w:r>
            <w:r w:rsidRPr="002651F6">
              <w:rPr>
                <w:rFonts w:ascii="Times New Roman" w:hAnsi="Times New Roman"/>
                <w:color w:val="000000" w:themeColor="text1"/>
                <w:sz w:val="21"/>
                <w:szCs w:val="21"/>
                <w:shd w:val="clear" w:color="auto" w:fill="FFFFFF"/>
              </w:rPr>
              <w:t>个；</w:t>
            </w:r>
          </w:p>
          <w:p w14:paraId="3A698F3D" w14:textId="77777777" w:rsidR="00FC6A0B" w:rsidRPr="002651F6" w:rsidRDefault="00B56C19" w:rsidP="009A506E">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 xml:space="preserve">3 </w:t>
            </w:r>
            <w:r w:rsidRPr="002651F6">
              <w:rPr>
                <w:rFonts w:ascii="Times New Roman" w:hAnsi="Times New Roman"/>
                <w:bCs/>
                <w:color w:val="000000" w:themeColor="text1"/>
                <w:sz w:val="21"/>
                <w:szCs w:val="32"/>
                <w:shd w:val="clear" w:color="auto" w:fill="FFFFFF"/>
              </w:rPr>
              <w:t>对丁类建筑及丙类建筑中层数不超过</w:t>
            </w:r>
            <w:r w:rsidRPr="002651F6">
              <w:rPr>
                <w:rFonts w:ascii="Times New Roman" w:hAnsi="Times New Roman"/>
                <w:bCs/>
                <w:color w:val="000000" w:themeColor="text1"/>
                <w:sz w:val="21"/>
                <w:szCs w:val="32"/>
                <w:shd w:val="clear" w:color="auto" w:fill="FFFFFF"/>
              </w:rPr>
              <w:t>10</w:t>
            </w:r>
            <w:r w:rsidRPr="002651F6">
              <w:rPr>
                <w:rFonts w:ascii="Times New Roman" w:hAnsi="Times New Roman"/>
                <w:bCs/>
                <w:color w:val="000000" w:themeColor="text1"/>
                <w:sz w:val="21"/>
                <w:szCs w:val="32"/>
                <w:shd w:val="clear" w:color="auto" w:fill="FFFFFF"/>
              </w:rPr>
              <w:t>层、高度不超过</w:t>
            </w:r>
            <w:r w:rsidRPr="002651F6">
              <w:rPr>
                <w:rFonts w:ascii="Times New Roman" w:hAnsi="Times New Roman"/>
                <w:bCs/>
                <w:color w:val="000000" w:themeColor="text1"/>
                <w:sz w:val="21"/>
                <w:szCs w:val="32"/>
                <w:shd w:val="clear" w:color="auto" w:fill="FFFFFF"/>
              </w:rPr>
              <w:t>24m</w:t>
            </w:r>
            <w:r w:rsidRPr="002651F6">
              <w:rPr>
                <w:rFonts w:ascii="Times New Roman" w:hAnsi="Times New Roman"/>
                <w:bCs/>
                <w:color w:val="000000" w:themeColor="text1"/>
                <w:sz w:val="21"/>
                <w:szCs w:val="32"/>
                <w:shd w:val="clear" w:color="auto" w:fill="FFFFFF"/>
              </w:rPr>
              <w:t>的多层建筑，当无实测剪切数据时，可根据岩土名称和性状，按表</w:t>
            </w:r>
            <w:r w:rsidRPr="002651F6">
              <w:rPr>
                <w:rFonts w:ascii="Times New Roman" w:hAnsi="Times New Roman"/>
                <w:bCs/>
                <w:color w:val="000000" w:themeColor="text1"/>
                <w:sz w:val="21"/>
                <w:szCs w:val="32"/>
                <w:shd w:val="clear" w:color="auto" w:fill="FFFFFF"/>
              </w:rPr>
              <w:t>7.2.6-2</w:t>
            </w:r>
            <w:r w:rsidRPr="002651F6">
              <w:rPr>
                <w:rFonts w:ascii="Times New Roman" w:hAnsi="Times New Roman"/>
                <w:bCs/>
                <w:color w:val="000000" w:themeColor="text1"/>
                <w:sz w:val="21"/>
                <w:szCs w:val="32"/>
                <w:shd w:val="clear" w:color="auto" w:fill="FFFFFF"/>
              </w:rPr>
              <w:t>划分土的类别，再利用当地经验在表</w:t>
            </w:r>
            <w:r w:rsidRPr="002651F6">
              <w:rPr>
                <w:rFonts w:ascii="Times New Roman" w:hAnsi="Times New Roman"/>
                <w:bCs/>
                <w:color w:val="000000" w:themeColor="text1"/>
                <w:sz w:val="21"/>
                <w:szCs w:val="32"/>
                <w:shd w:val="clear" w:color="auto" w:fill="FFFFFF"/>
              </w:rPr>
              <w:t>7.2.6-2</w:t>
            </w:r>
            <w:r w:rsidRPr="002651F6">
              <w:rPr>
                <w:rFonts w:ascii="Times New Roman" w:hAnsi="Times New Roman"/>
                <w:bCs/>
                <w:color w:val="000000" w:themeColor="text1"/>
                <w:sz w:val="21"/>
                <w:szCs w:val="32"/>
                <w:shd w:val="clear" w:color="auto" w:fill="FFFFFF"/>
              </w:rPr>
              <w:t>的剪切波速范围内估算各土层的剪切波速。</w:t>
            </w:r>
          </w:p>
        </w:tc>
      </w:tr>
      <w:tr w:rsidR="00A9008B" w:rsidRPr="002651F6" w14:paraId="4D2CC26F" w14:textId="77777777" w:rsidTr="009A506E">
        <w:trPr>
          <w:jc w:val="center"/>
        </w:trPr>
        <w:tc>
          <w:tcPr>
            <w:tcW w:w="1136" w:type="pct"/>
            <w:tcBorders>
              <w:tl2br w:val="nil"/>
              <w:tr2bl w:val="nil"/>
            </w:tcBorders>
            <w:vAlign w:val="center"/>
          </w:tcPr>
          <w:p w14:paraId="76086A47"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桥涵工程</w:t>
            </w:r>
          </w:p>
        </w:tc>
        <w:tc>
          <w:tcPr>
            <w:tcW w:w="3863" w:type="pct"/>
            <w:tcBorders>
              <w:tl2br w:val="nil"/>
              <w:tr2bl w:val="nil"/>
            </w:tcBorders>
            <w:vAlign w:val="center"/>
          </w:tcPr>
          <w:p w14:paraId="3BAFD826" w14:textId="77777777" w:rsidR="00FC6A0B" w:rsidRPr="002651F6" w:rsidRDefault="00B56C19">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甲、乙和丙类桥梁应通过现场实测确定，每座桥测试孔数量中桥不少于</w:t>
            </w:r>
            <w:r w:rsidRPr="002651F6">
              <w:rPr>
                <w:rFonts w:ascii="Times New Roman" w:hAnsi="Times New Roman"/>
                <w:color w:val="000000" w:themeColor="text1"/>
                <w:sz w:val="21"/>
                <w:szCs w:val="21"/>
                <w:shd w:val="clear" w:color="auto" w:fill="FFFFFF"/>
              </w:rPr>
              <w:t>1</w:t>
            </w:r>
            <w:r w:rsidRPr="002651F6">
              <w:rPr>
                <w:rFonts w:ascii="Times New Roman" w:hAnsi="Times New Roman"/>
                <w:color w:val="000000" w:themeColor="text1"/>
                <w:sz w:val="21"/>
                <w:szCs w:val="21"/>
                <w:shd w:val="clear" w:color="auto" w:fill="FFFFFF"/>
              </w:rPr>
              <w:t>个，大桥不少于</w:t>
            </w:r>
            <w:r w:rsidRPr="002651F6">
              <w:rPr>
                <w:rFonts w:ascii="Times New Roman" w:hAnsi="Times New Roman"/>
                <w:color w:val="000000" w:themeColor="text1"/>
                <w:sz w:val="21"/>
                <w:szCs w:val="21"/>
                <w:shd w:val="clear" w:color="auto" w:fill="FFFFFF"/>
              </w:rPr>
              <w:t>2</w:t>
            </w:r>
            <w:r w:rsidRPr="002651F6">
              <w:rPr>
                <w:rFonts w:ascii="Times New Roman" w:hAnsi="Times New Roman"/>
                <w:color w:val="000000" w:themeColor="text1"/>
                <w:sz w:val="21"/>
                <w:szCs w:val="21"/>
                <w:shd w:val="clear" w:color="auto" w:fill="FFFFFF"/>
              </w:rPr>
              <w:t>个，特大桥应适当增加；丁类桥梁可根据地区经验估算</w:t>
            </w:r>
          </w:p>
        </w:tc>
      </w:tr>
      <w:tr w:rsidR="00A9008B" w:rsidRPr="002651F6" w14:paraId="557DC17B" w14:textId="77777777" w:rsidTr="009A506E">
        <w:trPr>
          <w:jc w:val="center"/>
        </w:trPr>
        <w:tc>
          <w:tcPr>
            <w:tcW w:w="1136" w:type="pct"/>
            <w:tcBorders>
              <w:tl2br w:val="nil"/>
              <w:tr2bl w:val="nil"/>
            </w:tcBorders>
            <w:vAlign w:val="center"/>
          </w:tcPr>
          <w:p w14:paraId="55FBB0E0"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地下洞室和</w:t>
            </w:r>
          </w:p>
          <w:p w14:paraId="33006BC9"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城市隧道工程</w:t>
            </w:r>
          </w:p>
        </w:tc>
        <w:tc>
          <w:tcPr>
            <w:tcW w:w="3863" w:type="pct"/>
            <w:tcBorders>
              <w:tl2br w:val="nil"/>
              <w:tr2bl w:val="nil"/>
            </w:tcBorders>
            <w:vAlign w:val="center"/>
          </w:tcPr>
          <w:p w14:paraId="7BC58932" w14:textId="77777777" w:rsidR="00FC6A0B" w:rsidRPr="002651F6" w:rsidRDefault="00B56C19">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 xml:space="preserve">1 </w:t>
            </w:r>
            <w:r w:rsidRPr="002651F6">
              <w:rPr>
                <w:rFonts w:ascii="Times New Roman" w:hAnsi="Times New Roman"/>
                <w:color w:val="000000" w:themeColor="text1"/>
                <w:sz w:val="21"/>
                <w:szCs w:val="21"/>
                <w:shd w:val="clear" w:color="auto" w:fill="FFFFFF"/>
              </w:rPr>
              <w:t>初步勘察阶段，对同一地质单元，测试孔数量不宜少于</w:t>
            </w:r>
            <w:r w:rsidRPr="002651F6">
              <w:rPr>
                <w:rFonts w:ascii="Times New Roman" w:hAnsi="Times New Roman"/>
                <w:color w:val="000000" w:themeColor="text1"/>
                <w:sz w:val="21"/>
                <w:szCs w:val="21"/>
                <w:shd w:val="clear" w:color="auto" w:fill="FFFFFF"/>
              </w:rPr>
              <w:t>3</w:t>
            </w:r>
            <w:r w:rsidRPr="002651F6">
              <w:rPr>
                <w:rFonts w:ascii="Times New Roman" w:hAnsi="Times New Roman"/>
                <w:color w:val="000000" w:themeColor="text1"/>
                <w:sz w:val="21"/>
                <w:szCs w:val="21"/>
                <w:shd w:val="clear" w:color="auto" w:fill="FFFFFF"/>
              </w:rPr>
              <w:t>个；</w:t>
            </w:r>
          </w:p>
          <w:p w14:paraId="5A223B34" w14:textId="77777777" w:rsidR="00FC6A0B" w:rsidRPr="002651F6" w:rsidRDefault="00B56C19">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 xml:space="preserve">2 </w:t>
            </w:r>
            <w:r w:rsidRPr="002651F6">
              <w:rPr>
                <w:rFonts w:ascii="Times New Roman" w:hAnsi="Times New Roman"/>
                <w:color w:val="000000" w:themeColor="text1"/>
                <w:sz w:val="21"/>
                <w:szCs w:val="21"/>
                <w:shd w:val="clear" w:color="auto" w:fill="FFFFFF"/>
              </w:rPr>
              <w:t>详细勘察阶段，对线状工程，同一地质单元每千米测试孔数量不宜少于</w:t>
            </w:r>
            <w:r w:rsidRPr="002651F6">
              <w:rPr>
                <w:rFonts w:ascii="Times New Roman" w:hAnsi="Times New Roman"/>
                <w:color w:val="000000" w:themeColor="text1"/>
                <w:sz w:val="21"/>
                <w:szCs w:val="21"/>
                <w:shd w:val="clear" w:color="auto" w:fill="FFFFFF"/>
              </w:rPr>
              <w:t>3</w:t>
            </w:r>
            <w:r w:rsidRPr="002651F6">
              <w:rPr>
                <w:rFonts w:ascii="Times New Roman" w:hAnsi="Times New Roman"/>
                <w:color w:val="000000" w:themeColor="text1"/>
                <w:sz w:val="21"/>
                <w:szCs w:val="21"/>
                <w:shd w:val="clear" w:color="auto" w:fill="FFFFFF"/>
              </w:rPr>
              <w:t>个；对面状单体工程，测试孔数量不宜少于</w:t>
            </w:r>
            <w:r w:rsidRPr="002651F6">
              <w:rPr>
                <w:rFonts w:ascii="Times New Roman" w:hAnsi="Times New Roman"/>
                <w:color w:val="000000" w:themeColor="text1"/>
                <w:sz w:val="21"/>
                <w:szCs w:val="21"/>
                <w:shd w:val="clear" w:color="auto" w:fill="FFFFFF"/>
              </w:rPr>
              <w:t>3</w:t>
            </w:r>
            <w:r w:rsidRPr="002651F6">
              <w:rPr>
                <w:rFonts w:ascii="Times New Roman" w:hAnsi="Times New Roman"/>
                <w:color w:val="000000" w:themeColor="text1"/>
                <w:sz w:val="21"/>
                <w:szCs w:val="21"/>
                <w:shd w:val="clear" w:color="auto" w:fill="FFFFFF"/>
              </w:rPr>
              <w:t>个，对面状群体工程，每一单体测试孔数量不宜少</w:t>
            </w:r>
            <w:r w:rsidRPr="002651F6">
              <w:rPr>
                <w:rFonts w:ascii="Times New Roman" w:hAnsi="Times New Roman"/>
                <w:color w:val="000000" w:themeColor="text1"/>
                <w:sz w:val="21"/>
                <w:szCs w:val="21"/>
                <w:shd w:val="clear" w:color="auto" w:fill="FFFFFF"/>
              </w:rPr>
              <w:t>2</w:t>
            </w:r>
            <w:r w:rsidRPr="002651F6">
              <w:rPr>
                <w:rFonts w:ascii="Times New Roman" w:hAnsi="Times New Roman"/>
                <w:color w:val="000000" w:themeColor="text1"/>
                <w:sz w:val="21"/>
                <w:szCs w:val="21"/>
                <w:shd w:val="clear" w:color="auto" w:fill="FFFFFF"/>
              </w:rPr>
              <w:t>个。测试数据变化较大时，可适量增加</w:t>
            </w:r>
          </w:p>
        </w:tc>
      </w:tr>
      <w:tr w:rsidR="00A9008B" w:rsidRPr="002651F6" w14:paraId="623AFA63" w14:textId="77777777" w:rsidTr="009A506E">
        <w:trPr>
          <w:jc w:val="center"/>
        </w:trPr>
        <w:tc>
          <w:tcPr>
            <w:tcW w:w="1136" w:type="pct"/>
            <w:tcBorders>
              <w:tl2br w:val="nil"/>
              <w:tr2bl w:val="nil"/>
            </w:tcBorders>
            <w:vAlign w:val="center"/>
          </w:tcPr>
          <w:p w14:paraId="22743E3D"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城市给排水厂站工程</w:t>
            </w:r>
          </w:p>
        </w:tc>
        <w:tc>
          <w:tcPr>
            <w:tcW w:w="3863" w:type="pct"/>
            <w:tcBorders>
              <w:tl2br w:val="nil"/>
              <w:tr2bl w:val="nil"/>
            </w:tcBorders>
            <w:vAlign w:val="center"/>
          </w:tcPr>
          <w:p w14:paraId="6CBE5144" w14:textId="77777777" w:rsidR="00FC6A0B" w:rsidRPr="002651F6" w:rsidRDefault="00B56C19">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同一地质单元不少于</w:t>
            </w:r>
            <w:r w:rsidRPr="002651F6">
              <w:rPr>
                <w:rFonts w:ascii="Times New Roman" w:hAnsi="Times New Roman"/>
                <w:color w:val="000000" w:themeColor="text1"/>
                <w:sz w:val="21"/>
                <w:szCs w:val="21"/>
                <w:shd w:val="clear" w:color="auto" w:fill="FFFFFF"/>
              </w:rPr>
              <w:t>3</w:t>
            </w:r>
            <w:r w:rsidRPr="002651F6">
              <w:rPr>
                <w:rFonts w:ascii="Times New Roman" w:hAnsi="Times New Roman"/>
                <w:color w:val="000000" w:themeColor="text1"/>
                <w:sz w:val="21"/>
                <w:szCs w:val="21"/>
                <w:shd w:val="clear" w:color="auto" w:fill="FFFFFF"/>
              </w:rPr>
              <w:t>个；且详细勘察阶段抗震设防类别乙类及以上的单体构筑物不应少于</w:t>
            </w:r>
            <w:r w:rsidRPr="002651F6">
              <w:rPr>
                <w:rFonts w:ascii="Times New Roman" w:hAnsi="Times New Roman"/>
                <w:color w:val="000000" w:themeColor="text1"/>
                <w:sz w:val="21"/>
                <w:szCs w:val="21"/>
                <w:shd w:val="clear" w:color="auto" w:fill="FFFFFF"/>
              </w:rPr>
              <w:t>1</w:t>
            </w:r>
            <w:r w:rsidRPr="002651F6">
              <w:rPr>
                <w:rFonts w:ascii="Times New Roman" w:hAnsi="Times New Roman"/>
                <w:color w:val="000000" w:themeColor="text1"/>
                <w:sz w:val="21"/>
                <w:szCs w:val="21"/>
                <w:shd w:val="clear" w:color="auto" w:fill="FFFFFF"/>
              </w:rPr>
              <w:t>个，丙类及以下不宜少于</w:t>
            </w:r>
            <w:r w:rsidRPr="002651F6">
              <w:rPr>
                <w:rFonts w:ascii="Times New Roman" w:hAnsi="Times New Roman"/>
                <w:color w:val="000000" w:themeColor="text1"/>
                <w:sz w:val="21"/>
                <w:szCs w:val="21"/>
                <w:shd w:val="clear" w:color="auto" w:fill="FFFFFF"/>
              </w:rPr>
              <w:t>1</w:t>
            </w:r>
            <w:r w:rsidRPr="002651F6">
              <w:rPr>
                <w:rFonts w:ascii="Times New Roman" w:hAnsi="Times New Roman"/>
                <w:color w:val="000000" w:themeColor="text1"/>
                <w:sz w:val="21"/>
                <w:szCs w:val="21"/>
                <w:shd w:val="clear" w:color="auto" w:fill="FFFFFF"/>
              </w:rPr>
              <w:t>个</w:t>
            </w:r>
          </w:p>
        </w:tc>
      </w:tr>
      <w:tr w:rsidR="00A9008B" w:rsidRPr="002651F6" w14:paraId="6EE02391" w14:textId="77777777" w:rsidTr="009A506E">
        <w:trPr>
          <w:jc w:val="center"/>
        </w:trPr>
        <w:tc>
          <w:tcPr>
            <w:tcW w:w="1136" w:type="pct"/>
            <w:tcBorders>
              <w:tl2br w:val="nil"/>
              <w:tr2bl w:val="nil"/>
            </w:tcBorders>
            <w:vAlign w:val="center"/>
          </w:tcPr>
          <w:p w14:paraId="191EA933"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城市堤岸工程</w:t>
            </w:r>
          </w:p>
        </w:tc>
        <w:tc>
          <w:tcPr>
            <w:tcW w:w="3863" w:type="pct"/>
            <w:tcBorders>
              <w:tl2br w:val="nil"/>
              <w:tr2bl w:val="nil"/>
            </w:tcBorders>
            <w:vAlign w:val="center"/>
          </w:tcPr>
          <w:p w14:paraId="60457F5C" w14:textId="77777777" w:rsidR="00FC6A0B" w:rsidRPr="002651F6" w:rsidRDefault="00B56C19">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一、二级工程每千米不少于</w:t>
            </w:r>
            <w:r w:rsidRPr="002651F6">
              <w:rPr>
                <w:rFonts w:ascii="Times New Roman" w:hAnsi="Times New Roman"/>
                <w:color w:val="000000" w:themeColor="text1"/>
                <w:sz w:val="21"/>
                <w:szCs w:val="21"/>
                <w:shd w:val="clear" w:color="auto" w:fill="FFFFFF"/>
              </w:rPr>
              <w:t>1</w:t>
            </w:r>
            <w:r w:rsidRPr="002651F6">
              <w:rPr>
                <w:rFonts w:ascii="Times New Roman" w:hAnsi="Times New Roman"/>
                <w:color w:val="000000" w:themeColor="text1"/>
                <w:sz w:val="21"/>
                <w:szCs w:val="21"/>
                <w:shd w:val="clear" w:color="auto" w:fill="FFFFFF"/>
              </w:rPr>
              <w:t>个，同一地质单元不少于</w:t>
            </w:r>
            <w:r w:rsidRPr="002651F6">
              <w:rPr>
                <w:rFonts w:ascii="Times New Roman" w:hAnsi="Times New Roman"/>
                <w:color w:val="000000" w:themeColor="text1"/>
                <w:sz w:val="21"/>
                <w:szCs w:val="21"/>
                <w:shd w:val="clear" w:color="auto" w:fill="FFFFFF"/>
              </w:rPr>
              <w:t>3</w:t>
            </w:r>
            <w:r w:rsidRPr="002651F6">
              <w:rPr>
                <w:rFonts w:ascii="Times New Roman" w:hAnsi="Times New Roman"/>
                <w:color w:val="000000" w:themeColor="text1"/>
                <w:sz w:val="21"/>
                <w:szCs w:val="21"/>
                <w:shd w:val="clear" w:color="auto" w:fill="FFFFFF"/>
              </w:rPr>
              <w:t>个；三级工程可根据地区经验估算</w:t>
            </w:r>
          </w:p>
        </w:tc>
      </w:tr>
      <w:tr w:rsidR="00A9008B" w:rsidRPr="002651F6" w14:paraId="7FFC8940" w14:textId="77777777" w:rsidTr="009A506E">
        <w:trPr>
          <w:jc w:val="center"/>
        </w:trPr>
        <w:tc>
          <w:tcPr>
            <w:tcW w:w="1136" w:type="pct"/>
            <w:tcBorders>
              <w:tl2br w:val="nil"/>
              <w:tr2bl w:val="nil"/>
            </w:tcBorders>
            <w:vAlign w:val="center"/>
          </w:tcPr>
          <w:p w14:paraId="40A87FC8" w14:textId="77777777" w:rsidR="00FC6A0B" w:rsidRPr="002651F6" w:rsidRDefault="00B56C19">
            <w:pPr>
              <w:spacing w:line="240"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废弃物处理工程</w:t>
            </w:r>
          </w:p>
        </w:tc>
        <w:tc>
          <w:tcPr>
            <w:tcW w:w="3863" w:type="pct"/>
            <w:tcBorders>
              <w:tl2br w:val="nil"/>
              <w:tr2bl w:val="nil"/>
            </w:tcBorders>
            <w:vAlign w:val="center"/>
          </w:tcPr>
          <w:p w14:paraId="365BF93F" w14:textId="77777777" w:rsidR="00FC6A0B" w:rsidRPr="002651F6" w:rsidRDefault="00B56C19">
            <w:pPr>
              <w:spacing w:line="240" w:lineRule="auto"/>
              <w:ind w:firstLineChars="200" w:firstLine="420"/>
              <w:jc w:val="left"/>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rPr>
              <w:t>坝址区测试数量不宜少于</w:t>
            </w:r>
            <w:r w:rsidRPr="002651F6">
              <w:rPr>
                <w:rFonts w:ascii="Times New Roman" w:hAnsi="Times New Roman"/>
                <w:color w:val="000000" w:themeColor="text1"/>
                <w:sz w:val="21"/>
                <w:szCs w:val="21"/>
                <w:shd w:val="clear" w:color="auto" w:fill="FFFFFF"/>
              </w:rPr>
              <w:t>3</w:t>
            </w:r>
            <w:r w:rsidRPr="002651F6">
              <w:rPr>
                <w:rFonts w:ascii="Times New Roman" w:hAnsi="Times New Roman"/>
                <w:color w:val="000000" w:themeColor="text1"/>
                <w:sz w:val="21"/>
                <w:szCs w:val="21"/>
                <w:shd w:val="clear" w:color="auto" w:fill="FFFFFF"/>
              </w:rPr>
              <w:t>个</w:t>
            </w:r>
          </w:p>
        </w:tc>
      </w:tr>
    </w:tbl>
    <w:p w14:paraId="3581C7B0" w14:textId="3920C384" w:rsidR="00FC6A0B" w:rsidRPr="002651F6" w:rsidRDefault="00B56C19">
      <w:pPr>
        <w:spacing w:line="312" w:lineRule="auto"/>
        <w:ind w:firstLineChars="200" w:firstLine="400"/>
        <w:rPr>
          <w:bCs/>
          <w:color w:val="000000" w:themeColor="text1"/>
          <w:sz w:val="20"/>
          <w:shd w:val="clear" w:color="auto" w:fill="FFFFFF"/>
        </w:rPr>
      </w:pPr>
      <w:r w:rsidRPr="002651F6">
        <w:rPr>
          <w:bCs/>
          <w:color w:val="000000" w:themeColor="text1"/>
          <w:sz w:val="20"/>
          <w:shd w:val="clear" w:color="auto" w:fill="FFFFFF"/>
        </w:rPr>
        <w:t>注：桥涵、城市堤岸工程等级划分应符合现行国家行业标准《市政工程勘察规范》</w:t>
      </w:r>
      <w:r w:rsidRPr="002651F6">
        <w:rPr>
          <w:bCs/>
          <w:color w:val="000000" w:themeColor="text1"/>
          <w:sz w:val="20"/>
          <w:shd w:val="clear" w:color="auto" w:fill="FFFFFF"/>
        </w:rPr>
        <w:t>CJJ 56</w:t>
      </w:r>
      <w:r w:rsidRPr="002651F6">
        <w:rPr>
          <w:bCs/>
          <w:color w:val="000000" w:themeColor="text1"/>
          <w:sz w:val="20"/>
          <w:shd w:val="clear" w:color="auto" w:fill="FFFFFF"/>
        </w:rPr>
        <w:t>的有关规定。</w:t>
      </w:r>
    </w:p>
    <w:p w14:paraId="045D50AA" w14:textId="2AA5744D"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2</w:t>
      </w:r>
      <w:r w:rsidRPr="002651F6">
        <w:rPr>
          <w:bCs/>
          <w:color w:val="000000" w:themeColor="text1"/>
          <w:szCs w:val="32"/>
        </w:rPr>
        <w:t xml:space="preserve">  </w:t>
      </w:r>
      <w:r w:rsidRPr="002651F6">
        <w:rPr>
          <w:bCs/>
          <w:color w:val="000000" w:themeColor="text1"/>
          <w:szCs w:val="32"/>
        </w:rPr>
        <w:t>对丁类建筑及丙类建筑中层数不超过</w:t>
      </w:r>
      <w:r w:rsidRPr="002651F6">
        <w:rPr>
          <w:bCs/>
          <w:color w:val="000000" w:themeColor="text1"/>
          <w:szCs w:val="32"/>
        </w:rPr>
        <w:t>10</w:t>
      </w:r>
      <w:r w:rsidRPr="002651F6">
        <w:rPr>
          <w:bCs/>
          <w:color w:val="000000" w:themeColor="text1"/>
          <w:szCs w:val="32"/>
        </w:rPr>
        <w:t>层、高度不超过</w:t>
      </w:r>
      <w:r w:rsidRPr="002651F6">
        <w:rPr>
          <w:bCs/>
          <w:color w:val="000000" w:themeColor="text1"/>
          <w:szCs w:val="32"/>
        </w:rPr>
        <w:t>24m</w:t>
      </w:r>
      <w:r w:rsidRPr="002651F6">
        <w:rPr>
          <w:bCs/>
          <w:color w:val="000000" w:themeColor="text1"/>
          <w:szCs w:val="32"/>
        </w:rPr>
        <w:t>的多层建筑，以及丁类桥涵工程，当无实测剪切数据时，可根据岩土名称和性状，按表</w:t>
      </w:r>
      <w:r w:rsidRPr="002651F6">
        <w:rPr>
          <w:bCs/>
          <w:color w:val="000000" w:themeColor="text1"/>
          <w:szCs w:val="32"/>
        </w:rPr>
        <w:t>7.</w:t>
      </w:r>
      <w:r w:rsidR="00FE7CDF" w:rsidRPr="002651F6">
        <w:rPr>
          <w:bCs/>
          <w:color w:val="000000" w:themeColor="text1"/>
          <w:szCs w:val="32"/>
        </w:rPr>
        <w:t>2</w:t>
      </w:r>
      <w:r w:rsidRPr="002651F6">
        <w:rPr>
          <w:bCs/>
          <w:color w:val="000000" w:themeColor="text1"/>
          <w:szCs w:val="32"/>
        </w:rPr>
        <w:t>.</w:t>
      </w:r>
      <w:r w:rsidR="00FE7CDF" w:rsidRPr="002651F6">
        <w:rPr>
          <w:bCs/>
          <w:color w:val="000000" w:themeColor="text1"/>
          <w:szCs w:val="32"/>
        </w:rPr>
        <w:t>5</w:t>
      </w:r>
      <w:r w:rsidRPr="002651F6">
        <w:rPr>
          <w:bCs/>
          <w:color w:val="000000" w:themeColor="text1"/>
          <w:szCs w:val="32"/>
        </w:rPr>
        <w:t>-2</w:t>
      </w:r>
      <w:r w:rsidRPr="002651F6">
        <w:rPr>
          <w:bCs/>
          <w:color w:val="000000" w:themeColor="text1"/>
          <w:szCs w:val="32"/>
        </w:rPr>
        <w:t>划分土的类别，再利用当地经验在表</w:t>
      </w:r>
      <w:r w:rsidRPr="002651F6">
        <w:rPr>
          <w:bCs/>
          <w:color w:val="000000" w:themeColor="text1"/>
          <w:szCs w:val="32"/>
        </w:rPr>
        <w:t>7.</w:t>
      </w:r>
      <w:r w:rsidR="00FE7CDF" w:rsidRPr="002651F6">
        <w:rPr>
          <w:bCs/>
          <w:color w:val="000000" w:themeColor="text1"/>
          <w:szCs w:val="32"/>
        </w:rPr>
        <w:t>2</w:t>
      </w:r>
      <w:r w:rsidRPr="002651F6">
        <w:rPr>
          <w:bCs/>
          <w:color w:val="000000" w:themeColor="text1"/>
          <w:szCs w:val="32"/>
        </w:rPr>
        <w:t>.5-2</w:t>
      </w:r>
      <w:r w:rsidRPr="002651F6">
        <w:rPr>
          <w:bCs/>
          <w:color w:val="000000" w:themeColor="text1"/>
          <w:szCs w:val="32"/>
        </w:rPr>
        <w:t>的剪切波速范围内估算各土层的剪切波速。</w:t>
      </w:r>
    </w:p>
    <w:p w14:paraId="3C2CF8E7" w14:textId="3B57F109" w:rsidR="00E02432" w:rsidRPr="002651F6" w:rsidRDefault="00E02432" w:rsidP="00E02432">
      <w:pPr>
        <w:spacing w:line="312" w:lineRule="auto"/>
        <w:ind w:firstLineChars="200" w:firstLine="482"/>
        <w:rPr>
          <w:bCs/>
          <w:color w:val="000000" w:themeColor="text1"/>
          <w:szCs w:val="32"/>
        </w:rPr>
      </w:pPr>
      <w:r w:rsidRPr="002651F6">
        <w:rPr>
          <w:b/>
          <w:bCs/>
          <w:color w:val="000000" w:themeColor="text1"/>
        </w:rPr>
        <w:t xml:space="preserve">3 </w:t>
      </w:r>
      <w:r w:rsidRPr="002651F6">
        <w:rPr>
          <w:color w:val="000000" w:themeColor="text1"/>
        </w:rPr>
        <w:t xml:space="preserve"> </w:t>
      </w:r>
      <w:r w:rsidRPr="002651F6">
        <w:rPr>
          <w:bCs/>
          <w:color w:val="000000" w:themeColor="text1"/>
          <w:szCs w:val="32"/>
        </w:rPr>
        <w:t>为划分场地类别布置的剪切波速试验孔，当缺乏资料时，其深度应大于覆盖层厚度。当覆盖层厚度大于</w:t>
      </w:r>
      <w:r w:rsidRPr="002651F6">
        <w:rPr>
          <w:bCs/>
          <w:color w:val="000000" w:themeColor="text1"/>
          <w:szCs w:val="32"/>
        </w:rPr>
        <w:t>80m</w:t>
      </w:r>
      <w:r w:rsidRPr="002651F6">
        <w:rPr>
          <w:bCs/>
          <w:color w:val="000000" w:themeColor="text1"/>
          <w:szCs w:val="32"/>
        </w:rPr>
        <w:t>时，勘探孔深度应大于</w:t>
      </w:r>
      <w:r w:rsidRPr="002651F6">
        <w:rPr>
          <w:bCs/>
          <w:color w:val="000000" w:themeColor="text1"/>
          <w:szCs w:val="32"/>
        </w:rPr>
        <w:t>80m</w:t>
      </w:r>
      <w:r w:rsidRPr="002651F6">
        <w:rPr>
          <w:bCs/>
          <w:color w:val="000000" w:themeColor="text1"/>
          <w:szCs w:val="32"/>
        </w:rPr>
        <w:t>，并分层测定剪切波速。</w:t>
      </w:r>
    </w:p>
    <w:p w14:paraId="00B55FF2" w14:textId="492E85A1" w:rsidR="00E02432" w:rsidRPr="002651F6" w:rsidRDefault="00E02432">
      <w:pPr>
        <w:spacing w:line="312" w:lineRule="auto"/>
        <w:ind w:firstLineChars="200" w:firstLine="420"/>
        <w:rPr>
          <w:bCs/>
          <w:color w:val="000000" w:themeColor="text1"/>
          <w:sz w:val="21"/>
          <w:szCs w:val="32"/>
          <w:shd w:val="clear" w:color="auto" w:fill="FFFFFF"/>
        </w:rPr>
      </w:pPr>
    </w:p>
    <w:p w14:paraId="66C536D4" w14:textId="3FB64EB3"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lastRenderedPageBreak/>
        <w:t>表</w:t>
      </w:r>
      <w:r w:rsidRPr="002651F6">
        <w:rPr>
          <w:b/>
          <w:color w:val="000000" w:themeColor="text1"/>
          <w:sz w:val="21"/>
          <w:szCs w:val="24"/>
        </w:rPr>
        <w:t>7.2.</w:t>
      </w:r>
      <w:r w:rsidR="00FE7CDF" w:rsidRPr="002651F6">
        <w:rPr>
          <w:b/>
          <w:color w:val="000000" w:themeColor="text1"/>
          <w:sz w:val="21"/>
          <w:szCs w:val="24"/>
        </w:rPr>
        <w:t>5</w:t>
      </w:r>
      <w:r w:rsidRPr="002651F6">
        <w:rPr>
          <w:b/>
          <w:color w:val="000000" w:themeColor="text1"/>
          <w:sz w:val="21"/>
          <w:szCs w:val="24"/>
        </w:rPr>
        <w:t xml:space="preserve">-2  </w:t>
      </w:r>
      <w:r w:rsidRPr="002651F6">
        <w:rPr>
          <w:b/>
          <w:color w:val="000000" w:themeColor="text1"/>
          <w:sz w:val="21"/>
          <w:szCs w:val="24"/>
        </w:rPr>
        <w:t>场地土的类型划分和剪切波速范围</w:t>
      </w:r>
    </w:p>
    <w:tbl>
      <w:tblPr>
        <w:tblStyle w:val="52"/>
        <w:tblW w:w="486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56"/>
        <w:gridCol w:w="4458"/>
        <w:gridCol w:w="2526"/>
      </w:tblGrid>
      <w:tr w:rsidR="00A9008B" w:rsidRPr="002651F6" w14:paraId="5FB04BFB" w14:textId="77777777" w:rsidTr="009A506E">
        <w:trPr>
          <w:jc w:val="center"/>
        </w:trPr>
        <w:tc>
          <w:tcPr>
            <w:tcW w:w="1220" w:type="pct"/>
            <w:vAlign w:val="center"/>
          </w:tcPr>
          <w:p w14:paraId="53FB9FE4"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土的类型</w:t>
            </w:r>
          </w:p>
        </w:tc>
        <w:tc>
          <w:tcPr>
            <w:tcW w:w="2412" w:type="pct"/>
            <w:vAlign w:val="center"/>
          </w:tcPr>
          <w:p w14:paraId="52B060BE"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岩土名称和形状</w:t>
            </w:r>
          </w:p>
        </w:tc>
        <w:tc>
          <w:tcPr>
            <w:tcW w:w="1367" w:type="pct"/>
            <w:vAlign w:val="center"/>
          </w:tcPr>
          <w:p w14:paraId="0379C493"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土层剪切波速范围</w:t>
            </w:r>
            <w:r w:rsidRPr="002651F6">
              <w:rPr>
                <w:rFonts w:ascii="Times New Roman" w:hAnsi="Times New Roman"/>
                <w:bCs/>
                <w:color w:val="000000" w:themeColor="text1"/>
                <w:sz w:val="21"/>
                <w:szCs w:val="32"/>
              </w:rPr>
              <w:t>(m/s)</w:t>
            </w:r>
          </w:p>
        </w:tc>
      </w:tr>
      <w:tr w:rsidR="00A9008B" w:rsidRPr="002651F6" w14:paraId="620A0A35" w14:textId="77777777" w:rsidTr="009A506E">
        <w:trPr>
          <w:jc w:val="center"/>
        </w:trPr>
        <w:tc>
          <w:tcPr>
            <w:tcW w:w="1220" w:type="pct"/>
            <w:vAlign w:val="center"/>
          </w:tcPr>
          <w:p w14:paraId="503C1E0A"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岩石</w:t>
            </w:r>
          </w:p>
        </w:tc>
        <w:tc>
          <w:tcPr>
            <w:tcW w:w="2412" w:type="pct"/>
            <w:vAlign w:val="center"/>
          </w:tcPr>
          <w:p w14:paraId="61C49CDA" w14:textId="77777777" w:rsidR="00FC6A0B" w:rsidRPr="002651F6" w:rsidRDefault="00B56C19">
            <w:pPr>
              <w:spacing w:line="312"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坚硬、较硬且完整的岩石</w:t>
            </w:r>
          </w:p>
        </w:tc>
        <w:tc>
          <w:tcPr>
            <w:tcW w:w="1367" w:type="pct"/>
            <w:vAlign w:val="center"/>
          </w:tcPr>
          <w:p w14:paraId="36B7D616"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vertAlign w:val="subscript"/>
              </w:rPr>
              <w:t>s</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800</w:t>
            </w:r>
          </w:p>
        </w:tc>
      </w:tr>
      <w:tr w:rsidR="00A9008B" w:rsidRPr="002651F6" w14:paraId="1BC69145" w14:textId="77777777" w:rsidTr="009A506E">
        <w:trPr>
          <w:jc w:val="center"/>
        </w:trPr>
        <w:tc>
          <w:tcPr>
            <w:tcW w:w="1220" w:type="pct"/>
            <w:vAlign w:val="center"/>
          </w:tcPr>
          <w:p w14:paraId="466B0191"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坚硬土或软质岩石</w:t>
            </w:r>
          </w:p>
        </w:tc>
        <w:tc>
          <w:tcPr>
            <w:tcW w:w="2412" w:type="pct"/>
            <w:vAlign w:val="center"/>
          </w:tcPr>
          <w:p w14:paraId="75B0FEE2" w14:textId="77777777" w:rsidR="00FC6A0B" w:rsidRPr="002651F6" w:rsidRDefault="00B56C19">
            <w:pPr>
              <w:spacing w:line="312"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破碎和较破碎的岩石或软和较软的岩石，密实的碎石土</w:t>
            </w:r>
          </w:p>
        </w:tc>
        <w:tc>
          <w:tcPr>
            <w:tcW w:w="1367" w:type="pct"/>
            <w:vAlign w:val="center"/>
          </w:tcPr>
          <w:p w14:paraId="6E14689D"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color w:val="000000" w:themeColor="text1"/>
                <w:sz w:val="21"/>
                <w:szCs w:val="22"/>
              </w:rPr>
              <w:t>800≥</w:t>
            </w: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vertAlign w:val="subscript"/>
              </w:rPr>
              <w:t>s</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500</w:t>
            </w:r>
          </w:p>
        </w:tc>
      </w:tr>
      <w:tr w:rsidR="00A9008B" w:rsidRPr="002651F6" w14:paraId="70C59981" w14:textId="77777777" w:rsidTr="009A506E">
        <w:trPr>
          <w:jc w:val="center"/>
        </w:trPr>
        <w:tc>
          <w:tcPr>
            <w:tcW w:w="1220" w:type="pct"/>
            <w:vAlign w:val="center"/>
          </w:tcPr>
          <w:p w14:paraId="15E66EDD"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中硬土</w:t>
            </w:r>
          </w:p>
        </w:tc>
        <w:tc>
          <w:tcPr>
            <w:tcW w:w="2412" w:type="pct"/>
            <w:vAlign w:val="center"/>
          </w:tcPr>
          <w:p w14:paraId="0398EAB7" w14:textId="77777777" w:rsidR="00FC6A0B" w:rsidRPr="002651F6" w:rsidRDefault="00B56C19">
            <w:pPr>
              <w:spacing w:line="312"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中密、稍密的碎石土，密实、中密的砾、粗、中砂，</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f</m:t>
                  </m:r>
                </m:e>
                <m:sub>
                  <m:r>
                    <w:rPr>
                      <w:rFonts w:ascii="Cambria Math" w:hAnsi="Cambria Math"/>
                      <w:color w:val="000000" w:themeColor="text1"/>
                      <w:sz w:val="21"/>
                      <w:szCs w:val="22"/>
                    </w:rPr>
                    <m:t>ak</m:t>
                  </m:r>
                </m:sub>
              </m:sSub>
            </m:oMath>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150</w:t>
            </w:r>
            <w:r w:rsidRPr="002651F6">
              <w:rPr>
                <w:rFonts w:ascii="Times New Roman" w:hAnsi="Times New Roman"/>
                <w:bCs/>
                <w:color w:val="000000" w:themeColor="text1"/>
                <w:sz w:val="21"/>
                <w:szCs w:val="32"/>
              </w:rPr>
              <w:t>的黏性土和粉土</w:t>
            </w:r>
          </w:p>
        </w:tc>
        <w:tc>
          <w:tcPr>
            <w:tcW w:w="1367" w:type="pct"/>
            <w:vAlign w:val="center"/>
          </w:tcPr>
          <w:p w14:paraId="534A82DB"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color w:val="000000" w:themeColor="text1"/>
                <w:sz w:val="21"/>
                <w:szCs w:val="22"/>
              </w:rPr>
              <w:t>500≥</w:t>
            </w: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vertAlign w:val="subscript"/>
              </w:rPr>
              <w:t>s</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250</w:t>
            </w:r>
          </w:p>
        </w:tc>
      </w:tr>
      <w:tr w:rsidR="00A9008B" w:rsidRPr="002651F6" w14:paraId="6586E752" w14:textId="77777777" w:rsidTr="009A506E">
        <w:trPr>
          <w:jc w:val="center"/>
        </w:trPr>
        <w:tc>
          <w:tcPr>
            <w:tcW w:w="1220" w:type="pct"/>
            <w:vAlign w:val="center"/>
          </w:tcPr>
          <w:p w14:paraId="3F7DE07A"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中软土</w:t>
            </w:r>
          </w:p>
        </w:tc>
        <w:tc>
          <w:tcPr>
            <w:tcW w:w="2412" w:type="pct"/>
            <w:vAlign w:val="center"/>
          </w:tcPr>
          <w:p w14:paraId="5F413F26" w14:textId="77777777" w:rsidR="00FC6A0B" w:rsidRPr="002651F6" w:rsidRDefault="00B56C19">
            <w:pPr>
              <w:spacing w:line="312"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稍密的砾、粗、中砂，除松散外的细、粉砂，</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f</m:t>
                  </m:r>
                </m:e>
                <m:sub>
                  <m:r>
                    <w:rPr>
                      <w:rFonts w:ascii="Cambria Math" w:hAnsi="Cambria Math"/>
                      <w:color w:val="000000" w:themeColor="text1"/>
                      <w:sz w:val="21"/>
                      <w:szCs w:val="22"/>
                    </w:rPr>
                    <m:t>ak</m:t>
                  </m:r>
                </m:sub>
              </m:sSub>
            </m:oMath>
            <w:r w:rsidRPr="002651F6">
              <w:rPr>
                <w:rFonts w:ascii="Times New Roman" w:hAnsi="Times New Roman"/>
                <w:bCs/>
                <w:color w:val="000000" w:themeColor="text1"/>
                <w:sz w:val="21"/>
                <w:szCs w:val="32"/>
              </w:rPr>
              <w:t>≤150</w:t>
            </w:r>
            <w:r w:rsidRPr="002651F6">
              <w:rPr>
                <w:rFonts w:ascii="Times New Roman" w:hAnsi="Times New Roman"/>
                <w:bCs/>
                <w:color w:val="000000" w:themeColor="text1"/>
                <w:sz w:val="21"/>
                <w:szCs w:val="32"/>
              </w:rPr>
              <w:t>的黏性土和粉土，</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f</m:t>
                  </m:r>
                </m:e>
                <m:sub>
                  <m:r>
                    <w:rPr>
                      <w:rFonts w:ascii="Cambria Math" w:hAnsi="Cambria Math"/>
                      <w:color w:val="000000" w:themeColor="text1"/>
                      <w:sz w:val="21"/>
                      <w:szCs w:val="22"/>
                    </w:rPr>
                    <m:t>ak</m:t>
                  </m:r>
                </m:sub>
              </m:sSub>
            </m:oMath>
            <w:r w:rsidRPr="002651F6">
              <w:rPr>
                <w:rFonts w:ascii="Times New Roman" w:hAnsi="Times New Roman"/>
                <w:bCs/>
                <w:color w:val="000000" w:themeColor="text1"/>
                <w:sz w:val="21"/>
                <w:szCs w:val="32"/>
              </w:rPr>
              <w:t>＞</w:t>
            </w:r>
            <w:r w:rsidRPr="002651F6">
              <w:rPr>
                <w:rFonts w:ascii="Times New Roman" w:hAnsi="Times New Roman"/>
                <w:bCs/>
                <w:color w:val="000000" w:themeColor="text1"/>
                <w:sz w:val="21"/>
                <w:szCs w:val="32"/>
              </w:rPr>
              <w:t>150</w:t>
            </w:r>
            <w:r w:rsidRPr="002651F6">
              <w:rPr>
                <w:rFonts w:ascii="Times New Roman" w:hAnsi="Times New Roman"/>
                <w:bCs/>
                <w:color w:val="000000" w:themeColor="text1"/>
                <w:sz w:val="21"/>
                <w:szCs w:val="32"/>
              </w:rPr>
              <w:t>的填土</w:t>
            </w:r>
          </w:p>
        </w:tc>
        <w:tc>
          <w:tcPr>
            <w:tcW w:w="1367" w:type="pct"/>
            <w:vAlign w:val="center"/>
          </w:tcPr>
          <w:p w14:paraId="53B4D977"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color w:val="000000" w:themeColor="text1"/>
                <w:sz w:val="21"/>
                <w:szCs w:val="22"/>
              </w:rPr>
              <w:t>250≥</w:t>
            </w: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vertAlign w:val="subscript"/>
              </w:rPr>
              <w:t>s</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150</w:t>
            </w:r>
          </w:p>
        </w:tc>
      </w:tr>
      <w:tr w:rsidR="00A9008B" w:rsidRPr="002651F6" w14:paraId="36263FF4" w14:textId="77777777" w:rsidTr="009A506E">
        <w:trPr>
          <w:jc w:val="center"/>
        </w:trPr>
        <w:tc>
          <w:tcPr>
            <w:tcW w:w="1220" w:type="pct"/>
            <w:vAlign w:val="center"/>
          </w:tcPr>
          <w:p w14:paraId="34B2C709"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软弱土</w:t>
            </w:r>
          </w:p>
        </w:tc>
        <w:tc>
          <w:tcPr>
            <w:tcW w:w="2412" w:type="pct"/>
            <w:vAlign w:val="center"/>
          </w:tcPr>
          <w:p w14:paraId="17CC0718" w14:textId="77777777" w:rsidR="00FC6A0B" w:rsidRPr="002651F6" w:rsidRDefault="00B56C19">
            <w:pPr>
              <w:spacing w:line="312" w:lineRule="auto"/>
              <w:ind w:firstLineChars="200" w:firstLine="420"/>
              <w:jc w:val="left"/>
              <w:rPr>
                <w:rFonts w:ascii="Times New Roman" w:hAnsi="Times New Roman"/>
                <w:bCs/>
                <w:color w:val="000000" w:themeColor="text1"/>
                <w:sz w:val="21"/>
                <w:szCs w:val="32"/>
              </w:rPr>
            </w:pPr>
            <w:r w:rsidRPr="002651F6">
              <w:rPr>
                <w:rFonts w:ascii="Times New Roman" w:hAnsi="Times New Roman"/>
                <w:bCs/>
                <w:color w:val="000000" w:themeColor="text1"/>
                <w:sz w:val="21"/>
                <w:szCs w:val="32"/>
              </w:rPr>
              <w:t>淤泥和淤泥质土，松散的砂，新近沉积的黏性土和粉土，</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f</m:t>
                  </m:r>
                </m:e>
                <m:sub>
                  <m:r>
                    <w:rPr>
                      <w:rFonts w:ascii="Cambria Math" w:hAnsi="Cambria Math"/>
                      <w:color w:val="000000" w:themeColor="text1"/>
                      <w:sz w:val="21"/>
                      <w:szCs w:val="22"/>
                    </w:rPr>
                    <m:t>ak</m:t>
                  </m:r>
                </m:sub>
              </m:sSub>
            </m:oMath>
            <w:r w:rsidRPr="002651F6">
              <w:rPr>
                <w:rFonts w:ascii="Times New Roman" w:hAnsi="Times New Roman"/>
                <w:bCs/>
                <w:color w:val="000000" w:themeColor="text1"/>
                <w:sz w:val="21"/>
                <w:szCs w:val="32"/>
              </w:rPr>
              <w:t>≤130</w:t>
            </w:r>
            <w:r w:rsidRPr="002651F6">
              <w:rPr>
                <w:rFonts w:ascii="Times New Roman" w:hAnsi="Times New Roman"/>
                <w:bCs/>
                <w:color w:val="000000" w:themeColor="text1"/>
                <w:sz w:val="21"/>
                <w:szCs w:val="32"/>
              </w:rPr>
              <w:t>的填土</w:t>
            </w:r>
          </w:p>
        </w:tc>
        <w:tc>
          <w:tcPr>
            <w:tcW w:w="1367" w:type="pct"/>
            <w:vAlign w:val="center"/>
          </w:tcPr>
          <w:p w14:paraId="7621E78E" w14:textId="77777777" w:rsidR="00FC6A0B" w:rsidRPr="002651F6" w:rsidRDefault="00B56C19">
            <w:pPr>
              <w:spacing w:line="312" w:lineRule="auto"/>
              <w:jc w:val="center"/>
              <w:rPr>
                <w:rFonts w:ascii="Times New Roman" w:hAnsi="Times New Roman"/>
                <w:bCs/>
                <w:color w:val="000000" w:themeColor="text1"/>
                <w:sz w:val="21"/>
                <w:szCs w:val="32"/>
              </w:rPr>
            </w:pPr>
            <w:r w:rsidRPr="002651F6">
              <w:rPr>
                <w:rFonts w:ascii="Times New Roman" w:hAnsi="Times New Roman"/>
                <w:i/>
                <w:iCs/>
                <w:color w:val="000000" w:themeColor="text1"/>
                <w:sz w:val="21"/>
                <w:szCs w:val="22"/>
              </w:rPr>
              <w:t>υ</w:t>
            </w:r>
            <w:r w:rsidRPr="002651F6">
              <w:rPr>
                <w:rFonts w:ascii="Times New Roman" w:hAnsi="Times New Roman"/>
                <w:color w:val="000000" w:themeColor="text1"/>
                <w:sz w:val="21"/>
                <w:szCs w:val="22"/>
                <w:vertAlign w:val="subscript"/>
              </w:rPr>
              <w:t>s</w:t>
            </w:r>
            <w:r w:rsidRPr="002651F6">
              <w:rPr>
                <w:rFonts w:ascii="Times New Roman" w:hAnsi="Times New Roman"/>
                <w:color w:val="000000" w:themeColor="text1"/>
                <w:sz w:val="21"/>
                <w:szCs w:val="22"/>
              </w:rPr>
              <w:t>≤150</w:t>
            </w:r>
          </w:p>
        </w:tc>
      </w:tr>
    </w:tbl>
    <w:p w14:paraId="223F3AC4" w14:textId="77777777" w:rsidR="00FC6A0B" w:rsidRPr="002651F6" w:rsidRDefault="00B56C19">
      <w:pPr>
        <w:spacing w:line="312" w:lineRule="auto"/>
        <w:ind w:leftChars="100" w:left="240"/>
        <w:rPr>
          <w:color w:val="000000" w:themeColor="text1"/>
          <w:sz w:val="21"/>
          <w:szCs w:val="22"/>
        </w:rPr>
      </w:pPr>
      <w:r w:rsidRPr="002651F6">
        <w:rPr>
          <w:bCs/>
          <w:color w:val="000000" w:themeColor="text1"/>
          <w:sz w:val="21"/>
          <w:szCs w:val="32"/>
        </w:rPr>
        <w:t>注：</w:t>
      </w:r>
      <w:r w:rsidRPr="002651F6">
        <w:rPr>
          <w:bCs/>
          <w:i/>
          <w:iCs/>
          <w:color w:val="000000" w:themeColor="text1"/>
          <w:sz w:val="21"/>
          <w:szCs w:val="32"/>
        </w:rPr>
        <w:t>f</w:t>
      </w:r>
      <w:r w:rsidRPr="002651F6">
        <w:rPr>
          <w:bCs/>
          <w:color w:val="000000" w:themeColor="text1"/>
          <w:sz w:val="21"/>
          <w:szCs w:val="32"/>
          <w:vertAlign w:val="subscript"/>
        </w:rPr>
        <w:t>ak</w:t>
      </w:r>
      <w:r w:rsidRPr="002651F6">
        <w:rPr>
          <w:bCs/>
          <w:color w:val="000000" w:themeColor="text1"/>
          <w:sz w:val="21"/>
          <w:szCs w:val="32"/>
        </w:rPr>
        <w:t>为由载荷试验等方法得到的地基承载力特征值</w:t>
      </w:r>
      <w:r w:rsidRPr="002651F6">
        <w:rPr>
          <w:bCs/>
          <w:color w:val="000000" w:themeColor="text1"/>
          <w:sz w:val="21"/>
          <w:szCs w:val="32"/>
        </w:rPr>
        <w:t>(kPa)</w:t>
      </w:r>
      <w:r w:rsidRPr="002651F6">
        <w:rPr>
          <w:bCs/>
          <w:color w:val="000000" w:themeColor="text1"/>
          <w:sz w:val="21"/>
          <w:szCs w:val="32"/>
        </w:rPr>
        <w:t>；</w:t>
      </w:r>
      <w:r w:rsidRPr="002651F6">
        <w:rPr>
          <w:i/>
          <w:iCs/>
          <w:color w:val="000000" w:themeColor="text1"/>
          <w:sz w:val="21"/>
          <w:szCs w:val="22"/>
        </w:rPr>
        <w:t>υ</w:t>
      </w:r>
      <w:r w:rsidRPr="002651F6">
        <w:rPr>
          <w:color w:val="000000" w:themeColor="text1"/>
          <w:sz w:val="21"/>
          <w:szCs w:val="22"/>
          <w:vertAlign w:val="subscript"/>
        </w:rPr>
        <w:t>s</w:t>
      </w:r>
      <w:r w:rsidRPr="002651F6">
        <w:rPr>
          <w:color w:val="000000" w:themeColor="text1"/>
          <w:sz w:val="21"/>
          <w:szCs w:val="22"/>
        </w:rPr>
        <w:t>为岩土剪切波速。</w:t>
      </w:r>
    </w:p>
    <w:p w14:paraId="4946972D" w14:textId="2DE9B887" w:rsidR="00FC6A0B" w:rsidRPr="002651F6" w:rsidRDefault="00B56C19">
      <w:pPr>
        <w:spacing w:line="312" w:lineRule="auto"/>
        <w:rPr>
          <w:bCs/>
          <w:color w:val="000000" w:themeColor="text1"/>
          <w:szCs w:val="32"/>
        </w:rPr>
      </w:pPr>
      <w:r w:rsidRPr="002651F6">
        <w:rPr>
          <w:b/>
          <w:bCs/>
          <w:color w:val="000000" w:themeColor="text1"/>
          <w:szCs w:val="32"/>
        </w:rPr>
        <w:t>7.2.</w:t>
      </w:r>
      <w:r w:rsidR="00FE7CDF" w:rsidRPr="002651F6">
        <w:rPr>
          <w:b/>
          <w:bCs/>
          <w:color w:val="000000" w:themeColor="text1"/>
          <w:szCs w:val="32"/>
        </w:rPr>
        <w:t>6</w:t>
      </w:r>
      <w:r w:rsidRPr="002651F6">
        <w:rPr>
          <w:b/>
          <w:bCs/>
          <w:color w:val="000000" w:themeColor="text1"/>
          <w:szCs w:val="32"/>
        </w:rPr>
        <w:t xml:space="preserve">  </w:t>
      </w:r>
      <w:r w:rsidRPr="002651F6">
        <w:rPr>
          <w:bCs/>
          <w:color w:val="000000" w:themeColor="text1"/>
          <w:szCs w:val="32"/>
        </w:rPr>
        <w:t>场地覆盖层厚度的确定，应符合下列规定：</w:t>
      </w:r>
    </w:p>
    <w:p w14:paraId="0B954683" w14:textId="0B49586E"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1 </w:t>
      </w:r>
      <w:r w:rsidRPr="002651F6">
        <w:rPr>
          <w:bCs/>
          <w:color w:val="000000" w:themeColor="text1"/>
          <w:szCs w:val="32"/>
        </w:rPr>
        <w:t>一般情况下，应按地面至剪切波速大于</w:t>
      </w:r>
      <w:r w:rsidRPr="002651F6">
        <w:rPr>
          <w:bCs/>
          <w:color w:val="000000" w:themeColor="text1"/>
          <w:szCs w:val="32"/>
        </w:rPr>
        <w:t>500m/s</w:t>
      </w:r>
      <w:r w:rsidRPr="002651F6">
        <w:rPr>
          <w:bCs/>
          <w:color w:val="000000" w:themeColor="text1"/>
          <w:szCs w:val="32"/>
        </w:rPr>
        <w:t>且其下卧各层岩土的剪切波速均不小于</w:t>
      </w:r>
      <w:r w:rsidRPr="002651F6">
        <w:rPr>
          <w:bCs/>
          <w:color w:val="000000" w:themeColor="text1"/>
          <w:szCs w:val="32"/>
        </w:rPr>
        <w:t>500m/s</w:t>
      </w:r>
      <w:r w:rsidRPr="002651F6">
        <w:rPr>
          <w:bCs/>
          <w:color w:val="000000" w:themeColor="text1"/>
          <w:szCs w:val="32"/>
        </w:rPr>
        <w:t>的土层顶面的距离确定；</w:t>
      </w:r>
    </w:p>
    <w:p w14:paraId="133B8AAC" w14:textId="17D239A6"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2 </w:t>
      </w:r>
      <w:r w:rsidRPr="002651F6">
        <w:rPr>
          <w:bCs/>
          <w:color w:val="000000" w:themeColor="text1"/>
          <w:szCs w:val="32"/>
        </w:rPr>
        <w:t>当地面</w:t>
      </w:r>
      <w:r w:rsidRPr="002651F6">
        <w:rPr>
          <w:bCs/>
          <w:color w:val="000000" w:themeColor="text1"/>
          <w:szCs w:val="32"/>
        </w:rPr>
        <w:t>5m</w:t>
      </w:r>
      <w:r w:rsidRPr="002651F6">
        <w:rPr>
          <w:bCs/>
          <w:color w:val="000000" w:themeColor="text1"/>
          <w:szCs w:val="32"/>
        </w:rPr>
        <w:t>以下存在剪切波速大于其上部各土层剪切波速</w:t>
      </w:r>
      <w:r w:rsidRPr="002651F6">
        <w:rPr>
          <w:bCs/>
          <w:color w:val="000000" w:themeColor="text1"/>
          <w:szCs w:val="32"/>
        </w:rPr>
        <w:t>2.5</w:t>
      </w:r>
      <w:r w:rsidRPr="002651F6">
        <w:rPr>
          <w:bCs/>
          <w:color w:val="000000" w:themeColor="text1"/>
          <w:szCs w:val="32"/>
        </w:rPr>
        <w:t>倍的土层，且该层及其下卧各层岩土的剪切波速均不小于</w:t>
      </w:r>
      <w:r w:rsidRPr="002651F6">
        <w:rPr>
          <w:bCs/>
          <w:color w:val="000000" w:themeColor="text1"/>
          <w:szCs w:val="32"/>
        </w:rPr>
        <w:t>400m/s</w:t>
      </w:r>
      <w:r w:rsidRPr="002651F6">
        <w:rPr>
          <w:bCs/>
          <w:color w:val="000000" w:themeColor="text1"/>
          <w:szCs w:val="32"/>
        </w:rPr>
        <w:t>，可按地面至该土层顶面的距离确定；</w:t>
      </w:r>
    </w:p>
    <w:p w14:paraId="6D481230" w14:textId="76FA45EE"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3 </w:t>
      </w:r>
      <w:r w:rsidRPr="002651F6">
        <w:rPr>
          <w:bCs/>
          <w:color w:val="000000" w:themeColor="text1"/>
          <w:szCs w:val="32"/>
        </w:rPr>
        <w:t>剪切波速大于</w:t>
      </w:r>
      <w:r w:rsidRPr="002651F6">
        <w:rPr>
          <w:bCs/>
          <w:color w:val="000000" w:themeColor="text1"/>
          <w:szCs w:val="32"/>
        </w:rPr>
        <w:t>500 m/s</w:t>
      </w:r>
      <w:r w:rsidRPr="002651F6">
        <w:rPr>
          <w:bCs/>
          <w:color w:val="000000" w:themeColor="text1"/>
          <w:szCs w:val="32"/>
        </w:rPr>
        <w:t>的孤石、透镜体，应视同周围土层；</w:t>
      </w:r>
    </w:p>
    <w:p w14:paraId="73C2124C" w14:textId="77777777" w:rsidR="00FC6A0B" w:rsidRPr="002651F6" w:rsidRDefault="00B56C19">
      <w:pPr>
        <w:spacing w:line="312" w:lineRule="auto"/>
        <w:ind w:firstLineChars="200" w:firstLine="482"/>
        <w:rPr>
          <w:bCs/>
          <w:color w:val="000000" w:themeColor="text1"/>
          <w:szCs w:val="32"/>
        </w:rPr>
      </w:pPr>
      <w:r w:rsidRPr="002651F6">
        <w:rPr>
          <w:b/>
          <w:color w:val="000000" w:themeColor="text1"/>
          <w:szCs w:val="32"/>
        </w:rPr>
        <w:t xml:space="preserve">4 </w:t>
      </w:r>
      <w:r w:rsidRPr="002651F6">
        <w:rPr>
          <w:bCs/>
          <w:color w:val="000000" w:themeColor="text1"/>
          <w:szCs w:val="32"/>
        </w:rPr>
        <w:t>土层中的火山岩硬夹层，应视为刚体，其厚度应从覆盖土层中扣除。</w:t>
      </w:r>
    </w:p>
    <w:p w14:paraId="15C54029" w14:textId="3C0C5F3F" w:rsidR="00FC6A0B" w:rsidRPr="002651F6" w:rsidRDefault="00B56C19">
      <w:pPr>
        <w:spacing w:line="312" w:lineRule="auto"/>
        <w:rPr>
          <w:bCs/>
          <w:color w:val="000000" w:themeColor="text1"/>
          <w:szCs w:val="32"/>
        </w:rPr>
      </w:pPr>
      <w:r w:rsidRPr="002651F6">
        <w:rPr>
          <w:b/>
          <w:bCs/>
          <w:color w:val="000000" w:themeColor="text1"/>
          <w:szCs w:val="32"/>
        </w:rPr>
        <w:t>7.2.</w:t>
      </w:r>
      <w:r w:rsidR="00FE7CDF" w:rsidRPr="002651F6">
        <w:rPr>
          <w:b/>
          <w:bCs/>
          <w:color w:val="000000" w:themeColor="text1"/>
          <w:szCs w:val="32"/>
        </w:rPr>
        <w:t>7</w:t>
      </w:r>
      <w:r w:rsidRPr="002651F6">
        <w:rPr>
          <w:b/>
          <w:bCs/>
          <w:color w:val="000000" w:themeColor="text1"/>
          <w:szCs w:val="32"/>
        </w:rPr>
        <w:t xml:space="preserve">  </w:t>
      </w:r>
      <w:r w:rsidRPr="002651F6">
        <w:rPr>
          <w:bCs/>
          <w:color w:val="000000" w:themeColor="text1"/>
          <w:szCs w:val="32"/>
        </w:rPr>
        <w:t>土层的等效剪切波速，应按下列公式计算：</w:t>
      </w:r>
    </w:p>
    <w:p w14:paraId="4BCC7386" w14:textId="689BBB50" w:rsidR="00FC6A0B" w:rsidRPr="002651F6" w:rsidRDefault="00B56C19">
      <w:pPr>
        <w:spacing w:line="312" w:lineRule="auto"/>
        <w:jc w:val="right"/>
        <w:rPr>
          <w:i/>
          <w:color w:val="000000" w:themeColor="text1"/>
          <w:sz w:val="21"/>
          <w:szCs w:val="22"/>
        </w:rPr>
      </w:pPr>
      <w:r w:rsidRPr="002651F6">
        <w:rPr>
          <w:i/>
          <w:iCs/>
          <w:color w:val="000000" w:themeColor="text1"/>
          <w:szCs w:val="22"/>
        </w:rPr>
        <w:t>υ</w:t>
      </w:r>
      <w:r w:rsidRPr="002651F6">
        <w:rPr>
          <w:color w:val="000000" w:themeColor="text1"/>
          <w:szCs w:val="22"/>
          <w:vertAlign w:val="subscript"/>
        </w:rPr>
        <w:t>se</w:t>
      </w:r>
      <w:r w:rsidRPr="002651F6">
        <w:rPr>
          <w:color w:val="000000" w:themeColor="text1"/>
          <w:szCs w:val="22"/>
        </w:rPr>
        <w:t>=</w:t>
      </w:r>
      <m:oMath>
        <m:sSub>
          <m:sSubPr>
            <m:ctrlPr>
              <w:rPr>
                <w:rFonts w:ascii="Cambria Math" w:hAnsi="Cambria Math"/>
                <w:i/>
                <w:color w:val="000000" w:themeColor="text1"/>
                <w:szCs w:val="22"/>
              </w:rPr>
            </m:ctrlPr>
          </m:sSubPr>
          <m:e>
            <m:r>
              <w:rPr>
                <w:rFonts w:ascii="Cambria Math" w:hAnsi="Cambria Math"/>
                <w:color w:val="000000" w:themeColor="text1"/>
                <w:szCs w:val="22"/>
              </w:rPr>
              <m:t>d</m:t>
            </m:r>
          </m:e>
          <m:sub>
            <m:r>
              <w:rPr>
                <w:rFonts w:ascii="Cambria Math" w:hAnsi="Cambria Math"/>
                <w:color w:val="000000" w:themeColor="text1"/>
                <w:szCs w:val="22"/>
              </w:rPr>
              <m:t>0</m:t>
            </m:r>
          </m:sub>
        </m:sSub>
      </m:oMath>
      <w:r w:rsidRPr="002651F6">
        <w:rPr>
          <w:color w:val="000000" w:themeColor="text1"/>
          <w:szCs w:val="22"/>
        </w:rPr>
        <w:t>/</w:t>
      </w:r>
      <m:oMath>
        <m:r>
          <w:rPr>
            <w:rFonts w:ascii="Cambria Math" w:hAnsi="Cambria Math"/>
            <w:color w:val="000000" w:themeColor="text1"/>
            <w:szCs w:val="22"/>
          </w:rPr>
          <m:t xml:space="preserve"> t</m:t>
        </m:r>
      </m:oMath>
      <w:r w:rsidRPr="002651F6">
        <w:rPr>
          <w:color w:val="000000" w:themeColor="text1"/>
          <w:szCs w:val="22"/>
        </w:rPr>
        <w:t xml:space="preserve"> </w:t>
      </w:r>
      <w:r w:rsidRPr="002651F6">
        <w:rPr>
          <w:color w:val="000000" w:themeColor="text1"/>
        </w:rPr>
        <w:t xml:space="preserve">                           </w:t>
      </w:r>
      <w:r w:rsidRPr="002651F6">
        <w:rPr>
          <w:color w:val="000000" w:themeColor="text1"/>
        </w:rPr>
        <w:t>（</w:t>
      </w:r>
      <w:r w:rsidRPr="002651F6">
        <w:rPr>
          <w:color w:val="000000" w:themeColor="text1"/>
        </w:rPr>
        <w:t>7.2.</w:t>
      </w:r>
      <w:r w:rsidR="00FE7CDF" w:rsidRPr="002651F6">
        <w:rPr>
          <w:color w:val="000000" w:themeColor="text1"/>
        </w:rPr>
        <w:t>7</w:t>
      </w:r>
      <w:r w:rsidRPr="002651F6">
        <w:rPr>
          <w:color w:val="000000" w:themeColor="text1"/>
        </w:rPr>
        <w:t>-1</w:t>
      </w:r>
      <w:r w:rsidRPr="002651F6">
        <w:rPr>
          <w:color w:val="000000" w:themeColor="text1"/>
        </w:rPr>
        <w:t>）</w:t>
      </w:r>
    </w:p>
    <w:p w14:paraId="5AA6DFF1" w14:textId="44453578" w:rsidR="00FC6A0B" w:rsidRPr="002651F6" w:rsidRDefault="00B56C19">
      <w:pPr>
        <w:wordWrap w:val="0"/>
        <w:spacing w:line="312" w:lineRule="auto"/>
        <w:ind w:right="26"/>
        <w:jc w:val="right"/>
        <w:rPr>
          <w:color w:val="000000" w:themeColor="text1"/>
          <w:szCs w:val="22"/>
        </w:rPr>
      </w:pPr>
      <m:oMathPara>
        <m:oMathParaPr>
          <m:jc m:val="right"/>
        </m:oMathParaPr>
        <m:oMath>
          <m:r>
            <w:rPr>
              <w:rFonts w:ascii="Cambria Math" w:hAnsi="Cambria Math"/>
              <w:color w:val="000000" w:themeColor="text1"/>
              <w:szCs w:val="22"/>
            </w:rPr>
            <m:t xml:space="preserve">  t=</m:t>
          </m:r>
          <m:nary>
            <m:naryPr>
              <m:chr m:val="∑"/>
              <m:limLoc m:val="undOvr"/>
              <m:ctrlPr>
                <w:rPr>
                  <w:rFonts w:ascii="Cambria Math" w:hAnsi="Cambria Math"/>
                  <w:i/>
                  <w:color w:val="000000" w:themeColor="text1"/>
                  <w:szCs w:val="22"/>
                </w:rPr>
              </m:ctrlPr>
            </m:naryPr>
            <m:sub>
              <m:r>
                <w:rPr>
                  <w:rFonts w:ascii="Cambria Math" w:hAnsi="Cambria Math"/>
                  <w:color w:val="000000" w:themeColor="text1"/>
                  <w:szCs w:val="22"/>
                </w:rPr>
                <m:t>i=1</m:t>
              </m:r>
            </m:sub>
            <m:sup>
              <m:r>
                <w:rPr>
                  <w:rFonts w:ascii="Cambria Math" w:hAnsi="Cambria Math"/>
                  <w:color w:val="000000" w:themeColor="text1"/>
                  <w:szCs w:val="22"/>
                </w:rPr>
                <m:t>n</m:t>
              </m:r>
            </m:sup>
            <m:e>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d</m:t>
                  </m:r>
                </m:e>
                <m:sub>
                  <m:r>
                    <w:rPr>
                      <w:rFonts w:ascii="Cambria Math" w:hAnsi="Cambria Math"/>
                      <w:color w:val="000000" w:themeColor="text1"/>
                      <w:szCs w:val="22"/>
                    </w:rPr>
                    <m:t>i</m:t>
                  </m:r>
                </m:sub>
              </m:sSub>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υ</m:t>
                  </m:r>
                </m:e>
                <m:sub>
                  <m:r>
                    <w:rPr>
                      <w:rFonts w:ascii="Cambria Math" w:hAnsi="Cambria Math"/>
                      <w:color w:val="000000" w:themeColor="text1"/>
                      <w:szCs w:val="22"/>
                    </w:rPr>
                    <m:t>si</m:t>
                  </m:r>
                </m:sub>
              </m:sSub>
              <m:r>
                <w:rPr>
                  <w:rFonts w:ascii="Cambria Math" w:hAnsi="Cambria Math"/>
                  <w:color w:val="000000" w:themeColor="text1"/>
                  <w:szCs w:val="22"/>
                </w:rPr>
                <m:t>)</m:t>
              </m:r>
            </m:e>
          </m:nary>
          <m:r>
            <w:rPr>
              <w:rFonts w:ascii="Cambria Math" w:hAnsi="Cambria Math"/>
              <w:color w:val="000000" w:themeColor="text1"/>
              <w:szCs w:val="22"/>
            </w:rPr>
            <m:t xml:space="preserve">                                                         </m:t>
          </m:r>
          <m:r>
            <m:rPr>
              <m:nor/>
            </m:rPr>
            <w:rPr>
              <w:color w:val="000000" w:themeColor="text1"/>
              <w:szCs w:val="22"/>
            </w:rPr>
            <m:t>（</m:t>
          </m:r>
          <m:r>
            <m:rPr>
              <m:nor/>
            </m:rPr>
            <w:rPr>
              <w:color w:val="000000" w:themeColor="text1"/>
              <w:szCs w:val="22"/>
            </w:rPr>
            <m:t>7.2.7</m:t>
          </m:r>
          <m:r>
            <m:rPr>
              <m:nor/>
            </m:rPr>
            <w:rPr>
              <w:rFonts w:eastAsia="MS Gothic"/>
              <w:color w:val="000000" w:themeColor="text1"/>
              <w:szCs w:val="22"/>
            </w:rPr>
            <m:t>-</m:t>
          </m:r>
          <m:r>
            <m:rPr>
              <m:nor/>
            </m:rPr>
            <w:rPr>
              <w:color w:val="000000" w:themeColor="text1"/>
              <w:szCs w:val="22"/>
            </w:rPr>
            <m:t>2</m:t>
          </m:r>
          <m:r>
            <m:rPr>
              <m:nor/>
            </m:rPr>
            <w:rPr>
              <w:color w:val="000000" w:themeColor="text1"/>
              <w:szCs w:val="22"/>
            </w:rPr>
            <m:t>）</m:t>
          </m:r>
        </m:oMath>
      </m:oMathPara>
    </w:p>
    <w:p w14:paraId="64725A80" w14:textId="77777777" w:rsidR="00FC6A0B" w:rsidRPr="002651F6" w:rsidRDefault="00B56C19">
      <w:pPr>
        <w:spacing w:line="312" w:lineRule="auto"/>
        <w:ind w:right="1800"/>
        <w:rPr>
          <w:bCs/>
          <w:color w:val="000000" w:themeColor="text1"/>
          <w:sz w:val="21"/>
          <w:szCs w:val="32"/>
        </w:rPr>
      </w:pPr>
      <w:r w:rsidRPr="002651F6">
        <w:rPr>
          <w:bCs/>
          <w:color w:val="000000" w:themeColor="text1"/>
          <w:sz w:val="21"/>
          <w:szCs w:val="32"/>
        </w:rPr>
        <w:t>式中：</w:t>
      </w:r>
      <m:oMath>
        <m:sSub>
          <m:sSubPr>
            <m:ctrlPr>
              <w:rPr>
                <w:rFonts w:ascii="Cambria Math" w:hAnsi="Cambria Math"/>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se</m:t>
            </m:r>
          </m:sub>
        </m:sSub>
      </m:oMath>
      <w:r w:rsidRPr="002651F6">
        <w:rPr>
          <w:bCs/>
          <w:color w:val="000000" w:themeColor="text1"/>
          <w:sz w:val="21"/>
          <w:szCs w:val="32"/>
        </w:rPr>
        <w:t>---</w:t>
      </w:r>
      <w:r w:rsidRPr="002651F6">
        <w:rPr>
          <w:bCs/>
          <w:color w:val="000000" w:themeColor="text1"/>
          <w:sz w:val="21"/>
          <w:szCs w:val="32"/>
        </w:rPr>
        <w:t>土层等效剪切波速（</w:t>
      </w:r>
      <w:r w:rsidRPr="002651F6">
        <w:rPr>
          <w:bCs/>
          <w:color w:val="000000" w:themeColor="text1"/>
          <w:sz w:val="21"/>
          <w:szCs w:val="32"/>
        </w:rPr>
        <w:t>m/s</w:t>
      </w:r>
      <w:r w:rsidRPr="002651F6">
        <w:rPr>
          <w:bCs/>
          <w:color w:val="000000" w:themeColor="text1"/>
          <w:sz w:val="21"/>
          <w:szCs w:val="32"/>
        </w:rPr>
        <w:t>）；</w:t>
      </w:r>
    </w:p>
    <w:p w14:paraId="3CCD2168" w14:textId="77777777" w:rsidR="00FC6A0B" w:rsidRPr="002651F6" w:rsidRDefault="00BC1403">
      <w:pPr>
        <w:spacing w:line="312" w:lineRule="auto"/>
        <w:ind w:firstLineChars="300" w:firstLine="630"/>
        <w:rPr>
          <w:color w:val="000000" w:themeColor="text1"/>
          <w:sz w:val="21"/>
          <w:szCs w:val="22"/>
        </w:rPr>
      </w:pP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d</m:t>
            </m:r>
          </m:e>
          <m:sub>
            <m:r>
              <w:rPr>
                <w:rFonts w:ascii="Cambria Math" w:hAnsi="Cambria Math"/>
                <w:color w:val="000000" w:themeColor="text1"/>
                <w:sz w:val="21"/>
                <w:szCs w:val="22"/>
              </w:rPr>
              <m:t>0</m:t>
            </m:r>
          </m:sub>
        </m:sSub>
      </m:oMath>
      <w:r w:rsidR="00B56C19" w:rsidRPr="002651F6">
        <w:rPr>
          <w:color w:val="000000" w:themeColor="text1"/>
          <w:sz w:val="21"/>
          <w:szCs w:val="22"/>
        </w:rPr>
        <w:t>---</w:t>
      </w:r>
      <w:r w:rsidR="00B56C19" w:rsidRPr="002651F6">
        <w:rPr>
          <w:color w:val="000000" w:themeColor="text1"/>
          <w:sz w:val="21"/>
          <w:szCs w:val="22"/>
        </w:rPr>
        <w:t>计算深度</w:t>
      </w:r>
      <w:r w:rsidR="00B56C19" w:rsidRPr="002651F6">
        <w:rPr>
          <w:color w:val="000000" w:themeColor="text1"/>
          <w:sz w:val="21"/>
          <w:szCs w:val="22"/>
        </w:rPr>
        <w:t>(m)</w:t>
      </w:r>
      <w:r w:rsidR="00B56C19" w:rsidRPr="002651F6">
        <w:rPr>
          <w:color w:val="000000" w:themeColor="text1"/>
          <w:sz w:val="21"/>
          <w:szCs w:val="22"/>
        </w:rPr>
        <w:t>，取覆盖层厚度和</w:t>
      </w:r>
      <w:r w:rsidR="00B56C19" w:rsidRPr="002651F6">
        <w:rPr>
          <w:color w:val="000000" w:themeColor="text1"/>
          <w:sz w:val="21"/>
          <w:szCs w:val="22"/>
        </w:rPr>
        <w:t>20m</w:t>
      </w:r>
      <w:r w:rsidR="00B56C19" w:rsidRPr="002651F6">
        <w:rPr>
          <w:color w:val="000000" w:themeColor="text1"/>
          <w:sz w:val="21"/>
          <w:szCs w:val="22"/>
        </w:rPr>
        <w:t>两者的较小值；</w:t>
      </w:r>
    </w:p>
    <w:p w14:paraId="5827FEF0" w14:textId="77777777" w:rsidR="00FC6A0B" w:rsidRPr="002651F6" w:rsidRDefault="00B56C19">
      <w:pPr>
        <w:spacing w:line="312" w:lineRule="auto"/>
        <w:ind w:firstLineChars="300" w:firstLine="630"/>
        <w:rPr>
          <w:color w:val="000000" w:themeColor="text1"/>
          <w:sz w:val="21"/>
          <w:szCs w:val="22"/>
        </w:rPr>
      </w:pPr>
      <m:oMath>
        <m:r>
          <w:rPr>
            <w:rFonts w:ascii="Cambria Math" w:hAnsi="Cambria Math"/>
            <w:color w:val="000000" w:themeColor="text1"/>
            <w:sz w:val="21"/>
            <w:szCs w:val="22"/>
          </w:rPr>
          <m:t>t</m:t>
        </m:r>
      </m:oMath>
      <w:r w:rsidRPr="002651F6">
        <w:rPr>
          <w:color w:val="000000" w:themeColor="text1"/>
          <w:sz w:val="21"/>
          <w:szCs w:val="22"/>
        </w:rPr>
        <w:t xml:space="preserve"> ---</w:t>
      </w:r>
      <w:r w:rsidRPr="002651F6">
        <w:rPr>
          <w:color w:val="000000" w:themeColor="text1"/>
          <w:sz w:val="21"/>
          <w:szCs w:val="22"/>
        </w:rPr>
        <w:t>剪切波在地面至计算深度之间的传播时间；</w:t>
      </w:r>
    </w:p>
    <w:p w14:paraId="29EFCE26" w14:textId="77777777" w:rsidR="00FC6A0B" w:rsidRPr="002651F6" w:rsidRDefault="00BC1403">
      <w:pPr>
        <w:spacing w:line="312" w:lineRule="auto"/>
        <w:ind w:firstLineChars="300" w:firstLine="630"/>
        <w:rPr>
          <w:color w:val="000000" w:themeColor="text1"/>
          <w:sz w:val="21"/>
          <w:szCs w:val="22"/>
        </w:rPr>
      </w:pP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d</m:t>
            </m:r>
          </m:e>
          <m:sub>
            <m:r>
              <w:rPr>
                <w:rFonts w:ascii="Cambria Math" w:hAnsi="Cambria Math"/>
                <w:color w:val="000000" w:themeColor="text1"/>
                <w:sz w:val="21"/>
                <w:szCs w:val="22"/>
              </w:rPr>
              <m:t>i</m:t>
            </m:r>
          </m:sub>
        </m:sSub>
      </m:oMath>
      <w:r w:rsidR="00B56C19" w:rsidRPr="002651F6">
        <w:rPr>
          <w:color w:val="000000" w:themeColor="text1"/>
          <w:sz w:val="21"/>
          <w:szCs w:val="22"/>
        </w:rPr>
        <w:t>---</w:t>
      </w:r>
      <w:r w:rsidR="00B56C19" w:rsidRPr="002651F6">
        <w:rPr>
          <w:color w:val="000000" w:themeColor="text1"/>
          <w:sz w:val="21"/>
          <w:szCs w:val="22"/>
        </w:rPr>
        <w:t>计算深度范围内第</w:t>
      </w:r>
      <w:r w:rsidR="00B56C19" w:rsidRPr="002651F6">
        <w:rPr>
          <w:color w:val="000000" w:themeColor="text1"/>
          <w:sz w:val="21"/>
          <w:szCs w:val="22"/>
        </w:rPr>
        <w:t>i</w:t>
      </w:r>
      <w:r w:rsidR="00B56C19" w:rsidRPr="002651F6">
        <w:rPr>
          <w:color w:val="000000" w:themeColor="text1"/>
          <w:sz w:val="21"/>
          <w:szCs w:val="22"/>
        </w:rPr>
        <w:t>土层的厚度（</w:t>
      </w:r>
      <w:r w:rsidR="00B56C19" w:rsidRPr="002651F6">
        <w:rPr>
          <w:color w:val="000000" w:themeColor="text1"/>
          <w:sz w:val="21"/>
          <w:szCs w:val="22"/>
        </w:rPr>
        <w:t>m</w:t>
      </w:r>
      <w:r w:rsidR="00B56C19" w:rsidRPr="002651F6">
        <w:rPr>
          <w:color w:val="000000" w:themeColor="text1"/>
          <w:sz w:val="21"/>
          <w:szCs w:val="22"/>
        </w:rPr>
        <w:t>）；</w:t>
      </w:r>
    </w:p>
    <w:p w14:paraId="5D0BAA75" w14:textId="77777777" w:rsidR="00FC6A0B" w:rsidRPr="002651F6" w:rsidRDefault="00BC1403">
      <w:pPr>
        <w:spacing w:line="312" w:lineRule="auto"/>
        <w:ind w:firstLineChars="300" w:firstLine="630"/>
        <w:rPr>
          <w:color w:val="000000" w:themeColor="text1"/>
          <w:sz w:val="21"/>
          <w:szCs w:val="22"/>
        </w:rPr>
      </w:pPr>
      <m:oMath>
        <m:sSub>
          <m:sSubPr>
            <m:ctrlPr>
              <w:rPr>
                <w:rFonts w:ascii="Cambria Math" w:hAnsi="Cambria Math"/>
                <w:color w:val="000000" w:themeColor="text1"/>
                <w:sz w:val="21"/>
                <w:szCs w:val="22"/>
              </w:rPr>
            </m:ctrlPr>
          </m:sSubPr>
          <m:e>
            <m:r>
              <m:rPr>
                <m:sty m:val="p"/>
              </m:rPr>
              <w:rPr>
                <w:rFonts w:ascii="Cambria Math" w:hAnsi="Cambria Math"/>
                <w:color w:val="000000" w:themeColor="text1"/>
                <w:sz w:val="21"/>
                <w:szCs w:val="22"/>
              </w:rPr>
              <m:t>υ</m:t>
            </m:r>
          </m:e>
          <m:sub>
            <m:r>
              <w:rPr>
                <w:rFonts w:ascii="Cambria Math" w:hAnsi="Cambria Math"/>
                <w:color w:val="000000" w:themeColor="text1"/>
                <w:sz w:val="21"/>
                <w:szCs w:val="22"/>
              </w:rPr>
              <m:t>si</m:t>
            </m:r>
          </m:sub>
        </m:sSub>
      </m:oMath>
      <w:r w:rsidR="00B56C19" w:rsidRPr="002651F6">
        <w:rPr>
          <w:color w:val="000000" w:themeColor="text1"/>
          <w:sz w:val="21"/>
          <w:szCs w:val="22"/>
        </w:rPr>
        <w:t>---</w:t>
      </w:r>
      <w:r w:rsidR="00B56C19" w:rsidRPr="002651F6">
        <w:rPr>
          <w:color w:val="000000" w:themeColor="text1"/>
          <w:sz w:val="21"/>
          <w:szCs w:val="22"/>
        </w:rPr>
        <w:t>计算深度范围内第</w:t>
      </w:r>
      <w:r w:rsidR="00B56C19" w:rsidRPr="002651F6">
        <w:rPr>
          <w:color w:val="000000" w:themeColor="text1"/>
          <w:sz w:val="21"/>
          <w:szCs w:val="22"/>
        </w:rPr>
        <w:t>i</w:t>
      </w:r>
      <w:r w:rsidR="00B56C19" w:rsidRPr="002651F6">
        <w:rPr>
          <w:color w:val="000000" w:themeColor="text1"/>
          <w:sz w:val="21"/>
          <w:szCs w:val="22"/>
        </w:rPr>
        <w:t>土层的剪切波速（</w:t>
      </w:r>
      <w:r w:rsidR="00B56C19" w:rsidRPr="002651F6">
        <w:rPr>
          <w:color w:val="000000" w:themeColor="text1"/>
          <w:sz w:val="21"/>
          <w:szCs w:val="22"/>
        </w:rPr>
        <w:t>m/s</w:t>
      </w:r>
      <w:r w:rsidR="00B56C19" w:rsidRPr="002651F6">
        <w:rPr>
          <w:color w:val="000000" w:themeColor="text1"/>
          <w:sz w:val="21"/>
          <w:szCs w:val="22"/>
        </w:rPr>
        <w:t>）；</w:t>
      </w:r>
    </w:p>
    <w:p w14:paraId="166557E8" w14:textId="77777777" w:rsidR="00FC6A0B" w:rsidRPr="002651F6" w:rsidRDefault="00B56C19">
      <w:pPr>
        <w:spacing w:line="312" w:lineRule="auto"/>
        <w:ind w:firstLineChars="300" w:firstLine="630"/>
        <w:rPr>
          <w:bCs/>
          <w:color w:val="000000" w:themeColor="text1"/>
          <w:sz w:val="21"/>
          <w:szCs w:val="32"/>
        </w:rPr>
      </w:pPr>
      <m:oMath>
        <m:r>
          <w:rPr>
            <w:rFonts w:ascii="Cambria Math" w:hAnsi="Cambria Math"/>
            <w:color w:val="000000" w:themeColor="text1"/>
            <w:sz w:val="21"/>
            <w:szCs w:val="22"/>
          </w:rPr>
          <m:t>n</m:t>
        </m:r>
      </m:oMath>
      <w:r w:rsidRPr="002651F6">
        <w:rPr>
          <w:bCs/>
          <w:color w:val="000000" w:themeColor="text1"/>
          <w:sz w:val="21"/>
          <w:szCs w:val="32"/>
        </w:rPr>
        <w:t xml:space="preserve"> ---</w:t>
      </w:r>
      <w:r w:rsidRPr="002651F6">
        <w:rPr>
          <w:bCs/>
          <w:color w:val="000000" w:themeColor="text1"/>
          <w:sz w:val="21"/>
          <w:szCs w:val="32"/>
        </w:rPr>
        <w:t>计算深度范围内土层的分层数。</w:t>
      </w:r>
    </w:p>
    <w:p w14:paraId="643923C2"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557" w:name="_Toc12899"/>
      <w:bookmarkStart w:id="558" w:name="_Toc88168782"/>
      <w:bookmarkStart w:id="559" w:name="_Toc933"/>
      <w:bookmarkStart w:id="560" w:name="_Toc21388"/>
      <w:bookmarkStart w:id="561" w:name="_Toc16945"/>
      <w:bookmarkStart w:id="562" w:name="_Toc27352"/>
      <w:bookmarkStart w:id="563" w:name="_Toc16615"/>
      <w:bookmarkStart w:id="564" w:name="_Toc21138"/>
      <w:bookmarkStart w:id="565" w:name="_Toc115458826"/>
      <w:bookmarkStart w:id="566" w:name="_Toc23769"/>
      <w:bookmarkStart w:id="567" w:name="_Toc191558867"/>
      <w:bookmarkStart w:id="568" w:name="_Toc191562214"/>
      <w:r w:rsidRPr="002651F6">
        <w:rPr>
          <w:b/>
          <w:color w:val="000000" w:themeColor="text1"/>
          <w:szCs w:val="24"/>
        </w:rPr>
        <w:t xml:space="preserve">7.3 </w:t>
      </w:r>
      <w:r w:rsidRPr="002651F6">
        <w:rPr>
          <w:rFonts w:eastAsia="黑体"/>
          <w:b/>
          <w:color w:val="000000" w:themeColor="text1"/>
          <w:szCs w:val="24"/>
        </w:rPr>
        <w:t>液化判别</w:t>
      </w:r>
      <w:bookmarkEnd w:id="557"/>
      <w:bookmarkEnd w:id="558"/>
      <w:bookmarkEnd w:id="559"/>
      <w:bookmarkEnd w:id="560"/>
      <w:bookmarkEnd w:id="561"/>
      <w:bookmarkEnd w:id="562"/>
      <w:bookmarkEnd w:id="563"/>
      <w:bookmarkEnd w:id="564"/>
      <w:bookmarkEnd w:id="565"/>
      <w:bookmarkEnd w:id="566"/>
      <w:bookmarkEnd w:id="567"/>
      <w:bookmarkEnd w:id="568"/>
    </w:p>
    <w:p w14:paraId="1122E9F5" w14:textId="241FBA4E" w:rsidR="00FC6A0B" w:rsidRPr="002651F6" w:rsidRDefault="00B56C19">
      <w:pPr>
        <w:spacing w:line="312" w:lineRule="auto"/>
        <w:rPr>
          <w:b/>
          <w:color w:val="000000" w:themeColor="text1"/>
        </w:rPr>
      </w:pPr>
      <w:r w:rsidRPr="002651F6">
        <w:rPr>
          <w:b/>
          <w:color w:val="000000" w:themeColor="text1"/>
        </w:rPr>
        <w:t xml:space="preserve">7.3.1 </w:t>
      </w:r>
      <w:r w:rsidRPr="002651F6">
        <w:rPr>
          <w:color w:val="000000" w:themeColor="text1"/>
        </w:rPr>
        <w:t>抗震设防烈度不低于</w:t>
      </w:r>
      <w:r w:rsidRPr="002651F6">
        <w:rPr>
          <w:color w:val="000000" w:themeColor="text1"/>
        </w:rPr>
        <w:t>7</w:t>
      </w:r>
      <w:r w:rsidRPr="002651F6">
        <w:rPr>
          <w:color w:val="000000" w:themeColor="text1"/>
        </w:rPr>
        <w:t>度时、地面下</w:t>
      </w:r>
      <w:r w:rsidRPr="002651F6">
        <w:rPr>
          <w:color w:val="000000" w:themeColor="text1"/>
        </w:rPr>
        <w:t>20m</w:t>
      </w:r>
      <w:r w:rsidRPr="002651F6">
        <w:rPr>
          <w:color w:val="000000" w:themeColor="text1"/>
        </w:rPr>
        <w:t>范围内存在饱和砂土与饱和粉土时，应进行</w:t>
      </w:r>
      <w:r w:rsidRPr="002651F6">
        <w:rPr>
          <w:color w:val="000000" w:themeColor="text1"/>
        </w:rPr>
        <w:lastRenderedPageBreak/>
        <w:t>液化判别；抗震设防烈度为</w:t>
      </w:r>
      <w:r w:rsidRPr="002651F6">
        <w:rPr>
          <w:color w:val="000000" w:themeColor="text1"/>
        </w:rPr>
        <w:t>6</w:t>
      </w:r>
      <w:r w:rsidRPr="002651F6">
        <w:rPr>
          <w:color w:val="000000" w:themeColor="text1"/>
        </w:rPr>
        <w:t>度时，一般情况下可不进行判别，但对液化沉降敏感的乙类建筑可按</w:t>
      </w:r>
      <w:r w:rsidRPr="002651F6">
        <w:rPr>
          <w:color w:val="000000" w:themeColor="text1"/>
        </w:rPr>
        <w:t>7</w:t>
      </w:r>
      <w:r w:rsidRPr="002651F6">
        <w:rPr>
          <w:color w:val="000000" w:themeColor="text1"/>
        </w:rPr>
        <w:t>度的要求进行判别和处理；</w:t>
      </w:r>
      <w:r w:rsidRPr="002651F6">
        <w:rPr>
          <w:color w:val="000000" w:themeColor="text1"/>
        </w:rPr>
        <w:t>7</w:t>
      </w:r>
      <w:r w:rsidRPr="002651F6">
        <w:rPr>
          <w:color w:val="000000" w:themeColor="text1"/>
        </w:rPr>
        <w:t>度和</w:t>
      </w:r>
      <w:r w:rsidRPr="002651F6">
        <w:rPr>
          <w:color w:val="000000" w:themeColor="text1"/>
        </w:rPr>
        <w:t>8</w:t>
      </w:r>
      <w:r w:rsidRPr="002651F6">
        <w:rPr>
          <w:color w:val="000000" w:themeColor="text1"/>
        </w:rPr>
        <w:t>度时，乙类建筑可按本地区抗震设防烈度的要求进行判别和处理；甲类建筑应进行专门的液化勘察。</w:t>
      </w:r>
    </w:p>
    <w:p w14:paraId="1FE275C8" w14:textId="77777777" w:rsidR="00FC6A0B" w:rsidRPr="002651F6" w:rsidRDefault="00B56C19">
      <w:pPr>
        <w:spacing w:line="312" w:lineRule="auto"/>
        <w:rPr>
          <w:color w:val="000000" w:themeColor="text1"/>
        </w:rPr>
      </w:pPr>
      <w:r w:rsidRPr="002651F6">
        <w:rPr>
          <w:b/>
          <w:color w:val="000000" w:themeColor="text1"/>
        </w:rPr>
        <w:t xml:space="preserve">7.3.2  </w:t>
      </w:r>
      <w:r w:rsidRPr="002651F6">
        <w:rPr>
          <w:color w:val="000000" w:themeColor="text1"/>
        </w:rPr>
        <w:t>场地地震液化判别应先进行初步判别，当饱和砂土或粉土符合下列条件之一时，可初步判别为不液化：</w:t>
      </w:r>
    </w:p>
    <w:p w14:paraId="12A8049E"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地质年代为第四纪晚更新世（</w:t>
      </w:r>
      <w:r w:rsidRPr="002651F6">
        <w:rPr>
          <w:color w:val="000000" w:themeColor="text1"/>
        </w:rPr>
        <w:t>Q</w:t>
      </w:r>
      <w:r w:rsidRPr="002651F6">
        <w:rPr>
          <w:color w:val="000000" w:themeColor="text1"/>
          <w:vertAlign w:val="subscript"/>
        </w:rPr>
        <w:t>3</w:t>
      </w:r>
      <w:r w:rsidRPr="002651F6">
        <w:rPr>
          <w:color w:val="000000" w:themeColor="text1"/>
        </w:rPr>
        <w:t>）及其以前时，</w:t>
      </w:r>
      <w:r w:rsidRPr="002651F6">
        <w:rPr>
          <w:color w:val="000000" w:themeColor="text1"/>
        </w:rPr>
        <w:t>7</w:t>
      </w:r>
      <w:r w:rsidRPr="002651F6">
        <w:rPr>
          <w:color w:val="000000" w:themeColor="text1"/>
        </w:rPr>
        <w:t>、</w:t>
      </w:r>
      <w:r w:rsidRPr="002651F6">
        <w:rPr>
          <w:color w:val="000000" w:themeColor="text1"/>
        </w:rPr>
        <w:t>8</w:t>
      </w:r>
      <w:r w:rsidRPr="002651F6">
        <w:rPr>
          <w:color w:val="000000" w:themeColor="text1"/>
        </w:rPr>
        <w:t>度时可判为不液化；</w:t>
      </w:r>
    </w:p>
    <w:p w14:paraId="5A1AD2DC" w14:textId="703B1966"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粉土的黏粒（粒径小于</w:t>
      </w:r>
      <w:r w:rsidRPr="002651F6">
        <w:rPr>
          <w:color w:val="000000" w:themeColor="text1"/>
        </w:rPr>
        <w:t>0.005mm</w:t>
      </w:r>
      <w:r w:rsidRPr="002651F6">
        <w:rPr>
          <w:color w:val="000000" w:themeColor="text1"/>
        </w:rPr>
        <w:t>的颗粒）含量百分率</w:t>
      </w:r>
      <w:r w:rsidRPr="002651F6">
        <w:rPr>
          <w:color w:val="000000" w:themeColor="text1"/>
        </w:rPr>
        <w:t>7</w:t>
      </w:r>
      <w:r w:rsidRPr="002651F6">
        <w:rPr>
          <w:color w:val="000000" w:themeColor="text1"/>
        </w:rPr>
        <w:t>度、</w:t>
      </w:r>
      <w:r w:rsidRPr="002651F6">
        <w:rPr>
          <w:color w:val="000000" w:themeColor="text1"/>
        </w:rPr>
        <w:t>8</w:t>
      </w:r>
      <w:r w:rsidRPr="002651F6">
        <w:rPr>
          <w:color w:val="000000" w:themeColor="text1"/>
        </w:rPr>
        <w:t>度分别不小于</w:t>
      </w:r>
      <w:r w:rsidRPr="002651F6">
        <w:rPr>
          <w:color w:val="000000" w:themeColor="text1"/>
        </w:rPr>
        <w:t>10</w:t>
      </w:r>
      <w:r w:rsidRPr="002651F6">
        <w:rPr>
          <w:color w:val="000000" w:themeColor="text1"/>
        </w:rPr>
        <w:t>、</w:t>
      </w:r>
      <w:r w:rsidRPr="002651F6">
        <w:rPr>
          <w:color w:val="000000" w:themeColor="text1"/>
        </w:rPr>
        <w:t>13</w:t>
      </w:r>
      <w:r w:rsidRPr="002651F6">
        <w:rPr>
          <w:color w:val="000000" w:themeColor="text1"/>
        </w:rPr>
        <w:t>时，可判为不液化土；</w:t>
      </w:r>
    </w:p>
    <w:p w14:paraId="098F7007" w14:textId="77777777" w:rsidR="00FC6A0B" w:rsidRPr="002651F6" w:rsidRDefault="00B56C19">
      <w:pPr>
        <w:spacing w:line="312" w:lineRule="auto"/>
        <w:ind w:firstLineChars="200" w:firstLine="420"/>
        <w:rPr>
          <w:b/>
          <w:color w:val="000000" w:themeColor="text1"/>
        </w:rPr>
      </w:pPr>
      <w:r w:rsidRPr="002651F6">
        <w:rPr>
          <w:color w:val="000000" w:themeColor="text1"/>
          <w:sz w:val="21"/>
          <w:szCs w:val="22"/>
        </w:rPr>
        <w:t>注：用于液化判别的黏粒含量系用六偏磷酸钠作分散剂测定，采用其他方法时应按有关规定换算。</w:t>
      </w:r>
    </w:p>
    <w:p w14:paraId="558B17D0" w14:textId="77777777" w:rsidR="00FC6A0B" w:rsidRPr="002651F6" w:rsidRDefault="00B56C19">
      <w:pPr>
        <w:spacing w:line="312" w:lineRule="auto"/>
        <w:ind w:firstLineChars="200" w:firstLine="482"/>
        <w:rPr>
          <w:b/>
          <w:color w:val="000000" w:themeColor="text1"/>
        </w:rPr>
      </w:pPr>
      <w:r w:rsidRPr="002651F6">
        <w:rPr>
          <w:b/>
          <w:color w:val="000000" w:themeColor="text1"/>
        </w:rPr>
        <w:t xml:space="preserve">3 </w:t>
      </w:r>
      <w:r w:rsidRPr="002651F6">
        <w:rPr>
          <w:color w:val="000000" w:themeColor="text1"/>
        </w:rPr>
        <w:t>软土地区，当土层为粉土或粉砂与黏土互层且黏性土合计厚度达到或超过土层总厚度</w:t>
      </w:r>
      <w:r w:rsidRPr="002651F6">
        <w:rPr>
          <w:color w:val="000000" w:themeColor="text1"/>
        </w:rPr>
        <w:t>1</w:t>
      </w:r>
      <w:r w:rsidRPr="002651F6">
        <w:rPr>
          <w:color w:val="000000" w:themeColor="text1"/>
        </w:rPr>
        <w:t>／</w:t>
      </w:r>
      <w:r w:rsidRPr="002651F6">
        <w:rPr>
          <w:color w:val="000000" w:themeColor="text1"/>
        </w:rPr>
        <w:t>3</w:t>
      </w:r>
      <w:r w:rsidRPr="002651F6">
        <w:rPr>
          <w:color w:val="000000" w:themeColor="text1"/>
        </w:rPr>
        <w:t>时，或粉土或砂土层的平均厚度不足</w:t>
      </w:r>
      <w:r w:rsidRPr="002651F6">
        <w:rPr>
          <w:color w:val="000000" w:themeColor="text1"/>
        </w:rPr>
        <w:t>1m</w:t>
      </w:r>
      <w:r w:rsidRPr="002651F6">
        <w:rPr>
          <w:color w:val="000000" w:themeColor="text1"/>
        </w:rPr>
        <w:t>或呈局部透镜体状时，可不考虑液化影响；</w:t>
      </w:r>
    </w:p>
    <w:p w14:paraId="7D119723"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浅埋天然地基的建（构）筑物，当上覆非液化土层厚度和地下水位深度符合下列条件之一时，可不考虑液化影响：</w:t>
      </w:r>
    </w:p>
    <w:p w14:paraId="091E027D" w14:textId="77777777" w:rsidR="00FC6A0B" w:rsidRPr="002651F6" w:rsidRDefault="00B56C19">
      <w:pPr>
        <w:spacing w:line="312" w:lineRule="auto"/>
        <w:ind w:leftChars="600" w:left="1440" w:firstLineChars="200" w:firstLine="480"/>
        <w:jc w:val="right"/>
        <w:rPr>
          <w:color w:val="000000" w:themeColor="text1"/>
        </w:rPr>
      </w:pPr>
      <w:r w:rsidRPr="002651F6">
        <w:rPr>
          <w:i/>
          <w:color w:val="000000" w:themeColor="text1"/>
        </w:rPr>
        <w:t>d</w:t>
      </w:r>
      <w:r w:rsidRPr="002651F6">
        <w:rPr>
          <w:i/>
          <w:color w:val="000000" w:themeColor="text1"/>
          <w:vertAlign w:val="subscript"/>
        </w:rPr>
        <w:t>u</w:t>
      </w:r>
      <w:r w:rsidRPr="002651F6">
        <w:rPr>
          <w:i/>
          <w:color w:val="000000" w:themeColor="text1"/>
        </w:rPr>
        <w:t>＞</w:t>
      </w:r>
      <w:r w:rsidRPr="002651F6">
        <w:rPr>
          <w:i/>
          <w:color w:val="000000" w:themeColor="text1"/>
        </w:rPr>
        <w:t>d</w:t>
      </w:r>
      <w:r w:rsidRPr="002651F6">
        <w:rPr>
          <w:i/>
          <w:color w:val="000000" w:themeColor="text1"/>
          <w:vertAlign w:val="subscript"/>
        </w:rPr>
        <w:t>0</w:t>
      </w:r>
      <w:r w:rsidRPr="002651F6">
        <w:rPr>
          <w:i/>
          <w:color w:val="000000" w:themeColor="text1"/>
        </w:rPr>
        <w:t>＋</w:t>
      </w:r>
      <w:r w:rsidRPr="002651F6">
        <w:rPr>
          <w:i/>
          <w:color w:val="000000" w:themeColor="text1"/>
        </w:rPr>
        <w:t>d</w:t>
      </w:r>
      <w:r w:rsidRPr="002651F6">
        <w:rPr>
          <w:i/>
          <w:color w:val="000000" w:themeColor="text1"/>
          <w:vertAlign w:val="subscript"/>
        </w:rPr>
        <w:t>b</w:t>
      </w:r>
      <w:r w:rsidRPr="002651F6">
        <w:rPr>
          <w:i/>
          <w:color w:val="000000" w:themeColor="text1"/>
        </w:rPr>
        <w:t>－</w:t>
      </w:r>
      <w:r w:rsidRPr="002651F6">
        <w:rPr>
          <w:i/>
          <w:color w:val="000000" w:themeColor="text1"/>
        </w:rPr>
        <w:t xml:space="preserve">2  </w:t>
      </w:r>
      <w:r w:rsidRPr="002651F6">
        <w:rPr>
          <w:color w:val="000000" w:themeColor="text1"/>
        </w:rPr>
        <w:t xml:space="preserve">                     </w:t>
      </w:r>
      <w:r w:rsidRPr="002651F6">
        <w:rPr>
          <w:color w:val="000000" w:themeColor="text1"/>
        </w:rPr>
        <w:t>（</w:t>
      </w:r>
      <w:r w:rsidRPr="002651F6">
        <w:rPr>
          <w:color w:val="000000" w:themeColor="text1"/>
        </w:rPr>
        <w:t>7.3.2-1</w:t>
      </w:r>
      <w:r w:rsidRPr="002651F6">
        <w:rPr>
          <w:color w:val="000000" w:themeColor="text1"/>
        </w:rPr>
        <w:t>）</w:t>
      </w:r>
    </w:p>
    <w:p w14:paraId="5312020D" w14:textId="77777777" w:rsidR="00FC6A0B" w:rsidRPr="002651F6" w:rsidRDefault="00B56C19">
      <w:pPr>
        <w:spacing w:line="312" w:lineRule="auto"/>
        <w:ind w:leftChars="600" w:left="1440" w:firstLineChars="200" w:firstLine="480"/>
        <w:jc w:val="right"/>
        <w:rPr>
          <w:color w:val="000000" w:themeColor="text1"/>
        </w:rPr>
      </w:pPr>
      <w:r w:rsidRPr="002651F6">
        <w:rPr>
          <w:i/>
          <w:color w:val="000000" w:themeColor="text1"/>
        </w:rPr>
        <w:t>d</w:t>
      </w:r>
      <w:r w:rsidRPr="002651F6">
        <w:rPr>
          <w:i/>
          <w:color w:val="000000" w:themeColor="text1"/>
          <w:vertAlign w:val="subscript"/>
        </w:rPr>
        <w:t>w</w:t>
      </w:r>
      <w:r w:rsidRPr="002651F6">
        <w:rPr>
          <w:i/>
          <w:color w:val="000000" w:themeColor="text1"/>
        </w:rPr>
        <w:t>＞</w:t>
      </w:r>
      <w:r w:rsidRPr="002651F6">
        <w:rPr>
          <w:i/>
          <w:color w:val="000000" w:themeColor="text1"/>
        </w:rPr>
        <w:t>d</w:t>
      </w:r>
      <w:r w:rsidRPr="002651F6">
        <w:rPr>
          <w:i/>
          <w:color w:val="000000" w:themeColor="text1"/>
          <w:vertAlign w:val="subscript"/>
        </w:rPr>
        <w:t>0</w:t>
      </w:r>
      <w:r w:rsidRPr="002651F6">
        <w:rPr>
          <w:i/>
          <w:color w:val="000000" w:themeColor="text1"/>
        </w:rPr>
        <w:t>＋</w:t>
      </w:r>
      <w:r w:rsidRPr="002651F6">
        <w:rPr>
          <w:i/>
          <w:color w:val="000000" w:themeColor="text1"/>
        </w:rPr>
        <w:t>d</w:t>
      </w:r>
      <w:r w:rsidRPr="002651F6">
        <w:rPr>
          <w:i/>
          <w:color w:val="000000" w:themeColor="text1"/>
          <w:vertAlign w:val="subscript"/>
        </w:rPr>
        <w:t>b</w:t>
      </w:r>
      <w:r w:rsidRPr="002651F6">
        <w:rPr>
          <w:i/>
          <w:color w:val="000000" w:themeColor="text1"/>
        </w:rPr>
        <w:t>－</w:t>
      </w:r>
      <w:r w:rsidRPr="002651F6">
        <w:rPr>
          <w:i/>
          <w:color w:val="000000" w:themeColor="text1"/>
        </w:rPr>
        <w:t xml:space="preserve">3 </w:t>
      </w:r>
      <w:r w:rsidRPr="002651F6">
        <w:rPr>
          <w:color w:val="000000" w:themeColor="text1"/>
        </w:rPr>
        <w:t xml:space="preserve">                      </w:t>
      </w:r>
      <w:r w:rsidRPr="002651F6">
        <w:rPr>
          <w:color w:val="000000" w:themeColor="text1"/>
        </w:rPr>
        <w:t>（</w:t>
      </w:r>
      <w:r w:rsidRPr="002651F6">
        <w:rPr>
          <w:color w:val="000000" w:themeColor="text1"/>
        </w:rPr>
        <w:t>7.3.2-2</w:t>
      </w:r>
      <w:r w:rsidRPr="002651F6">
        <w:rPr>
          <w:color w:val="000000" w:themeColor="text1"/>
        </w:rPr>
        <w:t>）</w:t>
      </w:r>
    </w:p>
    <w:p w14:paraId="24253BE3" w14:textId="264A60CE" w:rsidR="00FC6A0B" w:rsidRPr="002651F6" w:rsidRDefault="00B56C19">
      <w:pPr>
        <w:spacing w:line="312" w:lineRule="auto"/>
        <w:ind w:leftChars="600" w:left="1440" w:firstLineChars="200" w:firstLine="480"/>
        <w:jc w:val="right"/>
        <w:rPr>
          <w:color w:val="000000" w:themeColor="text1"/>
        </w:rPr>
      </w:pPr>
      <w:r w:rsidRPr="002651F6">
        <w:rPr>
          <w:i/>
          <w:color w:val="000000" w:themeColor="text1"/>
        </w:rPr>
        <w:t>d</w:t>
      </w:r>
      <w:r w:rsidRPr="002651F6">
        <w:rPr>
          <w:i/>
          <w:color w:val="000000" w:themeColor="text1"/>
          <w:vertAlign w:val="subscript"/>
        </w:rPr>
        <w:t>u</w:t>
      </w:r>
      <w:r w:rsidRPr="002651F6">
        <w:rPr>
          <w:i/>
          <w:color w:val="000000" w:themeColor="text1"/>
        </w:rPr>
        <w:t>＋</w:t>
      </w:r>
      <w:r w:rsidRPr="002651F6">
        <w:rPr>
          <w:i/>
          <w:color w:val="000000" w:themeColor="text1"/>
        </w:rPr>
        <w:t>d</w:t>
      </w:r>
      <w:r w:rsidRPr="002651F6">
        <w:rPr>
          <w:i/>
          <w:color w:val="000000" w:themeColor="text1"/>
          <w:vertAlign w:val="subscript"/>
        </w:rPr>
        <w:t>w</w:t>
      </w:r>
      <w:r w:rsidRPr="002651F6">
        <w:rPr>
          <w:i/>
          <w:color w:val="000000" w:themeColor="text1"/>
        </w:rPr>
        <w:t>＞</w:t>
      </w:r>
      <w:r w:rsidRPr="002651F6">
        <w:rPr>
          <w:i/>
          <w:color w:val="000000" w:themeColor="text1"/>
        </w:rPr>
        <w:t>1.5d</w:t>
      </w:r>
      <w:r w:rsidRPr="002651F6">
        <w:rPr>
          <w:i/>
          <w:color w:val="000000" w:themeColor="text1"/>
          <w:vertAlign w:val="subscript"/>
        </w:rPr>
        <w:t>0</w:t>
      </w:r>
      <w:r w:rsidRPr="002651F6">
        <w:rPr>
          <w:i/>
          <w:color w:val="000000" w:themeColor="text1"/>
        </w:rPr>
        <w:t>＋</w:t>
      </w:r>
      <w:r w:rsidRPr="002651F6">
        <w:rPr>
          <w:i/>
          <w:color w:val="000000" w:themeColor="text1"/>
        </w:rPr>
        <w:t>2d</w:t>
      </w:r>
      <w:r w:rsidRPr="002651F6">
        <w:rPr>
          <w:i/>
          <w:color w:val="000000" w:themeColor="text1"/>
          <w:vertAlign w:val="subscript"/>
        </w:rPr>
        <w:t>b</w:t>
      </w:r>
      <w:r w:rsidRPr="002651F6">
        <w:rPr>
          <w:i/>
          <w:color w:val="000000" w:themeColor="text1"/>
        </w:rPr>
        <w:t>－</w:t>
      </w:r>
      <w:r w:rsidRPr="002651F6">
        <w:rPr>
          <w:i/>
          <w:color w:val="000000" w:themeColor="text1"/>
        </w:rPr>
        <w:t xml:space="preserve">4.5 </w:t>
      </w:r>
      <w:r w:rsidRPr="002651F6">
        <w:rPr>
          <w:color w:val="000000" w:themeColor="text1"/>
        </w:rPr>
        <w:t xml:space="preserve">                 </w:t>
      </w:r>
      <w:r w:rsidRPr="002651F6">
        <w:rPr>
          <w:color w:val="000000" w:themeColor="text1"/>
        </w:rPr>
        <w:t>（</w:t>
      </w:r>
      <w:r w:rsidRPr="002651F6">
        <w:rPr>
          <w:color w:val="000000" w:themeColor="text1"/>
        </w:rPr>
        <w:t>7.3.2-3</w:t>
      </w:r>
      <w:r w:rsidRPr="002651F6">
        <w:rPr>
          <w:color w:val="000000" w:themeColor="text1"/>
        </w:rPr>
        <w:t>）</w:t>
      </w:r>
    </w:p>
    <w:p w14:paraId="3E2C7F4A" w14:textId="0E709754" w:rsidR="00FC6A0B" w:rsidRPr="002651F6" w:rsidRDefault="00B56C19">
      <w:pPr>
        <w:spacing w:line="312" w:lineRule="auto"/>
        <w:ind w:left="1416" w:hangingChars="590" w:hanging="1416"/>
        <w:rPr>
          <w:color w:val="000000" w:themeColor="text1"/>
        </w:rPr>
      </w:pPr>
      <w:r w:rsidRPr="002651F6">
        <w:rPr>
          <w:color w:val="000000" w:themeColor="text1"/>
        </w:rPr>
        <w:t>式中：</w:t>
      </w:r>
      <w:r w:rsidRPr="002651F6">
        <w:rPr>
          <w:i/>
          <w:color w:val="000000" w:themeColor="text1"/>
        </w:rPr>
        <w:t>d</w:t>
      </w:r>
      <w:r w:rsidRPr="002651F6">
        <w:rPr>
          <w:i/>
          <w:color w:val="000000" w:themeColor="text1"/>
          <w:vertAlign w:val="subscript"/>
        </w:rPr>
        <w:t>w</w:t>
      </w:r>
      <w:r w:rsidRPr="002651F6">
        <w:rPr>
          <w:color w:val="000000" w:themeColor="text1"/>
        </w:rPr>
        <w:t>——</w:t>
      </w:r>
      <w:r w:rsidRPr="002651F6">
        <w:rPr>
          <w:color w:val="000000" w:themeColor="text1"/>
        </w:rPr>
        <w:t>地下水位埋深（</w:t>
      </w:r>
      <w:r w:rsidRPr="002651F6">
        <w:rPr>
          <w:color w:val="000000" w:themeColor="text1"/>
        </w:rPr>
        <w:t>m</w:t>
      </w:r>
      <w:r w:rsidRPr="002651F6">
        <w:rPr>
          <w:color w:val="000000" w:themeColor="text1"/>
        </w:rPr>
        <w:t>），宜按设计基准期内年平均最高水位采用，也可按近期年内最高水位采用；</w:t>
      </w:r>
    </w:p>
    <w:p w14:paraId="024DEC96" w14:textId="77777777" w:rsidR="00FC6A0B" w:rsidRPr="002651F6" w:rsidRDefault="00B56C19">
      <w:pPr>
        <w:spacing w:line="312" w:lineRule="auto"/>
        <w:ind w:firstLineChars="300" w:firstLine="720"/>
        <w:rPr>
          <w:color w:val="000000" w:themeColor="text1"/>
        </w:rPr>
      </w:pPr>
      <w:r w:rsidRPr="002651F6">
        <w:rPr>
          <w:i/>
          <w:color w:val="000000" w:themeColor="text1"/>
        </w:rPr>
        <w:t>d</w:t>
      </w:r>
      <w:r w:rsidRPr="002651F6">
        <w:rPr>
          <w:i/>
          <w:color w:val="000000" w:themeColor="text1"/>
          <w:vertAlign w:val="subscript"/>
        </w:rPr>
        <w:t>u</w:t>
      </w:r>
      <w:r w:rsidRPr="002651F6">
        <w:rPr>
          <w:color w:val="000000" w:themeColor="text1"/>
        </w:rPr>
        <w:t>——</w:t>
      </w:r>
      <w:r w:rsidRPr="002651F6">
        <w:rPr>
          <w:color w:val="000000" w:themeColor="text1"/>
        </w:rPr>
        <w:t>上覆盖非液化土层厚度（</w:t>
      </w:r>
      <w:r w:rsidRPr="002651F6">
        <w:rPr>
          <w:color w:val="000000" w:themeColor="text1"/>
        </w:rPr>
        <w:t>m</w:t>
      </w:r>
      <w:r w:rsidRPr="002651F6">
        <w:rPr>
          <w:color w:val="000000" w:themeColor="text1"/>
        </w:rPr>
        <w:t>），计算时宜将淤泥和淤泥质土层扣除；</w:t>
      </w:r>
    </w:p>
    <w:p w14:paraId="65C6946F" w14:textId="77777777" w:rsidR="00FC6A0B" w:rsidRPr="002651F6" w:rsidRDefault="00B56C19">
      <w:pPr>
        <w:spacing w:line="312" w:lineRule="auto"/>
        <w:ind w:firstLineChars="300" w:firstLine="720"/>
        <w:rPr>
          <w:color w:val="000000" w:themeColor="text1"/>
        </w:rPr>
      </w:pPr>
      <w:r w:rsidRPr="002651F6">
        <w:rPr>
          <w:i/>
          <w:color w:val="000000" w:themeColor="text1"/>
        </w:rPr>
        <w:t>d</w:t>
      </w:r>
      <w:r w:rsidRPr="002651F6">
        <w:rPr>
          <w:i/>
          <w:color w:val="000000" w:themeColor="text1"/>
          <w:vertAlign w:val="subscript"/>
        </w:rPr>
        <w:t>b</w:t>
      </w:r>
      <w:r w:rsidRPr="002651F6">
        <w:rPr>
          <w:color w:val="000000" w:themeColor="text1"/>
        </w:rPr>
        <w:t>——</w:t>
      </w:r>
      <w:r w:rsidRPr="002651F6">
        <w:rPr>
          <w:color w:val="000000" w:themeColor="text1"/>
        </w:rPr>
        <w:t>基础埋置深度（</w:t>
      </w:r>
      <w:r w:rsidRPr="002651F6">
        <w:rPr>
          <w:color w:val="000000" w:themeColor="text1"/>
        </w:rPr>
        <w:t>m</w:t>
      </w:r>
      <w:r w:rsidRPr="002651F6">
        <w:rPr>
          <w:color w:val="000000" w:themeColor="text1"/>
        </w:rPr>
        <w:t>），不超过</w:t>
      </w:r>
      <w:r w:rsidRPr="002651F6">
        <w:rPr>
          <w:color w:val="000000" w:themeColor="text1"/>
        </w:rPr>
        <w:t>2m</w:t>
      </w:r>
      <w:r w:rsidRPr="002651F6">
        <w:rPr>
          <w:color w:val="000000" w:themeColor="text1"/>
        </w:rPr>
        <w:t>时应采用</w:t>
      </w:r>
      <w:r w:rsidRPr="002651F6">
        <w:rPr>
          <w:color w:val="000000" w:themeColor="text1"/>
        </w:rPr>
        <w:t>2m</w:t>
      </w:r>
      <w:r w:rsidRPr="002651F6">
        <w:rPr>
          <w:color w:val="000000" w:themeColor="text1"/>
        </w:rPr>
        <w:t>；</w:t>
      </w:r>
    </w:p>
    <w:p w14:paraId="34093449" w14:textId="77777777" w:rsidR="00FC6A0B" w:rsidRPr="002651F6" w:rsidRDefault="00B56C19">
      <w:pPr>
        <w:spacing w:line="312" w:lineRule="auto"/>
        <w:ind w:firstLineChars="300" w:firstLine="720"/>
        <w:rPr>
          <w:color w:val="000000" w:themeColor="text1"/>
        </w:rPr>
      </w:pPr>
      <w:r w:rsidRPr="002651F6">
        <w:rPr>
          <w:i/>
          <w:color w:val="000000" w:themeColor="text1"/>
        </w:rPr>
        <w:t>d</w:t>
      </w:r>
      <w:r w:rsidRPr="002651F6">
        <w:rPr>
          <w:i/>
          <w:color w:val="000000" w:themeColor="text1"/>
          <w:vertAlign w:val="subscript"/>
        </w:rPr>
        <w:t>0</w:t>
      </w:r>
      <w:r w:rsidRPr="002651F6">
        <w:rPr>
          <w:color w:val="000000" w:themeColor="text1"/>
        </w:rPr>
        <w:t>——</w:t>
      </w:r>
      <w:r w:rsidRPr="002651F6">
        <w:rPr>
          <w:color w:val="000000" w:themeColor="text1"/>
        </w:rPr>
        <w:t>液化土特征深度（</w:t>
      </w:r>
      <w:r w:rsidRPr="002651F6">
        <w:rPr>
          <w:color w:val="000000" w:themeColor="text1"/>
        </w:rPr>
        <w:t>m</w:t>
      </w:r>
      <w:r w:rsidRPr="002651F6">
        <w:rPr>
          <w:color w:val="000000" w:themeColor="text1"/>
        </w:rPr>
        <w:t>），可按表</w:t>
      </w:r>
      <w:r w:rsidRPr="002651F6">
        <w:rPr>
          <w:color w:val="000000" w:themeColor="text1"/>
        </w:rPr>
        <w:t>7.3.2</w:t>
      </w:r>
      <w:r w:rsidRPr="002651F6">
        <w:rPr>
          <w:color w:val="000000" w:themeColor="text1"/>
        </w:rPr>
        <w:t>采用。</w:t>
      </w:r>
    </w:p>
    <w:p w14:paraId="54B4A07E"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7.3.2  </w:t>
      </w:r>
      <w:r w:rsidRPr="002651F6">
        <w:rPr>
          <w:b/>
          <w:color w:val="000000" w:themeColor="text1"/>
          <w:sz w:val="21"/>
          <w:szCs w:val="24"/>
        </w:rPr>
        <w:t>液化土特征深度</w:t>
      </w:r>
      <w:r w:rsidRPr="002651F6">
        <w:rPr>
          <w:b/>
          <w:color w:val="000000" w:themeColor="text1"/>
          <w:sz w:val="21"/>
          <w:szCs w:val="24"/>
        </w:rPr>
        <w:t>(m)</w:t>
      </w:r>
    </w:p>
    <w:tbl>
      <w:tblPr>
        <w:tblStyle w:val="aff3"/>
        <w:tblW w:w="5000"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3164"/>
        <w:gridCol w:w="3165"/>
        <w:gridCol w:w="3165"/>
      </w:tblGrid>
      <w:tr w:rsidR="00A9008B" w:rsidRPr="002651F6" w14:paraId="41BBFBE3" w14:textId="77777777">
        <w:trPr>
          <w:jc w:val="center"/>
        </w:trPr>
        <w:tc>
          <w:tcPr>
            <w:tcW w:w="1666" w:type="pct"/>
            <w:vMerge w:val="restart"/>
            <w:vAlign w:val="center"/>
          </w:tcPr>
          <w:p w14:paraId="2845EC43"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饱和土类别</w:t>
            </w:r>
          </w:p>
        </w:tc>
        <w:tc>
          <w:tcPr>
            <w:tcW w:w="3334" w:type="pct"/>
            <w:gridSpan w:val="2"/>
            <w:vAlign w:val="center"/>
          </w:tcPr>
          <w:p w14:paraId="5EE862DC"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抗震设防烈度</w:t>
            </w:r>
          </w:p>
        </w:tc>
      </w:tr>
      <w:tr w:rsidR="00A9008B" w:rsidRPr="002651F6" w14:paraId="29771755" w14:textId="77777777">
        <w:trPr>
          <w:jc w:val="center"/>
        </w:trPr>
        <w:tc>
          <w:tcPr>
            <w:tcW w:w="1666" w:type="pct"/>
            <w:vMerge/>
            <w:vAlign w:val="center"/>
          </w:tcPr>
          <w:p w14:paraId="019B0A04" w14:textId="77777777" w:rsidR="00FC6A0B" w:rsidRPr="002651F6" w:rsidRDefault="00FC6A0B">
            <w:pPr>
              <w:spacing w:line="312" w:lineRule="auto"/>
              <w:jc w:val="center"/>
              <w:rPr>
                <w:rFonts w:ascii="Times New Roman" w:hAnsi="Times New Roman"/>
                <w:color w:val="000000" w:themeColor="text1"/>
                <w:sz w:val="21"/>
                <w:szCs w:val="22"/>
              </w:rPr>
            </w:pPr>
          </w:p>
        </w:tc>
        <w:tc>
          <w:tcPr>
            <w:tcW w:w="1667" w:type="pct"/>
            <w:vAlign w:val="center"/>
          </w:tcPr>
          <w:p w14:paraId="1EB1D43B"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7</w:t>
            </w:r>
            <w:r w:rsidRPr="002651F6">
              <w:rPr>
                <w:rFonts w:ascii="Times New Roman" w:hAnsi="Times New Roman"/>
                <w:color w:val="000000" w:themeColor="text1"/>
                <w:sz w:val="21"/>
                <w:szCs w:val="22"/>
              </w:rPr>
              <w:t>度</w:t>
            </w:r>
          </w:p>
        </w:tc>
        <w:tc>
          <w:tcPr>
            <w:tcW w:w="1667" w:type="pct"/>
            <w:vAlign w:val="center"/>
          </w:tcPr>
          <w:p w14:paraId="37991B55"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8</w:t>
            </w:r>
            <w:r w:rsidRPr="002651F6">
              <w:rPr>
                <w:rFonts w:ascii="Times New Roman" w:hAnsi="Times New Roman"/>
                <w:color w:val="000000" w:themeColor="text1"/>
                <w:sz w:val="21"/>
                <w:szCs w:val="22"/>
              </w:rPr>
              <w:t>度</w:t>
            </w:r>
          </w:p>
        </w:tc>
      </w:tr>
      <w:tr w:rsidR="00A9008B" w:rsidRPr="002651F6" w14:paraId="0F9202A6" w14:textId="77777777">
        <w:trPr>
          <w:jc w:val="center"/>
        </w:trPr>
        <w:tc>
          <w:tcPr>
            <w:tcW w:w="1666" w:type="pct"/>
            <w:vAlign w:val="center"/>
          </w:tcPr>
          <w:p w14:paraId="71CCB1C1"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粉土</w:t>
            </w:r>
          </w:p>
        </w:tc>
        <w:tc>
          <w:tcPr>
            <w:tcW w:w="1667" w:type="pct"/>
            <w:vAlign w:val="center"/>
          </w:tcPr>
          <w:p w14:paraId="766C7E60"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6</w:t>
            </w:r>
          </w:p>
        </w:tc>
        <w:tc>
          <w:tcPr>
            <w:tcW w:w="1667" w:type="pct"/>
            <w:vAlign w:val="center"/>
          </w:tcPr>
          <w:p w14:paraId="3B3808D1"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7</w:t>
            </w:r>
          </w:p>
        </w:tc>
      </w:tr>
      <w:tr w:rsidR="00A9008B" w:rsidRPr="002651F6" w14:paraId="09754D54" w14:textId="77777777">
        <w:trPr>
          <w:jc w:val="center"/>
        </w:trPr>
        <w:tc>
          <w:tcPr>
            <w:tcW w:w="1666" w:type="pct"/>
            <w:vAlign w:val="center"/>
          </w:tcPr>
          <w:p w14:paraId="1CE02575"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砂土</w:t>
            </w:r>
          </w:p>
        </w:tc>
        <w:tc>
          <w:tcPr>
            <w:tcW w:w="1667" w:type="pct"/>
            <w:vAlign w:val="center"/>
          </w:tcPr>
          <w:p w14:paraId="6B6D4340"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7</w:t>
            </w:r>
          </w:p>
        </w:tc>
        <w:tc>
          <w:tcPr>
            <w:tcW w:w="1667" w:type="pct"/>
            <w:vAlign w:val="center"/>
          </w:tcPr>
          <w:p w14:paraId="01BDE946" w14:textId="77777777" w:rsidR="00FC6A0B" w:rsidRPr="002651F6" w:rsidRDefault="00B56C19">
            <w:pPr>
              <w:spacing w:line="312"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8</w:t>
            </w:r>
          </w:p>
        </w:tc>
      </w:tr>
    </w:tbl>
    <w:p w14:paraId="542EFED7" w14:textId="77777777" w:rsidR="00FC6A0B" w:rsidRPr="002651F6" w:rsidRDefault="00B56C19">
      <w:pPr>
        <w:spacing w:line="312" w:lineRule="auto"/>
        <w:rPr>
          <w:rFonts w:eastAsiaTheme="minorEastAsia"/>
          <w:color w:val="000000" w:themeColor="text1"/>
          <w:sz w:val="21"/>
        </w:rPr>
      </w:pPr>
      <w:r w:rsidRPr="002651F6">
        <w:rPr>
          <w:rFonts w:eastAsiaTheme="minorEastAsia"/>
          <w:color w:val="000000" w:themeColor="text1"/>
          <w:sz w:val="21"/>
        </w:rPr>
        <w:t>注：当区域的地下水位处于变动状态时，应按不利的情况考虑。</w:t>
      </w:r>
    </w:p>
    <w:p w14:paraId="01AFAAAE" w14:textId="64755AF1" w:rsidR="00FC6A0B" w:rsidRPr="002651F6" w:rsidRDefault="00B56C19">
      <w:pPr>
        <w:spacing w:line="312" w:lineRule="auto"/>
        <w:rPr>
          <w:color w:val="000000" w:themeColor="text1"/>
        </w:rPr>
      </w:pPr>
      <w:r w:rsidRPr="002651F6">
        <w:rPr>
          <w:b/>
          <w:color w:val="000000" w:themeColor="text1"/>
        </w:rPr>
        <w:t xml:space="preserve">7.3.3  </w:t>
      </w:r>
      <w:r w:rsidRPr="002651F6">
        <w:rPr>
          <w:color w:val="000000" w:themeColor="text1"/>
        </w:rPr>
        <w:t>当饱和砂土、粉土的初步判别认为需进一步进行液化判别时，应采用标准贯入试验判别法判别地面下</w:t>
      </w:r>
      <w:r w:rsidRPr="002651F6">
        <w:rPr>
          <w:color w:val="000000" w:themeColor="text1"/>
        </w:rPr>
        <w:t>20m</w:t>
      </w:r>
      <w:r w:rsidRPr="002651F6">
        <w:rPr>
          <w:color w:val="000000" w:themeColor="text1"/>
        </w:rPr>
        <w:t>深度范围内土的</w:t>
      </w:r>
      <w:r w:rsidR="00FD33BC" w:rsidRPr="002651F6">
        <w:rPr>
          <w:color w:val="000000" w:themeColor="text1"/>
        </w:rPr>
        <w:t>液化</w:t>
      </w:r>
      <w:r w:rsidRPr="002651F6">
        <w:rPr>
          <w:color w:val="000000" w:themeColor="text1"/>
        </w:rPr>
        <w:t>；但对符合现行国家标准《建筑抗震设计</w:t>
      </w:r>
      <w:r w:rsidR="0050151A">
        <w:rPr>
          <w:rFonts w:hint="eastAsia"/>
          <w:color w:val="000000" w:themeColor="text1"/>
        </w:rPr>
        <w:t>标准</w:t>
      </w:r>
      <w:r w:rsidRPr="002651F6">
        <w:rPr>
          <w:color w:val="000000" w:themeColor="text1"/>
        </w:rPr>
        <w:t>》</w:t>
      </w:r>
      <w:r w:rsidRPr="002651F6">
        <w:rPr>
          <w:color w:val="000000" w:themeColor="text1"/>
        </w:rPr>
        <w:t>GB</w:t>
      </w:r>
      <w:r w:rsidR="0050151A">
        <w:rPr>
          <w:rFonts w:hint="eastAsia"/>
          <w:color w:val="000000" w:themeColor="text1"/>
        </w:rPr>
        <w:t>/</w:t>
      </w:r>
      <w:r w:rsidR="0050151A">
        <w:rPr>
          <w:color w:val="000000" w:themeColor="text1"/>
        </w:rPr>
        <w:t xml:space="preserve">T </w:t>
      </w:r>
      <w:r w:rsidRPr="002651F6">
        <w:rPr>
          <w:color w:val="000000" w:themeColor="text1"/>
        </w:rPr>
        <w:t>50011</w:t>
      </w:r>
      <w:r w:rsidRPr="002651F6">
        <w:rPr>
          <w:color w:val="000000" w:themeColor="text1"/>
        </w:rPr>
        <w:t>规定可不进行天然地基及基础的抗震承载力验算的各类建筑，可只判别地面下</w:t>
      </w:r>
      <w:r w:rsidRPr="002651F6">
        <w:rPr>
          <w:color w:val="000000" w:themeColor="text1"/>
        </w:rPr>
        <w:t>15m</w:t>
      </w:r>
      <w:r w:rsidRPr="002651F6">
        <w:rPr>
          <w:color w:val="000000" w:themeColor="text1"/>
        </w:rPr>
        <w:t>范围内土的液化。标准贯入试验判别液化还应并符合下列规定：</w:t>
      </w:r>
    </w:p>
    <w:p w14:paraId="78FDA4A3" w14:textId="544998DD"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每个场地液化判别孔不应少于</w:t>
      </w:r>
      <w:r w:rsidRPr="002651F6">
        <w:rPr>
          <w:color w:val="000000" w:themeColor="text1"/>
        </w:rPr>
        <w:t>3</w:t>
      </w:r>
      <w:r w:rsidRPr="002651F6">
        <w:rPr>
          <w:color w:val="000000" w:themeColor="text1"/>
        </w:rPr>
        <w:t>个，每幢建筑物、每座市政工程桥涵至少应有</w:t>
      </w:r>
      <w:r w:rsidRPr="002651F6">
        <w:rPr>
          <w:color w:val="000000" w:themeColor="text1"/>
        </w:rPr>
        <w:t>1</w:t>
      </w:r>
      <w:r w:rsidRPr="002651F6">
        <w:rPr>
          <w:color w:val="000000" w:themeColor="text1"/>
        </w:rPr>
        <w:t>个判别孔，勘探孔深度应大于液化判别深度；</w:t>
      </w:r>
    </w:p>
    <w:p w14:paraId="04A8D98F" w14:textId="216EADC0" w:rsidR="00FC6A0B" w:rsidRPr="002651F6" w:rsidRDefault="00B56C19">
      <w:pPr>
        <w:spacing w:line="312" w:lineRule="auto"/>
        <w:ind w:firstLineChars="200" w:firstLine="482"/>
        <w:rPr>
          <w:color w:val="000000" w:themeColor="text1"/>
        </w:rPr>
      </w:pPr>
      <w:r w:rsidRPr="002651F6">
        <w:rPr>
          <w:b/>
          <w:bCs/>
          <w:color w:val="000000" w:themeColor="text1"/>
        </w:rPr>
        <w:lastRenderedPageBreak/>
        <w:t xml:space="preserve">2 </w:t>
      </w:r>
      <w:r w:rsidRPr="002651F6">
        <w:rPr>
          <w:color w:val="000000" w:themeColor="text1"/>
        </w:rPr>
        <w:t>在需作液化判别的土层中，试验点的竖向间距宜为</w:t>
      </w:r>
      <w:r w:rsidRPr="002651F6">
        <w:rPr>
          <w:color w:val="000000" w:themeColor="text1"/>
        </w:rPr>
        <w:t>1.0m~1.5m</w:t>
      </w:r>
      <w:r w:rsidRPr="002651F6">
        <w:rPr>
          <w:color w:val="000000" w:themeColor="text1"/>
        </w:rPr>
        <w:t>，每层土的试验点数量不宜少于</w:t>
      </w:r>
      <w:r w:rsidRPr="002651F6">
        <w:rPr>
          <w:color w:val="000000" w:themeColor="text1"/>
        </w:rPr>
        <w:t>6</w:t>
      </w:r>
      <w:r w:rsidRPr="002651F6">
        <w:rPr>
          <w:color w:val="000000" w:themeColor="text1"/>
        </w:rPr>
        <w:t>个。</w:t>
      </w:r>
    </w:p>
    <w:p w14:paraId="565E11E5" w14:textId="77777777" w:rsidR="00FC6A0B" w:rsidRPr="002651F6" w:rsidRDefault="00B56C19">
      <w:pPr>
        <w:spacing w:line="312" w:lineRule="auto"/>
        <w:ind w:firstLineChars="200" w:firstLine="482"/>
        <w:rPr>
          <w:color w:val="000000" w:themeColor="text1"/>
        </w:rPr>
      </w:pPr>
      <w:r w:rsidRPr="002651F6">
        <w:rPr>
          <w:b/>
          <w:bCs/>
          <w:color w:val="000000" w:themeColor="text1"/>
        </w:rPr>
        <w:t>3</w:t>
      </w:r>
      <w:r w:rsidRPr="002651F6">
        <w:rPr>
          <w:color w:val="000000" w:themeColor="text1"/>
        </w:rPr>
        <w:t xml:space="preserve"> </w:t>
      </w:r>
      <w:r w:rsidRPr="002651F6">
        <w:rPr>
          <w:bCs/>
          <w:color w:val="000000" w:themeColor="text1"/>
        </w:rPr>
        <w:t>对粉土进行液化判别时，应采取土样并用六偏磷酸钠作分散剂测定粉土的黏粒含量。</w:t>
      </w:r>
    </w:p>
    <w:p w14:paraId="001AC402" w14:textId="77777777" w:rsidR="00FC6A0B" w:rsidRPr="002651F6" w:rsidRDefault="00B56C19">
      <w:pPr>
        <w:spacing w:line="312" w:lineRule="auto"/>
        <w:rPr>
          <w:color w:val="000000" w:themeColor="text1"/>
        </w:rPr>
      </w:pPr>
      <w:r w:rsidRPr="002651F6">
        <w:rPr>
          <w:b/>
          <w:color w:val="000000" w:themeColor="text1"/>
        </w:rPr>
        <w:t xml:space="preserve">7.3.4  </w:t>
      </w:r>
      <w:r w:rsidRPr="002651F6">
        <w:rPr>
          <w:color w:val="000000" w:themeColor="text1"/>
        </w:rPr>
        <w:t>在地面下</w:t>
      </w:r>
      <w:r w:rsidRPr="002651F6">
        <w:rPr>
          <w:color w:val="000000" w:themeColor="text1"/>
        </w:rPr>
        <w:t>20m</w:t>
      </w:r>
      <w:r w:rsidRPr="002651F6">
        <w:rPr>
          <w:color w:val="000000" w:themeColor="text1"/>
        </w:rPr>
        <w:t>深度范围内，液化判别标准贯入锤击数临界值可按下式计算：</w:t>
      </w:r>
    </w:p>
    <w:p w14:paraId="26C34141" w14:textId="77777777" w:rsidR="00FC6A0B" w:rsidRPr="002651F6" w:rsidRDefault="00BC1403">
      <w:pPr>
        <w:spacing w:line="312" w:lineRule="auto"/>
        <w:ind w:firstLineChars="200" w:firstLine="480"/>
        <w:jc w:val="right"/>
        <w:rPr>
          <w:color w:val="000000" w:themeColor="text1"/>
        </w:rPr>
      </w:pPr>
      <m:oMath>
        <m:sSub>
          <m:sSubPr>
            <m:ctrlPr>
              <w:rPr>
                <w:rFonts w:ascii="Cambria Math" w:eastAsiaTheme="minorEastAsia" w:hAnsi="Cambria Math"/>
                <w:i/>
                <w:color w:val="000000" w:themeColor="text1"/>
                <w:szCs w:val="24"/>
              </w:rPr>
            </m:ctrlPr>
          </m:sSubPr>
          <m:e>
            <m:r>
              <w:rPr>
                <w:rFonts w:ascii="Cambria Math" w:hAnsi="Cambria Math"/>
                <w:color w:val="000000" w:themeColor="text1"/>
              </w:rPr>
              <m:t>N</m:t>
            </m:r>
          </m:e>
          <m:sub>
            <m:r>
              <w:rPr>
                <w:rFonts w:ascii="Cambria Math" w:hAnsi="Cambria Math"/>
                <w:color w:val="000000" w:themeColor="text1"/>
              </w:rPr>
              <m:t>cr</m:t>
            </m:r>
          </m:sub>
        </m:sSub>
        <m:r>
          <w:rPr>
            <w:rFonts w:ascii="Cambria Math" w:hAnsi="Cambria Math"/>
            <w:color w:val="000000" w:themeColor="text1"/>
          </w:rPr>
          <m:t>=</m:t>
        </m:r>
        <m:sSub>
          <m:sSubPr>
            <m:ctrlPr>
              <w:rPr>
                <w:rFonts w:ascii="Cambria Math" w:eastAsiaTheme="minorEastAsia" w:hAnsi="Cambria Math"/>
                <w:i/>
                <w:color w:val="000000" w:themeColor="text1"/>
                <w:szCs w:val="24"/>
              </w:rPr>
            </m:ctrlPr>
          </m:sSubPr>
          <m:e>
            <m:r>
              <w:rPr>
                <w:rFonts w:ascii="Cambria Math" w:hAnsi="Cambria Math"/>
                <w:color w:val="000000" w:themeColor="text1"/>
              </w:rPr>
              <m:t>N</m:t>
            </m:r>
          </m:e>
          <m:sub>
            <m:r>
              <w:rPr>
                <w:rFonts w:ascii="Cambria Math" w:hAnsi="Cambria Math"/>
                <w:color w:val="000000" w:themeColor="text1"/>
              </w:rPr>
              <m:t>0</m:t>
            </m:r>
          </m:sub>
        </m:sSub>
        <m:r>
          <w:rPr>
            <w:rFonts w:ascii="Cambria Math" w:hAnsi="Cambria Math"/>
            <w:color w:val="000000" w:themeColor="text1"/>
          </w:rPr>
          <m:t>β[</m:t>
        </m:r>
        <m:func>
          <m:funcPr>
            <m:ctrlPr>
              <w:rPr>
                <w:rFonts w:ascii="Cambria Math" w:eastAsiaTheme="minorEastAsia" w:hAnsi="Cambria Math"/>
                <w:i/>
                <w:color w:val="000000" w:themeColor="text1"/>
                <w:szCs w:val="24"/>
              </w:rPr>
            </m:ctrlPr>
          </m:funcPr>
          <m:fName>
            <m:r>
              <w:rPr>
                <w:rFonts w:ascii="Cambria Math" w:hAnsi="Cambria Math"/>
                <w:color w:val="000000" w:themeColor="text1"/>
              </w:rPr>
              <m:t>ln</m:t>
            </m:r>
          </m:fName>
          <m:e>
            <m:d>
              <m:dPr>
                <m:ctrlPr>
                  <w:rPr>
                    <w:rFonts w:ascii="Cambria Math" w:eastAsiaTheme="minorEastAsia" w:hAnsi="Cambria Math"/>
                    <w:i/>
                    <w:color w:val="000000" w:themeColor="text1"/>
                    <w:szCs w:val="24"/>
                  </w:rPr>
                </m:ctrlPr>
              </m:dPr>
              <m:e>
                <m:r>
                  <w:rPr>
                    <w:rFonts w:ascii="Cambria Math" w:hAnsi="Cambria Math"/>
                    <w:color w:val="000000" w:themeColor="text1"/>
                  </w:rPr>
                  <m:t>0.6</m:t>
                </m:r>
                <m:sSub>
                  <m:sSubPr>
                    <m:ctrlPr>
                      <w:rPr>
                        <w:rFonts w:ascii="Cambria Math" w:eastAsiaTheme="minorEastAsia" w:hAnsi="Cambria Math"/>
                        <w:i/>
                        <w:color w:val="000000" w:themeColor="text1"/>
                        <w:szCs w:val="24"/>
                      </w:rPr>
                    </m:ctrlPr>
                  </m:sSubPr>
                  <m:e>
                    <m:r>
                      <w:rPr>
                        <w:rFonts w:ascii="Cambria Math" w:hAnsi="Cambria Math"/>
                        <w:color w:val="000000" w:themeColor="text1"/>
                      </w:rPr>
                      <m:t>d</m:t>
                    </m:r>
                  </m:e>
                  <m:sub>
                    <m:r>
                      <w:rPr>
                        <w:rFonts w:ascii="Cambria Math" w:hAnsi="Cambria Math"/>
                        <w:color w:val="000000" w:themeColor="text1"/>
                      </w:rPr>
                      <m:t>s</m:t>
                    </m:r>
                  </m:sub>
                </m:sSub>
                <m:r>
                  <w:rPr>
                    <w:rFonts w:ascii="Cambria Math" w:hAnsi="Cambria Math"/>
                    <w:color w:val="000000" w:themeColor="text1"/>
                  </w:rPr>
                  <m:t>+1.5</m:t>
                </m:r>
              </m:e>
            </m:d>
          </m:e>
        </m:func>
        <m:r>
          <w:rPr>
            <w:rFonts w:ascii="Cambria Math" w:hAnsi="Cambria Math"/>
            <w:color w:val="000000" w:themeColor="text1"/>
          </w:rPr>
          <m:t>-0.1</m:t>
        </m:r>
        <m:sSub>
          <m:sSubPr>
            <m:ctrlPr>
              <w:rPr>
                <w:rFonts w:ascii="Cambria Math" w:eastAsiaTheme="minorEastAsia" w:hAnsi="Cambria Math"/>
                <w:i/>
                <w:color w:val="000000" w:themeColor="text1"/>
                <w:szCs w:val="24"/>
              </w:rPr>
            </m:ctrlPr>
          </m:sSubPr>
          <m:e>
            <m:r>
              <w:rPr>
                <w:rFonts w:ascii="Cambria Math" w:hAnsi="Cambria Math"/>
                <w:color w:val="000000" w:themeColor="text1"/>
              </w:rPr>
              <m:t>d</m:t>
            </m:r>
          </m:e>
          <m:sub>
            <m:r>
              <w:rPr>
                <w:rFonts w:ascii="Cambria Math" w:hAnsi="Cambria Math"/>
                <w:color w:val="000000" w:themeColor="text1"/>
              </w:rPr>
              <m:t>w</m:t>
            </m:r>
          </m:sub>
        </m:sSub>
        <m:r>
          <w:rPr>
            <w:rFonts w:ascii="Cambria Math" w:hAnsi="Cambria Math"/>
            <w:color w:val="000000" w:themeColor="text1"/>
          </w:rPr>
          <m:t>]</m:t>
        </m:r>
        <m:rad>
          <m:radPr>
            <m:degHide m:val="1"/>
            <m:ctrlPr>
              <w:rPr>
                <w:rFonts w:ascii="Cambria Math" w:eastAsiaTheme="minorEastAsia" w:hAnsi="Cambria Math"/>
                <w:i/>
                <w:color w:val="000000" w:themeColor="text1"/>
                <w:szCs w:val="24"/>
              </w:rPr>
            </m:ctrlPr>
          </m:radPr>
          <m:deg/>
          <m:e>
            <m:r>
              <w:rPr>
                <w:rFonts w:ascii="Cambria Math" w:hAnsi="Cambria Math"/>
                <w:color w:val="000000" w:themeColor="text1"/>
              </w:rPr>
              <m:t>3/</m:t>
            </m:r>
            <m:sSub>
              <m:sSubPr>
                <m:ctrlPr>
                  <w:rPr>
                    <w:rFonts w:ascii="Cambria Math" w:eastAsiaTheme="minorEastAsia" w:hAnsi="Cambria Math"/>
                    <w:i/>
                    <w:color w:val="000000" w:themeColor="text1"/>
                    <w:szCs w:val="24"/>
                  </w:rPr>
                </m:ctrlPr>
              </m:sSubPr>
              <m:e>
                <m:r>
                  <w:rPr>
                    <w:rFonts w:ascii="Cambria Math" w:hAnsi="Cambria Math"/>
                    <w:color w:val="000000" w:themeColor="text1"/>
                  </w:rPr>
                  <m:t>ρ</m:t>
                </m:r>
              </m:e>
              <m:sub>
                <m:r>
                  <w:rPr>
                    <w:rFonts w:ascii="Cambria Math" w:hAnsi="Cambria Math"/>
                    <w:color w:val="000000" w:themeColor="text1"/>
                  </w:rPr>
                  <m:t>c</m:t>
                </m:r>
              </m:sub>
            </m:sSub>
          </m:e>
        </m:rad>
      </m:oMath>
      <w:r w:rsidR="00B56C19" w:rsidRPr="002651F6">
        <w:rPr>
          <w:color w:val="000000" w:themeColor="text1"/>
        </w:rPr>
        <w:t xml:space="preserve">               </w:t>
      </w:r>
      <w:r w:rsidR="00B56C19" w:rsidRPr="002651F6">
        <w:rPr>
          <w:color w:val="000000" w:themeColor="text1"/>
        </w:rPr>
        <w:t>（</w:t>
      </w:r>
      <w:r w:rsidR="00B56C19" w:rsidRPr="002651F6">
        <w:rPr>
          <w:color w:val="000000" w:themeColor="text1"/>
        </w:rPr>
        <w:t>7.3.4</w:t>
      </w:r>
      <w:r w:rsidR="00B56C19" w:rsidRPr="002651F6">
        <w:rPr>
          <w:color w:val="000000" w:themeColor="text1"/>
        </w:rPr>
        <w:t>）</w:t>
      </w:r>
    </w:p>
    <w:p w14:paraId="19A661C3" w14:textId="77777777" w:rsidR="00FC6A0B" w:rsidRPr="002651F6" w:rsidRDefault="00B56C19">
      <w:pPr>
        <w:spacing w:line="312" w:lineRule="auto"/>
        <w:rPr>
          <w:color w:val="000000" w:themeColor="text1"/>
        </w:rPr>
      </w:pPr>
      <w:r w:rsidRPr="002651F6">
        <w:rPr>
          <w:color w:val="000000" w:themeColor="text1"/>
        </w:rPr>
        <w:t>式中：</w:t>
      </w:r>
      <w:r w:rsidRPr="002651F6">
        <w:rPr>
          <w:i/>
          <w:iCs/>
          <w:color w:val="000000" w:themeColor="text1"/>
        </w:rPr>
        <w:t>N</w:t>
      </w:r>
      <w:r w:rsidRPr="002651F6">
        <w:rPr>
          <w:i/>
          <w:iCs/>
          <w:color w:val="000000" w:themeColor="text1"/>
          <w:vertAlign w:val="subscript"/>
        </w:rPr>
        <w:t>cr</w:t>
      </w:r>
      <w:r w:rsidRPr="002651F6">
        <w:rPr>
          <w:color w:val="000000" w:themeColor="text1"/>
        </w:rPr>
        <w:t>——</w:t>
      </w:r>
      <w:r w:rsidRPr="002651F6">
        <w:rPr>
          <w:color w:val="000000" w:themeColor="text1"/>
        </w:rPr>
        <w:t>液化判别标准贯入锤击数临界值；</w:t>
      </w:r>
    </w:p>
    <w:p w14:paraId="6B356988" w14:textId="267A3898" w:rsidR="00FC6A0B" w:rsidRPr="002651F6" w:rsidRDefault="00B56C19">
      <w:pPr>
        <w:spacing w:line="312" w:lineRule="auto"/>
        <w:ind w:firstLineChars="300" w:firstLine="720"/>
        <w:rPr>
          <w:color w:val="000000" w:themeColor="text1"/>
        </w:rPr>
      </w:pPr>
      <w:r w:rsidRPr="002651F6">
        <w:rPr>
          <w:i/>
          <w:iCs/>
          <w:color w:val="000000" w:themeColor="text1"/>
        </w:rPr>
        <w:t>N</w:t>
      </w:r>
      <w:r w:rsidRPr="002651F6">
        <w:rPr>
          <w:color w:val="000000" w:themeColor="text1"/>
          <w:vertAlign w:val="subscript"/>
        </w:rPr>
        <w:t>0</w:t>
      </w:r>
      <w:r w:rsidRPr="002651F6">
        <w:rPr>
          <w:color w:val="000000" w:themeColor="text1"/>
        </w:rPr>
        <w:t>——</w:t>
      </w:r>
      <w:r w:rsidRPr="002651F6">
        <w:rPr>
          <w:color w:val="000000" w:themeColor="text1"/>
        </w:rPr>
        <w:t>液化判别标准贯入锤击数基准值，可按表</w:t>
      </w:r>
      <w:r w:rsidRPr="002651F6">
        <w:rPr>
          <w:color w:val="000000" w:themeColor="text1"/>
        </w:rPr>
        <w:t xml:space="preserve"> 7.3.4 </w:t>
      </w:r>
      <w:r w:rsidRPr="002651F6">
        <w:rPr>
          <w:color w:val="000000" w:themeColor="text1"/>
        </w:rPr>
        <w:t>采用；</w:t>
      </w:r>
    </w:p>
    <w:p w14:paraId="3137D6E1" w14:textId="77777777" w:rsidR="00FC6A0B" w:rsidRPr="002651F6" w:rsidRDefault="00B56C19">
      <w:pPr>
        <w:spacing w:line="312" w:lineRule="auto"/>
        <w:ind w:firstLineChars="300" w:firstLine="720"/>
        <w:rPr>
          <w:color w:val="000000" w:themeColor="text1"/>
        </w:rPr>
      </w:pPr>
      <w:r w:rsidRPr="002651F6">
        <w:rPr>
          <w:i/>
          <w:iCs/>
          <w:color w:val="000000" w:themeColor="text1"/>
        </w:rPr>
        <w:t>d</w:t>
      </w:r>
      <w:r w:rsidRPr="002651F6">
        <w:rPr>
          <w:color w:val="000000" w:themeColor="text1"/>
          <w:vertAlign w:val="subscript"/>
        </w:rPr>
        <w:t>s</w:t>
      </w:r>
      <w:r w:rsidRPr="002651F6">
        <w:rPr>
          <w:color w:val="000000" w:themeColor="text1"/>
        </w:rPr>
        <w:t>——</w:t>
      </w:r>
      <w:r w:rsidRPr="002651F6">
        <w:rPr>
          <w:color w:val="000000" w:themeColor="text1"/>
        </w:rPr>
        <w:t>饱和土标准贯入点深度</w:t>
      </w:r>
      <w:r w:rsidRPr="002651F6">
        <w:rPr>
          <w:color w:val="000000" w:themeColor="text1"/>
        </w:rPr>
        <w:t>(m)</w:t>
      </w:r>
      <w:r w:rsidRPr="002651F6">
        <w:rPr>
          <w:color w:val="000000" w:themeColor="text1"/>
        </w:rPr>
        <w:t>；</w:t>
      </w:r>
    </w:p>
    <w:p w14:paraId="463ECB96" w14:textId="77777777" w:rsidR="00FC6A0B" w:rsidRPr="002651F6" w:rsidRDefault="00B56C19">
      <w:pPr>
        <w:spacing w:line="312" w:lineRule="auto"/>
        <w:ind w:leftChars="295" w:left="1417" w:hanging="709"/>
        <w:rPr>
          <w:color w:val="000000" w:themeColor="text1"/>
        </w:rPr>
      </w:pPr>
      <w:r w:rsidRPr="002651F6">
        <w:rPr>
          <w:i/>
          <w:iCs/>
          <w:color w:val="000000" w:themeColor="text1"/>
        </w:rPr>
        <w:t>d</w:t>
      </w:r>
      <w:r w:rsidRPr="002651F6">
        <w:rPr>
          <w:i/>
          <w:iCs/>
          <w:color w:val="000000" w:themeColor="text1"/>
          <w:vertAlign w:val="subscript"/>
        </w:rPr>
        <w:t>w</w:t>
      </w:r>
      <w:r w:rsidRPr="002651F6">
        <w:rPr>
          <w:color w:val="000000" w:themeColor="text1"/>
        </w:rPr>
        <w:t>——</w:t>
      </w:r>
      <w:r w:rsidRPr="002651F6">
        <w:rPr>
          <w:color w:val="000000" w:themeColor="text1"/>
        </w:rPr>
        <w:t>地下水位埋深</w:t>
      </w:r>
      <w:r w:rsidRPr="002651F6">
        <w:rPr>
          <w:color w:val="000000" w:themeColor="text1"/>
        </w:rPr>
        <w:t>(m)</w:t>
      </w:r>
      <w:r w:rsidRPr="002651F6">
        <w:rPr>
          <w:color w:val="000000" w:themeColor="text1"/>
        </w:rPr>
        <w:t>，宜按设计基准期内年平均最高水位采用；当无工程设计基准期内最高水位时，按不利因素考虑，广东地区液化判别中的地下水位可采用孔口标高。</w:t>
      </w:r>
    </w:p>
    <w:p w14:paraId="619370CC" w14:textId="77777777" w:rsidR="00FC6A0B" w:rsidRPr="002651F6" w:rsidRDefault="00B56C19">
      <w:pPr>
        <w:spacing w:line="312" w:lineRule="auto"/>
        <w:ind w:firstLineChars="295" w:firstLine="708"/>
        <w:rPr>
          <w:color w:val="000000" w:themeColor="text1"/>
        </w:rPr>
      </w:pPr>
      <w:r w:rsidRPr="002651F6">
        <w:rPr>
          <w:i/>
          <w:iCs/>
          <w:color w:val="000000" w:themeColor="text1"/>
        </w:rPr>
        <w:t>ρ</w:t>
      </w:r>
      <w:r w:rsidRPr="002651F6">
        <w:rPr>
          <w:i/>
          <w:iCs/>
          <w:color w:val="000000" w:themeColor="text1"/>
          <w:vertAlign w:val="subscript"/>
        </w:rPr>
        <w:t>c</w:t>
      </w:r>
      <w:r w:rsidRPr="002651F6">
        <w:rPr>
          <w:color w:val="000000" w:themeColor="text1"/>
        </w:rPr>
        <w:t>——</w:t>
      </w:r>
      <w:r w:rsidRPr="002651F6">
        <w:rPr>
          <w:color w:val="000000" w:themeColor="text1"/>
        </w:rPr>
        <w:t>黏粒含量百分率，当小于</w:t>
      </w:r>
      <w:r w:rsidRPr="002651F6">
        <w:rPr>
          <w:color w:val="000000" w:themeColor="text1"/>
        </w:rPr>
        <w:t xml:space="preserve"> 3 </w:t>
      </w:r>
      <w:r w:rsidRPr="002651F6">
        <w:rPr>
          <w:color w:val="000000" w:themeColor="text1"/>
        </w:rPr>
        <w:t>或为砂土时，应采用</w:t>
      </w:r>
      <w:r w:rsidRPr="002651F6">
        <w:rPr>
          <w:color w:val="000000" w:themeColor="text1"/>
        </w:rPr>
        <w:t xml:space="preserve"> 3</w:t>
      </w:r>
      <w:r w:rsidRPr="002651F6">
        <w:rPr>
          <w:color w:val="000000" w:themeColor="text1"/>
        </w:rPr>
        <w:t>；</w:t>
      </w:r>
    </w:p>
    <w:p w14:paraId="775D5A3E" w14:textId="77777777" w:rsidR="00FC6A0B" w:rsidRPr="002651F6" w:rsidRDefault="00B56C19">
      <w:pPr>
        <w:spacing w:line="312" w:lineRule="auto"/>
        <w:ind w:firstLineChars="295" w:firstLine="708"/>
        <w:rPr>
          <w:color w:val="000000" w:themeColor="text1"/>
        </w:rPr>
      </w:pPr>
      <w:r w:rsidRPr="002651F6">
        <w:rPr>
          <w:i/>
          <w:iCs/>
          <w:color w:val="000000" w:themeColor="text1"/>
        </w:rPr>
        <w:t>β</w:t>
      </w:r>
      <w:r w:rsidRPr="002651F6">
        <w:rPr>
          <w:color w:val="000000" w:themeColor="text1"/>
        </w:rPr>
        <w:t>——</w:t>
      </w:r>
      <w:r w:rsidRPr="002651F6">
        <w:rPr>
          <w:color w:val="000000" w:themeColor="text1"/>
        </w:rPr>
        <w:t>调整系数，设计地震第一组取</w:t>
      </w:r>
      <w:r w:rsidRPr="002651F6">
        <w:rPr>
          <w:color w:val="000000" w:themeColor="text1"/>
        </w:rPr>
        <w:t>0.80</w:t>
      </w:r>
      <w:r w:rsidRPr="002651F6">
        <w:rPr>
          <w:color w:val="000000" w:themeColor="text1"/>
        </w:rPr>
        <w:t>，第二组取</w:t>
      </w:r>
      <w:r w:rsidRPr="002651F6">
        <w:rPr>
          <w:color w:val="000000" w:themeColor="text1"/>
        </w:rPr>
        <w:t>0.95</w:t>
      </w:r>
      <w:r w:rsidRPr="002651F6">
        <w:rPr>
          <w:color w:val="000000" w:themeColor="text1"/>
        </w:rPr>
        <w:t>，第三组取</w:t>
      </w:r>
      <w:r w:rsidRPr="002651F6">
        <w:rPr>
          <w:color w:val="000000" w:themeColor="text1"/>
        </w:rPr>
        <w:t>1.05</w:t>
      </w:r>
      <w:r w:rsidRPr="002651F6">
        <w:rPr>
          <w:color w:val="000000" w:themeColor="text1"/>
        </w:rPr>
        <w:t>。</w:t>
      </w:r>
    </w:p>
    <w:p w14:paraId="7783AC2F" w14:textId="77777777" w:rsidR="00FC6A0B" w:rsidRPr="002651F6" w:rsidRDefault="00B56C19">
      <w:pPr>
        <w:adjustRightInd w:val="0"/>
        <w:snapToGrid w:val="0"/>
        <w:spacing w:beforeLines="50" w:before="156" w:line="312" w:lineRule="auto"/>
        <w:ind w:firstLine="422"/>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7.3.4  </w:t>
      </w:r>
      <w:r w:rsidRPr="002651F6">
        <w:rPr>
          <w:b/>
          <w:color w:val="000000" w:themeColor="text1"/>
          <w:sz w:val="21"/>
          <w:szCs w:val="24"/>
        </w:rPr>
        <w:t>液化判别标准贯入锤击数基准值</w:t>
      </w:r>
      <w:r w:rsidRPr="002651F6">
        <w:rPr>
          <w:b/>
          <w:color w:val="000000" w:themeColor="text1"/>
          <w:sz w:val="21"/>
          <w:szCs w:val="24"/>
        </w:rPr>
        <w:t xml:space="preserve"> </w:t>
      </w:r>
      <w:r w:rsidRPr="002651F6">
        <w:rPr>
          <w:b/>
          <w:i/>
          <w:color w:val="000000" w:themeColor="text1"/>
          <w:sz w:val="21"/>
          <w:szCs w:val="24"/>
        </w:rPr>
        <w:t>N</w:t>
      </w:r>
      <w:r w:rsidRPr="002651F6">
        <w:rPr>
          <w:b/>
          <w:i/>
          <w:color w:val="000000" w:themeColor="text1"/>
          <w:sz w:val="21"/>
          <w:szCs w:val="24"/>
          <w:vertAlign w:val="subscript"/>
        </w:rPr>
        <w:t>0</w:t>
      </w:r>
    </w:p>
    <w:tbl>
      <w:tblPr>
        <w:tblStyle w:val="aff3"/>
        <w:tblW w:w="5000"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049"/>
        <w:gridCol w:w="866"/>
        <w:gridCol w:w="1077"/>
        <w:gridCol w:w="1077"/>
        <w:gridCol w:w="1259"/>
        <w:gridCol w:w="1166"/>
      </w:tblGrid>
      <w:tr w:rsidR="00A9008B" w:rsidRPr="002651F6" w14:paraId="234FB546" w14:textId="77777777">
        <w:trPr>
          <w:jc w:val="center"/>
        </w:trPr>
        <w:tc>
          <w:tcPr>
            <w:tcW w:w="2133" w:type="pct"/>
          </w:tcPr>
          <w:p w14:paraId="7FC22D25"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设计基本地震加速度（</w:t>
            </w:r>
            <w:r w:rsidRPr="002651F6">
              <w:rPr>
                <w:rFonts w:ascii="Times New Roman" w:hAnsi="Times New Roman"/>
                <w:color w:val="000000" w:themeColor="text1"/>
                <w:sz w:val="21"/>
              </w:rPr>
              <w:t>g</w:t>
            </w:r>
            <w:r w:rsidRPr="002651F6">
              <w:rPr>
                <w:rFonts w:ascii="Times New Roman" w:hAnsi="Times New Roman"/>
                <w:color w:val="000000" w:themeColor="text1"/>
                <w:sz w:val="21"/>
              </w:rPr>
              <w:t>）</w:t>
            </w:r>
          </w:p>
        </w:tc>
        <w:tc>
          <w:tcPr>
            <w:tcW w:w="456" w:type="pct"/>
          </w:tcPr>
          <w:p w14:paraId="0C7283AA"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0.10</w:t>
            </w:r>
          </w:p>
        </w:tc>
        <w:tc>
          <w:tcPr>
            <w:tcW w:w="567" w:type="pct"/>
          </w:tcPr>
          <w:p w14:paraId="6DB2271E"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0.15</w:t>
            </w:r>
          </w:p>
        </w:tc>
        <w:tc>
          <w:tcPr>
            <w:tcW w:w="567" w:type="pct"/>
          </w:tcPr>
          <w:p w14:paraId="688E3B12"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0.20</w:t>
            </w:r>
          </w:p>
        </w:tc>
        <w:tc>
          <w:tcPr>
            <w:tcW w:w="663" w:type="pct"/>
          </w:tcPr>
          <w:p w14:paraId="610CCC2C"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0.30</w:t>
            </w:r>
          </w:p>
        </w:tc>
        <w:tc>
          <w:tcPr>
            <w:tcW w:w="614" w:type="pct"/>
          </w:tcPr>
          <w:p w14:paraId="4AAECCA9" w14:textId="39D9DEAF" w:rsidR="00FC6A0B" w:rsidRPr="002651F6" w:rsidRDefault="00FC6A0B">
            <w:pPr>
              <w:spacing w:line="312" w:lineRule="auto"/>
              <w:jc w:val="center"/>
              <w:rPr>
                <w:rFonts w:ascii="Times New Roman" w:eastAsiaTheme="minorEastAsia" w:hAnsi="Times New Roman"/>
                <w:color w:val="000000" w:themeColor="text1"/>
                <w:sz w:val="21"/>
                <w:szCs w:val="22"/>
              </w:rPr>
            </w:pPr>
          </w:p>
        </w:tc>
      </w:tr>
      <w:tr w:rsidR="00A9008B" w:rsidRPr="002651F6" w14:paraId="6497D227" w14:textId="77777777">
        <w:trPr>
          <w:jc w:val="center"/>
        </w:trPr>
        <w:tc>
          <w:tcPr>
            <w:tcW w:w="2133" w:type="pct"/>
          </w:tcPr>
          <w:p w14:paraId="0C9D0C6D"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液化判别标准贯入锤击数基准值</w:t>
            </w:r>
          </w:p>
        </w:tc>
        <w:tc>
          <w:tcPr>
            <w:tcW w:w="456" w:type="pct"/>
          </w:tcPr>
          <w:p w14:paraId="10B2E51D"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7</w:t>
            </w:r>
          </w:p>
        </w:tc>
        <w:tc>
          <w:tcPr>
            <w:tcW w:w="567" w:type="pct"/>
          </w:tcPr>
          <w:p w14:paraId="4B43E6D0"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10</w:t>
            </w:r>
          </w:p>
        </w:tc>
        <w:tc>
          <w:tcPr>
            <w:tcW w:w="567" w:type="pct"/>
          </w:tcPr>
          <w:p w14:paraId="1A9A44C3"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12</w:t>
            </w:r>
          </w:p>
        </w:tc>
        <w:tc>
          <w:tcPr>
            <w:tcW w:w="663" w:type="pct"/>
          </w:tcPr>
          <w:p w14:paraId="50895FBC"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16</w:t>
            </w:r>
          </w:p>
        </w:tc>
        <w:tc>
          <w:tcPr>
            <w:tcW w:w="614" w:type="pct"/>
          </w:tcPr>
          <w:p w14:paraId="0F773DFE" w14:textId="7640B3A4" w:rsidR="00FC6A0B" w:rsidRPr="002651F6" w:rsidRDefault="00FC6A0B">
            <w:pPr>
              <w:spacing w:line="312" w:lineRule="auto"/>
              <w:jc w:val="center"/>
              <w:rPr>
                <w:rFonts w:ascii="Times New Roman" w:eastAsiaTheme="minorEastAsia" w:hAnsi="Times New Roman"/>
                <w:color w:val="000000" w:themeColor="text1"/>
                <w:sz w:val="21"/>
                <w:szCs w:val="22"/>
              </w:rPr>
            </w:pPr>
          </w:p>
        </w:tc>
      </w:tr>
    </w:tbl>
    <w:p w14:paraId="36351945" w14:textId="77777777" w:rsidR="00FC6A0B" w:rsidRPr="002651F6" w:rsidRDefault="00B56C19">
      <w:pPr>
        <w:spacing w:line="312" w:lineRule="auto"/>
        <w:rPr>
          <w:color w:val="000000" w:themeColor="text1"/>
        </w:rPr>
      </w:pPr>
      <w:r w:rsidRPr="002651F6">
        <w:rPr>
          <w:b/>
          <w:bCs/>
          <w:color w:val="000000" w:themeColor="text1"/>
          <w:szCs w:val="32"/>
        </w:rPr>
        <w:t xml:space="preserve">7.3.5  </w:t>
      </w:r>
      <w:r w:rsidRPr="002651F6">
        <w:rPr>
          <w:color w:val="000000" w:themeColor="text1"/>
        </w:rPr>
        <w:t>对存在液化砂土层、粉土层的地基，应探明各液化土层的深度和厚度，按下式计算每个钻孔的液化指数，并按表</w:t>
      </w:r>
      <w:r w:rsidRPr="002651F6">
        <w:rPr>
          <w:color w:val="000000" w:themeColor="text1"/>
        </w:rPr>
        <w:t>7.3.5</w:t>
      </w:r>
      <w:r w:rsidRPr="002651F6">
        <w:rPr>
          <w:color w:val="000000" w:themeColor="text1"/>
        </w:rPr>
        <w:t>综合划分地基的液化等级：</w:t>
      </w:r>
    </w:p>
    <w:p w14:paraId="03877C6E" w14:textId="1C79AEAC" w:rsidR="00FC6A0B" w:rsidRPr="002651F6" w:rsidRDefault="00BC1403" w:rsidP="009A506E">
      <w:pPr>
        <w:pStyle w:val="MTDisplayEquation"/>
        <w:spacing w:line="312" w:lineRule="auto"/>
        <w:ind w:left="0" w:right="120"/>
        <w:jc w:val="left"/>
        <w:rPr>
          <w:rFonts w:ascii="Times New Roman" w:hAnsi="Times New Roman"/>
          <w:color w:val="000000" w:themeColor="text1"/>
          <w:position w:val="-40"/>
        </w:rPr>
      </w:pPr>
      <m:oMathPara>
        <m:oMathParaPr>
          <m:jc m:val="right"/>
        </m:oMathParaPr>
        <m:oMath>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I</m:t>
              </m:r>
            </m:e>
            <m:sub>
              <m:r>
                <w:rPr>
                  <w:rFonts w:ascii="Cambria Math" w:eastAsia="Cambria Math" w:hAnsi="Cambria Math"/>
                  <w:color w:val="000000" w:themeColor="text1"/>
                </w:rPr>
                <m:t>lE</m:t>
              </m:r>
            </m:sub>
          </m:sSub>
          <m:r>
            <m:rPr>
              <m:sty m:val="p"/>
            </m:rPr>
            <w:rPr>
              <w:rFonts w:ascii="Cambria Math" w:eastAsiaTheme="minorEastAsia" w:hAnsi="Cambria Math"/>
              <w:color w:val="000000" w:themeColor="text1"/>
            </w:rPr>
            <m:t>=</m:t>
          </m:r>
          <m:nary>
            <m:naryPr>
              <m:chr m:val="∑"/>
              <m:limLoc m:val="undOvr"/>
              <m:ctrlPr>
                <w:rPr>
                  <w:rFonts w:ascii="Cambria Math" w:eastAsiaTheme="minorEastAsia" w:hAnsi="Cambria Math"/>
                  <w:color w:val="000000" w:themeColor="text1"/>
                </w:rPr>
              </m:ctrlPr>
            </m:naryPr>
            <m:sub>
              <m:r>
                <w:rPr>
                  <w:rFonts w:ascii="Cambria Math" w:eastAsiaTheme="minorEastAsia" w:hAnsi="Cambria Math"/>
                  <w:color w:val="000000" w:themeColor="text1"/>
                </w:rPr>
                <m:t>i=1</m:t>
              </m:r>
            </m:sub>
            <m:sup>
              <m:r>
                <w:rPr>
                  <w:rFonts w:ascii="Cambria Math" w:eastAsiaTheme="minorEastAsia" w:hAnsi="Cambria Math"/>
                  <w:color w:val="000000" w:themeColor="text1"/>
                </w:rPr>
                <m:t>n</m:t>
              </m:r>
            </m:sup>
            <m:e>
              <m:d>
                <m:dPr>
                  <m:begChr m:val="["/>
                  <m:endChr m:val="]"/>
                  <m:ctrlPr>
                    <w:rPr>
                      <w:rFonts w:ascii="Cambria Math" w:eastAsiaTheme="minorEastAsia" w:hAnsi="Cambria Math"/>
                      <w:i/>
                      <w:color w:val="000000" w:themeColor="text1"/>
                    </w:rPr>
                  </m:ctrlPr>
                </m:dPr>
                <m:e>
                  <m:r>
                    <w:rPr>
                      <w:rFonts w:ascii="Cambria Math" w:eastAsiaTheme="minorEastAsia" w:hAnsi="Cambria Math"/>
                      <w:color w:val="000000" w:themeColor="text1"/>
                    </w:rPr>
                    <m:t>1-</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i</m:t>
                          </m:r>
                        </m:sub>
                      </m:sSub>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cri</m:t>
                          </m:r>
                        </m:sub>
                      </m:sSub>
                    </m:den>
                  </m:f>
                </m:e>
              </m:d>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i</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W</m:t>
                  </m:r>
                </m:e>
                <m:sub>
                  <m:r>
                    <w:rPr>
                      <w:rFonts w:ascii="Cambria Math" w:eastAsiaTheme="minorEastAsia" w:hAnsi="Cambria Math"/>
                      <w:color w:val="000000" w:themeColor="text1"/>
                    </w:rPr>
                    <m:t>i</m:t>
                  </m:r>
                </m:sub>
              </m:sSub>
            </m:e>
          </m:nary>
          <m:r>
            <m:rPr>
              <m:sty m:val="p"/>
            </m:rPr>
            <w:rPr>
              <w:rFonts w:ascii="Cambria Math" w:eastAsiaTheme="minorEastAsia" w:hAnsi="Cambria Math"/>
              <w:color w:val="000000" w:themeColor="text1"/>
            </w:rPr>
            <m:t xml:space="preserve">                                           </m:t>
          </m:r>
          <m:r>
            <m:rPr>
              <m:nor/>
            </m:rPr>
            <w:rPr>
              <w:rFonts w:ascii="Times New Roman" w:eastAsiaTheme="minorEastAsia" w:hAnsi="Times New Roman"/>
              <w:color w:val="000000" w:themeColor="text1"/>
            </w:rPr>
            <m:t>（</m:t>
          </m:r>
          <m:r>
            <m:rPr>
              <m:nor/>
            </m:rPr>
            <w:rPr>
              <w:rFonts w:ascii="Times New Roman" w:eastAsiaTheme="minorEastAsia" w:hAnsi="Times New Roman"/>
              <w:color w:val="000000" w:themeColor="text1"/>
            </w:rPr>
            <m:t>7.3.5</m:t>
          </m:r>
          <m:r>
            <m:rPr>
              <m:nor/>
            </m:rPr>
            <w:rPr>
              <w:rFonts w:ascii="Times New Roman" w:eastAsiaTheme="minorEastAsia" w:hAnsi="Times New Roman"/>
              <w:color w:val="000000" w:themeColor="text1"/>
            </w:rPr>
            <m:t>）</m:t>
          </m:r>
          <m:r>
            <m:rPr>
              <m:sty m:val="p"/>
            </m:rPr>
            <w:rPr>
              <w:rFonts w:ascii="Cambria Math" w:eastAsiaTheme="minorEastAsia" w:hAnsi="Cambria Math"/>
              <w:color w:val="000000" w:themeColor="text1"/>
            </w:rPr>
            <m:t xml:space="preserve"> </m:t>
          </m:r>
        </m:oMath>
      </m:oMathPara>
    </w:p>
    <w:p w14:paraId="35AA9CE0" w14:textId="77777777" w:rsidR="00FC6A0B" w:rsidRPr="002651F6" w:rsidRDefault="00B56C19" w:rsidP="009A506E">
      <w:pPr>
        <w:pStyle w:val="MTDisplayEquation"/>
        <w:spacing w:line="312" w:lineRule="auto"/>
        <w:ind w:left="0" w:right="120"/>
        <w:jc w:val="left"/>
        <w:rPr>
          <w:rFonts w:ascii="Times New Roman" w:eastAsiaTheme="minorEastAsia" w:hAnsi="Times New Roman"/>
          <w:color w:val="000000" w:themeColor="text1"/>
        </w:rPr>
      </w:pPr>
      <w:r w:rsidRPr="002651F6">
        <w:rPr>
          <w:rFonts w:ascii="Times New Roman" w:eastAsiaTheme="minorEastAsia" w:hAnsi="Times New Roman"/>
          <w:color w:val="000000" w:themeColor="text1"/>
        </w:rPr>
        <w:t>式中：</w:t>
      </w:r>
      <m:oMath>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I</m:t>
            </m:r>
          </m:e>
          <m:sub>
            <m:r>
              <w:rPr>
                <w:rFonts w:ascii="Cambria Math" w:eastAsia="Cambria Math" w:hAnsi="Cambria Math"/>
                <w:color w:val="000000" w:themeColor="text1"/>
              </w:rPr>
              <m:t>lE</m:t>
            </m:r>
          </m:sub>
        </m:sSub>
      </m:oMath>
      <w:r w:rsidRPr="002651F6">
        <w:rPr>
          <w:rFonts w:ascii="Times New Roman" w:eastAsiaTheme="minorEastAsia" w:hAnsi="Times New Roman"/>
          <w:color w:val="000000" w:themeColor="text1"/>
        </w:rPr>
        <w:t>——</w:t>
      </w:r>
      <w:r w:rsidRPr="002651F6">
        <w:rPr>
          <w:rFonts w:ascii="Times New Roman" w:eastAsiaTheme="minorEastAsia" w:hAnsi="Times New Roman"/>
          <w:color w:val="000000" w:themeColor="text1"/>
        </w:rPr>
        <w:t>液化指数；</w:t>
      </w:r>
    </w:p>
    <w:p w14:paraId="04D58D29" w14:textId="77777777" w:rsidR="00FC6A0B" w:rsidRPr="002651F6" w:rsidRDefault="00B56C19">
      <w:pPr>
        <w:spacing w:line="312" w:lineRule="auto"/>
        <w:ind w:firstLineChars="354" w:firstLine="850"/>
        <w:rPr>
          <w:color w:val="000000" w:themeColor="text1"/>
        </w:rPr>
      </w:pPr>
      <w:r w:rsidRPr="002651F6">
        <w:rPr>
          <w:rFonts w:eastAsiaTheme="minorEastAsia"/>
          <w:i/>
          <w:color w:val="000000" w:themeColor="text1"/>
          <w:szCs w:val="22"/>
        </w:rPr>
        <w:t>n</w:t>
      </w:r>
      <w:r w:rsidRPr="002651F6">
        <w:rPr>
          <w:color w:val="000000" w:themeColor="text1"/>
        </w:rPr>
        <w:t>——</w:t>
      </w:r>
      <w:r w:rsidRPr="002651F6">
        <w:rPr>
          <w:rFonts w:eastAsiaTheme="minorEastAsia"/>
          <w:color w:val="000000" w:themeColor="text1"/>
          <w:szCs w:val="22"/>
        </w:rPr>
        <w:t>在判别深度范围内每一个钻孔标准贯入试验点的总数；</w:t>
      </w:r>
      <w:r w:rsidRPr="002651F6">
        <w:rPr>
          <w:color w:val="000000" w:themeColor="text1"/>
        </w:rPr>
        <w:t xml:space="preserve">    </w:t>
      </w:r>
    </w:p>
    <w:p w14:paraId="27E7F5D2" w14:textId="2D38E121" w:rsidR="00FC6A0B" w:rsidRPr="002651F6" w:rsidRDefault="00B56C19">
      <w:pPr>
        <w:spacing w:line="312" w:lineRule="auto"/>
        <w:ind w:leftChars="60" w:left="1416" w:hangingChars="530" w:hanging="1272"/>
        <w:rPr>
          <w:rFonts w:eastAsiaTheme="minorEastAsia"/>
          <w:strike/>
          <w:color w:val="000000" w:themeColor="text1"/>
          <w:szCs w:val="22"/>
        </w:rPr>
      </w:pPr>
      <w:r w:rsidRPr="002651F6">
        <w:rPr>
          <w:rFonts w:eastAsiaTheme="majorEastAsia"/>
          <w:i/>
          <w:color w:val="000000" w:themeColor="text1"/>
        </w:rPr>
        <w:t>N</w:t>
      </w:r>
      <w:r w:rsidRPr="002651F6">
        <w:rPr>
          <w:rFonts w:eastAsiaTheme="majorEastAsia"/>
          <w:i/>
          <w:color w:val="000000" w:themeColor="text1"/>
          <w:vertAlign w:val="subscript"/>
        </w:rPr>
        <w:t>i</w:t>
      </w:r>
      <w:r w:rsidRPr="002651F6">
        <w:rPr>
          <w:rFonts w:eastAsiaTheme="majorEastAsia"/>
          <w:i/>
          <w:color w:val="000000" w:themeColor="text1"/>
        </w:rPr>
        <w:t>、</w:t>
      </w:r>
      <w:r w:rsidRPr="002651F6">
        <w:rPr>
          <w:rFonts w:eastAsiaTheme="majorEastAsia"/>
          <w:i/>
          <w:color w:val="000000" w:themeColor="text1"/>
        </w:rPr>
        <w:t>N</w:t>
      </w:r>
      <w:r w:rsidRPr="002651F6">
        <w:rPr>
          <w:rFonts w:eastAsiaTheme="majorEastAsia"/>
          <w:i/>
          <w:color w:val="000000" w:themeColor="text1"/>
          <w:vertAlign w:val="subscript"/>
        </w:rPr>
        <w:t>cri</w:t>
      </w:r>
      <w:r w:rsidRPr="002651F6">
        <w:rPr>
          <w:color w:val="000000" w:themeColor="text1"/>
        </w:rPr>
        <w:t>——</w:t>
      </w:r>
      <w:r w:rsidRPr="002651F6">
        <w:rPr>
          <w:rFonts w:eastAsiaTheme="minorEastAsia"/>
          <w:color w:val="000000" w:themeColor="text1"/>
          <w:szCs w:val="22"/>
        </w:rPr>
        <w:t>分别为</w:t>
      </w:r>
      <w:r w:rsidRPr="002651F6">
        <w:rPr>
          <w:rFonts w:eastAsiaTheme="minorEastAsia"/>
          <w:color w:val="000000" w:themeColor="text1"/>
          <w:szCs w:val="22"/>
        </w:rPr>
        <w:t>i</w:t>
      </w:r>
      <w:r w:rsidRPr="002651F6">
        <w:rPr>
          <w:rFonts w:eastAsiaTheme="minorEastAsia"/>
          <w:color w:val="000000" w:themeColor="text1"/>
          <w:szCs w:val="22"/>
        </w:rPr>
        <w:t>点标准贯入锤击数的实测值和临界值，当实测值大于临界值时应取临界值；</w:t>
      </w:r>
    </w:p>
    <w:p w14:paraId="79D9CAAF" w14:textId="77777777" w:rsidR="00FC6A0B" w:rsidRPr="002651F6" w:rsidRDefault="00B56C19">
      <w:pPr>
        <w:spacing w:line="312" w:lineRule="auto"/>
        <w:ind w:leftChars="355" w:left="1416" w:hangingChars="235" w:hanging="564"/>
        <w:rPr>
          <w:rFonts w:eastAsiaTheme="minorEastAsia"/>
          <w:color w:val="000000" w:themeColor="text1"/>
          <w:szCs w:val="22"/>
        </w:rPr>
      </w:pPr>
      <w:r w:rsidRPr="002651F6">
        <w:rPr>
          <w:rFonts w:eastAsiaTheme="majorEastAsia"/>
          <w:color w:val="000000" w:themeColor="text1"/>
        </w:rPr>
        <w:t>d</w:t>
      </w:r>
      <w:r w:rsidRPr="002651F6">
        <w:rPr>
          <w:rFonts w:eastAsiaTheme="majorEastAsia"/>
          <w:color w:val="000000" w:themeColor="text1"/>
          <w:vertAlign w:val="subscript"/>
        </w:rPr>
        <w:t>i</w:t>
      </w:r>
      <w:r w:rsidRPr="002651F6">
        <w:rPr>
          <w:color w:val="000000" w:themeColor="text1"/>
        </w:rPr>
        <w:t>——</w:t>
      </w:r>
      <w:r w:rsidRPr="002651F6">
        <w:rPr>
          <w:rFonts w:eastAsiaTheme="minorEastAsia"/>
          <w:color w:val="000000" w:themeColor="text1"/>
          <w:szCs w:val="22"/>
        </w:rPr>
        <w:t>i</w:t>
      </w:r>
      <w:r w:rsidRPr="002651F6">
        <w:rPr>
          <w:rFonts w:eastAsiaTheme="minorEastAsia"/>
          <w:color w:val="000000" w:themeColor="text1"/>
          <w:szCs w:val="22"/>
        </w:rPr>
        <w:t>点所代表的土层厚度（</w:t>
      </w:r>
      <w:r w:rsidRPr="002651F6">
        <w:rPr>
          <w:rFonts w:eastAsiaTheme="minorEastAsia"/>
          <w:color w:val="000000" w:themeColor="text1"/>
          <w:szCs w:val="22"/>
        </w:rPr>
        <w:t>m</w:t>
      </w:r>
      <w:r w:rsidRPr="002651F6">
        <w:rPr>
          <w:rFonts w:eastAsiaTheme="minorEastAsia"/>
          <w:color w:val="000000" w:themeColor="text1"/>
          <w:szCs w:val="22"/>
        </w:rPr>
        <w:t>），可采用与该标准贯入试验点相邻的上、下两标准贯入试验点深度差的一半，但上界不高于地下水位深度，下界不深于液化深度；</w:t>
      </w:r>
    </w:p>
    <w:p w14:paraId="2BCF27E3" w14:textId="5D6754B2" w:rsidR="00FC6A0B" w:rsidRPr="002651F6" w:rsidRDefault="00B56C19">
      <w:pPr>
        <w:spacing w:line="312" w:lineRule="auto"/>
        <w:ind w:leftChars="300" w:left="1416" w:hangingChars="290" w:hanging="696"/>
        <w:rPr>
          <w:rFonts w:eastAsiaTheme="minorEastAsia"/>
          <w:color w:val="000000" w:themeColor="text1"/>
          <w:szCs w:val="22"/>
        </w:rPr>
      </w:pPr>
      <w:r w:rsidRPr="002651F6">
        <w:rPr>
          <w:rFonts w:eastAsiaTheme="minorEastAsia"/>
          <w:color w:val="000000" w:themeColor="text1"/>
          <w:szCs w:val="22"/>
        </w:rPr>
        <w:t>W</w:t>
      </w:r>
      <w:r w:rsidRPr="002651F6">
        <w:rPr>
          <w:rFonts w:eastAsiaTheme="minorEastAsia"/>
          <w:color w:val="000000" w:themeColor="text1"/>
          <w:szCs w:val="22"/>
          <w:vertAlign w:val="subscript"/>
        </w:rPr>
        <w:t>i</w:t>
      </w:r>
      <w:r w:rsidRPr="002651F6">
        <w:rPr>
          <w:color w:val="000000" w:themeColor="text1"/>
        </w:rPr>
        <w:t>——</w:t>
      </w:r>
      <w:r w:rsidRPr="002651F6">
        <w:rPr>
          <w:rFonts w:eastAsiaTheme="minorEastAsia"/>
          <w:color w:val="000000" w:themeColor="text1"/>
          <w:szCs w:val="22"/>
        </w:rPr>
        <w:t>i</w:t>
      </w:r>
      <w:r w:rsidRPr="002651F6">
        <w:rPr>
          <w:rFonts w:eastAsiaTheme="minorEastAsia"/>
          <w:color w:val="000000" w:themeColor="text1"/>
          <w:szCs w:val="22"/>
        </w:rPr>
        <w:t>土层单位土层厚度的层位影响权函数值（单位为</w:t>
      </w:r>
      <w:r w:rsidRPr="002651F6">
        <w:rPr>
          <w:rFonts w:eastAsiaTheme="minorEastAsia"/>
          <w:color w:val="000000" w:themeColor="text1"/>
          <w:szCs w:val="22"/>
        </w:rPr>
        <w:t>m</w:t>
      </w:r>
      <w:r w:rsidRPr="002651F6">
        <w:rPr>
          <w:rFonts w:eastAsiaTheme="minorEastAsia"/>
          <w:color w:val="000000" w:themeColor="text1"/>
          <w:szCs w:val="22"/>
          <w:vertAlign w:val="superscript"/>
        </w:rPr>
        <w:t>-1</w:t>
      </w:r>
      <w:r w:rsidRPr="002651F6">
        <w:rPr>
          <w:rFonts w:eastAsiaTheme="minorEastAsia"/>
          <w:color w:val="000000" w:themeColor="text1"/>
          <w:szCs w:val="22"/>
        </w:rPr>
        <w:t>）。若判别深度为</w:t>
      </w:r>
      <w:r w:rsidRPr="002651F6">
        <w:rPr>
          <w:rFonts w:eastAsiaTheme="minorEastAsia"/>
          <w:color w:val="000000" w:themeColor="text1"/>
          <w:szCs w:val="22"/>
        </w:rPr>
        <w:t>15m</w:t>
      </w:r>
      <w:r w:rsidRPr="002651F6">
        <w:rPr>
          <w:rFonts w:eastAsiaTheme="minorEastAsia"/>
          <w:color w:val="000000" w:themeColor="text1"/>
          <w:szCs w:val="22"/>
        </w:rPr>
        <w:t>，当该层中点深度不大于</w:t>
      </w:r>
      <w:r w:rsidRPr="002651F6">
        <w:rPr>
          <w:rFonts w:eastAsiaTheme="minorEastAsia"/>
          <w:color w:val="000000" w:themeColor="text1"/>
          <w:szCs w:val="22"/>
        </w:rPr>
        <w:t>5m</w:t>
      </w:r>
      <w:r w:rsidRPr="002651F6">
        <w:rPr>
          <w:rFonts w:eastAsiaTheme="minorEastAsia"/>
          <w:color w:val="000000" w:themeColor="text1"/>
          <w:szCs w:val="22"/>
        </w:rPr>
        <w:t>时应采用</w:t>
      </w:r>
      <w:r w:rsidRPr="002651F6">
        <w:rPr>
          <w:rFonts w:eastAsiaTheme="minorEastAsia"/>
          <w:color w:val="000000" w:themeColor="text1"/>
          <w:szCs w:val="22"/>
        </w:rPr>
        <w:t>10</w:t>
      </w:r>
      <w:r w:rsidRPr="002651F6">
        <w:rPr>
          <w:rFonts w:eastAsiaTheme="minorEastAsia"/>
          <w:color w:val="000000" w:themeColor="text1"/>
          <w:szCs w:val="22"/>
        </w:rPr>
        <w:t>，等于</w:t>
      </w:r>
      <w:r w:rsidRPr="002651F6">
        <w:rPr>
          <w:rFonts w:eastAsiaTheme="minorEastAsia"/>
          <w:color w:val="000000" w:themeColor="text1"/>
          <w:szCs w:val="22"/>
        </w:rPr>
        <w:t>15m</w:t>
      </w:r>
      <w:r w:rsidRPr="002651F6">
        <w:rPr>
          <w:rFonts w:eastAsiaTheme="minorEastAsia"/>
          <w:color w:val="000000" w:themeColor="text1"/>
          <w:szCs w:val="22"/>
        </w:rPr>
        <w:t>时应采用零值，</w:t>
      </w:r>
      <w:r w:rsidRPr="002651F6">
        <w:rPr>
          <w:rFonts w:eastAsiaTheme="minorEastAsia"/>
          <w:color w:val="000000" w:themeColor="text1"/>
          <w:szCs w:val="22"/>
        </w:rPr>
        <w:t>5</w:t>
      </w:r>
      <w:r w:rsidRPr="002651F6">
        <w:rPr>
          <w:rFonts w:eastAsiaTheme="minorEastAsia"/>
          <w:color w:val="000000" w:themeColor="text1"/>
          <w:szCs w:val="22"/>
        </w:rPr>
        <w:t>～</w:t>
      </w:r>
      <w:r w:rsidRPr="002651F6">
        <w:rPr>
          <w:rFonts w:eastAsiaTheme="minorEastAsia"/>
          <w:color w:val="000000" w:themeColor="text1"/>
          <w:szCs w:val="22"/>
        </w:rPr>
        <w:t>15m</w:t>
      </w:r>
      <w:r w:rsidRPr="002651F6">
        <w:rPr>
          <w:rFonts w:eastAsiaTheme="minorEastAsia"/>
          <w:color w:val="000000" w:themeColor="text1"/>
          <w:szCs w:val="22"/>
        </w:rPr>
        <w:t>时应按线性内插法取值；若判别深度为</w:t>
      </w:r>
      <w:r w:rsidRPr="002651F6">
        <w:rPr>
          <w:rFonts w:eastAsiaTheme="minorEastAsia"/>
          <w:color w:val="000000" w:themeColor="text1"/>
          <w:szCs w:val="22"/>
        </w:rPr>
        <w:t>20m</w:t>
      </w:r>
      <w:r w:rsidRPr="002651F6">
        <w:rPr>
          <w:rFonts w:eastAsiaTheme="minorEastAsia"/>
          <w:color w:val="000000" w:themeColor="text1"/>
          <w:szCs w:val="22"/>
        </w:rPr>
        <w:t>，当该层中点深度不大于</w:t>
      </w:r>
      <w:r w:rsidRPr="002651F6">
        <w:rPr>
          <w:rFonts w:eastAsiaTheme="minorEastAsia"/>
          <w:color w:val="000000" w:themeColor="text1"/>
          <w:szCs w:val="22"/>
        </w:rPr>
        <w:t>5m</w:t>
      </w:r>
      <w:r w:rsidRPr="002651F6">
        <w:rPr>
          <w:rFonts w:eastAsiaTheme="minorEastAsia"/>
          <w:color w:val="000000" w:themeColor="text1"/>
          <w:szCs w:val="22"/>
        </w:rPr>
        <w:t>时应采用</w:t>
      </w:r>
      <w:r w:rsidRPr="002651F6">
        <w:rPr>
          <w:rFonts w:eastAsiaTheme="minorEastAsia"/>
          <w:color w:val="000000" w:themeColor="text1"/>
          <w:szCs w:val="22"/>
        </w:rPr>
        <w:t>10</w:t>
      </w:r>
      <w:r w:rsidRPr="002651F6">
        <w:rPr>
          <w:rFonts w:eastAsiaTheme="minorEastAsia"/>
          <w:color w:val="000000" w:themeColor="text1"/>
          <w:szCs w:val="22"/>
        </w:rPr>
        <w:t>，等于</w:t>
      </w:r>
      <w:r w:rsidRPr="002651F6">
        <w:rPr>
          <w:rFonts w:eastAsiaTheme="minorEastAsia"/>
          <w:color w:val="000000" w:themeColor="text1"/>
          <w:szCs w:val="22"/>
        </w:rPr>
        <w:t>20m</w:t>
      </w:r>
      <w:r w:rsidRPr="002651F6">
        <w:rPr>
          <w:rFonts w:eastAsiaTheme="minorEastAsia"/>
          <w:color w:val="000000" w:themeColor="text1"/>
          <w:szCs w:val="22"/>
        </w:rPr>
        <w:t>时应采用零值，</w:t>
      </w:r>
      <w:r w:rsidRPr="002651F6">
        <w:rPr>
          <w:rFonts w:eastAsiaTheme="minorEastAsia"/>
          <w:color w:val="000000" w:themeColor="text1"/>
          <w:szCs w:val="22"/>
        </w:rPr>
        <w:t>5~20m</w:t>
      </w:r>
      <w:r w:rsidRPr="002651F6">
        <w:rPr>
          <w:rFonts w:eastAsiaTheme="minorEastAsia"/>
          <w:color w:val="000000" w:themeColor="text1"/>
          <w:szCs w:val="22"/>
        </w:rPr>
        <w:t>时应按线性内插法取值。</w:t>
      </w:r>
    </w:p>
    <w:p w14:paraId="602922DA" w14:textId="252AFE82" w:rsidR="0042489D" w:rsidRPr="002651F6" w:rsidRDefault="0042489D">
      <w:pPr>
        <w:spacing w:line="312" w:lineRule="auto"/>
        <w:ind w:leftChars="300" w:left="1416" w:hangingChars="290" w:hanging="696"/>
        <w:rPr>
          <w:rFonts w:eastAsiaTheme="minorEastAsia"/>
          <w:color w:val="000000" w:themeColor="text1"/>
          <w:szCs w:val="22"/>
        </w:rPr>
      </w:pPr>
    </w:p>
    <w:p w14:paraId="7D72779F" w14:textId="77777777" w:rsidR="0042489D" w:rsidRPr="002651F6" w:rsidRDefault="0042489D">
      <w:pPr>
        <w:spacing w:line="312" w:lineRule="auto"/>
        <w:ind w:leftChars="300" w:left="1416" w:hangingChars="290" w:hanging="696"/>
        <w:rPr>
          <w:rFonts w:eastAsiaTheme="minorEastAsia"/>
          <w:color w:val="000000" w:themeColor="text1"/>
          <w:szCs w:val="22"/>
        </w:rPr>
      </w:pPr>
    </w:p>
    <w:p w14:paraId="0AA8FD87" w14:textId="77777777" w:rsidR="00FC6A0B" w:rsidRPr="002651F6" w:rsidRDefault="00B56C19">
      <w:pPr>
        <w:adjustRightInd w:val="0"/>
        <w:snapToGrid w:val="0"/>
        <w:spacing w:beforeLines="50" w:before="156" w:line="312" w:lineRule="auto"/>
        <w:ind w:firstLine="422"/>
        <w:jc w:val="center"/>
        <w:rPr>
          <w:b/>
          <w:color w:val="000000" w:themeColor="text1"/>
          <w:sz w:val="21"/>
          <w:szCs w:val="24"/>
        </w:rPr>
      </w:pPr>
      <w:r w:rsidRPr="002651F6">
        <w:rPr>
          <w:b/>
          <w:color w:val="000000" w:themeColor="text1"/>
          <w:sz w:val="21"/>
          <w:szCs w:val="24"/>
        </w:rPr>
        <w:lastRenderedPageBreak/>
        <w:t>表</w:t>
      </w:r>
      <w:r w:rsidRPr="002651F6">
        <w:rPr>
          <w:b/>
          <w:color w:val="000000" w:themeColor="text1"/>
          <w:sz w:val="21"/>
          <w:szCs w:val="24"/>
        </w:rPr>
        <w:t xml:space="preserve">7.3.5  </w:t>
      </w:r>
      <w:r w:rsidRPr="002651F6">
        <w:rPr>
          <w:b/>
          <w:color w:val="000000" w:themeColor="text1"/>
          <w:sz w:val="21"/>
          <w:szCs w:val="24"/>
        </w:rPr>
        <w:t>液化等级与液化指数的对应关系表</w:t>
      </w:r>
    </w:p>
    <w:tbl>
      <w:tblPr>
        <w:tblStyle w:val="aff3"/>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2372"/>
        <w:gridCol w:w="2372"/>
        <w:gridCol w:w="2374"/>
        <w:gridCol w:w="2376"/>
      </w:tblGrid>
      <w:tr w:rsidR="00A9008B" w:rsidRPr="002651F6" w14:paraId="5844BB0E" w14:textId="77777777">
        <w:tc>
          <w:tcPr>
            <w:tcW w:w="2392" w:type="dxa"/>
          </w:tcPr>
          <w:p w14:paraId="1A3E4B47"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液化等级</w:t>
            </w:r>
          </w:p>
        </w:tc>
        <w:tc>
          <w:tcPr>
            <w:tcW w:w="2392" w:type="dxa"/>
          </w:tcPr>
          <w:p w14:paraId="5A7BA8AA"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轻微</w:t>
            </w:r>
          </w:p>
        </w:tc>
        <w:tc>
          <w:tcPr>
            <w:tcW w:w="2393" w:type="dxa"/>
          </w:tcPr>
          <w:p w14:paraId="29B15F8A"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中等</w:t>
            </w:r>
          </w:p>
        </w:tc>
        <w:tc>
          <w:tcPr>
            <w:tcW w:w="2393" w:type="dxa"/>
          </w:tcPr>
          <w:p w14:paraId="44260622" w14:textId="77777777" w:rsidR="00FC6A0B" w:rsidRPr="002651F6" w:rsidRDefault="00B56C19">
            <w:pPr>
              <w:spacing w:line="312" w:lineRule="auto"/>
              <w:ind w:firstLineChars="200" w:firstLine="420"/>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严重</w:t>
            </w:r>
          </w:p>
        </w:tc>
      </w:tr>
      <w:tr w:rsidR="00A9008B" w:rsidRPr="002651F6" w14:paraId="24FCD402" w14:textId="77777777">
        <w:tc>
          <w:tcPr>
            <w:tcW w:w="2392" w:type="dxa"/>
          </w:tcPr>
          <w:p w14:paraId="0A26EF91"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液化指数</w:t>
            </w:r>
            <w:r w:rsidRPr="002651F6">
              <w:rPr>
                <w:rFonts w:ascii="Times New Roman" w:hAnsi="Times New Roman"/>
                <w:color w:val="000000" w:themeColor="text1"/>
                <w:sz w:val="21"/>
              </w:rPr>
              <w:t xml:space="preserve"> </w:t>
            </w:r>
            <w:r w:rsidRPr="002651F6">
              <w:rPr>
                <w:rFonts w:ascii="Times New Roman" w:hAnsi="Times New Roman"/>
                <w:i/>
                <w:iCs/>
                <w:color w:val="000000" w:themeColor="text1"/>
                <w:sz w:val="21"/>
              </w:rPr>
              <w:t>I</w:t>
            </w:r>
            <w:r w:rsidRPr="002651F6">
              <w:rPr>
                <w:rFonts w:ascii="Times New Roman" w:hAnsi="Times New Roman"/>
                <w:i/>
                <w:iCs/>
                <w:color w:val="000000" w:themeColor="text1"/>
                <w:sz w:val="21"/>
                <w:vertAlign w:val="subscript"/>
              </w:rPr>
              <w:t xml:space="preserve"> lE</w:t>
            </w:r>
          </w:p>
        </w:tc>
        <w:tc>
          <w:tcPr>
            <w:tcW w:w="2392" w:type="dxa"/>
          </w:tcPr>
          <w:p w14:paraId="36A9CB4A"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0</w:t>
            </w:r>
            <w:r w:rsidRPr="002651F6">
              <w:rPr>
                <w:rFonts w:ascii="Times New Roman" w:hAnsi="Times New Roman"/>
                <w:color w:val="000000" w:themeColor="text1"/>
                <w:sz w:val="21"/>
              </w:rPr>
              <w:t>＜</w:t>
            </w:r>
            <w:r w:rsidRPr="002651F6">
              <w:rPr>
                <w:rFonts w:ascii="Times New Roman" w:hAnsi="Times New Roman"/>
                <w:i/>
                <w:iCs/>
                <w:color w:val="000000" w:themeColor="text1"/>
                <w:sz w:val="21"/>
              </w:rPr>
              <w:t>I</w:t>
            </w:r>
            <w:r w:rsidRPr="002651F6">
              <w:rPr>
                <w:rFonts w:ascii="Times New Roman" w:hAnsi="Times New Roman"/>
                <w:i/>
                <w:iCs/>
                <w:color w:val="000000" w:themeColor="text1"/>
                <w:sz w:val="21"/>
                <w:vertAlign w:val="subscript"/>
              </w:rPr>
              <w:t xml:space="preserve"> lE</w:t>
            </w:r>
            <w:r w:rsidRPr="002651F6">
              <w:rPr>
                <w:rFonts w:ascii="Times New Roman" w:hAnsi="Times New Roman"/>
                <w:color w:val="000000" w:themeColor="text1"/>
                <w:sz w:val="21"/>
              </w:rPr>
              <w:t>≤6</w:t>
            </w:r>
          </w:p>
        </w:tc>
        <w:tc>
          <w:tcPr>
            <w:tcW w:w="2393" w:type="dxa"/>
          </w:tcPr>
          <w:p w14:paraId="52FD7727" w14:textId="77777777" w:rsidR="00FC6A0B" w:rsidRPr="002651F6" w:rsidRDefault="00B56C19">
            <w:pPr>
              <w:spacing w:line="312" w:lineRule="auto"/>
              <w:jc w:val="center"/>
              <w:rPr>
                <w:rFonts w:ascii="Times New Roman" w:eastAsiaTheme="minorEastAsia" w:hAnsi="Times New Roman"/>
                <w:color w:val="000000" w:themeColor="text1"/>
                <w:sz w:val="21"/>
                <w:szCs w:val="22"/>
              </w:rPr>
            </w:pPr>
            <w:r w:rsidRPr="002651F6">
              <w:rPr>
                <w:rFonts w:ascii="Times New Roman" w:hAnsi="Times New Roman"/>
                <w:color w:val="000000" w:themeColor="text1"/>
                <w:sz w:val="21"/>
              </w:rPr>
              <w:t>6</w:t>
            </w:r>
            <w:r w:rsidRPr="002651F6">
              <w:rPr>
                <w:rFonts w:ascii="Times New Roman" w:hAnsi="Times New Roman"/>
                <w:color w:val="000000" w:themeColor="text1"/>
                <w:sz w:val="21"/>
              </w:rPr>
              <w:t>＜</w:t>
            </w:r>
            <w:r w:rsidRPr="002651F6">
              <w:rPr>
                <w:rFonts w:ascii="Times New Roman" w:hAnsi="Times New Roman"/>
                <w:i/>
                <w:iCs/>
                <w:color w:val="000000" w:themeColor="text1"/>
                <w:sz w:val="21"/>
              </w:rPr>
              <w:t>I</w:t>
            </w:r>
            <w:r w:rsidRPr="002651F6">
              <w:rPr>
                <w:rFonts w:ascii="Times New Roman" w:hAnsi="Times New Roman"/>
                <w:i/>
                <w:iCs/>
                <w:color w:val="000000" w:themeColor="text1"/>
                <w:sz w:val="21"/>
                <w:vertAlign w:val="subscript"/>
              </w:rPr>
              <w:t xml:space="preserve"> lE</w:t>
            </w:r>
            <w:r w:rsidRPr="002651F6">
              <w:rPr>
                <w:rFonts w:ascii="Times New Roman" w:hAnsi="Times New Roman"/>
                <w:color w:val="000000" w:themeColor="text1"/>
                <w:sz w:val="21"/>
              </w:rPr>
              <w:t>≤18</w:t>
            </w:r>
          </w:p>
        </w:tc>
        <w:tc>
          <w:tcPr>
            <w:tcW w:w="2393" w:type="dxa"/>
          </w:tcPr>
          <w:p w14:paraId="0B18E3FE" w14:textId="77777777" w:rsidR="00FC6A0B" w:rsidRPr="002651F6" w:rsidRDefault="00B56C19">
            <w:pPr>
              <w:spacing w:line="312" w:lineRule="auto"/>
              <w:ind w:firstLineChars="200" w:firstLine="420"/>
              <w:jc w:val="center"/>
              <w:rPr>
                <w:rFonts w:ascii="Times New Roman" w:eastAsiaTheme="minorEastAsia" w:hAnsi="Times New Roman"/>
                <w:color w:val="000000" w:themeColor="text1"/>
                <w:sz w:val="21"/>
                <w:szCs w:val="22"/>
              </w:rPr>
            </w:pPr>
            <w:r w:rsidRPr="002651F6">
              <w:rPr>
                <w:rFonts w:ascii="Times New Roman" w:hAnsi="Times New Roman"/>
                <w:i/>
                <w:iCs/>
                <w:color w:val="000000" w:themeColor="text1"/>
                <w:sz w:val="21"/>
              </w:rPr>
              <w:t>I</w:t>
            </w:r>
            <w:r w:rsidRPr="002651F6">
              <w:rPr>
                <w:rFonts w:ascii="Times New Roman" w:hAnsi="Times New Roman"/>
                <w:i/>
                <w:iCs/>
                <w:color w:val="000000" w:themeColor="text1"/>
                <w:sz w:val="21"/>
                <w:vertAlign w:val="subscript"/>
              </w:rPr>
              <w:t xml:space="preserve"> lE</w:t>
            </w:r>
            <w:r w:rsidRPr="002651F6">
              <w:rPr>
                <w:rFonts w:ascii="Times New Roman" w:hAnsi="Times New Roman"/>
                <w:color w:val="000000" w:themeColor="text1"/>
                <w:sz w:val="21"/>
              </w:rPr>
              <w:t>＞</w:t>
            </w:r>
            <w:r w:rsidRPr="002651F6">
              <w:rPr>
                <w:rFonts w:ascii="Times New Roman" w:hAnsi="Times New Roman"/>
                <w:color w:val="000000" w:themeColor="text1"/>
                <w:sz w:val="21"/>
              </w:rPr>
              <w:t>18</w:t>
            </w:r>
          </w:p>
        </w:tc>
      </w:tr>
    </w:tbl>
    <w:p w14:paraId="11BCB755" w14:textId="77777777" w:rsidR="00FC6A0B" w:rsidRPr="002651F6" w:rsidRDefault="00B56C19">
      <w:pPr>
        <w:spacing w:line="312" w:lineRule="auto"/>
        <w:rPr>
          <w:color w:val="000000" w:themeColor="text1"/>
        </w:rPr>
      </w:pPr>
      <w:r w:rsidRPr="002651F6">
        <w:rPr>
          <w:b/>
          <w:color w:val="000000" w:themeColor="text1"/>
        </w:rPr>
        <w:t xml:space="preserve">7.3.6  </w:t>
      </w:r>
      <w:r w:rsidRPr="002651F6">
        <w:rPr>
          <w:bCs/>
          <w:color w:val="000000" w:themeColor="text1"/>
        </w:rPr>
        <w:t>勘察</w:t>
      </w:r>
      <w:r w:rsidRPr="002651F6">
        <w:rPr>
          <w:color w:val="000000" w:themeColor="text1"/>
        </w:rPr>
        <w:t>评价液化等级时，应符合下列规定：</w:t>
      </w:r>
    </w:p>
    <w:p w14:paraId="3EF61AA9" w14:textId="34718998"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bCs/>
          <w:color w:val="000000" w:themeColor="text1"/>
        </w:rPr>
        <w:t>阐明可液化的土层，</w:t>
      </w:r>
      <w:r w:rsidRPr="002651F6">
        <w:rPr>
          <w:color w:val="000000" w:themeColor="text1"/>
        </w:rPr>
        <w:t>逐点判别每个标准贯入试验点液化可能性，按孔计算各个试验孔的液化指数；</w:t>
      </w:r>
    </w:p>
    <w:p w14:paraId="56C45A84"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按照每个孔的计算结果，结合场地地质地貌条件，综合确定场地液化等级。</w:t>
      </w:r>
    </w:p>
    <w:p w14:paraId="6E3D6647" w14:textId="6D08A70B" w:rsidR="00FC6A0B" w:rsidRPr="002651F6" w:rsidRDefault="00B56C19">
      <w:pPr>
        <w:spacing w:line="312" w:lineRule="auto"/>
        <w:ind w:firstLineChars="200" w:firstLine="482"/>
        <w:rPr>
          <w:color w:val="000000" w:themeColor="text1"/>
        </w:rPr>
      </w:pPr>
      <w:r w:rsidRPr="002651F6">
        <w:rPr>
          <w:b/>
          <w:bCs/>
          <w:color w:val="000000" w:themeColor="text1"/>
        </w:rPr>
        <w:t>3</w:t>
      </w:r>
      <w:r w:rsidRPr="002651F6">
        <w:rPr>
          <w:color w:val="000000" w:themeColor="text1"/>
        </w:rPr>
        <w:t xml:space="preserve"> </w:t>
      </w:r>
      <w:r w:rsidRPr="002651F6">
        <w:rPr>
          <w:color w:val="000000" w:themeColor="text1"/>
        </w:rPr>
        <w:t>对于大面积场地工程和线路工程，可分区域或分段落综合确定各区域、段落的液化等级，分区域、段落评价时各区域、段落应有不少于</w:t>
      </w:r>
      <w:r w:rsidRPr="002651F6">
        <w:rPr>
          <w:color w:val="000000" w:themeColor="text1"/>
        </w:rPr>
        <w:t>3</w:t>
      </w:r>
      <w:r w:rsidRPr="002651F6">
        <w:rPr>
          <w:color w:val="000000" w:themeColor="text1"/>
        </w:rPr>
        <w:t>个液化判别孔。</w:t>
      </w:r>
    </w:p>
    <w:p w14:paraId="6FD9987A"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569" w:name="_Toc88168783"/>
      <w:bookmarkStart w:id="570" w:name="_Toc115458827"/>
      <w:bookmarkStart w:id="571" w:name="_Toc20995"/>
      <w:bookmarkStart w:id="572" w:name="_Toc10474"/>
      <w:bookmarkStart w:id="573" w:name="_Toc27125"/>
      <w:bookmarkStart w:id="574" w:name="_Toc871"/>
      <w:bookmarkStart w:id="575" w:name="_Toc31530"/>
      <w:bookmarkStart w:id="576" w:name="_Toc16924"/>
      <w:bookmarkStart w:id="577" w:name="_Toc30425"/>
      <w:bookmarkStart w:id="578" w:name="_Toc25491"/>
      <w:bookmarkStart w:id="579" w:name="_Toc191558868"/>
      <w:bookmarkStart w:id="580" w:name="_Toc191562215"/>
      <w:r w:rsidRPr="002651F6">
        <w:rPr>
          <w:b/>
          <w:color w:val="000000" w:themeColor="text1"/>
          <w:szCs w:val="24"/>
        </w:rPr>
        <w:t xml:space="preserve">7.4 </w:t>
      </w:r>
      <w:r w:rsidRPr="002651F6">
        <w:rPr>
          <w:rFonts w:eastAsia="黑体"/>
          <w:b/>
          <w:color w:val="000000" w:themeColor="text1"/>
          <w:szCs w:val="24"/>
        </w:rPr>
        <w:t>软土震陷</w:t>
      </w:r>
      <w:bookmarkEnd w:id="569"/>
      <w:bookmarkEnd w:id="570"/>
      <w:bookmarkEnd w:id="571"/>
      <w:bookmarkEnd w:id="572"/>
      <w:bookmarkEnd w:id="573"/>
      <w:bookmarkEnd w:id="574"/>
      <w:bookmarkEnd w:id="575"/>
      <w:bookmarkEnd w:id="576"/>
      <w:bookmarkEnd w:id="577"/>
      <w:bookmarkEnd w:id="578"/>
      <w:bookmarkEnd w:id="579"/>
      <w:bookmarkEnd w:id="580"/>
    </w:p>
    <w:p w14:paraId="4901CBBB" w14:textId="1C406627" w:rsidR="00FC6A0B" w:rsidRPr="002651F6" w:rsidRDefault="00B56C19">
      <w:pPr>
        <w:spacing w:line="312" w:lineRule="auto"/>
        <w:rPr>
          <w:color w:val="000000" w:themeColor="text1"/>
          <w:szCs w:val="24"/>
        </w:rPr>
      </w:pPr>
      <w:r w:rsidRPr="002651F6">
        <w:rPr>
          <w:b/>
          <w:color w:val="000000" w:themeColor="text1"/>
          <w:szCs w:val="24"/>
        </w:rPr>
        <w:t xml:space="preserve">7.4.1  </w:t>
      </w:r>
      <w:r w:rsidRPr="002651F6">
        <w:rPr>
          <w:color w:val="000000" w:themeColor="text1"/>
          <w:szCs w:val="24"/>
        </w:rPr>
        <w:t>抗震设防烈度等于或大于</w:t>
      </w:r>
      <w:r w:rsidRPr="002651F6">
        <w:rPr>
          <w:color w:val="000000" w:themeColor="text1"/>
          <w:szCs w:val="24"/>
        </w:rPr>
        <w:t>7</w:t>
      </w:r>
      <w:r w:rsidRPr="002651F6">
        <w:rPr>
          <w:color w:val="000000" w:themeColor="text1"/>
          <w:szCs w:val="24"/>
        </w:rPr>
        <w:t>度的地区，当场地分布厚度超过</w:t>
      </w:r>
      <w:r w:rsidRPr="002651F6">
        <w:rPr>
          <w:color w:val="000000" w:themeColor="text1"/>
          <w:szCs w:val="24"/>
        </w:rPr>
        <w:t>3m</w:t>
      </w:r>
      <w:r w:rsidRPr="002651F6">
        <w:rPr>
          <w:color w:val="000000" w:themeColor="text1"/>
          <w:szCs w:val="24"/>
        </w:rPr>
        <w:t>的软土时，宜判别软土震陷的可能性和估算震陷量。</w:t>
      </w:r>
    </w:p>
    <w:p w14:paraId="1E3E07B4" w14:textId="7FFD4E1F" w:rsidR="00FC6A0B" w:rsidRPr="002651F6" w:rsidRDefault="00B56C19">
      <w:pPr>
        <w:spacing w:line="312" w:lineRule="auto"/>
        <w:rPr>
          <w:color w:val="000000" w:themeColor="text1"/>
          <w:szCs w:val="24"/>
        </w:rPr>
      </w:pPr>
      <w:r w:rsidRPr="002651F6">
        <w:rPr>
          <w:b/>
          <w:color w:val="000000" w:themeColor="text1"/>
          <w:szCs w:val="24"/>
        </w:rPr>
        <w:t xml:space="preserve">7.4.2  </w:t>
      </w:r>
      <w:r w:rsidRPr="002651F6">
        <w:rPr>
          <w:color w:val="000000" w:themeColor="text1"/>
          <w:szCs w:val="24"/>
        </w:rPr>
        <w:t>当软土层的等效剪切波速符合表</w:t>
      </w:r>
      <w:r w:rsidRPr="002651F6">
        <w:rPr>
          <w:color w:val="000000" w:themeColor="text1"/>
          <w:szCs w:val="24"/>
        </w:rPr>
        <w:t>7.4.2</w:t>
      </w:r>
      <w:r w:rsidRPr="002651F6">
        <w:rPr>
          <w:color w:val="000000" w:themeColor="text1"/>
          <w:szCs w:val="24"/>
        </w:rPr>
        <w:t>的规定时，各类建（构）筑物可不考虑震陷影响，否则应在专门分析的基础上进行综合评价后采取有效的抗震陷措施。</w:t>
      </w:r>
    </w:p>
    <w:p w14:paraId="6F6972F8" w14:textId="08E5D823"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7.4.2  </w:t>
      </w:r>
      <w:r w:rsidRPr="002651F6">
        <w:rPr>
          <w:b/>
          <w:color w:val="000000" w:themeColor="text1"/>
          <w:sz w:val="21"/>
          <w:szCs w:val="24"/>
        </w:rPr>
        <w:t>软土地基等效等效剪切波速和震陷的关系</w:t>
      </w:r>
    </w:p>
    <w:tbl>
      <w:tblPr>
        <w:tblStyle w:val="aff3"/>
        <w:tblW w:w="4903"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2980"/>
        <w:gridCol w:w="3165"/>
        <w:gridCol w:w="3165"/>
      </w:tblGrid>
      <w:tr w:rsidR="00A9008B" w:rsidRPr="002651F6" w14:paraId="026ABDD8" w14:textId="77777777" w:rsidTr="00FD33BC">
        <w:trPr>
          <w:trHeight w:val="567"/>
          <w:tblHeader/>
          <w:jc w:val="center"/>
        </w:trPr>
        <w:tc>
          <w:tcPr>
            <w:tcW w:w="1600" w:type="pct"/>
            <w:vAlign w:val="center"/>
          </w:tcPr>
          <w:p w14:paraId="5D236CC1"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抗震设防烈度</w:t>
            </w:r>
          </w:p>
        </w:tc>
        <w:tc>
          <w:tcPr>
            <w:tcW w:w="1700" w:type="pct"/>
            <w:vAlign w:val="center"/>
          </w:tcPr>
          <w:p w14:paraId="121FE4F4"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7</w:t>
            </w:r>
            <w:r w:rsidRPr="002651F6">
              <w:rPr>
                <w:rFonts w:ascii="Times New Roman" w:hAnsi="Times New Roman"/>
                <w:color w:val="000000" w:themeColor="text1"/>
                <w:sz w:val="21"/>
                <w:szCs w:val="24"/>
              </w:rPr>
              <w:t>度</w:t>
            </w:r>
          </w:p>
        </w:tc>
        <w:tc>
          <w:tcPr>
            <w:tcW w:w="1700" w:type="pct"/>
            <w:vAlign w:val="center"/>
          </w:tcPr>
          <w:p w14:paraId="79B42000"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8</w:t>
            </w:r>
            <w:r w:rsidRPr="002651F6">
              <w:rPr>
                <w:rFonts w:ascii="Times New Roman" w:hAnsi="Times New Roman"/>
                <w:color w:val="000000" w:themeColor="text1"/>
                <w:sz w:val="21"/>
                <w:szCs w:val="24"/>
              </w:rPr>
              <w:t>度</w:t>
            </w:r>
          </w:p>
        </w:tc>
      </w:tr>
      <w:tr w:rsidR="00A9008B" w:rsidRPr="002651F6" w14:paraId="57BDCD39" w14:textId="77777777" w:rsidTr="00FD33BC">
        <w:trPr>
          <w:trHeight w:val="567"/>
          <w:jc w:val="center"/>
        </w:trPr>
        <w:tc>
          <w:tcPr>
            <w:tcW w:w="1600" w:type="pct"/>
            <w:vAlign w:val="center"/>
          </w:tcPr>
          <w:p w14:paraId="060D074E"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剪切波速</w:t>
            </w:r>
            <w:r w:rsidRPr="002651F6">
              <w:rPr>
                <w:rFonts w:ascii="Times New Roman" w:hAnsi="Times New Roman"/>
                <w:i/>
                <w:color w:val="000000" w:themeColor="text1"/>
                <w:sz w:val="21"/>
                <w:szCs w:val="24"/>
              </w:rPr>
              <w:t>v</w:t>
            </w:r>
            <w:r w:rsidRPr="002651F6">
              <w:rPr>
                <w:rFonts w:ascii="Times New Roman" w:hAnsi="Times New Roman"/>
                <w:color w:val="000000" w:themeColor="text1"/>
                <w:sz w:val="21"/>
                <w:szCs w:val="24"/>
                <w:vertAlign w:val="subscript"/>
              </w:rPr>
              <w:t>s</w:t>
            </w:r>
            <w:r w:rsidRPr="002651F6">
              <w:rPr>
                <w:rFonts w:ascii="Times New Roman" w:hAnsi="Times New Roman"/>
                <w:color w:val="000000" w:themeColor="text1"/>
                <w:sz w:val="21"/>
                <w:szCs w:val="24"/>
              </w:rPr>
              <w:t>(m/s)</w:t>
            </w:r>
          </w:p>
        </w:tc>
        <w:tc>
          <w:tcPr>
            <w:tcW w:w="1700" w:type="pct"/>
            <w:vAlign w:val="center"/>
          </w:tcPr>
          <w:p w14:paraId="7D454083"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&gt;90</w:t>
            </w:r>
          </w:p>
        </w:tc>
        <w:tc>
          <w:tcPr>
            <w:tcW w:w="1700" w:type="pct"/>
            <w:vAlign w:val="center"/>
          </w:tcPr>
          <w:p w14:paraId="4E141E00"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&gt;140</w:t>
            </w:r>
          </w:p>
        </w:tc>
      </w:tr>
      <w:tr w:rsidR="00A9008B" w:rsidRPr="002651F6" w14:paraId="740CF4F4" w14:textId="77777777" w:rsidTr="00FD33BC">
        <w:trPr>
          <w:trHeight w:val="567"/>
          <w:jc w:val="center"/>
        </w:trPr>
        <w:tc>
          <w:tcPr>
            <w:tcW w:w="1600" w:type="pct"/>
            <w:vAlign w:val="center"/>
          </w:tcPr>
          <w:p w14:paraId="788AA09D"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震陷影响</w:t>
            </w:r>
          </w:p>
        </w:tc>
        <w:tc>
          <w:tcPr>
            <w:tcW w:w="1700" w:type="pct"/>
            <w:vAlign w:val="center"/>
          </w:tcPr>
          <w:p w14:paraId="6E3B0D00"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不考虑</w:t>
            </w:r>
          </w:p>
        </w:tc>
        <w:tc>
          <w:tcPr>
            <w:tcW w:w="1700" w:type="pct"/>
            <w:vAlign w:val="center"/>
          </w:tcPr>
          <w:p w14:paraId="47EF0B0D" w14:textId="77777777" w:rsidR="00FC6A0B" w:rsidRPr="002651F6" w:rsidRDefault="00B56C19">
            <w:pPr>
              <w:shd w:val="clear" w:color="auto" w:fill="FFFFFF" w:themeFill="background1"/>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不考虑</w:t>
            </w:r>
          </w:p>
        </w:tc>
      </w:tr>
    </w:tbl>
    <w:p w14:paraId="5E3EF88F" w14:textId="74A17846" w:rsidR="00FC6A0B" w:rsidRPr="002651F6" w:rsidRDefault="00B56C19">
      <w:pPr>
        <w:spacing w:line="312" w:lineRule="auto"/>
        <w:rPr>
          <w:color w:val="000000" w:themeColor="text1"/>
          <w:szCs w:val="24"/>
        </w:rPr>
      </w:pPr>
      <w:r w:rsidRPr="002651F6">
        <w:rPr>
          <w:b/>
          <w:color w:val="000000" w:themeColor="text1"/>
          <w:szCs w:val="24"/>
        </w:rPr>
        <w:t xml:space="preserve">7.4.3  </w:t>
      </w:r>
      <w:r w:rsidRPr="002651F6">
        <w:rPr>
          <w:color w:val="000000" w:themeColor="text1"/>
          <w:szCs w:val="24"/>
        </w:rPr>
        <w:t>软土震陷分析可根据波速测试、地基土承载力、上覆非软弱土层厚度、软土层厚度等资料进行；必要时尚可结合室内土的动力性质试验进行判别。</w:t>
      </w:r>
    </w:p>
    <w:p w14:paraId="685E6803" w14:textId="76BE3C7E" w:rsidR="00FC6A0B" w:rsidRPr="002651F6" w:rsidRDefault="00B56C19">
      <w:pPr>
        <w:spacing w:line="312" w:lineRule="auto"/>
        <w:rPr>
          <w:color w:val="000000" w:themeColor="text1"/>
          <w:szCs w:val="24"/>
        </w:rPr>
      </w:pPr>
      <w:r w:rsidRPr="002651F6">
        <w:rPr>
          <w:b/>
          <w:color w:val="000000" w:themeColor="text1"/>
          <w:szCs w:val="24"/>
        </w:rPr>
        <w:t xml:space="preserve">7.4.4  </w:t>
      </w:r>
      <w:r w:rsidRPr="002651F6">
        <w:rPr>
          <w:color w:val="000000" w:themeColor="text1"/>
          <w:szCs w:val="24"/>
        </w:rPr>
        <w:t>软土震陷进行分析与评价应符合下列规定：</w:t>
      </w:r>
    </w:p>
    <w:p w14:paraId="060E54CC"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甲类建（构）筑物和对沉降有严格要求的乙类建（构）筑物应进行专门的震陷分析；</w:t>
      </w:r>
    </w:p>
    <w:p w14:paraId="565E12B2"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对沉降无特殊要求的乙类建（构）筑物和对沉降敏感的丙类建（构）筑物，当无条件进行专门的震陷分析时，可参考表</w:t>
      </w:r>
      <w:r w:rsidRPr="002651F6">
        <w:rPr>
          <w:color w:val="000000" w:themeColor="text1"/>
          <w:szCs w:val="24"/>
        </w:rPr>
        <w:t>7.4.4</w:t>
      </w:r>
      <w:r w:rsidRPr="002651F6">
        <w:rPr>
          <w:color w:val="000000" w:themeColor="text1"/>
          <w:szCs w:val="24"/>
        </w:rPr>
        <w:t>的有关规定确定软土的震陷估算值；</w:t>
      </w:r>
    </w:p>
    <w:p w14:paraId="058C9F57" w14:textId="1F3EB134"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当实际的地基土条件与表</w:t>
      </w:r>
      <w:r w:rsidRPr="002651F6">
        <w:rPr>
          <w:color w:val="000000" w:themeColor="text1"/>
          <w:szCs w:val="24"/>
        </w:rPr>
        <w:t>7.4.4</w:t>
      </w:r>
      <w:r w:rsidRPr="002651F6">
        <w:rPr>
          <w:color w:val="000000" w:themeColor="text1"/>
          <w:szCs w:val="24"/>
        </w:rPr>
        <w:t>中规定的两项地基土条件有一项不符合时，可按实际条件变化的大小、建（构）筑物性质和结构类型，适当减小震陷值，当条件都不相符时，可不考虑震陷对建（构）筑物的影响。</w:t>
      </w:r>
    </w:p>
    <w:p w14:paraId="4320CB37" w14:textId="5C20E714" w:rsidR="0042489D" w:rsidRPr="002651F6" w:rsidRDefault="0042489D">
      <w:pPr>
        <w:spacing w:line="312" w:lineRule="auto"/>
        <w:ind w:firstLineChars="200" w:firstLine="480"/>
        <w:rPr>
          <w:color w:val="000000" w:themeColor="text1"/>
          <w:szCs w:val="24"/>
        </w:rPr>
      </w:pPr>
    </w:p>
    <w:p w14:paraId="754DCBE5" w14:textId="44940408" w:rsidR="0042489D" w:rsidRPr="002651F6" w:rsidRDefault="0042489D">
      <w:pPr>
        <w:spacing w:line="312" w:lineRule="auto"/>
        <w:ind w:firstLineChars="200" w:firstLine="480"/>
        <w:rPr>
          <w:color w:val="000000" w:themeColor="text1"/>
          <w:szCs w:val="24"/>
        </w:rPr>
      </w:pPr>
    </w:p>
    <w:p w14:paraId="7D6B79D9" w14:textId="77777777" w:rsidR="0042489D" w:rsidRPr="002651F6" w:rsidRDefault="0042489D">
      <w:pPr>
        <w:spacing w:line="312" w:lineRule="auto"/>
        <w:ind w:firstLineChars="200" w:firstLine="480"/>
        <w:rPr>
          <w:color w:val="000000" w:themeColor="text1"/>
          <w:szCs w:val="24"/>
        </w:rPr>
      </w:pPr>
    </w:p>
    <w:p w14:paraId="0B7A5248"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rPr>
        <w:lastRenderedPageBreak/>
        <w:t>表</w:t>
      </w:r>
      <w:r w:rsidRPr="002651F6">
        <w:rPr>
          <w:b/>
          <w:color w:val="000000" w:themeColor="text1"/>
          <w:sz w:val="21"/>
          <w:szCs w:val="24"/>
        </w:rPr>
        <w:t xml:space="preserve">7.4.4  </w:t>
      </w:r>
      <w:r w:rsidRPr="002651F6">
        <w:rPr>
          <w:b/>
          <w:color w:val="000000" w:themeColor="text1"/>
          <w:sz w:val="21"/>
          <w:szCs w:val="24"/>
        </w:rPr>
        <w:t>乙、丙类建（构）筑物地震震陷估算参考值</w:t>
      </w:r>
    </w:p>
    <w:tbl>
      <w:tblPr>
        <w:tblStyle w:val="aff3"/>
        <w:tblW w:w="5000"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3006"/>
        <w:gridCol w:w="4445"/>
        <w:gridCol w:w="2043"/>
      </w:tblGrid>
      <w:tr w:rsidR="00A9008B" w:rsidRPr="002651F6" w14:paraId="59DDE662" w14:textId="77777777">
        <w:trPr>
          <w:trHeight w:val="567"/>
          <w:jc w:val="center"/>
        </w:trPr>
        <w:tc>
          <w:tcPr>
            <w:tcW w:w="1583" w:type="pct"/>
            <w:vAlign w:val="center"/>
          </w:tcPr>
          <w:p w14:paraId="7FDE7AD5"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地基土条件</w:t>
            </w:r>
          </w:p>
        </w:tc>
        <w:tc>
          <w:tcPr>
            <w:tcW w:w="3417" w:type="pct"/>
            <w:gridSpan w:val="2"/>
            <w:vAlign w:val="center"/>
          </w:tcPr>
          <w:p w14:paraId="0B35E4EE"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地基主要受力层深度内软土厚度</w:t>
            </w:r>
            <w:r w:rsidRPr="002651F6">
              <w:rPr>
                <w:rFonts w:ascii="Times New Roman" w:hAnsi="Times New Roman"/>
                <w:color w:val="000000" w:themeColor="text1"/>
                <w:sz w:val="21"/>
                <w:szCs w:val="24"/>
              </w:rPr>
              <w:t>&gt;3m</w:t>
            </w:r>
            <w:r w:rsidRPr="002651F6">
              <w:rPr>
                <w:rFonts w:ascii="Times New Roman" w:hAnsi="Times New Roman"/>
                <w:color w:val="000000" w:themeColor="text1"/>
                <w:sz w:val="21"/>
                <w:szCs w:val="24"/>
              </w:rPr>
              <w:t>；</w:t>
            </w:r>
          </w:p>
          <w:p w14:paraId="2ED6EB6A"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地基土等效剪切波速度＜</w:t>
            </w:r>
            <w:r w:rsidRPr="002651F6">
              <w:rPr>
                <w:rFonts w:ascii="Times New Roman" w:hAnsi="Times New Roman"/>
                <w:color w:val="000000" w:themeColor="text1"/>
                <w:sz w:val="21"/>
                <w:szCs w:val="24"/>
              </w:rPr>
              <w:t>90m/s</w:t>
            </w:r>
          </w:p>
        </w:tc>
      </w:tr>
      <w:tr w:rsidR="00A9008B" w:rsidRPr="002651F6" w14:paraId="499F9405" w14:textId="77777777">
        <w:trPr>
          <w:trHeight w:val="567"/>
          <w:jc w:val="center"/>
        </w:trPr>
        <w:tc>
          <w:tcPr>
            <w:tcW w:w="1583" w:type="pct"/>
            <w:vAlign w:val="center"/>
          </w:tcPr>
          <w:p w14:paraId="711EF359"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抗震设防烈度</w:t>
            </w:r>
          </w:p>
        </w:tc>
        <w:tc>
          <w:tcPr>
            <w:tcW w:w="2341" w:type="pct"/>
            <w:vAlign w:val="center"/>
          </w:tcPr>
          <w:p w14:paraId="293F74D2"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7</w:t>
            </w: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4"/>
              </w:rPr>
              <w:t>0.1g~0.15g</w:t>
            </w:r>
            <w:r w:rsidRPr="002651F6">
              <w:rPr>
                <w:rFonts w:ascii="Times New Roman" w:hAnsi="Times New Roman"/>
                <w:color w:val="000000" w:themeColor="text1"/>
                <w:sz w:val="21"/>
                <w:szCs w:val="24"/>
              </w:rPr>
              <w:t>）</w:t>
            </w:r>
          </w:p>
        </w:tc>
        <w:tc>
          <w:tcPr>
            <w:tcW w:w="1076" w:type="pct"/>
            <w:vAlign w:val="center"/>
          </w:tcPr>
          <w:p w14:paraId="00888EEB"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8(0.2g)</w:t>
            </w:r>
          </w:p>
        </w:tc>
      </w:tr>
      <w:tr w:rsidR="00A9008B" w:rsidRPr="002651F6" w14:paraId="4EEE54AB" w14:textId="77777777">
        <w:trPr>
          <w:trHeight w:val="567"/>
          <w:jc w:val="center"/>
        </w:trPr>
        <w:tc>
          <w:tcPr>
            <w:tcW w:w="1583" w:type="pct"/>
            <w:vAlign w:val="center"/>
          </w:tcPr>
          <w:p w14:paraId="1390267C"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震陷估算值</w:t>
            </w:r>
            <w:r w:rsidRPr="002651F6">
              <w:rPr>
                <w:rFonts w:ascii="Times New Roman" w:hAnsi="Times New Roman"/>
                <w:color w:val="000000" w:themeColor="text1"/>
                <w:sz w:val="21"/>
                <w:szCs w:val="24"/>
              </w:rPr>
              <w:t>(mm)</w:t>
            </w:r>
          </w:p>
        </w:tc>
        <w:tc>
          <w:tcPr>
            <w:tcW w:w="2341" w:type="pct"/>
            <w:vAlign w:val="center"/>
          </w:tcPr>
          <w:p w14:paraId="69D2BDA6"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30~80</w:t>
            </w:r>
          </w:p>
        </w:tc>
        <w:tc>
          <w:tcPr>
            <w:tcW w:w="1076" w:type="pct"/>
            <w:vAlign w:val="center"/>
          </w:tcPr>
          <w:p w14:paraId="6CD399A6" w14:textId="77777777" w:rsidR="00FC6A0B" w:rsidRPr="002651F6" w:rsidRDefault="00B56C19">
            <w:pPr>
              <w:shd w:val="clear" w:color="auto" w:fill="FFFFFF" w:themeFill="background1"/>
              <w:spacing w:line="312"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≤150</w:t>
            </w:r>
          </w:p>
        </w:tc>
      </w:tr>
    </w:tbl>
    <w:p w14:paraId="39EB7089" w14:textId="77777777" w:rsidR="00FC6A0B" w:rsidRPr="002651F6" w:rsidRDefault="00B56C19">
      <w:pPr>
        <w:shd w:val="clear" w:color="auto" w:fill="FFFFFF" w:themeFill="background1"/>
        <w:spacing w:line="312" w:lineRule="auto"/>
        <w:jc w:val="left"/>
        <w:rPr>
          <w:color w:val="000000" w:themeColor="text1"/>
          <w:sz w:val="20"/>
          <w:szCs w:val="24"/>
        </w:rPr>
      </w:pPr>
      <w:r w:rsidRPr="002651F6">
        <w:rPr>
          <w:color w:val="000000" w:themeColor="text1"/>
          <w:sz w:val="20"/>
          <w:szCs w:val="24"/>
        </w:rPr>
        <w:t>注：当需要估算软土震陷量时，宜采用以静力计算代替动力分析的简化分层总和法。</w:t>
      </w:r>
    </w:p>
    <w:p w14:paraId="65142DDE" w14:textId="77777777" w:rsidR="00FC6A0B" w:rsidRPr="002651F6" w:rsidRDefault="00B56C19">
      <w:pPr>
        <w:spacing w:line="312" w:lineRule="auto"/>
        <w:ind w:firstLineChars="200" w:firstLine="482"/>
        <w:rPr>
          <w:color w:val="000000" w:themeColor="text1"/>
          <w:szCs w:val="24"/>
        </w:rPr>
        <w:sectPr w:rsidR="00FC6A0B" w:rsidRPr="002651F6">
          <w:pgSz w:w="11906" w:h="16838"/>
          <w:pgMar w:top="1440" w:right="794" w:bottom="1440" w:left="1588" w:header="851" w:footer="992" w:gutter="0"/>
          <w:cols w:space="720"/>
          <w:docGrid w:type="lines" w:linePitch="312"/>
        </w:sectPr>
      </w:pPr>
      <w:r w:rsidRPr="002651F6">
        <w:rPr>
          <w:b/>
          <w:bCs/>
          <w:color w:val="000000" w:themeColor="text1"/>
          <w:szCs w:val="24"/>
        </w:rPr>
        <w:t xml:space="preserve">4 </w:t>
      </w:r>
      <w:r w:rsidRPr="002651F6">
        <w:rPr>
          <w:color w:val="000000" w:themeColor="text1"/>
          <w:szCs w:val="24"/>
        </w:rPr>
        <w:t>当软土分布区域会产生软土震陷时，应提出相应的软土地基抗震陷措施建议。</w:t>
      </w:r>
    </w:p>
    <w:p w14:paraId="5F344434" w14:textId="77777777" w:rsidR="00FC6A0B" w:rsidRPr="002651F6" w:rsidRDefault="00B56C19">
      <w:pPr>
        <w:keepNext/>
        <w:keepLines/>
        <w:adjustRightInd w:val="0"/>
        <w:spacing w:before="480" w:after="360"/>
        <w:jc w:val="center"/>
        <w:outlineLvl w:val="0"/>
        <w:rPr>
          <w:b/>
          <w:bCs/>
          <w:color w:val="000000" w:themeColor="text1"/>
          <w:sz w:val="28"/>
          <w:szCs w:val="24"/>
        </w:rPr>
      </w:pPr>
      <w:bookmarkStart w:id="581" w:name="_Toc17240"/>
      <w:bookmarkStart w:id="582" w:name="_Toc28689"/>
      <w:bookmarkStart w:id="583" w:name="_Toc11498"/>
      <w:bookmarkStart w:id="584" w:name="_Toc23132"/>
      <w:bookmarkStart w:id="585" w:name="_Toc14096"/>
      <w:bookmarkStart w:id="586" w:name="_Toc115458828"/>
      <w:bookmarkStart w:id="587" w:name="_Toc25752"/>
      <w:bookmarkStart w:id="588" w:name="_Toc5130"/>
      <w:bookmarkStart w:id="589" w:name="_Toc25580"/>
      <w:bookmarkStart w:id="590" w:name="_Toc191558869"/>
      <w:bookmarkStart w:id="591" w:name="_Toc191562216"/>
      <w:bookmarkStart w:id="592" w:name="_Toc90999886"/>
      <w:r w:rsidRPr="002651F6">
        <w:rPr>
          <w:b/>
          <w:bCs/>
          <w:color w:val="000000" w:themeColor="text1"/>
          <w:sz w:val="28"/>
          <w:szCs w:val="24"/>
        </w:rPr>
        <w:lastRenderedPageBreak/>
        <w:t xml:space="preserve">8 </w:t>
      </w:r>
      <w:r w:rsidRPr="002651F6">
        <w:rPr>
          <w:b/>
          <w:bCs/>
          <w:color w:val="000000" w:themeColor="text1"/>
          <w:sz w:val="28"/>
          <w:szCs w:val="24"/>
        </w:rPr>
        <w:t>地下水</w:t>
      </w:r>
      <w:bookmarkEnd w:id="581"/>
      <w:bookmarkEnd w:id="582"/>
      <w:bookmarkEnd w:id="583"/>
      <w:bookmarkEnd w:id="584"/>
      <w:bookmarkEnd w:id="585"/>
      <w:bookmarkEnd w:id="586"/>
      <w:bookmarkEnd w:id="587"/>
      <w:bookmarkEnd w:id="588"/>
      <w:bookmarkEnd w:id="589"/>
      <w:bookmarkEnd w:id="590"/>
      <w:bookmarkEnd w:id="591"/>
    </w:p>
    <w:p w14:paraId="1EFEDEB0"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593" w:name="_Toc24147"/>
      <w:bookmarkStart w:id="594" w:name="_Toc11774"/>
      <w:bookmarkStart w:id="595" w:name="_Toc9291"/>
      <w:bookmarkStart w:id="596" w:name="_Toc5733"/>
      <w:bookmarkStart w:id="597" w:name="_Toc9863"/>
      <w:bookmarkStart w:id="598" w:name="_Toc115458829"/>
      <w:bookmarkStart w:id="599" w:name="_Toc7163"/>
      <w:bookmarkStart w:id="600" w:name="_Toc12484"/>
      <w:bookmarkStart w:id="601" w:name="_Toc23797"/>
      <w:bookmarkStart w:id="602" w:name="_Toc191558870"/>
      <w:bookmarkStart w:id="603" w:name="_Toc191562217"/>
      <w:r w:rsidRPr="002651F6">
        <w:rPr>
          <w:b/>
          <w:color w:val="000000" w:themeColor="text1"/>
          <w:szCs w:val="24"/>
        </w:rPr>
        <w:t xml:space="preserve">8.1 </w:t>
      </w:r>
      <w:r w:rsidRPr="002651F6">
        <w:rPr>
          <w:rFonts w:eastAsia="黑体"/>
          <w:b/>
          <w:color w:val="000000" w:themeColor="text1"/>
          <w:szCs w:val="24"/>
        </w:rPr>
        <w:t>勘察要求</w:t>
      </w:r>
      <w:bookmarkEnd w:id="593"/>
      <w:bookmarkEnd w:id="594"/>
      <w:bookmarkEnd w:id="595"/>
      <w:bookmarkEnd w:id="596"/>
      <w:bookmarkEnd w:id="597"/>
      <w:bookmarkEnd w:id="598"/>
      <w:bookmarkEnd w:id="599"/>
      <w:bookmarkEnd w:id="600"/>
      <w:bookmarkEnd w:id="601"/>
      <w:bookmarkEnd w:id="602"/>
      <w:bookmarkEnd w:id="603"/>
    </w:p>
    <w:p w14:paraId="37410600" w14:textId="7B2394B9" w:rsidR="00FC6A0B" w:rsidRPr="002651F6" w:rsidRDefault="00B56C19">
      <w:pPr>
        <w:spacing w:line="312" w:lineRule="auto"/>
        <w:rPr>
          <w:color w:val="000000" w:themeColor="text1"/>
        </w:rPr>
      </w:pPr>
      <w:r w:rsidRPr="002651F6">
        <w:rPr>
          <w:b/>
          <w:color w:val="000000" w:themeColor="text1"/>
        </w:rPr>
        <w:t xml:space="preserve">8.1.1  </w:t>
      </w:r>
      <w:r w:rsidRPr="002651F6">
        <w:rPr>
          <w:color w:val="000000" w:themeColor="text1"/>
        </w:rPr>
        <w:t>岩土工程勘察应根据工程要求，通过搜集资料和勘察工作，掌握下列水文地质条件</w:t>
      </w:r>
      <w:r w:rsidRPr="002651F6">
        <w:rPr>
          <w:color w:val="000000" w:themeColor="text1"/>
        </w:rPr>
        <w:t>:</w:t>
      </w:r>
    </w:p>
    <w:p w14:paraId="0CC9794A" w14:textId="1F0D6D3A" w:rsidR="00FC6A0B" w:rsidRPr="002651F6" w:rsidRDefault="00B56C19">
      <w:pPr>
        <w:spacing w:line="312" w:lineRule="auto"/>
        <w:ind w:firstLineChars="200" w:firstLine="482"/>
        <w:rPr>
          <w:color w:val="000000" w:themeColor="text1"/>
        </w:rPr>
      </w:pPr>
      <w:r w:rsidRPr="002651F6">
        <w:rPr>
          <w:b/>
          <w:bCs/>
          <w:color w:val="000000" w:themeColor="text1"/>
        </w:rPr>
        <w:t>1</w:t>
      </w:r>
      <w:r w:rsidRPr="002651F6">
        <w:rPr>
          <w:color w:val="000000" w:themeColor="text1"/>
        </w:rPr>
        <w:t xml:space="preserve"> </w:t>
      </w:r>
      <w:r w:rsidRPr="002651F6">
        <w:rPr>
          <w:color w:val="000000" w:themeColor="text1"/>
        </w:rPr>
        <w:t>地下水的类型和赋存状态；</w:t>
      </w:r>
    </w:p>
    <w:p w14:paraId="3446FC2D" w14:textId="612412D3" w:rsidR="00FC6A0B" w:rsidRPr="002651F6" w:rsidRDefault="00B56C19">
      <w:pPr>
        <w:tabs>
          <w:tab w:val="left" w:pos="6248"/>
        </w:tabs>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主要含水层的分布规律；</w:t>
      </w:r>
    </w:p>
    <w:p w14:paraId="3EF86A0A" w14:textId="77777777" w:rsidR="00FC6A0B" w:rsidRPr="002651F6" w:rsidRDefault="00B56C19">
      <w:pPr>
        <w:tabs>
          <w:tab w:val="left" w:pos="6248"/>
        </w:tabs>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区域性气候资料，如年降水量、蒸发量及其变化和对地下水位的影响；</w:t>
      </w:r>
      <w:r w:rsidRPr="002651F6">
        <w:rPr>
          <w:color w:val="000000" w:themeColor="text1"/>
        </w:rPr>
        <w:t xml:space="preserve"> </w:t>
      </w:r>
    </w:p>
    <w:p w14:paraId="013670CF" w14:textId="3FF310CE"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地下水的补给排泄条件、地表水与地下水的补排关系、地表水对地下水位的影响；</w:t>
      </w:r>
    </w:p>
    <w:p w14:paraId="0A381338" w14:textId="51D71041"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勘察时的地下水位、历史最高地下水位、近</w:t>
      </w:r>
      <w:r w:rsidRPr="002651F6">
        <w:rPr>
          <w:color w:val="000000" w:themeColor="text1"/>
        </w:rPr>
        <w:t>3</w:t>
      </w:r>
      <w:r w:rsidR="00B02CDE" w:rsidRPr="002651F6">
        <w:rPr>
          <w:color w:val="000000" w:themeColor="text1"/>
        </w:rPr>
        <w:t>年</w:t>
      </w:r>
      <w:r w:rsidRPr="002651F6">
        <w:rPr>
          <w:color w:val="000000" w:themeColor="text1"/>
        </w:rPr>
        <w:t>~5</w:t>
      </w:r>
      <w:r w:rsidRPr="002651F6">
        <w:rPr>
          <w:color w:val="000000" w:themeColor="text1"/>
        </w:rPr>
        <w:t>年最高地下水位、水位变化趋势和主要影响因素；</w:t>
      </w:r>
    </w:p>
    <w:p w14:paraId="587E9D70"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6 </w:t>
      </w:r>
      <w:r w:rsidRPr="002651F6">
        <w:rPr>
          <w:color w:val="000000" w:themeColor="text1"/>
        </w:rPr>
        <w:t>是否存在对地下水和地表水的污染源及其可能的污染程度。</w:t>
      </w:r>
    </w:p>
    <w:p w14:paraId="23706783" w14:textId="77777777" w:rsidR="00FC6A0B" w:rsidRPr="002651F6" w:rsidRDefault="00B56C19">
      <w:pPr>
        <w:spacing w:line="312" w:lineRule="auto"/>
        <w:rPr>
          <w:color w:val="000000" w:themeColor="text1"/>
        </w:rPr>
      </w:pPr>
      <w:r w:rsidRPr="002651F6">
        <w:rPr>
          <w:b/>
          <w:color w:val="000000" w:themeColor="text1"/>
        </w:rPr>
        <w:t xml:space="preserve">8.1.2  </w:t>
      </w:r>
      <w:r w:rsidRPr="002651F6">
        <w:rPr>
          <w:color w:val="000000" w:themeColor="text1"/>
        </w:rPr>
        <w:t>对缺乏常年地下水位监测资料的地区，在高层建筑或重大工程的初步勘察时，宜设置长期观测孔，对相关层位的地下水进行长期观测。</w:t>
      </w:r>
    </w:p>
    <w:p w14:paraId="169AC0CF" w14:textId="77777777" w:rsidR="00FC6A0B" w:rsidRPr="002651F6" w:rsidRDefault="00B56C19">
      <w:pPr>
        <w:spacing w:line="312" w:lineRule="auto"/>
        <w:rPr>
          <w:color w:val="000000" w:themeColor="text1"/>
        </w:rPr>
      </w:pPr>
      <w:r w:rsidRPr="002651F6">
        <w:rPr>
          <w:b/>
          <w:color w:val="000000" w:themeColor="text1"/>
        </w:rPr>
        <w:t xml:space="preserve">8.1.3  </w:t>
      </w:r>
      <w:r w:rsidRPr="002651F6">
        <w:rPr>
          <w:color w:val="000000" w:themeColor="text1"/>
        </w:rPr>
        <w:t>抗浮设计等级为甲级的工程，当区域水文地质条件复杂，场地岩土工程勘察成果不能满足抗浮设计时，应进行抗浮水文地质专项勘察，并应包含以下内容：</w:t>
      </w:r>
    </w:p>
    <w:p w14:paraId="0F2EE297"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查明含水层和隔水层的埋藏条件，地下水类型、流向、水位及其变化幅度；</w:t>
      </w:r>
    </w:p>
    <w:p w14:paraId="769076F7"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当场地有多层对工程有影响的地下水时，应分层量测地下水位，并查明相互之间的补给关系；</w:t>
      </w:r>
    </w:p>
    <w:p w14:paraId="504B278B"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查明场地地质条件对地下水赋存和渗流状态的影响；必要时应设置观测孔，或在不同深度处埋设孔隙水压力计，量测压力水头随深度的变化；</w:t>
      </w:r>
    </w:p>
    <w:p w14:paraId="59F30F9C"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通过现场试验，测定地层渗透系数等水文地质参数。</w:t>
      </w:r>
    </w:p>
    <w:p w14:paraId="1852ABB3" w14:textId="47C34384" w:rsidR="00FC6A0B" w:rsidRPr="002651F6" w:rsidRDefault="00B56C19">
      <w:pPr>
        <w:spacing w:line="312" w:lineRule="auto"/>
        <w:rPr>
          <w:color w:val="000000" w:themeColor="text1"/>
        </w:rPr>
      </w:pPr>
      <w:r w:rsidRPr="002651F6">
        <w:rPr>
          <w:b/>
          <w:bCs/>
          <w:color w:val="000000" w:themeColor="text1"/>
        </w:rPr>
        <w:t xml:space="preserve">8.1.4  </w:t>
      </w:r>
      <w:r w:rsidRPr="002651F6">
        <w:rPr>
          <w:color w:val="000000" w:themeColor="text1"/>
        </w:rPr>
        <w:t>抗浮水文地质专项勘察应对以下几方面进行评价</w:t>
      </w:r>
      <w:r w:rsidR="0050151A">
        <w:rPr>
          <w:rFonts w:hint="eastAsia"/>
          <w:color w:val="000000" w:themeColor="text1"/>
        </w:rPr>
        <w:t>：</w:t>
      </w:r>
    </w:p>
    <w:p w14:paraId="51E9A373" w14:textId="77777777" w:rsidR="00FC6A0B" w:rsidRPr="002651F6" w:rsidRDefault="00B56C19">
      <w:pPr>
        <w:spacing w:line="312" w:lineRule="auto"/>
        <w:ind w:firstLineChars="200" w:firstLine="482"/>
        <w:rPr>
          <w:color w:val="000000" w:themeColor="text1"/>
        </w:rPr>
      </w:pPr>
      <w:r w:rsidRPr="002651F6">
        <w:rPr>
          <w:b/>
          <w:bCs/>
          <w:color w:val="000000" w:themeColor="text1"/>
        </w:rPr>
        <w:t>1</w:t>
      </w:r>
      <w:r w:rsidRPr="002651F6">
        <w:rPr>
          <w:color w:val="000000" w:themeColor="text1"/>
        </w:rPr>
        <w:t>根据场地所处地貌单元、地层结构、地下水类型和地下水动态变化规律，对地下室结构设计年限内可能遇到的最高水位进行预测，提供抗浮工程设计所需的各地层渗透参数；</w:t>
      </w:r>
    </w:p>
    <w:p w14:paraId="5F2E23DB"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分析判断工程活动对地下水位变化的影响；</w:t>
      </w:r>
    </w:p>
    <w:p w14:paraId="53D8559A"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根据地下水位变化和抗浮设计等级，对总体或分区抗浮设防水位提出建议；</w:t>
      </w:r>
    </w:p>
    <w:p w14:paraId="75643636"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临水库、江、河、湖、海等场地应查明水体与场地的水力联系情况。当有联系时，应利用该地水利资料，查明水库、江、河、湖、海等水体的水位逐年变动情况，预测该地可能出现的最高和最低水位。</w:t>
      </w:r>
    </w:p>
    <w:p w14:paraId="54405F33"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当建筑物所处场地地势低洼、应查明场地的排水情况，并估算可能发生的积水高度对</w:t>
      </w:r>
      <w:r w:rsidRPr="002651F6">
        <w:rPr>
          <w:color w:val="000000" w:themeColor="text1"/>
        </w:rPr>
        <w:lastRenderedPageBreak/>
        <w:t>抗浮设防水位的影响。</w:t>
      </w:r>
    </w:p>
    <w:p w14:paraId="2F9500A4" w14:textId="410E4EFE" w:rsidR="00FC6A0B" w:rsidRPr="002651F6" w:rsidRDefault="00B56C19">
      <w:pPr>
        <w:spacing w:line="312" w:lineRule="auto"/>
        <w:rPr>
          <w:color w:val="000000" w:themeColor="text1"/>
        </w:rPr>
      </w:pPr>
      <w:r w:rsidRPr="002651F6">
        <w:rPr>
          <w:b/>
          <w:color w:val="000000" w:themeColor="text1"/>
        </w:rPr>
        <w:t>8.1.5</w:t>
      </w:r>
      <w:r w:rsidRPr="002651F6">
        <w:rPr>
          <w:color w:val="000000" w:themeColor="text1"/>
        </w:rPr>
        <w:t>水试样采取和试验应符合本</w:t>
      </w:r>
      <w:r w:rsidR="005C10F8" w:rsidRPr="002651F6">
        <w:rPr>
          <w:color w:val="000000" w:themeColor="text1"/>
        </w:rPr>
        <w:t>标准</w:t>
      </w:r>
      <w:r w:rsidRPr="002651F6">
        <w:rPr>
          <w:color w:val="000000" w:themeColor="text1"/>
        </w:rPr>
        <w:t>第</w:t>
      </w:r>
      <w:r w:rsidRPr="002651F6">
        <w:rPr>
          <w:color w:val="000000" w:themeColor="text1"/>
        </w:rPr>
        <w:t>12.8</w:t>
      </w:r>
      <w:r w:rsidRPr="002651F6">
        <w:rPr>
          <w:color w:val="000000" w:themeColor="text1"/>
        </w:rPr>
        <w:t>节的规定。</w:t>
      </w:r>
    </w:p>
    <w:p w14:paraId="75C19AB3" w14:textId="77777777" w:rsidR="00FC6A0B" w:rsidRPr="002651F6" w:rsidRDefault="00B56C19">
      <w:pPr>
        <w:keepNext/>
        <w:keepLines/>
        <w:adjustRightInd w:val="0"/>
        <w:snapToGrid w:val="0"/>
        <w:spacing w:before="480" w:after="120" w:line="300" w:lineRule="auto"/>
        <w:jc w:val="center"/>
        <w:outlineLvl w:val="1"/>
        <w:rPr>
          <w:color w:val="000000" w:themeColor="text1"/>
          <w:szCs w:val="24"/>
        </w:rPr>
      </w:pPr>
      <w:bookmarkStart w:id="604" w:name="_Toc4895"/>
      <w:bookmarkStart w:id="605" w:name="_Toc1823"/>
      <w:bookmarkStart w:id="606" w:name="_Toc115458830"/>
      <w:bookmarkStart w:id="607" w:name="_Toc16581"/>
      <w:bookmarkStart w:id="608" w:name="_Toc29789"/>
      <w:bookmarkStart w:id="609" w:name="_Toc10817"/>
      <w:bookmarkStart w:id="610" w:name="_Toc24484"/>
      <w:bookmarkStart w:id="611" w:name="_Toc3314"/>
      <w:bookmarkStart w:id="612" w:name="_Toc31163"/>
      <w:bookmarkStart w:id="613" w:name="_Toc191558871"/>
      <w:bookmarkStart w:id="614" w:name="_Toc191562218"/>
      <w:r w:rsidRPr="002651F6">
        <w:rPr>
          <w:b/>
          <w:color w:val="000000" w:themeColor="text1"/>
          <w:szCs w:val="24"/>
        </w:rPr>
        <w:t xml:space="preserve">8.2 </w:t>
      </w:r>
      <w:r w:rsidRPr="002651F6">
        <w:rPr>
          <w:rFonts w:eastAsia="黑体"/>
          <w:b/>
          <w:color w:val="000000" w:themeColor="text1"/>
          <w:szCs w:val="24"/>
        </w:rPr>
        <w:t>水文地质参数的测定</w:t>
      </w:r>
      <w:bookmarkEnd w:id="604"/>
      <w:bookmarkEnd w:id="605"/>
      <w:bookmarkEnd w:id="606"/>
      <w:bookmarkEnd w:id="607"/>
      <w:bookmarkEnd w:id="608"/>
      <w:bookmarkEnd w:id="609"/>
      <w:bookmarkEnd w:id="610"/>
      <w:bookmarkEnd w:id="611"/>
      <w:bookmarkEnd w:id="612"/>
      <w:bookmarkEnd w:id="613"/>
      <w:bookmarkEnd w:id="614"/>
    </w:p>
    <w:p w14:paraId="22F4E561" w14:textId="77777777" w:rsidR="00FC6A0B" w:rsidRPr="002651F6" w:rsidRDefault="00B56C19">
      <w:pPr>
        <w:spacing w:line="312" w:lineRule="auto"/>
        <w:rPr>
          <w:color w:val="000000" w:themeColor="text1"/>
        </w:rPr>
      </w:pPr>
      <w:r w:rsidRPr="002651F6">
        <w:rPr>
          <w:b/>
          <w:color w:val="000000" w:themeColor="text1"/>
        </w:rPr>
        <w:t xml:space="preserve">8.2.1  </w:t>
      </w:r>
      <w:r w:rsidRPr="002651F6">
        <w:rPr>
          <w:color w:val="000000" w:themeColor="text1"/>
        </w:rPr>
        <w:t>水文地质参数的测定方法应符合表</w:t>
      </w:r>
      <w:r w:rsidRPr="002651F6">
        <w:rPr>
          <w:color w:val="000000" w:themeColor="text1"/>
        </w:rPr>
        <w:t>8.2.1</w:t>
      </w:r>
      <w:r w:rsidRPr="002651F6">
        <w:rPr>
          <w:color w:val="000000" w:themeColor="text1"/>
        </w:rPr>
        <w:t>要求。</w:t>
      </w:r>
    </w:p>
    <w:p w14:paraId="59E4CA71"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8.2.1  </w:t>
      </w:r>
      <w:r w:rsidRPr="002651F6">
        <w:rPr>
          <w:b/>
          <w:color w:val="000000" w:themeColor="text1"/>
          <w:sz w:val="21"/>
          <w:szCs w:val="24"/>
        </w:rPr>
        <w:t>水文地质参数测定方法</w:t>
      </w:r>
    </w:p>
    <w:tbl>
      <w:tblPr>
        <w:tblStyle w:val="100"/>
        <w:tblW w:w="5000"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560"/>
        <w:gridCol w:w="4943"/>
      </w:tblGrid>
      <w:tr w:rsidR="00A9008B" w:rsidRPr="002651F6" w14:paraId="4D97A6BD" w14:textId="77777777">
        <w:trPr>
          <w:trHeight w:val="343"/>
          <w:jc w:val="center"/>
        </w:trPr>
        <w:tc>
          <w:tcPr>
            <w:tcW w:w="2399" w:type="pct"/>
            <w:vAlign w:val="center"/>
          </w:tcPr>
          <w:p w14:paraId="38636437"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参数</w:t>
            </w:r>
          </w:p>
        </w:tc>
        <w:tc>
          <w:tcPr>
            <w:tcW w:w="2601" w:type="pct"/>
            <w:vAlign w:val="center"/>
          </w:tcPr>
          <w:p w14:paraId="49CFA863"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测定方法</w:t>
            </w:r>
          </w:p>
        </w:tc>
      </w:tr>
      <w:tr w:rsidR="00A9008B" w:rsidRPr="002651F6" w14:paraId="509F72AA" w14:textId="77777777">
        <w:trPr>
          <w:trHeight w:val="361"/>
          <w:jc w:val="center"/>
        </w:trPr>
        <w:tc>
          <w:tcPr>
            <w:tcW w:w="2399" w:type="pct"/>
            <w:vAlign w:val="center"/>
          </w:tcPr>
          <w:p w14:paraId="696F56BB"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水位</w:t>
            </w:r>
          </w:p>
        </w:tc>
        <w:tc>
          <w:tcPr>
            <w:tcW w:w="2601" w:type="pct"/>
            <w:vAlign w:val="center"/>
          </w:tcPr>
          <w:p w14:paraId="3D5D2505"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钻孔、探井或测压管观测</w:t>
            </w:r>
          </w:p>
        </w:tc>
      </w:tr>
      <w:tr w:rsidR="00A9008B" w:rsidRPr="002651F6" w14:paraId="5D6EB9DC" w14:textId="77777777">
        <w:trPr>
          <w:trHeight w:val="366"/>
          <w:jc w:val="center"/>
        </w:trPr>
        <w:tc>
          <w:tcPr>
            <w:tcW w:w="2399" w:type="pct"/>
            <w:vAlign w:val="center"/>
          </w:tcPr>
          <w:p w14:paraId="5DB63FB5"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渗透系数、导水系数、影响半径</w:t>
            </w:r>
          </w:p>
        </w:tc>
        <w:tc>
          <w:tcPr>
            <w:tcW w:w="2601" w:type="pct"/>
            <w:vAlign w:val="center"/>
          </w:tcPr>
          <w:p w14:paraId="4FF31226"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kern w:val="0"/>
                <w:sz w:val="21"/>
                <w:szCs w:val="18"/>
              </w:rPr>
              <w:t>抽水试验、注水试验、压水试验、室内渗透试验</w:t>
            </w:r>
          </w:p>
        </w:tc>
      </w:tr>
      <w:tr w:rsidR="00A9008B" w:rsidRPr="002651F6" w14:paraId="1E90BC63" w14:textId="77777777">
        <w:trPr>
          <w:trHeight w:val="284"/>
          <w:jc w:val="center"/>
        </w:trPr>
        <w:tc>
          <w:tcPr>
            <w:tcW w:w="2399" w:type="pct"/>
            <w:vAlign w:val="center"/>
          </w:tcPr>
          <w:p w14:paraId="71DB87C2"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给水度、释水系数</w:t>
            </w:r>
          </w:p>
        </w:tc>
        <w:tc>
          <w:tcPr>
            <w:tcW w:w="2601" w:type="pct"/>
            <w:vAlign w:val="center"/>
          </w:tcPr>
          <w:p w14:paraId="1A582CD7" w14:textId="77777777" w:rsidR="00FC6A0B" w:rsidRPr="002651F6" w:rsidRDefault="00B56C19">
            <w:pPr>
              <w:autoSpaceDE w:val="0"/>
              <w:autoSpaceDN w:val="0"/>
              <w:adjustRightInd w:val="0"/>
              <w:spacing w:line="312" w:lineRule="auto"/>
              <w:jc w:val="center"/>
              <w:rPr>
                <w:rFonts w:ascii="Times New Roman" w:hAnsi="Times New Roman"/>
                <w:color w:val="000000" w:themeColor="text1"/>
                <w:kern w:val="0"/>
                <w:sz w:val="21"/>
                <w:szCs w:val="18"/>
              </w:rPr>
            </w:pPr>
            <w:r w:rsidRPr="002651F6">
              <w:rPr>
                <w:rFonts w:ascii="Times New Roman" w:hAnsi="Times New Roman"/>
                <w:color w:val="000000" w:themeColor="text1"/>
                <w:kern w:val="0"/>
                <w:sz w:val="21"/>
                <w:szCs w:val="18"/>
              </w:rPr>
              <w:t>单孔抽水试验、非稳定流抽水试验、</w:t>
            </w:r>
          </w:p>
          <w:p w14:paraId="707C8576"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kern w:val="0"/>
                <w:sz w:val="21"/>
                <w:szCs w:val="18"/>
              </w:rPr>
              <w:t>地下水位长期观测、室内试验</w:t>
            </w:r>
          </w:p>
        </w:tc>
      </w:tr>
      <w:tr w:rsidR="00A9008B" w:rsidRPr="002651F6" w14:paraId="0AB08F91" w14:textId="77777777">
        <w:trPr>
          <w:trHeight w:val="377"/>
          <w:jc w:val="center"/>
        </w:trPr>
        <w:tc>
          <w:tcPr>
            <w:tcW w:w="2399" w:type="pct"/>
            <w:vAlign w:val="center"/>
          </w:tcPr>
          <w:p w14:paraId="0C4B9DEA"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越流系数、越流因数</w:t>
            </w:r>
          </w:p>
        </w:tc>
        <w:tc>
          <w:tcPr>
            <w:tcW w:w="2601" w:type="pct"/>
            <w:vAlign w:val="center"/>
          </w:tcPr>
          <w:p w14:paraId="0E959D74"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kern w:val="0"/>
                <w:sz w:val="21"/>
                <w:szCs w:val="18"/>
              </w:rPr>
              <w:t>稳定流或非稳定流的多孔抽水试验</w:t>
            </w:r>
          </w:p>
        </w:tc>
      </w:tr>
      <w:tr w:rsidR="00A9008B" w:rsidRPr="002651F6" w14:paraId="1B527903" w14:textId="77777777">
        <w:trPr>
          <w:trHeight w:val="370"/>
          <w:jc w:val="center"/>
        </w:trPr>
        <w:tc>
          <w:tcPr>
            <w:tcW w:w="2399" w:type="pct"/>
            <w:vAlign w:val="center"/>
          </w:tcPr>
          <w:p w14:paraId="7D597E22"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单位吸水率</w:t>
            </w:r>
          </w:p>
        </w:tc>
        <w:tc>
          <w:tcPr>
            <w:tcW w:w="2601" w:type="pct"/>
            <w:vAlign w:val="center"/>
          </w:tcPr>
          <w:p w14:paraId="01D7B470"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kern w:val="0"/>
                <w:sz w:val="21"/>
                <w:szCs w:val="18"/>
              </w:rPr>
              <w:t>注水试验、压水试验</w:t>
            </w:r>
          </w:p>
        </w:tc>
      </w:tr>
      <w:tr w:rsidR="00A9008B" w:rsidRPr="002651F6" w14:paraId="4E4148D1" w14:textId="77777777">
        <w:trPr>
          <w:trHeight w:val="363"/>
          <w:jc w:val="center"/>
        </w:trPr>
        <w:tc>
          <w:tcPr>
            <w:tcW w:w="2399" w:type="pct"/>
            <w:vAlign w:val="center"/>
          </w:tcPr>
          <w:p w14:paraId="36C5AB1B"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毛细水上升高度</w:t>
            </w:r>
          </w:p>
        </w:tc>
        <w:tc>
          <w:tcPr>
            <w:tcW w:w="2601" w:type="pct"/>
            <w:vAlign w:val="center"/>
          </w:tcPr>
          <w:p w14:paraId="673F6F30"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kern w:val="0"/>
                <w:sz w:val="21"/>
                <w:szCs w:val="18"/>
              </w:rPr>
              <w:t>试坑观测、室内试验</w:t>
            </w:r>
          </w:p>
        </w:tc>
      </w:tr>
    </w:tbl>
    <w:p w14:paraId="4D63B2CB" w14:textId="77777777" w:rsidR="00FC6A0B" w:rsidRPr="002651F6" w:rsidRDefault="00B56C19">
      <w:pPr>
        <w:spacing w:line="312" w:lineRule="auto"/>
        <w:rPr>
          <w:color w:val="000000" w:themeColor="text1"/>
        </w:rPr>
      </w:pPr>
      <w:r w:rsidRPr="002651F6">
        <w:rPr>
          <w:b/>
          <w:color w:val="000000" w:themeColor="text1"/>
        </w:rPr>
        <w:t xml:space="preserve">8.2.2  </w:t>
      </w:r>
      <w:r w:rsidRPr="002651F6">
        <w:rPr>
          <w:color w:val="000000" w:themeColor="text1"/>
        </w:rPr>
        <w:t>地下水位的量测应符合下列规定：</w:t>
      </w:r>
    </w:p>
    <w:p w14:paraId="46FBEEA6"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遇地下水时应量测水位；</w:t>
      </w:r>
    </w:p>
    <w:p w14:paraId="68005EA2"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对工程有影响的多层含水层的水位量测，应采取止水措施，将被测含水层与其他含水层隔开；</w:t>
      </w:r>
    </w:p>
    <w:p w14:paraId="35E99075"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对临江、滨海等地下水位受潮汐影响的场地，宜量测勘察期间动水位的变化幅度。</w:t>
      </w:r>
    </w:p>
    <w:p w14:paraId="6051DE03" w14:textId="77777777" w:rsidR="00FC6A0B" w:rsidRPr="002651F6" w:rsidRDefault="00B56C19">
      <w:pPr>
        <w:spacing w:line="312" w:lineRule="auto"/>
        <w:rPr>
          <w:color w:val="000000" w:themeColor="text1"/>
        </w:rPr>
      </w:pPr>
      <w:r w:rsidRPr="002651F6">
        <w:rPr>
          <w:b/>
          <w:color w:val="000000" w:themeColor="text1"/>
        </w:rPr>
        <w:t xml:space="preserve">8.2.3  </w:t>
      </w:r>
      <w:r w:rsidRPr="002651F6">
        <w:rPr>
          <w:color w:val="000000" w:themeColor="text1"/>
        </w:rPr>
        <w:t>初见水位和稳定水位可在钻孔、探井或测压管内直接量测；稳定水位的间隔时间按地层的渗透性确定，对砂土和碎石土不得少于</w:t>
      </w:r>
      <w:r w:rsidRPr="002651F6">
        <w:rPr>
          <w:color w:val="000000" w:themeColor="text1"/>
        </w:rPr>
        <w:t>0.5h</w:t>
      </w:r>
      <w:r w:rsidRPr="002651F6">
        <w:rPr>
          <w:color w:val="000000" w:themeColor="text1"/>
        </w:rPr>
        <w:t>，对粉土不得少于</w:t>
      </w:r>
      <w:r w:rsidRPr="002651F6">
        <w:rPr>
          <w:color w:val="000000" w:themeColor="text1"/>
        </w:rPr>
        <w:t>8h</w:t>
      </w:r>
      <w:r w:rsidRPr="002651F6">
        <w:rPr>
          <w:color w:val="000000" w:themeColor="text1"/>
        </w:rPr>
        <w:t>，黏性土不得少于</w:t>
      </w:r>
      <w:r w:rsidRPr="002651F6">
        <w:rPr>
          <w:color w:val="000000" w:themeColor="text1"/>
        </w:rPr>
        <w:t>24h</w:t>
      </w:r>
      <w:r w:rsidRPr="002651F6">
        <w:rPr>
          <w:color w:val="000000" w:themeColor="text1"/>
        </w:rPr>
        <w:t>，并宜在勘察结束后统一量测稳定水位。量测读数至厘米，精度不得低于</w:t>
      </w:r>
      <w:r w:rsidRPr="002651F6">
        <w:rPr>
          <w:color w:val="000000" w:themeColor="text1"/>
        </w:rPr>
        <w:t>±2cm</w:t>
      </w:r>
      <w:r w:rsidRPr="002651F6">
        <w:rPr>
          <w:color w:val="000000" w:themeColor="text1"/>
        </w:rPr>
        <w:t>。</w:t>
      </w:r>
    </w:p>
    <w:p w14:paraId="4EE7B029" w14:textId="77777777" w:rsidR="00FC6A0B" w:rsidRPr="002651F6" w:rsidRDefault="00B56C19">
      <w:pPr>
        <w:spacing w:line="312" w:lineRule="auto"/>
        <w:rPr>
          <w:color w:val="000000" w:themeColor="text1"/>
        </w:rPr>
      </w:pPr>
      <w:r w:rsidRPr="002651F6">
        <w:rPr>
          <w:b/>
          <w:color w:val="000000" w:themeColor="text1"/>
        </w:rPr>
        <w:t xml:space="preserve">8.2.4  </w:t>
      </w:r>
      <w:r w:rsidRPr="002651F6">
        <w:rPr>
          <w:color w:val="000000" w:themeColor="text1"/>
        </w:rPr>
        <w:t>测定地下水流向可用几何法；量测点不应少于呈三角形分布的</w:t>
      </w:r>
      <w:r w:rsidRPr="002651F6">
        <w:rPr>
          <w:color w:val="000000" w:themeColor="text1"/>
        </w:rPr>
        <w:t>3</w:t>
      </w:r>
      <w:r w:rsidRPr="002651F6">
        <w:rPr>
          <w:color w:val="000000" w:themeColor="text1"/>
        </w:rPr>
        <w:t>个测孔（井</w:t>
      </w:r>
      <w:r w:rsidRPr="002651F6">
        <w:rPr>
          <w:color w:val="000000" w:themeColor="text1"/>
        </w:rPr>
        <w:t>)</w:t>
      </w:r>
      <w:r w:rsidRPr="002651F6">
        <w:rPr>
          <w:color w:val="000000" w:themeColor="text1"/>
        </w:rPr>
        <w:t>。量测点间距按岩土的渗透性、水力梯度和地形坡度确定，宜为</w:t>
      </w:r>
      <w:r w:rsidRPr="002651F6">
        <w:rPr>
          <w:color w:val="000000" w:themeColor="text1"/>
        </w:rPr>
        <w:t>50m~100m</w:t>
      </w:r>
      <w:r w:rsidRPr="002651F6">
        <w:rPr>
          <w:color w:val="000000" w:themeColor="text1"/>
        </w:rPr>
        <w:t>。应同时量测各孔（井）内水位，确定地下水的流向。</w:t>
      </w:r>
    </w:p>
    <w:p w14:paraId="1A744617" w14:textId="77777777" w:rsidR="00FC6A0B" w:rsidRPr="002651F6" w:rsidRDefault="00B56C19">
      <w:pPr>
        <w:spacing w:line="312" w:lineRule="auto"/>
        <w:rPr>
          <w:color w:val="000000" w:themeColor="text1"/>
        </w:rPr>
      </w:pPr>
      <w:r w:rsidRPr="002651F6">
        <w:rPr>
          <w:b/>
          <w:color w:val="000000" w:themeColor="text1"/>
        </w:rPr>
        <w:t xml:space="preserve">8.2.5  </w:t>
      </w:r>
      <w:r w:rsidRPr="002651F6">
        <w:rPr>
          <w:color w:val="000000" w:themeColor="text1"/>
        </w:rPr>
        <w:t>地下水流速的测定可采用指示剂法或充电法。</w:t>
      </w:r>
    </w:p>
    <w:p w14:paraId="673C9081" w14:textId="77777777" w:rsidR="00FC6A0B" w:rsidRPr="002651F6" w:rsidRDefault="00B56C19">
      <w:pPr>
        <w:spacing w:line="312" w:lineRule="auto"/>
        <w:rPr>
          <w:color w:val="000000" w:themeColor="text1"/>
        </w:rPr>
      </w:pPr>
      <w:r w:rsidRPr="002651F6">
        <w:rPr>
          <w:b/>
          <w:color w:val="000000" w:themeColor="text1"/>
        </w:rPr>
        <w:t xml:space="preserve">8.2.6  </w:t>
      </w:r>
      <w:r w:rsidRPr="002651F6">
        <w:rPr>
          <w:color w:val="000000" w:themeColor="text1"/>
        </w:rPr>
        <w:t>抽水试验应符合下列规定</w:t>
      </w:r>
      <w:r w:rsidRPr="002651F6">
        <w:rPr>
          <w:color w:val="000000" w:themeColor="text1"/>
        </w:rPr>
        <w:t>:</w:t>
      </w:r>
    </w:p>
    <w:p w14:paraId="21299B64" w14:textId="77777777" w:rsidR="00FC6A0B" w:rsidRPr="002651F6" w:rsidRDefault="00B56C19">
      <w:pPr>
        <w:spacing w:line="312" w:lineRule="auto"/>
        <w:ind w:firstLineChars="200" w:firstLine="482"/>
        <w:rPr>
          <w:color w:val="000000" w:themeColor="text1"/>
        </w:rPr>
      </w:pPr>
      <w:r w:rsidRPr="002651F6">
        <w:rPr>
          <w:b/>
          <w:color w:val="000000" w:themeColor="text1"/>
        </w:rPr>
        <w:t>1</w:t>
      </w:r>
      <w:r w:rsidRPr="002651F6">
        <w:rPr>
          <w:color w:val="000000" w:themeColor="text1"/>
        </w:rPr>
        <w:t xml:space="preserve"> </w:t>
      </w:r>
      <w:r w:rsidRPr="002651F6">
        <w:rPr>
          <w:color w:val="000000" w:themeColor="text1"/>
        </w:rPr>
        <w:t>抽水试验方法可按表</w:t>
      </w:r>
      <w:r w:rsidRPr="002651F6">
        <w:rPr>
          <w:color w:val="000000" w:themeColor="text1"/>
        </w:rPr>
        <w:t>8.2.6</w:t>
      </w:r>
      <w:r w:rsidRPr="002651F6">
        <w:rPr>
          <w:color w:val="000000" w:themeColor="text1"/>
        </w:rPr>
        <w:t>选用，渗透系数计算公式可按附录</w:t>
      </w:r>
      <w:r w:rsidRPr="002651F6">
        <w:rPr>
          <w:color w:val="000000" w:themeColor="text1"/>
        </w:rPr>
        <w:t>E</w:t>
      </w:r>
      <w:r w:rsidRPr="002651F6">
        <w:rPr>
          <w:color w:val="000000" w:themeColor="text1"/>
        </w:rPr>
        <w:t>；</w:t>
      </w:r>
    </w:p>
    <w:p w14:paraId="7341B965" w14:textId="77777777" w:rsidR="00FC6A0B" w:rsidRPr="002651F6" w:rsidRDefault="00B56C19">
      <w:pPr>
        <w:spacing w:line="312" w:lineRule="auto"/>
        <w:ind w:firstLineChars="200" w:firstLine="482"/>
        <w:rPr>
          <w:color w:val="000000" w:themeColor="text1"/>
        </w:rPr>
      </w:pPr>
      <w:r w:rsidRPr="002651F6">
        <w:rPr>
          <w:b/>
          <w:color w:val="000000" w:themeColor="text1"/>
        </w:rPr>
        <w:t>2</w:t>
      </w:r>
      <w:r w:rsidRPr="002651F6">
        <w:rPr>
          <w:color w:val="000000" w:themeColor="text1"/>
        </w:rPr>
        <w:t xml:space="preserve"> </w:t>
      </w:r>
      <w:r w:rsidRPr="002651F6">
        <w:rPr>
          <w:color w:val="000000" w:themeColor="text1"/>
        </w:rPr>
        <w:t>抽水试验宜三次降深，最大降深应接近工程设计所需的地下水位降深的标高；</w:t>
      </w:r>
    </w:p>
    <w:p w14:paraId="16E4BF38" w14:textId="77777777" w:rsidR="00FC6A0B" w:rsidRPr="002651F6" w:rsidRDefault="00B56C19">
      <w:pPr>
        <w:spacing w:line="312" w:lineRule="auto"/>
        <w:ind w:firstLineChars="200" w:firstLine="482"/>
        <w:rPr>
          <w:color w:val="000000" w:themeColor="text1"/>
        </w:rPr>
      </w:pPr>
      <w:r w:rsidRPr="002651F6">
        <w:rPr>
          <w:b/>
          <w:color w:val="000000" w:themeColor="text1"/>
        </w:rPr>
        <w:t>3</w:t>
      </w:r>
      <w:r w:rsidRPr="002651F6">
        <w:rPr>
          <w:color w:val="000000" w:themeColor="text1"/>
        </w:rPr>
        <w:t xml:space="preserve"> </w:t>
      </w:r>
      <w:r w:rsidRPr="002651F6">
        <w:rPr>
          <w:color w:val="000000" w:themeColor="text1"/>
        </w:rPr>
        <w:t>水位量测应采用同一方法和仪器，读数精度对抽水孔为厘米，观测孔为毫米；</w:t>
      </w:r>
    </w:p>
    <w:p w14:paraId="60481EFF" w14:textId="77777777" w:rsidR="00FC6A0B" w:rsidRPr="002651F6" w:rsidRDefault="00B56C19">
      <w:pPr>
        <w:spacing w:line="312" w:lineRule="auto"/>
        <w:ind w:firstLineChars="200" w:firstLine="482"/>
        <w:rPr>
          <w:color w:val="000000" w:themeColor="text1"/>
        </w:rPr>
      </w:pPr>
      <w:r w:rsidRPr="002651F6">
        <w:rPr>
          <w:b/>
          <w:color w:val="000000" w:themeColor="text1"/>
        </w:rPr>
        <w:t>4</w:t>
      </w:r>
      <w:r w:rsidRPr="002651F6">
        <w:rPr>
          <w:color w:val="000000" w:themeColor="text1"/>
        </w:rPr>
        <w:t xml:space="preserve"> </w:t>
      </w:r>
      <w:r w:rsidRPr="002651F6">
        <w:rPr>
          <w:color w:val="000000" w:themeColor="text1"/>
        </w:rPr>
        <w:t>当涌水量与时间关系曲线和动水位与时间的关系曲线，在一定范围内波动，而没有持续上升和下降时，可认为已经稳定；</w:t>
      </w:r>
    </w:p>
    <w:p w14:paraId="77CB5940" w14:textId="77777777" w:rsidR="00FC6A0B" w:rsidRPr="002651F6" w:rsidRDefault="00B56C19">
      <w:pPr>
        <w:spacing w:line="312" w:lineRule="auto"/>
        <w:ind w:firstLineChars="200" w:firstLine="482"/>
        <w:rPr>
          <w:color w:val="000000" w:themeColor="text1"/>
        </w:rPr>
      </w:pPr>
      <w:r w:rsidRPr="002651F6">
        <w:rPr>
          <w:b/>
          <w:color w:val="000000" w:themeColor="text1"/>
        </w:rPr>
        <w:lastRenderedPageBreak/>
        <w:t>5</w:t>
      </w:r>
      <w:r w:rsidRPr="002651F6">
        <w:rPr>
          <w:color w:val="000000" w:themeColor="text1"/>
        </w:rPr>
        <w:t xml:space="preserve"> </w:t>
      </w:r>
      <w:r w:rsidRPr="002651F6">
        <w:rPr>
          <w:color w:val="000000" w:themeColor="text1"/>
        </w:rPr>
        <w:t>抽水结束后应量测恢复水位。</w:t>
      </w:r>
    </w:p>
    <w:p w14:paraId="24D2EBC0"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8.2.6  </w:t>
      </w:r>
      <w:r w:rsidRPr="002651F6">
        <w:rPr>
          <w:b/>
          <w:color w:val="000000" w:themeColor="text1"/>
          <w:sz w:val="21"/>
          <w:szCs w:val="24"/>
        </w:rPr>
        <w:t>抽水试验方法和应用范围</w:t>
      </w:r>
    </w:p>
    <w:tbl>
      <w:tblPr>
        <w:tblStyle w:val="100"/>
        <w:tblW w:w="5000"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062"/>
        <w:gridCol w:w="5441"/>
      </w:tblGrid>
      <w:tr w:rsidR="00A9008B" w:rsidRPr="002651F6" w14:paraId="3E675547" w14:textId="77777777">
        <w:trPr>
          <w:trHeight w:val="340"/>
          <w:jc w:val="center"/>
        </w:trPr>
        <w:tc>
          <w:tcPr>
            <w:tcW w:w="2137" w:type="pct"/>
          </w:tcPr>
          <w:p w14:paraId="3D895D35" w14:textId="77777777" w:rsidR="00FC6A0B" w:rsidRPr="002651F6" w:rsidRDefault="00B56C19">
            <w:pPr>
              <w:spacing w:before="72" w:after="72" w:line="312" w:lineRule="auto"/>
              <w:jc w:val="center"/>
              <w:rPr>
                <w:rFonts w:ascii="Times New Roman" w:hAnsi="Times New Roman"/>
                <w:color w:val="000000" w:themeColor="text1"/>
                <w:sz w:val="21"/>
                <w:szCs w:val="18"/>
                <w:shd w:val="clear" w:color="auto" w:fill="FFFFFF"/>
              </w:rPr>
            </w:pPr>
            <w:r w:rsidRPr="002651F6">
              <w:rPr>
                <w:rFonts w:ascii="Times New Roman" w:hAnsi="Times New Roman"/>
                <w:color w:val="000000" w:themeColor="text1"/>
                <w:sz w:val="21"/>
                <w:szCs w:val="18"/>
                <w:shd w:val="clear" w:color="auto" w:fill="FFFFFF"/>
              </w:rPr>
              <w:t>试验方法</w:t>
            </w:r>
          </w:p>
        </w:tc>
        <w:tc>
          <w:tcPr>
            <w:tcW w:w="2863" w:type="pct"/>
          </w:tcPr>
          <w:p w14:paraId="3E2432A2" w14:textId="77777777" w:rsidR="00FC6A0B" w:rsidRPr="002651F6" w:rsidRDefault="00B56C19">
            <w:pPr>
              <w:spacing w:before="72" w:after="72" w:line="312" w:lineRule="auto"/>
              <w:jc w:val="center"/>
              <w:rPr>
                <w:rFonts w:ascii="Times New Roman" w:hAnsi="Times New Roman"/>
                <w:color w:val="000000" w:themeColor="text1"/>
                <w:sz w:val="21"/>
                <w:szCs w:val="18"/>
                <w:shd w:val="clear" w:color="auto" w:fill="FFFFFF"/>
              </w:rPr>
            </w:pPr>
            <w:r w:rsidRPr="002651F6">
              <w:rPr>
                <w:rFonts w:ascii="Times New Roman" w:hAnsi="Times New Roman"/>
                <w:color w:val="000000" w:themeColor="text1"/>
                <w:sz w:val="21"/>
                <w:szCs w:val="18"/>
                <w:shd w:val="clear" w:color="auto" w:fill="FFFFFF"/>
              </w:rPr>
              <w:t>应用范围</w:t>
            </w:r>
          </w:p>
        </w:tc>
      </w:tr>
      <w:tr w:rsidR="00A9008B" w:rsidRPr="002651F6" w14:paraId="497CE037" w14:textId="77777777">
        <w:trPr>
          <w:trHeight w:val="340"/>
          <w:jc w:val="center"/>
        </w:trPr>
        <w:tc>
          <w:tcPr>
            <w:tcW w:w="2137" w:type="pct"/>
          </w:tcPr>
          <w:p w14:paraId="7170508E" w14:textId="77777777" w:rsidR="00FC6A0B" w:rsidRPr="002651F6" w:rsidRDefault="00B56C19">
            <w:pPr>
              <w:spacing w:before="72" w:after="72" w:line="312" w:lineRule="auto"/>
              <w:jc w:val="center"/>
              <w:rPr>
                <w:rFonts w:ascii="Times New Roman" w:hAnsi="Times New Roman"/>
                <w:color w:val="000000" w:themeColor="text1"/>
                <w:sz w:val="21"/>
                <w:szCs w:val="18"/>
                <w:shd w:val="clear" w:color="auto" w:fill="FFFFFF"/>
              </w:rPr>
            </w:pPr>
            <w:r w:rsidRPr="002651F6">
              <w:rPr>
                <w:rFonts w:ascii="Times New Roman" w:hAnsi="Times New Roman"/>
                <w:color w:val="000000" w:themeColor="text1"/>
                <w:sz w:val="21"/>
                <w:szCs w:val="18"/>
                <w:shd w:val="clear" w:color="auto" w:fill="FFFFFF"/>
              </w:rPr>
              <w:t>钻孔或探井简易抽水</w:t>
            </w:r>
          </w:p>
        </w:tc>
        <w:tc>
          <w:tcPr>
            <w:tcW w:w="2863" w:type="pct"/>
          </w:tcPr>
          <w:p w14:paraId="5FD8D76A" w14:textId="77777777" w:rsidR="00FC6A0B" w:rsidRPr="002651F6" w:rsidRDefault="00B56C19">
            <w:pPr>
              <w:spacing w:before="72" w:after="72" w:line="312" w:lineRule="auto"/>
              <w:jc w:val="center"/>
              <w:rPr>
                <w:rFonts w:ascii="Times New Roman" w:hAnsi="Times New Roman"/>
                <w:color w:val="000000" w:themeColor="text1"/>
                <w:sz w:val="21"/>
                <w:szCs w:val="18"/>
                <w:shd w:val="clear" w:color="auto" w:fill="FFFFFF"/>
              </w:rPr>
            </w:pPr>
            <w:r w:rsidRPr="002651F6">
              <w:rPr>
                <w:rFonts w:ascii="Times New Roman" w:hAnsi="Times New Roman"/>
                <w:color w:val="000000" w:themeColor="text1"/>
                <w:sz w:val="21"/>
                <w:szCs w:val="18"/>
                <w:shd w:val="clear" w:color="auto" w:fill="FFFFFF"/>
              </w:rPr>
              <w:t>粗略估算弱透水层的渗透系数</w:t>
            </w:r>
          </w:p>
        </w:tc>
      </w:tr>
      <w:tr w:rsidR="00A9008B" w:rsidRPr="002651F6" w14:paraId="1979DC91" w14:textId="77777777">
        <w:trPr>
          <w:trHeight w:val="340"/>
          <w:jc w:val="center"/>
        </w:trPr>
        <w:tc>
          <w:tcPr>
            <w:tcW w:w="2137" w:type="pct"/>
          </w:tcPr>
          <w:p w14:paraId="6993B75C" w14:textId="77777777" w:rsidR="00FC6A0B" w:rsidRPr="002651F6" w:rsidRDefault="00B56C19">
            <w:pPr>
              <w:spacing w:before="72" w:after="72" w:line="312" w:lineRule="auto"/>
              <w:jc w:val="center"/>
              <w:rPr>
                <w:rFonts w:ascii="Times New Roman" w:hAnsi="Times New Roman"/>
                <w:color w:val="000000" w:themeColor="text1"/>
                <w:sz w:val="21"/>
                <w:szCs w:val="18"/>
                <w:shd w:val="clear" w:color="auto" w:fill="FFFFFF"/>
              </w:rPr>
            </w:pPr>
            <w:r w:rsidRPr="002651F6">
              <w:rPr>
                <w:rFonts w:ascii="Times New Roman" w:hAnsi="Times New Roman"/>
                <w:color w:val="000000" w:themeColor="text1"/>
                <w:sz w:val="21"/>
                <w:szCs w:val="18"/>
                <w:shd w:val="clear" w:color="auto" w:fill="FFFFFF"/>
              </w:rPr>
              <w:t>不带观测孔抽水</w:t>
            </w:r>
          </w:p>
        </w:tc>
        <w:tc>
          <w:tcPr>
            <w:tcW w:w="2863" w:type="pct"/>
          </w:tcPr>
          <w:p w14:paraId="5F3B62F2" w14:textId="77777777" w:rsidR="00FC6A0B" w:rsidRPr="002651F6" w:rsidRDefault="00B56C19">
            <w:pPr>
              <w:spacing w:before="72" w:after="72" w:line="312" w:lineRule="auto"/>
              <w:jc w:val="center"/>
              <w:rPr>
                <w:rFonts w:ascii="Times New Roman" w:hAnsi="Times New Roman"/>
                <w:color w:val="000000" w:themeColor="text1"/>
                <w:sz w:val="21"/>
                <w:szCs w:val="18"/>
                <w:shd w:val="clear" w:color="auto" w:fill="FFFFFF"/>
              </w:rPr>
            </w:pPr>
            <w:r w:rsidRPr="002651F6">
              <w:rPr>
                <w:rFonts w:ascii="Times New Roman" w:hAnsi="Times New Roman"/>
                <w:color w:val="000000" w:themeColor="text1"/>
                <w:sz w:val="21"/>
                <w:szCs w:val="18"/>
                <w:shd w:val="clear" w:color="auto" w:fill="FFFFFF"/>
              </w:rPr>
              <w:t>初步测定含水层的渗透性参数</w:t>
            </w:r>
          </w:p>
        </w:tc>
      </w:tr>
      <w:tr w:rsidR="00A9008B" w:rsidRPr="002651F6" w14:paraId="4BEB869E" w14:textId="77777777">
        <w:trPr>
          <w:trHeight w:val="340"/>
          <w:jc w:val="center"/>
        </w:trPr>
        <w:tc>
          <w:tcPr>
            <w:tcW w:w="2137" w:type="pct"/>
          </w:tcPr>
          <w:p w14:paraId="23FE9A37" w14:textId="77777777" w:rsidR="00FC6A0B" w:rsidRPr="002651F6" w:rsidRDefault="00B56C19">
            <w:pPr>
              <w:spacing w:before="72" w:after="72" w:line="312" w:lineRule="auto"/>
              <w:jc w:val="center"/>
              <w:rPr>
                <w:rFonts w:ascii="Times New Roman" w:hAnsi="Times New Roman"/>
                <w:color w:val="000000" w:themeColor="text1"/>
                <w:sz w:val="21"/>
                <w:szCs w:val="18"/>
                <w:shd w:val="clear" w:color="auto" w:fill="FFFFFF"/>
              </w:rPr>
            </w:pPr>
            <w:r w:rsidRPr="002651F6">
              <w:rPr>
                <w:rFonts w:ascii="Times New Roman" w:hAnsi="Times New Roman"/>
                <w:color w:val="000000" w:themeColor="text1"/>
                <w:sz w:val="21"/>
                <w:szCs w:val="18"/>
                <w:shd w:val="clear" w:color="auto" w:fill="FFFFFF"/>
              </w:rPr>
              <w:t>带观测孔抽水</w:t>
            </w:r>
          </w:p>
        </w:tc>
        <w:tc>
          <w:tcPr>
            <w:tcW w:w="2863" w:type="pct"/>
          </w:tcPr>
          <w:p w14:paraId="47148BC5" w14:textId="77777777" w:rsidR="00FC6A0B" w:rsidRPr="002651F6" w:rsidRDefault="00B56C19">
            <w:pPr>
              <w:spacing w:before="72" w:after="72" w:line="312" w:lineRule="auto"/>
              <w:jc w:val="center"/>
              <w:rPr>
                <w:rFonts w:ascii="Times New Roman" w:hAnsi="Times New Roman"/>
                <w:color w:val="000000" w:themeColor="text1"/>
                <w:sz w:val="21"/>
                <w:szCs w:val="18"/>
                <w:shd w:val="clear" w:color="auto" w:fill="FFFFFF"/>
              </w:rPr>
            </w:pPr>
            <w:r w:rsidRPr="002651F6">
              <w:rPr>
                <w:rFonts w:ascii="Times New Roman" w:hAnsi="Times New Roman"/>
                <w:color w:val="000000" w:themeColor="text1"/>
                <w:sz w:val="21"/>
                <w:szCs w:val="18"/>
                <w:shd w:val="clear" w:color="auto" w:fill="FFFFFF"/>
              </w:rPr>
              <w:t>较准确测定含水层的各种参数</w:t>
            </w:r>
          </w:p>
        </w:tc>
      </w:tr>
    </w:tbl>
    <w:p w14:paraId="1056156B" w14:textId="77777777" w:rsidR="00FC6A0B" w:rsidRPr="002651F6" w:rsidRDefault="00B56C19">
      <w:pPr>
        <w:spacing w:line="312" w:lineRule="auto"/>
        <w:rPr>
          <w:color w:val="000000" w:themeColor="text1"/>
        </w:rPr>
      </w:pPr>
      <w:r w:rsidRPr="002651F6">
        <w:rPr>
          <w:b/>
          <w:color w:val="000000" w:themeColor="text1"/>
        </w:rPr>
        <w:t xml:space="preserve">8.2.7  </w:t>
      </w:r>
      <w:r w:rsidRPr="002651F6">
        <w:rPr>
          <w:color w:val="000000" w:themeColor="text1"/>
        </w:rPr>
        <w:t>渗水试验和注水试验可在试坑或钻孔中进行。对砂土和粉土，可采用试坑单环法；对黏性土可采用试坑双环法；试验深度较大时可采用钻孔法。</w:t>
      </w:r>
    </w:p>
    <w:p w14:paraId="27A8C760" w14:textId="77777777" w:rsidR="00FC6A0B" w:rsidRPr="002651F6" w:rsidRDefault="00B56C19">
      <w:pPr>
        <w:spacing w:line="312" w:lineRule="auto"/>
        <w:rPr>
          <w:color w:val="000000" w:themeColor="text1"/>
        </w:rPr>
      </w:pPr>
      <w:r w:rsidRPr="002651F6">
        <w:rPr>
          <w:b/>
          <w:color w:val="000000" w:themeColor="text1"/>
        </w:rPr>
        <w:t xml:space="preserve">8.2.8  </w:t>
      </w:r>
      <w:r w:rsidRPr="002651F6">
        <w:rPr>
          <w:color w:val="000000" w:themeColor="text1"/>
        </w:rPr>
        <w:t>压水试验应根据工程要求，结合工程地质测绘和钻探资料，确定试验孔位，按岩层的渗透特性划分试验段，按需要确定试验的起始压力、最大压力和压力级数，及时绘制压力与压入水量的关系曲线，计算试段的透水率，确定</w:t>
      </w:r>
      <w:r w:rsidRPr="002651F6">
        <w:rPr>
          <w:i/>
          <w:iCs/>
          <w:color w:val="000000" w:themeColor="text1"/>
        </w:rPr>
        <w:t>p-Q</w:t>
      </w:r>
      <w:r w:rsidRPr="002651F6">
        <w:rPr>
          <w:color w:val="000000" w:themeColor="text1"/>
        </w:rPr>
        <w:t>曲线的类型。</w:t>
      </w:r>
    </w:p>
    <w:p w14:paraId="1D848A94" w14:textId="77777777" w:rsidR="00FC6A0B" w:rsidRPr="002651F6" w:rsidRDefault="00B56C19">
      <w:pPr>
        <w:spacing w:line="312" w:lineRule="auto"/>
        <w:rPr>
          <w:color w:val="000000" w:themeColor="text1"/>
        </w:rPr>
      </w:pPr>
      <w:r w:rsidRPr="002651F6">
        <w:rPr>
          <w:b/>
          <w:color w:val="000000" w:themeColor="text1"/>
        </w:rPr>
        <w:t xml:space="preserve">8.2.9  </w:t>
      </w:r>
      <w:r w:rsidRPr="002651F6">
        <w:rPr>
          <w:color w:val="000000" w:themeColor="text1"/>
        </w:rPr>
        <w:t>孔隙水压力的测定应符合下列规定</w:t>
      </w:r>
      <w:r w:rsidRPr="002651F6">
        <w:rPr>
          <w:color w:val="000000" w:themeColor="text1"/>
        </w:rPr>
        <w:t>:</w:t>
      </w:r>
    </w:p>
    <w:p w14:paraId="25AA221F"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测定方法可按表</w:t>
      </w:r>
      <w:r w:rsidRPr="002651F6">
        <w:rPr>
          <w:color w:val="000000" w:themeColor="text1"/>
        </w:rPr>
        <w:t>8.2.9</w:t>
      </w:r>
      <w:r w:rsidRPr="002651F6">
        <w:rPr>
          <w:color w:val="000000" w:themeColor="text1"/>
        </w:rPr>
        <w:t>确定；</w:t>
      </w:r>
    </w:p>
    <w:p w14:paraId="1A9264B3"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测点应根据地质条件和分析需要布置；</w:t>
      </w:r>
    </w:p>
    <w:p w14:paraId="22564E84"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测压计的安装和埋设应符合有关安装技术规定；</w:t>
      </w:r>
    </w:p>
    <w:p w14:paraId="7CBA71F6"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测试数据应及时分析整理，出现异常时应分析原因，并采取相应措施。</w:t>
      </w:r>
    </w:p>
    <w:p w14:paraId="6C021BA1" w14:textId="77777777" w:rsidR="00FC6A0B" w:rsidRPr="002651F6" w:rsidRDefault="00B56C19">
      <w:pPr>
        <w:adjustRightInd w:val="0"/>
        <w:snapToGrid w:val="0"/>
        <w:spacing w:beforeLines="50" w:before="163" w:line="312" w:lineRule="auto"/>
        <w:ind w:firstLine="422"/>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8.2.9  </w:t>
      </w:r>
      <w:r w:rsidRPr="002651F6">
        <w:rPr>
          <w:b/>
          <w:color w:val="000000" w:themeColor="text1"/>
          <w:sz w:val="21"/>
          <w:szCs w:val="24"/>
        </w:rPr>
        <w:t>孔隙水压力测定方法和适用条件</w:t>
      </w:r>
    </w:p>
    <w:tbl>
      <w:tblPr>
        <w:tblStyle w:val="1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699"/>
        <w:gridCol w:w="2689"/>
        <w:gridCol w:w="4637"/>
      </w:tblGrid>
      <w:tr w:rsidR="00A9008B" w:rsidRPr="002651F6" w14:paraId="74C380ED" w14:textId="77777777">
        <w:trPr>
          <w:trHeight w:val="426"/>
        </w:trPr>
        <w:tc>
          <w:tcPr>
            <w:tcW w:w="1145" w:type="pct"/>
            <w:gridSpan w:val="2"/>
            <w:tcBorders>
              <w:top w:val="single" w:sz="12" w:space="0" w:color="auto"/>
              <w:left w:val="single" w:sz="12" w:space="0" w:color="auto"/>
              <w:bottom w:val="single" w:sz="4" w:space="0" w:color="auto"/>
              <w:right w:val="single" w:sz="4" w:space="0" w:color="auto"/>
            </w:tcBorders>
            <w:vAlign w:val="center"/>
          </w:tcPr>
          <w:p w14:paraId="6D917DE2"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仪器类型</w:t>
            </w:r>
          </w:p>
        </w:tc>
        <w:tc>
          <w:tcPr>
            <w:tcW w:w="1415" w:type="pct"/>
            <w:tcBorders>
              <w:top w:val="single" w:sz="12" w:space="0" w:color="auto"/>
              <w:left w:val="single" w:sz="4" w:space="0" w:color="auto"/>
              <w:bottom w:val="single" w:sz="4" w:space="0" w:color="auto"/>
              <w:right w:val="single" w:sz="4" w:space="0" w:color="auto"/>
            </w:tcBorders>
            <w:vAlign w:val="center"/>
          </w:tcPr>
          <w:p w14:paraId="4D1E6AF7"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适用条件</w:t>
            </w:r>
          </w:p>
        </w:tc>
        <w:tc>
          <w:tcPr>
            <w:tcW w:w="2440" w:type="pct"/>
            <w:tcBorders>
              <w:top w:val="single" w:sz="12" w:space="0" w:color="auto"/>
              <w:left w:val="single" w:sz="4" w:space="0" w:color="auto"/>
              <w:bottom w:val="single" w:sz="4" w:space="0" w:color="auto"/>
              <w:right w:val="single" w:sz="12" w:space="0" w:color="auto"/>
            </w:tcBorders>
            <w:vAlign w:val="center"/>
          </w:tcPr>
          <w:p w14:paraId="24115C44"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测定方法</w:t>
            </w:r>
          </w:p>
        </w:tc>
      </w:tr>
      <w:tr w:rsidR="00A9008B" w:rsidRPr="002651F6" w14:paraId="779D256D" w14:textId="77777777">
        <w:trPr>
          <w:trHeight w:val="842"/>
        </w:trPr>
        <w:tc>
          <w:tcPr>
            <w:tcW w:w="251" w:type="pct"/>
            <w:vMerge w:val="restart"/>
            <w:tcBorders>
              <w:top w:val="single" w:sz="4" w:space="0" w:color="auto"/>
              <w:left w:val="single" w:sz="12" w:space="0" w:color="auto"/>
              <w:right w:val="single" w:sz="4" w:space="0" w:color="auto"/>
            </w:tcBorders>
            <w:vAlign w:val="center"/>
          </w:tcPr>
          <w:p w14:paraId="03CC1086" w14:textId="77777777" w:rsidR="00FC6A0B" w:rsidRPr="002651F6" w:rsidRDefault="00B56C19">
            <w:pPr>
              <w:spacing w:line="312" w:lineRule="auto"/>
              <w:jc w:val="center"/>
              <w:rPr>
                <w:rFonts w:ascii="Times New Roman" w:hAnsi="Times New Roman"/>
                <w:color w:val="000000" w:themeColor="text1"/>
              </w:rPr>
            </w:pPr>
            <w:r w:rsidRPr="002651F6">
              <w:rPr>
                <w:rFonts w:ascii="Times New Roman" w:hAnsi="Times New Roman"/>
                <w:color w:val="000000" w:themeColor="text1"/>
                <w:sz w:val="21"/>
                <w:szCs w:val="18"/>
              </w:rPr>
              <w:t>测压计式</w:t>
            </w:r>
          </w:p>
        </w:tc>
        <w:tc>
          <w:tcPr>
            <w:tcW w:w="894" w:type="pct"/>
            <w:tcBorders>
              <w:top w:val="single" w:sz="4" w:space="0" w:color="auto"/>
              <w:left w:val="single" w:sz="4" w:space="0" w:color="auto"/>
              <w:bottom w:val="single" w:sz="4" w:space="0" w:color="auto"/>
              <w:right w:val="single" w:sz="4" w:space="0" w:color="auto"/>
            </w:tcBorders>
            <w:vAlign w:val="center"/>
          </w:tcPr>
          <w:p w14:paraId="433DAC58"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立管式测压计</w:t>
            </w:r>
          </w:p>
        </w:tc>
        <w:tc>
          <w:tcPr>
            <w:tcW w:w="1415" w:type="pct"/>
            <w:tcBorders>
              <w:top w:val="single" w:sz="4" w:space="0" w:color="auto"/>
              <w:left w:val="single" w:sz="4" w:space="0" w:color="auto"/>
              <w:bottom w:val="single" w:sz="4" w:space="0" w:color="auto"/>
              <w:right w:val="single" w:sz="4" w:space="0" w:color="auto"/>
            </w:tcBorders>
            <w:vAlign w:val="center"/>
          </w:tcPr>
          <w:p w14:paraId="0433177F"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渗透系数大于</w:t>
            </w:r>
            <w:r w:rsidRPr="002651F6">
              <w:rPr>
                <w:rFonts w:ascii="Times New Roman" w:hAnsi="Times New Roman"/>
                <w:color w:val="000000" w:themeColor="text1"/>
                <w:sz w:val="21"/>
                <w:szCs w:val="18"/>
              </w:rPr>
              <w:t>10</w:t>
            </w:r>
            <w:r w:rsidRPr="002651F6">
              <w:rPr>
                <w:rFonts w:ascii="Times New Roman" w:hAnsi="Times New Roman"/>
                <w:color w:val="000000" w:themeColor="text1"/>
                <w:sz w:val="21"/>
                <w:szCs w:val="18"/>
                <w:vertAlign w:val="superscript"/>
              </w:rPr>
              <w:t>-4</w:t>
            </w:r>
            <w:r w:rsidRPr="002651F6">
              <w:rPr>
                <w:rFonts w:ascii="Times New Roman" w:hAnsi="Times New Roman"/>
                <w:color w:val="000000" w:themeColor="text1"/>
                <w:sz w:val="21"/>
                <w:szCs w:val="18"/>
              </w:rPr>
              <w:t>cm/s</w:t>
            </w:r>
            <w:r w:rsidRPr="002651F6">
              <w:rPr>
                <w:rFonts w:ascii="Times New Roman" w:hAnsi="Times New Roman"/>
                <w:color w:val="000000" w:themeColor="text1"/>
                <w:sz w:val="21"/>
                <w:szCs w:val="18"/>
              </w:rPr>
              <w:t>的均匀孔隙含水层</w:t>
            </w:r>
          </w:p>
        </w:tc>
        <w:tc>
          <w:tcPr>
            <w:tcW w:w="2440" w:type="pct"/>
            <w:tcBorders>
              <w:top w:val="single" w:sz="4" w:space="0" w:color="auto"/>
              <w:left w:val="single" w:sz="4" w:space="0" w:color="auto"/>
              <w:bottom w:val="single" w:sz="4" w:space="0" w:color="auto"/>
              <w:right w:val="single" w:sz="12" w:space="0" w:color="auto"/>
            </w:tcBorders>
            <w:vAlign w:val="center"/>
          </w:tcPr>
          <w:p w14:paraId="57133011"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将带有过滤器的测压管打入土层，直接在管内量测</w:t>
            </w:r>
          </w:p>
        </w:tc>
      </w:tr>
      <w:tr w:rsidR="00A9008B" w:rsidRPr="002651F6" w14:paraId="507B992B" w14:textId="77777777">
        <w:trPr>
          <w:trHeight w:val="130"/>
        </w:trPr>
        <w:tc>
          <w:tcPr>
            <w:tcW w:w="251" w:type="pct"/>
            <w:vMerge/>
            <w:tcBorders>
              <w:left w:val="single" w:sz="12" w:space="0" w:color="auto"/>
              <w:right w:val="single" w:sz="4" w:space="0" w:color="auto"/>
            </w:tcBorders>
            <w:vAlign w:val="center"/>
          </w:tcPr>
          <w:p w14:paraId="1185C378" w14:textId="77777777" w:rsidR="00FC6A0B" w:rsidRPr="002651F6" w:rsidRDefault="00FC6A0B">
            <w:pPr>
              <w:widowControl/>
              <w:spacing w:line="312" w:lineRule="auto"/>
              <w:jc w:val="left"/>
              <w:rPr>
                <w:rFonts w:ascii="Times New Roman" w:hAnsi="Times New Roman"/>
                <w:color w:val="000000" w:themeColor="text1"/>
              </w:rPr>
            </w:pPr>
          </w:p>
        </w:tc>
        <w:tc>
          <w:tcPr>
            <w:tcW w:w="894" w:type="pct"/>
            <w:tcBorders>
              <w:top w:val="single" w:sz="4" w:space="0" w:color="auto"/>
              <w:left w:val="single" w:sz="4" w:space="0" w:color="auto"/>
              <w:bottom w:val="single" w:sz="4" w:space="0" w:color="auto"/>
              <w:right w:val="single" w:sz="4" w:space="0" w:color="auto"/>
            </w:tcBorders>
            <w:vAlign w:val="center"/>
          </w:tcPr>
          <w:p w14:paraId="374218B1"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水压式测压计</w:t>
            </w:r>
          </w:p>
        </w:tc>
        <w:tc>
          <w:tcPr>
            <w:tcW w:w="1415" w:type="pct"/>
            <w:tcBorders>
              <w:top w:val="single" w:sz="4" w:space="0" w:color="auto"/>
              <w:left w:val="single" w:sz="4" w:space="0" w:color="auto"/>
              <w:bottom w:val="single" w:sz="4" w:space="0" w:color="auto"/>
              <w:right w:val="single" w:sz="4" w:space="0" w:color="auto"/>
            </w:tcBorders>
            <w:vAlign w:val="center"/>
          </w:tcPr>
          <w:p w14:paraId="6C514540"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渗透系数低的土层，量测由潮汐涨落、挖方引起的压力变化</w:t>
            </w:r>
          </w:p>
        </w:tc>
        <w:tc>
          <w:tcPr>
            <w:tcW w:w="2440" w:type="pct"/>
            <w:tcBorders>
              <w:top w:val="single" w:sz="4" w:space="0" w:color="auto"/>
              <w:left w:val="single" w:sz="4" w:space="0" w:color="auto"/>
              <w:bottom w:val="single" w:sz="4" w:space="0" w:color="auto"/>
              <w:right w:val="single" w:sz="12" w:space="0" w:color="auto"/>
            </w:tcBorders>
            <w:vAlign w:val="center"/>
          </w:tcPr>
          <w:p w14:paraId="24F25C32"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用装在孔壁的小型测压计探头，地下水压力通过塑料管传导至水银压力计测定</w:t>
            </w:r>
          </w:p>
        </w:tc>
      </w:tr>
      <w:tr w:rsidR="00A9008B" w:rsidRPr="002651F6" w14:paraId="2C31080E" w14:textId="77777777">
        <w:trPr>
          <w:trHeight w:val="130"/>
        </w:trPr>
        <w:tc>
          <w:tcPr>
            <w:tcW w:w="251" w:type="pct"/>
            <w:vMerge/>
            <w:tcBorders>
              <w:left w:val="single" w:sz="12" w:space="0" w:color="auto"/>
              <w:right w:val="single" w:sz="4" w:space="0" w:color="auto"/>
            </w:tcBorders>
            <w:vAlign w:val="center"/>
          </w:tcPr>
          <w:p w14:paraId="05A90F19" w14:textId="77777777" w:rsidR="00FC6A0B" w:rsidRPr="002651F6" w:rsidRDefault="00FC6A0B">
            <w:pPr>
              <w:widowControl/>
              <w:spacing w:line="312" w:lineRule="auto"/>
              <w:jc w:val="left"/>
              <w:rPr>
                <w:rFonts w:ascii="Times New Roman" w:hAnsi="Times New Roman"/>
                <w:color w:val="000000" w:themeColor="text1"/>
              </w:rPr>
            </w:pPr>
          </w:p>
        </w:tc>
        <w:tc>
          <w:tcPr>
            <w:tcW w:w="894" w:type="pct"/>
            <w:tcBorders>
              <w:top w:val="single" w:sz="4" w:space="0" w:color="auto"/>
              <w:left w:val="single" w:sz="4" w:space="0" w:color="auto"/>
              <w:bottom w:val="single" w:sz="4" w:space="0" w:color="auto"/>
              <w:right w:val="single" w:sz="4" w:space="0" w:color="auto"/>
            </w:tcBorders>
            <w:vAlign w:val="center"/>
          </w:tcPr>
          <w:p w14:paraId="064F718F"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电测式测压计（电阻应变式、钢弦应变式）</w:t>
            </w:r>
          </w:p>
        </w:tc>
        <w:tc>
          <w:tcPr>
            <w:tcW w:w="1415" w:type="pct"/>
            <w:tcBorders>
              <w:top w:val="single" w:sz="4" w:space="0" w:color="auto"/>
              <w:left w:val="single" w:sz="4" w:space="0" w:color="auto"/>
              <w:bottom w:val="single" w:sz="4" w:space="0" w:color="auto"/>
              <w:right w:val="single" w:sz="4" w:space="0" w:color="auto"/>
            </w:tcBorders>
            <w:vAlign w:val="center"/>
          </w:tcPr>
          <w:p w14:paraId="44368080"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各种土层</w:t>
            </w:r>
          </w:p>
        </w:tc>
        <w:tc>
          <w:tcPr>
            <w:tcW w:w="2440" w:type="pct"/>
            <w:tcBorders>
              <w:top w:val="single" w:sz="4" w:space="0" w:color="auto"/>
              <w:left w:val="single" w:sz="4" w:space="0" w:color="auto"/>
              <w:bottom w:val="single" w:sz="4" w:space="0" w:color="auto"/>
              <w:right w:val="single" w:sz="12" w:space="0" w:color="auto"/>
            </w:tcBorders>
            <w:vAlign w:val="center"/>
          </w:tcPr>
          <w:p w14:paraId="4997ED39"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孔压通过透水石传导膜片，引起挠度变化，诱发电阻片（或钢弦）变化，用接收仪测定</w:t>
            </w:r>
          </w:p>
        </w:tc>
      </w:tr>
      <w:tr w:rsidR="00A9008B" w:rsidRPr="002651F6" w14:paraId="06757EA4" w14:textId="77777777">
        <w:trPr>
          <w:trHeight w:val="130"/>
        </w:trPr>
        <w:tc>
          <w:tcPr>
            <w:tcW w:w="251" w:type="pct"/>
            <w:vMerge/>
            <w:tcBorders>
              <w:left w:val="single" w:sz="12" w:space="0" w:color="auto"/>
              <w:bottom w:val="single" w:sz="4" w:space="0" w:color="auto"/>
              <w:right w:val="single" w:sz="4" w:space="0" w:color="auto"/>
            </w:tcBorders>
            <w:vAlign w:val="center"/>
          </w:tcPr>
          <w:p w14:paraId="446BAAF7" w14:textId="77777777" w:rsidR="00FC6A0B" w:rsidRPr="002651F6" w:rsidRDefault="00FC6A0B">
            <w:pPr>
              <w:widowControl/>
              <w:spacing w:line="312" w:lineRule="auto"/>
              <w:jc w:val="left"/>
              <w:rPr>
                <w:rFonts w:ascii="Times New Roman" w:hAnsi="Times New Roman"/>
                <w:color w:val="000000" w:themeColor="text1"/>
              </w:rPr>
            </w:pPr>
          </w:p>
        </w:tc>
        <w:tc>
          <w:tcPr>
            <w:tcW w:w="894" w:type="pct"/>
            <w:tcBorders>
              <w:top w:val="single" w:sz="4" w:space="0" w:color="auto"/>
              <w:left w:val="single" w:sz="4" w:space="0" w:color="auto"/>
              <w:bottom w:val="single" w:sz="4" w:space="0" w:color="auto"/>
              <w:right w:val="single" w:sz="4" w:space="0" w:color="auto"/>
            </w:tcBorders>
            <w:vAlign w:val="center"/>
          </w:tcPr>
          <w:p w14:paraId="285B521C"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气动测压计</w:t>
            </w:r>
          </w:p>
        </w:tc>
        <w:tc>
          <w:tcPr>
            <w:tcW w:w="1415" w:type="pct"/>
            <w:tcBorders>
              <w:top w:val="single" w:sz="4" w:space="0" w:color="auto"/>
              <w:left w:val="single" w:sz="4" w:space="0" w:color="auto"/>
              <w:bottom w:val="single" w:sz="4" w:space="0" w:color="auto"/>
              <w:right w:val="single" w:sz="4" w:space="0" w:color="auto"/>
            </w:tcBorders>
            <w:vAlign w:val="center"/>
          </w:tcPr>
          <w:p w14:paraId="4CB3CB64"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各种土层</w:t>
            </w:r>
          </w:p>
        </w:tc>
        <w:tc>
          <w:tcPr>
            <w:tcW w:w="2440" w:type="pct"/>
            <w:tcBorders>
              <w:top w:val="single" w:sz="4" w:space="0" w:color="auto"/>
              <w:left w:val="single" w:sz="4" w:space="0" w:color="auto"/>
              <w:bottom w:val="single" w:sz="4" w:space="0" w:color="auto"/>
              <w:right w:val="single" w:sz="12" w:space="0" w:color="auto"/>
            </w:tcBorders>
            <w:vAlign w:val="center"/>
          </w:tcPr>
          <w:p w14:paraId="541007B5"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利用两根排气管使压力为常数，传来的孔压在透水元件中的水压阀产生压差测定</w:t>
            </w:r>
          </w:p>
        </w:tc>
      </w:tr>
      <w:tr w:rsidR="00A9008B" w:rsidRPr="002651F6" w14:paraId="00EA476A" w14:textId="77777777">
        <w:trPr>
          <w:trHeight w:val="853"/>
        </w:trPr>
        <w:tc>
          <w:tcPr>
            <w:tcW w:w="1145" w:type="pct"/>
            <w:gridSpan w:val="2"/>
            <w:tcBorders>
              <w:top w:val="single" w:sz="4" w:space="0" w:color="auto"/>
              <w:left w:val="single" w:sz="12" w:space="0" w:color="auto"/>
              <w:bottom w:val="single" w:sz="12" w:space="0" w:color="auto"/>
              <w:right w:val="single" w:sz="4" w:space="0" w:color="auto"/>
            </w:tcBorders>
            <w:vAlign w:val="center"/>
          </w:tcPr>
          <w:p w14:paraId="48A7E4EF"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孔压静力触探仪</w:t>
            </w:r>
          </w:p>
        </w:tc>
        <w:tc>
          <w:tcPr>
            <w:tcW w:w="1415" w:type="pct"/>
            <w:tcBorders>
              <w:top w:val="single" w:sz="4" w:space="0" w:color="auto"/>
              <w:left w:val="single" w:sz="4" w:space="0" w:color="auto"/>
              <w:bottom w:val="single" w:sz="12" w:space="0" w:color="auto"/>
              <w:right w:val="single" w:sz="4" w:space="0" w:color="auto"/>
            </w:tcBorders>
            <w:vAlign w:val="center"/>
          </w:tcPr>
          <w:p w14:paraId="52320FA7"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各种土层</w:t>
            </w:r>
          </w:p>
        </w:tc>
        <w:tc>
          <w:tcPr>
            <w:tcW w:w="2440" w:type="pct"/>
            <w:tcBorders>
              <w:top w:val="single" w:sz="4" w:space="0" w:color="auto"/>
              <w:left w:val="single" w:sz="4" w:space="0" w:color="auto"/>
              <w:bottom w:val="single" w:sz="12" w:space="0" w:color="auto"/>
              <w:right w:val="single" w:sz="12" w:space="0" w:color="auto"/>
            </w:tcBorders>
            <w:vAlign w:val="center"/>
          </w:tcPr>
          <w:p w14:paraId="7146044D" w14:textId="77777777" w:rsidR="00FC6A0B" w:rsidRPr="002651F6" w:rsidRDefault="00B56C19">
            <w:pPr>
              <w:spacing w:line="312"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在探头上装有多孔透水过滤器、压力传感器，在贯入过程中测定</w:t>
            </w:r>
          </w:p>
        </w:tc>
      </w:tr>
    </w:tbl>
    <w:p w14:paraId="309B8239" w14:textId="77777777" w:rsidR="00FC6A0B" w:rsidRPr="002651F6" w:rsidRDefault="00B56C19">
      <w:pPr>
        <w:keepNext/>
        <w:keepLines/>
        <w:adjustRightInd w:val="0"/>
        <w:snapToGrid w:val="0"/>
        <w:spacing w:before="480" w:after="120" w:line="312" w:lineRule="auto"/>
        <w:jc w:val="center"/>
        <w:outlineLvl w:val="1"/>
        <w:rPr>
          <w:b/>
          <w:color w:val="000000" w:themeColor="text1"/>
          <w:szCs w:val="24"/>
        </w:rPr>
      </w:pPr>
      <w:bookmarkStart w:id="615" w:name="_Toc20097"/>
      <w:bookmarkStart w:id="616" w:name="_Toc28093"/>
      <w:bookmarkStart w:id="617" w:name="_Toc20408"/>
      <w:bookmarkStart w:id="618" w:name="_Toc115458831"/>
      <w:bookmarkStart w:id="619" w:name="_Toc327"/>
      <w:bookmarkStart w:id="620" w:name="_Toc32155"/>
      <w:bookmarkStart w:id="621" w:name="_Toc11117"/>
      <w:bookmarkStart w:id="622" w:name="_Toc12356"/>
      <w:bookmarkStart w:id="623" w:name="_Toc30438"/>
      <w:bookmarkStart w:id="624" w:name="_Toc191558872"/>
      <w:bookmarkStart w:id="625" w:name="_Toc191562219"/>
      <w:r w:rsidRPr="002651F6">
        <w:rPr>
          <w:b/>
          <w:color w:val="000000" w:themeColor="text1"/>
          <w:szCs w:val="24"/>
        </w:rPr>
        <w:lastRenderedPageBreak/>
        <w:t xml:space="preserve">8.3 </w:t>
      </w:r>
      <w:r w:rsidRPr="002651F6">
        <w:rPr>
          <w:rFonts w:eastAsia="黑体"/>
          <w:b/>
          <w:color w:val="000000" w:themeColor="text1"/>
          <w:szCs w:val="24"/>
        </w:rPr>
        <w:t>地下水作用的评价</w:t>
      </w:r>
      <w:bookmarkEnd w:id="615"/>
      <w:bookmarkEnd w:id="616"/>
      <w:bookmarkEnd w:id="617"/>
      <w:bookmarkEnd w:id="618"/>
      <w:bookmarkEnd w:id="619"/>
      <w:bookmarkEnd w:id="620"/>
      <w:bookmarkEnd w:id="621"/>
      <w:bookmarkEnd w:id="622"/>
      <w:bookmarkEnd w:id="623"/>
      <w:bookmarkEnd w:id="624"/>
      <w:bookmarkEnd w:id="625"/>
    </w:p>
    <w:p w14:paraId="2E98F65A" w14:textId="77777777" w:rsidR="00FC6A0B" w:rsidRPr="002651F6" w:rsidRDefault="00B56C19">
      <w:pPr>
        <w:spacing w:line="312" w:lineRule="auto"/>
        <w:rPr>
          <w:color w:val="000000" w:themeColor="text1"/>
        </w:rPr>
      </w:pPr>
      <w:r w:rsidRPr="002651F6">
        <w:rPr>
          <w:b/>
          <w:color w:val="000000" w:themeColor="text1"/>
        </w:rPr>
        <w:t xml:space="preserve">8.3.1  </w:t>
      </w:r>
      <w:r w:rsidRPr="002651F6">
        <w:rPr>
          <w:color w:val="000000" w:themeColor="text1"/>
        </w:rPr>
        <w:t>岩土工程勘察应评价地下水的作用和影响，并提出预防措施的建议。</w:t>
      </w:r>
    </w:p>
    <w:p w14:paraId="4491C372" w14:textId="77777777" w:rsidR="00FC6A0B" w:rsidRPr="002651F6" w:rsidRDefault="00B56C19">
      <w:pPr>
        <w:spacing w:line="312" w:lineRule="auto"/>
        <w:rPr>
          <w:color w:val="000000" w:themeColor="text1"/>
        </w:rPr>
      </w:pPr>
      <w:r w:rsidRPr="002651F6">
        <w:rPr>
          <w:b/>
          <w:color w:val="000000" w:themeColor="text1"/>
        </w:rPr>
        <w:t xml:space="preserve">8.3.2  </w:t>
      </w:r>
      <w:r w:rsidRPr="002651F6">
        <w:rPr>
          <w:color w:val="000000" w:themeColor="text1"/>
        </w:rPr>
        <w:t>地下水力学作用的评价应包括下列内容</w:t>
      </w:r>
      <w:r w:rsidRPr="002651F6">
        <w:rPr>
          <w:color w:val="000000" w:themeColor="text1"/>
        </w:rPr>
        <w:t>:`</w:t>
      </w:r>
    </w:p>
    <w:p w14:paraId="1E362897"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对基础、地下结构物和挡土墙，应考虑在最不利组合情况下，地下水对结构物的上浮作用；对节理不发育的岩石和黏土且有地方经验或实测数据时，可根据经验确定；有渗流时，地下水的水头和作用宜通过渗流计算进行分析评价；</w:t>
      </w:r>
    </w:p>
    <w:p w14:paraId="20EB8B44"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验算边坡稳定时，应考虑地下水对边坡稳定的不利影响；</w:t>
      </w:r>
    </w:p>
    <w:p w14:paraId="1A4CECBC"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在地下水位下降的影响范围内，应考虑地面沉降及其对工程的影响；当地下水位回升时，应考虑可能引起的回弹和附加的浮托力；</w:t>
      </w:r>
    </w:p>
    <w:p w14:paraId="156A3A9D"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当墙背填土为粉砂、粉土或黏性土，验算支挡结构物的稳定时，应根据不同排水条件评价地下水压力对支挡结构物的作用；</w:t>
      </w:r>
    </w:p>
    <w:p w14:paraId="47E9917E"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因水头压差而产生自下向上的渗流时，应评价产生潜蚀、流土、管涌的可能性；</w:t>
      </w:r>
    </w:p>
    <w:p w14:paraId="6A5287BF"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6 </w:t>
      </w:r>
      <w:r w:rsidRPr="002651F6">
        <w:rPr>
          <w:color w:val="000000" w:themeColor="text1"/>
        </w:rPr>
        <w:t>在地下水位下开挖基坑或地下工程时，应根据岩土的渗透性、地下水补给条件，分析评价降水或隔水措施的可行性及其对基坑稳定和周边邻近建筑物、地下构筑物等环境造成的不良作用和影响，并提出采取有效防治措施建议。</w:t>
      </w:r>
    </w:p>
    <w:p w14:paraId="179FC135" w14:textId="4B78D801" w:rsidR="00FC6A0B" w:rsidRPr="002651F6" w:rsidRDefault="00B56C19">
      <w:pPr>
        <w:spacing w:line="312" w:lineRule="auto"/>
        <w:rPr>
          <w:color w:val="000000" w:themeColor="text1"/>
        </w:rPr>
      </w:pPr>
      <w:r w:rsidRPr="002651F6">
        <w:rPr>
          <w:b/>
          <w:color w:val="000000" w:themeColor="text1"/>
        </w:rPr>
        <w:t xml:space="preserve">8.3.3  </w:t>
      </w:r>
      <w:r w:rsidRPr="002651F6">
        <w:rPr>
          <w:color w:val="000000" w:themeColor="text1"/>
        </w:rPr>
        <w:t>地下水的物理、化学作用的评价应包括下列内容</w:t>
      </w:r>
      <w:r w:rsidR="0050151A">
        <w:rPr>
          <w:rFonts w:hint="eastAsia"/>
          <w:color w:val="000000" w:themeColor="text1"/>
        </w:rPr>
        <w:t>：</w:t>
      </w:r>
    </w:p>
    <w:p w14:paraId="6566D098" w14:textId="5F48DF49"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对地下水位以下的工程结构，应评价地下水对混凝土、金属材料的腐蚀性，评价方法按本</w:t>
      </w:r>
      <w:r w:rsidR="005C10F8" w:rsidRPr="002651F6">
        <w:rPr>
          <w:color w:val="000000" w:themeColor="text1"/>
        </w:rPr>
        <w:t>标准</w:t>
      </w:r>
      <w:r w:rsidRPr="002651F6">
        <w:rPr>
          <w:color w:val="000000" w:themeColor="text1"/>
        </w:rPr>
        <w:t>第</w:t>
      </w:r>
      <w:r w:rsidRPr="002651F6">
        <w:rPr>
          <w:color w:val="000000" w:themeColor="text1"/>
        </w:rPr>
        <w:t>12.8</w:t>
      </w:r>
      <w:r w:rsidRPr="002651F6">
        <w:rPr>
          <w:color w:val="000000" w:themeColor="text1"/>
        </w:rPr>
        <w:t>节执行；</w:t>
      </w:r>
    </w:p>
    <w:p w14:paraId="0247E023" w14:textId="5BA88ECA"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对软质岩石、全风化岩石、强风化岩石、残积土、湿陷性土和膨胀岩土等，应评价地下水的聚集和散失所产生的软化、崩解、湿陷、胀缩和潜蚀等有害作用；</w:t>
      </w:r>
    </w:p>
    <w:p w14:paraId="1950135C"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在粉土、砂土、卵石地层中，当可能受潮汐波动或地下水渗流影响时，宜评价灌注桩、旋喷桩、搅拌桩以及注浆工程产生混凝土或水泥浆流失或水泥浆液呈支脉状流失的影响；</w:t>
      </w:r>
    </w:p>
    <w:p w14:paraId="4909CDC2"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在岩溶、土洞、塌陷、滑坡等不良地质作用发育地区，应分析地下水对不良地质作用的影响。</w:t>
      </w:r>
    </w:p>
    <w:p w14:paraId="351BDAF9" w14:textId="77777777" w:rsidR="00FC6A0B" w:rsidRPr="002651F6" w:rsidRDefault="00B56C19">
      <w:pPr>
        <w:spacing w:line="312" w:lineRule="auto"/>
        <w:rPr>
          <w:color w:val="000000" w:themeColor="text1"/>
        </w:rPr>
      </w:pPr>
      <w:r w:rsidRPr="002651F6">
        <w:rPr>
          <w:b/>
          <w:color w:val="000000" w:themeColor="text1"/>
        </w:rPr>
        <w:t xml:space="preserve">8.3.4  </w:t>
      </w:r>
      <w:r w:rsidRPr="002651F6">
        <w:rPr>
          <w:color w:val="000000" w:themeColor="text1"/>
        </w:rPr>
        <w:t>当需要进行工程降水时，应根据含水层渗透性和降深要求，选用适当的降低水位方法。当几种方法有互补性时，亦可组合使用。</w:t>
      </w:r>
    </w:p>
    <w:p w14:paraId="36999303"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626" w:name="_Toc25160"/>
      <w:bookmarkStart w:id="627" w:name="_Toc21933"/>
      <w:bookmarkStart w:id="628" w:name="_Toc24566"/>
      <w:bookmarkStart w:id="629" w:name="_Toc115458832"/>
      <w:bookmarkStart w:id="630" w:name="_Toc16633"/>
      <w:bookmarkStart w:id="631" w:name="_Toc8584"/>
      <w:bookmarkStart w:id="632" w:name="_Toc10336"/>
      <w:bookmarkStart w:id="633" w:name="_Toc18837"/>
      <w:bookmarkStart w:id="634" w:name="_Toc11013"/>
      <w:bookmarkStart w:id="635" w:name="_Toc191558873"/>
      <w:bookmarkStart w:id="636" w:name="_Toc191562220"/>
      <w:r w:rsidRPr="002651F6">
        <w:rPr>
          <w:b/>
          <w:color w:val="000000" w:themeColor="text1"/>
          <w:szCs w:val="24"/>
        </w:rPr>
        <w:t xml:space="preserve">8.4 </w:t>
      </w:r>
      <w:r w:rsidRPr="002651F6">
        <w:rPr>
          <w:b/>
          <w:color w:val="000000" w:themeColor="text1"/>
          <w:szCs w:val="24"/>
        </w:rPr>
        <w:t>抗浮设防水位</w:t>
      </w:r>
      <w:bookmarkEnd w:id="626"/>
      <w:bookmarkEnd w:id="627"/>
      <w:bookmarkEnd w:id="628"/>
      <w:bookmarkEnd w:id="629"/>
      <w:bookmarkEnd w:id="630"/>
      <w:bookmarkEnd w:id="631"/>
      <w:bookmarkEnd w:id="632"/>
      <w:bookmarkEnd w:id="633"/>
      <w:bookmarkEnd w:id="634"/>
      <w:bookmarkEnd w:id="635"/>
      <w:bookmarkEnd w:id="636"/>
    </w:p>
    <w:p w14:paraId="46065C64" w14:textId="77777777" w:rsidR="00FC6A0B" w:rsidRPr="002651F6" w:rsidRDefault="00B56C19">
      <w:pPr>
        <w:spacing w:line="312" w:lineRule="auto"/>
        <w:rPr>
          <w:color w:val="000000" w:themeColor="text1"/>
        </w:rPr>
      </w:pPr>
      <w:r w:rsidRPr="002651F6">
        <w:rPr>
          <w:b/>
          <w:color w:val="000000" w:themeColor="text1"/>
        </w:rPr>
        <w:t xml:space="preserve">8.4.1  </w:t>
      </w:r>
      <w:r w:rsidRPr="002651F6">
        <w:rPr>
          <w:color w:val="000000" w:themeColor="text1"/>
        </w:rPr>
        <w:t>抗浮设防水位应根据地形地貌、工程重要性、区域历史最高水位、勘察期间实测资料、水位预测咨询成果（必要时）和工程经验综合分析后提出建议。</w:t>
      </w:r>
    </w:p>
    <w:p w14:paraId="50E0D114" w14:textId="77777777" w:rsidR="00FC6A0B" w:rsidRPr="002651F6" w:rsidRDefault="00B56C19">
      <w:pPr>
        <w:spacing w:line="312" w:lineRule="auto"/>
        <w:rPr>
          <w:color w:val="000000" w:themeColor="text1"/>
        </w:rPr>
      </w:pPr>
      <w:r w:rsidRPr="002651F6">
        <w:rPr>
          <w:b/>
          <w:color w:val="000000" w:themeColor="text1"/>
        </w:rPr>
        <w:t xml:space="preserve">8.4.2  </w:t>
      </w:r>
      <w:r w:rsidRPr="002651F6">
        <w:rPr>
          <w:color w:val="000000" w:themeColor="text1"/>
        </w:rPr>
        <w:t>抗浮设防水位不应采用未经分析论证的勘察期间实测的地下水位。</w:t>
      </w:r>
    </w:p>
    <w:p w14:paraId="13D485F9" w14:textId="77777777" w:rsidR="00FC6A0B" w:rsidRPr="002651F6" w:rsidRDefault="00B56C19">
      <w:pPr>
        <w:spacing w:line="312" w:lineRule="auto"/>
        <w:rPr>
          <w:color w:val="000000" w:themeColor="text1"/>
        </w:rPr>
      </w:pPr>
      <w:r w:rsidRPr="002651F6">
        <w:rPr>
          <w:b/>
          <w:color w:val="000000" w:themeColor="text1"/>
        </w:rPr>
        <w:t xml:space="preserve">8.4.3  </w:t>
      </w:r>
      <w:r w:rsidRPr="002651F6">
        <w:rPr>
          <w:color w:val="000000" w:themeColor="text1"/>
        </w:rPr>
        <w:t>抗浮设防水位建议值可按下列要求确定：</w:t>
      </w:r>
    </w:p>
    <w:p w14:paraId="6DD72B2B" w14:textId="77777777" w:rsidR="00FC6A0B" w:rsidRPr="002651F6" w:rsidRDefault="00B56C19">
      <w:pPr>
        <w:spacing w:line="312" w:lineRule="auto"/>
        <w:ind w:firstLineChars="200" w:firstLine="482"/>
        <w:rPr>
          <w:color w:val="000000" w:themeColor="text1"/>
        </w:rPr>
      </w:pPr>
      <w:r w:rsidRPr="002651F6">
        <w:rPr>
          <w:b/>
          <w:bCs/>
          <w:color w:val="000000" w:themeColor="text1"/>
        </w:rPr>
        <w:lastRenderedPageBreak/>
        <w:t xml:space="preserve">1 </w:t>
      </w:r>
      <w:r w:rsidRPr="002651F6">
        <w:rPr>
          <w:color w:val="000000" w:themeColor="text1"/>
        </w:rPr>
        <w:t>抗浮设防水位应取设计使用年限内最高水位；</w:t>
      </w:r>
    </w:p>
    <w:p w14:paraId="1051721F"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当无工程设计使用年限内最高水位资料时，无承压水的平地地形，抗浮设防水位可取设计室外地坪标高；有承压水的平地地形，抗浮设防水位取潜水位和承压水头较大值，潜水位可取设计室外地坪标高；</w:t>
      </w:r>
    </w:p>
    <w:p w14:paraId="0E6CEA69"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坡地抗浮设防水位应根据周边地形、上下游水头、分水岭、雨水补给、地质条件、地下室分布等综合考虑，室外高差变化较大时可分段确定抗浮设防水位；</w:t>
      </w:r>
    </w:p>
    <w:p w14:paraId="6144CDE0"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场地地势低洼且有可能发生淹没、浸水时，抗浮水位应综合考虑周边环境条件、积水深度、内涝时间及周边积水下渗等因素综合确定；</w:t>
      </w:r>
    </w:p>
    <w:p w14:paraId="243BD6A2" w14:textId="6C7AB90A"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对于临江、河等大型地表水体场地，应结合场地与地表水体的水力联系确定抗浮设防水位，且应综合考虑最高洪水位的影响；</w:t>
      </w:r>
    </w:p>
    <w:p w14:paraId="7684411E"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6 </w:t>
      </w:r>
      <w:r w:rsidRPr="002651F6">
        <w:rPr>
          <w:color w:val="000000" w:themeColor="text1"/>
        </w:rPr>
        <w:t>对于大面积填方的场地，应按填方后上升的地下水位来评价及确定抗浮设防水位。</w:t>
      </w:r>
    </w:p>
    <w:p w14:paraId="56A788B1" w14:textId="77777777" w:rsidR="00FC6A0B" w:rsidRPr="002651F6" w:rsidRDefault="00B56C19">
      <w:pPr>
        <w:spacing w:line="312" w:lineRule="auto"/>
        <w:rPr>
          <w:color w:val="000000" w:themeColor="text1"/>
        </w:rPr>
      </w:pPr>
      <w:r w:rsidRPr="002651F6">
        <w:rPr>
          <w:b/>
          <w:color w:val="000000" w:themeColor="text1"/>
        </w:rPr>
        <w:t xml:space="preserve">8.4.4  </w:t>
      </w:r>
      <w:r w:rsidRPr="002651F6">
        <w:rPr>
          <w:color w:val="000000" w:themeColor="text1"/>
        </w:rPr>
        <w:t>建筑使用过程中如出现室外地坪标高调整、周边路面加高、周边出现大挖大填等情况，应委托相应资质单位进行抗浮水位变化预测评估，并提出加固或隔水减浮等措施建议。</w:t>
      </w:r>
    </w:p>
    <w:p w14:paraId="4E60AD7A" w14:textId="77777777" w:rsidR="00FC6A0B" w:rsidRPr="002651F6" w:rsidRDefault="00B56C19">
      <w:pPr>
        <w:widowControl/>
        <w:spacing w:line="312" w:lineRule="auto"/>
        <w:jc w:val="left"/>
        <w:rPr>
          <w:color w:val="000000" w:themeColor="text1"/>
        </w:rPr>
      </w:pPr>
      <w:r w:rsidRPr="002651F6">
        <w:rPr>
          <w:color w:val="000000" w:themeColor="text1"/>
        </w:rPr>
        <w:br w:type="page"/>
      </w:r>
    </w:p>
    <w:p w14:paraId="5BA2430C" w14:textId="77777777" w:rsidR="00FC6A0B" w:rsidRPr="002651F6" w:rsidRDefault="00B56C19">
      <w:pPr>
        <w:pStyle w:val="110"/>
        <w:rPr>
          <w:rStyle w:val="aff9"/>
          <w:b w:val="0"/>
          <w:bCs w:val="0"/>
          <w:color w:val="000000" w:themeColor="text1"/>
        </w:rPr>
      </w:pPr>
      <w:bookmarkStart w:id="637" w:name="_Toc12299"/>
      <w:bookmarkStart w:id="638" w:name="_Toc26380"/>
      <w:bookmarkStart w:id="639" w:name="_Toc13755"/>
      <w:bookmarkStart w:id="640" w:name="_Toc90999891"/>
      <w:bookmarkStart w:id="641" w:name="_Toc25126"/>
      <w:bookmarkStart w:id="642" w:name="_Toc23812"/>
      <w:bookmarkStart w:id="643" w:name="_Toc23391"/>
      <w:bookmarkStart w:id="644" w:name="_Toc4152"/>
      <w:bookmarkStart w:id="645" w:name="_Toc5647"/>
      <w:bookmarkStart w:id="646" w:name="_Toc28936"/>
      <w:bookmarkStart w:id="647" w:name="_Toc23857"/>
      <w:bookmarkStart w:id="648" w:name="_Toc191558874"/>
      <w:bookmarkStart w:id="649" w:name="_Toc191562221"/>
      <w:bookmarkStart w:id="650" w:name="_Toc90999894"/>
      <w:bookmarkStart w:id="651" w:name="_Toc90999914"/>
      <w:bookmarkStart w:id="652" w:name="_Toc68888202"/>
      <w:bookmarkStart w:id="653" w:name="_Toc22612"/>
      <w:bookmarkStart w:id="654" w:name="_Toc13363"/>
      <w:bookmarkStart w:id="655" w:name="_Toc22725"/>
      <w:bookmarkStart w:id="656" w:name="_Toc2207"/>
      <w:bookmarkStart w:id="657" w:name="_Toc26440"/>
      <w:bookmarkStart w:id="658" w:name="_Toc29431"/>
      <w:bookmarkEnd w:id="592"/>
      <w:r w:rsidRPr="002651F6">
        <w:rPr>
          <w:color w:val="000000" w:themeColor="text1"/>
        </w:rPr>
        <w:lastRenderedPageBreak/>
        <w:t xml:space="preserve">9 </w:t>
      </w:r>
      <w:r w:rsidRPr="002651F6">
        <w:rPr>
          <w:color w:val="000000" w:themeColor="text1"/>
        </w:rPr>
        <w:t>工程地质测绘和调查</w:t>
      </w:r>
      <w:bookmarkEnd w:id="637"/>
      <w:bookmarkEnd w:id="638"/>
      <w:bookmarkEnd w:id="639"/>
      <w:bookmarkEnd w:id="640"/>
      <w:bookmarkEnd w:id="641"/>
      <w:bookmarkEnd w:id="642"/>
      <w:bookmarkEnd w:id="643"/>
      <w:bookmarkEnd w:id="644"/>
      <w:bookmarkEnd w:id="645"/>
      <w:bookmarkEnd w:id="646"/>
      <w:bookmarkEnd w:id="647"/>
      <w:bookmarkEnd w:id="648"/>
      <w:bookmarkEnd w:id="649"/>
    </w:p>
    <w:p w14:paraId="3574B53E" w14:textId="77777777" w:rsidR="00FC6A0B" w:rsidRPr="002651F6" w:rsidRDefault="00B56C19">
      <w:pPr>
        <w:pStyle w:val="1X2"/>
        <w:rPr>
          <w:color w:val="000000" w:themeColor="text1"/>
        </w:rPr>
      </w:pPr>
      <w:bookmarkStart w:id="659" w:name="_Toc24606"/>
      <w:bookmarkStart w:id="660" w:name="_Toc23652"/>
      <w:bookmarkStart w:id="661" w:name="_Toc191558875"/>
      <w:bookmarkStart w:id="662" w:name="_Toc191562222"/>
      <w:r w:rsidRPr="002651F6">
        <w:rPr>
          <w:color w:val="000000" w:themeColor="text1"/>
        </w:rPr>
        <w:t xml:space="preserve">9.1 </w:t>
      </w:r>
      <w:r w:rsidRPr="002651F6">
        <w:rPr>
          <w:color w:val="000000" w:themeColor="text1"/>
        </w:rPr>
        <w:t>工程地质测绘</w:t>
      </w:r>
      <w:bookmarkEnd w:id="659"/>
      <w:bookmarkEnd w:id="660"/>
      <w:bookmarkEnd w:id="661"/>
      <w:bookmarkEnd w:id="662"/>
    </w:p>
    <w:p w14:paraId="1D2FD31E" w14:textId="77777777" w:rsidR="00FC6A0B" w:rsidRPr="002651F6" w:rsidRDefault="00B56C19">
      <w:pPr>
        <w:spacing w:line="312" w:lineRule="auto"/>
        <w:rPr>
          <w:color w:val="000000" w:themeColor="text1"/>
        </w:rPr>
      </w:pPr>
      <w:r w:rsidRPr="002651F6">
        <w:rPr>
          <w:b/>
          <w:color w:val="000000" w:themeColor="text1"/>
        </w:rPr>
        <w:t xml:space="preserve">9.1.1  </w:t>
      </w:r>
      <w:r w:rsidRPr="002651F6">
        <w:rPr>
          <w:color w:val="000000" w:themeColor="text1"/>
        </w:rPr>
        <w:t>岩石出露或地貌、地质条件较复杂的场地应进行工程地质测绘。对地质条件简单的场地，可用调查代替工程地质测绘。</w:t>
      </w:r>
    </w:p>
    <w:p w14:paraId="6EA13470" w14:textId="77777777" w:rsidR="00FC6A0B" w:rsidRPr="002651F6" w:rsidRDefault="00B56C19">
      <w:pPr>
        <w:spacing w:line="312" w:lineRule="auto"/>
        <w:rPr>
          <w:color w:val="000000" w:themeColor="text1"/>
          <w:szCs w:val="24"/>
        </w:rPr>
      </w:pPr>
      <w:r w:rsidRPr="002651F6">
        <w:rPr>
          <w:b/>
          <w:color w:val="000000" w:themeColor="text1"/>
        </w:rPr>
        <w:t xml:space="preserve">9.1.2  </w:t>
      </w:r>
      <w:r w:rsidRPr="002651F6">
        <w:rPr>
          <w:color w:val="000000" w:themeColor="text1"/>
          <w:szCs w:val="24"/>
        </w:rPr>
        <w:t>工程地质测绘和调查宜在可行性研究阶段或初步勘察阶段进行，宜包括航空相片、卫星相片的解译结果。在详细勘察阶段可针对某些专门地质问题进行补充调查。</w:t>
      </w:r>
    </w:p>
    <w:p w14:paraId="1932CEB1" w14:textId="77777777" w:rsidR="00FC6A0B" w:rsidRPr="002651F6" w:rsidRDefault="00B56C19">
      <w:pPr>
        <w:adjustRightInd w:val="0"/>
        <w:snapToGrid w:val="0"/>
        <w:spacing w:line="312" w:lineRule="auto"/>
        <w:rPr>
          <w:color w:val="000000" w:themeColor="text1"/>
          <w:szCs w:val="21"/>
        </w:rPr>
      </w:pPr>
      <w:r w:rsidRPr="002651F6">
        <w:rPr>
          <w:b/>
          <w:bCs/>
          <w:color w:val="000000" w:themeColor="text1"/>
          <w:szCs w:val="21"/>
        </w:rPr>
        <w:t xml:space="preserve">9.1.3  </w:t>
      </w:r>
      <w:r w:rsidRPr="002651F6">
        <w:rPr>
          <w:color w:val="000000" w:themeColor="text1"/>
          <w:szCs w:val="21"/>
        </w:rPr>
        <w:t>工程地质测绘前，宜收集以下基础资料：</w:t>
      </w:r>
    </w:p>
    <w:p w14:paraId="2415AABF"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color w:val="000000" w:themeColor="text1"/>
          <w:szCs w:val="21"/>
        </w:rPr>
        <w:t xml:space="preserve">1 </w:t>
      </w:r>
      <w:r w:rsidRPr="002651F6">
        <w:rPr>
          <w:color w:val="000000" w:themeColor="text1"/>
          <w:szCs w:val="21"/>
        </w:rPr>
        <w:t>工程规划、设计资料；</w:t>
      </w:r>
    </w:p>
    <w:p w14:paraId="495C1CC9"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color w:val="000000" w:themeColor="text1"/>
          <w:szCs w:val="21"/>
        </w:rPr>
        <w:t xml:space="preserve">2 </w:t>
      </w:r>
      <w:r w:rsidRPr="002651F6">
        <w:rPr>
          <w:color w:val="000000" w:themeColor="text1"/>
          <w:kern w:val="0"/>
          <w:szCs w:val="21"/>
        </w:rPr>
        <w:t>地形资料、卫片、航片、其它有关文字、图像</w:t>
      </w:r>
      <w:r w:rsidRPr="002651F6">
        <w:rPr>
          <w:color w:val="000000" w:themeColor="text1"/>
          <w:szCs w:val="21"/>
        </w:rPr>
        <w:t>等</w:t>
      </w:r>
      <w:r w:rsidRPr="002651F6">
        <w:rPr>
          <w:color w:val="000000" w:themeColor="text1"/>
          <w:kern w:val="0"/>
          <w:szCs w:val="21"/>
        </w:rPr>
        <w:t>资料；</w:t>
      </w:r>
    </w:p>
    <w:p w14:paraId="65CC4036"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color w:val="000000" w:themeColor="text1"/>
          <w:szCs w:val="21"/>
        </w:rPr>
        <w:t xml:space="preserve">3 </w:t>
      </w:r>
      <w:r w:rsidRPr="002651F6">
        <w:rPr>
          <w:color w:val="000000" w:themeColor="text1"/>
          <w:szCs w:val="21"/>
        </w:rPr>
        <w:t>区域地质、区域水文地质、地方地质志、地震及地震地质、地质灾害等资料；</w:t>
      </w:r>
    </w:p>
    <w:p w14:paraId="0D7AF9C0"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color w:val="000000" w:themeColor="text1"/>
          <w:szCs w:val="21"/>
        </w:rPr>
        <w:t xml:space="preserve">4 </w:t>
      </w:r>
      <w:r w:rsidRPr="002651F6">
        <w:rPr>
          <w:color w:val="000000" w:themeColor="text1"/>
          <w:szCs w:val="21"/>
        </w:rPr>
        <w:t>水文、气象资料；</w:t>
      </w:r>
    </w:p>
    <w:p w14:paraId="2DCFB103"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color w:val="000000" w:themeColor="text1"/>
          <w:szCs w:val="21"/>
        </w:rPr>
        <w:t xml:space="preserve">5 </w:t>
      </w:r>
      <w:r w:rsidRPr="002651F6">
        <w:rPr>
          <w:color w:val="000000" w:themeColor="text1"/>
          <w:szCs w:val="21"/>
        </w:rPr>
        <w:t>矿产资源、生态环境保护规划；</w:t>
      </w:r>
    </w:p>
    <w:p w14:paraId="33E4BDC0"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bCs/>
          <w:color w:val="000000" w:themeColor="text1"/>
          <w:szCs w:val="21"/>
        </w:rPr>
        <w:t xml:space="preserve">6 </w:t>
      </w:r>
      <w:r w:rsidRPr="002651F6">
        <w:rPr>
          <w:color w:val="000000" w:themeColor="text1"/>
          <w:szCs w:val="21"/>
        </w:rPr>
        <w:t>当地类似工程经验、附近工程建设的相关资料。</w:t>
      </w:r>
    </w:p>
    <w:p w14:paraId="6123AC40" w14:textId="77777777" w:rsidR="00FC6A0B" w:rsidRPr="002651F6" w:rsidRDefault="00B56C19">
      <w:pPr>
        <w:adjustRightInd w:val="0"/>
        <w:snapToGrid w:val="0"/>
        <w:spacing w:line="312" w:lineRule="auto"/>
        <w:rPr>
          <w:color w:val="000000" w:themeColor="text1"/>
          <w:szCs w:val="21"/>
        </w:rPr>
      </w:pPr>
      <w:r w:rsidRPr="002651F6">
        <w:rPr>
          <w:b/>
          <w:bCs/>
          <w:color w:val="000000" w:themeColor="text1"/>
          <w:szCs w:val="21"/>
        </w:rPr>
        <w:t xml:space="preserve">9.1.4  </w:t>
      </w:r>
      <w:r w:rsidRPr="002651F6">
        <w:rPr>
          <w:color w:val="000000" w:themeColor="text1"/>
          <w:szCs w:val="21"/>
        </w:rPr>
        <w:t>工程地质测绘前，宜根据工程地质勘察大纲或测绘任务书的要求，结合已有资料和现场踏勘情况，编制工程地质测绘作业计划。工程地质测绘作业计划应包括下列内容：</w:t>
      </w:r>
    </w:p>
    <w:p w14:paraId="3AE1011A"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bCs/>
          <w:color w:val="000000" w:themeColor="text1"/>
          <w:szCs w:val="21"/>
        </w:rPr>
        <w:t xml:space="preserve">1 </w:t>
      </w:r>
      <w:r w:rsidRPr="002651F6">
        <w:rPr>
          <w:color w:val="000000" w:themeColor="text1"/>
          <w:szCs w:val="21"/>
        </w:rPr>
        <w:t>测绘目的、任务要求；</w:t>
      </w:r>
    </w:p>
    <w:p w14:paraId="420DDCCB"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bCs/>
          <w:color w:val="000000" w:themeColor="text1"/>
          <w:szCs w:val="21"/>
        </w:rPr>
        <w:t xml:space="preserve">2 </w:t>
      </w:r>
      <w:r w:rsidRPr="002651F6">
        <w:rPr>
          <w:color w:val="000000" w:themeColor="text1"/>
          <w:szCs w:val="21"/>
        </w:rPr>
        <w:t>地质概况、可能存在的主要工程地质问题；</w:t>
      </w:r>
    </w:p>
    <w:p w14:paraId="2EEC92F2"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bCs/>
          <w:color w:val="000000" w:themeColor="text1"/>
          <w:szCs w:val="21"/>
        </w:rPr>
        <w:t xml:space="preserve">3 </w:t>
      </w:r>
      <w:r w:rsidRPr="002651F6">
        <w:rPr>
          <w:color w:val="000000" w:themeColor="text1"/>
          <w:szCs w:val="21"/>
        </w:rPr>
        <w:t>工作条件、工作方法、测绘比例尺、工作量；</w:t>
      </w:r>
    </w:p>
    <w:p w14:paraId="138F20B9"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bCs/>
          <w:color w:val="000000" w:themeColor="text1"/>
          <w:szCs w:val="21"/>
        </w:rPr>
        <w:t xml:space="preserve">4 </w:t>
      </w:r>
      <w:r w:rsidRPr="002651F6">
        <w:rPr>
          <w:color w:val="000000" w:themeColor="text1"/>
          <w:szCs w:val="21"/>
        </w:rPr>
        <w:t>计划进度安排；</w:t>
      </w:r>
    </w:p>
    <w:p w14:paraId="37F931B4" w14:textId="77777777" w:rsidR="00FC6A0B" w:rsidRPr="002651F6" w:rsidRDefault="00B56C19">
      <w:pPr>
        <w:adjustRightInd w:val="0"/>
        <w:snapToGrid w:val="0"/>
        <w:spacing w:line="312" w:lineRule="auto"/>
        <w:ind w:firstLineChars="200" w:firstLine="482"/>
        <w:rPr>
          <w:color w:val="000000" w:themeColor="text1"/>
          <w:szCs w:val="21"/>
        </w:rPr>
      </w:pPr>
      <w:r w:rsidRPr="002651F6">
        <w:rPr>
          <w:b/>
          <w:bCs/>
          <w:color w:val="000000" w:themeColor="text1"/>
          <w:szCs w:val="21"/>
        </w:rPr>
        <w:t xml:space="preserve">5 </w:t>
      </w:r>
      <w:r w:rsidRPr="002651F6">
        <w:rPr>
          <w:color w:val="000000" w:themeColor="text1"/>
          <w:szCs w:val="21"/>
        </w:rPr>
        <w:t>需提交的成果；</w:t>
      </w:r>
    </w:p>
    <w:p w14:paraId="204C2149" w14:textId="77777777" w:rsidR="00FC6A0B" w:rsidRPr="002651F6" w:rsidRDefault="00B56C19">
      <w:pPr>
        <w:adjustRightInd w:val="0"/>
        <w:snapToGrid w:val="0"/>
        <w:spacing w:line="312" w:lineRule="auto"/>
        <w:ind w:firstLineChars="200" w:firstLine="482"/>
        <w:rPr>
          <w:b/>
          <w:color w:val="000000" w:themeColor="text1"/>
        </w:rPr>
      </w:pPr>
      <w:r w:rsidRPr="002651F6">
        <w:rPr>
          <w:b/>
          <w:bCs/>
          <w:color w:val="000000" w:themeColor="text1"/>
          <w:szCs w:val="21"/>
        </w:rPr>
        <w:t xml:space="preserve">6 </w:t>
      </w:r>
      <w:r w:rsidRPr="002651F6">
        <w:rPr>
          <w:color w:val="000000" w:themeColor="text1"/>
          <w:szCs w:val="21"/>
        </w:rPr>
        <w:t>人员组织、工作装备以及质量保证、安全保障和环保控制措施。</w:t>
      </w:r>
    </w:p>
    <w:p w14:paraId="0B4DDB05" w14:textId="77777777" w:rsidR="00FC6A0B" w:rsidRPr="002651F6" w:rsidRDefault="00B56C19">
      <w:pPr>
        <w:spacing w:line="312" w:lineRule="auto"/>
        <w:rPr>
          <w:color w:val="000000" w:themeColor="text1"/>
        </w:rPr>
      </w:pPr>
      <w:r w:rsidRPr="002651F6">
        <w:rPr>
          <w:b/>
          <w:color w:val="000000" w:themeColor="text1"/>
        </w:rPr>
        <w:t xml:space="preserve">9.1.5  </w:t>
      </w:r>
      <w:r w:rsidRPr="002651F6">
        <w:rPr>
          <w:color w:val="000000" w:themeColor="text1"/>
          <w:szCs w:val="24"/>
        </w:rPr>
        <w:t>工程地质测绘和调查的范围，应包括工程建设场地及邻近地段，当需追溯地质问题、地质界限时，可根据需要扩大测绘和调查范围。</w:t>
      </w:r>
    </w:p>
    <w:p w14:paraId="408C290E" w14:textId="77777777" w:rsidR="00FC6A0B" w:rsidRPr="002651F6" w:rsidRDefault="00B56C19">
      <w:pPr>
        <w:spacing w:line="312" w:lineRule="auto"/>
        <w:rPr>
          <w:color w:val="000000" w:themeColor="text1"/>
          <w:szCs w:val="21"/>
        </w:rPr>
      </w:pPr>
      <w:r w:rsidRPr="002651F6">
        <w:rPr>
          <w:b/>
          <w:color w:val="000000" w:themeColor="text1"/>
        </w:rPr>
        <w:t xml:space="preserve">9.1.6  </w:t>
      </w:r>
      <w:r w:rsidRPr="002651F6">
        <w:rPr>
          <w:color w:val="000000" w:themeColor="text1"/>
          <w:szCs w:val="21"/>
        </w:rPr>
        <w:t>工程地质测绘的内容宜包括地形地貌、地层岩性、地质构造、水文地质、物理地质现象、岩溶、人类工程活动等与工程有关的地质现象的测绘和调查。</w:t>
      </w:r>
    </w:p>
    <w:p w14:paraId="471EF576" w14:textId="77777777" w:rsidR="00FC6A0B" w:rsidRPr="002651F6" w:rsidRDefault="00B56C19">
      <w:pPr>
        <w:spacing w:line="312" w:lineRule="auto"/>
        <w:rPr>
          <w:color w:val="000000" w:themeColor="text1"/>
        </w:rPr>
      </w:pPr>
      <w:r w:rsidRPr="002651F6">
        <w:rPr>
          <w:b/>
          <w:color w:val="000000" w:themeColor="text1"/>
        </w:rPr>
        <w:t xml:space="preserve">9.1.7  </w:t>
      </w:r>
      <w:r w:rsidRPr="002651F6">
        <w:rPr>
          <w:color w:val="000000" w:themeColor="text1"/>
        </w:rPr>
        <w:t>工程地质测绘比例尺及精度应符合下列要求：</w:t>
      </w:r>
    </w:p>
    <w:p w14:paraId="54C13E03" w14:textId="77777777" w:rsidR="00FC6A0B" w:rsidRPr="002651F6" w:rsidRDefault="00B56C19">
      <w:pPr>
        <w:spacing w:line="312" w:lineRule="auto"/>
        <w:ind w:firstLine="480"/>
        <w:rPr>
          <w:color w:val="000000" w:themeColor="text1"/>
        </w:rPr>
      </w:pPr>
      <w:r w:rsidRPr="002651F6">
        <w:rPr>
          <w:b/>
          <w:color w:val="000000" w:themeColor="text1"/>
        </w:rPr>
        <w:t xml:space="preserve">1 </w:t>
      </w:r>
      <w:r w:rsidRPr="002651F6">
        <w:rPr>
          <w:color w:val="000000" w:themeColor="text1"/>
          <w:szCs w:val="24"/>
        </w:rPr>
        <w:t>测绘用图比例尺宜选用比最终成图比例大一级的地形图作底图，并根据不同勘察阶段选择相应比例尺；在可行性研究勘察阶段可选用</w:t>
      </w:r>
      <w:r w:rsidRPr="002651F6">
        <w:rPr>
          <w:color w:val="000000" w:themeColor="text1"/>
          <w:szCs w:val="24"/>
        </w:rPr>
        <w:t>1:5000~1:50000</w:t>
      </w:r>
      <w:r w:rsidRPr="002651F6">
        <w:rPr>
          <w:color w:val="000000" w:themeColor="text1"/>
          <w:szCs w:val="24"/>
        </w:rPr>
        <w:t>，初步勘察阶段可选用</w:t>
      </w:r>
      <w:r w:rsidRPr="002651F6">
        <w:rPr>
          <w:color w:val="000000" w:themeColor="text1"/>
          <w:szCs w:val="24"/>
        </w:rPr>
        <w:t>1:2000~1:10000</w:t>
      </w:r>
      <w:r w:rsidRPr="002651F6">
        <w:rPr>
          <w:color w:val="000000" w:themeColor="text1"/>
          <w:szCs w:val="24"/>
        </w:rPr>
        <w:t>；详细勘察阶段可选用</w:t>
      </w:r>
      <w:r w:rsidRPr="002651F6">
        <w:rPr>
          <w:color w:val="000000" w:themeColor="text1"/>
          <w:szCs w:val="24"/>
        </w:rPr>
        <w:t>1: 500~1:2000</w:t>
      </w:r>
      <w:r w:rsidRPr="002651F6">
        <w:rPr>
          <w:color w:val="000000" w:themeColor="text1"/>
          <w:szCs w:val="24"/>
        </w:rPr>
        <w:t>；当地质条件复杂时，比例尺可适当放大；</w:t>
      </w:r>
    </w:p>
    <w:p w14:paraId="0DCBD6A1" w14:textId="77777777" w:rsidR="00FC6A0B" w:rsidRPr="002651F6" w:rsidRDefault="00B56C19">
      <w:pPr>
        <w:spacing w:line="312" w:lineRule="auto"/>
        <w:ind w:firstLine="480"/>
        <w:rPr>
          <w:color w:val="000000" w:themeColor="text1"/>
        </w:rPr>
      </w:pPr>
      <w:r w:rsidRPr="002651F6">
        <w:rPr>
          <w:b/>
          <w:color w:val="000000" w:themeColor="text1"/>
        </w:rPr>
        <w:t xml:space="preserve">2 </w:t>
      </w:r>
      <w:r w:rsidRPr="002651F6">
        <w:rPr>
          <w:color w:val="000000" w:themeColor="text1"/>
        </w:rPr>
        <w:t>对工程有重要影响的地质单元体（滑坡、断层、软弱夹层、洞穴等），可采用扩大比</w:t>
      </w:r>
      <w:r w:rsidRPr="002651F6">
        <w:rPr>
          <w:color w:val="000000" w:themeColor="text1"/>
        </w:rPr>
        <w:lastRenderedPageBreak/>
        <w:t>例尺表示；</w:t>
      </w:r>
    </w:p>
    <w:p w14:paraId="77315129" w14:textId="77777777" w:rsidR="00FC6A0B" w:rsidRPr="002651F6" w:rsidRDefault="00B56C19">
      <w:pPr>
        <w:spacing w:line="312" w:lineRule="auto"/>
        <w:ind w:firstLine="480"/>
        <w:rPr>
          <w:color w:val="000000" w:themeColor="text1"/>
        </w:rPr>
      </w:pPr>
      <w:r w:rsidRPr="002651F6">
        <w:rPr>
          <w:b/>
          <w:color w:val="000000" w:themeColor="text1"/>
        </w:rPr>
        <w:t xml:space="preserve">3 </w:t>
      </w:r>
      <w:r w:rsidRPr="002651F6">
        <w:rPr>
          <w:color w:val="000000" w:themeColor="text1"/>
        </w:rPr>
        <w:t>地质界线和地质观测点的测绘精度，在图上不应低于</w:t>
      </w:r>
      <w:r w:rsidRPr="002651F6">
        <w:rPr>
          <w:color w:val="000000" w:themeColor="text1"/>
        </w:rPr>
        <w:t>3mm</w:t>
      </w:r>
      <w:r w:rsidRPr="002651F6">
        <w:rPr>
          <w:color w:val="000000" w:themeColor="text1"/>
        </w:rPr>
        <w:t>。</w:t>
      </w:r>
    </w:p>
    <w:p w14:paraId="73F82448" w14:textId="77777777" w:rsidR="00FC6A0B" w:rsidRPr="002651F6" w:rsidRDefault="00B56C19">
      <w:pPr>
        <w:spacing w:line="312" w:lineRule="auto"/>
        <w:rPr>
          <w:color w:val="000000" w:themeColor="text1"/>
          <w:szCs w:val="24"/>
        </w:rPr>
      </w:pPr>
      <w:r w:rsidRPr="002651F6">
        <w:rPr>
          <w:b/>
          <w:color w:val="000000" w:themeColor="text1"/>
        </w:rPr>
        <w:t xml:space="preserve">9.1.8  </w:t>
      </w:r>
      <w:r w:rsidRPr="002651F6">
        <w:rPr>
          <w:color w:val="000000" w:themeColor="text1"/>
          <w:szCs w:val="24"/>
        </w:rPr>
        <w:t>工程地质测绘和调查宜根据精度要求和地质体实际情况选用遥感图像解译、野外实地测绘、航空摄影技术和三维激光扫描等方法；工程地质测绘和调查宜充分利用数字化地质测绘技术，并构建地质信息数据库。</w:t>
      </w:r>
    </w:p>
    <w:p w14:paraId="128FC0B7" w14:textId="77777777" w:rsidR="00FC6A0B" w:rsidRPr="002651F6" w:rsidRDefault="00B56C19">
      <w:pPr>
        <w:spacing w:line="312" w:lineRule="auto"/>
        <w:rPr>
          <w:color w:val="000000" w:themeColor="text1"/>
        </w:rPr>
      </w:pPr>
      <w:r w:rsidRPr="002651F6">
        <w:rPr>
          <w:b/>
          <w:color w:val="000000" w:themeColor="text1"/>
        </w:rPr>
        <w:t xml:space="preserve">9.1.9  </w:t>
      </w:r>
      <w:r w:rsidRPr="002651F6">
        <w:rPr>
          <w:color w:val="000000" w:themeColor="text1"/>
        </w:rPr>
        <w:t>工程地质测绘地质观测点的布置应符合下列要求：</w:t>
      </w:r>
    </w:p>
    <w:p w14:paraId="0837ABE7" w14:textId="77777777" w:rsidR="00FC6A0B" w:rsidRPr="002651F6" w:rsidRDefault="00B56C19">
      <w:pPr>
        <w:spacing w:line="312" w:lineRule="auto"/>
        <w:ind w:firstLine="480"/>
        <w:rPr>
          <w:color w:val="000000" w:themeColor="text1"/>
          <w:szCs w:val="24"/>
        </w:rPr>
      </w:pPr>
      <w:r w:rsidRPr="002651F6">
        <w:rPr>
          <w:b/>
          <w:color w:val="000000" w:themeColor="text1"/>
        </w:rPr>
        <w:t xml:space="preserve">1 </w:t>
      </w:r>
      <w:r w:rsidRPr="002651F6">
        <w:rPr>
          <w:color w:val="000000" w:themeColor="text1"/>
          <w:szCs w:val="24"/>
        </w:rPr>
        <w:t>地质构造线、地层接触线、岩性分界线、标准层位、不良地质作用及特殊性岩土发育地段应设置地质观测点；</w:t>
      </w:r>
    </w:p>
    <w:p w14:paraId="005DE2B9" w14:textId="3B19B6C9" w:rsidR="00FC6A0B" w:rsidRPr="002651F6" w:rsidRDefault="00B56C19">
      <w:pPr>
        <w:spacing w:line="312" w:lineRule="auto"/>
        <w:ind w:firstLine="480"/>
        <w:rPr>
          <w:color w:val="000000" w:themeColor="text1"/>
          <w:szCs w:val="24"/>
        </w:rPr>
      </w:pPr>
      <w:r w:rsidRPr="002651F6">
        <w:rPr>
          <w:b/>
          <w:color w:val="000000" w:themeColor="text1"/>
          <w:szCs w:val="24"/>
        </w:rPr>
        <w:t xml:space="preserve">2 </w:t>
      </w:r>
      <w:r w:rsidRPr="002651F6">
        <w:rPr>
          <w:color w:val="000000" w:themeColor="text1"/>
          <w:szCs w:val="24"/>
        </w:rPr>
        <w:t>地质观测点的密度应根据场地的地貌、地质条件、成图比例尺和工程要求等确定，并应具代表性；地质点的间距宜为相应比例尺图上</w:t>
      </w:r>
      <w:r w:rsidRPr="002651F6">
        <w:rPr>
          <w:color w:val="000000" w:themeColor="text1"/>
          <w:szCs w:val="24"/>
        </w:rPr>
        <w:t>2cm~3cm</w:t>
      </w:r>
      <w:r w:rsidRPr="002651F6">
        <w:rPr>
          <w:color w:val="000000" w:themeColor="text1"/>
          <w:szCs w:val="24"/>
        </w:rPr>
        <w:t>，地质条件较简单的地区可采用</w:t>
      </w:r>
      <w:r w:rsidRPr="002651F6">
        <w:rPr>
          <w:color w:val="000000" w:themeColor="text1"/>
          <w:szCs w:val="24"/>
        </w:rPr>
        <w:t>3cm~5cm</w:t>
      </w:r>
      <w:r w:rsidRPr="002651F6">
        <w:rPr>
          <w:color w:val="000000" w:themeColor="text1"/>
          <w:szCs w:val="24"/>
        </w:rPr>
        <w:t>。调绘点在图上的密度每</w:t>
      </w:r>
      <w:r w:rsidRPr="002651F6">
        <w:rPr>
          <w:color w:val="000000" w:themeColor="text1"/>
          <w:szCs w:val="24"/>
        </w:rPr>
        <w:t xml:space="preserve">100mm×100mm </w:t>
      </w:r>
      <w:r w:rsidRPr="002651F6">
        <w:rPr>
          <w:color w:val="000000" w:themeColor="text1"/>
          <w:szCs w:val="24"/>
        </w:rPr>
        <w:t>不得少于</w:t>
      </w:r>
      <w:r w:rsidRPr="002651F6">
        <w:rPr>
          <w:color w:val="000000" w:themeColor="text1"/>
          <w:szCs w:val="24"/>
        </w:rPr>
        <w:t>4</w:t>
      </w:r>
      <w:r w:rsidRPr="002651F6">
        <w:rPr>
          <w:color w:val="000000" w:themeColor="text1"/>
          <w:szCs w:val="24"/>
        </w:rPr>
        <w:t>个；</w:t>
      </w:r>
    </w:p>
    <w:p w14:paraId="29E7A179" w14:textId="77777777" w:rsidR="00FC6A0B" w:rsidRPr="002651F6" w:rsidRDefault="00B56C19">
      <w:pPr>
        <w:spacing w:line="312" w:lineRule="auto"/>
        <w:ind w:firstLine="480"/>
        <w:rPr>
          <w:color w:val="000000" w:themeColor="text1"/>
        </w:rPr>
      </w:pPr>
      <w:r w:rsidRPr="002651F6">
        <w:rPr>
          <w:b/>
          <w:color w:val="000000" w:themeColor="text1"/>
          <w:szCs w:val="24"/>
        </w:rPr>
        <w:t xml:space="preserve">3 </w:t>
      </w:r>
      <w:r w:rsidRPr="002651F6">
        <w:rPr>
          <w:color w:val="000000" w:themeColor="text1"/>
          <w:szCs w:val="24"/>
        </w:rPr>
        <w:t>工程地质测绘应充分利用露头，当露头不能满足要求时应布置一定数量的探坑或探槽；需判明环境水、土的腐蚀性以及岩土的性质时，应采集样品进行分析。</w:t>
      </w:r>
    </w:p>
    <w:p w14:paraId="72DFBF6A" w14:textId="77777777" w:rsidR="00FC6A0B" w:rsidRPr="002651F6" w:rsidRDefault="00B56C19">
      <w:pPr>
        <w:spacing w:line="312" w:lineRule="auto"/>
        <w:rPr>
          <w:color w:val="000000" w:themeColor="text1"/>
        </w:rPr>
      </w:pPr>
      <w:r w:rsidRPr="002651F6">
        <w:rPr>
          <w:b/>
          <w:color w:val="000000" w:themeColor="text1"/>
        </w:rPr>
        <w:t xml:space="preserve">9.1.10  </w:t>
      </w:r>
      <w:r w:rsidRPr="002651F6">
        <w:rPr>
          <w:color w:val="000000" w:themeColor="text1"/>
          <w:szCs w:val="24"/>
        </w:rPr>
        <w:t>工程地质测绘地质观测点的定位可根据精度要求选用目测法、半仪器法、仪器法、</w:t>
      </w:r>
      <w:r w:rsidRPr="002651F6">
        <w:rPr>
          <w:color w:val="000000" w:themeColor="text1"/>
          <w:szCs w:val="24"/>
        </w:rPr>
        <w:t>GPS</w:t>
      </w:r>
      <w:r w:rsidRPr="002651F6">
        <w:rPr>
          <w:color w:val="000000" w:themeColor="text1"/>
          <w:szCs w:val="24"/>
        </w:rPr>
        <w:t>定位法、航拍三维模型定位法等方法；地质构造线、地层接触线、岩性分界线、软弱夹层、地下水露头和不良地质作用等特殊地质观测点，宜用仪器法或航拍三维模型法定位。</w:t>
      </w:r>
    </w:p>
    <w:p w14:paraId="5BAACD1E" w14:textId="77777777" w:rsidR="00FC6A0B" w:rsidRPr="002651F6" w:rsidRDefault="00B56C19">
      <w:pPr>
        <w:spacing w:line="312" w:lineRule="auto"/>
        <w:rPr>
          <w:color w:val="000000" w:themeColor="text1"/>
        </w:rPr>
      </w:pPr>
      <w:r w:rsidRPr="002651F6">
        <w:rPr>
          <w:b/>
          <w:color w:val="000000" w:themeColor="text1"/>
        </w:rPr>
        <w:t xml:space="preserve">9.1.11  </w:t>
      </w:r>
      <w:r w:rsidRPr="002651F6">
        <w:rPr>
          <w:color w:val="000000" w:themeColor="text1"/>
        </w:rPr>
        <w:t>利用遥感影像资料解译进行工程地质测绘时，现场检验地质观测点数宜为工程地质测绘点数的</w:t>
      </w:r>
      <w:r w:rsidRPr="002651F6">
        <w:rPr>
          <w:color w:val="000000" w:themeColor="text1"/>
        </w:rPr>
        <w:t>30%~50%</w:t>
      </w:r>
      <w:r w:rsidRPr="002651F6">
        <w:rPr>
          <w:color w:val="000000" w:themeColor="text1"/>
        </w:rPr>
        <w:t>。野外工作应包括检查解译标志、解译结果、外推结果以及对室内解译难以获得的资料进行野外补充等内容。</w:t>
      </w:r>
    </w:p>
    <w:p w14:paraId="031DFFBB" w14:textId="77777777" w:rsidR="00FC6A0B" w:rsidRPr="002651F6" w:rsidRDefault="00B56C19">
      <w:pPr>
        <w:spacing w:line="312" w:lineRule="auto"/>
        <w:rPr>
          <w:color w:val="000000" w:themeColor="text1"/>
        </w:rPr>
      </w:pPr>
      <w:r w:rsidRPr="002651F6">
        <w:rPr>
          <w:b/>
          <w:color w:val="000000" w:themeColor="text1"/>
        </w:rPr>
        <w:t xml:space="preserve">9.1.12  </w:t>
      </w:r>
      <w:r w:rsidRPr="002651F6">
        <w:rPr>
          <w:color w:val="000000" w:themeColor="text1"/>
        </w:rPr>
        <w:t>工程地质测绘和调查的成果资料宜包括实际材料图</w:t>
      </w:r>
      <w:r w:rsidRPr="002651F6">
        <w:rPr>
          <w:color w:val="000000" w:themeColor="text1"/>
          <w:kern w:val="0"/>
        </w:rPr>
        <w:t>、工程地质平面图、</w:t>
      </w:r>
      <w:r w:rsidRPr="002651F6">
        <w:rPr>
          <w:color w:val="000000" w:themeColor="text1"/>
        </w:rPr>
        <w:t>工程地质剖面图、综合工程地质图、工程地质分区图、综合地质柱状图以及各种素描图、照片和</w:t>
      </w:r>
      <w:r w:rsidRPr="002651F6">
        <w:rPr>
          <w:color w:val="000000" w:themeColor="text1"/>
          <w:kern w:val="0"/>
        </w:rPr>
        <w:t>文字说明</w:t>
      </w:r>
      <w:r w:rsidRPr="002651F6">
        <w:rPr>
          <w:color w:val="000000" w:themeColor="text1"/>
        </w:rPr>
        <w:t>等。</w:t>
      </w:r>
    </w:p>
    <w:p w14:paraId="405A50DD" w14:textId="77777777" w:rsidR="00FC6A0B" w:rsidRPr="002651F6" w:rsidRDefault="00B56C19">
      <w:pPr>
        <w:pStyle w:val="1X2"/>
        <w:rPr>
          <w:color w:val="000000" w:themeColor="text1"/>
        </w:rPr>
      </w:pPr>
      <w:bookmarkStart w:id="663" w:name="_Toc22206"/>
      <w:bookmarkStart w:id="664" w:name="_Toc27526"/>
      <w:bookmarkStart w:id="665" w:name="_Toc88168791"/>
      <w:bookmarkStart w:id="666" w:name="_Toc191558876"/>
      <w:bookmarkStart w:id="667" w:name="_Toc191562223"/>
      <w:r w:rsidRPr="002651F6">
        <w:rPr>
          <w:color w:val="000000" w:themeColor="text1"/>
        </w:rPr>
        <w:t>9.2</w:t>
      </w:r>
      <w:r w:rsidRPr="002651F6">
        <w:rPr>
          <w:color w:val="000000" w:themeColor="text1"/>
        </w:rPr>
        <w:t>工程场地及周边环境专项调查</w:t>
      </w:r>
      <w:bookmarkEnd w:id="663"/>
      <w:bookmarkEnd w:id="664"/>
      <w:bookmarkEnd w:id="665"/>
      <w:bookmarkEnd w:id="666"/>
      <w:bookmarkEnd w:id="667"/>
    </w:p>
    <w:p w14:paraId="2E5FE017" w14:textId="64860420" w:rsidR="00FC6A0B" w:rsidRPr="002651F6" w:rsidRDefault="00B56C19">
      <w:pPr>
        <w:spacing w:line="312" w:lineRule="auto"/>
        <w:rPr>
          <w:color w:val="000000" w:themeColor="text1"/>
          <w:szCs w:val="24"/>
        </w:rPr>
      </w:pPr>
      <w:r w:rsidRPr="002651F6">
        <w:rPr>
          <w:b/>
          <w:color w:val="000000" w:themeColor="text1"/>
        </w:rPr>
        <w:t xml:space="preserve">9.2.1  </w:t>
      </w:r>
      <w:r w:rsidRPr="002651F6">
        <w:rPr>
          <w:color w:val="000000" w:themeColor="text1"/>
          <w:szCs w:val="24"/>
        </w:rPr>
        <w:t>对于周边环境复杂或环境保护有特殊要求的建设场地，当工程建设对周边环境影响较大时，建设单位应委托专业单位进行周边环境专项调查。</w:t>
      </w:r>
    </w:p>
    <w:p w14:paraId="243DDCA8" w14:textId="045927EE" w:rsidR="00FC6A0B" w:rsidRPr="002651F6" w:rsidRDefault="00B56C19">
      <w:pPr>
        <w:spacing w:line="312" w:lineRule="auto"/>
        <w:rPr>
          <w:color w:val="000000" w:themeColor="text1"/>
          <w:szCs w:val="24"/>
        </w:rPr>
      </w:pPr>
      <w:r w:rsidRPr="002651F6">
        <w:rPr>
          <w:b/>
          <w:color w:val="000000" w:themeColor="text1"/>
        </w:rPr>
        <w:t xml:space="preserve">9.2.2  </w:t>
      </w:r>
      <w:r w:rsidRPr="002651F6">
        <w:rPr>
          <w:color w:val="000000" w:themeColor="text1"/>
        </w:rPr>
        <w:t>周边</w:t>
      </w:r>
      <w:r w:rsidRPr="002651F6">
        <w:rPr>
          <w:color w:val="000000" w:themeColor="text1"/>
          <w:szCs w:val="24"/>
        </w:rPr>
        <w:t>环境调查范围不宜小于施工影响范围。</w:t>
      </w:r>
    </w:p>
    <w:p w14:paraId="5B383C0D" w14:textId="156D2A36" w:rsidR="00FC6A0B" w:rsidRPr="002651F6" w:rsidRDefault="00B56C19">
      <w:pPr>
        <w:spacing w:line="312" w:lineRule="auto"/>
        <w:rPr>
          <w:color w:val="000000" w:themeColor="text1"/>
          <w:szCs w:val="24"/>
        </w:rPr>
      </w:pPr>
      <w:r w:rsidRPr="002651F6">
        <w:rPr>
          <w:b/>
          <w:color w:val="000000" w:themeColor="text1"/>
        </w:rPr>
        <w:t xml:space="preserve">9.2.3  </w:t>
      </w:r>
      <w:r w:rsidRPr="002651F6">
        <w:rPr>
          <w:color w:val="000000" w:themeColor="text1"/>
          <w:szCs w:val="24"/>
        </w:rPr>
        <w:t>不同类型建（构）筑物周边环境专项调查的内容宜符合下列规定：</w:t>
      </w:r>
    </w:p>
    <w:p w14:paraId="6F31188B" w14:textId="77777777" w:rsidR="00FC6A0B" w:rsidRPr="002651F6" w:rsidRDefault="00B56C19">
      <w:pPr>
        <w:spacing w:line="312" w:lineRule="auto"/>
        <w:ind w:firstLine="480"/>
        <w:rPr>
          <w:color w:val="000000" w:themeColor="text1"/>
          <w:szCs w:val="24"/>
        </w:rPr>
      </w:pPr>
      <w:r w:rsidRPr="002651F6">
        <w:rPr>
          <w:b/>
          <w:color w:val="000000" w:themeColor="text1"/>
        </w:rPr>
        <w:t xml:space="preserve">1 </w:t>
      </w:r>
      <w:r w:rsidRPr="002651F6">
        <w:rPr>
          <w:color w:val="000000" w:themeColor="text1"/>
          <w:szCs w:val="24"/>
        </w:rPr>
        <w:t>地上建（构）筑物需重点调查建筑层数、高度、建筑物用途、结构形式、基础形式、基础埋深（标高）、设计允许沉降量、沉降观测资料、现状裂缝、结构老化情况等内容；采用复合地基、桩基的建（构）筑物还包括地基基础的主要设计参数、施工工艺等；</w:t>
      </w:r>
    </w:p>
    <w:p w14:paraId="4563FFD0" w14:textId="77777777" w:rsidR="00FC6A0B" w:rsidRPr="002651F6" w:rsidRDefault="00B56C19">
      <w:pPr>
        <w:spacing w:line="312" w:lineRule="auto"/>
        <w:ind w:firstLine="480"/>
        <w:rPr>
          <w:color w:val="000000" w:themeColor="text1"/>
          <w:szCs w:val="24"/>
        </w:rPr>
      </w:pPr>
      <w:r w:rsidRPr="002651F6">
        <w:rPr>
          <w:b/>
          <w:color w:val="000000" w:themeColor="text1"/>
        </w:rPr>
        <w:t xml:space="preserve">2 </w:t>
      </w:r>
      <w:r w:rsidRPr="002651F6">
        <w:rPr>
          <w:color w:val="000000" w:themeColor="text1"/>
          <w:szCs w:val="24"/>
        </w:rPr>
        <w:t>地下构筑物需重点调查结构形式、外轮廓尺寸、顶和底板埋深（标高）、施工开挖范</w:t>
      </w:r>
      <w:r w:rsidRPr="002651F6">
        <w:rPr>
          <w:color w:val="000000" w:themeColor="text1"/>
          <w:szCs w:val="24"/>
        </w:rPr>
        <w:lastRenderedPageBreak/>
        <w:t>围、支护结构形式、抗浮措施等内容；</w:t>
      </w:r>
    </w:p>
    <w:p w14:paraId="143D8F01" w14:textId="77777777" w:rsidR="00FC6A0B" w:rsidRPr="002651F6" w:rsidRDefault="00B56C19">
      <w:pPr>
        <w:spacing w:line="312" w:lineRule="auto"/>
        <w:ind w:firstLine="480"/>
        <w:rPr>
          <w:color w:val="000000" w:themeColor="text1"/>
          <w:szCs w:val="24"/>
        </w:rPr>
      </w:pPr>
      <w:r w:rsidRPr="002651F6">
        <w:rPr>
          <w:b/>
          <w:color w:val="000000" w:themeColor="text1"/>
        </w:rPr>
        <w:t xml:space="preserve">3 </w:t>
      </w:r>
      <w:r w:rsidRPr="002651F6">
        <w:rPr>
          <w:color w:val="000000" w:themeColor="text1"/>
          <w:szCs w:val="24"/>
        </w:rPr>
        <w:t>地下管线及地上架空线缆，需重点调查管线的类型、功能、材质、管径、位置、走向、埋设方式、埋深或架空（标高）、施工方法、塔杆位置埋深及基础形式等内容；各类管道还包括管节长度、接口形式、接头位置、拐折点坐标、管径变化位置、节门（或检查井）位置、工作压力（或充满度）、使用情况（正常、废弃、渗漏）等；</w:t>
      </w:r>
    </w:p>
    <w:p w14:paraId="23B759F0" w14:textId="77777777" w:rsidR="00FC6A0B" w:rsidRPr="002651F6" w:rsidRDefault="00B56C19">
      <w:pPr>
        <w:spacing w:line="312" w:lineRule="auto"/>
        <w:ind w:firstLine="480"/>
        <w:rPr>
          <w:color w:val="000000" w:themeColor="text1"/>
          <w:szCs w:val="24"/>
        </w:rPr>
      </w:pPr>
      <w:r w:rsidRPr="002651F6">
        <w:rPr>
          <w:b/>
          <w:color w:val="000000" w:themeColor="text1"/>
        </w:rPr>
        <w:t xml:space="preserve">4 </w:t>
      </w:r>
      <w:r w:rsidRPr="002651F6">
        <w:rPr>
          <w:color w:val="000000" w:themeColor="text1"/>
          <w:szCs w:val="24"/>
        </w:rPr>
        <w:t>桥梁涵洞需重点调查结构形式、桥宽、桥长、跨度、基础型式及桥梁承载力标准、桥梁限载、限速、桥面及涵洞破损情况、桩基参数（桩长、桩径等）、设计允许沉降变形量和沉降变形观测资料等内容；</w:t>
      </w:r>
    </w:p>
    <w:p w14:paraId="29188DE9" w14:textId="77777777" w:rsidR="00FC6A0B" w:rsidRPr="002651F6" w:rsidRDefault="00B56C19">
      <w:pPr>
        <w:spacing w:line="312" w:lineRule="auto"/>
        <w:ind w:firstLine="480"/>
        <w:rPr>
          <w:color w:val="000000" w:themeColor="text1"/>
          <w:szCs w:val="24"/>
        </w:rPr>
      </w:pPr>
      <w:r w:rsidRPr="002651F6">
        <w:rPr>
          <w:b/>
          <w:color w:val="000000" w:themeColor="text1"/>
        </w:rPr>
        <w:t xml:space="preserve">5 </w:t>
      </w:r>
      <w:r w:rsidRPr="002651F6">
        <w:rPr>
          <w:color w:val="000000" w:themeColor="text1"/>
          <w:szCs w:val="24"/>
        </w:rPr>
        <w:t>隧道需重点调查隧道的顶和底板埋深（标高）、断面尺寸、衬砌厚度、施工方法、人防联通、附属结构（洞门、竖井、小室）、变形缝设置及渗漏情况等内容；</w:t>
      </w:r>
    </w:p>
    <w:p w14:paraId="4B194B2E" w14:textId="77777777" w:rsidR="00FC6A0B" w:rsidRPr="002651F6" w:rsidRDefault="00B56C19">
      <w:pPr>
        <w:spacing w:line="312" w:lineRule="auto"/>
        <w:ind w:firstLine="480"/>
        <w:rPr>
          <w:color w:val="000000" w:themeColor="text1"/>
          <w:szCs w:val="24"/>
        </w:rPr>
      </w:pPr>
      <w:r w:rsidRPr="002651F6">
        <w:rPr>
          <w:b/>
          <w:color w:val="000000" w:themeColor="text1"/>
        </w:rPr>
        <w:t xml:space="preserve">6 </w:t>
      </w:r>
      <w:r w:rsidRPr="002651F6">
        <w:rPr>
          <w:color w:val="000000" w:themeColor="text1"/>
          <w:szCs w:val="24"/>
        </w:rPr>
        <w:t>道路需重点调查道路等级、路面材料、路面宽度、路基填料及填筑厚度、支挡结构、养护情况、破损情况等内容；</w:t>
      </w:r>
    </w:p>
    <w:p w14:paraId="4D78ADCF" w14:textId="77777777" w:rsidR="00FC6A0B" w:rsidRPr="002651F6" w:rsidRDefault="00B56C19">
      <w:pPr>
        <w:spacing w:line="312" w:lineRule="auto"/>
        <w:ind w:firstLine="480"/>
        <w:rPr>
          <w:color w:val="000000" w:themeColor="text1"/>
          <w:szCs w:val="24"/>
        </w:rPr>
      </w:pPr>
      <w:r w:rsidRPr="002651F6">
        <w:rPr>
          <w:b/>
          <w:color w:val="000000" w:themeColor="text1"/>
        </w:rPr>
        <w:t xml:space="preserve">7 </w:t>
      </w:r>
      <w:r w:rsidRPr="002651F6">
        <w:rPr>
          <w:color w:val="000000" w:themeColor="text1"/>
          <w:szCs w:val="24"/>
        </w:rPr>
        <w:t>轨道交通设施（地铁、轻轨、铁路）需重点调查敷设方式、线路形式、道床形式、行车间隔、运行速度、车辆荷载、轨道变形要求、道岔接触网杆、轨道设施等内容；</w:t>
      </w:r>
    </w:p>
    <w:p w14:paraId="4734AA7D" w14:textId="77777777" w:rsidR="00FC6A0B" w:rsidRPr="002651F6" w:rsidRDefault="00B56C19">
      <w:pPr>
        <w:spacing w:line="312" w:lineRule="auto"/>
        <w:ind w:firstLine="480"/>
        <w:rPr>
          <w:color w:val="000000" w:themeColor="text1"/>
          <w:szCs w:val="24"/>
        </w:rPr>
      </w:pPr>
      <w:r w:rsidRPr="002651F6">
        <w:rPr>
          <w:b/>
          <w:color w:val="000000" w:themeColor="text1"/>
        </w:rPr>
        <w:t xml:space="preserve">8 </w:t>
      </w:r>
      <w:r w:rsidRPr="002651F6">
        <w:rPr>
          <w:color w:val="000000" w:themeColor="text1"/>
          <w:szCs w:val="24"/>
        </w:rPr>
        <w:t>地表水体需重点调查水体范围、水底淤积厚度、水深、用途、防洪水位、通航要求、防渗方式、水工建筑的设计允许沉降量和沉降观测资料等内容；</w:t>
      </w:r>
    </w:p>
    <w:p w14:paraId="32C47624" w14:textId="77777777" w:rsidR="00FC6A0B" w:rsidRPr="002651F6" w:rsidRDefault="00B56C19">
      <w:pPr>
        <w:spacing w:line="312" w:lineRule="auto"/>
        <w:ind w:firstLine="480"/>
        <w:rPr>
          <w:color w:val="000000" w:themeColor="text1"/>
          <w:szCs w:val="24"/>
        </w:rPr>
      </w:pPr>
      <w:r w:rsidRPr="002651F6">
        <w:rPr>
          <w:b/>
          <w:color w:val="000000" w:themeColor="text1"/>
        </w:rPr>
        <w:t xml:space="preserve">9 </w:t>
      </w:r>
      <w:r w:rsidRPr="002651F6">
        <w:rPr>
          <w:color w:val="000000" w:themeColor="text1"/>
          <w:szCs w:val="24"/>
        </w:rPr>
        <w:t>水井需重点调查井深、井径、井壁材质、出水量等内容；</w:t>
      </w:r>
    </w:p>
    <w:p w14:paraId="692785E5" w14:textId="77777777" w:rsidR="00FC6A0B" w:rsidRPr="002651F6" w:rsidRDefault="00B56C19">
      <w:pPr>
        <w:spacing w:line="312" w:lineRule="auto"/>
        <w:ind w:firstLine="480"/>
        <w:rPr>
          <w:color w:val="000000" w:themeColor="text1"/>
          <w:szCs w:val="24"/>
        </w:rPr>
      </w:pPr>
      <w:r w:rsidRPr="002651F6">
        <w:rPr>
          <w:b/>
          <w:color w:val="000000" w:themeColor="text1"/>
        </w:rPr>
        <w:t xml:space="preserve">10 </w:t>
      </w:r>
      <w:r w:rsidRPr="002651F6">
        <w:rPr>
          <w:color w:val="000000" w:themeColor="text1"/>
          <w:szCs w:val="24"/>
        </w:rPr>
        <w:t>文物及风貌建筑需重点调查文物等级、分布范围、保护控制范围等内容。</w:t>
      </w:r>
    </w:p>
    <w:p w14:paraId="40B3D70E" w14:textId="77777777" w:rsidR="00FC6A0B" w:rsidRPr="002651F6" w:rsidRDefault="00B56C19">
      <w:pPr>
        <w:spacing w:line="312" w:lineRule="auto"/>
        <w:rPr>
          <w:color w:val="000000" w:themeColor="text1"/>
          <w:szCs w:val="24"/>
        </w:rPr>
      </w:pPr>
      <w:r w:rsidRPr="002651F6">
        <w:rPr>
          <w:b/>
          <w:color w:val="000000" w:themeColor="text1"/>
        </w:rPr>
        <w:t xml:space="preserve">9.2.4  </w:t>
      </w:r>
      <w:r w:rsidRPr="002651F6">
        <w:rPr>
          <w:color w:val="000000" w:themeColor="text1"/>
          <w:szCs w:val="24"/>
        </w:rPr>
        <w:t>环境调查报告主要包括以下内容：</w:t>
      </w:r>
    </w:p>
    <w:p w14:paraId="637DDEDA" w14:textId="77777777" w:rsidR="00FC6A0B" w:rsidRPr="002651F6" w:rsidRDefault="00B56C19">
      <w:pPr>
        <w:spacing w:line="312" w:lineRule="auto"/>
        <w:ind w:firstLine="480"/>
        <w:rPr>
          <w:color w:val="000000" w:themeColor="text1"/>
          <w:szCs w:val="24"/>
        </w:rPr>
      </w:pPr>
      <w:r w:rsidRPr="002651F6">
        <w:rPr>
          <w:b/>
          <w:color w:val="000000" w:themeColor="text1"/>
        </w:rPr>
        <w:t xml:space="preserve">1 </w:t>
      </w:r>
      <w:r w:rsidRPr="002651F6">
        <w:rPr>
          <w:color w:val="000000" w:themeColor="text1"/>
          <w:szCs w:val="24"/>
        </w:rPr>
        <w:t>工程概况；</w:t>
      </w:r>
    </w:p>
    <w:p w14:paraId="046950F7" w14:textId="77777777" w:rsidR="00FC6A0B" w:rsidRPr="002651F6" w:rsidRDefault="00B56C19">
      <w:pPr>
        <w:spacing w:line="312" w:lineRule="auto"/>
        <w:ind w:firstLine="480"/>
        <w:rPr>
          <w:color w:val="000000" w:themeColor="text1"/>
          <w:szCs w:val="24"/>
        </w:rPr>
      </w:pPr>
      <w:r w:rsidRPr="002651F6">
        <w:rPr>
          <w:b/>
          <w:color w:val="000000" w:themeColor="text1"/>
        </w:rPr>
        <w:t xml:space="preserve">2 </w:t>
      </w:r>
      <w:r w:rsidRPr="002651F6">
        <w:rPr>
          <w:color w:val="000000" w:themeColor="text1"/>
          <w:szCs w:val="24"/>
        </w:rPr>
        <w:t>调查目的和依据；</w:t>
      </w:r>
    </w:p>
    <w:p w14:paraId="09DB3FBA" w14:textId="77777777" w:rsidR="00FC6A0B" w:rsidRPr="002651F6" w:rsidRDefault="00B56C19">
      <w:pPr>
        <w:spacing w:line="312" w:lineRule="auto"/>
        <w:ind w:firstLine="480"/>
        <w:rPr>
          <w:color w:val="000000" w:themeColor="text1"/>
          <w:szCs w:val="24"/>
        </w:rPr>
      </w:pPr>
      <w:r w:rsidRPr="002651F6">
        <w:rPr>
          <w:b/>
          <w:color w:val="000000" w:themeColor="text1"/>
        </w:rPr>
        <w:t xml:space="preserve">3 </w:t>
      </w:r>
      <w:r w:rsidRPr="002651F6">
        <w:rPr>
          <w:color w:val="000000" w:themeColor="text1"/>
          <w:szCs w:val="24"/>
        </w:rPr>
        <w:t>调查范围和对象；</w:t>
      </w:r>
    </w:p>
    <w:p w14:paraId="5121682C" w14:textId="77777777" w:rsidR="00FC6A0B" w:rsidRPr="002651F6" w:rsidRDefault="00B56C19">
      <w:pPr>
        <w:spacing w:line="312" w:lineRule="auto"/>
        <w:ind w:firstLine="480"/>
        <w:rPr>
          <w:color w:val="000000" w:themeColor="text1"/>
          <w:szCs w:val="24"/>
        </w:rPr>
      </w:pPr>
      <w:r w:rsidRPr="002651F6">
        <w:rPr>
          <w:b/>
          <w:color w:val="000000" w:themeColor="text1"/>
        </w:rPr>
        <w:t xml:space="preserve">4 </w:t>
      </w:r>
      <w:r w:rsidRPr="002651F6">
        <w:rPr>
          <w:color w:val="000000" w:themeColor="text1"/>
          <w:szCs w:val="24"/>
        </w:rPr>
        <w:t>调查方法和手段；</w:t>
      </w:r>
    </w:p>
    <w:p w14:paraId="5C0BDD85" w14:textId="77777777" w:rsidR="00FC6A0B" w:rsidRPr="002651F6" w:rsidRDefault="00B56C19">
      <w:pPr>
        <w:spacing w:line="312" w:lineRule="auto"/>
        <w:ind w:firstLine="480"/>
        <w:rPr>
          <w:color w:val="000000" w:themeColor="text1"/>
          <w:szCs w:val="24"/>
        </w:rPr>
      </w:pPr>
      <w:r w:rsidRPr="002651F6">
        <w:rPr>
          <w:b/>
          <w:color w:val="000000" w:themeColor="text1"/>
        </w:rPr>
        <w:t xml:space="preserve">5 </w:t>
      </w:r>
      <w:r w:rsidRPr="002651F6">
        <w:rPr>
          <w:color w:val="000000" w:themeColor="text1"/>
          <w:szCs w:val="24"/>
        </w:rPr>
        <w:t>调查成果及资料说明；</w:t>
      </w:r>
    </w:p>
    <w:p w14:paraId="34D5809E" w14:textId="77777777" w:rsidR="00FC6A0B" w:rsidRPr="002651F6" w:rsidRDefault="00B56C19">
      <w:pPr>
        <w:spacing w:line="312" w:lineRule="auto"/>
        <w:ind w:firstLine="480"/>
        <w:rPr>
          <w:color w:val="000000" w:themeColor="text1"/>
          <w:szCs w:val="24"/>
        </w:rPr>
      </w:pPr>
      <w:r w:rsidRPr="002651F6">
        <w:rPr>
          <w:b/>
          <w:color w:val="000000" w:themeColor="text1"/>
        </w:rPr>
        <w:t xml:space="preserve">6 </w:t>
      </w:r>
      <w:r w:rsidRPr="002651F6">
        <w:rPr>
          <w:color w:val="000000" w:themeColor="text1"/>
          <w:szCs w:val="24"/>
        </w:rPr>
        <w:t>周边环境风险说明及对工程设计、施工的建议；</w:t>
      </w:r>
    </w:p>
    <w:p w14:paraId="0C931A5D" w14:textId="77777777" w:rsidR="00FC6A0B" w:rsidRPr="002651F6" w:rsidRDefault="00B56C19">
      <w:pPr>
        <w:spacing w:line="312" w:lineRule="auto"/>
        <w:ind w:firstLine="480"/>
        <w:rPr>
          <w:color w:val="000000" w:themeColor="text1"/>
        </w:rPr>
      </w:pPr>
      <w:r w:rsidRPr="002651F6">
        <w:rPr>
          <w:b/>
          <w:color w:val="000000" w:themeColor="text1"/>
        </w:rPr>
        <w:t xml:space="preserve">7 </w:t>
      </w:r>
      <w:r w:rsidRPr="002651F6">
        <w:rPr>
          <w:color w:val="000000" w:themeColor="text1"/>
          <w:szCs w:val="24"/>
        </w:rPr>
        <w:t>附图、附表。</w:t>
      </w:r>
    </w:p>
    <w:p w14:paraId="2862DC84" w14:textId="77777777" w:rsidR="00FC6A0B" w:rsidRPr="002651F6" w:rsidRDefault="00B56C19">
      <w:pPr>
        <w:widowControl/>
        <w:spacing w:line="312" w:lineRule="auto"/>
        <w:jc w:val="left"/>
        <w:rPr>
          <w:b/>
          <w:bCs/>
          <w:color w:val="000000" w:themeColor="text1"/>
          <w:sz w:val="28"/>
          <w:szCs w:val="24"/>
        </w:rPr>
      </w:pPr>
      <w:r w:rsidRPr="002651F6">
        <w:rPr>
          <w:color w:val="000000" w:themeColor="text1"/>
        </w:rPr>
        <w:br w:type="page"/>
      </w:r>
    </w:p>
    <w:p w14:paraId="1E08D72B" w14:textId="77777777" w:rsidR="00FC6A0B" w:rsidRPr="002651F6" w:rsidRDefault="00B56C19">
      <w:pPr>
        <w:pStyle w:val="110"/>
        <w:rPr>
          <w:color w:val="000000" w:themeColor="text1"/>
        </w:rPr>
      </w:pPr>
      <w:bookmarkStart w:id="668" w:name="_Toc11683"/>
      <w:bookmarkStart w:id="669" w:name="_Toc28508"/>
      <w:bookmarkStart w:id="670" w:name="_Toc2805"/>
      <w:bookmarkStart w:id="671" w:name="_Toc4961"/>
      <w:bookmarkStart w:id="672" w:name="_Toc17010"/>
      <w:bookmarkStart w:id="673" w:name="_Toc26923"/>
      <w:bookmarkStart w:id="674" w:name="_Toc2727"/>
      <w:bookmarkStart w:id="675" w:name="_Toc24518"/>
      <w:bookmarkStart w:id="676" w:name="_Toc10362"/>
      <w:bookmarkStart w:id="677" w:name="_Toc17527"/>
      <w:bookmarkStart w:id="678" w:name="_Toc7957"/>
      <w:bookmarkStart w:id="679" w:name="_Toc191558877"/>
      <w:bookmarkStart w:id="680" w:name="_Toc191562224"/>
      <w:r w:rsidRPr="002651F6">
        <w:rPr>
          <w:color w:val="000000" w:themeColor="text1"/>
        </w:rPr>
        <w:lastRenderedPageBreak/>
        <w:t xml:space="preserve">10 </w:t>
      </w:r>
      <w:r w:rsidRPr="002651F6">
        <w:rPr>
          <w:color w:val="000000" w:themeColor="text1"/>
        </w:rPr>
        <w:t>勘探和取样</w:t>
      </w:r>
      <w:bookmarkEnd w:id="668"/>
      <w:bookmarkEnd w:id="669"/>
      <w:bookmarkEnd w:id="670"/>
      <w:bookmarkEnd w:id="671"/>
      <w:bookmarkEnd w:id="672"/>
      <w:bookmarkEnd w:id="673"/>
      <w:bookmarkEnd w:id="674"/>
      <w:bookmarkEnd w:id="675"/>
      <w:bookmarkEnd w:id="676"/>
      <w:bookmarkEnd w:id="677"/>
      <w:bookmarkEnd w:id="678"/>
      <w:bookmarkEnd w:id="679"/>
      <w:bookmarkEnd w:id="680"/>
    </w:p>
    <w:p w14:paraId="000C5472" w14:textId="77777777" w:rsidR="00FC6A0B" w:rsidRPr="002651F6" w:rsidRDefault="00B56C19">
      <w:pPr>
        <w:keepNext/>
        <w:keepLines/>
        <w:adjustRightInd w:val="0"/>
        <w:snapToGrid w:val="0"/>
        <w:spacing w:before="480" w:after="120" w:line="300" w:lineRule="auto"/>
        <w:jc w:val="center"/>
        <w:outlineLvl w:val="1"/>
        <w:rPr>
          <w:b/>
          <w:color w:val="000000" w:themeColor="text1"/>
        </w:rPr>
      </w:pPr>
      <w:bookmarkStart w:id="681" w:name="_Toc17085"/>
      <w:bookmarkStart w:id="682" w:name="_Toc1760"/>
      <w:bookmarkStart w:id="683" w:name="_Toc8770"/>
      <w:bookmarkStart w:id="684" w:name="_Toc31410"/>
      <w:bookmarkStart w:id="685" w:name="_Toc19898"/>
      <w:bookmarkStart w:id="686" w:name="_Toc11736"/>
      <w:bookmarkStart w:id="687" w:name="_Toc11801"/>
      <w:bookmarkStart w:id="688" w:name="_Toc15679"/>
      <w:bookmarkStart w:id="689" w:name="_Toc21183"/>
      <w:bookmarkStart w:id="690" w:name="_Toc191558878"/>
      <w:bookmarkStart w:id="691" w:name="_Toc191562225"/>
      <w:r w:rsidRPr="002651F6">
        <w:rPr>
          <w:b/>
          <w:color w:val="000000" w:themeColor="text1"/>
        </w:rPr>
        <w:t xml:space="preserve">10.1 </w:t>
      </w:r>
      <w:r w:rsidRPr="002651F6">
        <w:rPr>
          <w:rFonts w:eastAsia="黑体"/>
          <w:b/>
          <w:color w:val="000000" w:themeColor="text1"/>
        </w:rPr>
        <w:t>一般规定</w:t>
      </w:r>
      <w:bookmarkEnd w:id="681"/>
      <w:bookmarkEnd w:id="682"/>
      <w:bookmarkEnd w:id="683"/>
      <w:bookmarkEnd w:id="684"/>
      <w:bookmarkEnd w:id="685"/>
      <w:bookmarkEnd w:id="686"/>
      <w:bookmarkEnd w:id="687"/>
      <w:bookmarkEnd w:id="688"/>
      <w:bookmarkEnd w:id="689"/>
      <w:bookmarkEnd w:id="690"/>
      <w:bookmarkEnd w:id="691"/>
    </w:p>
    <w:p w14:paraId="5B7BE591" w14:textId="77777777" w:rsidR="00FC6A0B" w:rsidRPr="002651F6" w:rsidRDefault="00B56C19">
      <w:pPr>
        <w:spacing w:before="3" w:line="312" w:lineRule="auto"/>
        <w:ind w:left="1" w:right="4" w:firstLine="5"/>
        <w:rPr>
          <w:color w:val="000000" w:themeColor="text1"/>
        </w:rPr>
      </w:pPr>
      <w:r w:rsidRPr="002651F6">
        <w:rPr>
          <w:b/>
          <w:color w:val="000000" w:themeColor="text1"/>
        </w:rPr>
        <w:t xml:space="preserve">10.1.1  </w:t>
      </w:r>
      <w:r w:rsidRPr="002651F6">
        <w:rPr>
          <w:color w:val="000000" w:themeColor="text1"/>
        </w:rPr>
        <w:t>当需查明岩土的性质和分布，采取岩土试样或进行原位测试时，可采用钻探、井探、槽探、洞探和物探等。勘探和取样方法应根据岩土样质量级别要求和岩土层性质确定，并符合勘察目的。</w:t>
      </w:r>
    </w:p>
    <w:p w14:paraId="0A710C45" w14:textId="77777777" w:rsidR="00FC6A0B" w:rsidRPr="002651F6" w:rsidRDefault="00B56C19">
      <w:pPr>
        <w:spacing w:before="3" w:line="312" w:lineRule="auto"/>
        <w:ind w:left="1" w:right="4" w:firstLine="5"/>
        <w:rPr>
          <w:color w:val="000000" w:themeColor="text1"/>
        </w:rPr>
      </w:pPr>
      <w:r w:rsidRPr="002651F6">
        <w:rPr>
          <w:b/>
          <w:color w:val="000000" w:themeColor="text1"/>
        </w:rPr>
        <w:t xml:space="preserve">10.1.2  </w:t>
      </w:r>
      <w:r w:rsidRPr="002651F6">
        <w:rPr>
          <w:color w:val="000000" w:themeColor="text1"/>
        </w:rPr>
        <w:t>布置勘探工作时应考虑勘探对工程自然环境的影响，防止对地下管线、地下工程和自然环境的破坏。</w:t>
      </w:r>
    </w:p>
    <w:p w14:paraId="48D2BF32" w14:textId="77777777" w:rsidR="00FC6A0B" w:rsidRPr="002651F6" w:rsidRDefault="00B56C19">
      <w:pPr>
        <w:spacing w:before="3" w:line="312" w:lineRule="auto"/>
        <w:ind w:left="1" w:right="4" w:firstLine="5"/>
        <w:rPr>
          <w:color w:val="000000" w:themeColor="text1"/>
        </w:rPr>
      </w:pPr>
      <w:r w:rsidRPr="002651F6">
        <w:rPr>
          <w:b/>
          <w:color w:val="000000" w:themeColor="text1"/>
        </w:rPr>
        <w:t xml:space="preserve">10.1.3  </w:t>
      </w:r>
      <w:r w:rsidRPr="002651F6">
        <w:rPr>
          <w:color w:val="000000" w:themeColor="text1"/>
        </w:rPr>
        <w:t>静力触探、动力触探作为勘探手段时，应与钻探等其它勘探方法配合使用。</w:t>
      </w:r>
    </w:p>
    <w:p w14:paraId="4DE2CC00" w14:textId="77777777" w:rsidR="00FC6A0B" w:rsidRPr="002651F6" w:rsidRDefault="00B56C19">
      <w:pPr>
        <w:spacing w:line="312" w:lineRule="auto"/>
        <w:rPr>
          <w:color w:val="000000" w:themeColor="text1"/>
        </w:rPr>
      </w:pPr>
      <w:r w:rsidRPr="002651F6">
        <w:rPr>
          <w:b/>
          <w:color w:val="000000" w:themeColor="text1"/>
        </w:rPr>
        <w:t xml:space="preserve">10.1.4  </w:t>
      </w:r>
      <w:r w:rsidRPr="002651F6">
        <w:rPr>
          <w:color w:val="000000" w:themeColor="text1"/>
        </w:rPr>
        <w:t>勘察项目负责人应对勘探作业人员进行技术、环境保护、职业健康和安全交底</w:t>
      </w:r>
      <w:r w:rsidRPr="002651F6">
        <w:rPr>
          <w:b/>
          <w:color w:val="000000" w:themeColor="text1"/>
          <w:kern w:val="0"/>
        </w:rPr>
        <w:t>。</w:t>
      </w:r>
    </w:p>
    <w:p w14:paraId="01E7AB18" w14:textId="77777777" w:rsidR="00FC6A0B" w:rsidRPr="002651F6" w:rsidRDefault="00B56C19">
      <w:pPr>
        <w:keepNext/>
        <w:keepLines/>
        <w:adjustRightInd w:val="0"/>
        <w:snapToGrid w:val="0"/>
        <w:spacing w:before="480" w:after="120" w:line="300" w:lineRule="auto"/>
        <w:jc w:val="center"/>
        <w:outlineLvl w:val="1"/>
        <w:rPr>
          <w:b/>
          <w:color w:val="000000" w:themeColor="text1"/>
        </w:rPr>
      </w:pPr>
      <w:bookmarkStart w:id="692" w:name="_Toc14703"/>
      <w:bookmarkStart w:id="693" w:name="_Toc6979"/>
      <w:bookmarkStart w:id="694" w:name="_Toc11153"/>
      <w:bookmarkStart w:id="695" w:name="_Toc28908"/>
      <w:bookmarkStart w:id="696" w:name="_Toc7330"/>
      <w:bookmarkStart w:id="697" w:name="_Toc31173"/>
      <w:bookmarkStart w:id="698" w:name="_Toc13297"/>
      <w:bookmarkStart w:id="699" w:name="_Toc9544"/>
      <w:bookmarkStart w:id="700" w:name="_Toc1984"/>
      <w:bookmarkStart w:id="701" w:name="_Toc191558879"/>
      <w:bookmarkStart w:id="702" w:name="_Toc191562226"/>
      <w:r w:rsidRPr="002651F6">
        <w:rPr>
          <w:b/>
          <w:color w:val="000000" w:themeColor="text1"/>
        </w:rPr>
        <w:t xml:space="preserve">10.2 </w:t>
      </w:r>
      <w:r w:rsidRPr="002651F6">
        <w:rPr>
          <w:rFonts w:eastAsia="黑体"/>
          <w:b/>
          <w:color w:val="000000" w:themeColor="text1"/>
        </w:rPr>
        <w:t>钻探</w:t>
      </w:r>
      <w:bookmarkEnd w:id="692"/>
      <w:bookmarkEnd w:id="693"/>
      <w:bookmarkEnd w:id="694"/>
      <w:bookmarkEnd w:id="695"/>
      <w:bookmarkEnd w:id="696"/>
      <w:bookmarkEnd w:id="697"/>
      <w:bookmarkEnd w:id="698"/>
      <w:bookmarkEnd w:id="699"/>
      <w:bookmarkEnd w:id="700"/>
      <w:bookmarkEnd w:id="701"/>
      <w:bookmarkEnd w:id="702"/>
    </w:p>
    <w:p w14:paraId="260CFCCE" w14:textId="77777777" w:rsidR="00FC6A0B" w:rsidRPr="002651F6" w:rsidRDefault="00B56C19">
      <w:pPr>
        <w:spacing w:line="312" w:lineRule="auto"/>
        <w:rPr>
          <w:color w:val="000000" w:themeColor="text1"/>
        </w:rPr>
      </w:pPr>
      <w:r w:rsidRPr="002651F6">
        <w:rPr>
          <w:b/>
          <w:color w:val="000000" w:themeColor="text1"/>
        </w:rPr>
        <w:t xml:space="preserve">10.2.1  </w:t>
      </w:r>
      <w:r w:rsidRPr="002651F6">
        <w:rPr>
          <w:color w:val="000000" w:themeColor="text1"/>
        </w:rPr>
        <w:t>钻探工艺、钻进方法和孔径应满足岩土鉴别、岩芯采取率、岩土试样和水试样采取、地下水位观测、孔内测试的要求。</w:t>
      </w:r>
    </w:p>
    <w:p w14:paraId="2DC34E5F" w14:textId="77777777" w:rsidR="00FC6A0B" w:rsidRPr="002651F6" w:rsidRDefault="00B56C19">
      <w:pPr>
        <w:spacing w:line="312" w:lineRule="auto"/>
        <w:rPr>
          <w:b/>
          <w:color w:val="000000" w:themeColor="text1"/>
          <w:szCs w:val="21"/>
        </w:rPr>
      </w:pPr>
      <w:r w:rsidRPr="002651F6">
        <w:rPr>
          <w:b/>
          <w:color w:val="000000" w:themeColor="text1"/>
        </w:rPr>
        <w:t>10.2.2</w:t>
      </w:r>
      <w:r w:rsidRPr="002651F6">
        <w:rPr>
          <w:color w:val="000000" w:themeColor="text1"/>
        </w:rPr>
        <w:t>钻探方法可根据岩土类别和勘察要求按表</w:t>
      </w:r>
      <w:r w:rsidRPr="002651F6">
        <w:rPr>
          <w:color w:val="000000" w:themeColor="text1"/>
        </w:rPr>
        <w:t>10.2.2</w:t>
      </w:r>
      <w:r w:rsidRPr="002651F6">
        <w:rPr>
          <w:color w:val="000000" w:themeColor="text1"/>
        </w:rPr>
        <w:t>选用。</w:t>
      </w:r>
    </w:p>
    <w:p w14:paraId="771328F2"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10.2.2  </w:t>
      </w:r>
      <w:r w:rsidRPr="002651F6">
        <w:rPr>
          <w:b/>
          <w:color w:val="000000" w:themeColor="text1"/>
          <w:sz w:val="21"/>
          <w:szCs w:val="24"/>
        </w:rPr>
        <w:t>钻探方法的适用范围</w:t>
      </w:r>
    </w:p>
    <w:tbl>
      <w:tblPr>
        <w:tblStyle w:val="71"/>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01"/>
        <w:gridCol w:w="1391"/>
        <w:gridCol w:w="912"/>
        <w:gridCol w:w="912"/>
        <w:gridCol w:w="912"/>
        <w:gridCol w:w="912"/>
        <w:gridCol w:w="912"/>
        <w:gridCol w:w="1570"/>
        <w:gridCol w:w="1481"/>
      </w:tblGrid>
      <w:tr w:rsidR="00A9008B" w:rsidRPr="002651F6" w14:paraId="38948815" w14:textId="77777777">
        <w:trPr>
          <w:jc w:val="center"/>
        </w:trPr>
        <w:tc>
          <w:tcPr>
            <w:tcW w:w="995" w:type="pct"/>
            <w:gridSpan w:val="2"/>
            <w:vMerge w:val="restart"/>
            <w:vAlign w:val="center"/>
          </w:tcPr>
          <w:p w14:paraId="0F0D827F"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钻探方法</w:t>
            </w:r>
          </w:p>
        </w:tc>
        <w:tc>
          <w:tcPr>
            <w:tcW w:w="2398" w:type="pct"/>
            <w:gridSpan w:val="5"/>
            <w:vAlign w:val="center"/>
          </w:tcPr>
          <w:p w14:paraId="5569EF76"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钻进地层</w:t>
            </w:r>
          </w:p>
        </w:tc>
        <w:tc>
          <w:tcPr>
            <w:tcW w:w="1607" w:type="pct"/>
            <w:gridSpan w:val="2"/>
            <w:vAlign w:val="center"/>
          </w:tcPr>
          <w:p w14:paraId="3132AA2E"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勘察要求</w:t>
            </w:r>
          </w:p>
        </w:tc>
      </w:tr>
      <w:tr w:rsidR="00A9008B" w:rsidRPr="002651F6" w14:paraId="3A40078A" w14:textId="77777777">
        <w:trPr>
          <w:jc w:val="center"/>
        </w:trPr>
        <w:tc>
          <w:tcPr>
            <w:tcW w:w="995" w:type="pct"/>
            <w:gridSpan w:val="2"/>
            <w:vMerge/>
            <w:vAlign w:val="center"/>
          </w:tcPr>
          <w:p w14:paraId="3035D650" w14:textId="77777777" w:rsidR="00FC6A0B" w:rsidRPr="002651F6" w:rsidRDefault="00FC6A0B">
            <w:pPr>
              <w:spacing w:line="312" w:lineRule="auto"/>
              <w:ind w:firstLine="420"/>
              <w:jc w:val="center"/>
              <w:rPr>
                <w:rFonts w:ascii="Times New Roman" w:hAnsi="Times New Roman"/>
                <w:color w:val="000000" w:themeColor="text1"/>
                <w:sz w:val="21"/>
                <w:szCs w:val="21"/>
              </w:rPr>
            </w:pPr>
          </w:p>
        </w:tc>
        <w:tc>
          <w:tcPr>
            <w:tcW w:w="480" w:type="pct"/>
            <w:vAlign w:val="center"/>
          </w:tcPr>
          <w:p w14:paraId="4EFBFA98"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黏性土</w:t>
            </w:r>
          </w:p>
        </w:tc>
        <w:tc>
          <w:tcPr>
            <w:tcW w:w="480" w:type="pct"/>
            <w:vAlign w:val="center"/>
          </w:tcPr>
          <w:p w14:paraId="7E896F7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粉土</w:t>
            </w:r>
          </w:p>
        </w:tc>
        <w:tc>
          <w:tcPr>
            <w:tcW w:w="480" w:type="pct"/>
            <w:vAlign w:val="center"/>
          </w:tcPr>
          <w:p w14:paraId="28382EE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砂土</w:t>
            </w:r>
          </w:p>
        </w:tc>
        <w:tc>
          <w:tcPr>
            <w:tcW w:w="480" w:type="pct"/>
            <w:vAlign w:val="center"/>
          </w:tcPr>
          <w:p w14:paraId="15CFA6F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碎石土</w:t>
            </w:r>
          </w:p>
        </w:tc>
        <w:tc>
          <w:tcPr>
            <w:tcW w:w="480" w:type="pct"/>
            <w:vAlign w:val="center"/>
          </w:tcPr>
          <w:p w14:paraId="530C6613"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岩石</w:t>
            </w:r>
          </w:p>
        </w:tc>
        <w:tc>
          <w:tcPr>
            <w:tcW w:w="826" w:type="pct"/>
            <w:vAlign w:val="center"/>
          </w:tcPr>
          <w:p w14:paraId="4E88485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直观鉴别、采取不扰动试样</w:t>
            </w:r>
          </w:p>
        </w:tc>
        <w:tc>
          <w:tcPr>
            <w:tcW w:w="781" w:type="pct"/>
            <w:vAlign w:val="center"/>
          </w:tcPr>
          <w:p w14:paraId="3AAA2BC9"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直观鉴别、采取扰动试样</w:t>
            </w:r>
          </w:p>
        </w:tc>
      </w:tr>
      <w:tr w:rsidR="00A9008B" w:rsidRPr="002651F6" w14:paraId="2F28E75D" w14:textId="77777777">
        <w:trPr>
          <w:jc w:val="center"/>
        </w:trPr>
        <w:tc>
          <w:tcPr>
            <w:tcW w:w="263" w:type="pct"/>
            <w:vAlign w:val="center"/>
          </w:tcPr>
          <w:p w14:paraId="6268F801"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回转</w:t>
            </w:r>
          </w:p>
        </w:tc>
        <w:tc>
          <w:tcPr>
            <w:tcW w:w="731" w:type="pct"/>
            <w:vAlign w:val="center"/>
          </w:tcPr>
          <w:p w14:paraId="2FC0D6A4"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螺旋钻探</w:t>
            </w:r>
          </w:p>
          <w:p w14:paraId="4EA9F59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无岩芯钻探</w:t>
            </w:r>
          </w:p>
          <w:p w14:paraId="36260A41"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岩芯钻探</w:t>
            </w:r>
          </w:p>
        </w:tc>
        <w:tc>
          <w:tcPr>
            <w:tcW w:w="480" w:type="pct"/>
            <w:vAlign w:val="center"/>
          </w:tcPr>
          <w:p w14:paraId="2C003931"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C1577F1"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4031142"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66729249"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C0DC816"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D4DA816"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2101286C"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8735ED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BAC3C8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493097F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A619007"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9857810"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4E131F92"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44AEC86"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A037A27"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826" w:type="pct"/>
            <w:vAlign w:val="center"/>
          </w:tcPr>
          <w:p w14:paraId="5A43A115"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227BB50"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F576BC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81" w:type="pct"/>
            <w:vAlign w:val="center"/>
          </w:tcPr>
          <w:p w14:paraId="09B586BF"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9AD0858"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D76D38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6098883B" w14:textId="77777777">
        <w:trPr>
          <w:jc w:val="center"/>
        </w:trPr>
        <w:tc>
          <w:tcPr>
            <w:tcW w:w="263" w:type="pct"/>
            <w:vAlign w:val="center"/>
          </w:tcPr>
          <w:p w14:paraId="167FCCE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冲击</w:t>
            </w:r>
          </w:p>
        </w:tc>
        <w:tc>
          <w:tcPr>
            <w:tcW w:w="731" w:type="pct"/>
            <w:vAlign w:val="center"/>
          </w:tcPr>
          <w:p w14:paraId="6A5E1463"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冲击钻探</w:t>
            </w:r>
          </w:p>
          <w:p w14:paraId="45E1BB12"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锤击钻探</w:t>
            </w:r>
          </w:p>
        </w:tc>
        <w:tc>
          <w:tcPr>
            <w:tcW w:w="480" w:type="pct"/>
            <w:vAlign w:val="center"/>
          </w:tcPr>
          <w:p w14:paraId="4F00C49F"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4484EA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667799D7"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30C057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437B8F69"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DA5BE8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3646B98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F19C730"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25BAD262"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36E6DC8"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826" w:type="pct"/>
            <w:vAlign w:val="center"/>
          </w:tcPr>
          <w:p w14:paraId="119B8B4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A201D22"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81" w:type="pct"/>
            <w:vAlign w:val="center"/>
          </w:tcPr>
          <w:p w14:paraId="148A2AFF"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04F571A"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244F77E5" w14:textId="77777777">
        <w:trPr>
          <w:jc w:val="center"/>
        </w:trPr>
        <w:tc>
          <w:tcPr>
            <w:tcW w:w="995" w:type="pct"/>
            <w:gridSpan w:val="2"/>
            <w:vAlign w:val="center"/>
          </w:tcPr>
          <w:p w14:paraId="74F53424"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振动钻探</w:t>
            </w:r>
          </w:p>
        </w:tc>
        <w:tc>
          <w:tcPr>
            <w:tcW w:w="480" w:type="pct"/>
            <w:vAlign w:val="center"/>
          </w:tcPr>
          <w:p w14:paraId="2CF19B08"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578AF95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44483764"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2CE62671"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178C8374"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826" w:type="pct"/>
            <w:vAlign w:val="center"/>
          </w:tcPr>
          <w:p w14:paraId="78497CC4"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81" w:type="pct"/>
            <w:vAlign w:val="center"/>
          </w:tcPr>
          <w:p w14:paraId="167D4896"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2747C0C4" w14:textId="77777777">
        <w:trPr>
          <w:jc w:val="center"/>
        </w:trPr>
        <w:tc>
          <w:tcPr>
            <w:tcW w:w="995" w:type="pct"/>
            <w:gridSpan w:val="2"/>
            <w:vAlign w:val="center"/>
          </w:tcPr>
          <w:p w14:paraId="5FA74AA8"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冲洗钻探</w:t>
            </w:r>
          </w:p>
        </w:tc>
        <w:tc>
          <w:tcPr>
            <w:tcW w:w="480" w:type="pct"/>
            <w:vAlign w:val="center"/>
          </w:tcPr>
          <w:p w14:paraId="3E34179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57443AA6"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59CF90F0"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70BB3E3F"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80" w:type="pct"/>
            <w:vAlign w:val="center"/>
          </w:tcPr>
          <w:p w14:paraId="083E6EAD"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826" w:type="pct"/>
            <w:vAlign w:val="center"/>
          </w:tcPr>
          <w:p w14:paraId="2E652F31"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81" w:type="pct"/>
            <w:vAlign w:val="center"/>
          </w:tcPr>
          <w:p w14:paraId="65D082CB" w14:textId="77777777" w:rsidR="00FC6A0B" w:rsidRPr="002651F6" w:rsidRDefault="00B56C19">
            <w:pPr>
              <w:spacing w:line="312"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bl>
    <w:p w14:paraId="5E1E44B7" w14:textId="77777777" w:rsidR="00FC6A0B" w:rsidRPr="002651F6" w:rsidRDefault="00B56C19">
      <w:pPr>
        <w:spacing w:line="312" w:lineRule="auto"/>
        <w:rPr>
          <w:color w:val="000000" w:themeColor="text1"/>
          <w:sz w:val="21"/>
          <w:szCs w:val="21"/>
        </w:rPr>
      </w:pPr>
      <w:r w:rsidRPr="002651F6">
        <w:rPr>
          <w:color w:val="000000" w:themeColor="text1"/>
          <w:sz w:val="21"/>
          <w:szCs w:val="21"/>
        </w:rPr>
        <w:t>注：</w:t>
      </w:r>
      <w:r w:rsidRPr="002651F6">
        <w:rPr>
          <w:b/>
          <w:bCs/>
          <w:color w:val="000000" w:themeColor="text1"/>
          <w:sz w:val="21"/>
          <w:szCs w:val="21"/>
        </w:rPr>
        <w:t>1</w:t>
      </w:r>
      <w:r w:rsidRPr="002651F6">
        <w:rPr>
          <w:color w:val="000000" w:themeColor="text1"/>
          <w:sz w:val="21"/>
          <w:szCs w:val="21"/>
        </w:rPr>
        <w:t xml:space="preserve"> ++</w:t>
      </w:r>
      <w:r w:rsidRPr="002651F6">
        <w:rPr>
          <w:color w:val="000000" w:themeColor="text1"/>
          <w:sz w:val="21"/>
          <w:szCs w:val="21"/>
        </w:rPr>
        <w:t>：适用；</w:t>
      </w:r>
      <w:r w:rsidRPr="002651F6">
        <w:rPr>
          <w:color w:val="000000" w:themeColor="text1"/>
          <w:sz w:val="21"/>
          <w:szCs w:val="21"/>
        </w:rPr>
        <w:t>+</w:t>
      </w:r>
      <w:r w:rsidRPr="002651F6">
        <w:rPr>
          <w:color w:val="000000" w:themeColor="text1"/>
          <w:sz w:val="21"/>
          <w:szCs w:val="21"/>
        </w:rPr>
        <w:t>：部分适用；</w:t>
      </w:r>
      <w:r w:rsidRPr="002651F6">
        <w:rPr>
          <w:color w:val="000000" w:themeColor="text1"/>
          <w:sz w:val="21"/>
          <w:szCs w:val="21"/>
        </w:rPr>
        <w:t>-</w:t>
      </w:r>
      <w:r w:rsidRPr="002651F6">
        <w:rPr>
          <w:color w:val="000000" w:themeColor="text1"/>
          <w:sz w:val="21"/>
          <w:szCs w:val="21"/>
        </w:rPr>
        <w:t>：不适用；</w:t>
      </w:r>
    </w:p>
    <w:p w14:paraId="6EEA2B0A" w14:textId="77777777" w:rsidR="00FC6A0B" w:rsidRPr="002651F6" w:rsidRDefault="00B56C19">
      <w:pPr>
        <w:spacing w:line="312" w:lineRule="auto"/>
        <w:ind w:firstLineChars="200" w:firstLine="422"/>
        <w:rPr>
          <w:color w:val="000000" w:themeColor="text1"/>
          <w:sz w:val="21"/>
          <w:szCs w:val="21"/>
        </w:rPr>
      </w:pPr>
      <w:r w:rsidRPr="002651F6">
        <w:rPr>
          <w:b/>
          <w:bCs/>
          <w:color w:val="000000" w:themeColor="text1"/>
          <w:sz w:val="21"/>
          <w:szCs w:val="21"/>
        </w:rPr>
        <w:t>2</w:t>
      </w:r>
      <w:r w:rsidRPr="002651F6">
        <w:rPr>
          <w:color w:val="000000" w:themeColor="text1"/>
          <w:sz w:val="21"/>
          <w:szCs w:val="21"/>
        </w:rPr>
        <w:t xml:space="preserve"> </w:t>
      </w:r>
      <w:r w:rsidRPr="002651F6">
        <w:rPr>
          <w:color w:val="000000" w:themeColor="text1"/>
          <w:sz w:val="21"/>
          <w:szCs w:val="21"/>
        </w:rPr>
        <w:t>螺旋钻进不适用于地下水位以下的松散粉土和饱和砂土。</w:t>
      </w:r>
    </w:p>
    <w:p w14:paraId="32BF1A15" w14:textId="77777777" w:rsidR="00FC6A0B" w:rsidRPr="002651F6" w:rsidRDefault="00B56C19">
      <w:pPr>
        <w:spacing w:beforeLines="50" w:before="163" w:line="312" w:lineRule="auto"/>
        <w:rPr>
          <w:color w:val="000000" w:themeColor="text1"/>
        </w:rPr>
      </w:pPr>
      <w:r w:rsidRPr="002651F6">
        <w:rPr>
          <w:b/>
          <w:color w:val="000000" w:themeColor="text1"/>
        </w:rPr>
        <w:t xml:space="preserve">10.2.3  </w:t>
      </w:r>
      <w:r w:rsidRPr="002651F6">
        <w:rPr>
          <w:color w:val="000000" w:themeColor="text1"/>
        </w:rPr>
        <w:t>勘探浅部土层可采用下列钻探方法；</w:t>
      </w:r>
    </w:p>
    <w:p w14:paraId="082DBC7B" w14:textId="4C6D227D" w:rsidR="00FC6A0B" w:rsidRPr="002651F6" w:rsidRDefault="00B56C19">
      <w:pPr>
        <w:spacing w:line="312" w:lineRule="auto"/>
        <w:ind w:leftChars="100" w:left="240" w:firstLineChars="100" w:firstLine="241"/>
        <w:rPr>
          <w:color w:val="000000" w:themeColor="text1"/>
        </w:rPr>
      </w:pPr>
      <w:r w:rsidRPr="002651F6">
        <w:rPr>
          <w:b/>
          <w:color w:val="000000" w:themeColor="text1"/>
        </w:rPr>
        <w:t>1</w:t>
      </w:r>
      <w:r w:rsidRPr="002651F6">
        <w:rPr>
          <w:color w:val="000000" w:themeColor="text1"/>
        </w:rPr>
        <w:t>小口径麻花钻</w:t>
      </w:r>
      <w:r w:rsidR="0050151A">
        <w:rPr>
          <w:rFonts w:hint="eastAsia"/>
          <w:color w:val="000000" w:themeColor="text1"/>
        </w:rPr>
        <w:t>（</w:t>
      </w:r>
      <w:r w:rsidRPr="002651F6">
        <w:rPr>
          <w:color w:val="000000" w:themeColor="text1"/>
        </w:rPr>
        <w:t>或提土钻</w:t>
      </w:r>
      <w:r w:rsidR="0050151A">
        <w:rPr>
          <w:rFonts w:hint="eastAsia"/>
          <w:color w:val="000000" w:themeColor="text1"/>
        </w:rPr>
        <w:t>）</w:t>
      </w:r>
      <w:r w:rsidRPr="002651F6">
        <w:rPr>
          <w:color w:val="000000" w:themeColor="text1"/>
        </w:rPr>
        <w:t>钻进；</w:t>
      </w:r>
    </w:p>
    <w:p w14:paraId="1AF7CAEC" w14:textId="77777777" w:rsidR="00FC6A0B" w:rsidRPr="002651F6" w:rsidRDefault="00B56C19">
      <w:pPr>
        <w:spacing w:line="312" w:lineRule="auto"/>
        <w:ind w:leftChars="100" w:left="240" w:firstLineChars="100" w:firstLine="241"/>
        <w:rPr>
          <w:color w:val="000000" w:themeColor="text1"/>
        </w:rPr>
      </w:pPr>
      <w:r w:rsidRPr="002651F6">
        <w:rPr>
          <w:b/>
          <w:color w:val="000000" w:themeColor="text1"/>
        </w:rPr>
        <w:lastRenderedPageBreak/>
        <w:t>2</w:t>
      </w:r>
      <w:r w:rsidRPr="002651F6">
        <w:rPr>
          <w:color w:val="000000" w:themeColor="text1"/>
        </w:rPr>
        <w:t>小口径勺形钻钻进；</w:t>
      </w:r>
    </w:p>
    <w:p w14:paraId="62C47E7B" w14:textId="77777777" w:rsidR="00FC6A0B" w:rsidRPr="002651F6" w:rsidRDefault="00B56C19">
      <w:pPr>
        <w:spacing w:line="312" w:lineRule="auto"/>
        <w:ind w:leftChars="100" w:left="240" w:firstLineChars="100" w:firstLine="241"/>
        <w:rPr>
          <w:color w:val="000000" w:themeColor="text1"/>
        </w:rPr>
      </w:pPr>
      <w:r w:rsidRPr="002651F6">
        <w:rPr>
          <w:b/>
          <w:color w:val="000000" w:themeColor="text1"/>
        </w:rPr>
        <w:t>3</w:t>
      </w:r>
      <w:r w:rsidRPr="002651F6">
        <w:rPr>
          <w:color w:val="000000" w:themeColor="text1"/>
        </w:rPr>
        <w:t>洛阳铲钻进。</w:t>
      </w:r>
    </w:p>
    <w:p w14:paraId="7A30E355" w14:textId="77777777" w:rsidR="00FC6A0B" w:rsidRPr="002651F6" w:rsidRDefault="00B56C19">
      <w:pPr>
        <w:spacing w:line="312" w:lineRule="auto"/>
        <w:rPr>
          <w:color w:val="000000" w:themeColor="text1"/>
        </w:rPr>
      </w:pPr>
      <w:r w:rsidRPr="002651F6">
        <w:rPr>
          <w:b/>
          <w:color w:val="000000" w:themeColor="text1"/>
        </w:rPr>
        <w:t xml:space="preserve">10.2.4  </w:t>
      </w:r>
      <w:r w:rsidRPr="002651F6">
        <w:rPr>
          <w:color w:val="000000" w:themeColor="text1"/>
        </w:rPr>
        <w:t>钻探口径和钻具规格应符合现行国家标准的规定。成孔口径应满足取样、测试和钻进工艺的要求。</w:t>
      </w:r>
    </w:p>
    <w:p w14:paraId="515ADE52" w14:textId="77777777" w:rsidR="00FC6A0B" w:rsidRPr="002651F6" w:rsidRDefault="00B56C19">
      <w:pPr>
        <w:spacing w:line="312" w:lineRule="auto"/>
        <w:rPr>
          <w:color w:val="000000" w:themeColor="text1"/>
        </w:rPr>
      </w:pPr>
      <w:r w:rsidRPr="002651F6">
        <w:rPr>
          <w:b/>
          <w:color w:val="000000" w:themeColor="text1"/>
        </w:rPr>
        <w:t xml:space="preserve">10.2.5  </w:t>
      </w:r>
      <w:r w:rsidRPr="002651F6">
        <w:rPr>
          <w:color w:val="000000" w:themeColor="text1"/>
        </w:rPr>
        <w:t>钻探应符合下列规定：</w:t>
      </w:r>
    </w:p>
    <w:p w14:paraId="382B4235" w14:textId="77777777" w:rsidR="00FC6A0B" w:rsidRPr="002651F6" w:rsidRDefault="00B56C19">
      <w:pPr>
        <w:spacing w:line="312" w:lineRule="auto"/>
        <w:ind w:firstLineChars="200" w:firstLine="482"/>
        <w:rPr>
          <w:color w:val="000000" w:themeColor="text1"/>
        </w:rPr>
      </w:pPr>
      <w:r w:rsidRPr="002651F6">
        <w:rPr>
          <w:b/>
          <w:color w:val="000000" w:themeColor="text1"/>
        </w:rPr>
        <w:t>1</w:t>
      </w:r>
      <w:r w:rsidRPr="002651F6">
        <w:rPr>
          <w:color w:val="000000" w:themeColor="text1"/>
        </w:rPr>
        <w:t>对于钻进深度和岩土分层深度的量测精度，</w:t>
      </w:r>
      <w:r w:rsidRPr="002651F6">
        <w:rPr>
          <w:color w:val="000000" w:themeColor="text1"/>
          <w:kern w:val="0"/>
        </w:rPr>
        <w:t>陆域最大允许偏差为</w:t>
      </w:r>
      <w:r w:rsidRPr="002651F6">
        <w:rPr>
          <w:color w:val="000000" w:themeColor="text1"/>
          <w:kern w:val="0"/>
        </w:rPr>
        <w:t>±5cm</w:t>
      </w:r>
      <w:r w:rsidRPr="002651F6">
        <w:rPr>
          <w:color w:val="000000" w:themeColor="text1"/>
          <w:kern w:val="0"/>
        </w:rPr>
        <w:t>，水域最大允许偏差为</w:t>
      </w:r>
      <w:r w:rsidRPr="002651F6">
        <w:rPr>
          <w:color w:val="000000" w:themeColor="text1"/>
          <w:kern w:val="0"/>
        </w:rPr>
        <w:t>±20cm</w:t>
      </w:r>
      <w:r w:rsidRPr="002651F6">
        <w:rPr>
          <w:color w:val="000000" w:themeColor="text1"/>
        </w:rPr>
        <w:t>；</w:t>
      </w:r>
    </w:p>
    <w:p w14:paraId="6A2E9B68" w14:textId="77777777" w:rsidR="00FC6A0B" w:rsidRPr="002651F6" w:rsidRDefault="00B56C19">
      <w:pPr>
        <w:spacing w:line="312" w:lineRule="auto"/>
        <w:ind w:firstLineChars="200" w:firstLine="482"/>
        <w:rPr>
          <w:color w:val="000000" w:themeColor="text1"/>
        </w:rPr>
      </w:pPr>
      <w:r w:rsidRPr="002651F6">
        <w:rPr>
          <w:b/>
          <w:color w:val="000000" w:themeColor="text1"/>
        </w:rPr>
        <w:t>2</w:t>
      </w:r>
      <w:r w:rsidRPr="002651F6">
        <w:rPr>
          <w:color w:val="000000" w:themeColor="text1"/>
        </w:rPr>
        <w:t>应严格控制非连续取芯钻进的回次进尺，使分层精度符合要求；</w:t>
      </w:r>
    </w:p>
    <w:p w14:paraId="56DDA56F" w14:textId="77777777" w:rsidR="00FC6A0B" w:rsidRPr="002651F6" w:rsidRDefault="00B56C19">
      <w:pPr>
        <w:spacing w:line="312" w:lineRule="auto"/>
        <w:ind w:firstLineChars="200" w:firstLine="482"/>
        <w:rPr>
          <w:color w:val="000000" w:themeColor="text1"/>
        </w:rPr>
      </w:pPr>
      <w:r w:rsidRPr="002651F6">
        <w:rPr>
          <w:b/>
          <w:color w:val="000000" w:themeColor="text1"/>
        </w:rPr>
        <w:t>3</w:t>
      </w:r>
      <w:r w:rsidRPr="002651F6">
        <w:rPr>
          <w:color w:val="000000" w:themeColor="text1"/>
        </w:rPr>
        <w:t>对鉴别地层天然湿度的钻孔，在地下水位以上应进行干钻；当必须加水或使用循环液时，</w:t>
      </w:r>
      <w:r w:rsidRPr="002651F6">
        <w:rPr>
          <w:color w:val="000000" w:themeColor="text1"/>
          <w:kern w:val="0"/>
        </w:rPr>
        <w:t>可采用内管超前的双层岩芯管钻进或三重管取土器钻进；当处于地下水位以下，可采用无泵反循环钻进</w:t>
      </w:r>
      <w:r w:rsidRPr="002651F6">
        <w:rPr>
          <w:color w:val="000000" w:themeColor="text1"/>
        </w:rPr>
        <w:t>；</w:t>
      </w:r>
    </w:p>
    <w:p w14:paraId="4825ADA4" w14:textId="77777777" w:rsidR="00FC6A0B" w:rsidRPr="002651F6" w:rsidRDefault="00B56C19">
      <w:pPr>
        <w:spacing w:line="312" w:lineRule="auto"/>
        <w:ind w:firstLineChars="200" w:firstLine="482"/>
        <w:rPr>
          <w:color w:val="000000" w:themeColor="text1"/>
          <w:kern w:val="0"/>
          <w:szCs w:val="21"/>
        </w:rPr>
      </w:pPr>
      <w:r w:rsidRPr="002651F6">
        <w:rPr>
          <w:b/>
          <w:color w:val="000000" w:themeColor="text1"/>
        </w:rPr>
        <w:t>4</w:t>
      </w:r>
      <w:r w:rsidRPr="002651F6">
        <w:rPr>
          <w:color w:val="000000" w:themeColor="text1"/>
        </w:rPr>
        <w:t>岩芯钻探的岩芯采取率，</w:t>
      </w:r>
      <w:r w:rsidRPr="002651F6">
        <w:rPr>
          <w:color w:val="000000" w:themeColor="text1"/>
          <w:kern w:val="0"/>
        </w:rPr>
        <w:t>对于土层及岩层应符合表</w:t>
      </w:r>
      <w:r w:rsidRPr="002651F6">
        <w:rPr>
          <w:color w:val="000000" w:themeColor="text1"/>
          <w:kern w:val="0"/>
        </w:rPr>
        <w:t>10.2.5</w:t>
      </w:r>
      <w:r w:rsidRPr="002651F6">
        <w:rPr>
          <w:color w:val="000000" w:themeColor="text1"/>
          <w:kern w:val="0"/>
        </w:rPr>
        <w:t>的规定</w:t>
      </w:r>
      <w:r w:rsidRPr="002651F6">
        <w:rPr>
          <w:color w:val="000000" w:themeColor="text1"/>
        </w:rPr>
        <w:t>，对需重点查明的部位（滑动带、软弱夹层、断层破碎带等）应根据工程技术要求提高取芯率，并宜定向连续取芯。</w:t>
      </w:r>
    </w:p>
    <w:p w14:paraId="0F17032C"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10.2.5</w:t>
      </w:r>
      <w:r w:rsidRPr="002651F6">
        <w:rPr>
          <w:b/>
          <w:color w:val="000000" w:themeColor="text1"/>
          <w:sz w:val="21"/>
          <w:szCs w:val="24"/>
        </w:rPr>
        <w:t>岩芯采取率</w:t>
      </w:r>
    </w:p>
    <w:tbl>
      <w:tblPr>
        <w:tblStyle w:val="71"/>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72"/>
        <w:gridCol w:w="2505"/>
        <w:gridCol w:w="4826"/>
      </w:tblGrid>
      <w:tr w:rsidR="00A9008B" w:rsidRPr="002651F6" w14:paraId="4562AA70" w14:textId="77777777">
        <w:trPr>
          <w:trHeight w:val="510"/>
          <w:jc w:val="center"/>
        </w:trPr>
        <w:tc>
          <w:tcPr>
            <w:tcW w:w="2461" w:type="pct"/>
            <w:gridSpan w:val="2"/>
            <w:vAlign w:val="center"/>
          </w:tcPr>
          <w:p w14:paraId="08B3D5FE"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岩土层</w:t>
            </w:r>
          </w:p>
        </w:tc>
        <w:tc>
          <w:tcPr>
            <w:tcW w:w="2539" w:type="pct"/>
            <w:vAlign w:val="center"/>
          </w:tcPr>
          <w:p w14:paraId="429FE3FF"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岩芯采取率（</w:t>
            </w: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w:t>
            </w:r>
          </w:p>
        </w:tc>
      </w:tr>
      <w:tr w:rsidR="00A9008B" w:rsidRPr="002651F6" w14:paraId="19E7050B" w14:textId="77777777">
        <w:trPr>
          <w:trHeight w:val="510"/>
          <w:jc w:val="center"/>
        </w:trPr>
        <w:tc>
          <w:tcPr>
            <w:tcW w:w="2461" w:type="pct"/>
            <w:gridSpan w:val="2"/>
            <w:vAlign w:val="center"/>
          </w:tcPr>
          <w:p w14:paraId="34AAF966"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黏土层</w:t>
            </w:r>
          </w:p>
        </w:tc>
        <w:tc>
          <w:tcPr>
            <w:tcW w:w="2539" w:type="pct"/>
            <w:vAlign w:val="center"/>
          </w:tcPr>
          <w:p w14:paraId="19BDB2D4"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≥90</w:t>
            </w:r>
          </w:p>
        </w:tc>
      </w:tr>
      <w:tr w:rsidR="00A9008B" w:rsidRPr="002651F6" w14:paraId="0AC3E340" w14:textId="77777777">
        <w:trPr>
          <w:trHeight w:val="510"/>
          <w:jc w:val="center"/>
        </w:trPr>
        <w:tc>
          <w:tcPr>
            <w:tcW w:w="1143" w:type="pct"/>
            <w:vMerge w:val="restart"/>
            <w:vAlign w:val="center"/>
          </w:tcPr>
          <w:p w14:paraId="1012108A"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粉土、砂土层</w:t>
            </w:r>
          </w:p>
        </w:tc>
        <w:tc>
          <w:tcPr>
            <w:tcW w:w="1318" w:type="pct"/>
            <w:vAlign w:val="center"/>
          </w:tcPr>
          <w:p w14:paraId="52188EA1"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地下水位以上</w:t>
            </w:r>
          </w:p>
        </w:tc>
        <w:tc>
          <w:tcPr>
            <w:tcW w:w="2539" w:type="pct"/>
            <w:vAlign w:val="center"/>
          </w:tcPr>
          <w:p w14:paraId="0EB0DF8C"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≥80</w:t>
            </w:r>
          </w:p>
        </w:tc>
      </w:tr>
      <w:tr w:rsidR="00A9008B" w:rsidRPr="002651F6" w14:paraId="518A3EE6" w14:textId="77777777">
        <w:trPr>
          <w:trHeight w:val="510"/>
          <w:jc w:val="center"/>
        </w:trPr>
        <w:tc>
          <w:tcPr>
            <w:tcW w:w="1143" w:type="pct"/>
            <w:vMerge/>
            <w:vAlign w:val="center"/>
          </w:tcPr>
          <w:p w14:paraId="6FE61543" w14:textId="77777777" w:rsidR="00FC6A0B" w:rsidRPr="002651F6" w:rsidRDefault="00FC6A0B">
            <w:pPr>
              <w:adjustRightInd w:val="0"/>
              <w:spacing w:line="240" w:lineRule="auto"/>
              <w:ind w:firstLine="420"/>
              <w:jc w:val="center"/>
              <w:rPr>
                <w:rFonts w:ascii="Times New Roman" w:hAnsi="Times New Roman"/>
                <w:color w:val="000000" w:themeColor="text1"/>
                <w:sz w:val="21"/>
                <w:szCs w:val="21"/>
              </w:rPr>
            </w:pPr>
          </w:p>
        </w:tc>
        <w:tc>
          <w:tcPr>
            <w:tcW w:w="1318" w:type="pct"/>
            <w:vAlign w:val="center"/>
          </w:tcPr>
          <w:p w14:paraId="3BA4E2AA"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地下水位以下</w:t>
            </w:r>
          </w:p>
        </w:tc>
        <w:tc>
          <w:tcPr>
            <w:tcW w:w="2539" w:type="pct"/>
            <w:vAlign w:val="center"/>
          </w:tcPr>
          <w:p w14:paraId="718D7195"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≥70</w:t>
            </w:r>
          </w:p>
        </w:tc>
      </w:tr>
      <w:tr w:rsidR="00A9008B" w:rsidRPr="002651F6" w14:paraId="54B60DC0" w14:textId="77777777">
        <w:trPr>
          <w:trHeight w:val="510"/>
          <w:jc w:val="center"/>
        </w:trPr>
        <w:tc>
          <w:tcPr>
            <w:tcW w:w="2461" w:type="pct"/>
            <w:gridSpan w:val="2"/>
            <w:vAlign w:val="center"/>
          </w:tcPr>
          <w:p w14:paraId="69CAA6A9"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碎石层</w:t>
            </w:r>
          </w:p>
        </w:tc>
        <w:tc>
          <w:tcPr>
            <w:tcW w:w="2539" w:type="pct"/>
            <w:vAlign w:val="center"/>
          </w:tcPr>
          <w:p w14:paraId="094A5718"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≥50</w:t>
            </w:r>
          </w:p>
        </w:tc>
      </w:tr>
      <w:tr w:rsidR="00A9008B" w:rsidRPr="002651F6" w14:paraId="7C270660" w14:textId="77777777">
        <w:trPr>
          <w:trHeight w:val="510"/>
          <w:jc w:val="center"/>
        </w:trPr>
        <w:tc>
          <w:tcPr>
            <w:tcW w:w="2461" w:type="pct"/>
            <w:gridSpan w:val="2"/>
            <w:vAlign w:val="center"/>
          </w:tcPr>
          <w:p w14:paraId="6F616ABE"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完整岩层</w:t>
            </w:r>
          </w:p>
        </w:tc>
        <w:tc>
          <w:tcPr>
            <w:tcW w:w="2539" w:type="pct"/>
            <w:vAlign w:val="center"/>
          </w:tcPr>
          <w:p w14:paraId="5355F65C"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≥80</w:t>
            </w:r>
          </w:p>
        </w:tc>
      </w:tr>
      <w:tr w:rsidR="00A9008B" w:rsidRPr="002651F6" w14:paraId="60AFA36C" w14:textId="77777777">
        <w:trPr>
          <w:trHeight w:val="510"/>
          <w:jc w:val="center"/>
        </w:trPr>
        <w:tc>
          <w:tcPr>
            <w:tcW w:w="2461" w:type="pct"/>
            <w:gridSpan w:val="2"/>
            <w:vAlign w:val="center"/>
          </w:tcPr>
          <w:p w14:paraId="6AA9D45C"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破碎岩层</w:t>
            </w:r>
          </w:p>
        </w:tc>
        <w:tc>
          <w:tcPr>
            <w:tcW w:w="2539" w:type="pct"/>
            <w:vAlign w:val="center"/>
          </w:tcPr>
          <w:p w14:paraId="4331E37D" w14:textId="77777777" w:rsidR="00FC6A0B" w:rsidRPr="002651F6" w:rsidRDefault="00B56C19">
            <w:pPr>
              <w:adjustRightInd w:val="0"/>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≥65</w:t>
            </w:r>
          </w:p>
        </w:tc>
      </w:tr>
    </w:tbl>
    <w:p w14:paraId="63030090" w14:textId="11CB1B4F" w:rsidR="00FC6A0B" w:rsidRPr="002651F6" w:rsidRDefault="00B56C19">
      <w:pPr>
        <w:spacing w:beforeLines="50" w:before="163" w:line="312" w:lineRule="auto"/>
        <w:rPr>
          <w:color w:val="000000" w:themeColor="text1"/>
        </w:rPr>
      </w:pPr>
      <w:r w:rsidRPr="002651F6">
        <w:rPr>
          <w:b/>
          <w:color w:val="000000" w:themeColor="text1"/>
        </w:rPr>
        <w:t xml:space="preserve">10.2.6  </w:t>
      </w:r>
      <w:r w:rsidRPr="002651F6">
        <w:rPr>
          <w:color w:val="000000" w:themeColor="text1"/>
        </w:rPr>
        <w:t>钻探操作的具体方法，应按现行标准《</w:t>
      </w:r>
      <w:r w:rsidRPr="002651F6">
        <w:rPr>
          <w:color w:val="000000" w:themeColor="text1"/>
          <w:kern w:val="0"/>
        </w:rPr>
        <w:t>建筑工程地质勘探与取样技术规程</w:t>
      </w:r>
      <w:r w:rsidRPr="002651F6">
        <w:rPr>
          <w:color w:val="000000" w:themeColor="text1"/>
        </w:rPr>
        <w:t>》</w:t>
      </w:r>
      <w:r w:rsidRPr="002651F6">
        <w:rPr>
          <w:color w:val="000000" w:themeColor="text1"/>
        </w:rPr>
        <w:t>JGJ/T 87</w:t>
      </w:r>
      <w:r w:rsidRPr="002651F6">
        <w:rPr>
          <w:color w:val="000000" w:themeColor="text1"/>
        </w:rPr>
        <w:t>执行。</w:t>
      </w:r>
    </w:p>
    <w:p w14:paraId="32118BAD" w14:textId="77777777" w:rsidR="00FC6A0B" w:rsidRPr="002651F6" w:rsidRDefault="00B56C19">
      <w:pPr>
        <w:spacing w:line="312" w:lineRule="auto"/>
        <w:rPr>
          <w:color w:val="000000" w:themeColor="text1"/>
        </w:rPr>
      </w:pPr>
      <w:r w:rsidRPr="002651F6">
        <w:rPr>
          <w:b/>
          <w:color w:val="000000" w:themeColor="text1"/>
        </w:rPr>
        <w:t xml:space="preserve">10.2.7  </w:t>
      </w:r>
      <w:r w:rsidRPr="002651F6">
        <w:rPr>
          <w:color w:val="000000" w:themeColor="text1"/>
        </w:rPr>
        <w:t>钻孔的记录和编录应符合下列要求：</w:t>
      </w:r>
    </w:p>
    <w:p w14:paraId="512DE11F" w14:textId="5CA477EA" w:rsidR="00FC6A0B" w:rsidRPr="002651F6" w:rsidRDefault="00B56C19">
      <w:pPr>
        <w:spacing w:line="312" w:lineRule="auto"/>
        <w:ind w:firstLineChars="200" w:firstLine="482"/>
        <w:rPr>
          <w:color w:val="000000" w:themeColor="text1"/>
        </w:rPr>
      </w:pPr>
      <w:r w:rsidRPr="002651F6">
        <w:rPr>
          <w:b/>
          <w:color w:val="000000" w:themeColor="text1"/>
        </w:rPr>
        <w:t>1</w:t>
      </w:r>
      <w:r w:rsidRPr="002651F6">
        <w:rPr>
          <w:color w:val="000000" w:themeColor="text1"/>
        </w:rPr>
        <w:t>钻探应进行编录并应在钻探作业过程中同步完成，记录要真实，按钻进回次逐项填写，不得事后追记；</w:t>
      </w:r>
    </w:p>
    <w:p w14:paraId="5DBB0D15" w14:textId="77777777" w:rsidR="00FC6A0B" w:rsidRPr="002651F6" w:rsidRDefault="00B56C19">
      <w:pPr>
        <w:spacing w:line="312" w:lineRule="auto"/>
        <w:ind w:firstLineChars="200" w:firstLine="482"/>
        <w:rPr>
          <w:color w:val="000000" w:themeColor="text1"/>
        </w:rPr>
      </w:pPr>
      <w:r w:rsidRPr="002651F6">
        <w:rPr>
          <w:b/>
          <w:color w:val="000000" w:themeColor="text1"/>
        </w:rPr>
        <w:t>2</w:t>
      </w:r>
      <w:r w:rsidRPr="002651F6">
        <w:rPr>
          <w:color w:val="000000" w:themeColor="text1"/>
        </w:rPr>
        <w:t>钻探现场可采用肉眼鉴别和手触方法，有条件或勘察工作有明确要求时，可采用微型贯入仪等定量化、标准化的方法；</w:t>
      </w:r>
    </w:p>
    <w:p w14:paraId="1B9E9ACD" w14:textId="77777777" w:rsidR="00FC6A0B" w:rsidRPr="002651F6" w:rsidRDefault="00B56C19">
      <w:pPr>
        <w:spacing w:line="312" w:lineRule="auto"/>
        <w:ind w:firstLineChars="200" w:firstLine="482"/>
        <w:rPr>
          <w:color w:val="000000" w:themeColor="text1"/>
        </w:rPr>
      </w:pPr>
      <w:r w:rsidRPr="002651F6">
        <w:rPr>
          <w:b/>
          <w:color w:val="000000" w:themeColor="text1"/>
        </w:rPr>
        <w:t>3</w:t>
      </w:r>
      <w:r w:rsidRPr="002651F6">
        <w:rPr>
          <w:color w:val="000000" w:themeColor="text1"/>
        </w:rPr>
        <w:t>岩土芯样可根据工程要求保存一定期限或长期保存，亦可拍摄岩芯、土芯彩照纳入勘</w:t>
      </w:r>
      <w:r w:rsidRPr="002651F6">
        <w:rPr>
          <w:color w:val="000000" w:themeColor="text1"/>
        </w:rPr>
        <w:lastRenderedPageBreak/>
        <w:t>察成果资料；</w:t>
      </w:r>
    </w:p>
    <w:p w14:paraId="5B3F2A3A" w14:textId="2C992998" w:rsidR="00FC6A0B" w:rsidRPr="002651F6" w:rsidRDefault="00B56C19">
      <w:pPr>
        <w:spacing w:line="312" w:lineRule="auto"/>
        <w:ind w:firstLineChars="200" w:firstLine="482"/>
        <w:rPr>
          <w:color w:val="000000" w:themeColor="text1"/>
        </w:rPr>
      </w:pPr>
      <w:r w:rsidRPr="002651F6">
        <w:rPr>
          <w:b/>
          <w:color w:val="000000" w:themeColor="text1"/>
        </w:rPr>
        <w:t>4</w:t>
      </w:r>
      <w:r w:rsidRPr="002651F6">
        <w:rPr>
          <w:color w:val="000000" w:themeColor="text1"/>
        </w:rPr>
        <w:t>现场钻探编录应由经过专业培训的描述员或工程技术人员承担，司钻员和描述员在钻探记录上签字并应由勘察项目负责人签字验收。</w:t>
      </w:r>
    </w:p>
    <w:p w14:paraId="4B9EC994" w14:textId="77777777" w:rsidR="00FC6A0B" w:rsidRPr="002651F6" w:rsidRDefault="00B56C19">
      <w:pPr>
        <w:spacing w:line="312" w:lineRule="auto"/>
        <w:rPr>
          <w:color w:val="000000" w:themeColor="text1"/>
        </w:rPr>
      </w:pPr>
      <w:r w:rsidRPr="002651F6">
        <w:rPr>
          <w:b/>
          <w:color w:val="000000" w:themeColor="text1"/>
        </w:rPr>
        <w:t>10.2.8</w:t>
      </w:r>
      <w:r w:rsidRPr="002651F6">
        <w:rPr>
          <w:color w:val="000000" w:themeColor="text1"/>
        </w:rPr>
        <w:t>钻探</w:t>
      </w:r>
      <w:r w:rsidRPr="002651F6">
        <w:rPr>
          <w:color w:val="000000" w:themeColor="text1"/>
          <w:kern w:val="0"/>
        </w:rPr>
        <w:t>成果应包括下列内容</w:t>
      </w:r>
      <w:r w:rsidRPr="002651F6">
        <w:rPr>
          <w:color w:val="000000" w:themeColor="text1"/>
        </w:rPr>
        <w:t>：</w:t>
      </w:r>
    </w:p>
    <w:p w14:paraId="650C8712" w14:textId="77777777" w:rsidR="00FC6A0B" w:rsidRPr="002651F6" w:rsidRDefault="00B56C19">
      <w:pPr>
        <w:spacing w:line="312" w:lineRule="auto"/>
        <w:ind w:firstLineChars="200" w:firstLine="482"/>
        <w:rPr>
          <w:color w:val="000000" w:themeColor="text1"/>
          <w:kern w:val="0"/>
        </w:rPr>
      </w:pPr>
      <w:r w:rsidRPr="002651F6">
        <w:rPr>
          <w:b/>
          <w:color w:val="000000" w:themeColor="text1"/>
          <w:kern w:val="0"/>
        </w:rPr>
        <w:t>1</w:t>
      </w:r>
      <w:r w:rsidRPr="002651F6">
        <w:rPr>
          <w:color w:val="000000" w:themeColor="text1"/>
        </w:rPr>
        <w:t>钻探</w:t>
      </w:r>
      <w:r w:rsidRPr="002651F6">
        <w:rPr>
          <w:color w:val="000000" w:themeColor="text1"/>
          <w:kern w:val="0"/>
        </w:rPr>
        <w:t>现场记录；</w:t>
      </w:r>
    </w:p>
    <w:p w14:paraId="045CBD28" w14:textId="77777777" w:rsidR="00FC6A0B" w:rsidRPr="002651F6" w:rsidRDefault="00B56C19">
      <w:pPr>
        <w:spacing w:line="312" w:lineRule="auto"/>
        <w:ind w:firstLineChars="200" w:firstLine="482"/>
        <w:rPr>
          <w:strike/>
          <w:color w:val="000000" w:themeColor="text1"/>
          <w:kern w:val="0"/>
        </w:rPr>
      </w:pPr>
      <w:r w:rsidRPr="002651F6">
        <w:rPr>
          <w:b/>
          <w:color w:val="000000" w:themeColor="text1"/>
          <w:kern w:val="0"/>
        </w:rPr>
        <w:t>2</w:t>
      </w:r>
      <w:r w:rsidRPr="002651F6">
        <w:rPr>
          <w:color w:val="000000" w:themeColor="text1"/>
        </w:rPr>
        <w:t>钻探</w:t>
      </w:r>
      <w:r w:rsidRPr="002651F6">
        <w:rPr>
          <w:color w:val="000000" w:themeColor="text1"/>
          <w:kern w:val="0"/>
        </w:rPr>
        <w:t>点坐标、高程数据一览表等；</w:t>
      </w:r>
    </w:p>
    <w:p w14:paraId="6705CB40" w14:textId="17F917E3" w:rsidR="00FC6A0B" w:rsidRPr="002651F6" w:rsidRDefault="00B56C19">
      <w:pPr>
        <w:spacing w:line="312" w:lineRule="auto"/>
        <w:ind w:firstLineChars="200" w:firstLine="482"/>
        <w:rPr>
          <w:color w:val="000000" w:themeColor="text1"/>
        </w:rPr>
      </w:pPr>
      <w:r w:rsidRPr="002651F6">
        <w:rPr>
          <w:b/>
          <w:color w:val="000000" w:themeColor="text1"/>
          <w:kern w:val="0"/>
        </w:rPr>
        <w:t>3</w:t>
      </w:r>
      <w:r w:rsidRPr="002651F6">
        <w:rPr>
          <w:color w:val="000000" w:themeColor="text1"/>
          <w:kern w:val="0"/>
        </w:rPr>
        <w:t>彩色岩芯照片，根据工程需要保存钻探过程视频资料。</w:t>
      </w:r>
    </w:p>
    <w:p w14:paraId="3365BE7A" w14:textId="77777777" w:rsidR="00FC6A0B" w:rsidRPr="002651F6" w:rsidRDefault="00B56C19">
      <w:pPr>
        <w:pStyle w:val="1X2"/>
        <w:rPr>
          <w:color w:val="000000" w:themeColor="text1"/>
        </w:rPr>
      </w:pPr>
      <w:bookmarkStart w:id="703" w:name="_Toc20448"/>
      <w:bookmarkStart w:id="704" w:name="_Toc18703"/>
      <w:bookmarkStart w:id="705" w:name="_Toc15458"/>
      <w:bookmarkStart w:id="706" w:name="_Toc14209"/>
      <w:bookmarkStart w:id="707" w:name="_Toc24615"/>
      <w:bookmarkStart w:id="708" w:name="_Toc12480"/>
      <w:bookmarkStart w:id="709" w:name="_Toc19497"/>
      <w:bookmarkStart w:id="710" w:name="_Toc13142"/>
      <w:bookmarkStart w:id="711" w:name="_Toc19764"/>
      <w:bookmarkStart w:id="712" w:name="_Toc31162"/>
      <w:bookmarkStart w:id="713" w:name="_Toc31569"/>
      <w:bookmarkStart w:id="714" w:name="_Toc191558880"/>
      <w:bookmarkStart w:id="715" w:name="_Toc191562227"/>
      <w:r w:rsidRPr="002651F6">
        <w:rPr>
          <w:color w:val="000000" w:themeColor="text1"/>
        </w:rPr>
        <w:t xml:space="preserve">10.3 </w:t>
      </w:r>
      <w:r w:rsidRPr="002651F6">
        <w:rPr>
          <w:rFonts w:eastAsia="黑体"/>
          <w:color w:val="000000" w:themeColor="text1"/>
        </w:rPr>
        <w:t>井探、槽探和洞探</w:t>
      </w:r>
      <w:bookmarkEnd w:id="703"/>
      <w:bookmarkEnd w:id="704"/>
      <w:bookmarkEnd w:id="705"/>
      <w:bookmarkEnd w:id="706"/>
      <w:bookmarkEnd w:id="707"/>
      <w:bookmarkEnd w:id="708"/>
      <w:bookmarkEnd w:id="709"/>
      <w:bookmarkEnd w:id="710"/>
      <w:bookmarkEnd w:id="711"/>
      <w:bookmarkEnd w:id="712"/>
      <w:bookmarkEnd w:id="713"/>
      <w:bookmarkEnd w:id="714"/>
      <w:bookmarkEnd w:id="715"/>
    </w:p>
    <w:p w14:paraId="65BDE773" w14:textId="77777777" w:rsidR="00FC6A0B" w:rsidRPr="002651F6" w:rsidRDefault="00B56C19">
      <w:pPr>
        <w:spacing w:line="312" w:lineRule="auto"/>
        <w:rPr>
          <w:color w:val="000000" w:themeColor="text1"/>
          <w:szCs w:val="24"/>
        </w:rPr>
      </w:pPr>
      <w:r w:rsidRPr="002651F6">
        <w:rPr>
          <w:b/>
          <w:color w:val="000000" w:themeColor="text1"/>
        </w:rPr>
        <w:t xml:space="preserve">10.3.1  </w:t>
      </w:r>
      <w:r w:rsidRPr="002651F6">
        <w:rPr>
          <w:rFonts w:eastAsiaTheme="minorEastAsia"/>
          <w:color w:val="000000" w:themeColor="text1"/>
          <w:szCs w:val="24"/>
        </w:rPr>
        <w:t>当钻探方法难以准确查明地下情况时，可采用探井或探槽进行勘探；</w:t>
      </w:r>
      <w:r w:rsidRPr="002651F6">
        <w:rPr>
          <w:color w:val="000000" w:themeColor="text1"/>
          <w:szCs w:val="24"/>
        </w:rPr>
        <w:t>在坝址、地下工程、大型边坡等勘察中，当需详细查明深部岩层性质、构造特征、滑坡滑动面时，可采用竖井或平洞进行勘探。</w:t>
      </w:r>
    </w:p>
    <w:p w14:paraId="1049CBD1" w14:textId="77777777" w:rsidR="00FC6A0B" w:rsidRPr="002651F6" w:rsidRDefault="00B56C19">
      <w:pPr>
        <w:spacing w:line="312" w:lineRule="auto"/>
        <w:rPr>
          <w:color w:val="000000" w:themeColor="text1"/>
          <w:szCs w:val="24"/>
        </w:rPr>
      </w:pPr>
      <w:r w:rsidRPr="002651F6">
        <w:rPr>
          <w:b/>
          <w:color w:val="000000" w:themeColor="text1"/>
        </w:rPr>
        <w:t xml:space="preserve">10.3.2  </w:t>
      </w:r>
      <w:r w:rsidRPr="002651F6">
        <w:rPr>
          <w:color w:val="000000" w:themeColor="text1"/>
          <w:szCs w:val="24"/>
        </w:rPr>
        <w:t>探井的深度不宜超过地下水位，当探井深度需要超过地下水位时，应采取有效的降水措施。探井和平洞的深度、长度、断面按工程要求确定。</w:t>
      </w:r>
    </w:p>
    <w:p w14:paraId="5F8EEB66" w14:textId="0ADD810B" w:rsidR="00FC6A0B" w:rsidRPr="002651F6" w:rsidRDefault="00B56C19">
      <w:pPr>
        <w:spacing w:line="312" w:lineRule="auto"/>
        <w:rPr>
          <w:color w:val="000000" w:themeColor="text1"/>
          <w:szCs w:val="24"/>
        </w:rPr>
      </w:pPr>
      <w:r w:rsidRPr="002651F6">
        <w:rPr>
          <w:b/>
          <w:color w:val="000000" w:themeColor="text1"/>
        </w:rPr>
        <w:t xml:space="preserve">10.3.3  </w:t>
      </w:r>
      <w:r w:rsidRPr="002651F6">
        <w:rPr>
          <w:color w:val="000000" w:themeColor="text1"/>
          <w:szCs w:val="24"/>
        </w:rPr>
        <w:t>对探井、探槽和探洞除文字描述记录外，尚应以剖面图、展示图等反映井、槽、洞壁和底部的地层分界、岩性、构造特征、滑动面、取样和原位试验位置等并辅以代表性部位的彩色照片。</w:t>
      </w:r>
    </w:p>
    <w:p w14:paraId="32D24FB4"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rPr>
        <w:t xml:space="preserve">10.3.4  </w:t>
      </w:r>
      <w:r w:rsidRPr="002651F6">
        <w:rPr>
          <w:rFonts w:eastAsiaTheme="minorEastAsia"/>
          <w:color w:val="000000" w:themeColor="text1"/>
          <w:szCs w:val="24"/>
        </w:rPr>
        <w:t>探井断面形状宜采用圆形或矩形，圆形井筒直径宜为</w:t>
      </w:r>
      <w:r w:rsidRPr="002651F6">
        <w:rPr>
          <w:rFonts w:eastAsiaTheme="minorEastAsia"/>
          <w:color w:val="000000" w:themeColor="text1"/>
          <w:szCs w:val="24"/>
        </w:rPr>
        <w:t>0.8m~1.2m</w:t>
      </w:r>
      <w:r w:rsidRPr="002651F6">
        <w:rPr>
          <w:rFonts w:eastAsiaTheme="minorEastAsia"/>
          <w:color w:val="000000" w:themeColor="text1"/>
          <w:szCs w:val="24"/>
        </w:rPr>
        <w:t>，矩形井筒截面宜为</w:t>
      </w:r>
      <w:r w:rsidRPr="002651F6">
        <w:rPr>
          <w:rFonts w:eastAsiaTheme="minorEastAsia"/>
          <w:color w:val="000000" w:themeColor="text1"/>
          <w:szCs w:val="24"/>
        </w:rPr>
        <w:t>0.8m×1.2m</w:t>
      </w:r>
      <w:r w:rsidRPr="002651F6">
        <w:rPr>
          <w:rFonts w:eastAsiaTheme="minorEastAsia"/>
          <w:color w:val="000000" w:themeColor="text1"/>
          <w:szCs w:val="24"/>
        </w:rPr>
        <w:t>，在松软地层中开挖探井时，应采取必要的支护措施。</w:t>
      </w:r>
    </w:p>
    <w:p w14:paraId="056785E5"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rPr>
        <w:t xml:space="preserve">10.3.5  </w:t>
      </w:r>
      <w:r w:rsidRPr="002651F6">
        <w:rPr>
          <w:rFonts w:eastAsiaTheme="minorEastAsia"/>
          <w:color w:val="000000" w:themeColor="text1"/>
          <w:szCs w:val="24"/>
        </w:rPr>
        <w:t>探槽的垂直开挖深度不宜大于</w:t>
      </w:r>
      <w:r w:rsidRPr="002651F6">
        <w:rPr>
          <w:rFonts w:eastAsiaTheme="minorEastAsia"/>
          <w:color w:val="000000" w:themeColor="text1"/>
          <w:szCs w:val="24"/>
        </w:rPr>
        <w:t>3m</w:t>
      </w:r>
      <w:r w:rsidRPr="002651F6">
        <w:rPr>
          <w:rFonts w:eastAsiaTheme="minorEastAsia"/>
          <w:color w:val="000000" w:themeColor="text1"/>
          <w:szCs w:val="24"/>
        </w:rPr>
        <w:t>，当开挖深度大于</w:t>
      </w:r>
      <w:r w:rsidRPr="002651F6">
        <w:rPr>
          <w:rFonts w:eastAsiaTheme="minorEastAsia"/>
          <w:color w:val="000000" w:themeColor="text1"/>
          <w:szCs w:val="24"/>
        </w:rPr>
        <w:t>3m</w:t>
      </w:r>
      <w:r w:rsidRPr="002651F6">
        <w:rPr>
          <w:rFonts w:eastAsiaTheme="minorEastAsia"/>
          <w:color w:val="000000" w:themeColor="text1"/>
          <w:szCs w:val="24"/>
        </w:rPr>
        <w:t>时，槽壁宜开挖成台阶形，在松软地层中应对槽壁采取必要的支护措施或放坡措施。开挖形成的弃土堆放，距离槽缘不应小于</w:t>
      </w:r>
      <w:r w:rsidRPr="002651F6">
        <w:rPr>
          <w:rFonts w:eastAsiaTheme="minorEastAsia"/>
          <w:color w:val="000000" w:themeColor="text1"/>
          <w:szCs w:val="24"/>
        </w:rPr>
        <w:t>2m</w:t>
      </w:r>
      <w:r w:rsidRPr="002651F6">
        <w:rPr>
          <w:rFonts w:eastAsiaTheme="minorEastAsia"/>
          <w:color w:val="000000" w:themeColor="text1"/>
          <w:szCs w:val="24"/>
        </w:rPr>
        <w:t>。</w:t>
      </w:r>
    </w:p>
    <w:p w14:paraId="605B6663" w14:textId="4A1610C4"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rPr>
        <w:t xml:space="preserve">10.3.6  </w:t>
      </w:r>
      <w:r w:rsidRPr="002651F6">
        <w:rPr>
          <w:rFonts w:eastAsiaTheme="minorEastAsia"/>
          <w:color w:val="000000" w:themeColor="text1"/>
          <w:szCs w:val="24"/>
        </w:rPr>
        <w:t>探洞断面宜采用梯形或直墙拱形，不支护或喷锚支护宜采用直墙拱形断面，选用木支护宜采用梯形断面。平洞净高不宜小于</w:t>
      </w:r>
      <w:r w:rsidRPr="002651F6">
        <w:rPr>
          <w:rFonts w:eastAsiaTheme="minorEastAsia"/>
          <w:color w:val="000000" w:themeColor="text1"/>
          <w:szCs w:val="24"/>
        </w:rPr>
        <w:t>2m</w:t>
      </w:r>
      <w:r w:rsidRPr="002651F6">
        <w:rPr>
          <w:rFonts w:eastAsiaTheme="minorEastAsia"/>
          <w:color w:val="000000" w:themeColor="text1"/>
          <w:szCs w:val="24"/>
        </w:rPr>
        <w:t>，净宽不宜小于</w:t>
      </w:r>
      <w:r w:rsidRPr="002651F6">
        <w:rPr>
          <w:rFonts w:eastAsiaTheme="minorEastAsia"/>
          <w:color w:val="000000" w:themeColor="text1"/>
          <w:szCs w:val="24"/>
        </w:rPr>
        <w:t>1.8m</w:t>
      </w:r>
      <w:r w:rsidRPr="002651F6">
        <w:rPr>
          <w:rFonts w:eastAsiaTheme="minorEastAsia"/>
          <w:color w:val="000000" w:themeColor="text1"/>
          <w:szCs w:val="24"/>
        </w:rPr>
        <w:t>。宜尽量采用反坡自流排水。探洞施工应做好有害气体、粉尘、噪声及放射性等的监测，针对有害因素采取防护和保健措施，编制护应急预案。</w:t>
      </w:r>
    </w:p>
    <w:p w14:paraId="35D74542" w14:textId="77777777" w:rsidR="00FC6A0B" w:rsidRPr="002651F6" w:rsidRDefault="00B56C19">
      <w:pPr>
        <w:spacing w:line="312" w:lineRule="auto"/>
        <w:rPr>
          <w:rFonts w:eastAsiaTheme="minorEastAsia"/>
          <w:color w:val="000000" w:themeColor="text1"/>
          <w:szCs w:val="24"/>
        </w:rPr>
      </w:pPr>
      <w:r w:rsidRPr="002651F6">
        <w:rPr>
          <w:rFonts w:eastAsiaTheme="minorEastAsia"/>
          <w:b/>
          <w:color w:val="000000" w:themeColor="text1"/>
        </w:rPr>
        <w:t xml:space="preserve">10.3.7  </w:t>
      </w:r>
      <w:r w:rsidRPr="002651F6">
        <w:rPr>
          <w:rFonts w:eastAsiaTheme="minorEastAsia"/>
          <w:color w:val="000000" w:themeColor="text1"/>
          <w:szCs w:val="24"/>
        </w:rPr>
        <w:t>探井、探槽、探洞经地质观测、编录及采样、验收等工作结束后，对不需保留的探井、探槽、探洞，应进行回填压实，需保留的探洞应做好洞口封闭，并设立警示牌。</w:t>
      </w:r>
    </w:p>
    <w:p w14:paraId="5729C5A9" w14:textId="77777777" w:rsidR="00FC6A0B" w:rsidRPr="002651F6" w:rsidRDefault="00B56C19">
      <w:pPr>
        <w:rPr>
          <w:rFonts w:eastAsiaTheme="minorEastAsia"/>
          <w:color w:val="000000" w:themeColor="text1"/>
          <w:szCs w:val="24"/>
        </w:rPr>
      </w:pPr>
      <w:r w:rsidRPr="002651F6">
        <w:rPr>
          <w:rFonts w:eastAsiaTheme="minorEastAsia"/>
          <w:color w:val="000000" w:themeColor="text1"/>
          <w:szCs w:val="24"/>
        </w:rPr>
        <w:br w:type="page"/>
      </w:r>
    </w:p>
    <w:p w14:paraId="2096B843" w14:textId="77777777" w:rsidR="00FC6A0B" w:rsidRPr="002651F6" w:rsidRDefault="00B56C19">
      <w:pPr>
        <w:keepNext/>
        <w:keepLines/>
        <w:adjustRightInd w:val="0"/>
        <w:snapToGrid w:val="0"/>
        <w:spacing w:before="480" w:after="120" w:line="300" w:lineRule="auto"/>
        <w:jc w:val="center"/>
        <w:outlineLvl w:val="1"/>
        <w:rPr>
          <w:b/>
          <w:color w:val="000000" w:themeColor="text1"/>
        </w:rPr>
      </w:pPr>
      <w:bookmarkStart w:id="716" w:name="_Toc24064"/>
      <w:bookmarkStart w:id="717" w:name="_Toc6298"/>
      <w:bookmarkStart w:id="718" w:name="_Toc16282"/>
      <w:bookmarkStart w:id="719" w:name="_Toc29834"/>
      <w:bookmarkStart w:id="720" w:name="_Toc20565"/>
      <w:bookmarkStart w:id="721" w:name="_Toc29335"/>
      <w:bookmarkStart w:id="722" w:name="_Toc27441"/>
      <w:bookmarkStart w:id="723" w:name="_Toc11590"/>
      <w:bookmarkStart w:id="724" w:name="_Toc24744"/>
      <w:bookmarkStart w:id="725" w:name="_Toc191558881"/>
      <w:bookmarkStart w:id="726" w:name="_Toc191562228"/>
      <w:r w:rsidRPr="002651F6">
        <w:rPr>
          <w:b/>
          <w:color w:val="000000" w:themeColor="text1"/>
        </w:rPr>
        <w:lastRenderedPageBreak/>
        <w:t xml:space="preserve">10.4 </w:t>
      </w:r>
      <w:r w:rsidRPr="002651F6">
        <w:rPr>
          <w:rFonts w:eastAsia="黑体"/>
          <w:b/>
          <w:color w:val="000000" w:themeColor="text1"/>
        </w:rPr>
        <w:t>取样</w:t>
      </w:r>
      <w:bookmarkEnd w:id="716"/>
      <w:bookmarkEnd w:id="717"/>
      <w:bookmarkEnd w:id="718"/>
      <w:bookmarkEnd w:id="719"/>
      <w:bookmarkEnd w:id="720"/>
      <w:bookmarkEnd w:id="721"/>
      <w:bookmarkEnd w:id="722"/>
      <w:bookmarkEnd w:id="723"/>
      <w:bookmarkEnd w:id="724"/>
      <w:bookmarkEnd w:id="725"/>
      <w:bookmarkEnd w:id="726"/>
    </w:p>
    <w:p w14:paraId="50AC8D6C" w14:textId="77777777" w:rsidR="00FC6A0B" w:rsidRPr="002651F6" w:rsidRDefault="00B56C19">
      <w:pPr>
        <w:jc w:val="left"/>
        <w:rPr>
          <w:color w:val="000000" w:themeColor="text1"/>
        </w:rPr>
      </w:pPr>
      <w:r w:rsidRPr="002651F6">
        <w:rPr>
          <w:b/>
          <w:color w:val="000000" w:themeColor="text1"/>
        </w:rPr>
        <w:t xml:space="preserve">10.4.1  </w:t>
      </w:r>
      <w:r w:rsidRPr="002651F6">
        <w:rPr>
          <w:color w:val="000000" w:themeColor="text1"/>
        </w:rPr>
        <w:t>土试样质量应根据试验目的按表</w:t>
      </w:r>
      <w:r w:rsidRPr="002651F6">
        <w:rPr>
          <w:color w:val="000000" w:themeColor="text1"/>
        </w:rPr>
        <w:t>10.4.1</w:t>
      </w:r>
      <w:r w:rsidRPr="002651F6">
        <w:rPr>
          <w:color w:val="000000" w:themeColor="text1"/>
        </w:rPr>
        <w:t>分为四个等级。</w:t>
      </w:r>
    </w:p>
    <w:p w14:paraId="3A537527"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10.4.1</w:t>
      </w:r>
      <w:r w:rsidRPr="002651F6">
        <w:rPr>
          <w:b/>
          <w:color w:val="000000" w:themeColor="text1"/>
          <w:sz w:val="21"/>
          <w:szCs w:val="24"/>
        </w:rPr>
        <w:t>土试样质量等级</w:t>
      </w:r>
    </w:p>
    <w:tbl>
      <w:tblPr>
        <w:tblStyle w:val="81"/>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14"/>
        <w:gridCol w:w="1847"/>
        <w:gridCol w:w="6542"/>
      </w:tblGrid>
      <w:tr w:rsidR="00A9008B" w:rsidRPr="002651F6" w14:paraId="69FF8543" w14:textId="77777777">
        <w:trPr>
          <w:trHeight w:val="330"/>
          <w:jc w:val="center"/>
        </w:trPr>
        <w:tc>
          <w:tcPr>
            <w:tcW w:w="586" w:type="pct"/>
            <w:vAlign w:val="center"/>
          </w:tcPr>
          <w:p w14:paraId="559CC39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级别</w:t>
            </w:r>
          </w:p>
        </w:tc>
        <w:tc>
          <w:tcPr>
            <w:tcW w:w="972" w:type="pct"/>
            <w:vAlign w:val="center"/>
          </w:tcPr>
          <w:p w14:paraId="3F6D992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扰动程度</w:t>
            </w:r>
          </w:p>
        </w:tc>
        <w:tc>
          <w:tcPr>
            <w:tcW w:w="3442" w:type="pct"/>
            <w:vAlign w:val="center"/>
          </w:tcPr>
          <w:p w14:paraId="2BE4E06F"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试验内容</w:t>
            </w:r>
          </w:p>
        </w:tc>
      </w:tr>
      <w:tr w:rsidR="00A9008B" w:rsidRPr="002651F6" w14:paraId="43646C18" w14:textId="77777777">
        <w:trPr>
          <w:trHeight w:val="454"/>
          <w:jc w:val="center"/>
        </w:trPr>
        <w:tc>
          <w:tcPr>
            <w:tcW w:w="586" w:type="pct"/>
          </w:tcPr>
          <w:p w14:paraId="613B5AF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Ⅰ</w:t>
            </w:r>
          </w:p>
          <w:p w14:paraId="07D55E83"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Ⅱ</w:t>
            </w:r>
          </w:p>
          <w:p w14:paraId="6BF4CCE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Ⅲ</w:t>
            </w:r>
          </w:p>
          <w:p w14:paraId="1E6FC2A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Ⅳ</w:t>
            </w:r>
          </w:p>
        </w:tc>
        <w:tc>
          <w:tcPr>
            <w:tcW w:w="972" w:type="pct"/>
          </w:tcPr>
          <w:p w14:paraId="6C9C206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不扰动</w:t>
            </w:r>
          </w:p>
          <w:p w14:paraId="21A6FC9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轻微扰动</w:t>
            </w:r>
          </w:p>
          <w:p w14:paraId="4976534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显著扰动</w:t>
            </w:r>
          </w:p>
          <w:p w14:paraId="0116ED0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完全扰动</w:t>
            </w:r>
          </w:p>
        </w:tc>
        <w:tc>
          <w:tcPr>
            <w:tcW w:w="3442" w:type="pct"/>
          </w:tcPr>
          <w:p w14:paraId="69B8F69A" w14:textId="77777777" w:rsidR="00FC6A0B" w:rsidRPr="002651F6" w:rsidRDefault="00B56C19">
            <w:pPr>
              <w:spacing w:line="240" w:lineRule="auto"/>
              <w:ind w:leftChars="100" w:left="24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土类定名、含水量、密度、强度试验、固结试验</w:t>
            </w:r>
          </w:p>
          <w:p w14:paraId="6EF25AD3" w14:textId="77777777" w:rsidR="00FC6A0B" w:rsidRPr="002651F6" w:rsidRDefault="00B56C19">
            <w:pPr>
              <w:spacing w:line="240" w:lineRule="auto"/>
              <w:ind w:leftChars="100" w:left="24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土类定名、含水量、密度</w:t>
            </w:r>
          </w:p>
          <w:p w14:paraId="0AC07F03" w14:textId="77777777" w:rsidR="00FC6A0B" w:rsidRPr="002651F6" w:rsidRDefault="00B56C19">
            <w:pPr>
              <w:spacing w:line="240" w:lineRule="auto"/>
              <w:ind w:leftChars="100" w:left="24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土类定名、含水量</w:t>
            </w:r>
          </w:p>
          <w:p w14:paraId="6D278BEE" w14:textId="77777777" w:rsidR="00FC6A0B" w:rsidRPr="002651F6" w:rsidRDefault="00B56C19">
            <w:pPr>
              <w:spacing w:line="240" w:lineRule="auto"/>
              <w:ind w:leftChars="100" w:left="24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土类定名</w:t>
            </w:r>
          </w:p>
        </w:tc>
      </w:tr>
    </w:tbl>
    <w:p w14:paraId="3B1BA1C8" w14:textId="77777777" w:rsidR="00FC6A0B" w:rsidRPr="002651F6" w:rsidRDefault="00B56C19">
      <w:pPr>
        <w:spacing w:line="240" w:lineRule="auto"/>
        <w:ind w:leftChars="100" w:left="870" w:rightChars="225" w:right="540" w:hangingChars="300" w:hanging="630"/>
        <w:rPr>
          <w:color w:val="000000" w:themeColor="text1"/>
          <w:sz w:val="21"/>
          <w:szCs w:val="21"/>
        </w:rPr>
      </w:pPr>
      <w:r w:rsidRPr="002651F6">
        <w:rPr>
          <w:color w:val="000000" w:themeColor="text1"/>
          <w:sz w:val="21"/>
          <w:szCs w:val="21"/>
        </w:rPr>
        <w:t>注：</w:t>
      </w:r>
      <w:r w:rsidRPr="002651F6">
        <w:rPr>
          <w:color w:val="000000" w:themeColor="text1"/>
          <w:sz w:val="21"/>
          <w:szCs w:val="21"/>
        </w:rPr>
        <w:t xml:space="preserve">1 </w:t>
      </w:r>
      <w:r w:rsidRPr="002651F6">
        <w:rPr>
          <w:color w:val="000000" w:themeColor="text1"/>
          <w:sz w:val="21"/>
          <w:szCs w:val="21"/>
        </w:rPr>
        <w:t>不扰动是指原位应力状态虽已改变，但土的结构、密度和含水量变化很小，能满足室内试验各项要求；</w:t>
      </w:r>
    </w:p>
    <w:p w14:paraId="76235264" w14:textId="77777777" w:rsidR="00FC6A0B" w:rsidRPr="002651F6" w:rsidRDefault="00B56C19">
      <w:pPr>
        <w:spacing w:line="240" w:lineRule="auto"/>
        <w:ind w:leftChars="275" w:left="870" w:rightChars="263" w:right="631" w:hangingChars="100" w:hanging="210"/>
        <w:rPr>
          <w:color w:val="000000" w:themeColor="text1"/>
          <w:sz w:val="21"/>
          <w:szCs w:val="21"/>
        </w:rPr>
      </w:pPr>
      <w:r w:rsidRPr="002651F6">
        <w:rPr>
          <w:color w:val="000000" w:themeColor="text1"/>
          <w:sz w:val="21"/>
          <w:szCs w:val="21"/>
        </w:rPr>
        <w:t xml:space="preserve">2 </w:t>
      </w:r>
      <w:r w:rsidRPr="002651F6">
        <w:rPr>
          <w:color w:val="000000" w:themeColor="text1"/>
          <w:sz w:val="21"/>
          <w:szCs w:val="21"/>
        </w:rPr>
        <w:t>除地基基础设计等级为甲级的工程外，在工程技术要求允许的情况下，可用</w:t>
      </w:r>
      <w:r w:rsidRPr="002651F6">
        <w:rPr>
          <w:color w:val="000000" w:themeColor="text1"/>
          <w:sz w:val="21"/>
          <w:szCs w:val="21"/>
        </w:rPr>
        <w:t>Ⅱ</w:t>
      </w:r>
      <w:r w:rsidRPr="002651F6">
        <w:rPr>
          <w:color w:val="000000" w:themeColor="text1"/>
          <w:sz w:val="21"/>
          <w:szCs w:val="21"/>
        </w:rPr>
        <w:t>级土试样进行强度和固结试验，但宜先对土试样受扰动程度作抽样鉴定，</w:t>
      </w:r>
      <w:r w:rsidRPr="002651F6">
        <w:rPr>
          <w:color w:val="000000" w:themeColor="text1"/>
          <w:sz w:val="21"/>
          <w:szCs w:val="21"/>
        </w:rPr>
        <w:t xml:space="preserve"> </w:t>
      </w:r>
      <w:r w:rsidRPr="002651F6">
        <w:rPr>
          <w:color w:val="000000" w:themeColor="text1"/>
          <w:sz w:val="21"/>
          <w:szCs w:val="21"/>
        </w:rPr>
        <w:t>判定用于试验的适宜性，并结合地区经验使用试验成果。</w:t>
      </w:r>
    </w:p>
    <w:p w14:paraId="22ECA5CC" w14:textId="77777777" w:rsidR="00FC6A0B" w:rsidRPr="002651F6" w:rsidRDefault="00B56C19">
      <w:pPr>
        <w:rPr>
          <w:color w:val="000000" w:themeColor="text1"/>
        </w:rPr>
      </w:pPr>
      <w:r w:rsidRPr="002651F6">
        <w:rPr>
          <w:b/>
          <w:color w:val="000000" w:themeColor="text1"/>
        </w:rPr>
        <w:t xml:space="preserve">10.4.2  </w:t>
      </w:r>
      <w:r w:rsidRPr="002651F6">
        <w:rPr>
          <w:color w:val="000000" w:themeColor="text1"/>
        </w:rPr>
        <w:t>试样采取的工具和方法可按表</w:t>
      </w:r>
      <w:r w:rsidRPr="002651F6">
        <w:rPr>
          <w:color w:val="000000" w:themeColor="text1"/>
        </w:rPr>
        <w:t>10.4.2</w:t>
      </w:r>
      <w:r w:rsidRPr="002651F6">
        <w:rPr>
          <w:color w:val="000000" w:themeColor="text1"/>
        </w:rPr>
        <w:t>选择。</w:t>
      </w:r>
    </w:p>
    <w:p w14:paraId="16AFDBAC" w14:textId="77777777" w:rsidR="00FC6A0B" w:rsidRPr="002651F6" w:rsidRDefault="00B56C19">
      <w:pPr>
        <w:adjustRightInd w:val="0"/>
        <w:snapToGrid w:val="0"/>
        <w:spacing w:beforeLines="50" w:before="163" w:line="312" w:lineRule="auto"/>
        <w:jc w:val="center"/>
        <w:rPr>
          <w:b/>
          <w:color w:val="000000" w:themeColor="text1"/>
          <w:sz w:val="21"/>
          <w:szCs w:val="24"/>
        </w:rPr>
      </w:pPr>
      <w:r w:rsidRPr="002651F6">
        <w:rPr>
          <w:b/>
          <w:color w:val="000000" w:themeColor="text1"/>
          <w:sz w:val="21"/>
          <w:szCs w:val="24"/>
        </w:rPr>
        <w:t>表</w:t>
      </w:r>
      <w:r w:rsidRPr="002651F6">
        <w:rPr>
          <w:b/>
          <w:color w:val="000000" w:themeColor="text1"/>
          <w:sz w:val="21"/>
          <w:szCs w:val="24"/>
        </w:rPr>
        <w:t xml:space="preserve">10.4.2  </w:t>
      </w:r>
      <w:r w:rsidRPr="002651F6">
        <w:rPr>
          <w:b/>
          <w:color w:val="000000" w:themeColor="text1"/>
          <w:sz w:val="21"/>
          <w:szCs w:val="24"/>
        </w:rPr>
        <w:t>不同等级土试样的取样工具和方法</w:t>
      </w:r>
    </w:p>
    <w:tbl>
      <w:tblPr>
        <w:tblStyle w:val="81"/>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26"/>
        <w:gridCol w:w="825"/>
        <w:gridCol w:w="1847"/>
        <w:gridCol w:w="477"/>
        <w:gridCol w:w="477"/>
        <w:gridCol w:w="477"/>
        <w:gridCol w:w="477"/>
        <w:gridCol w:w="481"/>
        <w:gridCol w:w="477"/>
        <w:gridCol w:w="477"/>
        <w:gridCol w:w="477"/>
        <w:gridCol w:w="477"/>
        <w:gridCol w:w="477"/>
        <w:gridCol w:w="831"/>
      </w:tblGrid>
      <w:tr w:rsidR="00A9008B" w:rsidRPr="002651F6" w14:paraId="3D4621FB" w14:textId="77777777" w:rsidTr="00163781">
        <w:trPr>
          <w:trHeight w:val="454"/>
          <w:tblHeader/>
          <w:jc w:val="center"/>
        </w:trPr>
        <w:tc>
          <w:tcPr>
            <w:tcW w:w="645" w:type="pct"/>
            <w:vMerge w:val="restart"/>
            <w:vAlign w:val="center"/>
          </w:tcPr>
          <w:p w14:paraId="1AF78C0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土试样质量等级</w:t>
            </w:r>
          </w:p>
        </w:tc>
        <w:tc>
          <w:tcPr>
            <w:tcW w:w="1406" w:type="pct"/>
            <w:gridSpan w:val="2"/>
            <w:vMerge w:val="restart"/>
            <w:vAlign w:val="center"/>
          </w:tcPr>
          <w:p w14:paraId="2D629B9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取样工具</w:t>
            </w:r>
          </w:p>
          <w:p w14:paraId="13D48D4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和方法</w:t>
            </w:r>
          </w:p>
        </w:tc>
        <w:tc>
          <w:tcPr>
            <w:tcW w:w="2950" w:type="pct"/>
            <w:gridSpan w:val="11"/>
            <w:vAlign w:val="center"/>
          </w:tcPr>
          <w:p w14:paraId="6CDEB68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适用土类</w:t>
            </w:r>
          </w:p>
        </w:tc>
      </w:tr>
      <w:tr w:rsidR="00A9008B" w:rsidRPr="002651F6" w14:paraId="180F3A43" w14:textId="77777777" w:rsidTr="00163781">
        <w:trPr>
          <w:trHeight w:val="454"/>
          <w:tblHeader/>
          <w:jc w:val="center"/>
        </w:trPr>
        <w:tc>
          <w:tcPr>
            <w:tcW w:w="645" w:type="pct"/>
            <w:vMerge/>
            <w:vAlign w:val="center"/>
          </w:tcPr>
          <w:p w14:paraId="402ECEA4" w14:textId="77777777" w:rsidR="00FC6A0B" w:rsidRPr="002651F6" w:rsidRDefault="00FC6A0B">
            <w:pPr>
              <w:spacing w:line="240" w:lineRule="auto"/>
              <w:rPr>
                <w:rFonts w:ascii="Times New Roman" w:hAnsi="Times New Roman"/>
                <w:color w:val="000000" w:themeColor="text1"/>
                <w:sz w:val="21"/>
                <w:szCs w:val="21"/>
              </w:rPr>
            </w:pPr>
          </w:p>
        </w:tc>
        <w:tc>
          <w:tcPr>
            <w:tcW w:w="1406" w:type="pct"/>
            <w:gridSpan w:val="2"/>
            <w:vMerge/>
            <w:vAlign w:val="center"/>
          </w:tcPr>
          <w:p w14:paraId="6B4BCE1B" w14:textId="77777777" w:rsidR="00FC6A0B" w:rsidRPr="002651F6" w:rsidRDefault="00FC6A0B">
            <w:pPr>
              <w:spacing w:line="240" w:lineRule="auto"/>
              <w:rPr>
                <w:rFonts w:ascii="Times New Roman" w:hAnsi="Times New Roman"/>
                <w:color w:val="000000" w:themeColor="text1"/>
                <w:sz w:val="21"/>
                <w:szCs w:val="21"/>
              </w:rPr>
            </w:pPr>
          </w:p>
        </w:tc>
        <w:tc>
          <w:tcPr>
            <w:tcW w:w="1257" w:type="pct"/>
            <w:gridSpan w:val="5"/>
            <w:vAlign w:val="center"/>
          </w:tcPr>
          <w:p w14:paraId="37C38DF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黏性土</w:t>
            </w:r>
          </w:p>
        </w:tc>
        <w:tc>
          <w:tcPr>
            <w:tcW w:w="251" w:type="pct"/>
            <w:vMerge w:val="restart"/>
            <w:vAlign w:val="center"/>
          </w:tcPr>
          <w:p w14:paraId="3121406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粉土</w:t>
            </w:r>
          </w:p>
        </w:tc>
        <w:tc>
          <w:tcPr>
            <w:tcW w:w="1004" w:type="pct"/>
            <w:gridSpan w:val="4"/>
            <w:vAlign w:val="center"/>
          </w:tcPr>
          <w:p w14:paraId="50D8774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砂土</w:t>
            </w:r>
          </w:p>
        </w:tc>
        <w:tc>
          <w:tcPr>
            <w:tcW w:w="438" w:type="pct"/>
            <w:vMerge w:val="restart"/>
            <w:vAlign w:val="center"/>
          </w:tcPr>
          <w:p w14:paraId="4472F933"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砾砂、</w:t>
            </w:r>
          </w:p>
          <w:p w14:paraId="1F00928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碎石土、</w:t>
            </w:r>
          </w:p>
          <w:p w14:paraId="4001974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软岩</w:t>
            </w:r>
          </w:p>
        </w:tc>
      </w:tr>
      <w:tr w:rsidR="00A9008B" w:rsidRPr="002651F6" w14:paraId="469B7A35" w14:textId="77777777" w:rsidTr="00163781">
        <w:trPr>
          <w:trHeight w:val="454"/>
          <w:tblHeader/>
          <w:jc w:val="center"/>
        </w:trPr>
        <w:tc>
          <w:tcPr>
            <w:tcW w:w="645" w:type="pct"/>
            <w:vMerge/>
            <w:vAlign w:val="center"/>
          </w:tcPr>
          <w:p w14:paraId="7BDD3D53" w14:textId="77777777" w:rsidR="00FC6A0B" w:rsidRPr="002651F6" w:rsidRDefault="00FC6A0B">
            <w:pPr>
              <w:spacing w:line="240" w:lineRule="auto"/>
              <w:rPr>
                <w:rFonts w:ascii="Times New Roman" w:hAnsi="Times New Roman"/>
                <w:color w:val="000000" w:themeColor="text1"/>
                <w:sz w:val="21"/>
                <w:szCs w:val="21"/>
              </w:rPr>
            </w:pPr>
          </w:p>
        </w:tc>
        <w:tc>
          <w:tcPr>
            <w:tcW w:w="1406" w:type="pct"/>
            <w:gridSpan w:val="2"/>
            <w:vMerge/>
            <w:vAlign w:val="center"/>
          </w:tcPr>
          <w:p w14:paraId="5FA807D0" w14:textId="77777777" w:rsidR="00FC6A0B" w:rsidRPr="002651F6" w:rsidRDefault="00FC6A0B">
            <w:pPr>
              <w:spacing w:line="240" w:lineRule="auto"/>
              <w:rPr>
                <w:rFonts w:ascii="Times New Roman" w:hAnsi="Times New Roman"/>
                <w:color w:val="000000" w:themeColor="text1"/>
                <w:sz w:val="21"/>
                <w:szCs w:val="21"/>
              </w:rPr>
            </w:pPr>
          </w:p>
        </w:tc>
        <w:tc>
          <w:tcPr>
            <w:tcW w:w="251" w:type="pct"/>
            <w:vAlign w:val="center"/>
          </w:tcPr>
          <w:p w14:paraId="328E21DF"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流塑</w:t>
            </w:r>
          </w:p>
        </w:tc>
        <w:tc>
          <w:tcPr>
            <w:tcW w:w="251" w:type="pct"/>
            <w:vAlign w:val="center"/>
          </w:tcPr>
          <w:p w14:paraId="0594C69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软塑</w:t>
            </w:r>
          </w:p>
        </w:tc>
        <w:tc>
          <w:tcPr>
            <w:tcW w:w="251" w:type="pct"/>
            <w:vAlign w:val="center"/>
          </w:tcPr>
          <w:p w14:paraId="25394F2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可塑</w:t>
            </w:r>
          </w:p>
        </w:tc>
        <w:tc>
          <w:tcPr>
            <w:tcW w:w="251" w:type="pct"/>
            <w:vAlign w:val="center"/>
          </w:tcPr>
          <w:p w14:paraId="0F4918A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硬塑</w:t>
            </w:r>
          </w:p>
        </w:tc>
        <w:tc>
          <w:tcPr>
            <w:tcW w:w="253" w:type="pct"/>
            <w:vAlign w:val="center"/>
          </w:tcPr>
          <w:p w14:paraId="17FED68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坚硬</w:t>
            </w:r>
          </w:p>
        </w:tc>
        <w:tc>
          <w:tcPr>
            <w:tcW w:w="251" w:type="pct"/>
            <w:vMerge/>
            <w:vAlign w:val="center"/>
          </w:tcPr>
          <w:p w14:paraId="41E2D06C" w14:textId="77777777" w:rsidR="00FC6A0B" w:rsidRPr="002651F6" w:rsidRDefault="00FC6A0B">
            <w:pPr>
              <w:spacing w:line="240" w:lineRule="auto"/>
              <w:rPr>
                <w:rFonts w:ascii="Times New Roman" w:hAnsi="Times New Roman"/>
                <w:color w:val="000000" w:themeColor="text1"/>
                <w:sz w:val="21"/>
                <w:szCs w:val="21"/>
              </w:rPr>
            </w:pPr>
          </w:p>
        </w:tc>
        <w:tc>
          <w:tcPr>
            <w:tcW w:w="251" w:type="pct"/>
            <w:vAlign w:val="center"/>
          </w:tcPr>
          <w:p w14:paraId="1231AD8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粉砂</w:t>
            </w:r>
          </w:p>
        </w:tc>
        <w:tc>
          <w:tcPr>
            <w:tcW w:w="251" w:type="pct"/>
            <w:vAlign w:val="center"/>
          </w:tcPr>
          <w:p w14:paraId="79FFB39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细砂</w:t>
            </w:r>
          </w:p>
        </w:tc>
        <w:tc>
          <w:tcPr>
            <w:tcW w:w="251" w:type="pct"/>
            <w:vAlign w:val="center"/>
          </w:tcPr>
          <w:p w14:paraId="4507ECD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中砂</w:t>
            </w:r>
          </w:p>
        </w:tc>
        <w:tc>
          <w:tcPr>
            <w:tcW w:w="251" w:type="pct"/>
            <w:vAlign w:val="center"/>
          </w:tcPr>
          <w:p w14:paraId="7FFABDB1"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粗砂</w:t>
            </w:r>
          </w:p>
        </w:tc>
        <w:tc>
          <w:tcPr>
            <w:tcW w:w="438" w:type="pct"/>
            <w:vMerge/>
            <w:vAlign w:val="center"/>
          </w:tcPr>
          <w:p w14:paraId="38D80F7E" w14:textId="77777777" w:rsidR="00FC6A0B" w:rsidRPr="002651F6" w:rsidRDefault="00FC6A0B">
            <w:pPr>
              <w:spacing w:line="240" w:lineRule="auto"/>
              <w:rPr>
                <w:rFonts w:ascii="Times New Roman" w:hAnsi="Times New Roman"/>
                <w:color w:val="000000" w:themeColor="text1"/>
                <w:sz w:val="21"/>
                <w:szCs w:val="21"/>
              </w:rPr>
            </w:pPr>
          </w:p>
        </w:tc>
      </w:tr>
      <w:tr w:rsidR="00A9008B" w:rsidRPr="002651F6" w14:paraId="1D28E036" w14:textId="77777777" w:rsidTr="00163781">
        <w:trPr>
          <w:trHeight w:val="454"/>
          <w:jc w:val="center"/>
        </w:trPr>
        <w:tc>
          <w:tcPr>
            <w:tcW w:w="645" w:type="pct"/>
            <w:vMerge w:val="restart"/>
            <w:vAlign w:val="center"/>
          </w:tcPr>
          <w:p w14:paraId="58705B9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Ⅰ</w:t>
            </w:r>
          </w:p>
        </w:tc>
        <w:tc>
          <w:tcPr>
            <w:tcW w:w="434" w:type="pct"/>
            <w:vMerge w:val="restart"/>
            <w:vAlign w:val="center"/>
          </w:tcPr>
          <w:p w14:paraId="7046890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薄壁</w:t>
            </w:r>
          </w:p>
          <w:p w14:paraId="593724D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取土器</w:t>
            </w:r>
          </w:p>
        </w:tc>
        <w:tc>
          <w:tcPr>
            <w:tcW w:w="972" w:type="pct"/>
            <w:vAlign w:val="center"/>
          </w:tcPr>
          <w:p w14:paraId="5958753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固定活塞</w:t>
            </w:r>
          </w:p>
          <w:p w14:paraId="26A0800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水压固定活塞</w:t>
            </w:r>
          </w:p>
        </w:tc>
        <w:tc>
          <w:tcPr>
            <w:tcW w:w="251" w:type="pct"/>
            <w:vAlign w:val="center"/>
          </w:tcPr>
          <w:p w14:paraId="0054C19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8BFE231"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777ACB3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103441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2D7C9A7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19A350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6C61AF61"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D334E8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3" w:type="pct"/>
            <w:vAlign w:val="center"/>
          </w:tcPr>
          <w:p w14:paraId="6D89571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3841CB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17BA1C6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5CE921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5673622F"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95DFA5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605DBAF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070EF7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65E074F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58E865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0211D013"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E3F7B4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38" w:type="pct"/>
            <w:vAlign w:val="center"/>
          </w:tcPr>
          <w:p w14:paraId="7315F5B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7D9605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74529049" w14:textId="77777777" w:rsidTr="00163781">
        <w:trPr>
          <w:trHeight w:val="454"/>
          <w:jc w:val="center"/>
        </w:trPr>
        <w:tc>
          <w:tcPr>
            <w:tcW w:w="645" w:type="pct"/>
            <w:vMerge/>
            <w:vAlign w:val="center"/>
          </w:tcPr>
          <w:p w14:paraId="12216018" w14:textId="77777777" w:rsidR="00FC6A0B" w:rsidRPr="002651F6" w:rsidRDefault="00FC6A0B">
            <w:pPr>
              <w:spacing w:line="240" w:lineRule="auto"/>
              <w:rPr>
                <w:rFonts w:ascii="Times New Roman" w:hAnsi="Times New Roman"/>
                <w:color w:val="000000" w:themeColor="text1"/>
                <w:sz w:val="21"/>
                <w:szCs w:val="21"/>
              </w:rPr>
            </w:pPr>
          </w:p>
        </w:tc>
        <w:tc>
          <w:tcPr>
            <w:tcW w:w="434" w:type="pct"/>
            <w:vMerge/>
            <w:vAlign w:val="center"/>
          </w:tcPr>
          <w:p w14:paraId="2CDDD130" w14:textId="77777777" w:rsidR="00FC6A0B" w:rsidRPr="002651F6" w:rsidRDefault="00FC6A0B">
            <w:pPr>
              <w:spacing w:line="240" w:lineRule="auto"/>
              <w:rPr>
                <w:rFonts w:ascii="Times New Roman" w:hAnsi="Times New Roman"/>
                <w:color w:val="000000" w:themeColor="text1"/>
                <w:sz w:val="21"/>
                <w:szCs w:val="21"/>
              </w:rPr>
            </w:pPr>
          </w:p>
        </w:tc>
        <w:tc>
          <w:tcPr>
            <w:tcW w:w="972" w:type="pct"/>
            <w:vAlign w:val="center"/>
          </w:tcPr>
          <w:p w14:paraId="5C264D1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自由活塞</w:t>
            </w:r>
          </w:p>
          <w:p w14:paraId="225A254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敞口</w:t>
            </w:r>
          </w:p>
        </w:tc>
        <w:tc>
          <w:tcPr>
            <w:tcW w:w="251" w:type="pct"/>
            <w:vAlign w:val="center"/>
          </w:tcPr>
          <w:p w14:paraId="1E51816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88482C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48CA334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738E30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5C5945D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A95749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22273EE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D04006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3" w:type="pct"/>
            <w:vAlign w:val="center"/>
          </w:tcPr>
          <w:p w14:paraId="14F1445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FA4508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3E378FC1"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57B053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5446C6E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280900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444D304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7A5DDBF"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7431F26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10DC91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502BEA8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CE2103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38" w:type="pct"/>
            <w:vAlign w:val="center"/>
          </w:tcPr>
          <w:p w14:paraId="25CB289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959EC2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25575B8D" w14:textId="77777777" w:rsidTr="00163781">
        <w:trPr>
          <w:trHeight w:val="454"/>
          <w:jc w:val="center"/>
        </w:trPr>
        <w:tc>
          <w:tcPr>
            <w:tcW w:w="645" w:type="pct"/>
            <w:vMerge/>
            <w:vAlign w:val="center"/>
          </w:tcPr>
          <w:p w14:paraId="5EDDD492" w14:textId="77777777" w:rsidR="00FC6A0B" w:rsidRPr="002651F6" w:rsidRDefault="00FC6A0B">
            <w:pPr>
              <w:spacing w:line="240" w:lineRule="auto"/>
              <w:rPr>
                <w:rFonts w:ascii="Times New Roman" w:hAnsi="Times New Roman"/>
                <w:color w:val="000000" w:themeColor="text1"/>
                <w:sz w:val="21"/>
                <w:szCs w:val="21"/>
              </w:rPr>
            </w:pPr>
          </w:p>
        </w:tc>
        <w:tc>
          <w:tcPr>
            <w:tcW w:w="434" w:type="pct"/>
            <w:vAlign w:val="center"/>
          </w:tcPr>
          <w:p w14:paraId="7C66ABD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回转</w:t>
            </w:r>
          </w:p>
          <w:p w14:paraId="52DAABA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取土器</w:t>
            </w:r>
          </w:p>
        </w:tc>
        <w:tc>
          <w:tcPr>
            <w:tcW w:w="972" w:type="pct"/>
            <w:vAlign w:val="center"/>
          </w:tcPr>
          <w:p w14:paraId="0366C28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单动三重管</w:t>
            </w:r>
          </w:p>
          <w:p w14:paraId="373564E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双动三重管</w:t>
            </w:r>
          </w:p>
        </w:tc>
        <w:tc>
          <w:tcPr>
            <w:tcW w:w="251" w:type="pct"/>
            <w:vAlign w:val="center"/>
          </w:tcPr>
          <w:p w14:paraId="3648C06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2E94201"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33CEFCD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B0725F3"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3612E8F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86315B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50135E1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2C131D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3" w:type="pct"/>
            <w:vAlign w:val="center"/>
          </w:tcPr>
          <w:p w14:paraId="30243BB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BBE2A5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38237D5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AFDBEE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048534B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BAD099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6A5D78F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8B0B0EF"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2C5D633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73D626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3604ED8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7490AF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438" w:type="pct"/>
            <w:vAlign w:val="center"/>
          </w:tcPr>
          <w:p w14:paraId="228F539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50C83F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r>
      <w:tr w:rsidR="00A9008B" w:rsidRPr="002651F6" w14:paraId="224F9DEB" w14:textId="77777777" w:rsidTr="00163781">
        <w:trPr>
          <w:trHeight w:val="454"/>
          <w:jc w:val="center"/>
        </w:trPr>
        <w:tc>
          <w:tcPr>
            <w:tcW w:w="645" w:type="pct"/>
            <w:vMerge/>
            <w:vAlign w:val="center"/>
          </w:tcPr>
          <w:p w14:paraId="5A27213F" w14:textId="77777777" w:rsidR="00FC6A0B" w:rsidRPr="002651F6" w:rsidRDefault="00FC6A0B">
            <w:pPr>
              <w:spacing w:line="240" w:lineRule="auto"/>
              <w:rPr>
                <w:rFonts w:ascii="Times New Roman" w:hAnsi="Times New Roman"/>
                <w:color w:val="000000" w:themeColor="text1"/>
                <w:sz w:val="21"/>
                <w:szCs w:val="21"/>
              </w:rPr>
            </w:pPr>
          </w:p>
        </w:tc>
        <w:tc>
          <w:tcPr>
            <w:tcW w:w="1406" w:type="pct"/>
            <w:gridSpan w:val="2"/>
            <w:vAlign w:val="center"/>
          </w:tcPr>
          <w:p w14:paraId="66D0F22F"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探井</w:t>
            </w: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槽</w:t>
            </w: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中</w:t>
            </w:r>
          </w:p>
          <w:p w14:paraId="62856F0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刻取块状土样</w:t>
            </w:r>
          </w:p>
        </w:tc>
        <w:tc>
          <w:tcPr>
            <w:tcW w:w="251" w:type="pct"/>
            <w:vAlign w:val="center"/>
          </w:tcPr>
          <w:p w14:paraId="1CBA7723"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276DC4F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45911C0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303F313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3" w:type="pct"/>
            <w:vAlign w:val="center"/>
          </w:tcPr>
          <w:p w14:paraId="65DAF32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113595B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4F0AB09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16C4D23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698661B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326885F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38" w:type="pct"/>
            <w:vAlign w:val="center"/>
          </w:tcPr>
          <w:p w14:paraId="1B9CBE0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30D66EBB" w14:textId="77777777" w:rsidTr="00163781">
        <w:trPr>
          <w:trHeight w:val="454"/>
          <w:jc w:val="center"/>
        </w:trPr>
        <w:tc>
          <w:tcPr>
            <w:tcW w:w="645" w:type="pct"/>
            <w:vMerge w:val="restart"/>
            <w:vAlign w:val="center"/>
          </w:tcPr>
          <w:p w14:paraId="6F9D2AB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Ⅱ</w:t>
            </w:r>
          </w:p>
        </w:tc>
        <w:tc>
          <w:tcPr>
            <w:tcW w:w="434" w:type="pct"/>
            <w:vAlign w:val="center"/>
          </w:tcPr>
          <w:p w14:paraId="099BFCD1"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薄壁</w:t>
            </w:r>
          </w:p>
          <w:p w14:paraId="7F90B6E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取土器</w:t>
            </w:r>
          </w:p>
        </w:tc>
        <w:tc>
          <w:tcPr>
            <w:tcW w:w="972" w:type="pct"/>
            <w:vAlign w:val="center"/>
          </w:tcPr>
          <w:p w14:paraId="1D88221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水压固定活塞</w:t>
            </w:r>
          </w:p>
          <w:p w14:paraId="721C925F"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自由活塞</w:t>
            </w:r>
          </w:p>
          <w:p w14:paraId="71FAE16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敞口</w:t>
            </w:r>
          </w:p>
        </w:tc>
        <w:tc>
          <w:tcPr>
            <w:tcW w:w="251" w:type="pct"/>
            <w:vAlign w:val="center"/>
          </w:tcPr>
          <w:p w14:paraId="06DE130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424536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94B3AF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0562B5C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EA4480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8E2F7A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0D0119A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2B6659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48D328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571C8EA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CFB8A1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32EB79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3" w:type="pct"/>
            <w:vAlign w:val="center"/>
          </w:tcPr>
          <w:p w14:paraId="69C56F0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C222EF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9A40FD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2375B18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C71282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B3BCEA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29888861"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3393FB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CD1ABA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593121C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42AFF9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DDAFF4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09C74A4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AB567B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B1CF6C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5CCD3F6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71290EF"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BE08E0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38" w:type="pct"/>
            <w:vAlign w:val="center"/>
          </w:tcPr>
          <w:p w14:paraId="4D384BF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12196D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DB97A9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0782B56B" w14:textId="77777777" w:rsidTr="00163781">
        <w:trPr>
          <w:trHeight w:val="454"/>
          <w:jc w:val="center"/>
        </w:trPr>
        <w:tc>
          <w:tcPr>
            <w:tcW w:w="645" w:type="pct"/>
            <w:vMerge/>
            <w:vAlign w:val="center"/>
          </w:tcPr>
          <w:p w14:paraId="4B615A7F" w14:textId="77777777" w:rsidR="00FC6A0B" w:rsidRPr="002651F6" w:rsidRDefault="00FC6A0B">
            <w:pPr>
              <w:spacing w:line="240" w:lineRule="auto"/>
              <w:rPr>
                <w:rFonts w:ascii="Times New Roman" w:hAnsi="Times New Roman"/>
                <w:color w:val="000000" w:themeColor="text1"/>
                <w:sz w:val="21"/>
                <w:szCs w:val="21"/>
              </w:rPr>
            </w:pPr>
          </w:p>
        </w:tc>
        <w:tc>
          <w:tcPr>
            <w:tcW w:w="434" w:type="pct"/>
            <w:vAlign w:val="center"/>
          </w:tcPr>
          <w:p w14:paraId="031674C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回转</w:t>
            </w:r>
          </w:p>
          <w:p w14:paraId="4791D65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取土器</w:t>
            </w:r>
          </w:p>
        </w:tc>
        <w:tc>
          <w:tcPr>
            <w:tcW w:w="972" w:type="pct"/>
            <w:vAlign w:val="center"/>
          </w:tcPr>
          <w:p w14:paraId="35F976D9"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单动三重管</w:t>
            </w:r>
          </w:p>
          <w:p w14:paraId="49B5D76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双动三重管</w:t>
            </w:r>
          </w:p>
        </w:tc>
        <w:tc>
          <w:tcPr>
            <w:tcW w:w="251" w:type="pct"/>
            <w:vAlign w:val="center"/>
          </w:tcPr>
          <w:p w14:paraId="2023D63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BF4F5E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7D24DF7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8748FE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7433546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386526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7ECDC9F2"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1A0507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3" w:type="pct"/>
            <w:vAlign w:val="center"/>
          </w:tcPr>
          <w:p w14:paraId="4B33167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35E69D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553F0CC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E5D6CE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7FA16694"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BB68AB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5004C4E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96B642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0A27506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F5121C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287B6F3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1FB1176"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438" w:type="pct"/>
            <w:vAlign w:val="center"/>
          </w:tcPr>
          <w:p w14:paraId="31CFE2E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E1FF01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r>
      <w:tr w:rsidR="002651F6" w:rsidRPr="002651F6" w14:paraId="1458DCE9" w14:textId="77777777" w:rsidTr="00163781">
        <w:trPr>
          <w:trHeight w:val="454"/>
          <w:jc w:val="center"/>
        </w:trPr>
        <w:tc>
          <w:tcPr>
            <w:tcW w:w="645" w:type="pct"/>
            <w:vMerge/>
            <w:vAlign w:val="center"/>
          </w:tcPr>
          <w:p w14:paraId="4C84DCE3" w14:textId="77777777" w:rsidR="00FC6A0B" w:rsidRPr="002651F6" w:rsidRDefault="00FC6A0B">
            <w:pPr>
              <w:spacing w:line="240" w:lineRule="auto"/>
              <w:jc w:val="center"/>
              <w:rPr>
                <w:rFonts w:ascii="Times New Roman" w:hAnsi="Times New Roman"/>
                <w:color w:val="000000" w:themeColor="text1"/>
                <w:sz w:val="21"/>
                <w:szCs w:val="21"/>
              </w:rPr>
            </w:pPr>
          </w:p>
        </w:tc>
        <w:tc>
          <w:tcPr>
            <w:tcW w:w="1406" w:type="pct"/>
            <w:gridSpan w:val="2"/>
            <w:vAlign w:val="center"/>
          </w:tcPr>
          <w:p w14:paraId="0F773F1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厚壁敞口取土器</w:t>
            </w:r>
          </w:p>
        </w:tc>
        <w:tc>
          <w:tcPr>
            <w:tcW w:w="251" w:type="pct"/>
            <w:vAlign w:val="center"/>
          </w:tcPr>
          <w:p w14:paraId="0F83F07B"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7C1D4A5E"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7043789D"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60A3873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3" w:type="pct"/>
            <w:vAlign w:val="center"/>
          </w:tcPr>
          <w:p w14:paraId="6B7FDFBA"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049D538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36503500"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440D7195"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4FFF7F68"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2B98E5AC"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38" w:type="pct"/>
            <w:vAlign w:val="center"/>
          </w:tcPr>
          <w:p w14:paraId="6CCD49E7" w14:textId="77777777" w:rsidR="00FC6A0B" w:rsidRPr="002651F6" w:rsidRDefault="00B56C19">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bl>
    <w:p w14:paraId="0F62676C" w14:textId="7C3C1516" w:rsidR="00163781" w:rsidRPr="002651F6" w:rsidRDefault="00163781">
      <w:pPr>
        <w:spacing w:line="240" w:lineRule="auto"/>
        <w:rPr>
          <w:color w:val="000000" w:themeColor="text1"/>
          <w:sz w:val="21"/>
          <w:szCs w:val="18"/>
        </w:rPr>
      </w:pPr>
    </w:p>
    <w:p w14:paraId="2801F357" w14:textId="3C3F4C84" w:rsidR="00163781" w:rsidRPr="002651F6" w:rsidRDefault="00163781" w:rsidP="00163781">
      <w:pPr>
        <w:spacing w:line="240" w:lineRule="auto"/>
        <w:jc w:val="center"/>
        <w:rPr>
          <w:bCs/>
          <w:color w:val="000000" w:themeColor="text1"/>
          <w:sz w:val="21"/>
          <w:szCs w:val="18"/>
        </w:rPr>
      </w:pPr>
      <w:r w:rsidRPr="002651F6">
        <w:rPr>
          <w:bCs/>
          <w:color w:val="000000" w:themeColor="text1"/>
          <w:sz w:val="21"/>
          <w:szCs w:val="24"/>
        </w:rPr>
        <w:lastRenderedPageBreak/>
        <w:t>续表</w:t>
      </w:r>
      <w:r w:rsidRPr="002651F6">
        <w:rPr>
          <w:bCs/>
          <w:color w:val="000000" w:themeColor="text1"/>
          <w:sz w:val="21"/>
          <w:szCs w:val="24"/>
        </w:rPr>
        <w:t>10.4.2</w:t>
      </w:r>
    </w:p>
    <w:tbl>
      <w:tblPr>
        <w:tblStyle w:val="81"/>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25"/>
        <w:gridCol w:w="2673"/>
        <w:gridCol w:w="478"/>
        <w:gridCol w:w="478"/>
        <w:gridCol w:w="478"/>
        <w:gridCol w:w="478"/>
        <w:gridCol w:w="481"/>
        <w:gridCol w:w="478"/>
        <w:gridCol w:w="478"/>
        <w:gridCol w:w="478"/>
        <w:gridCol w:w="478"/>
        <w:gridCol w:w="479"/>
        <w:gridCol w:w="831"/>
      </w:tblGrid>
      <w:tr w:rsidR="00A9008B" w:rsidRPr="002651F6" w14:paraId="7BD9D51A" w14:textId="77777777" w:rsidTr="00B72365">
        <w:trPr>
          <w:trHeight w:val="454"/>
          <w:tblHeader/>
          <w:jc w:val="center"/>
        </w:trPr>
        <w:tc>
          <w:tcPr>
            <w:tcW w:w="644" w:type="pct"/>
            <w:vMerge w:val="restart"/>
            <w:vAlign w:val="center"/>
          </w:tcPr>
          <w:p w14:paraId="5266152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土试样质量等级</w:t>
            </w:r>
          </w:p>
        </w:tc>
        <w:tc>
          <w:tcPr>
            <w:tcW w:w="1405" w:type="pct"/>
            <w:vMerge w:val="restart"/>
            <w:vAlign w:val="center"/>
          </w:tcPr>
          <w:p w14:paraId="3145BD27"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取样工具</w:t>
            </w:r>
          </w:p>
          <w:p w14:paraId="5B76480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和方法</w:t>
            </w:r>
          </w:p>
        </w:tc>
        <w:tc>
          <w:tcPr>
            <w:tcW w:w="2950" w:type="pct"/>
            <w:gridSpan w:val="11"/>
            <w:vAlign w:val="center"/>
          </w:tcPr>
          <w:p w14:paraId="63B6EE1E"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适用土类</w:t>
            </w:r>
          </w:p>
        </w:tc>
      </w:tr>
      <w:tr w:rsidR="00A9008B" w:rsidRPr="002651F6" w14:paraId="6A7C1DA6" w14:textId="77777777" w:rsidTr="00B72365">
        <w:trPr>
          <w:trHeight w:val="454"/>
          <w:tblHeader/>
          <w:jc w:val="center"/>
        </w:trPr>
        <w:tc>
          <w:tcPr>
            <w:tcW w:w="644" w:type="pct"/>
            <w:vMerge/>
            <w:vAlign w:val="center"/>
          </w:tcPr>
          <w:p w14:paraId="6ED14F56" w14:textId="77777777" w:rsidR="00163781" w:rsidRPr="002651F6" w:rsidRDefault="00163781" w:rsidP="005E6ABF">
            <w:pPr>
              <w:spacing w:line="240" w:lineRule="auto"/>
              <w:rPr>
                <w:rFonts w:ascii="Times New Roman" w:hAnsi="Times New Roman"/>
                <w:color w:val="000000" w:themeColor="text1"/>
                <w:sz w:val="21"/>
                <w:szCs w:val="21"/>
              </w:rPr>
            </w:pPr>
          </w:p>
        </w:tc>
        <w:tc>
          <w:tcPr>
            <w:tcW w:w="1405" w:type="pct"/>
            <w:vMerge/>
            <w:vAlign w:val="center"/>
          </w:tcPr>
          <w:p w14:paraId="6EDD910C" w14:textId="77777777" w:rsidR="00163781" w:rsidRPr="002651F6" w:rsidRDefault="00163781" w:rsidP="005E6ABF">
            <w:pPr>
              <w:spacing w:line="240" w:lineRule="auto"/>
              <w:rPr>
                <w:rFonts w:ascii="Times New Roman" w:hAnsi="Times New Roman"/>
                <w:color w:val="000000" w:themeColor="text1"/>
                <w:sz w:val="21"/>
                <w:szCs w:val="21"/>
              </w:rPr>
            </w:pPr>
          </w:p>
        </w:tc>
        <w:tc>
          <w:tcPr>
            <w:tcW w:w="1257" w:type="pct"/>
            <w:gridSpan w:val="5"/>
            <w:vAlign w:val="center"/>
          </w:tcPr>
          <w:p w14:paraId="45126E79"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黏性土</w:t>
            </w:r>
          </w:p>
        </w:tc>
        <w:tc>
          <w:tcPr>
            <w:tcW w:w="251" w:type="pct"/>
            <w:vMerge w:val="restart"/>
            <w:vAlign w:val="center"/>
          </w:tcPr>
          <w:p w14:paraId="6F24EE32"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粉土</w:t>
            </w:r>
          </w:p>
        </w:tc>
        <w:tc>
          <w:tcPr>
            <w:tcW w:w="1005" w:type="pct"/>
            <w:gridSpan w:val="4"/>
            <w:vAlign w:val="center"/>
          </w:tcPr>
          <w:p w14:paraId="76D2F6F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砂土</w:t>
            </w:r>
          </w:p>
        </w:tc>
        <w:tc>
          <w:tcPr>
            <w:tcW w:w="437" w:type="pct"/>
            <w:vMerge w:val="restart"/>
            <w:vAlign w:val="center"/>
          </w:tcPr>
          <w:p w14:paraId="165A2772"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砾砂、</w:t>
            </w:r>
          </w:p>
          <w:p w14:paraId="1BA80AA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碎石土、</w:t>
            </w:r>
          </w:p>
          <w:p w14:paraId="18AE1C30"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软岩</w:t>
            </w:r>
          </w:p>
        </w:tc>
      </w:tr>
      <w:tr w:rsidR="00A9008B" w:rsidRPr="002651F6" w14:paraId="2A97834C" w14:textId="77777777" w:rsidTr="00B72365">
        <w:trPr>
          <w:trHeight w:val="454"/>
          <w:tblHeader/>
          <w:jc w:val="center"/>
        </w:trPr>
        <w:tc>
          <w:tcPr>
            <w:tcW w:w="644" w:type="pct"/>
            <w:vMerge/>
            <w:vAlign w:val="center"/>
          </w:tcPr>
          <w:p w14:paraId="368A5CB2" w14:textId="77777777" w:rsidR="00163781" w:rsidRPr="002651F6" w:rsidRDefault="00163781" w:rsidP="005E6ABF">
            <w:pPr>
              <w:spacing w:line="240" w:lineRule="auto"/>
              <w:rPr>
                <w:rFonts w:ascii="Times New Roman" w:hAnsi="Times New Roman"/>
                <w:color w:val="000000" w:themeColor="text1"/>
                <w:sz w:val="21"/>
                <w:szCs w:val="21"/>
              </w:rPr>
            </w:pPr>
          </w:p>
        </w:tc>
        <w:tc>
          <w:tcPr>
            <w:tcW w:w="1405" w:type="pct"/>
            <w:vMerge/>
            <w:vAlign w:val="center"/>
          </w:tcPr>
          <w:p w14:paraId="7512E803" w14:textId="77777777" w:rsidR="00163781" w:rsidRPr="002651F6" w:rsidRDefault="00163781" w:rsidP="005E6ABF">
            <w:pPr>
              <w:spacing w:line="240" w:lineRule="auto"/>
              <w:rPr>
                <w:rFonts w:ascii="Times New Roman" w:hAnsi="Times New Roman"/>
                <w:color w:val="000000" w:themeColor="text1"/>
                <w:sz w:val="21"/>
                <w:szCs w:val="21"/>
              </w:rPr>
            </w:pPr>
          </w:p>
        </w:tc>
        <w:tc>
          <w:tcPr>
            <w:tcW w:w="251" w:type="pct"/>
            <w:vAlign w:val="center"/>
          </w:tcPr>
          <w:p w14:paraId="715BA2A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流塑</w:t>
            </w:r>
          </w:p>
        </w:tc>
        <w:tc>
          <w:tcPr>
            <w:tcW w:w="251" w:type="pct"/>
            <w:vAlign w:val="center"/>
          </w:tcPr>
          <w:p w14:paraId="637B489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软塑</w:t>
            </w:r>
          </w:p>
        </w:tc>
        <w:tc>
          <w:tcPr>
            <w:tcW w:w="251" w:type="pct"/>
            <w:vAlign w:val="center"/>
          </w:tcPr>
          <w:p w14:paraId="0B9DA38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可塑</w:t>
            </w:r>
          </w:p>
        </w:tc>
        <w:tc>
          <w:tcPr>
            <w:tcW w:w="251" w:type="pct"/>
            <w:vAlign w:val="center"/>
          </w:tcPr>
          <w:p w14:paraId="39981D02"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硬塑</w:t>
            </w:r>
          </w:p>
        </w:tc>
        <w:tc>
          <w:tcPr>
            <w:tcW w:w="253" w:type="pct"/>
            <w:vAlign w:val="center"/>
          </w:tcPr>
          <w:p w14:paraId="1B9DA5D4"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坚硬</w:t>
            </w:r>
          </w:p>
        </w:tc>
        <w:tc>
          <w:tcPr>
            <w:tcW w:w="251" w:type="pct"/>
            <w:vMerge/>
            <w:vAlign w:val="center"/>
          </w:tcPr>
          <w:p w14:paraId="09EF702A" w14:textId="77777777" w:rsidR="00163781" w:rsidRPr="002651F6" w:rsidRDefault="00163781" w:rsidP="005E6ABF">
            <w:pPr>
              <w:spacing w:line="240" w:lineRule="auto"/>
              <w:rPr>
                <w:rFonts w:ascii="Times New Roman" w:hAnsi="Times New Roman"/>
                <w:color w:val="000000" w:themeColor="text1"/>
                <w:sz w:val="21"/>
                <w:szCs w:val="21"/>
              </w:rPr>
            </w:pPr>
          </w:p>
        </w:tc>
        <w:tc>
          <w:tcPr>
            <w:tcW w:w="251" w:type="pct"/>
            <w:vAlign w:val="center"/>
          </w:tcPr>
          <w:p w14:paraId="41AEACEF"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粉砂</w:t>
            </w:r>
          </w:p>
        </w:tc>
        <w:tc>
          <w:tcPr>
            <w:tcW w:w="251" w:type="pct"/>
            <w:vAlign w:val="center"/>
          </w:tcPr>
          <w:p w14:paraId="652D3712"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细砂</w:t>
            </w:r>
          </w:p>
        </w:tc>
        <w:tc>
          <w:tcPr>
            <w:tcW w:w="251" w:type="pct"/>
            <w:vAlign w:val="center"/>
          </w:tcPr>
          <w:p w14:paraId="12A69D1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中砂</w:t>
            </w:r>
          </w:p>
        </w:tc>
        <w:tc>
          <w:tcPr>
            <w:tcW w:w="251" w:type="pct"/>
            <w:vAlign w:val="center"/>
          </w:tcPr>
          <w:p w14:paraId="1CE60068"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粗砂</w:t>
            </w:r>
          </w:p>
        </w:tc>
        <w:tc>
          <w:tcPr>
            <w:tcW w:w="437" w:type="pct"/>
            <w:vMerge/>
            <w:vAlign w:val="center"/>
          </w:tcPr>
          <w:p w14:paraId="3EAA6954" w14:textId="77777777" w:rsidR="00163781" w:rsidRPr="002651F6" w:rsidRDefault="00163781" w:rsidP="005E6ABF">
            <w:pPr>
              <w:spacing w:line="240" w:lineRule="auto"/>
              <w:rPr>
                <w:rFonts w:ascii="Times New Roman" w:hAnsi="Times New Roman"/>
                <w:color w:val="000000" w:themeColor="text1"/>
                <w:sz w:val="21"/>
                <w:szCs w:val="21"/>
              </w:rPr>
            </w:pPr>
          </w:p>
        </w:tc>
      </w:tr>
      <w:tr w:rsidR="00A9008B" w:rsidRPr="002651F6" w14:paraId="078E0C9B" w14:textId="77777777" w:rsidTr="00B72365">
        <w:trPr>
          <w:trHeight w:val="454"/>
          <w:jc w:val="center"/>
        </w:trPr>
        <w:tc>
          <w:tcPr>
            <w:tcW w:w="644" w:type="pct"/>
            <w:vAlign w:val="center"/>
          </w:tcPr>
          <w:p w14:paraId="0B35EFFE"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Ⅲ</w:t>
            </w:r>
          </w:p>
        </w:tc>
        <w:tc>
          <w:tcPr>
            <w:tcW w:w="1405" w:type="pct"/>
            <w:vAlign w:val="center"/>
          </w:tcPr>
          <w:p w14:paraId="2F44AA75"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厚壁敞口取土器</w:t>
            </w:r>
          </w:p>
          <w:p w14:paraId="784C1368"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标准贯入器</w:t>
            </w:r>
          </w:p>
          <w:p w14:paraId="199172DF"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螺纹钻头</w:t>
            </w:r>
          </w:p>
          <w:p w14:paraId="7BF092A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岩芯钻头</w:t>
            </w:r>
          </w:p>
        </w:tc>
        <w:tc>
          <w:tcPr>
            <w:tcW w:w="251" w:type="pct"/>
            <w:vAlign w:val="center"/>
          </w:tcPr>
          <w:p w14:paraId="5737E37E"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61F414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818E95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EBD45B6"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vAlign w:val="center"/>
          </w:tcPr>
          <w:p w14:paraId="3E284869"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A6EB03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36A560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172A7DA"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369E2C4A"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D15E168"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B753A67"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B4E89B6"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6F05F48A"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28341C6"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07F3BA6"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C20064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3" w:type="pct"/>
            <w:vAlign w:val="center"/>
          </w:tcPr>
          <w:p w14:paraId="739E9E3F"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729D4D8"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AD722F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A65E014"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31526AD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1DA3CAF"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C56D957"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ADCE1A7"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66C9B808"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3A5E81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EC69F3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54D7C6EB"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74F7049A"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37882FA"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145948E"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6560B5FE"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4A32CA22"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9815F22"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32B5A98"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013F386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vAlign w:val="center"/>
          </w:tcPr>
          <w:p w14:paraId="7162E629"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A24959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88B1652"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3AE4339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37" w:type="pct"/>
            <w:vAlign w:val="center"/>
          </w:tcPr>
          <w:p w14:paraId="5F9CD01F"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DE9170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225DC69"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518572B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57E4B68D" w14:textId="77777777" w:rsidTr="00B72365">
        <w:trPr>
          <w:trHeight w:val="454"/>
          <w:jc w:val="center"/>
        </w:trPr>
        <w:tc>
          <w:tcPr>
            <w:tcW w:w="644" w:type="pct"/>
            <w:vAlign w:val="center"/>
          </w:tcPr>
          <w:p w14:paraId="6F864609"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Ⅳ</w:t>
            </w:r>
          </w:p>
        </w:tc>
        <w:tc>
          <w:tcPr>
            <w:tcW w:w="1405" w:type="pct"/>
          </w:tcPr>
          <w:p w14:paraId="0D39BC29"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标准贯入器</w:t>
            </w:r>
          </w:p>
          <w:p w14:paraId="7AF43227"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螺纹钻头</w:t>
            </w:r>
          </w:p>
          <w:p w14:paraId="05350A64"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岩芯钻头</w:t>
            </w:r>
          </w:p>
        </w:tc>
        <w:tc>
          <w:tcPr>
            <w:tcW w:w="251" w:type="pct"/>
          </w:tcPr>
          <w:p w14:paraId="5EDC5A7E"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6888E82"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FCFD8EE"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tc>
        <w:tc>
          <w:tcPr>
            <w:tcW w:w="251" w:type="pct"/>
          </w:tcPr>
          <w:p w14:paraId="63C21C25"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8BE90AF"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1C149D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tcPr>
          <w:p w14:paraId="5F3B7747"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075BD06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8562786"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tcPr>
          <w:p w14:paraId="4C373D69"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E3BB70A"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3E9E8E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3" w:type="pct"/>
          </w:tcPr>
          <w:p w14:paraId="4F99B45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56A7A107"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77D97151"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tcPr>
          <w:p w14:paraId="6BDD2037"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D29DE7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A49024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tcPr>
          <w:p w14:paraId="0DEA3A36"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6DC7F538"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2B1749C0"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tcPr>
          <w:p w14:paraId="37750D83"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20942E5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6FC35C1B"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tcPr>
          <w:p w14:paraId="34B16C19"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158CD154"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5647399D"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251" w:type="pct"/>
          </w:tcPr>
          <w:p w14:paraId="057A1B6C"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387ABA7A"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5750B5A8"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37" w:type="pct"/>
          </w:tcPr>
          <w:p w14:paraId="4E55D7FB"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p w14:paraId="4E4B8BE1"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p>
          <w:p w14:paraId="43420C75" w14:textId="77777777" w:rsidR="00163781" w:rsidRPr="002651F6" w:rsidRDefault="00163781" w:rsidP="005E6ABF">
            <w:pPr>
              <w:spacing w:line="240" w:lineRule="auto"/>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bl>
    <w:p w14:paraId="14A0E953" w14:textId="5D7F2AFA" w:rsidR="00FC6A0B" w:rsidRPr="002651F6" w:rsidRDefault="00B56C19">
      <w:pPr>
        <w:spacing w:line="240" w:lineRule="auto"/>
        <w:rPr>
          <w:color w:val="000000" w:themeColor="text1"/>
          <w:sz w:val="21"/>
          <w:szCs w:val="18"/>
        </w:rPr>
      </w:pPr>
      <w:r w:rsidRPr="002651F6">
        <w:rPr>
          <w:color w:val="000000" w:themeColor="text1"/>
          <w:sz w:val="21"/>
          <w:szCs w:val="18"/>
        </w:rPr>
        <w:t>注：</w:t>
      </w:r>
      <w:r w:rsidRPr="002651F6">
        <w:rPr>
          <w:color w:val="000000" w:themeColor="text1"/>
          <w:sz w:val="21"/>
          <w:szCs w:val="18"/>
        </w:rPr>
        <w:t>1 ++</w:t>
      </w:r>
      <w:r w:rsidRPr="002651F6">
        <w:rPr>
          <w:color w:val="000000" w:themeColor="text1"/>
          <w:sz w:val="21"/>
          <w:szCs w:val="18"/>
        </w:rPr>
        <w:t>：适用；</w:t>
      </w:r>
      <w:r w:rsidRPr="002651F6">
        <w:rPr>
          <w:color w:val="000000" w:themeColor="text1"/>
          <w:sz w:val="21"/>
          <w:szCs w:val="18"/>
        </w:rPr>
        <w:t>+</w:t>
      </w:r>
      <w:r w:rsidRPr="002651F6">
        <w:rPr>
          <w:color w:val="000000" w:themeColor="text1"/>
          <w:sz w:val="21"/>
          <w:szCs w:val="18"/>
        </w:rPr>
        <w:t>：部分适用；</w:t>
      </w:r>
      <w:r w:rsidRPr="002651F6">
        <w:rPr>
          <w:color w:val="000000" w:themeColor="text1"/>
          <w:sz w:val="21"/>
          <w:szCs w:val="18"/>
        </w:rPr>
        <w:t>-</w:t>
      </w:r>
      <w:r w:rsidRPr="002651F6">
        <w:rPr>
          <w:color w:val="000000" w:themeColor="text1"/>
          <w:sz w:val="21"/>
          <w:szCs w:val="18"/>
        </w:rPr>
        <w:t>：不适用；</w:t>
      </w:r>
    </w:p>
    <w:p w14:paraId="0B8E7458" w14:textId="77777777" w:rsidR="00FC6A0B" w:rsidRPr="002651F6" w:rsidRDefault="00B56C19">
      <w:pPr>
        <w:spacing w:line="240" w:lineRule="auto"/>
        <w:ind w:firstLineChars="200" w:firstLine="420"/>
        <w:rPr>
          <w:color w:val="000000" w:themeColor="text1"/>
          <w:sz w:val="21"/>
          <w:szCs w:val="18"/>
        </w:rPr>
      </w:pPr>
      <w:r w:rsidRPr="002651F6">
        <w:rPr>
          <w:color w:val="000000" w:themeColor="text1"/>
          <w:sz w:val="21"/>
          <w:szCs w:val="18"/>
        </w:rPr>
        <w:t xml:space="preserve">2 </w:t>
      </w:r>
      <w:r w:rsidRPr="002651F6">
        <w:rPr>
          <w:color w:val="000000" w:themeColor="text1"/>
          <w:sz w:val="21"/>
          <w:szCs w:val="18"/>
        </w:rPr>
        <w:t>采取砂土试样应有防止试样失落的补充措施；</w:t>
      </w:r>
    </w:p>
    <w:p w14:paraId="1D138DDA" w14:textId="77777777" w:rsidR="00FC6A0B" w:rsidRPr="002651F6" w:rsidRDefault="00B56C19">
      <w:pPr>
        <w:spacing w:line="240" w:lineRule="auto"/>
        <w:ind w:firstLineChars="200" w:firstLine="420"/>
        <w:rPr>
          <w:color w:val="000000" w:themeColor="text1"/>
          <w:sz w:val="21"/>
          <w:szCs w:val="18"/>
        </w:rPr>
      </w:pPr>
      <w:r w:rsidRPr="002651F6">
        <w:rPr>
          <w:color w:val="000000" w:themeColor="text1"/>
          <w:sz w:val="21"/>
          <w:szCs w:val="18"/>
        </w:rPr>
        <w:t xml:space="preserve">3 </w:t>
      </w:r>
      <w:r w:rsidRPr="002651F6">
        <w:rPr>
          <w:color w:val="000000" w:themeColor="text1"/>
          <w:sz w:val="21"/>
          <w:szCs w:val="18"/>
        </w:rPr>
        <w:t>有经验时，可用束节式取土器代替薄壁取土器；</w:t>
      </w:r>
    </w:p>
    <w:p w14:paraId="4EFAC212" w14:textId="77777777" w:rsidR="00FC6A0B" w:rsidRPr="002651F6" w:rsidRDefault="00B56C19">
      <w:pPr>
        <w:spacing w:line="240" w:lineRule="auto"/>
        <w:ind w:leftChars="176" w:left="632" w:hangingChars="100" w:hanging="210"/>
        <w:rPr>
          <w:color w:val="000000" w:themeColor="text1"/>
          <w:sz w:val="21"/>
          <w:szCs w:val="18"/>
        </w:rPr>
      </w:pPr>
      <w:r w:rsidRPr="002651F6">
        <w:rPr>
          <w:color w:val="000000" w:themeColor="text1"/>
          <w:sz w:val="21"/>
          <w:szCs w:val="18"/>
        </w:rPr>
        <w:t xml:space="preserve">4 </w:t>
      </w:r>
      <w:r w:rsidRPr="002651F6">
        <w:rPr>
          <w:color w:val="000000" w:themeColor="text1"/>
          <w:sz w:val="21"/>
          <w:szCs w:val="18"/>
        </w:rPr>
        <w:t>三重管回转取土器的内管超前长度应根据土类不同予以调整，也可以采用有自动调整装置的取土器；</w:t>
      </w:r>
    </w:p>
    <w:p w14:paraId="08069C54" w14:textId="77777777" w:rsidR="00FC6A0B" w:rsidRPr="002651F6" w:rsidRDefault="00B56C19">
      <w:pPr>
        <w:spacing w:line="240" w:lineRule="auto"/>
        <w:ind w:firstLineChars="200" w:firstLine="420"/>
        <w:rPr>
          <w:color w:val="000000" w:themeColor="text1"/>
          <w:sz w:val="21"/>
          <w:szCs w:val="18"/>
        </w:rPr>
      </w:pPr>
      <w:r w:rsidRPr="002651F6">
        <w:rPr>
          <w:color w:val="000000" w:themeColor="text1"/>
          <w:sz w:val="21"/>
          <w:szCs w:val="18"/>
        </w:rPr>
        <w:t xml:space="preserve">5 </w:t>
      </w:r>
      <w:r w:rsidRPr="002651F6">
        <w:rPr>
          <w:color w:val="000000" w:themeColor="text1"/>
          <w:sz w:val="21"/>
          <w:szCs w:val="18"/>
        </w:rPr>
        <w:t>特殊场地及特殊性岩土，应根据工程需要选择合适的取样设备。</w:t>
      </w:r>
    </w:p>
    <w:p w14:paraId="74AD57CB" w14:textId="7B72131D" w:rsidR="00FC6A0B" w:rsidRPr="002651F6" w:rsidRDefault="00B56C19">
      <w:pPr>
        <w:spacing w:line="312" w:lineRule="auto"/>
        <w:rPr>
          <w:color w:val="000000" w:themeColor="text1"/>
        </w:rPr>
      </w:pPr>
      <w:r w:rsidRPr="002651F6">
        <w:rPr>
          <w:b/>
          <w:color w:val="000000" w:themeColor="text1"/>
        </w:rPr>
        <w:t xml:space="preserve">10.4.3  </w:t>
      </w:r>
      <w:r w:rsidRPr="002651F6">
        <w:rPr>
          <w:color w:val="000000" w:themeColor="text1"/>
        </w:rPr>
        <w:t>取土器的技术规格应按本</w:t>
      </w:r>
      <w:r w:rsidR="005C10F8" w:rsidRPr="002651F6">
        <w:rPr>
          <w:color w:val="000000" w:themeColor="text1"/>
        </w:rPr>
        <w:t>标准</w:t>
      </w:r>
      <w:r w:rsidRPr="002651F6">
        <w:rPr>
          <w:color w:val="000000" w:themeColor="text1"/>
        </w:rPr>
        <w:t>附录</w:t>
      </w:r>
      <w:r w:rsidRPr="002651F6">
        <w:rPr>
          <w:color w:val="000000" w:themeColor="text1"/>
        </w:rPr>
        <w:t>F</w:t>
      </w:r>
      <w:r w:rsidRPr="002651F6">
        <w:rPr>
          <w:color w:val="000000" w:themeColor="text1"/>
        </w:rPr>
        <w:t>执行。</w:t>
      </w:r>
    </w:p>
    <w:p w14:paraId="40B22CCE" w14:textId="77777777" w:rsidR="00FC6A0B" w:rsidRPr="002651F6" w:rsidRDefault="00B56C19">
      <w:pPr>
        <w:spacing w:line="312" w:lineRule="auto"/>
        <w:rPr>
          <w:color w:val="000000" w:themeColor="text1"/>
        </w:rPr>
      </w:pPr>
      <w:r w:rsidRPr="002651F6">
        <w:rPr>
          <w:b/>
          <w:color w:val="000000" w:themeColor="text1"/>
        </w:rPr>
        <w:t xml:space="preserve">10.4.4  </w:t>
      </w:r>
      <w:r w:rsidRPr="002651F6">
        <w:rPr>
          <w:color w:val="000000" w:themeColor="text1"/>
        </w:rPr>
        <w:t>现场采取样品时，宜在控制性钻孔中采取；若控制性钻孔取样数量不能满足要求，可以在一般性钻孔中补取。对于不合格样品应进行补取。</w:t>
      </w:r>
    </w:p>
    <w:p w14:paraId="69673A72" w14:textId="77777777" w:rsidR="00FC6A0B" w:rsidRPr="002651F6" w:rsidRDefault="00B56C19">
      <w:pPr>
        <w:spacing w:line="312" w:lineRule="auto"/>
        <w:rPr>
          <w:color w:val="000000" w:themeColor="text1"/>
        </w:rPr>
      </w:pPr>
      <w:r w:rsidRPr="002651F6">
        <w:rPr>
          <w:b/>
          <w:color w:val="000000" w:themeColor="text1"/>
        </w:rPr>
        <w:t xml:space="preserve">10.4.5  </w:t>
      </w:r>
      <w:r w:rsidRPr="002651F6">
        <w:rPr>
          <w:color w:val="000000" w:themeColor="text1"/>
        </w:rPr>
        <w:t>在钻孔中采取</w:t>
      </w:r>
      <w:r w:rsidRPr="002651F6">
        <w:rPr>
          <w:color w:val="000000" w:themeColor="text1"/>
        </w:rPr>
        <w:t>Ⅰ</w:t>
      </w:r>
      <w:r w:rsidRPr="002651F6">
        <w:rPr>
          <w:color w:val="000000" w:themeColor="text1"/>
        </w:rPr>
        <w:t>、</w:t>
      </w:r>
      <w:r w:rsidRPr="002651F6">
        <w:rPr>
          <w:color w:val="000000" w:themeColor="text1"/>
        </w:rPr>
        <w:t>Ⅱ</w:t>
      </w:r>
      <w:r w:rsidRPr="002651F6">
        <w:rPr>
          <w:color w:val="000000" w:themeColor="text1"/>
        </w:rPr>
        <w:t>级土样时，应满足下列要求；</w:t>
      </w:r>
    </w:p>
    <w:p w14:paraId="70DA0AB0"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在软土、砂土中宜采用泥浆护壁；如使用套管，应保持管内水位等于或稍高于地下水位，取样位置应低于套管底三倍孔径的距离；</w:t>
      </w:r>
    </w:p>
    <w:p w14:paraId="0657DB0F"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在粉土、饱和砂土中采取</w:t>
      </w:r>
      <w:r w:rsidRPr="002651F6">
        <w:rPr>
          <w:color w:val="000000" w:themeColor="text1"/>
        </w:rPr>
        <w:t>Ⅰ</w:t>
      </w:r>
      <w:r w:rsidRPr="002651F6">
        <w:rPr>
          <w:color w:val="000000" w:themeColor="text1"/>
        </w:rPr>
        <w:t>、</w:t>
      </w:r>
      <w:r w:rsidRPr="002651F6">
        <w:rPr>
          <w:color w:val="000000" w:themeColor="text1"/>
        </w:rPr>
        <w:t>Ⅱ</w:t>
      </w:r>
      <w:r w:rsidRPr="002651F6">
        <w:rPr>
          <w:color w:val="000000" w:themeColor="text1"/>
        </w:rPr>
        <w:t>级样时，可采用原状取砂器；</w:t>
      </w:r>
    </w:p>
    <w:p w14:paraId="2DC24803"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对于较硬土质，宜采用二、三重管回转取土器钻进取样，也可采用重锤少击法取样；</w:t>
      </w:r>
    </w:p>
    <w:p w14:paraId="435D2FB9"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rPr>
        <w:t xml:space="preserve">4 </w:t>
      </w:r>
      <w:r w:rsidRPr="002651F6">
        <w:rPr>
          <w:rStyle w:val="aff9"/>
          <w:color w:val="000000" w:themeColor="text1"/>
          <w:sz w:val="24"/>
          <w:szCs w:val="24"/>
        </w:rPr>
        <w:t>采用冲洗、冲击、振动等方式钻进时，应在预计取样位置</w:t>
      </w:r>
      <w:r w:rsidRPr="002651F6">
        <w:rPr>
          <w:rStyle w:val="aff9"/>
          <w:color w:val="000000" w:themeColor="text1"/>
          <w:sz w:val="24"/>
          <w:szCs w:val="24"/>
        </w:rPr>
        <w:t>1m</w:t>
      </w:r>
      <w:r w:rsidRPr="002651F6">
        <w:rPr>
          <w:rStyle w:val="aff9"/>
          <w:color w:val="000000" w:themeColor="text1"/>
          <w:sz w:val="24"/>
          <w:szCs w:val="24"/>
        </w:rPr>
        <w:t>以上改用回转钻进；</w:t>
      </w:r>
    </w:p>
    <w:p w14:paraId="6A878DDD"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下放取土器前应仔细清孔，清除扰动土，孔底残留浮土厚度不应大于取土器废土段长度（活塞取土器除外）；</w:t>
      </w:r>
    </w:p>
    <w:p w14:paraId="2619D854"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6 </w:t>
      </w:r>
      <w:r w:rsidRPr="002651F6">
        <w:rPr>
          <w:color w:val="000000" w:themeColor="text1"/>
        </w:rPr>
        <w:t>采取土试样宜用快速静力连续压入法；</w:t>
      </w:r>
    </w:p>
    <w:p w14:paraId="1638408F" w14:textId="44F6828D" w:rsidR="00FC6A0B" w:rsidRPr="002651F6" w:rsidRDefault="00B56C19">
      <w:pPr>
        <w:spacing w:line="312" w:lineRule="auto"/>
        <w:ind w:firstLineChars="200" w:firstLine="482"/>
        <w:rPr>
          <w:color w:val="000000" w:themeColor="text1"/>
        </w:rPr>
      </w:pPr>
      <w:r w:rsidRPr="002651F6">
        <w:rPr>
          <w:b/>
          <w:color w:val="000000" w:themeColor="text1"/>
        </w:rPr>
        <w:t xml:space="preserve">7 </w:t>
      </w:r>
      <w:r w:rsidRPr="002651F6">
        <w:rPr>
          <w:color w:val="000000" w:themeColor="text1"/>
        </w:rPr>
        <w:t>具体操作方法应按现行标准《建筑工程地质勘探与取样技术规程》</w:t>
      </w:r>
      <w:r w:rsidRPr="002651F6">
        <w:rPr>
          <w:color w:val="000000" w:themeColor="text1"/>
        </w:rPr>
        <w:t>JGJ/T 87</w:t>
      </w:r>
      <w:r w:rsidRPr="002651F6">
        <w:rPr>
          <w:color w:val="000000" w:themeColor="text1"/>
        </w:rPr>
        <w:t>执行。</w:t>
      </w:r>
    </w:p>
    <w:p w14:paraId="38EC3EED" w14:textId="77777777" w:rsidR="00FC6A0B" w:rsidRPr="002651F6" w:rsidRDefault="00B56C19">
      <w:pPr>
        <w:spacing w:line="312" w:lineRule="auto"/>
        <w:rPr>
          <w:color w:val="000000" w:themeColor="text1"/>
        </w:rPr>
      </w:pPr>
      <w:r w:rsidRPr="002651F6">
        <w:rPr>
          <w:b/>
          <w:color w:val="000000" w:themeColor="text1"/>
        </w:rPr>
        <w:t xml:space="preserve">10.4.6  </w:t>
      </w:r>
      <w:r w:rsidRPr="002651F6">
        <w:rPr>
          <w:color w:val="000000" w:themeColor="text1"/>
        </w:rPr>
        <w:t>岩石试样可利用钻探岩芯制作或在探井、探槽、竖井和平洞中刻取。采取的毛样尺寸应满足试块加工的要求。在特殊情况下，试样形状、尺寸和方向由岩体力学试验设计确定。</w:t>
      </w:r>
    </w:p>
    <w:p w14:paraId="4C90CCE8" w14:textId="77777777" w:rsidR="00FC6A0B" w:rsidRPr="002651F6" w:rsidRDefault="00B56C19">
      <w:pPr>
        <w:spacing w:line="312" w:lineRule="auto"/>
        <w:rPr>
          <w:color w:val="000000" w:themeColor="text1"/>
        </w:rPr>
      </w:pPr>
      <w:r w:rsidRPr="002651F6">
        <w:rPr>
          <w:b/>
          <w:color w:val="000000" w:themeColor="text1"/>
        </w:rPr>
        <w:t xml:space="preserve">10.4.7  </w:t>
      </w:r>
      <w:r w:rsidRPr="002651F6">
        <w:rPr>
          <w:color w:val="000000" w:themeColor="text1"/>
        </w:rPr>
        <w:t>岩土试样采取后应及时密封，并应填贴标签，标签上下应与土试样上下一致。密封后，应置于温度和湿度稳定的环境中，不得曝晒或受冻。土试样应直立放置，严禁倒置或平</w:t>
      </w:r>
      <w:r w:rsidRPr="002651F6">
        <w:rPr>
          <w:color w:val="000000" w:themeColor="text1"/>
        </w:rPr>
        <w:lastRenderedPageBreak/>
        <w:t>放；运输岩土试样时，应将试样装入箱内，并用柔软缓冲材料填实，避免振动，保存时间不宜超过三周。对易于振动液化和水分离析的土试样宜就近进行试验。</w:t>
      </w:r>
    </w:p>
    <w:p w14:paraId="26078D41" w14:textId="72A09474" w:rsidR="00FC6A0B" w:rsidRPr="002651F6" w:rsidRDefault="00B56C19">
      <w:pPr>
        <w:spacing w:line="312" w:lineRule="auto"/>
        <w:rPr>
          <w:b/>
          <w:color w:val="000000" w:themeColor="text1"/>
        </w:rPr>
      </w:pPr>
      <w:r w:rsidRPr="002651F6">
        <w:rPr>
          <w:b/>
          <w:color w:val="000000" w:themeColor="text1"/>
        </w:rPr>
        <w:t xml:space="preserve">10.4.8  </w:t>
      </w:r>
      <w:r w:rsidRPr="002651F6">
        <w:rPr>
          <w:color w:val="000000" w:themeColor="text1"/>
        </w:rPr>
        <w:t>花岗岩地区</w:t>
      </w:r>
      <w:r w:rsidR="00B45C6D" w:rsidRPr="002651F6">
        <w:rPr>
          <w:color w:val="000000" w:themeColor="text1"/>
        </w:rPr>
        <w:t>的</w:t>
      </w:r>
      <w:r w:rsidRPr="002651F6">
        <w:rPr>
          <w:color w:val="000000" w:themeColor="text1"/>
        </w:rPr>
        <w:t>取样，应满足以下要求</w:t>
      </w:r>
      <w:r w:rsidRPr="002651F6">
        <w:rPr>
          <w:b/>
          <w:color w:val="000000" w:themeColor="text1"/>
        </w:rPr>
        <w:t>：</w:t>
      </w:r>
    </w:p>
    <w:p w14:paraId="144213C3" w14:textId="77777777" w:rsidR="00FC6A0B" w:rsidRPr="002651F6" w:rsidRDefault="00B56C19">
      <w:pPr>
        <w:spacing w:line="312" w:lineRule="auto"/>
        <w:ind w:firstLineChars="200" w:firstLine="482"/>
        <w:rPr>
          <w:color w:val="000000" w:themeColor="text1"/>
        </w:rPr>
      </w:pPr>
      <w:r w:rsidRPr="002651F6">
        <w:rPr>
          <w:b/>
          <w:bCs/>
          <w:color w:val="000000" w:themeColor="text1"/>
          <w:szCs w:val="21"/>
        </w:rPr>
        <w:t xml:space="preserve">1 </w:t>
      </w:r>
      <w:r w:rsidRPr="002651F6">
        <w:rPr>
          <w:color w:val="000000" w:themeColor="text1"/>
        </w:rPr>
        <w:t>对于残积土、全风化、土状强风化岩，宜采取原状样品；</w:t>
      </w:r>
    </w:p>
    <w:p w14:paraId="48F0A305" w14:textId="77777777" w:rsidR="00FC6A0B" w:rsidRPr="002651F6" w:rsidRDefault="00B56C19">
      <w:pPr>
        <w:spacing w:line="312" w:lineRule="auto"/>
        <w:ind w:firstLineChars="200" w:firstLine="482"/>
        <w:rPr>
          <w:color w:val="000000" w:themeColor="text1"/>
        </w:rPr>
      </w:pPr>
      <w:r w:rsidRPr="002651F6">
        <w:rPr>
          <w:b/>
          <w:bCs/>
          <w:color w:val="000000" w:themeColor="text1"/>
          <w:szCs w:val="21"/>
        </w:rPr>
        <w:t xml:space="preserve">2 </w:t>
      </w:r>
      <w:r w:rsidRPr="002651F6">
        <w:rPr>
          <w:color w:val="000000" w:themeColor="text1"/>
        </w:rPr>
        <w:t>有孤石揭露且对工程有影响的场地，宜采取孤石样品进行抗压强度试验。</w:t>
      </w:r>
    </w:p>
    <w:p w14:paraId="29C14248" w14:textId="77777777" w:rsidR="00FC6A0B" w:rsidRPr="002651F6" w:rsidRDefault="00B56C19">
      <w:pPr>
        <w:spacing w:line="312" w:lineRule="auto"/>
        <w:rPr>
          <w:color w:val="000000" w:themeColor="text1"/>
        </w:rPr>
      </w:pPr>
      <w:r w:rsidRPr="002651F6">
        <w:rPr>
          <w:b/>
          <w:color w:val="000000" w:themeColor="text1"/>
        </w:rPr>
        <w:t xml:space="preserve">10.4.9  </w:t>
      </w:r>
      <w:r w:rsidRPr="002651F6">
        <w:rPr>
          <w:color w:val="000000" w:themeColor="text1"/>
        </w:rPr>
        <w:t>进行腐蚀性评价时，采取水试样和土试样应符合以下规定：</w:t>
      </w:r>
    </w:p>
    <w:p w14:paraId="05C804D9" w14:textId="77777777" w:rsidR="00FC6A0B" w:rsidRPr="002651F6" w:rsidRDefault="00B56C19">
      <w:pPr>
        <w:spacing w:line="312" w:lineRule="auto"/>
        <w:ind w:firstLineChars="200" w:firstLine="482"/>
        <w:rPr>
          <w:bCs/>
          <w:color w:val="000000" w:themeColor="text1"/>
        </w:rPr>
      </w:pPr>
      <w:r w:rsidRPr="002651F6">
        <w:rPr>
          <w:b/>
          <w:bCs/>
          <w:color w:val="000000" w:themeColor="text1"/>
          <w:szCs w:val="21"/>
        </w:rPr>
        <w:t xml:space="preserve">1 </w:t>
      </w:r>
      <w:r w:rsidRPr="002651F6">
        <w:rPr>
          <w:bCs/>
          <w:color w:val="000000" w:themeColor="text1"/>
        </w:rPr>
        <w:t>结构处于地下水位以上时，应取土试样作土的腐蚀性试验；</w:t>
      </w:r>
    </w:p>
    <w:p w14:paraId="035876F6" w14:textId="77777777" w:rsidR="00FC6A0B" w:rsidRPr="002651F6" w:rsidRDefault="00B56C19">
      <w:pPr>
        <w:spacing w:line="312" w:lineRule="auto"/>
        <w:ind w:firstLineChars="200" w:firstLine="482"/>
        <w:rPr>
          <w:bCs/>
          <w:color w:val="000000" w:themeColor="text1"/>
        </w:rPr>
      </w:pPr>
      <w:r w:rsidRPr="002651F6">
        <w:rPr>
          <w:b/>
          <w:bCs/>
          <w:color w:val="000000" w:themeColor="text1"/>
          <w:szCs w:val="21"/>
        </w:rPr>
        <w:t xml:space="preserve">2 </w:t>
      </w:r>
      <w:r w:rsidRPr="002651F6">
        <w:rPr>
          <w:bCs/>
          <w:color w:val="000000" w:themeColor="text1"/>
        </w:rPr>
        <w:t>结构处于地表水或地下水中时，应取地表水、地下水试样作水的腐蚀性试验；</w:t>
      </w:r>
    </w:p>
    <w:p w14:paraId="4A016ED7" w14:textId="77777777" w:rsidR="00FC6A0B" w:rsidRPr="002651F6" w:rsidRDefault="00B56C19">
      <w:pPr>
        <w:spacing w:line="312" w:lineRule="auto"/>
        <w:ind w:firstLineChars="200" w:firstLine="482"/>
        <w:rPr>
          <w:bCs/>
          <w:color w:val="000000" w:themeColor="text1"/>
        </w:rPr>
      </w:pPr>
      <w:r w:rsidRPr="002651F6">
        <w:rPr>
          <w:b/>
          <w:bCs/>
          <w:color w:val="000000" w:themeColor="text1"/>
          <w:szCs w:val="21"/>
        </w:rPr>
        <w:t xml:space="preserve">3 </w:t>
      </w:r>
      <w:r w:rsidRPr="002651F6">
        <w:rPr>
          <w:bCs/>
          <w:color w:val="000000" w:themeColor="text1"/>
        </w:rPr>
        <w:t>结构部分处于地下水位以上、部分处于地下水位以下时，应分别取地下水试样和地下水位以上的土样作腐蚀性试验；</w:t>
      </w:r>
    </w:p>
    <w:p w14:paraId="21A95B7F" w14:textId="77777777" w:rsidR="00FC6A0B" w:rsidRPr="002651F6" w:rsidRDefault="00B56C19">
      <w:pPr>
        <w:spacing w:line="312" w:lineRule="auto"/>
        <w:ind w:firstLineChars="200" w:firstLine="482"/>
        <w:rPr>
          <w:color w:val="000000" w:themeColor="text1"/>
        </w:rPr>
      </w:pPr>
      <w:r w:rsidRPr="002651F6">
        <w:rPr>
          <w:b/>
          <w:bCs/>
          <w:color w:val="000000" w:themeColor="text1"/>
          <w:szCs w:val="21"/>
        </w:rPr>
        <w:t xml:space="preserve">4 </w:t>
      </w:r>
      <w:r w:rsidRPr="002651F6">
        <w:rPr>
          <w:bCs/>
          <w:color w:val="000000" w:themeColor="text1"/>
        </w:rPr>
        <w:t>水试样</w:t>
      </w:r>
      <w:r w:rsidRPr="002651F6">
        <w:rPr>
          <w:color w:val="000000" w:themeColor="text1"/>
        </w:rPr>
        <w:t>和土试样应在混凝土结构所在的深度采取，每个场地不少于</w:t>
      </w:r>
      <w:r w:rsidRPr="002651F6">
        <w:rPr>
          <w:color w:val="000000" w:themeColor="text1"/>
        </w:rPr>
        <w:t>2</w:t>
      </w:r>
      <w:r w:rsidRPr="002651F6">
        <w:rPr>
          <w:color w:val="000000" w:themeColor="text1"/>
        </w:rPr>
        <w:t>组；当土中盐类成分和含量分布不均匀时，应分区分层取样，每区、每层不应少于</w:t>
      </w:r>
      <w:r w:rsidRPr="002651F6">
        <w:rPr>
          <w:color w:val="000000" w:themeColor="text1"/>
        </w:rPr>
        <w:t>2</w:t>
      </w:r>
      <w:r w:rsidRPr="002651F6">
        <w:rPr>
          <w:color w:val="000000" w:themeColor="text1"/>
        </w:rPr>
        <w:t>组；当场地内水的腐蚀性试验成果存在明显差异或异常时，应分区分层加密取样；</w:t>
      </w:r>
    </w:p>
    <w:p w14:paraId="3F4262F0" w14:textId="4B8E1CF9" w:rsidR="00FC6A0B" w:rsidRPr="002651F6" w:rsidRDefault="00B56C19">
      <w:pPr>
        <w:spacing w:line="312" w:lineRule="auto"/>
        <w:ind w:firstLineChars="200" w:firstLine="482"/>
        <w:rPr>
          <w:color w:val="000000" w:themeColor="text1"/>
        </w:rPr>
      </w:pPr>
      <w:r w:rsidRPr="002651F6">
        <w:rPr>
          <w:b/>
          <w:bCs/>
          <w:color w:val="000000" w:themeColor="text1"/>
          <w:szCs w:val="21"/>
        </w:rPr>
        <w:t xml:space="preserve">5 </w:t>
      </w:r>
      <w:r w:rsidRPr="002651F6">
        <w:rPr>
          <w:color w:val="000000" w:themeColor="text1"/>
          <w:szCs w:val="24"/>
        </w:rPr>
        <w:t>当有足够经验或充分资料，认定工程场地及其附近的水和土（包括地表水、土和地下水）对建筑材料为微腐蚀时，可不取样试验，进行腐蚀性评价。</w:t>
      </w:r>
    </w:p>
    <w:p w14:paraId="3FD765A0" w14:textId="77777777" w:rsidR="00FC6A0B" w:rsidRPr="002651F6" w:rsidRDefault="00B56C19">
      <w:pPr>
        <w:spacing w:line="312" w:lineRule="auto"/>
        <w:rPr>
          <w:color w:val="000000" w:themeColor="text1"/>
        </w:rPr>
      </w:pPr>
      <w:r w:rsidRPr="002651F6">
        <w:rPr>
          <w:b/>
          <w:color w:val="000000" w:themeColor="text1"/>
        </w:rPr>
        <w:t xml:space="preserve">10.4.10  </w:t>
      </w:r>
      <w:r w:rsidRPr="002651F6">
        <w:rPr>
          <w:color w:val="000000" w:themeColor="text1"/>
        </w:rPr>
        <w:t>水试样的采取和保管应符合下列规定：</w:t>
      </w:r>
    </w:p>
    <w:p w14:paraId="1633219E"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采集水样应使用能密封的玻璃或聚乙烯容器；</w:t>
      </w:r>
    </w:p>
    <w:p w14:paraId="2415FDA0"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采样前应用合成洗涤剂将采样容器洗涤干净，采样时必须用欲采集的水样冲洗采样容器</w:t>
      </w:r>
      <w:r w:rsidRPr="002651F6">
        <w:rPr>
          <w:color w:val="000000" w:themeColor="text1"/>
        </w:rPr>
        <w:t>3</w:t>
      </w:r>
      <w:r w:rsidRPr="002651F6">
        <w:rPr>
          <w:color w:val="000000" w:themeColor="text1"/>
        </w:rPr>
        <w:t>次</w:t>
      </w:r>
      <w:r w:rsidRPr="002651F6">
        <w:rPr>
          <w:color w:val="000000" w:themeColor="text1"/>
        </w:rPr>
        <w:t>~4</w:t>
      </w:r>
      <w:r w:rsidRPr="002651F6">
        <w:rPr>
          <w:color w:val="000000" w:themeColor="text1"/>
        </w:rPr>
        <w:t>次，容器内应留有</w:t>
      </w:r>
      <w:r w:rsidRPr="002651F6">
        <w:rPr>
          <w:color w:val="000000" w:themeColor="text1"/>
        </w:rPr>
        <w:t>15ml~20ml</w:t>
      </w:r>
      <w:r w:rsidRPr="002651F6">
        <w:rPr>
          <w:color w:val="000000" w:themeColor="text1"/>
        </w:rPr>
        <w:t>空间；采集后及时密封样瓶、贴好标签，同时记录采样深度、时间、地点和水源周围污染情况等；</w:t>
      </w:r>
    </w:p>
    <w:p w14:paraId="49D5EA68" w14:textId="1065CC6E"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应确保所采取水样的代表性，避免采取被杂质干扰或二次污染的水样，避免采集孔内或坑内混合水样；</w:t>
      </w:r>
    </w:p>
    <w:p w14:paraId="721DAE0D"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每组水样的采样体积，简分析和侵蚀性</w:t>
      </w:r>
      <w:r w:rsidRPr="002651F6">
        <w:rPr>
          <w:color w:val="000000" w:themeColor="text1"/>
        </w:rPr>
        <w:t>CO</w:t>
      </w:r>
      <w:r w:rsidRPr="002651F6">
        <w:rPr>
          <w:color w:val="000000" w:themeColor="text1"/>
          <w:vertAlign w:val="subscript"/>
        </w:rPr>
        <w:t>2</w:t>
      </w:r>
      <w:r w:rsidRPr="002651F6">
        <w:rPr>
          <w:color w:val="000000" w:themeColor="text1"/>
        </w:rPr>
        <w:t>分析应不小于</w:t>
      </w:r>
      <w:r w:rsidRPr="002651F6">
        <w:rPr>
          <w:color w:val="000000" w:themeColor="text1"/>
        </w:rPr>
        <w:t>500ml</w:t>
      </w:r>
      <w:r w:rsidRPr="002651F6">
        <w:rPr>
          <w:color w:val="000000" w:themeColor="text1"/>
        </w:rPr>
        <w:t>，全分析应为</w:t>
      </w:r>
      <w:r w:rsidRPr="002651F6">
        <w:rPr>
          <w:color w:val="000000" w:themeColor="text1"/>
        </w:rPr>
        <w:t>500ml~1000ml</w:t>
      </w:r>
      <w:r w:rsidRPr="002651F6">
        <w:rPr>
          <w:color w:val="000000" w:themeColor="text1"/>
        </w:rPr>
        <w:t>；</w:t>
      </w:r>
    </w:p>
    <w:p w14:paraId="289FC364"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对于需测侵蚀性</w:t>
      </w:r>
      <w:r w:rsidRPr="002651F6">
        <w:rPr>
          <w:color w:val="000000" w:themeColor="text1"/>
        </w:rPr>
        <w:t>CO</w:t>
      </w:r>
      <w:r w:rsidRPr="002651F6">
        <w:rPr>
          <w:color w:val="000000" w:themeColor="text1"/>
          <w:vertAlign w:val="subscript"/>
        </w:rPr>
        <w:t>2</w:t>
      </w:r>
      <w:r w:rsidRPr="002651F6">
        <w:rPr>
          <w:color w:val="000000" w:themeColor="text1"/>
        </w:rPr>
        <w:t>水样，应在取样容器中加</w:t>
      </w:r>
      <w:r w:rsidRPr="002651F6">
        <w:rPr>
          <w:color w:val="000000" w:themeColor="text1"/>
        </w:rPr>
        <w:t>1g~2g</w:t>
      </w:r>
      <w:r w:rsidRPr="002651F6">
        <w:rPr>
          <w:color w:val="000000" w:themeColor="text1"/>
        </w:rPr>
        <w:t>碳酸钙粉末，注入水样至瓶口，密封、反复倒转，使碳酸钙粉末混合均匀并在样品标签中注明；</w:t>
      </w:r>
    </w:p>
    <w:p w14:paraId="03905ACA" w14:textId="2C6056C1" w:rsidR="00FC6A0B" w:rsidRPr="002651F6" w:rsidRDefault="00B56C19">
      <w:pPr>
        <w:spacing w:line="312" w:lineRule="auto"/>
        <w:ind w:firstLineChars="200" w:firstLine="482"/>
        <w:rPr>
          <w:color w:val="000000" w:themeColor="text1"/>
        </w:rPr>
      </w:pPr>
      <w:r w:rsidRPr="002651F6">
        <w:rPr>
          <w:b/>
          <w:color w:val="000000" w:themeColor="text1"/>
        </w:rPr>
        <w:t xml:space="preserve">6 </w:t>
      </w:r>
      <w:r w:rsidRPr="002651F6">
        <w:rPr>
          <w:color w:val="000000" w:themeColor="text1"/>
        </w:rPr>
        <w:t>采集的水样运输前应仔细检查水样瓶是否密封，运输中应采取防晒、防冻、防破损、防污染的措施；</w:t>
      </w:r>
    </w:p>
    <w:p w14:paraId="3AA3B5DA"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7 </w:t>
      </w:r>
      <w:r w:rsidRPr="002651F6">
        <w:rPr>
          <w:color w:val="000000" w:themeColor="text1"/>
        </w:rPr>
        <w:t>水试样采取后应及时进行试验，不应超过试验项目要求的放置时间。清洁水放置时间不宜超过</w:t>
      </w:r>
      <w:r w:rsidRPr="002651F6">
        <w:rPr>
          <w:color w:val="000000" w:themeColor="text1"/>
        </w:rPr>
        <w:t>72h</w:t>
      </w:r>
      <w:r w:rsidRPr="002651F6">
        <w:rPr>
          <w:color w:val="000000" w:themeColor="text1"/>
        </w:rPr>
        <w:t>，稍受污染的水不宜超过</w:t>
      </w:r>
      <w:r w:rsidRPr="002651F6">
        <w:rPr>
          <w:color w:val="000000" w:themeColor="text1"/>
        </w:rPr>
        <w:t>48h</w:t>
      </w:r>
      <w:r w:rsidRPr="002651F6">
        <w:rPr>
          <w:color w:val="000000" w:themeColor="text1"/>
        </w:rPr>
        <w:t>，受污染的水不宜超过</w:t>
      </w:r>
      <w:r w:rsidRPr="002651F6">
        <w:rPr>
          <w:color w:val="000000" w:themeColor="text1"/>
        </w:rPr>
        <w:t>12h</w:t>
      </w:r>
      <w:r w:rsidRPr="002651F6">
        <w:rPr>
          <w:color w:val="000000" w:themeColor="text1"/>
        </w:rPr>
        <w:t>。</w:t>
      </w:r>
    </w:p>
    <w:p w14:paraId="127CBBC8" w14:textId="77777777" w:rsidR="00FC6A0B" w:rsidRPr="002651F6" w:rsidRDefault="00B56C19">
      <w:pPr>
        <w:pStyle w:val="1X2"/>
        <w:rPr>
          <w:color w:val="000000" w:themeColor="text1"/>
        </w:rPr>
      </w:pPr>
      <w:bookmarkStart w:id="727" w:name="_Toc7169"/>
      <w:bookmarkStart w:id="728" w:name="_Toc13929"/>
      <w:bookmarkStart w:id="729" w:name="_Toc22858"/>
      <w:bookmarkStart w:id="730" w:name="_Toc19517"/>
      <w:bookmarkStart w:id="731" w:name="_Toc26773"/>
      <w:bookmarkStart w:id="732" w:name="_Toc20156"/>
      <w:bookmarkStart w:id="733" w:name="_Toc19285"/>
      <w:bookmarkStart w:id="734" w:name="_Toc4646"/>
      <w:bookmarkStart w:id="735" w:name="_Toc13520"/>
      <w:bookmarkStart w:id="736" w:name="_Toc2130"/>
      <w:bookmarkStart w:id="737" w:name="_Toc20822"/>
      <w:bookmarkStart w:id="738" w:name="_Toc191558882"/>
      <w:bookmarkStart w:id="739" w:name="_Toc191562229"/>
      <w:r w:rsidRPr="002651F6">
        <w:rPr>
          <w:color w:val="000000" w:themeColor="text1"/>
        </w:rPr>
        <w:lastRenderedPageBreak/>
        <w:t xml:space="preserve">10.5 </w:t>
      </w:r>
      <w:r w:rsidRPr="002651F6">
        <w:rPr>
          <w:rFonts w:eastAsia="黑体"/>
          <w:color w:val="000000" w:themeColor="text1"/>
        </w:rPr>
        <w:t>工程物探</w:t>
      </w:r>
      <w:bookmarkEnd w:id="727"/>
      <w:bookmarkEnd w:id="728"/>
      <w:bookmarkEnd w:id="729"/>
      <w:bookmarkEnd w:id="730"/>
      <w:bookmarkEnd w:id="731"/>
      <w:bookmarkEnd w:id="732"/>
      <w:bookmarkEnd w:id="733"/>
      <w:bookmarkEnd w:id="734"/>
      <w:bookmarkEnd w:id="735"/>
      <w:bookmarkEnd w:id="736"/>
      <w:bookmarkEnd w:id="737"/>
      <w:bookmarkEnd w:id="738"/>
      <w:bookmarkEnd w:id="739"/>
    </w:p>
    <w:p w14:paraId="6FBC8D23" w14:textId="77777777" w:rsidR="00FC6A0B" w:rsidRPr="002651F6" w:rsidRDefault="00B56C19">
      <w:pPr>
        <w:spacing w:line="312" w:lineRule="auto"/>
        <w:rPr>
          <w:color w:val="000000" w:themeColor="text1"/>
        </w:rPr>
      </w:pPr>
      <w:r w:rsidRPr="002651F6">
        <w:rPr>
          <w:b/>
          <w:color w:val="000000" w:themeColor="text1"/>
        </w:rPr>
        <w:t xml:space="preserve">10.5.1  </w:t>
      </w:r>
      <w:r w:rsidRPr="002651F6">
        <w:rPr>
          <w:color w:val="000000" w:themeColor="text1"/>
        </w:rPr>
        <w:t>工程物探可作为工程地质测绘和调查、钻探的先行或同期进行的勘察手段。</w:t>
      </w:r>
    </w:p>
    <w:p w14:paraId="22F1CBDE" w14:textId="77777777" w:rsidR="00FC6A0B" w:rsidRPr="002651F6" w:rsidRDefault="00B56C19">
      <w:pPr>
        <w:spacing w:line="312" w:lineRule="auto"/>
        <w:rPr>
          <w:color w:val="000000" w:themeColor="text1"/>
          <w:szCs w:val="24"/>
        </w:rPr>
      </w:pPr>
      <w:r w:rsidRPr="002651F6">
        <w:rPr>
          <w:b/>
          <w:color w:val="000000" w:themeColor="text1"/>
        </w:rPr>
        <w:t xml:space="preserve">10.5.2  </w:t>
      </w:r>
      <w:r w:rsidRPr="002651F6">
        <w:rPr>
          <w:color w:val="000000" w:themeColor="text1"/>
          <w:szCs w:val="24"/>
        </w:rPr>
        <w:t>工程物探应具备下列条件：</w:t>
      </w:r>
    </w:p>
    <w:p w14:paraId="6C74C66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被探测对象与其周围介质应存在足够的物性差异；</w:t>
      </w:r>
    </w:p>
    <w:p w14:paraId="378ECBF0"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被探测对象应具有一定的规模，能产生可被观测的地球物理异常场；</w:t>
      </w:r>
    </w:p>
    <w:p w14:paraId="22E2B149"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干扰因素产生的干扰场应小于被探测对象产生的异常场；</w:t>
      </w:r>
    </w:p>
    <w:p w14:paraId="244F7F0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4 </w:t>
      </w:r>
      <w:r w:rsidRPr="002651F6">
        <w:rPr>
          <w:color w:val="000000" w:themeColor="text1"/>
          <w:szCs w:val="24"/>
        </w:rPr>
        <w:t>工作现场应具备足够空间，能布置探测装置和开展现场物探勘察工作。</w:t>
      </w:r>
    </w:p>
    <w:p w14:paraId="443E5B5C" w14:textId="77777777" w:rsidR="00FC6A0B" w:rsidRPr="002651F6" w:rsidRDefault="00B56C19">
      <w:pPr>
        <w:spacing w:line="312" w:lineRule="auto"/>
        <w:rPr>
          <w:color w:val="000000" w:themeColor="text1"/>
          <w:szCs w:val="24"/>
        </w:rPr>
      </w:pPr>
      <w:r w:rsidRPr="002651F6">
        <w:rPr>
          <w:b/>
          <w:color w:val="000000" w:themeColor="text1"/>
        </w:rPr>
        <w:t xml:space="preserve">10.5.3  </w:t>
      </w:r>
      <w:r w:rsidRPr="002651F6">
        <w:rPr>
          <w:color w:val="000000" w:themeColor="text1"/>
          <w:szCs w:val="24"/>
        </w:rPr>
        <w:t>工程物探工作的开展应符合下列规定：</w:t>
      </w:r>
    </w:p>
    <w:p w14:paraId="37AE73B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1</w:t>
      </w:r>
      <w:r w:rsidRPr="002651F6">
        <w:rPr>
          <w:color w:val="000000" w:themeColor="text1"/>
          <w:szCs w:val="24"/>
        </w:rPr>
        <w:t>工作前应收集和利用已有地质、水文地质、物探、勘察、设计等资料；应通过方法试验，选用有效的物探方法及数据采集参数；</w:t>
      </w:r>
    </w:p>
    <w:p w14:paraId="2CD87D17"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2</w:t>
      </w:r>
      <w:r w:rsidRPr="002651F6">
        <w:rPr>
          <w:color w:val="000000" w:themeColor="text1"/>
          <w:szCs w:val="24"/>
        </w:rPr>
        <w:t>当单一方法存在多解时，宜采用多种方法进行综合勘察。</w:t>
      </w:r>
    </w:p>
    <w:p w14:paraId="4EF7A564" w14:textId="77777777" w:rsidR="00FC6A0B" w:rsidRPr="002651F6" w:rsidRDefault="00B56C19">
      <w:pPr>
        <w:spacing w:line="312" w:lineRule="auto"/>
        <w:rPr>
          <w:b/>
          <w:color w:val="000000" w:themeColor="text1"/>
        </w:rPr>
      </w:pPr>
      <w:r w:rsidRPr="002651F6">
        <w:rPr>
          <w:b/>
          <w:color w:val="000000" w:themeColor="text1"/>
        </w:rPr>
        <w:t xml:space="preserve">10.5.4  </w:t>
      </w:r>
      <w:r w:rsidRPr="002651F6">
        <w:rPr>
          <w:color w:val="000000" w:themeColor="text1"/>
          <w:szCs w:val="24"/>
        </w:rPr>
        <w:t>工程物探工作程序宜包括接受任务、现场踏勘、方案编写、工作准备、测量放线、数据采集、资料处理与解释、成果报告编写和成果提交等。</w:t>
      </w:r>
    </w:p>
    <w:p w14:paraId="0717EA83" w14:textId="77777777" w:rsidR="00FC6A0B" w:rsidRPr="002651F6" w:rsidRDefault="00B56C19">
      <w:pPr>
        <w:spacing w:line="312" w:lineRule="auto"/>
        <w:rPr>
          <w:strike/>
          <w:color w:val="000000" w:themeColor="text1"/>
          <w:szCs w:val="24"/>
        </w:rPr>
      </w:pPr>
      <w:r w:rsidRPr="002651F6">
        <w:rPr>
          <w:b/>
          <w:color w:val="000000" w:themeColor="text1"/>
        </w:rPr>
        <w:t xml:space="preserve">10.5.5  </w:t>
      </w:r>
      <w:r w:rsidRPr="002651F6">
        <w:rPr>
          <w:color w:val="000000" w:themeColor="text1"/>
          <w:szCs w:val="24"/>
        </w:rPr>
        <w:t>工程物探应根据勘察对象的埋深、规模及其与周围介质的物性差异，综合考虑其勘察阶段、环境特性、探测精度等选择合理的物探方法，物探方法的选择宜按附录</w:t>
      </w:r>
      <w:r w:rsidRPr="002651F6">
        <w:rPr>
          <w:color w:val="000000" w:themeColor="text1"/>
          <w:szCs w:val="24"/>
        </w:rPr>
        <w:t>G</w:t>
      </w:r>
      <w:r w:rsidRPr="002651F6">
        <w:rPr>
          <w:color w:val="000000" w:themeColor="text1"/>
          <w:szCs w:val="24"/>
        </w:rPr>
        <w:t>执行。</w:t>
      </w:r>
    </w:p>
    <w:p w14:paraId="7B7787B7" w14:textId="77777777" w:rsidR="00FC6A0B" w:rsidRPr="002651F6" w:rsidRDefault="00B56C19">
      <w:pPr>
        <w:spacing w:line="312" w:lineRule="auto"/>
        <w:rPr>
          <w:color w:val="000000" w:themeColor="text1"/>
          <w:szCs w:val="24"/>
        </w:rPr>
      </w:pPr>
      <w:r w:rsidRPr="002651F6">
        <w:rPr>
          <w:b/>
          <w:color w:val="000000" w:themeColor="text1"/>
        </w:rPr>
        <w:t xml:space="preserve">10.5.6  </w:t>
      </w:r>
      <w:r w:rsidRPr="002651F6">
        <w:rPr>
          <w:color w:val="000000" w:themeColor="text1"/>
          <w:szCs w:val="24"/>
        </w:rPr>
        <w:t>工程物探测线、测点布置应符合下列规定：</w:t>
      </w:r>
    </w:p>
    <w:p w14:paraId="61C9E601"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rPr>
        <w:t>1</w:t>
      </w:r>
      <w:r w:rsidRPr="002651F6">
        <w:rPr>
          <w:color w:val="000000" w:themeColor="text1"/>
          <w:szCs w:val="24"/>
        </w:rPr>
        <w:t>布置范围应覆盖整个建筑场地，并适当外延；</w:t>
      </w:r>
    </w:p>
    <w:p w14:paraId="65693E1A"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2</w:t>
      </w:r>
      <w:r w:rsidRPr="002651F6">
        <w:rPr>
          <w:color w:val="000000" w:themeColor="text1"/>
          <w:szCs w:val="24"/>
        </w:rPr>
        <w:t>测线布置宜垂直于主要地质构造走向，沿建（构）筑物轴线、边线布置，不良地质体发育场地宜采用测网形式布置；</w:t>
      </w:r>
    </w:p>
    <w:p w14:paraId="4D3C0AE4"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rPr>
        <w:t>3</w:t>
      </w:r>
      <w:r w:rsidRPr="002651F6">
        <w:rPr>
          <w:color w:val="000000" w:themeColor="text1"/>
          <w:szCs w:val="24"/>
        </w:rPr>
        <w:t>地面物探测线间距宜符合各个勘察阶段勘探线距的要求，可行性勘察阶段线距宜取</w:t>
      </w:r>
      <w:r w:rsidRPr="002651F6">
        <w:rPr>
          <w:color w:val="000000" w:themeColor="text1"/>
          <w:szCs w:val="24"/>
        </w:rPr>
        <w:t>50m~100m</w:t>
      </w:r>
      <w:r w:rsidRPr="002651F6">
        <w:rPr>
          <w:color w:val="000000" w:themeColor="text1"/>
          <w:szCs w:val="24"/>
        </w:rPr>
        <w:t>，初步勘察阶段线距宜取</w:t>
      </w:r>
      <w:r w:rsidRPr="002651F6">
        <w:rPr>
          <w:color w:val="000000" w:themeColor="text1"/>
          <w:szCs w:val="24"/>
        </w:rPr>
        <w:t>20m~50m</w:t>
      </w:r>
      <w:r w:rsidRPr="002651F6">
        <w:rPr>
          <w:color w:val="000000" w:themeColor="text1"/>
          <w:szCs w:val="24"/>
        </w:rPr>
        <w:t>，详细勘察阶段线距宜取</w:t>
      </w:r>
      <w:r w:rsidRPr="002651F6">
        <w:rPr>
          <w:color w:val="000000" w:themeColor="text1"/>
          <w:szCs w:val="24"/>
        </w:rPr>
        <w:t>10m~20m</w:t>
      </w:r>
      <w:r w:rsidRPr="002651F6">
        <w:rPr>
          <w:color w:val="000000" w:themeColor="text1"/>
          <w:szCs w:val="24"/>
        </w:rPr>
        <w:t>，不良地质体发育场地及重要建（构）筑物宜适当加密布设；</w:t>
      </w:r>
    </w:p>
    <w:p w14:paraId="75136416"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rPr>
        <w:t>4</w:t>
      </w:r>
      <w:r w:rsidRPr="002651F6">
        <w:rPr>
          <w:color w:val="000000" w:themeColor="text1"/>
          <w:szCs w:val="24"/>
        </w:rPr>
        <w:t>物探点间距应满足所使用方法的空间采样率的要求，地面物探点间距宜取</w:t>
      </w:r>
      <w:r w:rsidRPr="002651F6">
        <w:rPr>
          <w:color w:val="000000" w:themeColor="text1"/>
          <w:szCs w:val="24"/>
        </w:rPr>
        <w:t>1m~5m</w:t>
      </w:r>
      <w:r w:rsidRPr="002651F6">
        <w:rPr>
          <w:color w:val="000000" w:themeColor="text1"/>
          <w:szCs w:val="24"/>
        </w:rPr>
        <w:t>，跨孔孔中物探点间距宜取</w:t>
      </w:r>
      <w:r w:rsidRPr="002651F6">
        <w:rPr>
          <w:color w:val="000000" w:themeColor="text1"/>
          <w:szCs w:val="24"/>
        </w:rPr>
        <w:t>0.5m~1.0m</w:t>
      </w:r>
      <w:r w:rsidRPr="002651F6">
        <w:rPr>
          <w:color w:val="000000" w:themeColor="text1"/>
          <w:szCs w:val="24"/>
        </w:rPr>
        <w:t>，单孔孔中物探点间距宜取</w:t>
      </w:r>
      <w:r w:rsidRPr="002651F6">
        <w:rPr>
          <w:color w:val="000000" w:themeColor="text1"/>
          <w:szCs w:val="24"/>
        </w:rPr>
        <w:t>0.1m~0.2m</w:t>
      </w:r>
      <w:r w:rsidRPr="002651F6">
        <w:rPr>
          <w:color w:val="000000" w:themeColor="text1"/>
          <w:szCs w:val="24"/>
        </w:rPr>
        <w:t>。</w:t>
      </w:r>
    </w:p>
    <w:p w14:paraId="115E8DDD" w14:textId="77777777" w:rsidR="00FC6A0B" w:rsidRPr="002651F6" w:rsidRDefault="00B56C19">
      <w:pPr>
        <w:spacing w:line="312" w:lineRule="auto"/>
        <w:rPr>
          <w:color w:val="000000" w:themeColor="text1"/>
          <w:szCs w:val="24"/>
        </w:rPr>
      </w:pPr>
      <w:r w:rsidRPr="002651F6">
        <w:rPr>
          <w:b/>
          <w:color w:val="000000" w:themeColor="text1"/>
        </w:rPr>
        <w:t xml:space="preserve">10.5.7  </w:t>
      </w:r>
      <w:r w:rsidRPr="002651F6">
        <w:rPr>
          <w:color w:val="000000" w:themeColor="text1"/>
          <w:szCs w:val="24"/>
        </w:rPr>
        <w:t>物探仪器设备应满足性能稳定、勘探精度应符合相应方法的要求。仪器应定期进行检查、校准和保养。在同一场地相同方法的多台套仪器设备，需要进行一致性试验。</w:t>
      </w:r>
    </w:p>
    <w:p w14:paraId="5E0CBD5F" w14:textId="77777777" w:rsidR="00FC6A0B" w:rsidRPr="002651F6" w:rsidRDefault="00B56C19">
      <w:pPr>
        <w:spacing w:line="312" w:lineRule="auto"/>
        <w:rPr>
          <w:color w:val="000000" w:themeColor="text1"/>
          <w:szCs w:val="24"/>
        </w:rPr>
      </w:pPr>
      <w:r w:rsidRPr="002651F6">
        <w:rPr>
          <w:b/>
          <w:color w:val="000000" w:themeColor="text1"/>
        </w:rPr>
        <w:t xml:space="preserve">10.5.8  </w:t>
      </w:r>
      <w:r w:rsidRPr="002651F6">
        <w:rPr>
          <w:color w:val="000000" w:themeColor="text1"/>
          <w:szCs w:val="24"/>
        </w:rPr>
        <w:t>工程物探测量工作应符合下列规定：</w:t>
      </w:r>
    </w:p>
    <w:p w14:paraId="0AEE8442"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rPr>
        <w:t>1</w:t>
      </w:r>
      <w:r w:rsidRPr="002651F6">
        <w:rPr>
          <w:color w:val="000000" w:themeColor="text1"/>
          <w:szCs w:val="24"/>
        </w:rPr>
        <w:t>测量放样精度应符合相关测量规范的有关规定；</w:t>
      </w:r>
    </w:p>
    <w:p w14:paraId="2073BFDE"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2</w:t>
      </w:r>
      <w:r w:rsidRPr="002651F6">
        <w:rPr>
          <w:color w:val="000000" w:themeColor="text1"/>
          <w:szCs w:val="24"/>
        </w:rPr>
        <w:t>水域探测时，探测点的高程测量应根据水位的变化进行校正；</w:t>
      </w:r>
    </w:p>
    <w:p w14:paraId="6DA94B85"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3</w:t>
      </w:r>
      <w:r w:rsidRPr="002651F6">
        <w:rPr>
          <w:color w:val="000000" w:themeColor="text1"/>
          <w:szCs w:val="24"/>
        </w:rPr>
        <w:t>探测工作使用的比例尺，不应小于同阶段、同工程的岩土工程勘察所使用的比例尺。</w:t>
      </w:r>
    </w:p>
    <w:p w14:paraId="62CEAF84" w14:textId="06ECE5D6" w:rsidR="00FC6A0B" w:rsidRPr="002651F6" w:rsidRDefault="00B56C19">
      <w:pPr>
        <w:spacing w:line="312" w:lineRule="auto"/>
        <w:rPr>
          <w:color w:val="000000" w:themeColor="text1"/>
          <w:szCs w:val="24"/>
        </w:rPr>
      </w:pPr>
      <w:r w:rsidRPr="002651F6">
        <w:rPr>
          <w:b/>
          <w:color w:val="000000" w:themeColor="text1"/>
        </w:rPr>
        <w:t xml:space="preserve">10.5.9  </w:t>
      </w:r>
      <w:r w:rsidRPr="002651F6">
        <w:rPr>
          <w:color w:val="000000" w:themeColor="text1"/>
          <w:szCs w:val="24"/>
        </w:rPr>
        <w:t>工程物探成果解释时应考虑其多解性，区分有用信息与干扰信息。必要时，应采用多种物探方法进行综合探测、解释，针对物探解释成果应选择代表性的地段、特别是地质异</w:t>
      </w:r>
      <w:r w:rsidRPr="002651F6">
        <w:rPr>
          <w:color w:val="000000" w:themeColor="text1"/>
          <w:szCs w:val="24"/>
        </w:rPr>
        <w:lastRenderedPageBreak/>
        <w:t>常地段进行钻孔验证。</w:t>
      </w:r>
    </w:p>
    <w:p w14:paraId="3BFD559A" w14:textId="77777777" w:rsidR="00FC6A0B" w:rsidRPr="002651F6" w:rsidRDefault="00B56C19">
      <w:pPr>
        <w:spacing w:line="312" w:lineRule="auto"/>
        <w:rPr>
          <w:color w:val="000000" w:themeColor="text1"/>
          <w:szCs w:val="24"/>
        </w:rPr>
      </w:pPr>
      <w:r w:rsidRPr="002651F6">
        <w:rPr>
          <w:b/>
          <w:color w:val="000000" w:themeColor="text1"/>
        </w:rPr>
        <w:t xml:space="preserve">10.5.10  </w:t>
      </w:r>
      <w:r w:rsidRPr="002651F6">
        <w:rPr>
          <w:color w:val="000000" w:themeColor="text1"/>
          <w:szCs w:val="24"/>
        </w:rPr>
        <w:t>工程物探成果报告应包括下列主要内容：</w:t>
      </w:r>
    </w:p>
    <w:p w14:paraId="6F3DFE24"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工作的目的、任务、范围、期限和工程场地位置等；</w:t>
      </w:r>
    </w:p>
    <w:p w14:paraId="328EACDE"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2 </w:t>
      </w:r>
      <w:r w:rsidRPr="002651F6">
        <w:rPr>
          <w:color w:val="000000" w:themeColor="text1"/>
          <w:szCs w:val="24"/>
        </w:rPr>
        <w:t>场地工程地质概况与地球物理条件；</w:t>
      </w:r>
    </w:p>
    <w:p w14:paraId="129592A3"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rPr>
        <w:t xml:space="preserve">3 </w:t>
      </w:r>
      <w:r w:rsidRPr="002651F6">
        <w:rPr>
          <w:color w:val="000000" w:themeColor="text1"/>
          <w:szCs w:val="24"/>
        </w:rPr>
        <w:t>工作方法技术、仪器设备与工作参数；</w:t>
      </w:r>
    </w:p>
    <w:p w14:paraId="18515877"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rPr>
        <w:t xml:space="preserve">4 </w:t>
      </w:r>
      <w:r w:rsidRPr="002651F6">
        <w:rPr>
          <w:color w:val="000000" w:themeColor="text1"/>
          <w:szCs w:val="24"/>
        </w:rPr>
        <w:t>资料处理与解释方法、成果分析及其地质解释、成果验证、结论建议等；</w:t>
      </w:r>
    </w:p>
    <w:p w14:paraId="13FA1E6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rPr>
        <w:t xml:space="preserve">5 </w:t>
      </w:r>
      <w:r w:rsidRPr="002651F6">
        <w:rPr>
          <w:color w:val="000000" w:themeColor="text1"/>
          <w:szCs w:val="24"/>
        </w:rPr>
        <w:t>物探测线（测点）平面图、综合解释成果平面图、地质解释剖面图、各类物探剖面等附图。</w:t>
      </w:r>
    </w:p>
    <w:bookmarkEnd w:id="650"/>
    <w:p w14:paraId="4CC256CA" w14:textId="77777777" w:rsidR="00FC6A0B" w:rsidRPr="002651F6" w:rsidRDefault="00B56C19">
      <w:pPr>
        <w:spacing w:line="312" w:lineRule="auto"/>
        <w:ind w:firstLineChars="200" w:firstLine="480"/>
        <w:rPr>
          <w:color w:val="000000" w:themeColor="text1"/>
          <w:szCs w:val="24"/>
        </w:rPr>
      </w:pPr>
      <w:r w:rsidRPr="002651F6">
        <w:rPr>
          <w:color w:val="000000" w:themeColor="text1"/>
        </w:rPr>
        <w:br w:type="page"/>
      </w:r>
    </w:p>
    <w:p w14:paraId="4A5EBB61" w14:textId="77777777" w:rsidR="00FC6A0B" w:rsidRPr="002651F6" w:rsidRDefault="00B56C19">
      <w:pPr>
        <w:keepNext/>
        <w:keepLines/>
        <w:adjustRightInd w:val="0"/>
        <w:spacing w:before="480" w:after="360"/>
        <w:jc w:val="center"/>
        <w:outlineLvl w:val="0"/>
        <w:rPr>
          <w:b/>
          <w:bCs/>
          <w:color w:val="000000" w:themeColor="text1"/>
          <w:sz w:val="28"/>
          <w:szCs w:val="24"/>
        </w:rPr>
      </w:pPr>
      <w:bookmarkStart w:id="740" w:name="_Toc90999900"/>
      <w:bookmarkStart w:id="741" w:name="_Toc12085"/>
      <w:bookmarkStart w:id="742" w:name="_Toc8000"/>
      <w:bookmarkStart w:id="743" w:name="_Toc7102"/>
      <w:bookmarkStart w:id="744" w:name="_Toc3104"/>
      <w:bookmarkStart w:id="745" w:name="_Toc25758"/>
      <w:bookmarkStart w:id="746" w:name="_Toc28300"/>
      <w:bookmarkStart w:id="747" w:name="_Toc27063"/>
      <w:bookmarkStart w:id="748" w:name="_Toc28158"/>
      <w:bookmarkStart w:id="749" w:name="_Toc115458842"/>
      <w:bookmarkStart w:id="750" w:name="_Toc191558883"/>
      <w:bookmarkStart w:id="751" w:name="_Toc191562230"/>
      <w:bookmarkStart w:id="752" w:name="_Toc68888189"/>
      <w:r w:rsidRPr="002651F6">
        <w:rPr>
          <w:b/>
          <w:bCs/>
          <w:color w:val="000000" w:themeColor="text1"/>
          <w:sz w:val="28"/>
          <w:szCs w:val="24"/>
        </w:rPr>
        <w:lastRenderedPageBreak/>
        <w:t xml:space="preserve">11 </w:t>
      </w:r>
      <w:r w:rsidRPr="002651F6">
        <w:rPr>
          <w:b/>
          <w:bCs/>
          <w:color w:val="000000" w:themeColor="text1"/>
          <w:sz w:val="28"/>
          <w:szCs w:val="24"/>
        </w:rPr>
        <w:t>原位测试</w:t>
      </w:r>
      <w:bookmarkEnd w:id="740"/>
      <w:bookmarkEnd w:id="741"/>
      <w:bookmarkEnd w:id="742"/>
      <w:bookmarkEnd w:id="743"/>
      <w:bookmarkEnd w:id="744"/>
      <w:bookmarkEnd w:id="745"/>
      <w:bookmarkEnd w:id="746"/>
      <w:bookmarkEnd w:id="747"/>
      <w:bookmarkEnd w:id="748"/>
      <w:bookmarkEnd w:id="749"/>
      <w:bookmarkEnd w:id="750"/>
      <w:bookmarkEnd w:id="751"/>
    </w:p>
    <w:p w14:paraId="1AA8E96F"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753" w:name="_Toc30234"/>
      <w:bookmarkStart w:id="754" w:name="_Toc15749"/>
      <w:bookmarkStart w:id="755" w:name="_Toc32148"/>
      <w:bookmarkStart w:id="756" w:name="_Toc21671"/>
      <w:bookmarkStart w:id="757" w:name="_Toc115458843"/>
      <w:bookmarkStart w:id="758" w:name="_Toc24945"/>
      <w:bookmarkStart w:id="759" w:name="_Toc10043"/>
      <w:bookmarkStart w:id="760" w:name="_Toc1743"/>
      <w:bookmarkStart w:id="761" w:name="_Toc3709"/>
      <w:bookmarkStart w:id="762" w:name="_Toc191558884"/>
      <w:bookmarkStart w:id="763" w:name="_Toc191562231"/>
      <w:bookmarkStart w:id="764" w:name="_Toc81839066"/>
      <w:bookmarkStart w:id="765" w:name="_Toc90999901"/>
      <w:r w:rsidRPr="002651F6">
        <w:rPr>
          <w:b/>
          <w:color w:val="000000" w:themeColor="text1"/>
          <w:szCs w:val="24"/>
          <w:lang w:bidi="ar"/>
        </w:rPr>
        <w:t xml:space="preserve">11.1 </w:t>
      </w:r>
      <w:r w:rsidRPr="002651F6">
        <w:rPr>
          <w:rFonts w:eastAsia="黑体"/>
          <w:b/>
          <w:color w:val="000000" w:themeColor="text1"/>
          <w:szCs w:val="24"/>
          <w:lang w:bidi="ar"/>
        </w:rPr>
        <w:t>一般规定</w:t>
      </w:r>
      <w:bookmarkEnd w:id="753"/>
      <w:bookmarkEnd w:id="754"/>
      <w:bookmarkEnd w:id="755"/>
      <w:bookmarkEnd w:id="756"/>
      <w:bookmarkEnd w:id="757"/>
      <w:bookmarkEnd w:id="758"/>
      <w:bookmarkEnd w:id="759"/>
      <w:bookmarkEnd w:id="760"/>
      <w:bookmarkEnd w:id="761"/>
      <w:bookmarkEnd w:id="762"/>
      <w:bookmarkEnd w:id="763"/>
    </w:p>
    <w:p w14:paraId="435271F1" w14:textId="77777777" w:rsidR="00FC6A0B" w:rsidRPr="002651F6" w:rsidRDefault="00B56C19">
      <w:pPr>
        <w:spacing w:line="312" w:lineRule="auto"/>
        <w:rPr>
          <w:color w:val="000000" w:themeColor="text1"/>
        </w:rPr>
      </w:pPr>
      <w:r w:rsidRPr="002651F6">
        <w:rPr>
          <w:b/>
          <w:color w:val="000000" w:themeColor="text1"/>
          <w:lang w:bidi="ar"/>
        </w:rPr>
        <w:t xml:space="preserve">11.1.1  </w:t>
      </w:r>
      <w:r w:rsidRPr="002651F6">
        <w:rPr>
          <w:color w:val="000000" w:themeColor="text1"/>
          <w:lang w:bidi="ar"/>
        </w:rPr>
        <w:t>原位测试方法应根据岩土条件、设计对参数的要求和测试方法的适用性等因素选用。</w:t>
      </w:r>
    </w:p>
    <w:p w14:paraId="1A2F2733" w14:textId="77777777" w:rsidR="00FC6A0B" w:rsidRPr="002651F6" w:rsidRDefault="00B56C19">
      <w:pPr>
        <w:spacing w:line="312" w:lineRule="auto"/>
        <w:rPr>
          <w:color w:val="000000" w:themeColor="text1"/>
        </w:rPr>
      </w:pPr>
      <w:r w:rsidRPr="002651F6">
        <w:rPr>
          <w:b/>
          <w:color w:val="000000" w:themeColor="text1"/>
          <w:lang w:bidi="ar"/>
        </w:rPr>
        <w:t xml:space="preserve">11.1.2  </w:t>
      </w:r>
      <w:r w:rsidRPr="002651F6">
        <w:rPr>
          <w:color w:val="000000" w:themeColor="text1"/>
          <w:lang w:bidi="ar"/>
        </w:rPr>
        <w:t>根据原位测试成果估算岩土工程特性参数和对岩土工程做出评价时，应与室内试验和工程反算参数作对比，检验其可靠性。</w:t>
      </w:r>
    </w:p>
    <w:p w14:paraId="1E95B10A" w14:textId="77777777" w:rsidR="00FC6A0B" w:rsidRPr="002651F6" w:rsidRDefault="00B56C19">
      <w:pPr>
        <w:spacing w:line="312" w:lineRule="auto"/>
        <w:rPr>
          <w:color w:val="000000" w:themeColor="text1"/>
        </w:rPr>
      </w:pPr>
      <w:r w:rsidRPr="002651F6">
        <w:rPr>
          <w:b/>
          <w:color w:val="000000" w:themeColor="text1"/>
          <w:lang w:bidi="ar"/>
        </w:rPr>
        <w:t xml:space="preserve">11.1.3  </w:t>
      </w:r>
      <w:r w:rsidRPr="002651F6">
        <w:rPr>
          <w:color w:val="000000" w:themeColor="text1"/>
          <w:lang w:bidi="ar"/>
        </w:rPr>
        <w:t>原位测试的仪器设备应定期检验和标定。</w:t>
      </w:r>
    </w:p>
    <w:p w14:paraId="17FA25D4" w14:textId="77777777" w:rsidR="00FC6A0B" w:rsidRPr="002651F6" w:rsidRDefault="00B56C19">
      <w:pPr>
        <w:spacing w:line="312" w:lineRule="auto"/>
        <w:rPr>
          <w:color w:val="000000" w:themeColor="text1"/>
        </w:rPr>
      </w:pPr>
      <w:r w:rsidRPr="002651F6">
        <w:rPr>
          <w:b/>
          <w:color w:val="000000" w:themeColor="text1"/>
          <w:lang w:bidi="ar"/>
        </w:rPr>
        <w:t xml:space="preserve">11.1.4  </w:t>
      </w:r>
      <w:r w:rsidRPr="002651F6">
        <w:rPr>
          <w:color w:val="000000" w:themeColor="text1"/>
          <w:lang w:bidi="ar"/>
        </w:rPr>
        <w:t>分析原位测试成果资料时，应注意仪器设备、试验条件、试验方法等对试验的影响，结合地层条件，剔除异常数据。</w:t>
      </w:r>
    </w:p>
    <w:p w14:paraId="70FC7117"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766" w:name="_Toc115458844"/>
      <w:bookmarkStart w:id="767" w:name="_Toc17102"/>
      <w:bookmarkStart w:id="768" w:name="_Toc19753"/>
      <w:bookmarkStart w:id="769" w:name="_Toc12536"/>
      <w:bookmarkStart w:id="770" w:name="_Toc4327"/>
      <w:bookmarkStart w:id="771" w:name="_Toc16179"/>
      <w:bookmarkStart w:id="772" w:name="_Toc25040"/>
      <w:bookmarkStart w:id="773" w:name="_Toc11184"/>
      <w:bookmarkStart w:id="774" w:name="_Toc11947"/>
      <w:bookmarkStart w:id="775" w:name="_Toc191558885"/>
      <w:bookmarkStart w:id="776" w:name="_Toc191562232"/>
      <w:r w:rsidRPr="002651F6">
        <w:rPr>
          <w:b/>
          <w:color w:val="000000" w:themeColor="text1"/>
          <w:szCs w:val="24"/>
          <w:lang w:bidi="ar"/>
        </w:rPr>
        <w:t xml:space="preserve">11.2 </w:t>
      </w:r>
      <w:r w:rsidRPr="002651F6">
        <w:rPr>
          <w:rFonts w:eastAsia="黑体"/>
          <w:b/>
          <w:color w:val="000000" w:themeColor="text1"/>
          <w:szCs w:val="24"/>
          <w:lang w:bidi="ar"/>
        </w:rPr>
        <w:t>载荷试验</w:t>
      </w:r>
      <w:bookmarkEnd w:id="766"/>
      <w:bookmarkEnd w:id="767"/>
      <w:bookmarkEnd w:id="768"/>
      <w:bookmarkEnd w:id="769"/>
      <w:bookmarkEnd w:id="770"/>
      <w:bookmarkEnd w:id="771"/>
      <w:bookmarkEnd w:id="772"/>
      <w:bookmarkEnd w:id="773"/>
      <w:bookmarkEnd w:id="774"/>
      <w:bookmarkEnd w:id="775"/>
      <w:bookmarkEnd w:id="776"/>
    </w:p>
    <w:p w14:paraId="39EF1474" w14:textId="77777777" w:rsidR="00FC6A0B" w:rsidRPr="002651F6" w:rsidRDefault="00B56C19">
      <w:pPr>
        <w:spacing w:line="324" w:lineRule="auto"/>
        <w:rPr>
          <w:color w:val="000000" w:themeColor="text1"/>
        </w:rPr>
      </w:pPr>
      <w:r w:rsidRPr="002651F6">
        <w:rPr>
          <w:b/>
          <w:color w:val="000000" w:themeColor="text1"/>
          <w:lang w:bidi="ar"/>
        </w:rPr>
        <w:t xml:space="preserve">11.2.1  </w:t>
      </w:r>
      <w:r w:rsidRPr="002651F6">
        <w:rPr>
          <w:color w:val="000000" w:themeColor="text1"/>
          <w:lang w:bidi="ar"/>
        </w:rPr>
        <w:t>载荷试验可用于测定承压板下应力主要影响范围内岩土的承载力和变形模量。浅层平板载荷试验适用于浅层地基土；螺旋板载荷试验适用于深层地基土或地下水位以下的地基土；深层平板载荷试验适用于深层地基土和大直径桩的桩端土。深层平板载荷试验的试验深度不应小于</w:t>
      </w:r>
      <w:r w:rsidRPr="002651F6">
        <w:rPr>
          <w:color w:val="000000" w:themeColor="text1"/>
          <w:lang w:bidi="ar"/>
        </w:rPr>
        <w:t>5m</w:t>
      </w:r>
      <w:r w:rsidRPr="002651F6">
        <w:rPr>
          <w:color w:val="000000" w:themeColor="text1"/>
          <w:lang w:bidi="ar"/>
        </w:rPr>
        <w:t>。</w:t>
      </w:r>
    </w:p>
    <w:p w14:paraId="1CD5DA4E" w14:textId="77777777" w:rsidR="00FC6A0B" w:rsidRPr="002651F6" w:rsidRDefault="00B56C19">
      <w:pPr>
        <w:spacing w:line="324" w:lineRule="auto"/>
        <w:rPr>
          <w:color w:val="000000" w:themeColor="text1"/>
        </w:rPr>
      </w:pPr>
      <w:r w:rsidRPr="002651F6">
        <w:rPr>
          <w:b/>
          <w:color w:val="000000" w:themeColor="text1"/>
          <w:lang w:bidi="ar"/>
        </w:rPr>
        <w:t xml:space="preserve">11.2.2  </w:t>
      </w:r>
      <w:r w:rsidRPr="002651F6">
        <w:rPr>
          <w:color w:val="000000" w:themeColor="text1"/>
          <w:lang w:bidi="ar"/>
        </w:rPr>
        <w:t>载荷试验应布置在有代表性的地点，每个场地不宜少于</w:t>
      </w:r>
      <w:r w:rsidRPr="002651F6">
        <w:rPr>
          <w:color w:val="000000" w:themeColor="text1"/>
          <w:lang w:bidi="ar"/>
        </w:rPr>
        <w:t>3</w:t>
      </w:r>
      <w:r w:rsidRPr="002651F6">
        <w:rPr>
          <w:color w:val="000000" w:themeColor="text1"/>
          <w:lang w:bidi="ar"/>
        </w:rPr>
        <w:t>个；当场地内岩土体不均时，应适当增加。浅层平板载荷试验应布置在基础底面标高处。</w:t>
      </w:r>
    </w:p>
    <w:p w14:paraId="4D06188D" w14:textId="77777777" w:rsidR="00FC6A0B" w:rsidRPr="002651F6" w:rsidRDefault="00B56C19">
      <w:pPr>
        <w:spacing w:line="324" w:lineRule="auto"/>
        <w:rPr>
          <w:color w:val="000000" w:themeColor="text1"/>
        </w:rPr>
      </w:pPr>
      <w:r w:rsidRPr="002651F6">
        <w:rPr>
          <w:b/>
          <w:color w:val="000000" w:themeColor="text1"/>
          <w:lang w:bidi="ar"/>
        </w:rPr>
        <w:t xml:space="preserve">11.2.3  </w:t>
      </w:r>
      <w:r w:rsidRPr="002651F6">
        <w:rPr>
          <w:color w:val="000000" w:themeColor="text1"/>
          <w:lang w:bidi="ar"/>
        </w:rPr>
        <w:t>载荷试验的技术要求应符合下列规定：</w:t>
      </w:r>
    </w:p>
    <w:p w14:paraId="6F7E9EAA" w14:textId="77777777" w:rsidR="00FC6A0B" w:rsidRPr="002651F6" w:rsidRDefault="00B56C19">
      <w:pPr>
        <w:spacing w:line="324"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浅层平板载荷试验的试坑宽度或直径不应小于承压板宽度或直径的三倍；深层平板载荷试验的试井直径应等于承压板直径；当试井直径大于承压板直径时，紧靠承压板周围土的高度不应小于承压板直径；</w:t>
      </w:r>
    </w:p>
    <w:p w14:paraId="69F30F69" w14:textId="77777777" w:rsidR="00FC6A0B" w:rsidRPr="002651F6" w:rsidRDefault="00B56C19">
      <w:pPr>
        <w:spacing w:line="324"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试坑或试井底的岩土应避免扰动，保持其原状结构和天然湿度，并在承压板下铺设不超过</w:t>
      </w:r>
      <w:r w:rsidRPr="002651F6">
        <w:rPr>
          <w:color w:val="000000" w:themeColor="text1"/>
          <w:lang w:bidi="ar"/>
        </w:rPr>
        <w:t xml:space="preserve"> 20mm </w:t>
      </w:r>
      <w:r w:rsidRPr="002651F6">
        <w:rPr>
          <w:color w:val="000000" w:themeColor="text1"/>
          <w:lang w:bidi="ar"/>
        </w:rPr>
        <w:t>的砂垫层找平，尽快安装试验设备；螺旋板头入土时，应按每转一圈下入一个螺距进行操作，减少对土的扰动；</w:t>
      </w:r>
    </w:p>
    <w:p w14:paraId="41A4A225" w14:textId="7DD7E792" w:rsidR="00FC6A0B" w:rsidRPr="002651F6" w:rsidRDefault="00B56C19" w:rsidP="00A871B8">
      <w:pPr>
        <w:spacing w:line="324"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载荷试验宜采用圆形刚性承压板，根据土的软硬或岩体裂隙密度选用合适的尺寸；土的浅层平板载荷试验承压板面积不应小于</w:t>
      </w:r>
      <w:r w:rsidRPr="002651F6">
        <w:rPr>
          <w:color w:val="000000" w:themeColor="text1"/>
          <w:lang w:bidi="ar"/>
        </w:rPr>
        <w:t>0.25m</w:t>
      </w:r>
      <w:r w:rsidRPr="002651F6">
        <w:rPr>
          <w:color w:val="000000" w:themeColor="text1"/>
          <w:vertAlign w:val="superscript"/>
          <w:lang w:bidi="ar"/>
        </w:rPr>
        <w:t>2</w:t>
      </w:r>
      <w:r w:rsidRPr="002651F6">
        <w:rPr>
          <w:color w:val="000000" w:themeColor="text1"/>
          <w:lang w:bidi="ar"/>
        </w:rPr>
        <w:t>，对软土和粒径较大的填土不应小于</w:t>
      </w:r>
      <w:r w:rsidRPr="002651F6">
        <w:rPr>
          <w:color w:val="000000" w:themeColor="text1"/>
          <w:lang w:bidi="ar"/>
        </w:rPr>
        <w:t>0.5m</w:t>
      </w:r>
      <w:r w:rsidRPr="002651F6">
        <w:rPr>
          <w:color w:val="000000" w:themeColor="text1"/>
          <w:vertAlign w:val="superscript"/>
          <w:lang w:bidi="ar"/>
        </w:rPr>
        <w:t>2</w:t>
      </w:r>
      <w:r w:rsidRPr="002651F6">
        <w:rPr>
          <w:color w:val="000000" w:themeColor="text1"/>
          <w:lang w:bidi="ar"/>
        </w:rPr>
        <w:t>；土的深层平板载荷试验承压板面积宜选用</w:t>
      </w:r>
      <w:r w:rsidRPr="002651F6">
        <w:rPr>
          <w:color w:val="000000" w:themeColor="text1"/>
          <w:lang w:bidi="ar"/>
        </w:rPr>
        <w:t>0.5m</w:t>
      </w:r>
      <w:r w:rsidRPr="002651F6">
        <w:rPr>
          <w:color w:val="000000" w:themeColor="text1"/>
          <w:vertAlign w:val="superscript"/>
          <w:lang w:bidi="ar"/>
        </w:rPr>
        <w:t>2</w:t>
      </w:r>
      <w:r w:rsidRPr="002651F6">
        <w:rPr>
          <w:color w:val="000000" w:themeColor="text1"/>
          <w:lang w:bidi="ar"/>
        </w:rPr>
        <w:t>；岩石载荷试验承压板的面积不宜小于</w:t>
      </w:r>
      <w:r w:rsidRPr="002651F6">
        <w:rPr>
          <w:color w:val="000000" w:themeColor="text1"/>
          <w:lang w:bidi="ar"/>
        </w:rPr>
        <w:t>0.07m</w:t>
      </w:r>
      <w:r w:rsidRPr="002651F6">
        <w:rPr>
          <w:color w:val="000000" w:themeColor="text1"/>
          <w:vertAlign w:val="superscript"/>
          <w:lang w:bidi="ar"/>
        </w:rPr>
        <w:t>2</w:t>
      </w:r>
      <w:r w:rsidRPr="002651F6">
        <w:rPr>
          <w:color w:val="000000" w:themeColor="text1"/>
          <w:lang w:bidi="ar"/>
        </w:rPr>
        <w:t>；</w:t>
      </w:r>
    </w:p>
    <w:p w14:paraId="527AF6C2" w14:textId="15107424" w:rsidR="00FC6A0B" w:rsidRPr="002651F6" w:rsidRDefault="00B56C19">
      <w:pPr>
        <w:spacing w:line="324"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载荷试验加荷方式应采用分级维持荷载沉降相对稳定法（常规慢速法）；有地区经验时，可采用分级加荷沉降非稳定法（快速法）或等沉降速率法；加荷等级宜取</w:t>
      </w:r>
      <w:r w:rsidRPr="002651F6">
        <w:rPr>
          <w:color w:val="000000" w:themeColor="text1"/>
          <w:lang w:bidi="ar"/>
        </w:rPr>
        <w:t>10</w:t>
      </w:r>
      <w:r w:rsidR="00A871B8" w:rsidRPr="002651F6">
        <w:rPr>
          <w:color w:val="000000" w:themeColor="text1"/>
          <w:lang w:bidi="ar"/>
        </w:rPr>
        <w:t>级</w:t>
      </w:r>
      <w:r w:rsidRPr="002651F6">
        <w:rPr>
          <w:color w:val="000000" w:themeColor="text1"/>
          <w:lang w:bidi="ar"/>
        </w:rPr>
        <w:t>~12</w:t>
      </w:r>
      <w:r w:rsidRPr="002651F6">
        <w:rPr>
          <w:color w:val="000000" w:themeColor="text1"/>
          <w:lang w:bidi="ar"/>
        </w:rPr>
        <w:t>级，</w:t>
      </w:r>
      <w:r w:rsidRPr="002651F6">
        <w:rPr>
          <w:color w:val="000000" w:themeColor="text1"/>
          <w:lang w:bidi="ar"/>
        </w:rPr>
        <w:lastRenderedPageBreak/>
        <w:t>不应少于</w:t>
      </w:r>
      <w:r w:rsidRPr="002651F6">
        <w:rPr>
          <w:color w:val="000000" w:themeColor="text1"/>
          <w:lang w:bidi="ar"/>
        </w:rPr>
        <w:t>8</w:t>
      </w:r>
      <w:r w:rsidRPr="002651F6">
        <w:rPr>
          <w:color w:val="000000" w:themeColor="text1"/>
          <w:lang w:bidi="ar"/>
        </w:rPr>
        <w:t>级；荷载量测精度不应低于最大荷载的</w:t>
      </w:r>
      <w:r w:rsidRPr="002651F6">
        <w:rPr>
          <w:color w:val="000000" w:themeColor="text1"/>
          <w:lang w:bidi="ar"/>
        </w:rPr>
        <w:t>±1</w:t>
      </w:r>
      <w:r w:rsidRPr="002651F6">
        <w:rPr>
          <w:color w:val="000000" w:themeColor="text1"/>
          <w:lang w:bidi="ar"/>
        </w:rPr>
        <w:t>％；</w:t>
      </w:r>
    </w:p>
    <w:p w14:paraId="7454DB92" w14:textId="77777777" w:rsidR="00FC6A0B" w:rsidRPr="002651F6" w:rsidRDefault="00B56C19">
      <w:pPr>
        <w:spacing w:line="324"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承压板的沉降可采用百分表或电测位移计量测，其精度不应低于</w:t>
      </w:r>
      <w:r w:rsidRPr="002651F6">
        <w:rPr>
          <w:color w:val="000000" w:themeColor="text1"/>
          <w:lang w:bidi="ar"/>
        </w:rPr>
        <w:t>±0.01mm</w:t>
      </w:r>
      <w:r w:rsidRPr="002651F6">
        <w:rPr>
          <w:color w:val="000000" w:themeColor="text1"/>
          <w:lang w:bidi="ar"/>
        </w:rPr>
        <w:t>；</w:t>
      </w:r>
    </w:p>
    <w:p w14:paraId="7EF3BC16" w14:textId="77777777" w:rsidR="00FC6A0B" w:rsidRPr="002651F6" w:rsidRDefault="00B56C19">
      <w:pPr>
        <w:spacing w:line="324" w:lineRule="auto"/>
        <w:ind w:firstLineChars="200" w:firstLine="482"/>
        <w:rPr>
          <w:color w:val="000000" w:themeColor="text1"/>
        </w:rPr>
      </w:pPr>
      <w:r w:rsidRPr="002651F6">
        <w:rPr>
          <w:b/>
          <w:color w:val="000000" w:themeColor="text1"/>
          <w:lang w:bidi="ar"/>
        </w:rPr>
        <w:t xml:space="preserve">6 </w:t>
      </w:r>
      <w:r w:rsidRPr="002651F6">
        <w:rPr>
          <w:color w:val="000000" w:themeColor="text1"/>
          <w:lang w:bidi="ar"/>
        </w:rPr>
        <w:t>对慢速法，当试验对象为土体时，每级荷载施加后，间隔</w:t>
      </w:r>
      <w:r w:rsidRPr="002651F6">
        <w:rPr>
          <w:color w:val="000000" w:themeColor="text1"/>
          <w:lang w:bidi="ar"/>
        </w:rPr>
        <w:t>5min</w:t>
      </w:r>
      <w:r w:rsidRPr="002651F6">
        <w:rPr>
          <w:color w:val="000000" w:themeColor="text1"/>
          <w:lang w:bidi="ar"/>
        </w:rPr>
        <w:t>、</w:t>
      </w:r>
      <w:r w:rsidRPr="002651F6">
        <w:rPr>
          <w:color w:val="000000" w:themeColor="text1"/>
          <w:lang w:bidi="ar"/>
        </w:rPr>
        <w:t>5min</w:t>
      </w:r>
      <w:r w:rsidRPr="002651F6">
        <w:rPr>
          <w:color w:val="000000" w:themeColor="text1"/>
          <w:lang w:bidi="ar"/>
        </w:rPr>
        <w:t>、</w:t>
      </w:r>
      <w:r w:rsidRPr="002651F6">
        <w:rPr>
          <w:color w:val="000000" w:themeColor="text1"/>
          <w:lang w:bidi="ar"/>
        </w:rPr>
        <w:t>10min</w:t>
      </w:r>
      <w:r w:rsidRPr="002651F6">
        <w:rPr>
          <w:color w:val="000000" w:themeColor="text1"/>
          <w:lang w:bidi="ar"/>
        </w:rPr>
        <w:t>、</w:t>
      </w:r>
      <w:r w:rsidRPr="002651F6">
        <w:rPr>
          <w:color w:val="000000" w:themeColor="text1"/>
          <w:lang w:bidi="ar"/>
        </w:rPr>
        <w:t>10min</w:t>
      </w:r>
      <w:r w:rsidRPr="002651F6">
        <w:rPr>
          <w:color w:val="000000" w:themeColor="text1"/>
          <w:lang w:bidi="ar"/>
        </w:rPr>
        <w:t>、</w:t>
      </w:r>
      <w:r w:rsidRPr="002651F6">
        <w:rPr>
          <w:color w:val="000000" w:themeColor="text1"/>
          <w:lang w:bidi="ar"/>
        </w:rPr>
        <w:t>15min</w:t>
      </w:r>
      <w:r w:rsidRPr="002651F6">
        <w:rPr>
          <w:color w:val="000000" w:themeColor="text1"/>
          <w:lang w:bidi="ar"/>
        </w:rPr>
        <w:t>、</w:t>
      </w:r>
      <w:r w:rsidRPr="002651F6">
        <w:rPr>
          <w:color w:val="000000" w:themeColor="text1"/>
          <w:lang w:bidi="ar"/>
        </w:rPr>
        <w:t>15min</w:t>
      </w:r>
      <w:r w:rsidRPr="002651F6">
        <w:rPr>
          <w:color w:val="000000" w:themeColor="text1"/>
          <w:lang w:bidi="ar"/>
        </w:rPr>
        <w:t>测读一次沉降，以后间隔</w:t>
      </w:r>
      <w:r w:rsidRPr="002651F6">
        <w:rPr>
          <w:color w:val="000000" w:themeColor="text1"/>
          <w:lang w:bidi="ar"/>
        </w:rPr>
        <w:t>30min</w:t>
      </w:r>
      <w:r w:rsidRPr="002651F6">
        <w:rPr>
          <w:color w:val="000000" w:themeColor="text1"/>
          <w:lang w:bidi="ar"/>
        </w:rPr>
        <w:t>测读一次沉降，当连读两小时每小时沉降量小于等于</w:t>
      </w:r>
      <w:r w:rsidRPr="002651F6">
        <w:rPr>
          <w:color w:val="000000" w:themeColor="text1"/>
          <w:lang w:bidi="ar"/>
        </w:rPr>
        <w:t>0.1mm</w:t>
      </w:r>
      <w:r w:rsidRPr="002651F6">
        <w:rPr>
          <w:color w:val="000000" w:themeColor="text1"/>
          <w:lang w:bidi="ar"/>
        </w:rPr>
        <w:t>时，可认为沉降已达相对稳定标准，施加下一级荷载；当试验对象是岩体时，间隔</w:t>
      </w:r>
      <w:r w:rsidRPr="002651F6">
        <w:rPr>
          <w:color w:val="000000" w:themeColor="text1"/>
          <w:lang w:bidi="ar"/>
        </w:rPr>
        <w:t>1min</w:t>
      </w:r>
      <w:r w:rsidRPr="002651F6">
        <w:rPr>
          <w:color w:val="000000" w:themeColor="text1"/>
          <w:lang w:bidi="ar"/>
        </w:rPr>
        <w:t>、</w:t>
      </w:r>
      <w:r w:rsidRPr="002651F6">
        <w:rPr>
          <w:color w:val="000000" w:themeColor="text1"/>
          <w:lang w:bidi="ar"/>
        </w:rPr>
        <w:t>2min</w:t>
      </w:r>
      <w:r w:rsidRPr="002651F6">
        <w:rPr>
          <w:color w:val="000000" w:themeColor="text1"/>
          <w:lang w:bidi="ar"/>
        </w:rPr>
        <w:t>、</w:t>
      </w:r>
      <w:r w:rsidRPr="002651F6">
        <w:rPr>
          <w:color w:val="000000" w:themeColor="text1"/>
          <w:lang w:bidi="ar"/>
        </w:rPr>
        <w:t>2min</w:t>
      </w:r>
      <w:r w:rsidRPr="002651F6">
        <w:rPr>
          <w:color w:val="000000" w:themeColor="text1"/>
          <w:lang w:bidi="ar"/>
        </w:rPr>
        <w:t>、</w:t>
      </w:r>
      <w:r w:rsidRPr="002651F6">
        <w:rPr>
          <w:color w:val="000000" w:themeColor="text1"/>
          <w:lang w:bidi="ar"/>
        </w:rPr>
        <w:t>5min</w:t>
      </w:r>
      <w:r w:rsidRPr="002651F6">
        <w:rPr>
          <w:color w:val="000000" w:themeColor="text1"/>
          <w:lang w:bidi="ar"/>
        </w:rPr>
        <w:t>测读一次沉降，以后每隔</w:t>
      </w:r>
      <w:r w:rsidRPr="002651F6">
        <w:rPr>
          <w:color w:val="000000" w:themeColor="text1"/>
          <w:lang w:bidi="ar"/>
        </w:rPr>
        <w:t>10min</w:t>
      </w:r>
      <w:r w:rsidRPr="002651F6">
        <w:rPr>
          <w:color w:val="000000" w:themeColor="text1"/>
          <w:lang w:bidi="ar"/>
        </w:rPr>
        <w:t>测读一次，当连续三次读数差小于等于</w:t>
      </w:r>
      <w:r w:rsidRPr="002651F6">
        <w:rPr>
          <w:color w:val="000000" w:themeColor="text1"/>
          <w:lang w:bidi="ar"/>
        </w:rPr>
        <w:t xml:space="preserve">0.01mm </w:t>
      </w:r>
      <w:r w:rsidRPr="002651F6">
        <w:rPr>
          <w:color w:val="000000" w:themeColor="text1"/>
          <w:lang w:bidi="ar"/>
        </w:rPr>
        <w:t>时，可认为沉降已达相对稳定标准，施加下一级荷载；</w:t>
      </w:r>
    </w:p>
    <w:p w14:paraId="32ED21D2" w14:textId="77777777" w:rsidR="00FC6A0B" w:rsidRPr="002651F6" w:rsidRDefault="00B56C19">
      <w:pPr>
        <w:spacing w:line="324" w:lineRule="auto"/>
        <w:ind w:firstLineChars="200" w:firstLine="482"/>
        <w:rPr>
          <w:color w:val="000000" w:themeColor="text1"/>
        </w:rPr>
      </w:pPr>
      <w:r w:rsidRPr="002651F6">
        <w:rPr>
          <w:b/>
          <w:color w:val="000000" w:themeColor="text1"/>
          <w:lang w:bidi="ar"/>
        </w:rPr>
        <w:t xml:space="preserve">7 </w:t>
      </w:r>
      <w:r w:rsidRPr="002651F6">
        <w:rPr>
          <w:color w:val="000000" w:themeColor="text1"/>
          <w:lang w:bidi="ar"/>
        </w:rPr>
        <w:t>当出现下列情况之一时，可终止试验，进行卸荷回弹观测：</w:t>
      </w:r>
    </w:p>
    <w:p w14:paraId="063FAB8B" w14:textId="77777777" w:rsidR="00FC6A0B" w:rsidRPr="002651F6" w:rsidRDefault="00B56C19">
      <w:pPr>
        <w:spacing w:line="324" w:lineRule="auto"/>
        <w:ind w:firstLineChars="200" w:firstLine="480"/>
        <w:rPr>
          <w:color w:val="000000" w:themeColor="text1"/>
        </w:rPr>
      </w:pPr>
      <w:r w:rsidRPr="002651F6">
        <w:rPr>
          <w:color w:val="000000" w:themeColor="text1"/>
          <w:lang w:bidi="ar"/>
        </w:rPr>
        <w:t>1</w:t>
      </w:r>
      <w:r w:rsidRPr="002651F6">
        <w:rPr>
          <w:color w:val="000000" w:themeColor="text1"/>
          <w:lang w:bidi="ar"/>
        </w:rPr>
        <w:t>）承压板周边的土出现明显侧向挤出，周边岩土出现明显隆起或径向裂缝持续发展；</w:t>
      </w:r>
    </w:p>
    <w:p w14:paraId="41709D5E" w14:textId="77777777" w:rsidR="00FC6A0B" w:rsidRPr="002651F6" w:rsidRDefault="00B56C19">
      <w:pPr>
        <w:spacing w:line="324" w:lineRule="auto"/>
        <w:ind w:firstLineChars="200" w:firstLine="480"/>
        <w:rPr>
          <w:color w:val="000000" w:themeColor="text1"/>
        </w:rPr>
      </w:pPr>
      <w:r w:rsidRPr="002651F6">
        <w:rPr>
          <w:color w:val="000000" w:themeColor="text1"/>
          <w:lang w:bidi="ar"/>
        </w:rPr>
        <w:t>2</w:t>
      </w:r>
      <w:r w:rsidRPr="002651F6">
        <w:rPr>
          <w:color w:val="000000" w:themeColor="text1"/>
          <w:lang w:bidi="ar"/>
        </w:rPr>
        <w:t>）本级荷载的沉降量大于前级荷载沉降量的</w:t>
      </w:r>
      <w:r w:rsidRPr="002651F6">
        <w:rPr>
          <w:color w:val="000000" w:themeColor="text1"/>
          <w:lang w:bidi="ar"/>
        </w:rPr>
        <w:t>5</w:t>
      </w:r>
      <w:r w:rsidRPr="002651F6">
        <w:rPr>
          <w:color w:val="000000" w:themeColor="text1"/>
          <w:lang w:bidi="ar"/>
        </w:rPr>
        <w:t>倍，荷载与沉降曲线出现明显陡降；</w:t>
      </w:r>
    </w:p>
    <w:p w14:paraId="3BB7304E" w14:textId="77777777" w:rsidR="00FC6A0B" w:rsidRPr="002651F6" w:rsidRDefault="00B56C19">
      <w:pPr>
        <w:spacing w:line="324" w:lineRule="auto"/>
        <w:ind w:firstLineChars="200" w:firstLine="480"/>
        <w:rPr>
          <w:color w:val="000000" w:themeColor="text1"/>
        </w:rPr>
      </w:pPr>
      <w:r w:rsidRPr="002651F6">
        <w:rPr>
          <w:color w:val="000000" w:themeColor="text1"/>
          <w:lang w:bidi="ar"/>
        </w:rPr>
        <w:t>3</w:t>
      </w:r>
      <w:r w:rsidRPr="002651F6">
        <w:rPr>
          <w:color w:val="000000" w:themeColor="text1"/>
          <w:lang w:bidi="ar"/>
        </w:rPr>
        <w:t>）在某级荷载下</w:t>
      </w:r>
      <w:r w:rsidRPr="002651F6">
        <w:rPr>
          <w:color w:val="000000" w:themeColor="text1"/>
          <w:lang w:bidi="ar"/>
        </w:rPr>
        <w:t>24</w:t>
      </w:r>
      <w:r w:rsidRPr="002651F6">
        <w:rPr>
          <w:color w:val="000000" w:themeColor="text1"/>
          <w:lang w:bidi="ar"/>
        </w:rPr>
        <w:t>小时沉降速率不能达到相对稳定标准；</w:t>
      </w:r>
    </w:p>
    <w:p w14:paraId="066C3B70" w14:textId="77777777" w:rsidR="00FC6A0B" w:rsidRPr="002651F6" w:rsidRDefault="00B56C19">
      <w:pPr>
        <w:spacing w:line="324" w:lineRule="auto"/>
        <w:ind w:firstLineChars="200" w:firstLine="480"/>
        <w:rPr>
          <w:color w:val="000000" w:themeColor="text1"/>
        </w:rPr>
      </w:pPr>
      <w:r w:rsidRPr="002651F6">
        <w:rPr>
          <w:color w:val="000000" w:themeColor="text1"/>
          <w:lang w:bidi="ar"/>
        </w:rPr>
        <w:t>4</w:t>
      </w:r>
      <w:r w:rsidRPr="002651F6">
        <w:rPr>
          <w:color w:val="000000" w:themeColor="text1"/>
          <w:lang w:bidi="ar"/>
        </w:rPr>
        <w:t>）总沉降量与承压板直径（或宽度）之比超过</w:t>
      </w:r>
      <w:r w:rsidRPr="002651F6">
        <w:rPr>
          <w:color w:val="000000" w:themeColor="text1"/>
          <w:lang w:bidi="ar"/>
        </w:rPr>
        <w:t>0.06</w:t>
      </w:r>
      <w:r w:rsidRPr="002651F6">
        <w:rPr>
          <w:color w:val="000000" w:themeColor="text1"/>
          <w:lang w:bidi="ar"/>
        </w:rPr>
        <w:t>。</w:t>
      </w:r>
    </w:p>
    <w:p w14:paraId="10E45E62" w14:textId="77777777" w:rsidR="00FC6A0B" w:rsidRPr="002651F6" w:rsidRDefault="00B56C19">
      <w:pPr>
        <w:spacing w:line="324" w:lineRule="auto"/>
        <w:rPr>
          <w:color w:val="000000" w:themeColor="text1"/>
        </w:rPr>
      </w:pPr>
      <w:r w:rsidRPr="002651F6">
        <w:rPr>
          <w:b/>
          <w:color w:val="000000" w:themeColor="text1"/>
          <w:lang w:bidi="ar"/>
        </w:rPr>
        <w:t xml:space="preserve">11.2.4  </w:t>
      </w:r>
      <w:r w:rsidRPr="002651F6">
        <w:rPr>
          <w:color w:val="000000" w:themeColor="text1"/>
          <w:lang w:bidi="ar"/>
        </w:rPr>
        <w:t>根据载荷试验成果分析要求，应绘制荷载（</w:t>
      </w:r>
      <w:r w:rsidRPr="002651F6">
        <w:rPr>
          <w:i/>
          <w:iCs/>
          <w:color w:val="000000" w:themeColor="text1"/>
          <w:lang w:bidi="ar"/>
        </w:rPr>
        <w:t>p</w:t>
      </w:r>
      <w:r w:rsidRPr="002651F6">
        <w:rPr>
          <w:color w:val="000000" w:themeColor="text1"/>
          <w:lang w:bidi="ar"/>
        </w:rPr>
        <w:t>）与沉降（</w:t>
      </w:r>
      <w:r w:rsidRPr="002651F6">
        <w:rPr>
          <w:i/>
          <w:iCs/>
          <w:color w:val="000000" w:themeColor="text1"/>
          <w:lang w:bidi="ar"/>
        </w:rPr>
        <w:t>s</w:t>
      </w:r>
      <w:r w:rsidRPr="002651F6">
        <w:rPr>
          <w:color w:val="000000" w:themeColor="text1"/>
          <w:lang w:bidi="ar"/>
        </w:rPr>
        <w:t>）曲线，必要时绘制各级荷载下沉降（</w:t>
      </w:r>
      <w:r w:rsidRPr="002651F6">
        <w:rPr>
          <w:i/>
          <w:iCs/>
          <w:color w:val="000000" w:themeColor="text1"/>
          <w:lang w:bidi="ar"/>
        </w:rPr>
        <w:t>s</w:t>
      </w:r>
      <w:r w:rsidRPr="002651F6">
        <w:rPr>
          <w:color w:val="000000" w:themeColor="text1"/>
          <w:lang w:bidi="ar"/>
        </w:rPr>
        <w:t>）与时间（</w:t>
      </w:r>
      <w:r w:rsidRPr="002651F6">
        <w:rPr>
          <w:i/>
          <w:iCs/>
          <w:color w:val="000000" w:themeColor="text1"/>
          <w:lang w:bidi="ar"/>
        </w:rPr>
        <w:t>t</w:t>
      </w:r>
      <w:r w:rsidRPr="002651F6">
        <w:rPr>
          <w:color w:val="000000" w:themeColor="text1"/>
          <w:lang w:bidi="ar"/>
        </w:rPr>
        <w:t>）或时间对数（</w:t>
      </w:r>
      <w:r w:rsidRPr="002651F6">
        <w:rPr>
          <w:color w:val="000000" w:themeColor="text1"/>
          <w:lang w:bidi="ar"/>
        </w:rPr>
        <w:t>lg</w:t>
      </w:r>
      <w:r w:rsidRPr="002651F6">
        <w:rPr>
          <w:i/>
          <w:iCs/>
          <w:color w:val="000000" w:themeColor="text1"/>
          <w:lang w:bidi="ar"/>
        </w:rPr>
        <w:t>t</w:t>
      </w:r>
      <w:r w:rsidRPr="002651F6">
        <w:rPr>
          <w:color w:val="000000" w:themeColor="text1"/>
          <w:lang w:bidi="ar"/>
        </w:rPr>
        <w:t>）曲线。</w:t>
      </w:r>
    </w:p>
    <w:p w14:paraId="7A899D6E" w14:textId="77777777" w:rsidR="00FC6A0B" w:rsidRPr="002651F6" w:rsidRDefault="00B56C19">
      <w:pPr>
        <w:spacing w:line="324" w:lineRule="auto"/>
        <w:ind w:firstLineChars="200" w:firstLine="480"/>
        <w:rPr>
          <w:color w:val="000000" w:themeColor="text1"/>
        </w:rPr>
      </w:pPr>
      <w:r w:rsidRPr="002651F6">
        <w:rPr>
          <w:color w:val="000000" w:themeColor="text1"/>
          <w:lang w:bidi="ar"/>
        </w:rPr>
        <w:t>应根据</w:t>
      </w:r>
      <w:r w:rsidRPr="002651F6">
        <w:rPr>
          <w:i/>
          <w:iCs/>
          <w:color w:val="000000" w:themeColor="text1"/>
          <w:lang w:bidi="ar"/>
        </w:rPr>
        <w:t>p</w:t>
      </w:r>
      <w:r w:rsidRPr="002651F6">
        <w:rPr>
          <w:color w:val="000000" w:themeColor="text1"/>
          <w:lang w:bidi="ar"/>
        </w:rPr>
        <w:t>-</w:t>
      </w:r>
      <w:r w:rsidRPr="002651F6">
        <w:rPr>
          <w:i/>
          <w:iCs/>
          <w:color w:val="000000" w:themeColor="text1"/>
          <w:lang w:bidi="ar"/>
        </w:rPr>
        <w:t>s</w:t>
      </w:r>
      <w:r w:rsidRPr="002651F6">
        <w:rPr>
          <w:color w:val="000000" w:themeColor="text1"/>
          <w:lang w:bidi="ar"/>
        </w:rPr>
        <w:t>曲线拐点，必要时结合</w:t>
      </w:r>
      <w:r w:rsidRPr="002651F6">
        <w:rPr>
          <w:i/>
          <w:iCs/>
          <w:color w:val="000000" w:themeColor="text1"/>
          <w:lang w:bidi="ar"/>
        </w:rPr>
        <w:t>s</w:t>
      </w:r>
      <w:r w:rsidRPr="002651F6">
        <w:rPr>
          <w:color w:val="000000" w:themeColor="text1"/>
          <w:lang w:bidi="ar"/>
        </w:rPr>
        <w:t>-lg</w:t>
      </w:r>
      <w:r w:rsidRPr="002651F6">
        <w:rPr>
          <w:i/>
          <w:iCs/>
          <w:color w:val="000000" w:themeColor="text1"/>
          <w:lang w:bidi="ar"/>
        </w:rPr>
        <w:t>t</w:t>
      </w:r>
      <w:r w:rsidRPr="002651F6">
        <w:rPr>
          <w:color w:val="000000" w:themeColor="text1"/>
          <w:lang w:bidi="ar"/>
        </w:rPr>
        <w:t>曲线特征，确定比例界限压力和极限压力。当</w:t>
      </w:r>
      <w:r w:rsidRPr="002651F6">
        <w:rPr>
          <w:i/>
          <w:iCs/>
          <w:color w:val="000000" w:themeColor="text1"/>
          <w:lang w:bidi="ar"/>
        </w:rPr>
        <w:t>p</w:t>
      </w:r>
      <w:r w:rsidRPr="002651F6">
        <w:rPr>
          <w:color w:val="000000" w:themeColor="text1"/>
          <w:lang w:bidi="ar"/>
        </w:rPr>
        <w:t>-</w:t>
      </w:r>
      <w:r w:rsidRPr="002651F6">
        <w:rPr>
          <w:i/>
          <w:iCs/>
          <w:color w:val="000000" w:themeColor="text1"/>
          <w:lang w:bidi="ar"/>
        </w:rPr>
        <w:t>s</w:t>
      </w:r>
      <w:r w:rsidRPr="002651F6">
        <w:rPr>
          <w:color w:val="000000" w:themeColor="text1"/>
          <w:lang w:bidi="ar"/>
        </w:rPr>
        <w:t>呈缓变曲线时，可取对应于某一相对沉降值（即</w:t>
      </w:r>
      <w:r w:rsidRPr="002651F6">
        <w:rPr>
          <w:i/>
          <w:iCs/>
          <w:color w:val="000000" w:themeColor="text1"/>
          <w:lang w:bidi="ar"/>
        </w:rPr>
        <w:t>s</w:t>
      </w:r>
      <w:r w:rsidRPr="002651F6">
        <w:rPr>
          <w:color w:val="000000" w:themeColor="text1"/>
          <w:lang w:bidi="ar"/>
        </w:rPr>
        <w:t>/</w:t>
      </w:r>
      <w:r w:rsidRPr="002651F6">
        <w:rPr>
          <w:i/>
          <w:iCs/>
          <w:color w:val="000000" w:themeColor="text1"/>
          <w:lang w:bidi="ar"/>
        </w:rPr>
        <w:t>d</w:t>
      </w:r>
      <w:r w:rsidRPr="002651F6">
        <w:rPr>
          <w:color w:val="000000" w:themeColor="text1"/>
          <w:lang w:bidi="ar"/>
        </w:rPr>
        <w:t>，</w:t>
      </w:r>
      <w:r w:rsidRPr="002651F6">
        <w:rPr>
          <w:i/>
          <w:iCs/>
          <w:color w:val="000000" w:themeColor="text1"/>
          <w:lang w:bidi="ar"/>
        </w:rPr>
        <w:t>d</w:t>
      </w:r>
      <w:r w:rsidRPr="002651F6">
        <w:rPr>
          <w:color w:val="000000" w:themeColor="text1"/>
          <w:lang w:bidi="ar"/>
        </w:rPr>
        <w:t>为承压板直径）的压力评定地基土承载力。</w:t>
      </w:r>
    </w:p>
    <w:p w14:paraId="72B33C38" w14:textId="77777777" w:rsidR="00FC6A0B" w:rsidRPr="002651F6" w:rsidRDefault="00B56C19">
      <w:pPr>
        <w:spacing w:line="324" w:lineRule="auto"/>
        <w:rPr>
          <w:color w:val="000000" w:themeColor="text1"/>
        </w:rPr>
      </w:pPr>
      <w:r w:rsidRPr="002651F6">
        <w:rPr>
          <w:b/>
          <w:color w:val="000000" w:themeColor="text1"/>
          <w:lang w:bidi="ar"/>
        </w:rPr>
        <w:t xml:space="preserve">11.2.5  </w:t>
      </w:r>
      <w:r w:rsidRPr="002651F6">
        <w:rPr>
          <w:color w:val="000000" w:themeColor="text1"/>
          <w:lang w:bidi="ar"/>
        </w:rPr>
        <w:t>土的变形模量应根据</w:t>
      </w:r>
      <w:r w:rsidRPr="002651F6">
        <w:rPr>
          <w:i/>
          <w:iCs/>
          <w:color w:val="000000" w:themeColor="text1"/>
          <w:lang w:bidi="ar"/>
        </w:rPr>
        <w:t>p</w:t>
      </w:r>
      <w:r w:rsidRPr="002651F6">
        <w:rPr>
          <w:color w:val="000000" w:themeColor="text1"/>
          <w:lang w:bidi="ar"/>
        </w:rPr>
        <w:t>-</w:t>
      </w:r>
      <w:r w:rsidRPr="002651F6">
        <w:rPr>
          <w:i/>
          <w:iCs/>
          <w:color w:val="000000" w:themeColor="text1"/>
          <w:lang w:bidi="ar"/>
        </w:rPr>
        <w:t>s</w:t>
      </w:r>
      <w:r w:rsidRPr="002651F6">
        <w:rPr>
          <w:color w:val="000000" w:themeColor="text1"/>
          <w:lang w:bidi="ar"/>
        </w:rPr>
        <w:t>曲线的初始直线段，可按均质各向同性半无限弹性介质的弹性理论计算。</w:t>
      </w:r>
    </w:p>
    <w:p w14:paraId="44D5AE84" w14:textId="77777777" w:rsidR="00B72365" w:rsidRDefault="00B56C19" w:rsidP="00B72365">
      <w:pPr>
        <w:spacing w:line="324" w:lineRule="auto"/>
        <w:ind w:firstLineChars="200" w:firstLine="482"/>
        <w:rPr>
          <w:color w:val="000000" w:themeColor="text1"/>
        </w:rPr>
      </w:pPr>
      <w:r w:rsidRPr="002651F6">
        <w:rPr>
          <w:b/>
          <w:color w:val="000000" w:themeColor="text1"/>
        </w:rPr>
        <w:t xml:space="preserve">1 </w:t>
      </w:r>
      <w:r w:rsidRPr="002651F6">
        <w:rPr>
          <w:color w:val="000000" w:themeColor="text1"/>
        </w:rPr>
        <w:t>浅层平板载荷试验的变形模量</w:t>
      </w:r>
      <m:oMath>
        <m:sSub>
          <m:sSubPr>
            <m:ctrlPr>
              <w:rPr>
                <w:rFonts w:ascii="Cambria Math" w:hAnsi="Cambria Math"/>
                <w:color w:val="000000" w:themeColor="text1"/>
              </w:rPr>
            </m:ctrlPr>
          </m:sSubPr>
          <m:e>
            <m:r>
              <w:rPr>
                <w:rFonts w:ascii="Cambria Math" w:hAnsi="Cambria Math"/>
                <w:color w:val="000000" w:themeColor="text1"/>
              </w:rPr>
              <m:t>E</m:t>
            </m:r>
          </m:e>
          <m:sub>
            <m:r>
              <m:rPr>
                <m:sty m:val="p"/>
              </m:rPr>
              <w:rPr>
                <w:rFonts w:ascii="Cambria Math" w:hAnsi="Cambria Math"/>
                <w:color w:val="000000" w:themeColor="text1"/>
              </w:rPr>
              <m:t>0</m:t>
            </m:r>
          </m:sub>
        </m:sSub>
      </m:oMath>
      <w:r w:rsidRPr="002651F6">
        <w:rPr>
          <w:color w:val="000000" w:themeColor="text1"/>
        </w:rPr>
        <w:t>（</w:t>
      </w:r>
      <w:r w:rsidRPr="002651F6">
        <w:rPr>
          <w:color w:val="000000" w:themeColor="text1"/>
        </w:rPr>
        <w:t>MPa</w:t>
      </w:r>
      <w:r w:rsidRPr="002651F6">
        <w:rPr>
          <w:color w:val="000000" w:themeColor="text1"/>
        </w:rPr>
        <w:t>），可按下式计算：</w:t>
      </w:r>
    </w:p>
    <w:p w14:paraId="68F50DCA" w14:textId="2CF4C27B" w:rsidR="00FC6A0B" w:rsidRPr="00B72365" w:rsidRDefault="00BC1403" w:rsidP="00B72365">
      <w:pPr>
        <w:spacing w:line="324" w:lineRule="auto"/>
        <w:ind w:firstLineChars="1000" w:firstLine="2400"/>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d>
            <m:dPr>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μ</m:t>
                  </m:r>
                </m:e>
                <m:sup>
                  <m:r>
                    <w:rPr>
                      <w:rFonts w:ascii="Cambria Math" w:hAnsi="Cambria Math"/>
                      <w:color w:val="000000" w:themeColor="text1"/>
                    </w:rPr>
                    <m:t>2</m:t>
                  </m:r>
                </m:sup>
              </m:sSup>
            </m:e>
          </m:d>
          <m:f>
            <m:fPr>
              <m:ctrlPr>
                <w:rPr>
                  <w:rFonts w:ascii="Cambria Math" w:hAnsi="Cambria Math"/>
                  <w:i/>
                  <w:color w:val="000000" w:themeColor="text1"/>
                </w:rPr>
              </m:ctrlPr>
            </m:fPr>
            <m:num>
              <m:r>
                <w:rPr>
                  <w:rFonts w:ascii="Cambria Math" w:hAnsi="Cambria Math"/>
                  <w:color w:val="000000" w:themeColor="text1"/>
                </w:rPr>
                <m:t>pd</m:t>
              </m:r>
            </m:num>
            <m:den>
              <m:r>
                <w:rPr>
                  <w:rFonts w:ascii="Cambria Math" w:hAnsi="Cambria Math"/>
                  <w:color w:val="000000" w:themeColor="text1"/>
                </w:rPr>
                <m:t>s</m:t>
              </m:r>
            </m:den>
          </m:f>
          <m:r>
            <m:rPr>
              <m:nor/>
            </m:rPr>
            <w:rPr>
              <w:color w:val="000000" w:themeColor="text1"/>
            </w:rPr>
            <m:t xml:space="preserve">                                               (11.2.5</m:t>
          </m:r>
          <m:r>
            <m:rPr>
              <m:nor/>
            </m:rPr>
            <w:rPr>
              <w:rFonts w:eastAsia="MS Gothic"/>
              <w:color w:val="000000" w:themeColor="text1"/>
            </w:rPr>
            <m:t>-</m:t>
          </m:r>
          <m:r>
            <m:rPr>
              <m:nor/>
            </m:rPr>
            <w:rPr>
              <w:color w:val="000000" w:themeColor="text1"/>
            </w:rPr>
            <m:t>1)</m:t>
          </m:r>
        </m:oMath>
      </m:oMathPara>
    </w:p>
    <w:p w14:paraId="771BDC57" w14:textId="77777777" w:rsidR="00FC6A0B" w:rsidRPr="002651F6" w:rsidRDefault="00B56C19">
      <w:pPr>
        <w:spacing w:line="324" w:lineRule="auto"/>
        <w:ind w:firstLineChars="200" w:firstLine="482"/>
        <w:rPr>
          <w:color w:val="000000" w:themeColor="text1"/>
        </w:rPr>
      </w:pPr>
      <w:r w:rsidRPr="002651F6">
        <w:rPr>
          <w:b/>
          <w:color w:val="000000" w:themeColor="text1"/>
        </w:rPr>
        <w:t xml:space="preserve">2 </w:t>
      </w:r>
      <w:r w:rsidRPr="002651F6">
        <w:rPr>
          <w:color w:val="000000" w:themeColor="text1"/>
        </w:rPr>
        <w:t>深层平板载荷试验和螺旋板载荷试验的变形模量</w:t>
      </w:r>
      <m:oMath>
        <m:sSub>
          <m:sSubPr>
            <m:ctrlPr>
              <w:rPr>
                <w:rFonts w:ascii="Cambria Math" w:hAnsi="Cambria Math"/>
                <w:color w:val="000000" w:themeColor="text1"/>
              </w:rPr>
            </m:ctrlPr>
          </m:sSubPr>
          <m:e>
            <m:r>
              <w:rPr>
                <w:rFonts w:ascii="Cambria Math" w:hAnsi="Cambria Math"/>
                <w:color w:val="000000" w:themeColor="text1"/>
              </w:rPr>
              <m:t>E</m:t>
            </m:r>
          </m:e>
          <m:sub>
            <m:r>
              <m:rPr>
                <m:sty m:val="p"/>
              </m:rPr>
              <w:rPr>
                <w:rFonts w:ascii="Cambria Math" w:hAnsi="Cambria Math"/>
                <w:color w:val="000000" w:themeColor="text1"/>
              </w:rPr>
              <m:t>0</m:t>
            </m:r>
          </m:sub>
        </m:sSub>
      </m:oMath>
      <w:r w:rsidRPr="002651F6">
        <w:rPr>
          <w:color w:val="000000" w:themeColor="text1"/>
        </w:rPr>
        <w:t>（</w:t>
      </w:r>
      <w:r w:rsidRPr="002651F6">
        <w:rPr>
          <w:color w:val="000000" w:themeColor="text1"/>
        </w:rPr>
        <w:t>MPa</w:t>
      </w:r>
      <w:r w:rsidRPr="002651F6">
        <w:rPr>
          <w:color w:val="000000" w:themeColor="text1"/>
        </w:rPr>
        <w:t>），可按下式计算：</w:t>
      </w:r>
    </w:p>
    <w:p w14:paraId="562545E8" w14:textId="25318361" w:rsidR="00FC6A0B" w:rsidRPr="00B72365" w:rsidRDefault="00BC1403">
      <w:pPr>
        <w:spacing w:beforeLines="50" w:before="163" w:afterLines="50" w:after="163" w:line="324" w:lineRule="auto"/>
        <w:ind w:firstLineChars="200" w:firstLine="480"/>
        <w:jc w:val="right"/>
        <w:rPr>
          <w:rFonts w:ascii="Cambria Math" w:hAnsi="Cambria Math"/>
          <w:color w:val="000000" w:themeColor="text1"/>
          <w:oMath/>
        </w:rPr>
      </w:pPr>
      <m:oMathPara>
        <m:oMathParaPr>
          <m:jc m:val="right"/>
        </m:oMathParaPr>
        <m:oMath>
          <m:sSub>
            <m:sSubPr>
              <m:ctrlPr>
                <w:rPr>
                  <w:rFonts w:ascii="Cambria Math" w:hAnsi="Cambria Math"/>
                  <w:color w:val="000000" w:themeColor="text1"/>
                </w:rPr>
              </m:ctrlPr>
            </m:sSubPr>
            <m:e>
              <m:r>
                <w:rPr>
                  <w:rFonts w:ascii="Cambria Math" w:hAnsi="Cambria Math"/>
                  <w:color w:val="000000" w:themeColor="text1"/>
                </w:rPr>
                <m:t>E</m:t>
              </m:r>
            </m:e>
            <m:sub>
              <m:r>
                <m:rPr>
                  <m:sty m:val="p"/>
                </m:rPr>
                <w:rPr>
                  <w:rFonts w:ascii="Cambria Math" w:hAnsi="Cambria Math"/>
                  <w:color w:val="000000" w:themeColor="text1"/>
                </w:rPr>
                <m:t>0</m:t>
              </m:r>
            </m:sub>
          </m:sSub>
          <m:r>
            <m:rPr>
              <m:sty m:val="p"/>
            </m:rPr>
            <w:rPr>
              <w:rFonts w:ascii="Cambria Math" w:hAnsi="Cambria Math"/>
              <w:color w:val="000000" w:themeColor="text1"/>
            </w:rPr>
            <m:t>=</m:t>
          </m:r>
          <m:r>
            <w:rPr>
              <w:rFonts w:ascii="Cambria Math" w:hAnsi="Cambria Math"/>
              <w:color w:val="000000" w:themeColor="text1"/>
            </w:rPr>
            <m:t>ω</m:t>
          </m:r>
          <m:f>
            <m:fPr>
              <m:ctrlPr>
                <w:rPr>
                  <w:rFonts w:ascii="Cambria Math" w:hAnsi="Cambria Math"/>
                  <w:i/>
                  <w:color w:val="000000" w:themeColor="text1"/>
                </w:rPr>
              </m:ctrlPr>
            </m:fPr>
            <m:num>
              <m:r>
                <w:rPr>
                  <w:rFonts w:ascii="Cambria Math" w:hAnsi="Cambria Math"/>
                  <w:color w:val="000000" w:themeColor="text1"/>
                </w:rPr>
                <m:t>pd</m:t>
              </m:r>
            </m:num>
            <m:den>
              <m:r>
                <w:rPr>
                  <w:rFonts w:ascii="Cambria Math" w:hAnsi="Cambria Math"/>
                  <w:color w:val="000000" w:themeColor="text1"/>
                </w:rPr>
                <m:t>s</m:t>
              </m:r>
            </m:den>
          </m:f>
          <m:r>
            <m:rPr>
              <m:nor/>
            </m:rPr>
            <w:rPr>
              <w:color w:val="000000" w:themeColor="text1"/>
            </w:rPr>
            <m:t xml:space="preserve">                                                       (11.2.5-2)</m:t>
          </m:r>
        </m:oMath>
      </m:oMathPara>
    </w:p>
    <w:p w14:paraId="70101CC8" w14:textId="2497744A" w:rsidR="00FC6A0B" w:rsidRPr="002651F6" w:rsidRDefault="00B56C19">
      <w:pPr>
        <w:spacing w:line="324" w:lineRule="auto"/>
        <w:jc w:val="left"/>
        <w:rPr>
          <w:color w:val="000000" w:themeColor="text1"/>
        </w:rPr>
      </w:pPr>
      <w:r w:rsidRPr="002651F6">
        <w:rPr>
          <w:color w:val="000000" w:themeColor="text1"/>
          <w:lang w:bidi="ar"/>
        </w:rPr>
        <w:t>式中</w:t>
      </w:r>
      <w:r w:rsidR="00874846" w:rsidRPr="002651F6">
        <w:rPr>
          <w:color w:val="000000" w:themeColor="text1"/>
          <w:lang w:bidi="ar"/>
        </w:rPr>
        <w:t>：</w:t>
      </w:r>
      <m:oMath>
        <m:sSub>
          <m:sSubPr>
            <m:ctrlPr>
              <w:rPr>
                <w:rFonts w:ascii="Cambria Math" w:hAnsi="Cambria Math"/>
                <w:color w:val="000000" w:themeColor="text1"/>
              </w:rPr>
            </m:ctrlPr>
          </m:sSubPr>
          <m:e>
            <m:r>
              <w:rPr>
                <w:rFonts w:ascii="Cambria Math" w:hAnsi="Cambria Math"/>
                <w:color w:val="000000" w:themeColor="text1"/>
              </w:rPr>
              <m:t>I</m:t>
            </m:r>
          </m:e>
          <m:sub>
            <m:r>
              <m:rPr>
                <m:sty m:val="p"/>
              </m:rPr>
              <w:rPr>
                <w:rFonts w:ascii="Cambria Math" w:hAnsi="Cambria Math"/>
                <w:color w:val="000000" w:themeColor="text1"/>
              </w:rPr>
              <m:t>0</m:t>
            </m:r>
          </m:sub>
        </m:sSub>
      </m:oMath>
      <w:r w:rsidRPr="002651F6">
        <w:rPr>
          <w:color w:val="000000" w:themeColor="text1"/>
        </w:rPr>
        <w:t>——</w:t>
      </w:r>
      <w:r w:rsidRPr="002651F6">
        <w:rPr>
          <w:color w:val="000000" w:themeColor="text1"/>
          <w:lang w:bidi="ar"/>
        </w:rPr>
        <w:t>刚性承压板的形状系数，圆形承压板取</w:t>
      </w:r>
      <w:r w:rsidRPr="002651F6">
        <w:rPr>
          <w:color w:val="000000" w:themeColor="text1"/>
          <w:lang w:bidi="ar"/>
        </w:rPr>
        <w:t>0.785</w:t>
      </w:r>
      <w:r w:rsidRPr="002651F6">
        <w:rPr>
          <w:color w:val="000000" w:themeColor="text1"/>
          <w:lang w:bidi="ar"/>
        </w:rPr>
        <w:t>；方形承压板取</w:t>
      </w:r>
      <w:r w:rsidRPr="002651F6">
        <w:rPr>
          <w:color w:val="000000" w:themeColor="text1"/>
          <w:lang w:bidi="ar"/>
        </w:rPr>
        <w:t>0.886</w:t>
      </w:r>
      <w:r w:rsidRPr="002651F6">
        <w:rPr>
          <w:color w:val="000000" w:themeColor="text1"/>
          <w:lang w:bidi="ar"/>
        </w:rPr>
        <w:t>；</w:t>
      </w:r>
    </w:p>
    <w:p w14:paraId="7FE39880" w14:textId="77777777" w:rsidR="00FC6A0B" w:rsidRPr="002651F6" w:rsidRDefault="00B56C19">
      <w:pPr>
        <w:spacing w:line="324" w:lineRule="auto"/>
        <w:ind w:left="1200" w:hangingChars="500" w:hanging="1200"/>
        <w:rPr>
          <w:color w:val="000000" w:themeColor="text1"/>
        </w:rPr>
      </w:pPr>
      <m:oMath>
        <m:r>
          <m:rPr>
            <m:sty m:val="p"/>
          </m:rPr>
          <w:rPr>
            <w:rFonts w:ascii="Cambria Math" w:hAnsi="Cambria Math"/>
            <w:color w:val="000000" w:themeColor="text1"/>
          </w:rPr>
          <m:t xml:space="preserve">             </m:t>
        </m:r>
        <m:r>
          <w:rPr>
            <w:rFonts w:ascii="Cambria Math" w:hAnsi="Cambria Math"/>
            <w:color w:val="000000" w:themeColor="text1"/>
          </w:rPr>
          <m:t>μ</m:t>
        </m:r>
      </m:oMath>
      <w:r w:rsidRPr="002651F6">
        <w:rPr>
          <w:color w:val="000000" w:themeColor="text1"/>
        </w:rPr>
        <w:t>——</w:t>
      </w:r>
      <w:r w:rsidRPr="002651F6">
        <w:rPr>
          <w:color w:val="000000" w:themeColor="text1"/>
          <w:lang w:bidi="ar"/>
        </w:rPr>
        <w:t>土的泊松比（碎石土可取</w:t>
      </w:r>
      <w:r w:rsidRPr="002651F6">
        <w:rPr>
          <w:color w:val="000000" w:themeColor="text1"/>
          <w:lang w:bidi="ar"/>
        </w:rPr>
        <w:t xml:space="preserve"> 0.27</w:t>
      </w:r>
      <w:r w:rsidRPr="002651F6">
        <w:rPr>
          <w:color w:val="000000" w:themeColor="text1"/>
          <w:lang w:bidi="ar"/>
        </w:rPr>
        <w:t>，砂土可取</w:t>
      </w:r>
      <w:r w:rsidRPr="002651F6">
        <w:rPr>
          <w:color w:val="000000" w:themeColor="text1"/>
          <w:lang w:bidi="ar"/>
        </w:rPr>
        <w:t xml:space="preserve"> 0.30</w:t>
      </w:r>
      <w:r w:rsidRPr="002651F6">
        <w:rPr>
          <w:color w:val="000000" w:themeColor="text1"/>
          <w:lang w:bidi="ar"/>
        </w:rPr>
        <w:t>，粉土可取</w:t>
      </w:r>
      <w:r w:rsidRPr="002651F6">
        <w:rPr>
          <w:color w:val="000000" w:themeColor="text1"/>
          <w:lang w:bidi="ar"/>
        </w:rPr>
        <w:t xml:space="preserve"> 0.35</w:t>
      </w:r>
      <w:r w:rsidRPr="002651F6">
        <w:rPr>
          <w:color w:val="000000" w:themeColor="text1"/>
          <w:lang w:bidi="ar"/>
        </w:rPr>
        <w:t>，粉质黏土可取</w:t>
      </w:r>
      <w:r w:rsidRPr="002651F6">
        <w:rPr>
          <w:color w:val="000000" w:themeColor="text1"/>
          <w:lang w:bidi="ar"/>
        </w:rPr>
        <w:t xml:space="preserve"> 0.38</w:t>
      </w:r>
      <w:r w:rsidRPr="002651F6">
        <w:rPr>
          <w:color w:val="000000" w:themeColor="text1"/>
          <w:lang w:bidi="ar"/>
        </w:rPr>
        <w:t>，黏土可取</w:t>
      </w:r>
      <w:r w:rsidRPr="002651F6">
        <w:rPr>
          <w:color w:val="000000" w:themeColor="text1"/>
          <w:lang w:bidi="ar"/>
        </w:rPr>
        <w:t xml:space="preserve"> 0.42</w:t>
      </w:r>
      <w:r w:rsidRPr="002651F6">
        <w:rPr>
          <w:color w:val="000000" w:themeColor="text1"/>
          <w:lang w:bidi="ar"/>
        </w:rPr>
        <w:t>）；</w:t>
      </w:r>
    </w:p>
    <w:p w14:paraId="4C13BE35" w14:textId="77777777" w:rsidR="00FC6A0B" w:rsidRPr="002651F6" w:rsidRDefault="00B56C19">
      <w:pPr>
        <w:spacing w:line="324" w:lineRule="auto"/>
        <w:ind w:firstLineChars="250" w:firstLine="600"/>
        <w:rPr>
          <w:color w:val="000000" w:themeColor="text1"/>
        </w:rPr>
      </w:pPr>
      <w:r w:rsidRPr="002651F6">
        <w:rPr>
          <w:i/>
          <w:iCs/>
          <w:color w:val="000000" w:themeColor="text1"/>
          <w:lang w:bidi="ar"/>
        </w:rPr>
        <w:t>d</w:t>
      </w:r>
      <w:r w:rsidRPr="002651F6">
        <w:rPr>
          <w:color w:val="000000" w:themeColor="text1"/>
        </w:rPr>
        <w:t>——</w:t>
      </w:r>
      <w:r w:rsidRPr="002651F6">
        <w:rPr>
          <w:color w:val="000000" w:themeColor="text1"/>
          <w:lang w:bidi="ar"/>
        </w:rPr>
        <w:t>承压板直径或边长（</w:t>
      </w:r>
      <w:r w:rsidRPr="002651F6">
        <w:rPr>
          <w:color w:val="000000" w:themeColor="text1"/>
          <w:lang w:bidi="ar"/>
        </w:rPr>
        <w:t>m</w:t>
      </w:r>
      <w:r w:rsidRPr="002651F6">
        <w:rPr>
          <w:color w:val="000000" w:themeColor="text1"/>
          <w:lang w:bidi="ar"/>
        </w:rPr>
        <w:t>）；</w:t>
      </w:r>
    </w:p>
    <w:p w14:paraId="021BDD09" w14:textId="77777777" w:rsidR="00FC6A0B" w:rsidRPr="002651F6" w:rsidRDefault="00B56C19">
      <w:pPr>
        <w:spacing w:line="324" w:lineRule="auto"/>
        <w:ind w:firstLineChars="250" w:firstLine="600"/>
        <w:rPr>
          <w:color w:val="000000" w:themeColor="text1"/>
        </w:rPr>
      </w:pPr>
      <w:r w:rsidRPr="002651F6">
        <w:rPr>
          <w:i/>
          <w:iCs/>
          <w:color w:val="000000" w:themeColor="text1"/>
          <w:lang w:bidi="ar"/>
        </w:rPr>
        <w:t>p</w:t>
      </w:r>
      <w:r w:rsidRPr="002651F6">
        <w:rPr>
          <w:color w:val="000000" w:themeColor="text1"/>
        </w:rPr>
        <w:t>——</w:t>
      </w:r>
      <w:r w:rsidRPr="002651F6">
        <w:rPr>
          <w:i/>
          <w:iCs/>
          <w:color w:val="000000" w:themeColor="text1"/>
          <w:lang w:bidi="ar"/>
        </w:rPr>
        <w:t>p</w:t>
      </w:r>
      <w:r w:rsidRPr="002651F6">
        <w:rPr>
          <w:color w:val="000000" w:themeColor="text1"/>
          <w:lang w:bidi="ar"/>
        </w:rPr>
        <w:t>-</w:t>
      </w:r>
      <w:r w:rsidRPr="002651F6">
        <w:rPr>
          <w:i/>
          <w:iCs/>
          <w:color w:val="000000" w:themeColor="text1"/>
          <w:lang w:bidi="ar"/>
        </w:rPr>
        <w:t>s</w:t>
      </w:r>
      <w:r w:rsidRPr="002651F6">
        <w:rPr>
          <w:color w:val="000000" w:themeColor="text1"/>
          <w:lang w:bidi="ar"/>
        </w:rPr>
        <w:t>曲线线性段的压力（</w:t>
      </w:r>
      <w:r w:rsidRPr="002651F6">
        <w:rPr>
          <w:color w:val="000000" w:themeColor="text1"/>
          <w:lang w:bidi="ar"/>
        </w:rPr>
        <w:t>kPa</w:t>
      </w:r>
      <w:r w:rsidRPr="002651F6">
        <w:rPr>
          <w:color w:val="000000" w:themeColor="text1"/>
          <w:lang w:bidi="ar"/>
        </w:rPr>
        <w:t>）；</w:t>
      </w:r>
    </w:p>
    <w:p w14:paraId="0046368B" w14:textId="77777777" w:rsidR="00FC6A0B" w:rsidRPr="002651F6" w:rsidRDefault="00B56C19">
      <w:pPr>
        <w:spacing w:line="324" w:lineRule="auto"/>
        <w:ind w:firstLineChars="250" w:firstLine="600"/>
        <w:rPr>
          <w:color w:val="000000" w:themeColor="text1"/>
        </w:rPr>
      </w:pPr>
      <w:r w:rsidRPr="002651F6">
        <w:rPr>
          <w:i/>
          <w:iCs/>
          <w:color w:val="000000" w:themeColor="text1"/>
          <w:lang w:bidi="ar"/>
        </w:rPr>
        <w:t>s</w:t>
      </w:r>
      <w:r w:rsidRPr="002651F6">
        <w:rPr>
          <w:color w:val="000000" w:themeColor="text1"/>
        </w:rPr>
        <w:t>——</w:t>
      </w:r>
      <w:r w:rsidRPr="002651F6">
        <w:rPr>
          <w:color w:val="000000" w:themeColor="text1"/>
          <w:lang w:bidi="ar"/>
        </w:rPr>
        <w:t>与</w:t>
      </w:r>
      <w:r w:rsidRPr="002651F6">
        <w:rPr>
          <w:i/>
          <w:iCs/>
          <w:color w:val="000000" w:themeColor="text1"/>
          <w:lang w:bidi="ar"/>
        </w:rPr>
        <w:t>p</w:t>
      </w:r>
      <w:r w:rsidRPr="002651F6">
        <w:rPr>
          <w:color w:val="000000" w:themeColor="text1"/>
          <w:lang w:bidi="ar"/>
        </w:rPr>
        <w:t>对应的沉降（</w:t>
      </w:r>
      <w:r w:rsidRPr="002651F6">
        <w:rPr>
          <w:color w:val="000000" w:themeColor="text1"/>
          <w:lang w:bidi="ar"/>
        </w:rPr>
        <w:t>mm</w:t>
      </w:r>
      <w:r w:rsidRPr="002651F6">
        <w:rPr>
          <w:color w:val="000000" w:themeColor="text1"/>
          <w:lang w:bidi="ar"/>
        </w:rPr>
        <w:t>）；</w:t>
      </w:r>
    </w:p>
    <w:p w14:paraId="21529197" w14:textId="77777777" w:rsidR="00FC6A0B" w:rsidRPr="002651F6" w:rsidRDefault="00B56C19">
      <w:pPr>
        <w:spacing w:line="324" w:lineRule="auto"/>
        <w:ind w:firstLineChars="250" w:firstLine="600"/>
        <w:rPr>
          <w:color w:val="000000" w:themeColor="text1"/>
        </w:rPr>
      </w:pPr>
      <w:r w:rsidRPr="002651F6">
        <w:rPr>
          <w:i/>
          <w:iCs/>
          <w:color w:val="000000" w:themeColor="text1"/>
          <w:lang w:bidi="ar"/>
        </w:rPr>
        <w:t>ω</w:t>
      </w:r>
      <w:r w:rsidRPr="002651F6">
        <w:rPr>
          <w:color w:val="000000" w:themeColor="text1"/>
        </w:rPr>
        <w:t>——</w:t>
      </w:r>
      <w:r w:rsidRPr="002651F6">
        <w:rPr>
          <w:color w:val="000000" w:themeColor="text1"/>
          <w:lang w:bidi="ar"/>
        </w:rPr>
        <w:t>与试验深度和土类有关的系数，可按表</w:t>
      </w:r>
      <w:r w:rsidRPr="002651F6">
        <w:rPr>
          <w:color w:val="000000" w:themeColor="text1"/>
          <w:lang w:bidi="ar"/>
        </w:rPr>
        <w:t>11.2.5</w:t>
      </w:r>
      <w:r w:rsidRPr="002651F6">
        <w:rPr>
          <w:color w:val="000000" w:themeColor="text1"/>
          <w:lang w:bidi="ar"/>
        </w:rPr>
        <w:t>选用。</w:t>
      </w:r>
    </w:p>
    <w:p w14:paraId="5D827B3B" w14:textId="77777777" w:rsidR="00FC6A0B" w:rsidRPr="002651F6" w:rsidRDefault="00B56C19">
      <w:pPr>
        <w:spacing w:before="120" w:after="120" w:line="312" w:lineRule="auto"/>
        <w:jc w:val="center"/>
        <w:rPr>
          <w:b/>
          <w:color w:val="000000" w:themeColor="text1"/>
          <w:shd w:val="clear" w:color="auto" w:fill="FFFFFF"/>
        </w:rPr>
      </w:pPr>
      <w:r w:rsidRPr="002651F6">
        <w:rPr>
          <w:b/>
          <w:color w:val="000000" w:themeColor="text1"/>
          <w:shd w:val="clear" w:color="auto" w:fill="FFFFFF"/>
          <w:lang w:bidi="ar"/>
        </w:rPr>
        <w:lastRenderedPageBreak/>
        <w:t>表</w:t>
      </w:r>
      <w:r w:rsidRPr="002651F6">
        <w:rPr>
          <w:b/>
          <w:color w:val="000000" w:themeColor="text1"/>
          <w:shd w:val="clear" w:color="auto" w:fill="FFFFFF"/>
          <w:lang w:bidi="ar"/>
        </w:rPr>
        <w:t xml:space="preserve"> 11.2.5 </w:t>
      </w:r>
      <w:r w:rsidRPr="002651F6">
        <w:rPr>
          <w:b/>
          <w:color w:val="000000" w:themeColor="text1"/>
          <w:shd w:val="clear" w:color="auto" w:fill="FFFFFF"/>
          <w:lang w:bidi="ar"/>
        </w:rPr>
        <w:t>深层载荷试验计算系数</w:t>
      </w:r>
      <w:r w:rsidRPr="002651F6">
        <w:rPr>
          <w:b/>
          <w:i/>
          <w:iCs/>
          <w:color w:val="000000" w:themeColor="text1"/>
          <w:shd w:val="clear" w:color="auto" w:fill="FFFFFF"/>
          <w:lang w:bidi="ar"/>
        </w:rPr>
        <w:t>ω</w:t>
      </w:r>
    </w:p>
    <w:tbl>
      <w:tblPr>
        <w:tblStyle w:val="aff3"/>
        <w:tblW w:w="5000" w:type="pct"/>
        <w:jc w:val="center"/>
        <w:tblLook w:val="04A0" w:firstRow="1" w:lastRow="0" w:firstColumn="1" w:lastColumn="0" w:noHBand="0" w:noVBand="1"/>
      </w:tblPr>
      <w:tblGrid>
        <w:gridCol w:w="1584"/>
        <w:gridCol w:w="1583"/>
        <w:gridCol w:w="1583"/>
        <w:gridCol w:w="1583"/>
        <w:gridCol w:w="1585"/>
        <w:gridCol w:w="1585"/>
      </w:tblGrid>
      <w:tr w:rsidR="00A9008B" w:rsidRPr="002651F6" w14:paraId="4D900D62" w14:textId="77777777">
        <w:trPr>
          <w:trHeight w:val="548"/>
          <w:jc w:val="center"/>
        </w:trPr>
        <w:tc>
          <w:tcPr>
            <w:tcW w:w="833" w:type="pct"/>
            <w:tcBorders>
              <w:top w:val="single" w:sz="12" w:space="0" w:color="000000"/>
              <w:left w:val="single" w:sz="12" w:space="0" w:color="000000"/>
              <w:bottom w:val="single" w:sz="4" w:space="0" w:color="000000"/>
              <w:right w:val="single" w:sz="4" w:space="0" w:color="000000"/>
              <w:tl2br w:val="single" w:sz="4" w:space="0" w:color="auto"/>
            </w:tcBorders>
            <w:shd w:val="clear" w:color="auto" w:fill="auto"/>
            <w:vAlign w:val="center"/>
          </w:tcPr>
          <w:p w14:paraId="53D641EA" w14:textId="77777777" w:rsidR="00FC6A0B" w:rsidRPr="002651F6" w:rsidRDefault="00B56C19">
            <w:pPr>
              <w:spacing w:line="312" w:lineRule="auto"/>
              <w:ind w:firstLine="210"/>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土类</w:t>
            </w:r>
          </w:p>
          <w:p w14:paraId="0C777AC2" w14:textId="77777777" w:rsidR="00FC6A0B" w:rsidRPr="002651F6" w:rsidRDefault="00B56C19">
            <w:pPr>
              <w:spacing w:line="312" w:lineRule="auto"/>
              <w:ind w:firstLine="210"/>
              <w:rPr>
                <w:rFonts w:ascii="Times New Roman" w:hAnsi="Times New Roman"/>
                <w:color w:val="000000" w:themeColor="text1"/>
                <w:sz w:val="21"/>
                <w:szCs w:val="21"/>
                <w:shd w:val="clear" w:color="auto" w:fill="FFFFFF"/>
              </w:rPr>
            </w:pPr>
            <w:r w:rsidRPr="002651F6">
              <w:rPr>
                <w:rFonts w:ascii="Times New Roman" w:hAnsi="Times New Roman"/>
                <w:i/>
                <w:iCs/>
                <w:color w:val="000000" w:themeColor="text1"/>
                <w:sz w:val="21"/>
                <w:szCs w:val="21"/>
                <w:shd w:val="clear" w:color="auto" w:fill="FFFFFF"/>
                <w:lang w:bidi="ar"/>
              </w:rPr>
              <w:t>d</w:t>
            </w:r>
            <w:r w:rsidRPr="002651F6">
              <w:rPr>
                <w:rFonts w:ascii="Times New Roman" w:hAnsi="Times New Roman"/>
                <w:color w:val="000000" w:themeColor="text1"/>
                <w:sz w:val="21"/>
                <w:szCs w:val="21"/>
                <w:shd w:val="clear" w:color="auto" w:fill="FFFFFF"/>
                <w:lang w:bidi="ar"/>
              </w:rPr>
              <w:t>/</w:t>
            </w:r>
            <w:r w:rsidRPr="002651F6">
              <w:rPr>
                <w:rFonts w:ascii="Times New Roman" w:hAnsi="Times New Roman"/>
                <w:i/>
                <w:iCs/>
                <w:color w:val="000000" w:themeColor="text1"/>
                <w:sz w:val="21"/>
                <w:szCs w:val="21"/>
                <w:shd w:val="clear" w:color="auto" w:fill="FFFFFF"/>
                <w:lang w:bidi="ar"/>
              </w:rPr>
              <w:t>z</w:t>
            </w:r>
          </w:p>
        </w:tc>
        <w:tc>
          <w:tcPr>
            <w:tcW w:w="83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396B905F"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碎石土</w:t>
            </w:r>
          </w:p>
        </w:tc>
        <w:tc>
          <w:tcPr>
            <w:tcW w:w="83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6377AB80"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砂土</w:t>
            </w:r>
          </w:p>
        </w:tc>
        <w:tc>
          <w:tcPr>
            <w:tcW w:w="83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143FD3A6"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粉土</w:t>
            </w:r>
          </w:p>
        </w:tc>
        <w:tc>
          <w:tcPr>
            <w:tcW w:w="834"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1250CD48"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粉质黏土</w:t>
            </w:r>
          </w:p>
        </w:tc>
        <w:tc>
          <w:tcPr>
            <w:tcW w:w="834" w:type="pct"/>
            <w:tcBorders>
              <w:top w:val="single" w:sz="12" w:space="0" w:color="000000"/>
              <w:left w:val="single" w:sz="4" w:space="0" w:color="000000"/>
              <w:bottom w:val="single" w:sz="4" w:space="0" w:color="000000"/>
              <w:right w:val="single" w:sz="12" w:space="0" w:color="000000"/>
            </w:tcBorders>
            <w:shd w:val="clear" w:color="auto" w:fill="auto"/>
            <w:vAlign w:val="center"/>
          </w:tcPr>
          <w:p w14:paraId="571654DD"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黏土</w:t>
            </w:r>
          </w:p>
        </w:tc>
      </w:tr>
      <w:tr w:rsidR="00A9008B" w:rsidRPr="002651F6" w14:paraId="770F6168" w14:textId="77777777">
        <w:trPr>
          <w:jc w:val="center"/>
        </w:trPr>
        <w:tc>
          <w:tcPr>
            <w:tcW w:w="83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286150BA"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0.30</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93F50"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0.477</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7FC7B"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0.489</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23C4E"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0.491</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3F36A"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0.515</w:t>
            </w:r>
          </w:p>
        </w:tc>
        <w:tc>
          <w:tcPr>
            <w:tcW w:w="834"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6FF5714D"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0.524</w:t>
            </w:r>
          </w:p>
        </w:tc>
      </w:tr>
      <w:tr w:rsidR="00A9008B" w:rsidRPr="002651F6" w14:paraId="2288747D" w14:textId="77777777">
        <w:trPr>
          <w:jc w:val="center"/>
        </w:trPr>
        <w:tc>
          <w:tcPr>
            <w:tcW w:w="83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660E29A3"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0.25</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8D03C"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0.469</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AFC5D"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0.480</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91F0C"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0.482</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56719"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0.506</w:t>
            </w:r>
          </w:p>
        </w:tc>
        <w:tc>
          <w:tcPr>
            <w:tcW w:w="834"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56F2A5B1"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0.514</w:t>
            </w:r>
          </w:p>
        </w:tc>
      </w:tr>
      <w:tr w:rsidR="00A9008B" w:rsidRPr="002651F6" w14:paraId="71B25510" w14:textId="77777777">
        <w:trPr>
          <w:jc w:val="center"/>
        </w:trPr>
        <w:tc>
          <w:tcPr>
            <w:tcW w:w="83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0D6A5A97"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0.20</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4F552"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0.460</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14D0B"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0.471</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8C2C6"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0.474</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80631"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0.497</w:t>
            </w:r>
          </w:p>
        </w:tc>
        <w:tc>
          <w:tcPr>
            <w:tcW w:w="834"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430F80C2"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0.505</w:t>
            </w:r>
          </w:p>
        </w:tc>
      </w:tr>
      <w:tr w:rsidR="00A9008B" w:rsidRPr="002651F6" w14:paraId="7C3D4B05" w14:textId="77777777">
        <w:trPr>
          <w:jc w:val="center"/>
        </w:trPr>
        <w:tc>
          <w:tcPr>
            <w:tcW w:w="83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06CE428F"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0.15</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257F4"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0.444</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E7CCB"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0.454</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1BD6C"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0.457</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A6BE8"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0.479</w:t>
            </w:r>
          </w:p>
        </w:tc>
        <w:tc>
          <w:tcPr>
            <w:tcW w:w="834"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3B69BBD1"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0.487</w:t>
            </w:r>
          </w:p>
        </w:tc>
      </w:tr>
      <w:tr w:rsidR="00A9008B" w:rsidRPr="002651F6" w14:paraId="1C898D9F" w14:textId="77777777">
        <w:trPr>
          <w:jc w:val="center"/>
        </w:trPr>
        <w:tc>
          <w:tcPr>
            <w:tcW w:w="83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5952928F"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0.10</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989D9"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0.435</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7E264"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0.446</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00831"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0.448</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FB8C4"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0.470</w:t>
            </w:r>
          </w:p>
        </w:tc>
        <w:tc>
          <w:tcPr>
            <w:tcW w:w="834"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423A1262"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0.478</w:t>
            </w:r>
          </w:p>
        </w:tc>
      </w:tr>
      <w:tr w:rsidR="00A9008B" w:rsidRPr="002651F6" w14:paraId="1D254143" w14:textId="77777777">
        <w:trPr>
          <w:jc w:val="center"/>
        </w:trPr>
        <w:tc>
          <w:tcPr>
            <w:tcW w:w="83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00B3ACE2"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0.05</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66ECA"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0.427</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CB3D2"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0.437</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BEDDB"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0.439</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69C1F"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0.461</w:t>
            </w:r>
          </w:p>
        </w:tc>
        <w:tc>
          <w:tcPr>
            <w:tcW w:w="834"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3336696E"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0.468</w:t>
            </w:r>
          </w:p>
        </w:tc>
      </w:tr>
      <w:tr w:rsidR="00A9008B" w:rsidRPr="002651F6" w14:paraId="6F17901C" w14:textId="77777777">
        <w:trPr>
          <w:jc w:val="center"/>
        </w:trPr>
        <w:tc>
          <w:tcPr>
            <w:tcW w:w="833" w:type="pct"/>
            <w:tcBorders>
              <w:top w:val="single" w:sz="4" w:space="0" w:color="000000"/>
              <w:left w:val="single" w:sz="12" w:space="0" w:color="000000"/>
              <w:bottom w:val="single" w:sz="12" w:space="0" w:color="000000"/>
              <w:right w:val="single" w:sz="4" w:space="0" w:color="000000"/>
            </w:tcBorders>
            <w:shd w:val="clear" w:color="auto" w:fill="auto"/>
            <w:vAlign w:val="center"/>
          </w:tcPr>
          <w:p w14:paraId="3570821F"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0.01</w:t>
            </w:r>
          </w:p>
        </w:tc>
        <w:tc>
          <w:tcPr>
            <w:tcW w:w="83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11FED35A"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0.418</w:t>
            </w:r>
          </w:p>
        </w:tc>
        <w:tc>
          <w:tcPr>
            <w:tcW w:w="83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6C915BB8"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0.429</w:t>
            </w:r>
          </w:p>
        </w:tc>
        <w:tc>
          <w:tcPr>
            <w:tcW w:w="83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D21B044"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0.431</w:t>
            </w:r>
          </w:p>
        </w:tc>
        <w:tc>
          <w:tcPr>
            <w:tcW w:w="834"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9E102FE"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0.452</w:t>
            </w:r>
          </w:p>
        </w:tc>
        <w:tc>
          <w:tcPr>
            <w:tcW w:w="834" w:type="pct"/>
            <w:tcBorders>
              <w:top w:val="single" w:sz="4" w:space="0" w:color="000000"/>
              <w:left w:val="single" w:sz="4" w:space="0" w:color="000000"/>
              <w:bottom w:val="single" w:sz="12" w:space="0" w:color="000000"/>
              <w:right w:val="single" w:sz="12" w:space="0" w:color="000000"/>
            </w:tcBorders>
            <w:shd w:val="clear" w:color="auto" w:fill="auto"/>
            <w:vAlign w:val="center"/>
          </w:tcPr>
          <w:p w14:paraId="2458A2BA" w14:textId="77777777" w:rsidR="00FC6A0B" w:rsidRPr="002651F6" w:rsidRDefault="00B56C19">
            <w:pPr>
              <w:spacing w:line="312" w:lineRule="auto"/>
              <w:jc w:val="center"/>
              <w:rPr>
                <w:rFonts w:ascii="Times New Roman" w:hAnsi="Times New Roman"/>
                <w:color w:val="000000" w:themeColor="text1"/>
                <w:sz w:val="21"/>
                <w:szCs w:val="21"/>
                <w:shd w:val="clear" w:color="auto" w:fill="FFFFFF"/>
              </w:rPr>
            </w:pPr>
            <w:r w:rsidRPr="002651F6">
              <w:rPr>
                <w:rFonts w:ascii="Times New Roman" w:hAnsi="Times New Roman"/>
                <w:color w:val="000000" w:themeColor="text1"/>
                <w:sz w:val="21"/>
                <w:szCs w:val="21"/>
                <w:shd w:val="clear" w:color="auto" w:fill="FFFFFF"/>
                <w:lang w:bidi="ar"/>
              </w:rPr>
              <w:t>0.459</w:t>
            </w:r>
          </w:p>
        </w:tc>
      </w:tr>
    </w:tbl>
    <w:p w14:paraId="2B6590D1" w14:textId="77777777" w:rsidR="00FC6A0B" w:rsidRPr="002651F6" w:rsidRDefault="00B56C19">
      <w:pPr>
        <w:autoSpaceDE w:val="0"/>
        <w:autoSpaceDN w:val="0"/>
        <w:adjustRightInd w:val="0"/>
        <w:spacing w:line="312" w:lineRule="auto"/>
        <w:ind w:leftChars="100" w:left="240"/>
        <w:rPr>
          <w:color w:val="000000" w:themeColor="text1"/>
          <w:sz w:val="21"/>
          <w:szCs w:val="21"/>
        </w:rPr>
      </w:pPr>
      <w:r w:rsidRPr="002651F6">
        <w:rPr>
          <w:color w:val="000000" w:themeColor="text1"/>
          <w:sz w:val="21"/>
          <w:szCs w:val="21"/>
        </w:rPr>
        <w:t>注：</w:t>
      </w:r>
      <w:r w:rsidRPr="002651F6">
        <w:rPr>
          <w:color w:val="000000" w:themeColor="text1"/>
          <w:sz w:val="21"/>
          <w:szCs w:val="21"/>
        </w:rPr>
        <w:t xml:space="preserve">d/z </w:t>
      </w:r>
      <w:r w:rsidRPr="002651F6">
        <w:rPr>
          <w:color w:val="000000" w:themeColor="text1"/>
          <w:sz w:val="21"/>
          <w:szCs w:val="21"/>
        </w:rPr>
        <w:t>为承压板直径和承压板底面深度之比。</w:t>
      </w:r>
    </w:p>
    <w:p w14:paraId="0619FBF3" w14:textId="52CB021A" w:rsidR="00FC6A0B" w:rsidRPr="002651F6" w:rsidRDefault="00B56C19">
      <w:pPr>
        <w:spacing w:line="312" w:lineRule="auto"/>
        <w:rPr>
          <w:color w:val="000000" w:themeColor="text1"/>
          <w:lang w:bidi="ar"/>
        </w:rPr>
      </w:pPr>
      <w:r w:rsidRPr="002651F6">
        <w:rPr>
          <w:b/>
          <w:color w:val="000000" w:themeColor="text1"/>
          <w:lang w:bidi="ar"/>
        </w:rPr>
        <w:t xml:space="preserve">11.2.6  </w:t>
      </w:r>
      <w:r w:rsidRPr="002651F6">
        <w:rPr>
          <w:color w:val="000000" w:themeColor="text1"/>
        </w:rPr>
        <w:t>基床系数在有经验地区可通过原位测试、室内试验结合本</w:t>
      </w:r>
      <w:r w:rsidR="005C10F8" w:rsidRPr="002651F6">
        <w:rPr>
          <w:color w:val="000000" w:themeColor="text1"/>
        </w:rPr>
        <w:t>标准</w:t>
      </w:r>
      <w:r w:rsidRPr="002651F6">
        <w:rPr>
          <w:color w:val="000000" w:themeColor="text1"/>
        </w:rPr>
        <w:t>附录</w:t>
      </w:r>
      <w:r w:rsidRPr="002651F6">
        <w:rPr>
          <w:color w:val="000000" w:themeColor="text1"/>
        </w:rPr>
        <w:t>C</w:t>
      </w:r>
      <w:r w:rsidRPr="002651F6">
        <w:rPr>
          <w:color w:val="000000" w:themeColor="text1"/>
        </w:rPr>
        <w:t>的经验值综合确定，必要时通过专题研究或现场</w:t>
      </w:r>
      <w:r w:rsidRPr="002651F6">
        <w:rPr>
          <w:i/>
          <w:iCs/>
          <w:color w:val="000000" w:themeColor="text1"/>
          <w:lang w:bidi="ar"/>
        </w:rPr>
        <w:t>K</w:t>
      </w:r>
      <w:r w:rsidRPr="002651F6">
        <w:rPr>
          <w:color w:val="000000" w:themeColor="text1"/>
          <w:vertAlign w:val="subscript"/>
          <w:lang w:bidi="ar"/>
        </w:rPr>
        <w:t>30</w:t>
      </w:r>
      <w:r w:rsidRPr="002651F6">
        <w:rPr>
          <w:color w:val="000000" w:themeColor="text1"/>
          <w:lang w:bidi="ar"/>
        </w:rPr>
        <w:t>载荷试验确定。基准基床系数</w:t>
      </w:r>
      <w:r w:rsidRPr="002651F6">
        <w:rPr>
          <w:i/>
          <w:iCs/>
          <w:color w:val="000000" w:themeColor="text1"/>
          <w:lang w:bidi="ar"/>
        </w:rPr>
        <w:t>K</w:t>
      </w:r>
      <w:r w:rsidRPr="002651F6">
        <w:rPr>
          <w:color w:val="000000" w:themeColor="text1"/>
          <w:vertAlign w:val="subscript"/>
          <w:lang w:bidi="ar"/>
        </w:rPr>
        <w:t>v</w:t>
      </w:r>
      <w:r w:rsidRPr="002651F6">
        <w:rPr>
          <w:color w:val="000000" w:themeColor="text1"/>
          <w:lang w:bidi="ar"/>
        </w:rPr>
        <w:t>可根据承压板边长为</w:t>
      </w:r>
      <w:r w:rsidRPr="002651F6">
        <w:rPr>
          <w:color w:val="000000" w:themeColor="text1"/>
          <w:lang w:bidi="ar"/>
        </w:rPr>
        <w:t>30cm</w:t>
      </w:r>
      <w:r w:rsidRPr="002651F6">
        <w:rPr>
          <w:color w:val="000000" w:themeColor="text1"/>
          <w:lang w:bidi="ar"/>
        </w:rPr>
        <w:t>的平板载荷试验（</w:t>
      </w:r>
      <w:r w:rsidRPr="002651F6">
        <w:rPr>
          <w:i/>
          <w:iCs/>
          <w:color w:val="000000" w:themeColor="text1"/>
          <w:lang w:bidi="ar"/>
        </w:rPr>
        <w:t>K</w:t>
      </w:r>
      <w:r w:rsidRPr="002651F6">
        <w:rPr>
          <w:color w:val="000000" w:themeColor="text1"/>
          <w:vertAlign w:val="subscript"/>
          <w:lang w:bidi="ar"/>
        </w:rPr>
        <w:t>30</w:t>
      </w:r>
      <w:r w:rsidRPr="002651F6">
        <w:rPr>
          <w:color w:val="000000" w:themeColor="text1"/>
          <w:lang w:bidi="ar"/>
        </w:rPr>
        <w:t>载荷试验），按下式计算：</w:t>
      </w:r>
    </w:p>
    <w:p w14:paraId="0F9EEDE6" w14:textId="77777777" w:rsidR="00FC6A0B" w:rsidRPr="002651F6" w:rsidRDefault="00BC1403">
      <w:pPr>
        <w:spacing w:line="312" w:lineRule="auto"/>
        <w:ind w:firstLineChars="1800" w:firstLine="4320"/>
        <w:rPr>
          <w:color w:val="000000" w:themeColor="text1"/>
          <w:sz w:val="28"/>
        </w:rPr>
      </w:pPr>
      <m:oMathPara>
        <m:oMathParaPr>
          <m:jc m:val="right"/>
        </m:oMathParaPr>
        <m:oMath>
          <m:sSub>
            <m:sSubPr>
              <m:ctrlPr>
                <w:rPr>
                  <w:rFonts w:ascii="Cambria Math" w:hAnsi="Cambria Math"/>
                  <w:color w:val="000000" w:themeColor="text1"/>
                  <w:szCs w:val="24"/>
                </w:rPr>
              </m:ctrlPr>
            </m:sSubPr>
            <m:e>
              <m:r>
                <w:rPr>
                  <w:rFonts w:ascii="Cambria Math" w:hAnsi="Cambria Math"/>
                  <w:color w:val="000000" w:themeColor="text1"/>
                  <w:szCs w:val="24"/>
                </w:rPr>
                <m:t>K</m:t>
              </m:r>
            </m:e>
            <m:sub>
              <m:r>
                <m:rPr>
                  <m:sty m:val="p"/>
                </m:rPr>
                <w:rPr>
                  <w:rFonts w:ascii="Cambria Math" w:hAnsi="Cambria Math"/>
                  <w:color w:val="000000" w:themeColor="text1"/>
                  <w:szCs w:val="24"/>
                </w:rPr>
                <m:t>v</m:t>
              </m:r>
            </m:sub>
          </m:sSub>
          <m:r>
            <m:rPr>
              <m:sty m:val="p"/>
            </m:rPr>
            <w:rPr>
              <w:rFonts w:ascii="Cambria Math" w:hAnsi="Cambria Math"/>
              <w:color w:val="000000" w:themeColor="text1"/>
              <w:szCs w:val="24"/>
            </w:rPr>
            <m:t>=</m:t>
          </m:r>
          <m:f>
            <m:fPr>
              <m:ctrlPr>
                <w:rPr>
                  <w:rFonts w:ascii="Cambria Math" w:hAnsi="Cambria Math"/>
                  <w:i/>
                  <w:color w:val="000000" w:themeColor="text1"/>
                  <w:szCs w:val="24"/>
                </w:rPr>
              </m:ctrlPr>
            </m:fPr>
            <m:num>
              <m:r>
                <w:rPr>
                  <w:rFonts w:ascii="Cambria Math" w:hAnsi="Cambria Math"/>
                  <w:color w:val="000000" w:themeColor="text1"/>
                  <w:szCs w:val="24"/>
                </w:rPr>
                <m:t>p</m:t>
              </m:r>
            </m:num>
            <m:den>
              <m:r>
                <w:rPr>
                  <w:rFonts w:ascii="Cambria Math" w:hAnsi="Cambria Math"/>
                  <w:color w:val="000000" w:themeColor="text1"/>
                  <w:szCs w:val="24"/>
                </w:rPr>
                <m:t>s</m:t>
              </m:r>
            </m:den>
          </m:f>
          <m:r>
            <m:rPr>
              <m:sty m:val="p"/>
            </m:rPr>
            <w:rPr>
              <w:rFonts w:ascii="Cambria Math" w:hAnsi="Cambria Math"/>
              <w:color w:val="000000" w:themeColor="text1"/>
              <w:szCs w:val="24"/>
            </w:rPr>
            <m:t xml:space="preserve">                                                               </m:t>
          </m:r>
          <m:r>
            <m:rPr>
              <m:nor/>
            </m:rPr>
            <w:rPr>
              <w:color w:val="000000" w:themeColor="text1"/>
              <w:szCs w:val="24"/>
            </w:rPr>
            <m:t xml:space="preserve">(11.2.6)   </m:t>
          </m:r>
        </m:oMath>
      </m:oMathPara>
    </w:p>
    <w:p w14:paraId="2214001C"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777" w:name="_Toc115458845"/>
      <w:bookmarkStart w:id="778" w:name="_Toc30541"/>
      <w:bookmarkStart w:id="779" w:name="_Toc18595"/>
      <w:bookmarkStart w:id="780" w:name="_Toc11358"/>
      <w:bookmarkStart w:id="781" w:name="_Toc1573"/>
      <w:bookmarkStart w:id="782" w:name="_Toc11293"/>
      <w:bookmarkStart w:id="783" w:name="_Toc18659"/>
      <w:bookmarkStart w:id="784" w:name="_Toc6367"/>
      <w:bookmarkStart w:id="785" w:name="_Toc29627"/>
      <w:bookmarkStart w:id="786" w:name="_Toc191558886"/>
      <w:bookmarkStart w:id="787" w:name="_Toc191562233"/>
      <w:r w:rsidRPr="002651F6">
        <w:rPr>
          <w:b/>
          <w:color w:val="000000" w:themeColor="text1"/>
          <w:szCs w:val="24"/>
          <w:lang w:bidi="ar"/>
        </w:rPr>
        <w:t xml:space="preserve">11.3 </w:t>
      </w:r>
      <w:r w:rsidRPr="002651F6">
        <w:rPr>
          <w:rFonts w:eastAsia="黑体"/>
          <w:b/>
          <w:color w:val="000000" w:themeColor="text1"/>
          <w:szCs w:val="24"/>
          <w:lang w:bidi="ar"/>
        </w:rPr>
        <w:t>静力触探试验</w:t>
      </w:r>
      <w:bookmarkEnd w:id="777"/>
      <w:bookmarkEnd w:id="778"/>
      <w:bookmarkEnd w:id="779"/>
      <w:bookmarkEnd w:id="780"/>
      <w:bookmarkEnd w:id="781"/>
      <w:bookmarkEnd w:id="782"/>
      <w:bookmarkEnd w:id="783"/>
      <w:bookmarkEnd w:id="784"/>
      <w:bookmarkEnd w:id="785"/>
      <w:bookmarkEnd w:id="786"/>
      <w:bookmarkEnd w:id="787"/>
    </w:p>
    <w:p w14:paraId="2711B394" w14:textId="77777777" w:rsidR="00FC6A0B" w:rsidRPr="002651F6" w:rsidRDefault="00B56C19">
      <w:pPr>
        <w:spacing w:line="312" w:lineRule="auto"/>
        <w:rPr>
          <w:color w:val="000000" w:themeColor="text1"/>
        </w:rPr>
      </w:pPr>
      <w:r w:rsidRPr="002651F6">
        <w:rPr>
          <w:b/>
          <w:color w:val="000000" w:themeColor="text1"/>
          <w:lang w:bidi="ar"/>
        </w:rPr>
        <w:t xml:space="preserve">11.3.1  </w:t>
      </w:r>
      <w:r w:rsidRPr="002651F6">
        <w:rPr>
          <w:color w:val="000000" w:themeColor="text1"/>
          <w:lang w:bidi="ar"/>
        </w:rPr>
        <w:t>静力触探试验适用于软土、一般黏性土、粉土、砂土和残积土。静力触探试验可根据工程需要采用单桥探头、双桥探头和多桥探头。</w:t>
      </w:r>
    </w:p>
    <w:p w14:paraId="7362F14B" w14:textId="77777777" w:rsidR="00FC6A0B" w:rsidRPr="002651F6" w:rsidRDefault="00B56C19">
      <w:pPr>
        <w:spacing w:line="312" w:lineRule="auto"/>
        <w:rPr>
          <w:color w:val="000000" w:themeColor="text1"/>
        </w:rPr>
      </w:pPr>
      <w:r w:rsidRPr="002651F6">
        <w:rPr>
          <w:b/>
          <w:color w:val="000000" w:themeColor="text1"/>
          <w:lang w:bidi="ar"/>
        </w:rPr>
        <w:t xml:space="preserve">11.3.2  </w:t>
      </w:r>
      <w:r w:rsidRPr="002651F6">
        <w:rPr>
          <w:color w:val="000000" w:themeColor="text1"/>
          <w:lang w:bidi="ar"/>
        </w:rPr>
        <w:t>静力触探试验的技术要求应符合下列规定</w:t>
      </w:r>
      <w:r w:rsidRPr="002651F6">
        <w:rPr>
          <w:color w:val="000000" w:themeColor="text1"/>
          <w:lang w:bidi="ar"/>
        </w:rPr>
        <w:t>:</w:t>
      </w:r>
    </w:p>
    <w:p w14:paraId="19A134C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反力装置应根据设备和现场条件及探测深度确定，宜采用触探车自重或地锚等，必要时可将多种方法联合使用，确保平稳贯入；</w:t>
      </w:r>
    </w:p>
    <w:p w14:paraId="6F815E33"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单、双桥探头圆锥锥底截面积应采用</w:t>
      </w:r>
      <w:r w:rsidRPr="002651F6">
        <w:rPr>
          <w:color w:val="000000" w:themeColor="text1"/>
          <w:lang w:bidi="ar"/>
        </w:rPr>
        <w:t>10cm</w:t>
      </w:r>
      <w:r w:rsidRPr="002651F6">
        <w:rPr>
          <w:color w:val="000000" w:themeColor="text1"/>
          <w:vertAlign w:val="superscript"/>
          <w:lang w:bidi="ar"/>
        </w:rPr>
        <w:t>2</w:t>
      </w:r>
      <w:r w:rsidRPr="002651F6">
        <w:rPr>
          <w:color w:val="000000" w:themeColor="text1"/>
          <w:lang w:bidi="ar"/>
        </w:rPr>
        <w:t>或</w:t>
      </w:r>
      <w:r w:rsidRPr="002651F6">
        <w:rPr>
          <w:color w:val="000000" w:themeColor="text1"/>
          <w:lang w:bidi="ar"/>
        </w:rPr>
        <w:t>15cm</w:t>
      </w:r>
      <w:r w:rsidRPr="002651F6">
        <w:rPr>
          <w:color w:val="000000" w:themeColor="text1"/>
          <w:vertAlign w:val="superscript"/>
          <w:lang w:bidi="ar"/>
        </w:rPr>
        <w:t>2</w:t>
      </w:r>
      <w:r w:rsidRPr="002651F6">
        <w:rPr>
          <w:color w:val="000000" w:themeColor="text1"/>
          <w:lang w:bidi="ar"/>
        </w:rPr>
        <w:t>，孔压探头圆锥锥底截面积应采用</w:t>
      </w:r>
      <w:r w:rsidRPr="002651F6">
        <w:rPr>
          <w:color w:val="000000" w:themeColor="text1"/>
          <w:lang w:bidi="ar"/>
        </w:rPr>
        <w:t>10cm</w:t>
      </w:r>
      <w:r w:rsidRPr="002651F6">
        <w:rPr>
          <w:color w:val="000000" w:themeColor="text1"/>
          <w:vertAlign w:val="superscript"/>
          <w:lang w:bidi="ar"/>
        </w:rPr>
        <w:t>2</w:t>
      </w:r>
      <w:r w:rsidRPr="002651F6">
        <w:rPr>
          <w:color w:val="000000" w:themeColor="text1"/>
          <w:lang w:bidi="ar"/>
        </w:rPr>
        <w:t>；单桥探头侧壁高度应分别采用</w:t>
      </w:r>
      <w:r w:rsidRPr="002651F6">
        <w:rPr>
          <w:color w:val="000000" w:themeColor="text1"/>
          <w:lang w:bidi="ar"/>
        </w:rPr>
        <w:t>57mm</w:t>
      </w:r>
      <w:r w:rsidRPr="002651F6">
        <w:rPr>
          <w:color w:val="000000" w:themeColor="text1"/>
          <w:lang w:bidi="ar"/>
        </w:rPr>
        <w:t>或</w:t>
      </w:r>
      <w:r w:rsidRPr="002651F6">
        <w:rPr>
          <w:color w:val="000000" w:themeColor="text1"/>
          <w:lang w:bidi="ar"/>
        </w:rPr>
        <w:t>70mm</w:t>
      </w:r>
      <w:r w:rsidRPr="002651F6">
        <w:rPr>
          <w:color w:val="000000" w:themeColor="text1"/>
          <w:lang w:bidi="ar"/>
        </w:rPr>
        <w:t>；双桥探头侧壁面积应采用</w:t>
      </w:r>
      <w:r w:rsidRPr="002651F6">
        <w:rPr>
          <w:color w:val="000000" w:themeColor="text1"/>
          <w:lang w:bidi="ar"/>
        </w:rPr>
        <w:t>150cm</w:t>
      </w:r>
      <w:r w:rsidRPr="002651F6">
        <w:rPr>
          <w:color w:val="000000" w:themeColor="text1"/>
          <w:vertAlign w:val="superscript"/>
          <w:lang w:bidi="ar"/>
        </w:rPr>
        <w:t xml:space="preserve">2 </w:t>
      </w:r>
      <w:r w:rsidRPr="002651F6">
        <w:rPr>
          <w:color w:val="000000" w:themeColor="text1"/>
          <w:lang w:bidi="ar"/>
        </w:rPr>
        <w:t>~300cm</w:t>
      </w:r>
      <w:r w:rsidRPr="002651F6">
        <w:rPr>
          <w:color w:val="000000" w:themeColor="text1"/>
          <w:vertAlign w:val="superscript"/>
          <w:lang w:bidi="ar"/>
        </w:rPr>
        <w:t>2</w:t>
      </w:r>
      <w:r w:rsidRPr="002651F6">
        <w:rPr>
          <w:color w:val="000000" w:themeColor="text1"/>
          <w:lang w:bidi="ar"/>
        </w:rPr>
        <w:t>，孔压探头侧壁面积应采用</w:t>
      </w:r>
      <w:r w:rsidRPr="002651F6">
        <w:rPr>
          <w:color w:val="000000" w:themeColor="text1"/>
          <w:lang w:bidi="ar"/>
        </w:rPr>
        <w:t>150cm</w:t>
      </w:r>
      <w:r w:rsidRPr="002651F6">
        <w:rPr>
          <w:color w:val="000000" w:themeColor="text1"/>
          <w:vertAlign w:val="superscript"/>
          <w:lang w:bidi="ar"/>
        </w:rPr>
        <w:t>2</w:t>
      </w:r>
      <w:r w:rsidRPr="002651F6">
        <w:rPr>
          <w:color w:val="000000" w:themeColor="text1"/>
          <w:lang w:bidi="ar"/>
        </w:rPr>
        <w:t>；锥尖锥角应为</w:t>
      </w:r>
      <w:r w:rsidRPr="002651F6">
        <w:rPr>
          <w:color w:val="000000" w:themeColor="text1"/>
          <w:lang w:bidi="ar"/>
        </w:rPr>
        <w:t>60°</w:t>
      </w:r>
      <w:r w:rsidRPr="002651F6">
        <w:rPr>
          <w:color w:val="000000" w:themeColor="text1"/>
          <w:lang w:bidi="ar"/>
        </w:rPr>
        <w:t>；</w:t>
      </w:r>
    </w:p>
    <w:p w14:paraId="2C74AB9F"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探头测力传感器应连同仪器、电缆进行定期标定，室内探头标定测力传感器的非线性误差、重复性误差、滞后误差、温度漂移、归零允许误差均应小于</w:t>
      </w:r>
      <w:r w:rsidRPr="002651F6">
        <w:rPr>
          <w:color w:val="000000" w:themeColor="text1"/>
          <w:lang w:bidi="ar"/>
        </w:rPr>
        <w:t>1%FS</w:t>
      </w:r>
      <w:r w:rsidRPr="002651F6">
        <w:rPr>
          <w:color w:val="000000" w:themeColor="text1"/>
          <w:lang w:bidi="ar"/>
        </w:rPr>
        <w:t>，现场试验归零误差应小于</w:t>
      </w:r>
      <w:r w:rsidRPr="002651F6">
        <w:rPr>
          <w:color w:val="000000" w:themeColor="text1"/>
          <w:lang w:bidi="ar"/>
        </w:rPr>
        <w:t>3%</w:t>
      </w:r>
      <w:r w:rsidRPr="002651F6">
        <w:rPr>
          <w:color w:val="000000" w:themeColor="text1"/>
          <w:lang w:bidi="ar"/>
        </w:rPr>
        <w:t>，绝缘电阻不小于</w:t>
      </w:r>
      <w:r w:rsidRPr="002651F6">
        <w:rPr>
          <w:color w:val="000000" w:themeColor="text1"/>
          <w:lang w:bidi="ar"/>
        </w:rPr>
        <w:t>500MΩ</w:t>
      </w:r>
      <w:r w:rsidRPr="002651F6">
        <w:rPr>
          <w:color w:val="000000" w:themeColor="text1"/>
          <w:lang w:bidi="ar"/>
        </w:rPr>
        <w:t>；孔压静力触探用于现场测试的探头其绝缘电阻不应小于</w:t>
      </w:r>
      <w:r w:rsidRPr="002651F6">
        <w:rPr>
          <w:color w:val="000000" w:themeColor="text1"/>
          <w:lang w:bidi="ar"/>
        </w:rPr>
        <w:t>50MΩ</w:t>
      </w:r>
      <w:r w:rsidRPr="002651F6">
        <w:rPr>
          <w:color w:val="000000" w:themeColor="text1"/>
          <w:lang w:bidi="ar"/>
        </w:rPr>
        <w:t>；</w:t>
      </w:r>
    </w:p>
    <w:p w14:paraId="08C83DF6"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孔压静力触探探头在工作状态下，各部传感器的互扰值应小于本身额定测试值的</w:t>
      </w:r>
      <w:r w:rsidRPr="002651F6">
        <w:rPr>
          <w:color w:val="000000" w:themeColor="text1"/>
          <w:lang w:bidi="ar"/>
        </w:rPr>
        <w:t>0.3%</w:t>
      </w:r>
      <w:r w:rsidRPr="002651F6">
        <w:rPr>
          <w:color w:val="000000" w:themeColor="text1"/>
          <w:lang w:bidi="ar"/>
        </w:rPr>
        <w:t>；</w:t>
      </w:r>
    </w:p>
    <w:p w14:paraId="5FD766D5"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在满负荷水压条件下，孔压传感器的应变腔的体（容）积变化应小于</w:t>
      </w:r>
      <w:r w:rsidRPr="002651F6">
        <w:rPr>
          <w:color w:val="000000" w:themeColor="text1"/>
          <w:lang w:bidi="ar"/>
        </w:rPr>
        <w:t>4mm</w:t>
      </w:r>
      <w:r w:rsidRPr="002651F6">
        <w:rPr>
          <w:color w:val="000000" w:themeColor="text1"/>
          <w:vertAlign w:val="superscript"/>
          <w:lang w:bidi="ar"/>
        </w:rPr>
        <w:t>3</w:t>
      </w:r>
      <w:r w:rsidRPr="002651F6">
        <w:rPr>
          <w:color w:val="000000" w:themeColor="text1"/>
          <w:lang w:bidi="ar"/>
        </w:rPr>
        <w:t>，体变率</w:t>
      </w:r>
      <w:r w:rsidRPr="002651F6">
        <w:rPr>
          <w:color w:val="000000" w:themeColor="text1"/>
          <w:lang w:bidi="ar"/>
        </w:rPr>
        <w:lastRenderedPageBreak/>
        <w:t>宜小于</w:t>
      </w:r>
      <w:r w:rsidRPr="002651F6">
        <w:rPr>
          <w:color w:val="000000" w:themeColor="text1"/>
          <w:lang w:bidi="ar"/>
        </w:rPr>
        <w:t>0.2%</w:t>
      </w:r>
      <w:r w:rsidRPr="002651F6">
        <w:rPr>
          <w:color w:val="000000" w:themeColor="text1"/>
          <w:lang w:bidi="ar"/>
        </w:rPr>
        <w:t>；</w:t>
      </w:r>
    </w:p>
    <w:p w14:paraId="37F611BE" w14:textId="0812BFC1"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6 </w:t>
      </w:r>
      <w:r w:rsidRPr="002651F6">
        <w:rPr>
          <w:color w:val="000000" w:themeColor="text1"/>
          <w:lang w:bidi="ar"/>
        </w:rPr>
        <w:t>孔压静力触探测试期间，零点读数应在探头温度与地面温度接近的条件下读取，标定时与工作时的温度变化不宜大于</w:t>
      </w:r>
      <w:r w:rsidRPr="002651F6">
        <w:rPr>
          <w:color w:val="000000" w:themeColor="text1"/>
          <w:lang w:bidi="ar"/>
        </w:rPr>
        <w:t>20℃</w:t>
      </w:r>
      <w:r w:rsidRPr="002651F6">
        <w:rPr>
          <w:color w:val="000000" w:themeColor="text1"/>
          <w:lang w:bidi="ar"/>
        </w:rPr>
        <w:t>，探头传感器温度敏感性应满足锥尖阻力不大于</w:t>
      </w:r>
      <w:r w:rsidRPr="002651F6">
        <w:rPr>
          <w:color w:val="000000" w:themeColor="text1"/>
          <w:lang w:bidi="ar"/>
        </w:rPr>
        <w:t>2.0kPa/℃</w:t>
      </w:r>
      <w:r w:rsidRPr="002651F6">
        <w:rPr>
          <w:color w:val="000000" w:themeColor="text1"/>
          <w:lang w:bidi="ar"/>
        </w:rPr>
        <w:t>、侧壁摩阻力不大于</w:t>
      </w:r>
      <w:r w:rsidRPr="002651F6">
        <w:rPr>
          <w:color w:val="000000" w:themeColor="text1"/>
          <w:lang w:bidi="ar"/>
        </w:rPr>
        <w:t>0.1kPa/℃</w:t>
      </w:r>
      <w:r w:rsidRPr="002651F6">
        <w:rPr>
          <w:color w:val="000000" w:themeColor="text1"/>
          <w:lang w:bidi="ar"/>
        </w:rPr>
        <w:t>、孔隙水压力不大于</w:t>
      </w:r>
      <w:r w:rsidRPr="002651F6">
        <w:rPr>
          <w:color w:val="000000" w:themeColor="text1"/>
          <w:lang w:bidi="ar"/>
        </w:rPr>
        <w:t>0.05kPa/℃</w:t>
      </w:r>
      <w:r w:rsidRPr="002651F6">
        <w:rPr>
          <w:color w:val="000000" w:themeColor="text1"/>
          <w:lang w:bidi="ar"/>
        </w:rPr>
        <w:t>的要求；</w:t>
      </w:r>
    </w:p>
    <w:p w14:paraId="4B52305E"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7 </w:t>
      </w:r>
      <w:r w:rsidRPr="002651F6">
        <w:rPr>
          <w:color w:val="000000" w:themeColor="text1"/>
        </w:rPr>
        <w:t>试验前应将设备调平，贯入系统与地面垂直；静力触探试验时，应对探头进行归零（零漂），检查贯入速率为</w:t>
      </w:r>
      <w:r w:rsidRPr="002651F6">
        <w:rPr>
          <w:color w:val="000000" w:themeColor="text1"/>
        </w:rPr>
        <w:t>(1.2±0.3)m/min</w:t>
      </w:r>
      <w:r w:rsidRPr="002651F6">
        <w:rPr>
          <w:color w:val="000000" w:themeColor="text1"/>
        </w:rPr>
        <w:t>；深度记录的误差不大于触探深度的</w:t>
      </w:r>
      <w:r w:rsidRPr="002651F6">
        <w:rPr>
          <w:color w:val="000000" w:themeColor="text1"/>
        </w:rPr>
        <w:t>1%</w:t>
      </w:r>
      <w:r w:rsidRPr="002651F6">
        <w:rPr>
          <w:color w:val="000000" w:themeColor="text1"/>
        </w:rPr>
        <w:t>；当贯入深度超过</w:t>
      </w:r>
      <w:r w:rsidRPr="002651F6">
        <w:rPr>
          <w:color w:val="000000" w:themeColor="text1"/>
        </w:rPr>
        <w:t>30m</w:t>
      </w:r>
      <w:r w:rsidRPr="002651F6">
        <w:rPr>
          <w:color w:val="000000" w:themeColor="text1"/>
        </w:rPr>
        <w:t>，或穿过厚层软土后再贯入硬土层时，应采取措施防止孔斜或断杆，最初</w:t>
      </w:r>
      <w:r w:rsidRPr="002651F6">
        <w:rPr>
          <w:color w:val="000000" w:themeColor="text1"/>
        </w:rPr>
        <w:t>5</w:t>
      </w:r>
      <w:r w:rsidRPr="002651F6">
        <w:rPr>
          <w:color w:val="000000" w:themeColor="text1"/>
        </w:rPr>
        <w:t>根探杆的偏斜应小于</w:t>
      </w:r>
      <w:r w:rsidRPr="002651F6">
        <w:rPr>
          <w:color w:val="000000" w:themeColor="text1"/>
        </w:rPr>
        <w:t>0.5mm/m</w:t>
      </w:r>
      <w:r w:rsidRPr="002651F6">
        <w:rPr>
          <w:color w:val="000000" w:themeColor="text1"/>
        </w:rPr>
        <w:t>，其余应小于</w:t>
      </w:r>
      <w:r w:rsidRPr="002651F6">
        <w:rPr>
          <w:color w:val="000000" w:themeColor="text1"/>
        </w:rPr>
        <w:t>1mm/m</w:t>
      </w:r>
      <w:r w:rsidRPr="002651F6">
        <w:rPr>
          <w:color w:val="000000" w:themeColor="text1"/>
        </w:rPr>
        <w:t>；可配置测斜探头，量测探孔的偏斜角，校正土层界线的深度；静力触探孔位附近已有其他勘探钻孔时，应将静力触探孔布置在距已有勘探钻孔</w:t>
      </w:r>
      <w:r w:rsidRPr="002651F6">
        <w:rPr>
          <w:color w:val="000000" w:themeColor="text1"/>
        </w:rPr>
        <w:t>25</w:t>
      </w:r>
      <w:r w:rsidRPr="002651F6">
        <w:rPr>
          <w:color w:val="000000" w:themeColor="text1"/>
        </w:rPr>
        <w:t>倍孔径以外的范围；进行对比试验时孔距不宜大于</w:t>
      </w:r>
      <w:r w:rsidRPr="002651F6">
        <w:rPr>
          <w:color w:val="000000" w:themeColor="text1"/>
        </w:rPr>
        <w:t>2m</w:t>
      </w:r>
      <w:r w:rsidRPr="002651F6">
        <w:rPr>
          <w:color w:val="000000" w:themeColor="text1"/>
        </w:rPr>
        <w:t>，并应先进行静力触探，然后进行其他勘探、测试；</w:t>
      </w:r>
    </w:p>
    <w:p w14:paraId="195DFB40"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8 </w:t>
      </w:r>
      <w:r w:rsidRPr="002651F6">
        <w:rPr>
          <w:color w:val="000000" w:themeColor="text1"/>
          <w:lang w:bidi="ar"/>
        </w:rPr>
        <w:t>孔压探头在贯入前，应在室内保证探头应变腔为已排除气泡的液体所饱和，并在现场采取措施保持探头的饱和状态，直至探头进入地下水位以下的土层为止；在孔压静力触探试验过程中不得上提探头；</w:t>
      </w:r>
    </w:p>
    <w:p w14:paraId="49C7713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9 </w:t>
      </w:r>
      <w:r w:rsidRPr="002651F6">
        <w:rPr>
          <w:color w:val="000000" w:themeColor="text1"/>
          <w:lang w:bidi="ar"/>
        </w:rPr>
        <w:t>水上静力触探试验应有保证孔位不致发生移动的稳定措施；水底以上部位应加设防止探杆挠曲的装置。</w:t>
      </w:r>
    </w:p>
    <w:p w14:paraId="37255039" w14:textId="77777777" w:rsidR="00FC6A0B" w:rsidRPr="002651F6" w:rsidRDefault="00B56C19">
      <w:pPr>
        <w:spacing w:line="312" w:lineRule="auto"/>
        <w:rPr>
          <w:color w:val="000000" w:themeColor="text1"/>
        </w:rPr>
      </w:pPr>
      <w:r w:rsidRPr="002651F6">
        <w:rPr>
          <w:b/>
          <w:color w:val="000000" w:themeColor="text1"/>
          <w:lang w:bidi="ar"/>
        </w:rPr>
        <w:t xml:space="preserve">11.3.3  </w:t>
      </w:r>
      <w:r w:rsidRPr="002651F6">
        <w:rPr>
          <w:color w:val="000000" w:themeColor="text1"/>
          <w:lang w:bidi="ar"/>
        </w:rPr>
        <w:t>孔压消散试验应符合下列规定：</w:t>
      </w:r>
    </w:p>
    <w:p w14:paraId="71D8329C"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1 </w:t>
      </w:r>
      <w:r w:rsidRPr="002651F6">
        <w:rPr>
          <w:color w:val="000000" w:themeColor="text1"/>
          <w:lang w:bidi="ar"/>
        </w:rPr>
        <w:t>试验过程中，不得松动、碰撞探杆，也不得施加使探杆产生上、下位移的外力；</w:t>
      </w:r>
    </w:p>
    <w:p w14:paraId="5085D288"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2 </w:t>
      </w:r>
      <w:r w:rsidRPr="002651F6">
        <w:rPr>
          <w:color w:val="000000" w:themeColor="text1"/>
          <w:lang w:bidi="ar"/>
        </w:rPr>
        <w:t>当贯入到预定深度进行孔压消散试验时，应从探头停止贯入之时起，记录不同时刻的孔压值；</w:t>
      </w:r>
    </w:p>
    <w:p w14:paraId="7F76E11C"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3 </w:t>
      </w:r>
      <w:r w:rsidRPr="002651F6">
        <w:rPr>
          <w:color w:val="000000" w:themeColor="text1"/>
          <w:lang w:bidi="ar"/>
        </w:rPr>
        <w:t>孔压消散试验数据的记录频率应符合表</w:t>
      </w:r>
      <w:r w:rsidRPr="002651F6">
        <w:rPr>
          <w:color w:val="000000" w:themeColor="text1"/>
          <w:lang w:bidi="ar"/>
        </w:rPr>
        <w:t>11.3.3</w:t>
      </w:r>
      <w:r w:rsidRPr="002651F6">
        <w:rPr>
          <w:color w:val="000000" w:themeColor="text1"/>
          <w:lang w:bidi="ar"/>
        </w:rPr>
        <w:t>的规定；</w:t>
      </w:r>
    </w:p>
    <w:p w14:paraId="6D07258E" w14:textId="77777777" w:rsidR="00FC6A0B" w:rsidRPr="002651F6" w:rsidRDefault="00B56C19">
      <w:pPr>
        <w:spacing w:before="120" w:after="120" w:line="240" w:lineRule="auto"/>
        <w:jc w:val="center"/>
        <w:rPr>
          <w:b/>
          <w:color w:val="000000" w:themeColor="text1"/>
          <w:sz w:val="21"/>
          <w:shd w:val="clear" w:color="auto" w:fill="FFFFFF"/>
        </w:rPr>
      </w:pPr>
      <w:r w:rsidRPr="002651F6">
        <w:rPr>
          <w:b/>
          <w:color w:val="000000" w:themeColor="text1"/>
          <w:sz w:val="21"/>
          <w:shd w:val="clear" w:color="auto" w:fill="FFFFFF"/>
          <w:lang w:bidi="ar"/>
        </w:rPr>
        <w:t>表</w:t>
      </w:r>
      <w:r w:rsidRPr="002651F6">
        <w:rPr>
          <w:b/>
          <w:color w:val="000000" w:themeColor="text1"/>
          <w:sz w:val="21"/>
          <w:shd w:val="clear" w:color="auto" w:fill="FFFFFF"/>
          <w:lang w:bidi="ar"/>
        </w:rPr>
        <w:t>11.3.3</w:t>
      </w:r>
      <w:r w:rsidRPr="002651F6">
        <w:rPr>
          <w:b/>
          <w:color w:val="000000" w:themeColor="text1"/>
          <w:sz w:val="21"/>
          <w:shd w:val="clear" w:color="auto" w:fill="FFFFFF"/>
          <w:lang w:bidi="ar"/>
        </w:rPr>
        <w:t>孔压消散试验数据记录频率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99"/>
        <w:gridCol w:w="4704"/>
      </w:tblGrid>
      <w:tr w:rsidR="00A9008B" w:rsidRPr="002651F6" w14:paraId="3B22E617" w14:textId="77777777">
        <w:trPr>
          <w:trHeight w:val="386"/>
          <w:jc w:val="center"/>
        </w:trPr>
        <w:tc>
          <w:tcPr>
            <w:tcW w:w="2525" w:type="pct"/>
            <w:shd w:val="clear" w:color="auto" w:fill="auto"/>
            <w:noWrap/>
            <w:vAlign w:val="center"/>
          </w:tcPr>
          <w:p w14:paraId="4F4196AF"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持续时间（</w:t>
            </w:r>
            <w:r w:rsidRPr="002651F6">
              <w:rPr>
                <w:color w:val="000000" w:themeColor="text1"/>
                <w:sz w:val="21"/>
                <w:szCs w:val="22"/>
                <w:shd w:val="clear" w:color="auto" w:fill="FFFFFF"/>
              </w:rPr>
              <w:t>min</w:t>
            </w:r>
            <w:r w:rsidRPr="002651F6">
              <w:rPr>
                <w:color w:val="000000" w:themeColor="text1"/>
                <w:sz w:val="21"/>
                <w:szCs w:val="22"/>
                <w:shd w:val="clear" w:color="auto" w:fill="FFFFFF"/>
              </w:rPr>
              <w:t>）</w:t>
            </w:r>
          </w:p>
        </w:tc>
        <w:tc>
          <w:tcPr>
            <w:tcW w:w="2475" w:type="pct"/>
            <w:shd w:val="clear" w:color="auto" w:fill="auto"/>
            <w:noWrap/>
            <w:vAlign w:val="center"/>
          </w:tcPr>
          <w:p w14:paraId="052E36C4"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记录频率（</w:t>
            </w:r>
            <w:r w:rsidRPr="002651F6">
              <w:rPr>
                <w:color w:val="000000" w:themeColor="text1"/>
                <w:sz w:val="21"/>
                <w:szCs w:val="22"/>
                <w:shd w:val="clear" w:color="auto" w:fill="FFFFFF"/>
              </w:rPr>
              <w:t>s/</w:t>
            </w:r>
            <w:r w:rsidRPr="002651F6">
              <w:rPr>
                <w:color w:val="000000" w:themeColor="text1"/>
                <w:sz w:val="21"/>
                <w:szCs w:val="22"/>
                <w:shd w:val="clear" w:color="auto" w:fill="FFFFFF"/>
              </w:rPr>
              <w:t>次）</w:t>
            </w:r>
          </w:p>
        </w:tc>
      </w:tr>
      <w:tr w:rsidR="00A9008B" w:rsidRPr="002651F6" w14:paraId="1F04CE77" w14:textId="77777777">
        <w:trPr>
          <w:trHeight w:val="386"/>
          <w:jc w:val="center"/>
        </w:trPr>
        <w:tc>
          <w:tcPr>
            <w:tcW w:w="2525" w:type="pct"/>
            <w:shd w:val="clear" w:color="auto" w:fill="auto"/>
            <w:noWrap/>
            <w:vAlign w:val="center"/>
          </w:tcPr>
          <w:p w14:paraId="6071A387"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0~1</w:t>
            </w:r>
          </w:p>
        </w:tc>
        <w:tc>
          <w:tcPr>
            <w:tcW w:w="2475" w:type="pct"/>
            <w:shd w:val="clear" w:color="auto" w:fill="auto"/>
            <w:noWrap/>
            <w:vAlign w:val="center"/>
          </w:tcPr>
          <w:p w14:paraId="6DD120B1"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0.5</w:t>
            </w:r>
          </w:p>
        </w:tc>
      </w:tr>
      <w:tr w:rsidR="00A9008B" w:rsidRPr="002651F6" w14:paraId="6A659AD6" w14:textId="77777777">
        <w:trPr>
          <w:trHeight w:val="386"/>
          <w:jc w:val="center"/>
        </w:trPr>
        <w:tc>
          <w:tcPr>
            <w:tcW w:w="2525" w:type="pct"/>
            <w:shd w:val="clear" w:color="auto" w:fill="auto"/>
            <w:noWrap/>
            <w:vAlign w:val="center"/>
          </w:tcPr>
          <w:p w14:paraId="7FA8E8F7"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1~10</w:t>
            </w:r>
          </w:p>
        </w:tc>
        <w:tc>
          <w:tcPr>
            <w:tcW w:w="2475" w:type="pct"/>
            <w:shd w:val="clear" w:color="auto" w:fill="auto"/>
            <w:noWrap/>
            <w:vAlign w:val="center"/>
          </w:tcPr>
          <w:p w14:paraId="08AFDB07"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1</w:t>
            </w:r>
          </w:p>
        </w:tc>
      </w:tr>
      <w:tr w:rsidR="00A9008B" w:rsidRPr="002651F6" w14:paraId="5213E90B" w14:textId="77777777">
        <w:trPr>
          <w:trHeight w:val="386"/>
          <w:jc w:val="center"/>
        </w:trPr>
        <w:tc>
          <w:tcPr>
            <w:tcW w:w="2525" w:type="pct"/>
            <w:shd w:val="clear" w:color="auto" w:fill="auto"/>
            <w:noWrap/>
            <w:vAlign w:val="center"/>
          </w:tcPr>
          <w:p w14:paraId="3016D1CC"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10~100</w:t>
            </w:r>
          </w:p>
        </w:tc>
        <w:tc>
          <w:tcPr>
            <w:tcW w:w="2475" w:type="pct"/>
            <w:shd w:val="clear" w:color="auto" w:fill="auto"/>
            <w:noWrap/>
            <w:vAlign w:val="center"/>
          </w:tcPr>
          <w:p w14:paraId="5FFCB773"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2</w:t>
            </w:r>
          </w:p>
        </w:tc>
      </w:tr>
      <w:tr w:rsidR="00A9008B" w:rsidRPr="002651F6" w14:paraId="3ECED366" w14:textId="77777777">
        <w:trPr>
          <w:trHeight w:val="386"/>
          <w:jc w:val="center"/>
        </w:trPr>
        <w:tc>
          <w:tcPr>
            <w:tcW w:w="2525" w:type="pct"/>
            <w:shd w:val="clear" w:color="auto" w:fill="auto"/>
            <w:noWrap/>
            <w:vAlign w:val="center"/>
          </w:tcPr>
          <w:p w14:paraId="109D4462"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&gt; 100</w:t>
            </w:r>
          </w:p>
        </w:tc>
        <w:tc>
          <w:tcPr>
            <w:tcW w:w="2475" w:type="pct"/>
            <w:shd w:val="clear" w:color="auto" w:fill="auto"/>
            <w:noWrap/>
            <w:vAlign w:val="center"/>
          </w:tcPr>
          <w:p w14:paraId="6BAE1C72" w14:textId="77777777" w:rsidR="00FC6A0B" w:rsidRPr="002651F6" w:rsidRDefault="00B56C19">
            <w:pPr>
              <w:spacing w:line="240" w:lineRule="auto"/>
              <w:jc w:val="center"/>
              <w:rPr>
                <w:color w:val="000000" w:themeColor="text1"/>
                <w:sz w:val="21"/>
                <w:szCs w:val="22"/>
                <w:shd w:val="clear" w:color="auto" w:fill="FFFFFF"/>
              </w:rPr>
            </w:pPr>
            <w:r w:rsidRPr="002651F6">
              <w:rPr>
                <w:color w:val="000000" w:themeColor="text1"/>
                <w:sz w:val="21"/>
                <w:szCs w:val="22"/>
                <w:shd w:val="clear" w:color="auto" w:fill="FFFFFF"/>
              </w:rPr>
              <w:t>5</w:t>
            </w:r>
          </w:p>
        </w:tc>
      </w:tr>
    </w:tbl>
    <w:p w14:paraId="2FD454B4"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4 </w:t>
      </w:r>
      <w:r w:rsidRPr="002651F6">
        <w:rPr>
          <w:color w:val="000000" w:themeColor="text1"/>
          <w:lang w:bidi="ar"/>
        </w:rPr>
        <w:t>当地下水位或土层不确定时，至少应有一个触探孔做到孔压消散达到稳定值为止；</w:t>
      </w:r>
    </w:p>
    <w:p w14:paraId="284215BF"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5 </w:t>
      </w:r>
      <w:r w:rsidRPr="002651F6">
        <w:rPr>
          <w:color w:val="000000" w:themeColor="text1"/>
          <w:lang w:bidi="ar"/>
        </w:rPr>
        <w:t>软黏土中孔压消散试验的持续时间至少为对应超静孔隙水压力消散达到</w:t>
      </w:r>
      <w:r w:rsidRPr="002651F6">
        <w:rPr>
          <w:color w:val="000000" w:themeColor="text1"/>
          <w:lang w:bidi="ar"/>
        </w:rPr>
        <w:t>50%</w:t>
      </w:r>
      <w:r w:rsidRPr="002651F6">
        <w:rPr>
          <w:color w:val="000000" w:themeColor="text1"/>
          <w:lang w:bidi="ar"/>
        </w:rPr>
        <w:t>的时间。</w:t>
      </w:r>
    </w:p>
    <w:p w14:paraId="08CAC14A" w14:textId="77777777" w:rsidR="00FC6A0B" w:rsidRPr="002651F6" w:rsidRDefault="00B56C19">
      <w:pPr>
        <w:spacing w:line="312" w:lineRule="auto"/>
        <w:rPr>
          <w:color w:val="000000" w:themeColor="text1"/>
        </w:rPr>
      </w:pPr>
      <w:r w:rsidRPr="002651F6">
        <w:rPr>
          <w:b/>
          <w:color w:val="000000" w:themeColor="text1"/>
          <w:lang w:bidi="ar"/>
        </w:rPr>
        <w:t xml:space="preserve">11.3.4  </w:t>
      </w:r>
      <w:r w:rsidRPr="002651F6">
        <w:rPr>
          <w:color w:val="000000" w:themeColor="text1"/>
          <w:lang w:bidi="ar"/>
        </w:rPr>
        <w:t>试验资料整理与分析应符合下列要求：</w:t>
      </w:r>
    </w:p>
    <w:p w14:paraId="5CA22917"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1 </w:t>
      </w:r>
      <w:r w:rsidRPr="002651F6">
        <w:rPr>
          <w:color w:val="000000" w:themeColor="text1"/>
          <w:lang w:bidi="ar"/>
        </w:rPr>
        <w:t>绘制各种贯入曲线：静力触探应绘制</w:t>
      </w:r>
      <w:r w:rsidRPr="002651F6">
        <w:rPr>
          <w:i/>
          <w:iCs/>
          <w:color w:val="000000" w:themeColor="text1"/>
          <w:lang w:bidi="ar"/>
        </w:rPr>
        <w:t>p</w:t>
      </w:r>
      <w:r w:rsidRPr="002651F6">
        <w:rPr>
          <w:color w:val="000000" w:themeColor="text1"/>
          <w:vertAlign w:val="subscript"/>
          <w:lang w:bidi="ar"/>
        </w:rPr>
        <w:t>s</w:t>
      </w:r>
      <w:r w:rsidRPr="002651F6">
        <w:rPr>
          <w:color w:val="000000" w:themeColor="text1"/>
          <w:lang w:bidi="ar"/>
        </w:rPr>
        <w:t>-</w:t>
      </w:r>
      <w:r w:rsidRPr="002651F6">
        <w:rPr>
          <w:i/>
          <w:iCs/>
          <w:color w:val="000000" w:themeColor="text1"/>
          <w:lang w:bidi="ar"/>
        </w:rPr>
        <w:t>z</w:t>
      </w:r>
      <w:r w:rsidRPr="002651F6">
        <w:rPr>
          <w:color w:val="000000" w:themeColor="text1"/>
          <w:lang w:bidi="ar"/>
        </w:rPr>
        <w:t>曲线、</w:t>
      </w:r>
      <w:r w:rsidRPr="002651F6">
        <w:rPr>
          <w:i/>
          <w:iCs/>
          <w:color w:val="000000" w:themeColor="text1"/>
          <w:lang w:bidi="ar"/>
        </w:rPr>
        <w:t>q</w:t>
      </w:r>
      <w:r w:rsidRPr="002651F6">
        <w:rPr>
          <w:color w:val="000000" w:themeColor="text1"/>
          <w:vertAlign w:val="subscript"/>
          <w:lang w:bidi="ar"/>
        </w:rPr>
        <w:t>c</w:t>
      </w:r>
      <w:r w:rsidRPr="002651F6">
        <w:rPr>
          <w:color w:val="000000" w:themeColor="text1"/>
          <w:lang w:bidi="ar"/>
        </w:rPr>
        <w:t>-</w:t>
      </w:r>
      <w:r w:rsidRPr="002651F6">
        <w:rPr>
          <w:i/>
          <w:iCs/>
          <w:color w:val="000000" w:themeColor="text1"/>
          <w:lang w:bidi="ar"/>
        </w:rPr>
        <w:t>z</w:t>
      </w:r>
      <w:r w:rsidRPr="002651F6">
        <w:rPr>
          <w:color w:val="000000" w:themeColor="text1"/>
          <w:lang w:bidi="ar"/>
        </w:rPr>
        <w:t>曲线、</w:t>
      </w:r>
      <w:r w:rsidRPr="002651F6">
        <w:rPr>
          <w:i/>
          <w:iCs/>
          <w:color w:val="000000" w:themeColor="text1"/>
          <w:lang w:bidi="ar"/>
        </w:rPr>
        <w:t>f</w:t>
      </w:r>
      <w:r w:rsidRPr="002651F6">
        <w:rPr>
          <w:color w:val="000000" w:themeColor="text1"/>
          <w:vertAlign w:val="subscript"/>
          <w:lang w:bidi="ar"/>
        </w:rPr>
        <w:t>s</w:t>
      </w:r>
      <w:r w:rsidRPr="002651F6">
        <w:rPr>
          <w:color w:val="000000" w:themeColor="text1"/>
          <w:lang w:bidi="ar"/>
        </w:rPr>
        <w:t>-</w:t>
      </w:r>
      <w:r w:rsidRPr="002651F6">
        <w:rPr>
          <w:i/>
          <w:iCs/>
          <w:color w:val="000000" w:themeColor="text1"/>
          <w:lang w:bidi="ar"/>
        </w:rPr>
        <w:t>z</w:t>
      </w:r>
      <w:r w:rsidRPr="002651F6">
        <w:rPr>
          <w:color w:val="000000" w:themeColor="text1"/>
          <w:lang w:bidi="ar"/>
        </w:rPr>
        <w:t>曲线、</w:t>
      </w:r>
      <w:r w:rsidRPr="002651F6">
        <w:rPr>
          <w:i/>
          <w:iCs/>
          <w:color w:val="000000" w:themeColor="text1"/>
          <w:lang w:bidi="ar"/>
        </w:rPr>
        <w:t>R</w:t>
      </w:r>
      <w:r w:rsidRPr="002651F6">
        <w:rPr>
          <w:color w:val="000000" w:themeColor="text1"/>
          <w:vertAlign w:val="subscript"/>
          <w:lang w:bidi="ar"/>
        </w:rPr>
        <w:t>f</w:t>
      </w:r>
      <w:r w:rsidRPr="002651F6">
        <w:rPr>
          <w:color w:val="000000" w:themeColor="text1"/>
          <w:lang w:bidi="ar"/>
        </w:rPr>
        <w:t>-</w:t>
      </w:r>
      <w:r w:rsidRPr="002651F6">
        <w:rPr>
          <w:i/>
          <w:iCs/>
          <w:color w:val="000000" w:themeColor="text1"/>
          <w:lang w:bidi="ar"/>
        </w:rPr>
        <w:t>z</w:t>
      </w:r>
      <w:r w:rsidRPr="002651F6">
        <w:rPr>
          <w:color w:val="000000" w:themeColor="text1"/>
          <w:lang w:bidi="ar"/>
        </w:rPr>
        <w:t>曲线，孔压静力触探尚应绘制</w:t>
      </w:r>
      <w:r w:rsidRPr="002651F6">
        <w:rPr>
          <w:i/>
          <w:iCs/>
          <w:color w:val="000000" w:themeColor="text1"/>
          <w:lang w:bidi="ar"/>
        </w:rPr>
        <w:t>u</w:t>
      </w:r>
      <w:r w:rsidRPr="002651F6">
        <w:rPr>
          <w:color w:val="000000" w:themeColor="text1"/>
          <w:sz w:val="22"/>
          <w:szCs w:val="24"/>
          <w:vertAlign w:val="subscript"/>
          <w:lang w:bidi="ar"/>
        </w:rPr>
        <w:t>i</w:t>
      </w:r>
      <w:r w:rsidRPr="002651F6">
        <w:rPr>
          <w:color w:val="000000" w:themeColor="text1"/>
          <w:lang w:bidi="ar"/>
        </w:rPr>
        <w:t>-</w:t>
      </w:r>
      <w:r w:rsidRPr="002651F6">
        <w:rPr>
          <w:i/>
          <w:iCs/>
          <w:color w:val="000000" w:themeColor="text1"/>
          <w:lang w:bidi="ar"/>
        </w:rPr>
        <w:t>z</w:t>
      </w:r>
      <w:r w:rsidRPr="002651F6">
        <w:rPr>
          <w:color w:val="000000" w:themeColor="text1"/>
          <w:lang w:bidi="ar"/>
        </w:rPr>
        <w:t>曲线、</w:t>
      </w:r>
      <w:r w:rsidRPr="002651F6">
        <w:rPr>
          <w:i/>
          <w:iCs/>
          <w:color w:val="000000" w:themeColor="text1"/>
          <w:lang w:bidi="ar"/>
        </w:rPr>
        <w:t>q</w:t>
      </w:r>
      <w:r w:rsidRPr="002651F6">
        <w:rPr>
          <w:color w:val="000000" w:themeColor="text1"/>
          <w:vertAlign w:val="subscript"/>
          <w:lang w:bidi="ar"/>
        </w:rPr>
        <w:t>t</w:t>
      </w:r>
      <w:r w:rsidRPr="002651F6">
        <w:rPr>
          <w:color w:val="000000" w:themeColor="text1"/>
          <w:lang w:bidi="ar"/>
        </w:rPr>
        <w:t>-</w:t>
      </w:r>
      <w:r w:rsidRPr="002651F6">
        <w:rPr>
          <w:i/>
          <w:iCs/>
          <w:color w:val="000000" w:themeColor="text1"/>
          <w:lang w:bidi="ar"/>
        </w:rPr>
        <w:t>z</w:t>
      </w:r>
      <w:r w:rsidRPr="002651F6">
        <w:rPr>
          <w:color w:val="000000" w:themeColor="text1"/>
          <w:lang w:bidi="ar"/>
        </w:rPr>
        <w:t>曲线、</w:t>
      </w:r>
      <w:r w:rsidRPr="002651F6">
        <w:rPr>
          <w:i/>
          <w:iCs/>
          <w:color w:val="000000" w:themeColor="text1"/>
          <w:lang w:bidi="ar"/>
        </w:rPr>
        <w:t>f</w:t>
      </w:r>
      <w:r w:rsidRPr="002651F6">
        <w:rPr>
          <w:color w:val="000000" w:themeColor="text1"/>
          <w:vertAlign w:val="subscript"/>
          <w:lang w:bidi="ar"/>
        </w:rPr>
        <w:t>t</w:t>
      </w:r>
      <w:r w:rsidRPr="002651F6">
        <w:rPr>
          <w:color w:val="000000" w:themeColor="text1"/>
          <w:lang w:bidi="ar"/>
        </w:rPr>
        <w:t>-</w:t>
      </w:r>
      <w:r w:rsidRPr="002651F6">
        <w:rPr>
          <w:i/>
          <w:iCs/>
          <w:color w:val="000000" w:themeColor="text1"/>
          <w:lang w:bidi="ar"/>
        </w:rPr>
        <w:t>z</w:t>
      </w:r>
      <w:r w:rsidRPr="002651F6">
        <w:rPr>
          <w:color w:val="000000" w:themeColor="text1"/>
          <w:lang w:bidi="ar"/>
        </w:rPr>
        <w:t>曲线、</w:t>
      </w:r>
      <w:r w:rsidRPr="002651F6">
        <w:rPr>
          <w:i/>
          <w:iCs/>
          <w:color w:val="000000" w:themeColor="text1"/>
          <w:lang w:bidi="ar"/>
        </w:rPr>
        <w:t>B</w:t>
      </w:r>
      <w:r w:rsidRPr="002651F6">
        <w:rPr>
          <w:color w:val="000000" w:themeColor="text1"/>
          <w:vertAlign w:val="subscript"/>
          <w:lang w:bidi="ar"/>
        </w:rPr>
        <w:t>q</w:t>
      </w:r>
      <w:r w:rsidRPr="002651F6">
        <w:rPr>
          <w:color w:val="000000" w:themeColor="text1"/>
          <w:lang w:bidi="ar"/>
        </w:rPr>
        <w:t>-</w:t>
      </w:r>
      <w:r w:rsidRPr="002651F6">
        <w:rPr>
          <w:i/>
          <w:iCs/>
          <w:color w:val="000000" w:themeColor="text1"/>
          <w:lang w:bidi="ar"/>
        </w:rPr>
        <w:t>z</w:t>
      </w:r>
      <w:r w:rsidRPr="002651F6">
        <w:rPr>
          <w:color w:val="000000" w:themeColor="text1"/>
          <w:lang w:bidi="ar"/>
        </w:rPr>
        <w:t>曲线、</w:t>
      </w:r>
      <w:r w:rsidRPr="002651F6">
        <w:rPr>
          <w:i/>
          <w:iCs/>
          <w:color w:val="000000" w:themeColor="text1"/>
          <w:lang w:bidi="ar"/>
        </w:rPr>
        <w:t>I</w:t>
      </w:r>
      <w:r w:rsidRPr="002651F6">
        <w:rPr>
          <w:color w:val="000000" w:themeColor="text1"/>
          <w:vertAlign w:val="subscript"/>
          <w:lang w:bidi="ar"/>
        </w:rPr>
        <w:t>c</w:t>
      </w:r>
      <w:r w:rsidRPr="002651F6">
        <w:rPr>
          <w:color w:val="000000" w:themeColor="text1"/>
          <w:lang w:bidi="ar"/>
        </w:rPr>
        <w:t>-</w:t>
      </w:r>
      <w:r w:rsidRPr="002651F6">
        <w:rPr>
          <w:i/>
          <w:iCs/>
          <w:color w:val="000000" w:themeColor="text1"/>
          <w:lang w:bidi="ar"/>
        </w:rPr>
        <w:t>z</w:t>
      </w:r>
      <w:r w:rsidRPr="002651F6">
        <w:rPr>
          <w:color w:val="000000" w:themeColor="text1"/>
          <w:lang w:bidi="ar"/>
        </w:rPr>
        <w:t>曲线和孔压消散曲线</w:t>
      </w:r>
      <w:r w:rsidRPr="002651F6">
        <w:rPr>
          <w:i/>
          <w:iCs/>
          <w:color w:val="000000" w:themeColor="text1"/>
          <w:lang w:bidi="ar"/>
        </w:rPr>
        <w:t>u</w:t>
      </w:r>
      <w:r w:rsidRPr="002651F6">
        <w:rPr>
          <w:color w:val="000000" w:themeColor="text1"/>
          <w:sz w:val="22"/>
          <w:szCs w:val="24"/>
          <w:vertAlign w:val="subscript"/>
          <w:lang w:bidi="ar"/>
        </w:rPr>
        <w:t>i</w:t>
      </w:r>
      <w:r w:rsidRPr="002651F6">
        <w:rPr>
          <w:color w:val="000000" w:themeColor="text1"/>
          <w:lang w:bidi="ar"/>
        </w:rPr>
        <w:t>-lg</w:t>
      </w:r>
      <w:r w:rsidRPr="002651F6">
        <w:rPr>
          <w:i/>
          <w:iCs/>
          <w:color w:val="000000" w:themeColor="text1"/>
          <w:lang w:bidi="ar"/>
        </w:rPr>
        <w:t>t</w:t>
      </w:r>
      <w:r w:rsidRPr="002651F6">
        <w:rPr>
          <w:color w:val="000000" w:themeColor="text1"/>
          <w:lang w:bidi="ar"/>
        </w:rPr>
        <w:t>；</w:t>
      </w:r>
    </w:p>
    <w:p w14:paraId="72F25022"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lastRenderedPageBreak/>
        <w:t xml:space="preserve">2 </w:t>
      </w:r>
      <w:r w:rsidRPr="002651F6">
        <w:rPr>
          <w:color w:val="000000" w:themeColor="text1"/>
          <w:lang w:bidi="ar"/>
        </w:rPr>
        <w:t>根据贯入曲线的线型特征，结合相邻钻孔资料和地区经验，划分土层和判定土类；计算各土层静力触探有关试验数据的平均值、代表值或对数据进行统计分析，提供静力触探数据的空间变化规律。</w:t>
      </w:r>
    </w:p>
    <w:p w14:paraId="7800CA7C" w14:textId="77777777" w:rsidR="00FC6A0B" w:rsidRPr="002651F6" w:rsidRDefault="00B56C19">
      <w:pPr>
        <w:spacing w:line="312" w:lineRule="auto"/>
        <w:rPr>
          <w:color w:val="000000" w:themeColor="text1"/>
        </w:rPr>
      </w:pPr>
      <w:r w:rsidRPr="002651F6">
        <w:rPr>
          <w:b/>
          <w:color w:val="000000" w:themeColor="text1"/>
          <w:lang w:bidi="ar"/>
        </w:rPr>
        <w:t xml:space="preserve">11.3.5  </w:t>
      </w:r>
      <w:r w:rsidRPr="002651F6">
        <w:rPr>
          <w:color w:val="000000" w:themeColor="text1"/>
          <w:lang w:bidi="ar"/>
        </w:rPr>
        <w:t>根据静力触探资料，利用地区经验，可进行力学分层，估算土的塑性状态或密实度、强度、压缩性、地基承载力等。根据孔压消散曲线可估算土的固结系数和渗透系数。</w:t>
      </w:r>
    </w:p>
    <w:p w14:paraId="47B881B2"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788" w:name="_Toc26671"/>
      <w:bookmarkStart w:id="789" w:name="_Toc115458846"/>
      <w:bookmarkStart w:id="790" w:name="_Toc31900"/>
      <w:bookmarkStart w:id="791" w:name="_Toc1330"/>
      <w:bookmarkStart w:id="792" w:name="_Toc31927"/>
      <w:bookmarkStart w:id="793" w:name="_Toc28458"/>
      <w:bookmarkStart w:id="794" w:name="_Toc13197"/>
      <w:bookmarkStart w:id="795" w:name="_Toc17933"/>
      <w:bookmarkStart w:id="796" w:name="_Toc8895"/>
      <w:bookmarkStart w:id="797" w:name="_Toc191558887"/>
      <w:bookmarkStart w:id="798" w:name="_Toc191562234"/>
      <w:r w:rsidRPr="002651F6">
        <w:rPr>
          <w:b/>
          <w:color w:val="000000" w:themeColor="text1"/>
          <w:szCs w:val="24"/>
          <w:lang w:bidi="ar"/>
        </w:rPr>
        <w:t xml:space="preserve">11.4 </w:t>
      </w:r>
      <w:r w:rsidRPr="002651F6">
        <w:rPr>
          <w:rFonts w:eastAsia="黑体"/>
          <w:b/>
          <w:color w:val="000000" w:themeColor="text1"/>
          <w:szCs w:val="24"/>
          <w:lang w:bidi="ar"/>
        </w:rPr>
        <w:t>圆锥动力触探试验</w:t>
      </w:r>
      <w:bookmarkEnd w:id="788"/>
      <w:bookmarkEnd w:id="789"/>
      <w:bookmarkEnd w:id="790"/>
      <w:bookmarkEnd w:id="791"/>
      <w:bookmarkEnd w:id="792"/>
      <w:bookmarkEnd w:id="793"/>
      <w:bookmarkEnd w:id="794"/>
      <w:bookmarkEnd w:id="795"/>
      <w:bookmarkEnd w:id="796"/>
      <w:bookmarkEnd w:id="797"/>
      <w:bookmarkEnd w:id="798"/>
    </w:p>
    <w:p w14:paraId="2487BD59" w14:textId="77777777" w:rsidR="00FC6A0B" w:rsidRPr="002651F6" w:rsidRDefault="00B56C19">
      <w:pPr>
        <w:spacing w:line="312" w:lineRule="auto"/>
        <w:rPr>
          <w:color w:val="000000" w:themeColor="text1"/>
        </w:rPr>
      </w:pPr>
      <w:r w:rsidRPr="002651F6">
        <w:rPr>
          <w:b/>
          <w:color w:val="000000" w:themeColor="text1"/>
          <w:lang w:bidi="ar"/>
        </w:rPr>
        <w:t xml:space="preserve">11.4.1  </w:t>
      </w:r>
      <w:r w:rsidRPr="002651F6">
        <w:rPr>
          <w:bCs/>
          <w:color w:val="000000" w:themeColor="text1"/>
          <w:lang w:bidi="ar"/>
        </w:rPr>
        <w:t>圆锥动力触探试验适用于填土、黏性土、砂土、碎石、卵石、极软岩和软岩。</w:t>
      </w:r>
      <w:r w:rsidRPr="002651F6">
        <w:rPr>
          <w:color w:val="000000" w:themeColor="text1"/>
          <w:lang w:bidi="ar"/>
        </w:rPr>
        <w:t>动力触探试验可根据工程需要采用</w:t>
      </w:r>
      <w:r w:rsidRPr="002651F6">
        <w:rPr>
          <w:bCs/>
          <w:color w:val="000000" w:themeColor="text1"/>
          <w:lang w:bidi="ar"/>
        </w:rPr>
        <w:t>轻型动力触探、重型动力触探和超重型动力触探</w:t>
      </w:r>
      <w:r w:rsidRPr="002651F6">
        <w:rPr>
          <w:color w:val="000000" w:themeColor="text1"/>
          <w:lang w:bidi="ar"/>
        </w:rPr>
        <w:t>。</w:t>
      </w:r>
    </w:p>
    <w:p w14:paraId="6BC4C451" w14:textId="77777777" w:rsidR="00FC6A0B" w:rsidRPr="002651F6" w:rsidRDefault="00B56C19">
      <w:pPr>
        <w:spacing w:line="312" w:lineRule="auto"/>
        <w:rPr>
          <w:color w:val="000000" w:themeColor="text1"/>
        </w:rPr>
      </w:pPr>
      <w:r w:rsidRPr="002651F6">
        <w:rPr>
          <w:b/>
          <w:color w:val="000000" w:themeColor="text1"/>
          <w:lang w:bidi="ar"/>
        </w:rPr>
        <w:t xml:space="preserve">11.4.2  </w:t>
      </w:r>
      <w:r w:rsidRPr="002651F6">
        <w:rPr>
          <w:color w:val="000000" w:themeColor="text1"/>
          <w:lang w:bidi="ar"/>
        </w:rPr>
        <w:t>圆锥动力触探试验技术要求应符合下列规定：</w:t>
      </w:r>
    </w:p>
    <w:p w14:paraId="4BE2E078"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1 </w:t>
      </w:r>
      <w:r w:rsidRPr="002651F6">
        <w:rPr>
          <w:color w:val="000000" w:themeColor="text1"/>
          <w:lang w:bidi="ar"/>
        </w:rPr>
        <w:t>采用自动落锤装置；</w:t>
      </w:r>
    </w:p>
    <w:p w14:paraId="5A03A0E3"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2 </w:t>
      </w:r>
      <w:r w:rsidRPr="002651F6">
        <w:rPr>
          <w:color w:val="000000" w:themeColor="text1"/>
          <w:lang w:bidi="ar"/>
        </w:rPr>
        <w:t>触探杆最大偏斜度不应超过</w:t>
      </w:r>
      <w:r w:rsidRPr="002651F6">
        <w:rPr>
          <w:color w:val="000000" w:themeColor="text1"/>
          <w:lang w:bidi="ar"/>
        </w:rPr>
        <w:t>2%</w:t>
      </w:r>
      <w:r w:rsidRPr="002651F6">
        <w:rPr>
          <w:color w:val="000000" w:themeColor="text1"/>
          <w:lang w:bidi="ar"/>
        </w:rPr>
        <w:t>，锤击贯入应连续进行；同时防止锤击偏心、探杆倾斜和侧向晃动，保持探杆垂直度；锤击速率每分钟宜为</w:t>
      </w:r>
      <w:r w:rsidRPr="002651F6">
        <w:rPr>
          <w:color w:val="000000" w:themeColor="text1"/>
          <w:lang w:bidi="ar"/>
        </w:rPr>
        <w:t>15~30</w:t>
      </w:r>
      <w:r w:rsidRPr="002651F6">
        <w:rPr>
          <w:color w:val="000000" w:themeColor="text1"/>
          <w:lang w:bidi="ar"/>
        </w:rPr>
        <w:t>击；</w:t>
      </w:r>
    </w:p>
    <w:p w14:paraId="16839763"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3 </w:t>
      </w:r>
      <w:r w:rsidRPr="002651F6">
        <w:rPr>
          <w:color w:val="000000" w:themeColor="text1"/>
          <w:lang w:bidi="ar"/>
        </w:rPr>
        <w:t>每贯入</w:t>
      </w:r>
      <w:r w:rsidRPr="002651F6">
        <w:rPr>
          <w:color w:val="000000" w:themeColor="text1"/>
          <w:lang w:bidi="ar"/>
        </w:rPr>
        <w:t>1m</w:t>
      </w:r>
      <w:r w:rsidRPr="002651F6">
        <w:rPr>
          <w:color w:val="000000" w:themeColor="text1"/>
          <w:lang w:bidi="ar"/>
        </w:rPr>
        <w:t>，宜将探杆转动一圈半；当贯入深度超过</w:t>
      </w:r>
      <w:r w:rsidRPr="002651F6">
        <w:rPr>
          <w:color w:val="000000" w:themeColor="text1"/>
          <w:lang w:bidi="ar"/>
        </w:rPr>
        <w:t>10m</w:t>
      </w:r>
      <w:r w:rsidRPr="002651F6">
        <w:rPr>
          <w:color w:val="000000" w:themeColor="text1"/>
          <w:lang w:bidi="ar"/>
        </w:rPr>
        <w:t>，每贯入</w:t>
      </w:r>
      <w:r w:rsidRPr="002651F6">
        <w:rPr>
          <w:color w:val="000000" w:themeColor="text1"/>
          <w:lang w:bidi="ar"/>
        </w:rPr>
        <w:t>20cm</w:t>
      </w:r>
      <w:r w:rsidRPr="002651F6">
        <w:rPr>
          <w:color w:val="000000" w:themeColor="text1"/>
          <w:lang w:bidi="ar"/>
        </w:rPr>
        <w:t>宜转动探杆一次；</w:t>
      </w:r>
    </w:p>
    <w:p w14:paraId="7EE352E2"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4 </w:t>
      </w:r>
      <w:r w:rsidRPr="002651F6">
        <w:rPr>
          <w:color w:val="000000" w:themeColor="text1"/>
          <w:lang w:bidi="ar"/>
        </w:rPr>
        <w:t>对轻型动力触探，当</w:t>
      </w:r>
      <w:r w:rsidRPr="002651F6">
        <w:rPr>
          <w:i/>
          <w:iCs/>
          <w:color w:val="000000" w:themeColor="text1"/>
          <w:lang w:bidi="ar"/>
        </w:rPr>
        <w:t>N</w:t>
      </w:r>
      <w:r w:rsidRPr="002651F6">
        <w:rPr>
          <w:color w:val="000000" w:themeColor="text1"/>
          <w:vertAlign w:val="subscript"/>
          <w:lang w:bidi="ar"/>
        </w:rPr>
        <w:t>10</w:t>
      </w:r>
      <w:r w:rsidRPr="002651F6">
        <w:rPr>
          <w:color w:val="000000" w:themeColor="text1"/>
          <w:lang w:bidi="ar"/>
        </w:rPr>
        <w:t>&gt;100</w:t>
      </w:r>
      <w:r w:rsidRPr="002651F6">
        <w:rPr>
          <w:color w:val="000000" w:themeColor="text1"/>
          <w:lang w:bidi="ar"/>
        </w:rPr>
        <w:t>或贯入</w:t>
      </w:r>
      <w:r w:rsidRPr="002651F6">
        <w:rPr>
          <w:color w:val="000000" w:themeColor="text1"/>
          <w:lang w:bidi="ar"/>
        </w:rPr>
        <w:t>15cm</w:t>
      </w:r>
      <w:r w:rsidRPr="002651F6">
        <w:rPr>
          <w:color w:val="000000" w:themeColor="text1"/>
          <w:lang w:bidi="ar"/>
        </w:rPr>
        <w:t>锤击数超过</w:t>
      </w:r>
      <w:r w:rsidRPr="002651F6">
        <w:rPr>
          <w:color w:val="000000" w:themeColor="text1"/>
          <w:lang w:bidi="ar"/>
        </w:rPr>
        <w:t>50</w:t>
      </w:r>
      <w:r w:rsidRPr="002651F6">
        <w:rPr>
          <w:color w:val="000000" w:themeColor="text1"/>
          <w:lang w:bidi="ar"/>
        </w:rPr>
        <w:t>击时，可停止试验；对重型动力触探，当连续三次</w:t>
      </w:r>
      <w:r w:rsidRPr="002651F6">
        <w:rPr>
          <w:i/>
          <w:iCs/>
          <w:color w:val="000000" w:themeColor="text1"/>
          <w:lang w:bidi="ar"/>
        </w:rPr>
        <w:t>N</w:t>
      </w:r>
      <w:r w:rsidRPr="002651F6">
        <w:rPr>
          <w:color w:val="000000" w:themeColor="text1"/>
          <w:vertAlign w:val="subscript"/>
          <w:lang w:bidi="ar"/>
        </w:rPr>
        <w:t>63.5</w:t>
      </w:r>
      <w:r w:rsidRPr="002651F6">
        <w:rPr>
          <w:color w:val="000000" w:themeColor="text1"/>
          <w:lang w:bidi="ar"/>
        </w:rPr>
        <w:t>&gt;50</w:t>
      </w:r>
      <w:r w:rsidRPr="002651F6">
        <w:rPr>
          <w:color w:val="000000" w:themeColor="text1"/>
          <w:lang w:bidi="ar"/>
        </w:rPr>
        <w:t>击时，可停止试验或改用超重型动力触探；</w:t>
      </w:r>
    </w:p>
    <w:p w14:paraId="7E855B0B" w14:textId="77777777" w:rsidR="00FC6A0B" w:rsidRPr="002651F6" w:rsidRDefault="00B56C19">
      <w:pPr>
        <w:spacing w:line="312" w:lineRule="auto"/>
        <w:rPr>
          <w:color w:val="000000" w:themeColor="text1"/>
        </w:rPr>
      </w:pPr>
      <w:r w:rsidRPr="002651F6">
        <w:rPr>
          <w:b/>
          <w:color w:val="000000" w:themeColor="text1"/>
          <w:lang w:bidi="ar"/>
        </w:rPr>
        <w:t xml:space="preserve">11.4.3  </w:t>
      </w:r>
      <w:r w:rsidRPr="002651F6">
        <w:rPr>
          <w:color w:val="000000" w:themeColor="text1"/>
          <w:lang w:bidi="ar"/>
        </w:rPr>
        <w:t>圆锥动力触探试验成果分析应包括下列内容</w:t>
      </w:r>
      <w:r w:rsidRPr="002651F6">
        <w:rPr>
          <w:color w:val="000000" w:themeColor="text1"/>
          <w:lang w:bidi="ar"/>
        </w:rPr>
        <w:t>:</w:t>
      </w:r>
    </w:p>
    <w:p w14:paraId="12D2B2CE"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1 </w:t>
      </w:r>
      <w:r w:rsidRPr="002651F6">
        <w:rPr>
          <w:color w:val="000000" w:themeColor="text1"/>
          <w:lang w:bidi="ar"/>
        </w:rPr>
        <w:t>单孔连续圆锥动力触探试验应绘制锤击数与贯入深度关系曲线；</w:t>
      </w:r>
    </w:p>
    <w:p w14:paraId="6A4D2B83"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2 </w:t>
      </w:r>
      <w:r w:rsidRPr="002651F6">
        <w:rPr>
          <w:color w:val="000000" w:themeColor="text1"/>
          <w:lang w:bidi="ar"/>
        </w:rPr>
        <w:t>计算单孔分层贯入指标平均值时，应剔除临界深度以内的数值、超前和滞后影响范围内的异常值；</w:t>
      </w:r>
    </w:p>
    <w:p w14:paraId="528EB533"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3 </w:t>
      </w:r>
      <w:r w:rsidRPr="002651F6">
        <w:rPr>
          <w:color w:val="000000" w:themeColor="text1"/>
          <w:lang w:bidi="ar"/>
        </w:rPr>
        <w:t>根据各孔分层的贯入指标平均值，用厚度加权平均法计算场地分层贯入指标平均值和变异系数。</w:t>
      </w:r>
    </w:p>
    <w:p w14:paraId="5CF0B0B4" w14:textId="77777777" w:rsidR="00FC6A0B" w:rsidRPr="002651F6" w:rsidRDefault="00B56C19">
      <w:pPr>
        <w:spacing w:line="312" w:lineRule="auto"/>
        <w:rPr>
          <w:color w:val="000000" w:themeColor="text1"/>
        </w:rPr>
      </w:pPr>
      <w:r w:rsidRPr="002651F6">
        <w:rPr>
          <w:b/>
          <w:color w:val="000000" w:themeColor="text1"/>
          <w:lang w:bidi="ar"/>
        </w:rPr>
        <w:t xml:space="preserve">11.4.4  </w:t>
      </w:r>
      <w:r w:rsidRPr="002651F6">
        <w:rPr>
          <w:bCs/>
          <w:color w:val="000000" w:themeColor="text1"/>
          <w:lang w:bidi="ar"/>
        </w:rPr>
        <w:t>根据</w:t>
      </w:r>
      <w:r w:rsidRPr="002651F6">
        <w:rPr>
          <w:color w:val="000000" w:themeColor="text1"/>
          <w:lang w:bidi="ar"/>
        </w:rPr>
        <w:t>圆锥动力触探试验指标和地区经验，可用于判别土层均匀性、划分地层、估算地基土承载力及变形模量、选择桩基持力层、估算单桩承载力，还可用于查明土洞、滑动面、软硬土层界面、检测地基处理效果等。圆锥动力触探锤击数宜根据具体情况，按附录</w:t>
      </w:r>
      <w:r w:rsidRPr="002651F6">
        <w:rPr>
          <w:color w:val="000000" w:themeColor="text1"/>
          <w:lang w:bidi="ar"/>
        </w:rPr>
        <w:t>H</w:t>
      </w:r>
      <w:r w:rsidRPr="002651F6">
        <w:rPr>
          <w:color w:val="000000" w:themeColor="text1"/>
          <w:lang w:bidi="ar"/>
        </w:rPr>
        <w:t>表</w:t>
      </w:r>
      <w:r w:rsidRPr="002651F6">
        <w:rPr>
          <w:color w:val="000000" w:themeColor="text1"/>
          <w:lang w:bidi="ar"/>
        </w:rPr>
        <w:t>H.0.1-1~</w:t>
      </w:r>
      <w:r w:rsidRPr="002651F6">
        <w:rPr>
          <w:color w:val="000000" w:themeColor="text1"/>
          <w:lang w:bidi="ar"/>
        </w:rPr>
        <w:t>表</w:t>
      </w:r>
      <w:r w:rsidRPr="002651F6">
        <w:rPr>
          <w:color w:val="000000" w:themeColor="text1"/>
          <w:lang w:bidi="ar"/>
        </w:rPr>
        <w:t>H.0.1-2</w:t>
      </w:r>
      <w:r w:rsidRPr="002651F6">
        <w:rPr>
          <w:color w:val="000000" w:themeColor="text1"/>
          <w:lang w:bidi="ar"/>
        </w:rPr>
        <w:t>进行修正。</w:t>
      </w:r>
    </w:p>
    <w:p w14:paraId="794175C8"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799" w:name="_Toc115458847"/>
      <w:bookmarkStart w:id="800" w:name="_Toc10431"/>
      <w:bookmarkStart w:id="801" w:name="_Toc11228"/>
      <w:bookmarkStart w:id="802" w:name="_Toc24457"/>
      <w:bookmarkStart w:id="803" w:name="_Toc11116"/>
      <w:bookmarkStart w:id="804" w:name="_Toc11950"/>
      <w:bookmarkStart w:id="805" w:name="_Toc27406"/>
      <w:bookmarkStart w:id="806" w:name="_Toc24665"/>
      <w:bookmarkStart w:id="807" w:name="_Toc12987"/>
      <w:bookmarkStart w:id="808" w:name="_Toc191558888"/>
      <w:bookmarkStart w:id="809" w:name="_Toc191562235"/>
      <w:r w:rsidRPr="002651F6">
        <w:rPr>
          <w:b/>
          <w:color w:val="000000" w:themeColor="text1"/>
          <w:szCs w:val="24"/>
          <w:lang w:bidi="ar"/>
        </w:rPr>
        <w:t xml:space="preserve">11.5 </w:t>
      </w:r>
      <w:r w:rsidRPr="002651F6">
        <w:rPr>
          <w:rFonts w:eastAsia="黑体"/>
          <w:b/>
          <w:color w:val="000000" w:themeColor="text1"/>
          <w:szCs w:val="24"/>
          <w:lang w:bidi="ar"/>
        </w:rPr>
        <w:t>标准贯入试验</w:t>
      </w:r>
      <w:bookmarkEnd w:id="799"/>
      <w:bookmarkEnd w:id="800"/>
      <w:bookmarkEnd w:id="801"/>
      <w:bookmarkEnd w:id="802"/>
      <w:bookmarkEnd w:id="803"/>
      <w:bookmarkEnd w:id="804"/>
      <w:bookmarkEnd w:id="805"/>
      <w:bookmarkEnd w:id="806"/>
      <w:bookmarkEnd w:id="807"/>
      <w:bookmarkEnd w:id="808"/>
      <w:bookmarkEnd w:id="809"/>
    </w:p>
    <w:p w14:paraId="00276DFC" w14:textId="77777777" w:rsidR="00FC6A0B" w:rsidRPr="002651F6" w:rsidRDefault="00B56C19">
      <w:pPr>
        <w:spacing w:line="312" w:lineRule="auto"/>
        <w:rPr>
          <w:color w:val="000000" w:themeColor="text1"/>
        </w:rPr>
      </w:pPr>
      <w:r w:rsidRPr="002651F6">
        <w:rPr>
          <w:b/>
          <w:color w:val="000000" w:themeColor="text1"/>
          <w:lang w:bidi="ar"/>
        </w:rPr>
        <w:t xml:space="preserve">11.5.1  </w:t>
      </w:r>
      <w:r w:rsidRPr="002651F6">
        <w:rPr>
          <w:color w:val="000000" w:themeColor="text1"/>
          <w:lang w:bidi="ar"/>
        </w:rPr>
        <w:t>标准贯入试验适用于砂土、粉土、一般黏性土、残积土和全风化岩、土状强风化岩等。</w:t>
      </w:r>
    </w:p>
    <w:p w14:paraId="36CF32E4" w14:textId="77777777" w:rsidR="00FC6A0B" w:rsidRPr="002651F6" w:rsidRDefault="00B56C19">
      <w:pPr>
        <w:spacing w:line="312" w:lineRule="auto"/>
        <w:rPr>
          <w:color w:val="000000" w:themeColor="text1"/>
        </w:rPr>
      </w:pPr>
      <w:r w:rsidRPr="002651F6">
        <w:rPr>
          <w:b/>
          <w:color w:val="000000" w:themeColor="text1"/>
          <w:lang w:bidi="ar"/>
        </w:rPr>
        <w:t xml:space="preserve">11.5.2  </w:t>
      </w:r>
      <w:r w:rsidRPr="002651F6">
        <w:rPr>
          <w:color w:val="000000" w:themeColor="text1"/>
          <w:lang w:bidi="ar"/>
        </w:rPr>
        <w:t>标准贯入试验应符合下列要求：</w:t>
      </w:r>
    </w:p>
    <w:p w14:paraId="56A2FF97"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lastRenderedPageBreak/>
        <w:t xml:space="preserve">1 </w:t>
      </w:r>
      <w:r w:rsidRPr="002651F6">
        <w:rPr>
          <w:color w:val="000000" w:themeColor="text1"/>
          <w:lang w:bidi="ar"/>
        </w:rPr>
        <w:t>标准贯入试验孔采用回转钻进，并保持孔内水位略高于地下水位，当孔壁不稳定时，可用泥浆护壁，钻至试验标高以上</w:t>
      </w:r>
      <w:r w:rsidRPr="002651F6">
        <w:rPr>
          <w:color w:val="000000" w:themeColor="text1"/>
          <w:lang w:bidi="ar"/>
        </w:rPr>
        <w:t>15cm</w:t>
      </w:r>
      <w:r w:rsidRPr="002651F6">
        <w:rPr>
          <w:color w:val="000000" w:themeColor="text1"/>
          <w:lang w:bidi="ar"/>
        </w:rPr>
        <w:t>处，清除孔底残土后再进行试验；</w:t>
      </w:r>
    </w:p>
    <w:p w14:paraId="0D0029B5"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2 </w:t>
      </w:r>
      <w:r w:rsidRPr="002651F6">
        <w:rPr>
          <w:color w:val="000000" w:themeColor="text1"/>
          <w:lang w:bidi="ar"/>
        </w:rPr>
        <w:t>采用自动脱钩的自由落锤法进行锤击，并减小导向杆与锤间的摩阻力，避免锤击时的偏心和侧向晃动，保持贯入器、探杆、导向杆连接后的垂直度，锤击速率应小于</w:t>
      </w:r>
      <w:r w:rsidRPr="002651F6">
        <w:rPr>
          <w:color w:val="000000" w:themeColor="text1"/>
          <w:lang w:bidi="ar"/>
        </w:rPr>
        <w:t>30</w:t>
      </w:r>
      <w:r w:rsidRPr="002651F6">
        <w:rPr>
          <w:color w:val="000000" w:themeColor="text1"/>
          <w:lang w:bidi="ar"/>
        </w:rPr>
        <w:t>击</w:t>
      </w:r>
      <w:r w:rsidRPr="002651F6">
        <w:rPr>
          <w:color w:val="000000" w:themeColor="text1"/>
          <w:lang w:bidi="ar"/>
        </w:rPr>
        <w:t>/min</w:t>
      </w:r>
      <w:r w:rsidRPr="002651F6">
        <w:rPr>
          <w:color w:val="000000" w:themeColor="text1"/>
          <w:lang w:bidi="ar"/>
        </w:rPr>
        <w:t>；</w:t>
      </w:r>
    </w:p>
    <w:p w14:paraId="5BC7E296" w14:textId="6CB6F405"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3 </w:t>
      </w:r>
      <w:r w:rsidRPr="002651F6">
        <w:rPr>
          <w:color w:val="000000" w:themeColor="text1"/>
          <w:lang w:bidi="ar"/>
        </w:rPr>
        <w:t>贯入器打入土中</w:t>
      </w:r>
      <w:r w:rsidRPr="002651F6">
        <w:rPr>
          <w:color w:val="000000" w:themeColor="text1"/>
          <w:lang w:bidi="ar"/>
        </w:rPr>
        <w:t>15cm</w:t>
      </w:r>
      <w:r w:rsidRPr="002651F6">
        <w:rPr>
          <w:color w:val="000000" w:themeColor="text1"/>
          <w:lang w:bidi="ar"/>
        </w:rPr>
        <w:t>后，开始记录每打入</w:t>
      </w:r>
      <w:r w:rsidRPr="002651F6">
        <w:rPr>
          <w:color w:val="000000" w:themeColor="text1"/>
          <w:lang w:bidi="ar"/>
        </w:rPr>
        <w:t>10cm</w:t>
      </w:r>
      <w:r w:rsidRPr="002651F6">
        <w:rPr>
          <w:color w:val="000000" w:themeColor="text1"/>
          <w:lang w:bidi="ar"/>
        </w:rPr>
        <w:t>的锤击数，累计打入</w:t>
      </w:r>
      <w:r w:rsidRPr="002651F6">
        <w:rPr>
          <w:color w:val="000000" w:themeColor="text1"/>
          <w:lang w:bidi="ar"/>
        </w:rPr>
        <w:t>30cm</w:t>
      </w:r>
      <w:r w:rsidRPr="002651F6">
        <w:rPr>
          <w:color w:val="000000" w:themeColor="text1"/>
          <w:lang w:bidi="ar"/>
        </w:rPr>
        <w:t>的锤击数为标准贯入锤击数</w:t>
      </w:r>
      <w:r w:rsidRPr="002651F6">
        <w:rPr>
          <w:i/>
          <w:iCs/>
          <w:color w:val="000000" w:themeColor="text1"/>
          <w:lang w:bidi="ar"/>
        </w:rPr>
        <w:t>N’</w:t>
      </w:r>
      <w:r w:rsidRPr="002651F6">
        <w:rPr>
          <w:color w:val="000000" w:themeColor="text1"/>
          <w:lang w:bidi="ar"/>
        </w:rPr>
        <w:t>；当锤击数已达</w:t>
      </w:r>
      <w:r w:rsidRPr="002651F6">
        <w:rPr>
          <w:color w:val="000000" w:themeColor="text1"/>
          <w:lang w:bidi="ar"/>
        </w:rPr>
        <w:t>50</w:t>
      </w:r>
      <w:r w:rsidRPr="002651F6">
        <w:rPr>
          <w:color w:val="000000" w:themeColor="text1"/>
          <w:lang w:bidi="ar"/>
        </w:rPr>
        <w:t>击，而贯入深度未达</w:t>
      </w:r>
      <w:r w:rsidRPr="002651F6">
        <w:rPr>
          <w:color w:val="000000" w:themeColor="text1"/>
          <w:lang w:bidi="ar"/>
        </w:rPr>
        <w:t>30cm</w:t>
      </w:r>
      <w:r w:rsidRPr="002651F6">
        <w:rPr>
          <w:color w:val="000000" w:themeColor="text1"/>
          <w:lang w:bidi="ar"/>
        </w:rPr>
        <w:t>时，可记录</w:t>
      </w:r>
      <w:r w:rsidRPr="002651F6">
        <w:rPr>
          <w:color w:val="000000" w:themeColor="text1"/>
          <w:lang w:bidi="ar"/>
        </w:rPr>
        <w:t>50</w:t>
      </w:r>
      <w:r w:rsidRPr="002651F6">
        <w:rPr>
          <w:color w:val="000000" w:themeColor="text1"/>
          <w:lang w:bidi="ar"/>
        </w:rPr>
        <w:t>击的实际贯入深度，并按公式</w:t>
      </w:r>
      <w:r w:rsidR="00FE7CDF" w:rsidRPr="002651F6">
        <w:rPr>
          <w:color w:val="000000" w:themeColor="text1"/>
          <w:lang w:bidi="ar"/>
        </w:rPr>
        <w:t>（</w:t>
      </w:r>
      <w:r w:rsidRPr="002651F6">
        <w:rPr>
          <w:color w:val="000000" w:themeColor="text1"/>
          <w:lang w:bidi="ar"/>
        </w:rPr>
        <w:t>11.5.2-1</w:t>
      </w:r>
      <w:r w:rsidR="00FE7CDF" w:rsidRPr="002651F6">
        <w:rPr>
          <w:color w:val="000000" w:themeColor="text1"/>
          <w:lang w:bidi="ar"/>
        </w:rPr>
        <w:t>）</w:t>
      </w:r>
      <w:r w:rsidRPr="002651F6">
        <w:rPr>
          <w:color w:val="000000" w:themeColor="text1"/>
          <w:lang w:bidi="ar"/>
        </w:rPr>
        <w:t>换算成相当于</w:t>
      </w:r>
      <w:r w:rsidRPr="002651F6">
        <w:rPr>
          <w:color w:val="000000" w:themeColor="text1"/>
          <w:lang w:bidi="ar"/>
        </w:rPr>
        <w:t>30cm</w:t>
      </w:r>
      <w:r w:rsidRPr="002651F6">
        <w:rPr>
          <w:color w:val="000000" w:themeColor="text1"/>
          <w:lang w:bidi="ar"/>
        </w:rPr>
        <w:t>的标准贯入锤击数</w:t>
      </w:r>
      <w:r w:rsidRPr="002651F6">
        <w:rPr>
          <w:i/>
          <w:iCs/>
          <w:color w:val="000000" w:themeColor="text1"/>
          <w:lang w:bidi="ar"/>
        </w:rPr>
        <w:t>N</w:t>
      </w:r>
      <w:r w:rsidRPr="002651F6">
        <w:rPr>
          <w:color w:val="000000" w:themeColor="text1"/>
          <w:lang w:bidi="ar"/>
        </w:rPr>
        <w:t>，并终止试验；对于花岗岩类风化层可记录</w:t>
      </w:r>
      <w:r w:rsidRPr="002651F6">
        <w:rPr>
          <w:color w:val="000000" w:themeColor="text1"/>
          <w:lang w:bidi="ar"/>
        </w:rPr>
        <w:t>70</w:t>
      </w:r>
      <w:r w:rsidRPr="002651F6">
        <w:rPr>
          <w:color w:val="000000" w:themeColor="text1"/>
          <w:lang w:bidi="ar"/>
        </w:rPr>
        <w:t>击的实际贯入深度，并按公式</w:t>
      </w:r>
      <w:r w:rsidR="00FE7CDF" w:rsidRPr="002651F6">
        <w:rPr>
          <w:color w:val="000000" w:themeColor="text1"/>
          <w:lang w:bidi="ar"/>
        </w:rPr>
        <w:t>（</w:t>
      </w:r>
      <w:r w:rsidRPr="002651F6">
        <w:rPr>
          <w:color w:val="000000" w:themeColor="text1"/>
          <w:lang w:bidi="ar"/>
        </w:rPr>
        <w:t>11.5.2-2</w:t>
      </w:r>
      <w:r w:rsidR="00FE7CDF" w:rsidRPr="002651F6">
        <w:rPr>
          <w:color w:val="000000" w:themeColor="text1"/>
          <w:lang w:bidi="ar"/>
        </w:rPr>
        <w:t>）</w:t>
      </w:r>
      <w:r w:rsidRPr="002651F6">
        <w:rPr>
          <w:color w:val="000000" w:themeColor="text1"/>
          <w:lang w:bidi="ar"/>
        </w:rPr>
        <w:t>进行换算；</w:t>
      </w:r>
    </w:p>
    <w:p w14:paraId="192B4A6C" w14:textId="77777777" w:rsidR="00FC6A0B" w:rsidRPr="002651F6" w:rsidRDefault="00BC1403">
      <w:pPr>
        <w:tabs>
          <w:tab w:val="center" w:pos="3840"/>
          <w:tab w:val="center" w:pos="7680"/>
        </w:tabs>
        <w:jc w:val="right"/>
        <w:rPr>
          <w:color w:val="000000" w:themeColor="text1"/>
          <w:lang w:bidi="ar"/>
        </w:rPr>
      </w:pPr>
      <m:oMath>
        <m:sSup>
          <m:sSupPr>
            <m:ctrlPr>
              <w:rPr>
                <w:rFonts w:ascii="Cambria Math" w:hAnsi="Cambria Math"/>
                <w:i/>
                <w:color w:val="000000" w:themeColor="text1"/>
                <w:szCs w:val="24"/>
                <w:lang w:bidi="ar"/>
              </w:rPr>
            </m:ctrlPr>
          </m:sSupPr>
          <m:e>
            <m:r>
              <w:rPr>
                <w:rFonts w:ascii="Cambria Math" w:hAnsi="Cambria Math"/>
                <w:color w:val="000000" w:themeColor="text1"/>
                <w:szCs w:val="24"/>
                <w:lang w:bidi="ar"/>
              </w:rPr>
              <m:t>N</m:t>
            </m:r>
          </m:e>
          <m:sup>
            <m:r>
              <w:rPr>
                <w:rFonts w:ascii="Cambria Math" w:hAnsi="Cambria Math"/>
                <w:color w:val="000000" w:themeColor="text1"/>
                <w:szCs w:val="24"/>
                <w:lang w:bidi="ar"/>
              </w:rPr>
              <m:t>'</m:t>
            </m:r>
          </m:sup>
        </m:sSup>
        <m:r>
          <w:rPr>
            <w:rFonts w:ascii="Cambria Math" w:hAnsi="Cambria Math"/>
            <w:color w:val="000000" w:themeColor="text1"/>
            <w:szCs w:val="24"/>
            <w:lang w:bidi="ar"/>
          </w:rPr>
          <m:t>=30×(50/∆S)</m:t>
        </m:r>
      </m:oMath>
      <w:r w:rsidR="00B56C19" w:rsidRPr="002651F6">
        <w:rPr>
          <w:i/>
          <w:color w:val="000000" w:themeColor="text1"/>
          <w:lang w:bidi="ar"/>
        </w:rPr>
        <w:t xml:space="preserve"> </w:t>
      </w:r>
      <w:r w:rsidR="00B56C19" w:rsidRPr="002651F6">
        <w:rPr>
          <w:color w:val="000000" w:themeColor="text1"/>
          <w:lang w:bidi="ar"/>
        </w:rPr>
        <w:t xml:space="preserve">                    </w:t>
      </w:r>
      <w:r w:rsidR="00B56C19" w:rsidRPr="002651F6">
        <w:rPr>
          <w:color w:val="000000" w:themeColor="text1"/>
          <w:lang w:bidi="ar"/>
        </w:rPr>
        <w:t>（</w:t>
      </w:r>
      <w:r w:rsidR="00B56C19" w:rsidRPr="002651F6">
        <w:rPr>
          <w:color w:val="000000" w:themeColor="text1"/>
          <w:lang w:bidi="ar"/>
        </w:rPr>
        <w:t>11.5.2-1</w:t>
      </w:r>
      <w:r w:rsidR="00B56C19" w:rsidRPr="002651F6">
        <w:rPr>
          <w:color w:val="000000" w:themeColor="text1"/>
          <w:lang w:bidi="ar"/>
        </w:rPr>
        <w:t>）</w:t>
      </w:r>
    </w:p>
    <w:p w14:paraId="70F9E3CD" w14:textId="77777777" w:rsidR="00FC6A0B" w:rsidRPr="002651F6" w:rsidRDefault="00BC1403">
      <w:pPr>
        <w:tabs>
          <w:tab w:val="center" w:pos="3840"/>
          <w:tab w:val="center" w:pos="7680"/>
        </w:tabs>
        <w:wordWrap w:val="0"/>
        <w:ind w:firstLineChars="1000" w:firstLine="2400"/>
        <w:jc w:val="right"/>
        <w:rPr>
          <w:color w:val="000000" w:themeColor="text1"/>
          <w:lang w:bidi="ar"/>
        </w:rPr>
      </w:pPr>
      <m:oMath>
        <m:sSup>
          <m:sSupPr>
            <m:ctrlPr>
              <w:rPr>
                <w:rFonts w:ascii="Cambria Math" w:hAnsi="Cambria Math"/>
                <w:i/>
                <w:color w:val="000000" w:themeColor="text1"/>
                <w:lang w:bidi="ar"/>
              </w:rPr>
            </m:ctrlPr>
          </m:sSupPr>
          <m:e>
            <m:r>
              <w:rPr>
                <w:rFonts w:ascii="Cambria Math" w:hAnsi="Cambria Math"/>
                <w:color w:val="000000" w:themeColor="text1"/>
                <w:lang w:bidi="ar"/>
              </w:rPr>
              <m:t>N</m:t>
            </m:r>
          </m:e>
          <m:sup>
            <m:r>
              <w:rPr>
                <w:rFonts w:ascii="Cambria Math" w:hAnsi="Cambria Math"/>
                <w:color w:val="000000" w:themeColor="text1"/>
                <w:lang w:bidi="ar"/>
              </w:rPr>
              <m:t>'</m:t>
            </m:r>
          </m:sup>
        </m:sSup>
        <m:r>
          <w:rPr>
            <w:rFonts w:ascii="Cambria Math" w:hAnsi="Cambria Math"/>
            <w:color w:val="000000" w:themeColor="text1"/>
            <w:lang w:bidi="ar"/>
          </w:rPr>
          <m:t>=30×(70/∆S)</m:t>
        </m:r>
      </m:oMath>
      <w:r w:rsidR="00B56C19" w:rsidRPr="002651F6">
        <w:rPr>
          <w:i/>
          <w:color w:val="000000" w:themeColor="text1"/>
          <w:lang w:bidi="ar"/>
        </w:rPr>
        <w:t xml:space="preserve"> </w:t>
      </w:r>
      <w:r w:rsidR="00B56C19" w:rsidRPr="002651F6">
        <w:rPr>
          <w:color w:val="000000" w:themeColor="text1"/>
          <w:lang w:bidi="ar"/>
        </w:rPr>
        <w:t xml:space="preserve">                    </w:t>
      </w:r>
      <w:r w:rsidR="00B56C19" w:rsidRPr="002651F6">
        <w:rPr>
          <w:color w:val="000000" w:themeColor="text1"/>
          <w:lang w:bidi="ar"/>
        </w:rPr>
        <w:t>（</w:t>
      </w:r>
      <w:r w:rsidR="00B56C19" w:rsidRPr="002651F6">
        <w:rPr>
          <w:color w:val="000000" w:themeColor="text1"/>
          <w:lang w:bidi="ar"/>
        </w:rPr>
        <w:t>11.5.2-2</w:t>
      </w:r>
      <w:r w:rsidR="00B56C19" w:rsidRPr="002651F6">
        <w:rPr>
          <w:color w:val="000000" w:themeColor="text1"/>
          <w:lang w:bidi="ar"/>
        </w:rPr>
        <w:t>）</w:t>
      </w:r>
    </w:p>
    <w:p w14:paraId="7D94EE17" w14:textId="77777777" w:rsidR="00775C9F" w:rsidRPr="002651F6" w:rsidRDefault="00B56C19">
      <w:pPr>
        <w:spacing w:line="312" w:lineRule="auto"/>
        <w:ind w:firstLineChars="200" w:firstLine="480"/>
        <w:rPr>
          <w:color w:val="000000" w:themeColor="text1"/>
          <w:lang w:bidi="ar"/>
        </w:rPr>
      </w:pPr>
      <w:r w:rsidRPr="002651F6">
        <w:rPr>
          <w:color w:val="000000" w:themeColor="text1"/>
          <w:lang w:bidi="ar"/>
        </w:rPr>
        <w:t>式中</w:t>
      </w:r>
      <w:r w:rsidR="00964AF6" w:rsidRPr="002651F6">
        <w:rPr>
          <w:color w:val="000000" w:themeColor="text1"/>
          <w:lang w:bidi="ar"/>
        </w:rPr>
        <w:t>：</w:t>
      </w:r>
    </w:p>
    <w:p w14:paraId="6AF9A15E" w14:textId="0DB54140" w:rsidR="00FC6A0B" w:rsidRPr="002651F6" w:rsidRDefault="00B56C19" w:rsidP="00775C9F">
      <w:pPr>
        <w:spacing w:line="312" w:lineRule="auto"/>
        <w:ind w:firstLineChars="400" w:firstLine="960"/>
        <w:rPr>
          <w:color w:val="000000" w:themeColor="text1"/>
        </w:rPr>
      </w:pPr>
      <w:r w:rsidRPr="002651F6">
        <w:rPr>
          <w:color w:val="000000" w:themeColor="text1"/>
          <w:lang w:bidi="ar"/>
        </w:rPr>
        <w:t>ΔS</w:t>
      </w:r>
      <w:r w:rsidRPr="002651F6">
        <w:rPr>
          <w:color w:val="000000" w:themeColor="text1"/>
        </w:rPr>
        <w:t>——</w:t>
      </w:r>
      <w:r w:rsidRPr="002651F6">
        <w:rPr>
          <w:color w:val="000000" w:themeColor="text1"/>
          <w:lang w:bidi="ar"/>
        </w:rPr>
        <w:t>50</w:t>
      </w:r>
      <w:r w:rsidRPr="002651F6">
        <w:rPr>
          <w:color w:val="000000" w:themeColor="text1"/>
          <w:lang w:bidi="ar"/>
        </w:rPr>
        <w:t>（或</w:t>
      </w:r>
      <w:r w:rsidRPr="002651F6">
        <w:rPr>
          <w:color w:val="000000" w:themeColor="text1"/>
          <w:lang w:bidi="ar"/>
        </w:rPr>
        <w:t>70</w:t>
      </w:r>
      <w:r w:rsidRPr="002651F6">
        <w:rPr>
          <w:color w:val="000000" w:themeColor="text1"/>
          <w:lang w:bidi="ar"/>
        </w:rPr>
        <w:t>）击时的贯入度（</w:t>
      </w:r>
      <w:r w:rsidRPr="002651F6">
        <w:rPr>
          <w:color w:val="000000" w:themeColor="text1"/>
          <w:lang w:bidi="ar"/>
        </w:rPr>
        <w:t>cm</w:t>
      </w:r>
      <w:r w:rsidRPr="002651F6">
        <w:rPr>
          <w:color w:val="000000" w:themeColor="text1"/>
          <w:lang w:bidi="ar"/>
        </w:rPr>
        <w:t>）</w:t>
      </w:r>
    </w:p>
    <w:p w14:paraId="6A5D3348"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4 </w:t>
      </w:r>
      <w:r w:rsidRPr="002651F6">
        <w:rPr>
          <w:color w:val="000000" w:themeColor="text1"/>
          <w:lang w:bidi="ar"/>
        </w:rPr>
        <w:t>对贯入器中采得的土样应进行详细描述、鉴别，必要时可留取扰动土样进行颗粒分析等室内试验。</w:t>
      </w:r>
    </w:p>
    <w:p w14:paraId="2DA3AC35" w14:textId="77777777" w:rsidR="00FC6A0B" w:rsidRPr="002651F6" w:rsidRDefault="00B56C19">
      <w:pPr>
        <w:spacing w:line="312" w:lineRule="auto"/>
        <w:rPr>
          <w:color w:val="000000" w:themeColor="text1"/>
        </w:rPr>
      </w:pPr>
      <w:r w:rsidRPr="002651F6">
        <w:rPr>
          <w:b/>
          <w:color w:val="000000" w:themeColor="text1"/>
          <w:lang w:bidi="ar"/>
        </w:rPr>
        <w:t xml:space="preserve">11.5.3  </w:t>
      </w:r>
      <w:r w:rsidRPr="002651F6">
        <w:rPr>
          <w:color w:val="000000" w:themeColor="text1"/>
          <w:lang w:bidi="ar"/>
        </w:rPr>
        <w:t>标准贯入锤击数可直接标在工程地质剖面图上，也可绘制单孔标准贯入击数与深度关系曲线或直方图。统计分层标贯击数平均值时，应剔除异常值。</w:t>
      </w:r>
    </w:p>
    <w:p w14:paraId="347EBCF5" w14:textId="77777777" w:rsidR="00FC6A0B" w:rsidRPr="002651F6" w:rsidRDefault="00B56C19">
      <w:pPr>
        <w:spacing w:line="312" w:lineRule="auto"/>
        <w:rPr>
          <w:color w:val="000000" w:themeColor="text1"/>
        </w:rPr>
      </w:pPr>
      <w:r w:rsidRPr="002651F6">
        <w:rPr>
          <w:b/>
          <w:color w:val="000000" w:themeColor="text1"/>
          <w:lang w:bidi="ar"/>
        </w:rPr>
        <w:t xml:space="preserve">11.5.4  </w:t>
      </w:r>
      <w:r w:rsidRPr="002651F6">
        <w:rPr>
          <w:color w:val="000000" w:themeColor="text1"/>
          <w:lang w:bidi="ar"/>
        </w:rPr>
        <w:t>根据标准贯入锤击数，可对砂土、粉土的密实度和一般黏性土、残积土的塑性状态、土状风化岩的风化强度进行划分，也可用于估算土的强度参数、变形参数、地基承载力、单桩承载力或评价砂土、粉土的液化等。标准贯入锤击数可根据具体情况，按附录</w:t>
      </w:r>
      <w:r w:rsidRPr="002651F6">
        <w:rPr>
          <w:color w:val="000000" w:themeColor="text1"/>
          <w:lang w:bidi="ar"/>
        </w:rPr>
        <w:t>H</w:t>
      </w:r>
      <w:r w:rsidRPr="002651F6">
        <w:rPr>
          <w:color w:val="000000" w:themeColor="text1"/>
          <w:lang w:bidi="ar"/>
        </w:rPr>
        <w:t>表</w:t>
      </w:r>
      <w:r w:rsidRPr="002651F6">
        <w:rPr>
          <w:color w:val="000000" w:themeColor="text1"/>
          <w:lang w:bidi="ar"/>
        </w:rPr>
        <w:t>H.0.2</w:t>
      </w:r>
      <w:r w:rsidRPr="002651F6">
        <w:rPr>
          <w:color w:val="000000" w:themeColor="text1"/>
          <w:lang w:bidi="ar"/>
        </w:rPr>
        <w:t>进行修正。</w:t>
      </w:r>
    </w:p>
    <w:p w14:paraId="395E6B95"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810" w:name="_Toc13478"/>
      <w:bookmarkStart w:id="811" w:name="_Toc300"/>
      <w:bookmarkStart w:id="812" w:name="_Toc21339"/>
      <w:bookmarkStart w:id="813" w:name="_Toc26670"/>
      <w:bookmarkStart w:id="814" w:name="_Toc10784"/>
      <w:bookmarkStart w:id="815" w:name="_Toc15246"/>
      <w:bookmarkStart w:id="816" w:name="_Toc16274"/>
      <w:bookmarkStart w:id="817" w:name="_Toc115458848"/>
      <w:bookmarkStart w:id="818" w:name="_Toc8989"/>
      <w:bookmarkStart w:id="819" w:name="_Toc191558889"/>
      <w:bookmarkStart w:id="820" w:name="_Toc191562236"/>
      <w:r w:rsidRPr="002651F6">
        <w:rPr>
          <w:b/>
          <w:color w:val="000000" w:themeColor="text1"/>
          <w:szCs w:val="24"/>
          <w:lang w:bidi="ar"/>
        </w:rPr>
        <w:t>11.6</w:t>
      </w:r>
      <w:r w:rsidRPr="002651F6">
        <w:rPr>
          <w:rFonts w:eastAsia="黑体"/>
          <w:b/>
          <w:color w:val="000000" w:themeColor="text1"/>
          <w:szCs w:val="24"/>
          <w:lang w:bidi="ar"/>
        </w:rPr>
        <w:t xml:space="preserve"> </w:t>
      </w:r>
      <w:r w:rsidRPr="002651F6">
        <w:rPr>
          <w:rFonts w:eastAsia="黑体"/>
          <w:b/>
          <w:color w:val="000000" w:themeColor="text1"/>
          <w:szCs w:val="24"/>
          <w:lang w:bidi="ar"/>
        </w:rPr>
        <w:t>十字板剪切试验</w:t>
      </w:r>
      <w:bookmarkEnd w:id="810"/>
      <w:bookmarkEnd w:id="811"/>
      <w:bookmarkEnd w:id="812"/>
      <w:bookmarkEnd w:id="813"/>
      <w:bookmarkEnd w:id="814"/>
      <w:bookmarkEnd w:id="815"/>
      <w:bookmarkEnd w:id="816"/>
      <w:bookmarkEnd w:id="817"/>
      <w:bookmarkEnd w:id="818"/>
      <w:bookmarkEnd w:id="819"/>
      <w:bookmarkEnd w:id="820"/>
    </w:p>
    <w:p w14:paraId="2977383E" w14:textId="77777777" w:rsidR="00FC6A0B" w:rsidRPr="002651F6" w:rsidRDefault="00B56C19">
      <w:pPr>
        <w:spacing w:line="312" w:lineRule="auto"/>
        <w:rPr>
          <w:color w:val="000000" w:themeColor="text1"/>
        </w:rPr>
      </w:pPr>
      <w:r w:rsidRPr="002651F6">
        <w:rPr>
          <w:b/>
          <w:bCs/>
          <w:color w:val="000000" w:themeColor="text1"/>
          <w:lang w:bidi="ar"/>
        </w:rPr>
        <w:t xml:space="preserve">11.6.1  </w:t>
      </w:r>
      <w:r w:rsidRPr="002651F6">
        <w:rPr>
          <w:color w:val="000000" w:themeColor="text1"/>
          <w:lang w:bidi="ar"/>
        </w:rPr>
        <w:t>十字板剪切试验可用于测定饱和软黏性土的不排水抗剪强度和灵敏度。</w:t>
      </w:r>
    </w:p>
    <w:p w14:paraId="42AD1F0D" w14:textId="557EF140" w:rsidR="00FC6A0B" w:rsidRPr="002651F6" w:rsidRDefault="00B56C19">
      <w:pPr>
        <w:spacing w:line="312" w:lineRule="auto"/>
        <w:rPr>
          <w:color w:val="000000" w:themeColor="text1"/>
        </w:rPr>
      </w:pPr>
      <w:r w:rsidRPr="002651F6">
        <w:rPr>
          <w:b/>
          <w:bCs/>
          <w:color w:val="000000" w:themeColor="text1"/>
          <w:lang w:bidi="ar"/>
        </w:rPr>
        <w:t xml:space="preserve">11.6.2  </w:t>
      </w:r>
      <w:r w:rsidRPr="002651F6">
        <w:rPr>
          <w:color w:val="000000" w:themeColor="text1"/>
          <w:lang w:bidi="ar"/>
        </w:rPr>
        <w:t>十字板剪切试验点的布置，对均质土竖向间距可为</w:t>
      </w:r>
      <w:r w:rsidRPr="002651F6">
        <w:rPr>
          <w:color w:val="000000" w:themeColor="text1"/>
          <w:lang w:bidi="ar"/>
        </w:rPr>
        <w:t>1m</w:t>
      </w:r>
      <w:r w:rsidRPr="002651F6">
        <w:rPr>
          <w:color w:val="000000" w:themeColor="text1"/>
          <w:lang w:bidi="ar"/>
        </w:rPr>
        <w:t>；对非均质或夹薄层粉细砂的软黏性土，宜先作静力触探，结合土层变化，选择软黏土进行试验。</w:t>
      </w:r>
    </w:p>
    <w:p w14:paraId="4199AAA1" w14:textId="77777777" w:rsidR="00FC6A0B" w:rsidRPr="002651F6" w:rsidRDefault="00B56C19">
      <w:pPr>
        <w:spacing w:line="312" w:lineRule="auto"/>
        <w:rPr>
          <w:color w:val="000000" w:themeColor="text1"/>
        </w:rPr>
      </w:pPr>
      <w:r w:rsidRPr="002651F6">
        <w:rPr>
          <w:b/>
          <w:bCs/>
          <w:color w:val="000000" w:themeColor="text1"/>
          <w:lang w:bidi="ar"/>
        </w:rPr>
        <w:t xml:space="preserve">11.6.3  </w:t>
      </w:r>
      <w:r w:rsidRPr="002651F6">
        <w:rPr>
          <w:color w:val="000000" w:themeColor="text1"/>
          <w:lang w:bidi="ar"/>
        </w:rPr>
        <w:t>十字板剪切试验的主要技术要求应符合下列规定：</w:t>
      </w:r>
    </w:p>
    <w:p w14:paraId="32974EF5" w14:textId="01F9F8B3"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1 </w:t>
      </w:r>
      <w:r w:rsidRPr="002651F6">
        <w:rPr>
          <w:color w:val="000000" w:themeColor="text1"/>
          <w:lang w:bidi="ar"/>
        </w:rPr>
        <w:t>十字板板头形状宜为矩形，径高比</w:t>
      </w:r>
      <w:r w:rsidRPr="002651F6">
        <w:rPr>
          <w:color w:val="000000" w:themeColor="text1"/>
          <w:lang w:bidi="ar"/>
        </w:rPr>
        <w:t>1:2</w:t>
      </w:r>
      <w:r w:rsidRPr="002651F6">
        <w:rPr>
          <w:color w:val="000000" w:themeColor="text1"/>
          <w:lang w:bidi="ar"/>
        </w:rPr>
        <w:t>，板厚宜为</w:t>
      </w:r>
      <w:r w:rsidRPr="002651F6">
        <w:rPr>
          <w:color w:val="000000" w:themeColor="text1"/>
          <w:lang w:bidi="ar"/>
        </w:rPr>
        <w:t>2mm~3mm</w:t>
      </w:r>
      <w:r w:rsidRPr="002651F6">
        <w:rPr>
          <w:color w:val="000000" w:themeColor="text1"/>
          <w:lang w:bidi="ar"/>
        </w:rPr>
        <w:t>；</w:t>
      </w:r>
    </w:p>
    <w:p w14:paraId="345AA891"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2 </w:t>
      </w:r>
      <w:r w:rsidRPr="002651F6">
        <w:rPr>
          <w:color w:val="000000" w:themeColor="text1"/>
          <w:lang w:bidi="ar"/>
        </w:rPr>
        <w:t>十字板头插入钻孔底的深度不应小于钻孔或套管直径的</w:t>
      </w:r>
      <w:r w:rsidRPr="002651F6">
        <w:rPr>
          <w:color w:val="000000" w:themeColor="text1"/>
          <w:lang w:bidi="ar"/>
        </w:rPr>
        <w:t>3</w:t>
      </w:r>
      <w:r w:rsidRPr="002651F6">
        <w:rPr>
          <w:color w:val="000000" w:themeColor="text1"/>
          <w:lang w:bidi="ar"/>
        </w:rPr>
        <w:t>倍</w:t>
      </w:r>
      <w:r w:rsidRPr="002651F6">
        <w:rPr>
          <w:color w:val="000000" w:themeColor="text1"/>
          <w:lang w:bidi="ar"/>
        </w:rPr>
        <w:t>~5</w:t>
      </w:r>
      <w:r w:rsidRPr="002651F6">
        <w:rPr>
          <w:color w:val="000000" w:themeColor="text1"/>
          <w:lang w:bidi="ar"/>
        </w:rPr>
        <w:t>倍；</w:t>
      </w:r>
    </w:p>
    <w:p w14:paraId="0F33D8DE"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3 </w:t>
      </w:r>
      <w:r w:rsidRPr="002651F6">
        <w:rPr>
          <w:color w:val="000000" w:themeColor="text1"/>
          <w:lang w:bidi="ar"/>
        </w:rPr>
        <w:t>十字板插入至试验深度后，至少应静止</w:t>
      </w:r>
      <w:r w:rsidRPr="002651F6">
        <w:rPr>
          <w:color w:val="000000" w:themeColor="text1"/>
          <w:lang w:bidi="ar"/>
        </w:rPr>
        <w:t>2min~3min</w:t>
      </w:r>
      <w:r w:rsidRPr="002651F6">
        <w:rPr>
          <w:color w:val="000000" w:themeColor="text1"/>
          <w:lang w:bidi="ar"/>
        </w:rPr>
        <w:t>，方可开始试验；</w:t>
      </w:r>
    </w:p>
    <w:p w14:paraId="4AC28194"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4 </w:t>
      </w:r>
      <w:r w:rsidRPr="002651F6">
        <w:rPr>
          <w:color w:val="000000" w:themeColor="text1"/>
          <w:lang w:bidi="ar"/>
        </w:rPr>
        <w:t>扭转剪切速率宜采用（</w:t>
      </w:r>
      <w:r w:rsidRPr="002651F6">
        <w:rPr>
          <w:color w:val="000000" w:themeColor="text1"/>
          <w:lang w:bidi="ar"/>
        </w:rPr>
        <w:t>1</w:t>
      </w:r>
      <w:r w:rsidRPr="002651F6">
        <w:rPr>
          <w:color w:val="000000" w:themeColor="text1"/>
          <w:spacing w:val="-57"/>
          <w:lang w:bidi="ar"/>
        </w:rPr>
        <w:t>°</w:t>
      </w:r>
      <w:r w:rsidRPr="002651F6">
        <w:rPr>
          <w:color w:val="000000" w:themeColor="text1"/>
          <w:lang w:bidi="ar"/>
        </w:rPr>
        <w:t>~2</w:t>
      </w:r>
      <w:r w:rsidRPr="002651F6">
        <w:rPr>
          <w:color w:val="000000" w:themeColor="text1"/>
          <w:spacing w:val="-57"/>
          <w:lang w:bidi="ar"/>
        </w:rPr>
        <w:t>°</w:t>
      </w:r>
      <w:r w:rsidRPr="002651F6">
        <w:rPr>
          <w:color w:val="000000" w:themeColor="text1"/>
          <w:lang w:bidi="ar"/>
        </w:rPr>
        <w:t>）</w:t>
      </w:r>
      <w:r w:rsidRPr="002651F6">
        <w:rPr>
          <w:color w:val="000000" w:themeColor="text1"/>
          <w:lang w:bidi="ar"/>
        </w:rPr>
        <w:t>/10s</w:t>
      </w:r>
      <w:r w:rsidRPr="002651F6">
        <w:rPr>
          <w:color w:val="000000" w:themeColor="text1"/>
          <w:lang w:bidi="ar"/>
        </w:rPr>
        <w:t>，并应在测得峰值强度后继续测记</w:t>
      </w:r>
      <w:r w:rsidRPr="002651F6">
        <w:rPr>
          <w:color w:val="000000" w:themeColor="text1"/>
          <w:lang w:bidi="ar"/>
        </w:rPr>
        <w:t>1min</w:t>
      </w:r>
      <w:r w:rsidRPr="002651F6">
        <w:rPr>
          <w:color w:val="000000" w:themeColor="text1"/>
          <w:lang w:bidi="ar"/>
        </w:rPr>
        <w:t>；</w:t>
      </w:r>
    </w:p>
    <w:p w14:paraId="02984E8F" w14:textId="760F3FCE"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5 </w:t>
      </w:r>
      <w:r w:rsidRPr="002651F6">
        <w:rPr>
          <w:color w:val="000000" w:themeColor="text1"/>
          <w:lang w:bidi="ar"/>
        </w:rPr>
        <w:t>在峰值强度或稳定值测试完后，顺扭转方向连续转动</w:t>
      </w:r>
      <w:r w:rsidRPr="002651F6">
        <w:rPr>
          <w:color w:val="000000" w:themeColor="text1"/>
          <w:lang w:bidi="ar"/>
        </w:rPr>
        <w:t>6</w:t>
      </w:r>
      <w:r w:rsidRPr="002651F6">
        <w:rPr>
          <w:color w:val="000000" w:themeColor="text1"/>
          <w:lang w:bidi="ar"/>
        </w:rPr>
        <w:t>圈后，测定重塑土的不排水抗剪强度；</w:t>
      </w:r>
    </w:p>
    <w:p w14:paraId="7FDDB013"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lastRenderedPageBreak/>
        <w:t xml:space="preserve">6 </w:t>
      </w:r>
      <w:r w:rsidRPr="002651F6">
        <w:rPr>
          <w:color w:val="000000" w:themeColor="text1"/>
          <w:lang w:bidi="ar"/>
        </w:rPr>
        <w:t>对开口钢环十字板剪切仪，应修正轴杆与土间的摩阻力。</w:t>
      </w:r>
    </w:p>
    <w:p w14:paraId="43B8E218" w14:textId="77777777" w:rsidR="00FC6A0B" w:rsidRPr="002651F6" w:rsidRDefault="00B56C19">
      <w:pPr>
        <w:spacing w:line="312" w:lineRule="auto"/>
        <w:rPr>
          <w:color w:val="000000" w:themeColor="text1"/>
        </w:rPr>
      </w:pPr>
      <w:r w:rsidRPr="002651F6">
        <w:rPr>
          <w:b/>
          <w:bCs/>
          <w:color w:val="000000" w:themeColor="text1"/>
          <w:lang w:bidi="ar"/>
        </w:rPr>
        <w:t xml:space="preserve">11.6.4  </w:t>
      </w:r>
      <w:r w:rsidRPr="002651F6">
        <w:rPr>
          <w:color w:val="000000" w:themeColor="text1"/>
          <w:lang w:bidi="ar"/>
        </w:rPr>
        <w:t>十字板剪切试验成果分析应包括下列内容：</w:t>
      </w:r>
    </w:p>
    <w:p w14:paraId="761A8CDC"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1 </w:t>
      </w:r>
      <w:r w:rsidRPr="002651F6">
        <w:rPr>
          <w:color w:val="000000" w:themeColor="text1"/>
          <w:lang w:bidi="ar"/>
        </w:rPr>
        <w:t>计算各试验点土的不排水抗剪峰值强度、残余强度、重塑土强度和灵敏度；</w:t>
      </w:r>
    </w:p>
    <w:p w14:paraId="63256077"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2 </w:t>
      </w:r>
      <w:r w:rsidRPr="002651F6">
        <w:rPr>
          <w:color w:val="000000" w:themeColor="text1"/>
          <w:lang w:bidi="ar"/>
        </w:rPr>
        <w:t>绘制单孔十字板剪切试验土的不排水抗剪峰值强度、残余强度、重塑土强度和灵敏度随深度的变化曲线，需要时绘制抗剪强度与扭转角度的关系曲线；</w:t>
      </w:r>
    </w:p>
    <w:p w14:paraId="3CC96A20"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3 </w:t>
      </w:r>
      <w:r w:rsidRPr="002651F6">
        <w:rPr>
          <w:color w:val="000000" w:themeColor="text1"/>
          <w:lang w:bidi="ar"/>
        </w:rPr>
        <w:t>根据土层条件和地区经验，对实测的十字板不排水抗剪强度进行修正。</w:t>
      </w:r>
    </w:p>
    <w:p w14:paraId="35D577F3" w14:textId="77777777" w:rsidR="00FC6A0B" w:rsidRPr="002651F6" w:rsidRDefault="00B56C19">
      <w:pPr>
        <w:spacing w:line="312" w:lineRule="auto"/>
        <w:rPr>
          <w:color w:val="000000" w:themeColor="text1"/>
        </w:rPr>
      </w:pPr>
      <w:r w:rsidRPr="002651F6">
        <w:rPr>
          <w:b/>
          <w:bCs/>
          <w:color w:val="000000" w:themeColor="text1"/>
          <w:lang w:bidi="ar"/>
        </w:rPr>
        <w:t xml:space="preserve">11.6.5  </w:t>
      </w:r>
      <w:r w:rsidRPr="002651F6">
        <w:rPr>
          <w:color w:val="000000" w:themeColor="text1"/>
          <w:lang w:bidi="ar"/>
        </w:rPr>
        <w:t>十字板剪切试验成果可按地区经验，确定地基承载力、单桩承载力，计算边坡稳定，判定软黏土的固结历史。</w:t>
      </w:r>
    </w:p>
    <w:p w14:paraId="743D6694"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821" w:name="_Toc115458849"/>
      <w:bookmarkStart w:id="822" w:name="_Toc9451"/>
      <w:bookmarkStart w:id="823" w:name="_Toc31132"/>
      <w:bookmarkStart w:id="824" w:name="_Toc25265"/>
      <w:bookmarkStart w:id="825" w:name="_Toc5789"/>
      <w:bookmarkStart w:id="826" w:name="_Toc15797"/>
      <w:bookmarkStart w:id="827" w:name="_Toc32012"/>
      <w:bookmarkStart w:id="828" w:name="_Toc27037"/>
      <w:bookmarkStart w:id="829" w:name="_Toc21693"/>
      <w:bookmarkStart w:id="830" w:name="_Toc191558890"/>
      <w:bookmarkStart w:id="831" w:name="_Toc191562237"/>
      <w:r w:rsidRPr="002651F6">
        <w:rPr>
          <w:b/>
          <w:color w:val="000000" w:themeColor="text1"/>
          <w:szCs w:val="24"/>
          <w:lang w:bidi="ar"/>
        </w:rPr>
        <w:t xml:space="preserve">11.7 </w:t>
      </w:r>
      <w:r w:rsidRPr="002651F6">
        <w:rPr>
          <w:rFonts w:eastAsia="黑体"/>
          <w:b/>
          <w:color w:val="000000" w:themeColor="text1"/>
          <w:szCs w:val="24"/>
          <w:lang w:bidi="ar"/>
        </w:rPr>
        <w:t>旁压试验</w:t>
      </w:r>
      <w:bookmarkEnd w:id="821"/>
      <w:bookmarkEnd w:id="822"/>
      <w:bookmarkEnd w:id="823"/>
      <w:bookmarkEnd w:id="824"/>
      <w:bookmarkEnd w:id="825"/>
      <w:bookmarkEnd w:id="826"/>
      <w:bookmarkEnd w:id="827"/>
      <w:bookmarkEnd w:id="828"/>
      <w:bookmarkEnd w:id="829"/>
      <w:bookmarkEnd w:id="830"/>
      <w:bookmarkEnd w:id="831"/>
    </w:p>
    <w:p w14:paraId="156F35CE" w14:textId="77777777" w:rsidR="00FC6A0B" w:rsidRPr="002651F6" w:rsidRDefault="00B56C19">
      <w:pPr>
        <w:spacing w:line="312" w:lineRule="auto"/>
        <w:rPr>
          <w:color w:val="000000" w:themeColor="text1"/>
        </w:rPr>
      </w:pPr>
      <w:r w:rsidRPr="002651F6">
        <w:rPr>
          <w:b/>
          <w:bCs/>
          <w:color w:val="000000" w:themeColor="text1"/>
          <w:lang w:bidi="ar"/>
        </w:rPr>
        <w:t xml:space="preserve">11.7.1  </w:t>
      </w:r>
      <w:r w:rsidRPr="002651F6">
        <w:rPr>
          <w:color w:val="000000" w:themeColor="text1"/>
          <w:lang w:bidi="ar"/>
        </w:rPr>
        <w:t>旁压试验适用于黏性土、粉土、砂土、碎石土、残积土、极软岩和软岩等。</w:t>
      </w:r>
    </w:p>
    <w:p w14:paraId="45F78749" w14:textId="77777777" w:rsidR="00FC6A0B" w:rsidRPr="002651F6" w:rsidRDefault="00B56C19">
      <w:pPr>
        <w:spacing w:line="312" w:lineRule="auto"/>
        <w:rPr>
          <w:color w:val="000000" w:themeColor="text1"/>
        </w:rPr>
      </w:pPr>
      <w:r w:rsidRPr="002651F6">
        <w:rPr>
          <w:b/>
          <w:bCs/>
          <w:color w:val="000000" w:themeColor="text1"/>
          <w:lang w:bidi="ar"/>
        </w:rPr>
        <w:t xml:space="preserve">11.7.2  </w:t>
      </w:r>
      <w:r w:rsidRPr="002651F6">
        <w:rPr>
          <w:color w:val="000000" w:themeColor="text1"/>
          <w:lang w:bidi="ar"/>
        </w:rPr>
        <w:t>旁压试验应在有代表性的位置和深度进行，旁压器的量测腔应在同一土层内。试验点的垂直间距应根据地质条件和工程要求确定，但不宜小于</w:t>
      </w:r>
      <w:r w:rsidRPr="002651F6">
        <w:rPr>
          <w:color w:val="000000" w:themeColor="text1"/>
          <w:lang w:bidi="ar"/>
        </w:rPr>
        <w:t>1.5m</w:t>
      </w:r>
      <w:r w:rsidRPr="002651F6">
        <w:rPr>
          <w:color w:val="000000" w:themeColor="text1"/>
          <w:lang w:bidi="ar"/>
        </w:rPr>
        <w:t>，试验孔与已有钻孔的水平距离不宜小于</w:t>
      </w:r>
      <w:r w:rsidRPr="002651F6">
        <w:rPr>
          <w:color w:val="000000" w:themeColor="text1"/>
          <w:lang w:bidi="ar"/>
        </w:rPr>
        <w:t>1m</w:t>
      </w:r>
      <w:r w:rsidRPr="002651F6">
        <w:rPr>
          <w:color w:val="000000" w:themeColor="text1"/>
          <w:lang w:bidi="ar"/>
        </w:rPr>
        <w:t>。</w:t>
      </w:r>
    </w:p>
    <w:p w14:paraId="39FCCC52" w14:textId="77777777" w:rsidR="00FC6A0B" w:rsidRPr="002651F6" w:rsidRDefault="00B56C19">
      <w:pPr>
        <w:spacing w:line="312" w:lineRule="auto"/>
        <w:rPr>
          <w:color w:val="000000" w:themeColor="text1"/>
        </w:rPr>
      </w:pPr>
      <w:r w:rsidRPr="002651F6">
        <w:rPr>
          <w:b/>
          <w:bCs/>
          <w:color w:val="000000" w:themeColor="text1"/>
          <w:lang w:bidi="ar"/>
        </w:rPr>
        <w:t xml:space="preserve">11.7.3  </w:t>
      </w:r>
      <w:r w:rsidRPr="002651F6">
        <w:rPr>
          <w:color w:val="000000" w:themeColor="text1"/>
          <w:lang w:bidi="ar"/>
        </w:rPr>
        <w:t>旁压试验的技术要求应符合下列规定：</w:t>
      </w:r>
    </w:p>
    <w:p w14:paraId="0F098021"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1 </w:t>
      </w:r>
      <w:r w:rsidRPr="002651F6">
        <w:rPr>
          <w:color w:val="000000" w:themeColor="text1"/>
          <w:lang w:bidi="ar"/>
        </w:rPr>
        <w:t>预钻式旁压试验应保证成孔质量，钻孔直径与旁压器直径应良好配合，防止孔壁坍塌；预钻式旁压试验应与钻探配合交替进行，严禁一次成孔、多次试验，每个试验段成孔后应立即进行试验，时间间隔不宜超过</w:t>
      </w:r>
      <w:r w:rsidRPr="002651F6">
        <w:rPr>
          <w:color w:val="000000" w:themeColor="text1"/>
          <w:lang w:bidi="ar"/>
        </w:rPr>
        <w:t>15min</w:t>
      </w:r>
      <w:r w:rsidRPr="002651F6">
        <w:rPr>
          <w:color w:val="000000" w:themeColor="text1"/>
          <w:lang w:bidi="ar"/>
        </w:rPr>
        <w:t>；自钻式旁压试验的自钻钻头、钻头转速、钻进速率、刃口距离、泥浆压力和流量等应通过试验确定；</w:t>
      </w:r>
    </w:p>
    <w:p w14:paraId="39799DA6" w14:textId="420FB274"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2 </w:t>
      </w:r>
      <w:r w:rsidRPr="002651F6">
        <w:rPr>
          <w:color w:val="000000" w:themeColor="text1"/>
          <w:lang w:bidi="ar"/>
        </w:rPr>
        <w:t>加荷等级应采用预期极限压力的</w:t>
      </w:r>
      <w:r w:rsidRPr="002651F6">
        <w:rPr>
          <w:color w:val="000000" w:themeColor="text1"/>
          <w:lang w:bidi="ar"/>
        </w:rPr>
        <w:t>1/10~1/12</w:t>
      </w:r>
      <w:r w:rsidRPr="002651F6">
        <w:rPr>
          <w:color w:val="000000" w:themeColor="text1"/>
          <w:lang w:bidi="ar"/>
        </w:rPr>
        <w:t>，在试验初始阶段和软黏土层加荷等级宜取小值；</w:t>
      </w:r>
    </w:p>
    <w:p w14:paraId="4B9AE991" w14:textId="77777777" w:rsidR="00FC6A0B" w:rsidRPr="002651F6" w:rsidRDefault="00B56C19">
      <w:pPr>
        <w:spacing w:line="312" w:lineRule="auto"/>
        <w:ind w:firstLineChars="200" w:firstLine="482"/>
        <w:rPr>
          <w:color w:val="000000" w:themeColor="text1"/>
          <w:lang w:bidi="ar"/>
        </w:rPr>
      </w:pPr>
      <w:r w:rsidRPr="002651F6">
        <w:rPr>
          <w:b/>
          <w:bCs/>
          <w:color w:val="000000" w:themeColor="text1"/>
          <w:lang w:bidi="ar"/>
        </w:rPr>
        <w:t xml:space="preserve">3 </w:t>
      </w:r>
      <w:r w:rsidRPr="002651F6">
        <w:rPr>
          <w:color w:val="000000" w:themeColor="text1"/>
          <w:lang w:bidi="ar"/>
        </w:rPr>
        <w:t>每级压力应维持相对稳定的观测时间，对黏性土、粉土、砂土宜为</w:t>
      </w:r>
      <w:r w:rsidRPr="002651F6">
        <w:rPr>
          <w:color w:val="000000" w:themeColor="text1"/>
          <w:lang w:bidi="ar"/>
        </w:rPr>
        <w:t>2min</w:t>
      </w:r>
      <w:r w:rsidRPr="002651F6">
        <w:rPr>
          <w:color w:val="000000" w:themeColor="text1"/>
          <w:lang w:bidi="ar"/>
        </w:rPr>
        <w:t>，对碎石土、残积土、极软岩和软岩等宜为</w:t>
      </w:r>
      <w:r w:rsidRPr="002651F6">
        <w:rPr>
          <w:color w:val="000000" w:themeColor="text1"/>
          <w:lang w:bidi="ar"/>
        </w:rPr>
        <w:t>1min</w:t>
      </w:r>
      <w:r w:rsidRPr="002651F6">
        <w:rPr>
          <w:color w:val="000000" w:themeColor="text1"/>
          <w:lang w:bidi="ar"/>
        </w:rPr>
        <w:t>；当稳定时间维持在</w:t>
      </w:r>
      <w:r w:rsidRPr="002651F6">
        <w:rPr>
          <w:color w:val="000000" w:themeColor="text1"/>
          <w:lang w:bidi="ar"/>
        </w:rPr>
        <w:t>1min</w:t>
      </w:r>
      <w:r w:rsidRPr="002651F6">
        <w:rPr>
          <w:color w:val="000000" w:themeColor="text1"/>
          <w:lang w:bidi="ar"/>
        </w:rPr>
        <w:t>时，加荷后宜按</w:t>
      </w:r>
      <w:r w:rsidRPr="002651F6">
        <w:rPr>
          <w:color w:val="000000" w:themeColor="text1"/>
          <w:lang w:bidi="ar"/>
        </w:rPr>
        <w:t>15s</w:t>
      </w:r>
      <w:r w:rsidRPr="002651F6">
        <w:rPr>
          <w:color w:val="000000" w:themeColor="text1"/>
          <w:lang w:bidi="ar"/>
        </w:rPr>
        <w:t>、</w:t>
      </w:r>
      <w:r w:rsidRPr="002651F6">
        <w:rPr>
          <w:color w:val="000000" w:themeColor="text1"/>
          <w:lang w:bidi="ar"/>
        </w:rPr>
        <w:t>30s</w:t>
      </w:r>
      <w:r w:rsidRPr="002651F6">
        <w:rPr>
          <w:color w:val="000000" w:themeColor="text1"/>
          <w:lang w:bidi="ar"/>
        </w:rPr>
        <w:t>、</w:t>
      </w:r>
      <w:r w:rsidRPr="002651F6">
        <w:rPr>
          <w:color w:val="000000" w:themeColor="text1"/>
          <w:lang w:bidi="ar"/>
        </w:rPr>
        <w:t xml:space="preserve">60s </w:t>
      </w:r>
      <w:r w:rsidRPr="002651F6">
        <w:rPr>
          <w:color w:val="000000" w:themeColor="text1"/>
          <w:lang w:bidi="ar"/>
        </w:rPr>
        <w:t>测读变形量，维持</w:t>
      </w:r>
      <w:r w:rsidRPr="002651F6">
        <w:rPr>
          <w:color w:val="000000" w:themeColor="text1"/>
          <w:lang w:bidi="ar"/>
        </w:rPr>
        <w:t>2min</w:t>
      </w:r>
      <w:r w:rsidRPr="002651F6">
        <w:rPr>
          <w:color w:val="000000" w:themeColor="text1"/>
          <w:lang w:bidi="ar"/>
        </w:rPr>
        <w:t>时，加荷后宜按</w:t>
      </w:r>
      <w:r w:rsidRPr="002651F6">
        <w:rPr>
          <w:color w:val="000000" w:themeColor="text1"/>
          <w:lang w:bidi="ar"/>
        </w:rPr>
        <w:t>15s</w:t>
      </w:r>
      <w:r w:rsidRPr="002651F6">
        <w:rPr>
          <w:color w:val="000000" w:themeColor="text1"/>
          <w:lang w:bidi="ar"/>
        </w:rPr>
        <w:t>、</w:t>
      </w:r>
      <w:r w:rsidRPr="002651F6">
        <w:rPr>
          <w:color w:val="000000" w:themeColor="text1"/>
          <w:lang w:bidi="ar"/>
        </w:rPr>
        <w:t>30s</w:t>
      </w:r>
      <w:r w:rsidRPr="002651F6">
        <w:rPr>
          <w:color w:val="000000" w:themeColor="text1"/>
          <w:lang w:bidi="ar"/>
        </w:rPr>
        <w:t>、</w:t>
      </w:r>
      <w:r w:rsidRPr="002651F6">
        <w:rPr>
          <w:color w:val="000000" w:themeColor="text1"/>
          <w:lang w:bidi="ar"/>
        </w:rPr>
        <w:t>60s</w:t>
      </w:r>
      <w:r w:rsidRPr="002651F6">
        <w:rPr>
          <w:color w:val="000000" w:themeColor="text1"/>
          <w:lang w:bidi="ar"/>
        </w:rPr>
        <w:t>、</w:t>
      </w:r>
      <w:r w:rsidRPr="002651F6">
        <w:rPr>
          <w:color w:val="000000" w:themeColor="text1"/>
          <w:lang w:bidi="ar"/>
        </w:rPr>
        <w:t>90s</w:t>
      </w:r>
      <w:r w:rsidRPr="002651F6">
        <w:rPr>
          <w:color w:val="000000" w:themeColor="text1"/>
          <w:lang w:bidi="ar"/>
        </w:rPr>
        <w:t>、</w:t>
      </w:r>
      <w:r w:rsidRPr="002651F6">
        <w:rPr>
          <w:color w:val="000000" w:themeColor="text1"/>
          <w:lang w:bidi="ar"/>
        </w:rPr>
        <w:t>120s</w:t>
      </w:r>
      <w:r w:rsidRPr="002651F6">
        <w:rPr>
          <w:color w:val="000000" w:themeColor="text1"/>
          <w:lang w:bidi="ar"/>
        </w:rPr>
        <w:t>测读变形量；</w:t>
      </w:r>
    </w:p>
    <w:p w14:paraId="682516B8"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4 </w:t>
      </w:r>
      <w:r w:rsidRPr="002651F6">
        <w:rPr>
          <w:color w:val="000000" w:themeColor="text1"/>
          <w:lang w:bidi="ar"/>
        </w:rPr>
        <w:t>当量测腔的扩张体积相当于量测腔的固有体积时，或压力达到仪器的容许最大压力时，应终止试验。</w:t>
      </w:r>
    </w:p>
    <w:p w14:paraId="771A53FF" w14:textId="77777777" w:rsidR="00FC6A0B" w:rsidRPr="002651F6" w:rsidRDefault="00B56C19">
      <w:pPr>
        <w:spacing w:line="312" w:lineRule="auto"/>
        <w:rPr>
          <w:color w:val="000000" w:themeColor="text1"/>
        </w:rPr>
      </w:pPr>
      <w:r w:rsidRPr="002651F6">
        <w:rPr>
          <w:b/>
          <w:bCs/>
          <w:color w:val="000000" w:themeColor="text1"/>
          <w:lang w:bidi="ar"/>
        </w:rPr>
        <w:t xml:space="preserve">11.7.4  </w:t>
      </w:r>
      <w:r w:rsidRPr="002651F6">
        <w:rPr>
          <w:color w:val="000000" w:themeColor="text1"/>
          <w:lang w:bidi="ar"/>
        </w:rPr>
        <w:t>旁压试验成果分析应包括下列内容：</w:t>
      </w:r>
    </w:p>
    <w:p w14:paraId="47D1CD39"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1 </w:t>
      </w:r>
      <w:r w:rsidRPr="002651F6">
        <w:rPr>
          <w:color w:val="000000" w:themeColor="text1"/>
          <w:lang w:bidi="ar"/>
        </w:rPr>
        <w:t>对各级压力和相应的扩张体积（或换算为半径增量）分别进行约束力和体积的修正后，绘制压力与体积曲线，需要时可作蠕变曲线；</w:t>
      </w:r>
    </w:p>
    <w:p w14:paraId="41B1C073" w14:textId="77777777"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2 </w:t>
      </w:r>
      <w:r w:rsidRPr="002651F6">
        <w:rPr>
          <w:color w:val="000000" w:themeColor="text1"/>
          <w:lang w:bidi="ar"/>
        </w:rPr>
        <w:t>根据压力与体积曲线，结合蠕变曲线确定初始压力、临塑压力和极限压力；</w:t>
      </w:r>
    </w:p>
    <w:p w14:paraId="2B356AAA" w14:textId="14598291" w:rsidR="00FC6A0B" w:rsidRPr="002651F6" w:rsidRDefault="00B56C19">
      <w:pPr>
        <w:spacing w:line="312" w:lineRule="auto"/>
        <w:ind w:firstLineChars="200" w:firstLine="482"/>
        <w:rPr>
          <w:color w:val="000000" w:themeColor="text1"/>
        </w:rPr>
      </w:pPr>
      <w:r w:rsidRPr="002651F6">
        <w:rPr>
          <w:b/>
          <w:bCs/>
          <w:color w:val="000000" w:themeColor="text1"/>
          <w:lang w:bidi="ar"/>
        </w:rPr>
        <w:t xml:space="preserve">3 </w:t>
      </w:r>
      <w:r w:rsidRPr="002651F6">
        <w:rPr>
          <w:color w:val="000000" w:themeColor="text1"/>
          <w:lang w:bidi="ar"/>
        </w:rPr>
        <w:t>根据压力与体积曲线的直线段斜率，按下式计算旁压模量：</w:t>
      </w:r>
    </w:p>
    <w:p w14:paraId="22C83AEE" w14:textId="77777777" w:rsidR="00FC6A0B" w:rsidRPr="002651F6" w:rsidRDefault="00BC1403">
      <w:pPr>
        <w:spacing w:line="312" w:lineRule="auto"/>
        <w:ind w:firstLineChars="200" w:firstLine="480"/>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r>
            <w:rPr>
              <w:rFonts w:ascii="Cambria Math" w:hAnsi="Cambria Math"/>
              <w:color w:val="000000" w:themeColor="text1"/>
            </w:rPr>
            <m:t>=2</m:t>
          </m:r>
          <m:d>
            <m:dPr>
              <m:ctrlPr>
                <w:rPr>
                  <w:rFonts w:ascii="Cambria Math" w:hAnsi="Cambria Math"/>
                  <w:i/>
                  <w:color w:val="000000" w:themeColor="text1"/>
                </w:rPr>
              </m:ctrlPr>
            </m:dPr>
            <m:e>
              <m:r>
                <w:rPr>
                  <w:rFonts w:ascii="Cambria Math" w:hAnsi="Cambria Math"/>
                  <w:color w:val="000000" w:themeColor="text1"/>
                </w:rPr>
                <m:t>1+μ</m:t>
              </m:r>
            </m:e>
          </m:d>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f</m:t>
                      </m:r>
                    </m:sub>
                  </m:sSub>
                </m:num>
                <m:den>
                  <m:r>
                    <w:rPr>
                      <w:rFonts w:ascii="Cambria Math" w:hAnsi="Cambria Math"/>
                      <w:color w:val="000000" w:themeColor="text1"/>
                    </w:rPr>
                    <m:t>2</m:t>
                  </m:r>
                </m:den>
              </m:f>
            </m:e>
          </m:d>
          <m:f>
            <m:fPr>
              <m:ctrlPr>
                <w:rPr>
                  <w:rFonts w:ascii="Cambria Math" w:hAnsi="Cambria Math"/>
                  <w:i/>
                  <w:color w:val="000000" w:themeColor="text1"/>
                </w:rPr>
              </m:ctrlPr>
            </m:fPr>
            <m:num>
              <m:r>
                <w:rPr>
                  <w:rFonts w:ascii="Cambria Math" w:hAnsi="Cambria Math"/>
                  <w:color w:val="000000" w:themeColor="text1"/>
                </w:rPr>
                <m:t>∆p</m:t>
              </m:r>
            </m:num>
            <m:den>
              <m:r>
                <w:rPr>
                  <w:rFonts w:ascii="Cambria Math" w:hAnsi="Cambria Math"/>
                  <w:color w:val="000000" w:themeColor="text1"/>
                </w:rPr>
                <m:t>∆V</m:t>
              </m:r>
            </m:den>
          </m:f>
          <m:r>
            <w:rPr>
              <w:rFonts w:ascii="Cambria Math" w:hAnsi="Cambria Math"/>
              <w:color w:val="000000" w:themeColor="text1"/>
            </w:rPr>
            <m:t xml:space="preserve">                                       </m:t>
          </m:r>
          <m:d>
            <m:dPr>
              <m:begChr m:val="（"/>
              <m:endChr m:val="）"/>
              <m:ctrlPr>
                <w:rPr>
                  <w:rFonts w:ascii="Cambria Math" w:hAnsi="Cambria Math"/>
                  <w:color w:val="000000" w:themeColor="text1"/>
                </w:rPr>
              </m:ctrlPr>
            </m:dPr>
            <m:e>
              <m:r>
                <w:rPr>
                  <w:rFonts w:ascii="Cambria Math" w:hAnsi="Cambria Math"/>
                  <w:color w:val="000000" w:themeColor="text1"/>
                </w:rPr>
                <m:t>11.7.4</m:t>
              </m:r>
            </m:e>
          </m:d>
        </m:oMath>
      </m:oMathPara>
    </w:p>
    <w:p w14:paraId="1FA53432" w14:textId="13ECBE37" w:rsidR="00FC6A0B" w:rsidRPr="002651F6" w:rsidRDefault="00B56C19">
      <w:pPr>
        <w:spacing w:line="312" w:lineRule="auto"/>
        <w:ind w:firstLineChars="200" w:firstLine="480"/>
        <w:rPr>
          <w:color w:val="000000" w:themeColor="text1"/>
        </w:rPr>
      </w:pPr>
      <w:r w:rsidRPr="002651F6">
        <w:rPr>
          <w:color w:val="000000" w:themeColor="text1"/>
        </w:rPr>
        <w:t>式中</w:t>
      </w:r>
      <w:r w:rsidR="00874846" w:rsidRPr="002651F6">
        <w:rPr>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oMath>
      <w:r w:rsidRPr="002651F6">
        <w:rPr>
          <w:color w:val="000000" w:themeColor="text1"/>
        </w:rPr>
        <w:t>——</w:t>
      </w:r>
      <w:r w:rsidRPr="002651F6">
        <w:rPr>
          <w:color w:val="000000" w:themeColor="text1"/>
        </w:rPr>
        <w:t>旁压模量（</w:t>
      </w:r>
      <w:r w:rsidRPr="002651F6">
        <w:rPr>
          <w:color w:val="000000" w:themeColor="text1"/>
        </w:rPr>
        <w:t>kPa</w:t>
      </w:r>
      <w:r w:rsidRPr="002651F6">
        <w:rPr>
          <w:color w:val="000000" w:themeColor="text1"/>
        </w:rPr>
        <w:t>）；</w:t>
      </w:r>
    </w:p>
    <w:p w14:paraId="0FCE8C02" w14:textId="77777777" w:rsidR="00FC6A0B" w:rsidRPr="002651F6" w:rsidRDefault="00B56C19">
      <w:pPr>
        <w:spacing w:line="312" w:lineRule="auto"/>
        <w:ind w:firstLineChars="500" w:firstLine="1200"/>
        <w:rPr>
          <w:color w:val="000000" w:themeColor="text1"/>
        </w:rPr>
      </w:pPr>
      <m:oMath>
        <m:r>
          <w:rPr>
            <w:rFonts w:ascii="Cambria Math" w:hAnsi="Cambria Math"/>
            <w:color w:val="000000" w:themeColor="text1"/>
          </w:rPr>
          <m:t>μ</m:t>
        </m:r>
      </m:oMath>
      <w:r w:rsidRPr="002651F6">
        <w:rPr>
          <w:color w:val="000000" w:themeColor="text1"/>
        </w:rPr>
        <w:t>——</w:t>
      </w:r>
      <w:r w:rsidRPr="002651F6">
        <w:rPr>
          <w:color w:val="000000" w:themeColor="text1"/>
        </w:rPr>
        <w:t>泊松比，按式</w:t>
      </w:r>
      <w:r w:rsidRPr="002651F6">
        <w:rPr>
          <w:color w:val="000000" w:themeColor="text1"/>
        </w:rPr>
        <w:t>11.2.5</w:t>
      </w:r>
      <w:r w:rsidRPr="002651F6">
        <w:rPr>
          <w:color w:val="000000" w:themeColor="text1"/>
        </w:rPr>
        <w:t>取值；</w:t>
      </w:r>
    </w:p>
    <w:p w14:paraId="3C2A9EB1"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t>
            </m:r>
          </m:sub>
        </m:sSub>
      </m:oMath>
      <w:r w:rsidR="00B56C19" w:rsidRPr="002651F6">
        <w:rPr>
          <w:color w:val="000000" w:themeColor="text1"/>
        </w:rPr>
        <w:t>——</w:t>
      </w:r>
      <w:r w:rsidR="00B56C19" w:rsidRPr="002651F6">
        <w:rPr>
          <w:color w:val="000000" w:themeColor="text1"/>
        </w:rPr>
        <w:t>旁压器量测腔初始固有体积（</w:t>
      </w:r>
      <m:oMath>
        <m:sSup>
          <m:sSupPr>
            <m:ctrlPr>
              <w:rPr>
                <w:rFonts w:ascii="Cambria Math" w:hAnsi="Cambria Math"/>
                <w:color w:val="000000" w:themeColor="text1"/>
              </w:rPr>
            </m:ctrlPr>
          </m:sSupPr>
          <m:e>
            <m:r>
              <m:rPr>
                <m:sty m:val="p"/>
              </m:rPr>
              <w:rPr>
                <w:rFonts w:ascii="Cambria Math" w:hAnsi="Cambria Math"/>
                <w:color w:val="000000" w:themeColor="text1"/>
              </w:rPr>
              <m:t>cm</m:t>
            </m:r>
          </m:e>
          <m:sup>
            <m:r>
              <m:rPr>
                <m:sty m:val="p"/>
              </m:rPr>
              <w:rPr>
                <w:rFonts w:ascii="Cambria Math" w:hAnsi="Cambria Math"/>
                <w:color w:val="000000" w:themeColor="text1"/>
              </w:rPr>
              <m:t>3</m:t>
            </m:r>
          </m:sup>
        </m:sSup>
      </m:oMath>
      <w:r w:rsidR="00B56C19" w:rsidRPr="002651F6">
        <w:rPr>
          <w:color w:val="000000" w:themeColor="text1"/>
        </w:rPr>
        <w:t>）；</w:t>
      </w:r>
    </w:p>
    <w:p w14:paraId="1A37D1A8"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oMath>
      <w:r w:rsidR="00B56C19" w:rsidRPr="002651F6">
        <w:rPr>
          <w:color w:val="000000" w:themeColor="text1"/>
        </w:rPr>
        <w:t>——</w:t>
      </w:r>
      <w:r w:rsidR="00B56C19" w:rsidRPr="002651F6">
        <w:rPr>
          <w:color w:val="000000" w:themeColor="text1"/>
        </w:rPr>
        <w:t>与初始压力</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oMath>
      <w:r w:rsidR="00B56C19" w:rsidRPr="002651F6">
        <w:rPr>
          <w:color w:val="000000" w:themeColor="text1"/>
        </w:rPr>
        <w:t>对应的体积（</w:t>
      </w:r>
      <m:oMath>
        <m:sSup>
          <m:sSupPr>
            <m:ctrlPr>
              <w:rPr>
                <w:rFonts w:ascii="Cambria Math" w:hAnsi="Cambria Math"/>
                <w:color w:val="000000" w:themeColor="text1"/>
              </w:rPr>
            </m:ctrlPr>
          </m:sSupPr>
          <m:e>
            <m:r>
              <m:rPr>
                <m:sty m:val="p"/>
              </m:rPr>
              <w:rPr>
                <w:rFonts w:ascii="Cambria Math" w:hAnsi="Cambria Math"/>
                <w:color w:val="000000" w:themeColor="text1"/>
              </w:rPr>
              <m:t>cm</m:t>
            </m:r>
          </m:e>
          <m:sup>
            <m:r>
              <m:rPr>
                <m:sty m:val="p"/>
              </m:rPr>
              <w:rPr>
                <w:rFonts w:ascii="Cambria Math" w:hAnsi="Cambria Math"/>
                <w:color w:val="000000" w:themeColor="text1"/>
              </w:rPr>
              <m:t>3</m:t>
            </m:r>
          </m:sup>
        </m:sSup>
      </m:oMath>
      <w:r w:rsidR="00B56C19" w:rsidRPr="002651F6">
        <w:rPr>
          <w:color w:val="000000" w:themeColor="text1"/>
        </w:rPr>
        <w:t>）；</w:t>
      </w:r>
    </w:p>
    <w:p w14:paraId="55427BCD"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f</m:t>
            </m:r>
          </m:sub>
        </m:sSub>
      </m:oMath>
      <w:r w:rsidR="00B56C19" w:rsidRPr="002651F6">
        <w:rPr>
          <w:color w:val="000000" w:themeColor="text1"/>
        </w:rPr>
        <w:t>—</w:t>
      </w:r>
      <w:r w:rsidR="00B56C19" w:rsidRPr="002651F6">
        <w:rPr>
          <w:color w:val="000000" w:themeColor="text1"/>
        </w:rPr>
        <w:t>与临塑压力</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f</m:t>
            </m:r>
          </m:sub>
        </m:sSub>
      </m:oMath>
      <w:r w:rsidR="00B56C19" w:rsidRPr="002651F6">
        <w:rPr>
          <w:color w:val="000000" w:themeColor="text1"/>
        </w:rPr>
        <w:t>对应的体积（</w:t>
      </w:r>
      <m:oMath>
        <m:sSup>
          <m:sSupPr>
            <m:ctrlPr>
              <w:rPr>
                <w:rFonts w:ascii="Cambria Math" w:hAnsi="Cambria Math"/>
                <w:color w:val="000000" w:themeColor="text1"/>
              </w:rPr>
            </m:ctrlPr>
          </m:sSupPr>
          <m:e>
            <m:r>
              <m:rPr>
                <m:sty m:val="p"/>
              </m:rPr>
              <w:rPr>
                <w:rFonts w:ascii="Cambria Math" w:hAnsi="Cambria Math"/>
                <w:color w:val="000000" w:themeColor="text1"/>
              </w:rPr>
              <m:t>cm</m:t>
            </m:r>
          </m:e>
          <m:sup>
            <m:r>
              <m:rPr>
                <m:sty m:val="p"/>
              </m:rPr>
              <w:rPr>
                <w:rFonts w:ascii="Cambria Math" w:hAnsi="Cambria Math"/>
                <w:color w:val="000000" w:themeColor="text1"/>
              </w:rPr>
              <m:t>3</m:t>
            </m:r>
          </m:sup>
        </m:sSup>
      </m:oMath>
      <w:r w:rsidR="00B56C19" w:rsidRPr="002651F6">
        <w:rPr>
          <w:color w:val="000000" w:themeColor="text1"/>
        </w:rPr>
        <w:t>）；</w:t>
      </w:r>
    </w:p>
    <w:p w14:paraId="7D7A393E" w14:textId="77777777" w:rsidR="00FC6A0B" w:rsidRPr="002651F6" w:rsidRDefault="00B56C19">
      <w:pPr>
        <w:spacing w:line="312" w:lineRule="auto"/>
        <w:ind w:firstLineChars="500" w:firstLine="1200"/>
        <w:rPr>
          <w:color w:val="000000" w:themeColor="text1"/>
        </w:rPr>
      </w:pPr>
      <m:oMath>
        <m:r>
          <w:rPr>
            <w:rFonts w:ascii="Cambria Math" w:hAnsi="Cambria Math"/>
            <w:color w:val="000000" w:themeColor="text1"/>
          </w:rPr>
          <m:t>∆p</m:t>
        </m:r>
      </m:oMath>
      <w:r w:rsidRPr="002651F6">
        <w:rPr>
          <w:i/>
          <w:color w:val="000000" w:themeColor="text1"/>
        </w:rPr>
        <w:t>/</w:t>
      </w:r>
      <m:oMath>
        <m:r>
          <w:rPr>
            <w:rFonts w:ascii="Cambria Math" w:hAnsi="Cambria Math"/>
            <w:color w:val="000000" w:themeColor="text1"/>
          </w:rPr>
          <m:t>∆V</m:t>
        </m:r>
      </m:oMath>
      <w:r w:rsidRPr="002651F6">
        <w:rPr>
          <w:color w:val="000000" w:themeColor="text1"/>
        </w:rPr>
        <w:t>—</w:t>
      </w:r>
      <w:r w:rsidRPr="002651F6">
        <w:rPr>
          <w:color w:val="000000" w:themeColor="text1"/>
        </w:rPr>
        <w:t>旁压曲线直线段的斜率（</w:t>
      </w:r>
      <w:r w:rsidRPr="002651F6">
        <w:rPr>
          <w:color w:val="000000" w:themeColor="text1"/>
        </w:rPr>
        <w:t>kPa/</w:t>
      </w:r>
      <m:oMath>
        <m:sSup>
          <m:sSupPr>
            <m:ctrlPr>
              <w:rPr>
                <w:rFonts w:ascii="Cambria Math" w:hAnsi="Cambria Math"/>
                <w:color w:val="000000" w:themeColor="text1"/>
              </w:rPr>
            </m:ctrlPr>
          </m:sSupPr>
          <m:e>
            <m:r>
              <m:rPr>
                <m:sty m:val="p"/>
              </m:rPr>
              <w:rPr>
                <w:rFonts w:ascii="Cambria Math" w:hAnsi="Cambria Math"/>
                <w:color w:val="000000" w:themeColor="text1"/>
              </w:rPr>
              <m:t>cm</m:t>
            </m:r>
          </m:e>
          <m:sup>
            <m:r>
              <m:rPr>
                <m:sty m:val="p"/>
              </m:rPr>
              <w:rPr>
                <w:rFonts w:ascii="Cambria Math" w:hAnsi="Cambria Math"/>
                <w:color w:val="000000" w:themeColor="text1"/>
              </w:rPr>
              <m:t>3</m:t>
            </m:r>
          </m:sup>
        </m:sSup>
      </m:oMath>
      <w:r w:rsidRPr="002651F6">
        <w:rPr>
          <w:color w:val="000000" w:themeColor="text1"/>
        </w:rPr>
        <w:t>）</w:t>
      </w:r>
    </w:p>
    <w:p w14:paraId="0CFDF87B" w14:textId="77777777" w:rsidR="00FC6A0B" w:rsidRPr="002651F6" w:rsidRDefault="00B56C19">
      <w:pPr>
        <w:spacing w:line="312" w:lineRule="auto"/>
        <w:rPr>
          <w:color w:val="000000" w:themeColor="text1"/>
        </w:rPr>
      </w:pPr>
      <w:r w:rsidRPr="002651F6">
        <w:rPr>
          <w:b/>
          <w:bCs/>
          <w:color w:val="000000" w:themeColor="text1"/>
          <w:lang w:bidi="ar"/>
        </w:rPr>
        <w:t xml:space="preserve">11.7.5  </w:t>
      </w:r>
      <w:r w:rsidRPr="002651F6">
        <w:rPr>
          <w:color w:val="000000" w:themeColor="text1"/>
          <w:lang w:bidi="ar"/>
        </w:rPr>
        <w:t>根据初始压力、临塑压力、极限压力和旁压模量结合地区经验，可评定地基土承载力和变形参数；根据自钻式旁压试验的旁压曲线，还可测求土的原位水平应力、静止侧压力系数、不排水抗剪强度等。</w:t>
      </w:r>
    </w:p>
    <w:p w14:paraId="5B59D9BF"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832" w:name="_Toc90999908"/>
      <w:bookmarkStart w:id="833" w:name="_Toc26342"/>
      <w:bookmarkStart w:id="834" w:name="_Toc8070"/>
      <w:bookmarkStart w:id="835" w:name="_Toc22910"/>
      <w:bookmarkStart w:id="836" w:name="_Toc9362"/>
      <w:bookmarkStart w:id="837" w:name="_Toc81839072"/>
      <w:bookmarkStart w:id="838" w:name="_Toc19962"/>
      <w:bookmarkStart w:id="839" w:name="_Toc30928"/>
      <w:bookmarkStart w:id="840" w:name="_Toc115458850"/>
      <w:bookmarkStart w:id="841" w:name="_Toc26072"/>
      <w:bookmarkStart w:id="842" w:name="_Toc17451"/>
      <w:bookmarkStart w:id="843" w:name="_Toc191558891"/>
      <w:bookmarkStart w:id="844" w:name="_Toc191562238"/>
      <w:bookmarkEnd w:id="764"/>
      <w:bookmarkEnd w:id="765"/>
      <w:r w:rsidRPr="002651F6">
        <w:rPr>
          <w:b/>
          <w:color w:val="000000" w:themeColor="text1"/>
          <w:szCs w:val="24"/>
        </w:rPr>
        <w:t xml:space="preserve">11.8 </w:t>
      </w:r>
      <w:r w:rsidRPr="002651F6">
        <w:rPr>
          <w:rFonts w:eastAsia="黑体"/>
          <w:b/>
          <w:color w:val="000000" w:themeColor="text1"/>
          <w:szCs w:val="24"/>
        </w:rPr>
        <w:t>扁铲侧胀试验</w:t>
      </w:r>
      <w:bookmarkEnd w:id="832"/>
      <w:bookmarkEnd w:id="833"/>
      <w:bookmarkEnd w:id="834"/>
      <w:bookmarkEnd w:id="835"/>
      <w:bookmarkEnd w:id="836"/>
      <w:bookmarkEnd w:id="837"/>
      <w:bookmarkEnd w:id="838"/>
      <w:bookmarkEnd w:id="839"/>
      <w:bookmarkEnd w:id="840"/>
      <w:bookmarkEnd w:id="841"/>
      <w:bookmarkEnd w:id="842"/>
      <w:bookmarkEnd w:id="843"/>
      <w:bookmarkEnd w:id="844"/>
    </w:p>
    <w:p w14:paraId="1AD0C8E3" w14:textId="335DDD74" w:rsidR="00FC6A0B" w:rsidRPr="002651F6" w:rsidRDefault="00B56C19">
      <w:pPr>
        <w:spacing w:line="312" w:lineRule="auto"/>
        <w:rPr>
          <w:color w:val="000000" w:themeColor="text1"/>
        </w:rPr>
      </w:pPr>
      <w:r w:rsidRPr="002651F6">
        <w:rPr>
          <w:b/>
          <w:bCs/>
          <w:color w:val="000000" w:themeColor="text1"/>
        </w:rPr>
        <w:t xml:space="preserve">11.8.1  </w:t>
      </w:r>
      <w:r w:rsidRPr="002651F6">
        <w:rPr>
          <w:color w:val="000000" w:themeColor="text1"/>
        </w:rPr>
        <w:t>扁铲侧胀试验适用于软土、一般黏性土、粉土和松散</w:t>
      </w:r>
      <w:r w:rsidR="004C74D7" w:rsidRPr="002651F6">
        <w:rPr>
          <w:color w:val="000000" w:themeColor="text1"/>
        </w:rPr>
        <w:t>状</w:t>
      </w:r>
      <w:r w:rsidRPr="002651F6">
        <w:rPr>
          <w:color w:val="000000" w:themeColor="text1"/>
        </w:rPr>
        <w:t>~</w:t>
      </w:r>
      <w:r w:rsidRPr="002651F6">
        <w:rPr>
          <w:color w:val="000000" w:themeColor="text1"/>
        </w:rPr>
        <w:t>中密</w:t>
      </w:r>
      <w:r w:rsidR="004C74D7" w:rsidRPr="002651F6">
        <w:rPr>
          <w:color w:val="000000" w:themeColor="text1"/>
        </w:rPr>
        <w:t>状</w:t>
      </w:r>
      <w:r w:rsidRPr="002651F6">
        <w:rPr>
          <w:color w:val="000000" w:themeColor="text1"/>
        </w:rPr>
        <w:t>的砂土。</w:t>
      </w:r>
    </w:p>
    <w:p w14:paraId="35564038" w14:textId="77777777" w:rsidR="00FC6A0B" w:rsidRPr="002651F6" w:rsidRDefault="00B56C19">
      <w:pPr>
        <w:spacing w:line="312" w:lineRule="auto"/>
        <w:rPr>
          <w:color w:val="000000" w:themeColor="text1"/>
        </w:rPr>
      </w:pPr>
      <w:r w:rsidRPr="002651F6">
        <w:rPr>
          <w:b/>
          <w:bCs/>
          <w:color w:val="000000" w:themeColor="text1"/>
        </w:rPr>
        <w:t xml:space="preserve">11.8.2  </w:t>
      </w:r>
      <w:r w:rsidRPr="002651F6">
        <w:rPr>
          <w:color w:val="000000" w:themeColor="text1"/>
        </w:rPr>
        <w:t>扁铲侧胀试验技术要求应符合下列规定：</w:t>
      </w:r>
    </w:p>
    <w:p w14:paraId="53948B4D"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扁铲侧胀试验探头长</w:t>
      </w:r>
      <w:r w:rsidRPr="002651F6">
        <w:rPr>
          <w:color w:val="000000" w:themeColor="text1"/>
        </w:rPr>
        <w:t>230mm~240mm</w:t>
      </w:r>
      <w:r w:rsidRPr="002651F6">
        <w:rPr>
          <w:color w:val="000000" w:themeColor="text1"/>
        </w:rPr>
        <w:t>、宽</w:t>
      </w:r>
      <w:r w:rsidRPr="002651F6">
        <w:rPr>
          <w:color w:val="000000" w:themeColor="text1"/>
        </w:rPr>
        <w:t>94mm~96mm</w:t>
      </w:r>
      <w:r w:rsidRPr="002651F6">
        <w:rPr>
          <w:color w:val="000000" w:themeColor="text1"/>
        </w:rPr>
        <w:t>、厚</w:t>
      </w:r>
      <w:r w:rsidRPr="002651F6">
        <w:rPr>
          <w:color w:val="000000" w:themeColor="text1"/>
        </w:rPr>
        <w:t>14mm~16mm</w:t>
      </w:r>
      <w:r w:rsidRPr="002651F6">
        <w:rPr>
          <w:color w:val="000000" w:themeColor="text1"/>
        </w:rPr>
        <w:t>；探头前缘刃角</w:t>
      </w:r>
      <w:r w:rsidRPr="002651F6">
        <w:rPr>
          <w:color w:val="000000" w:themeColor="text1"/>
        </w:rPr>
        <w:t>12°~16°</w:t>
      </w:r>
      <w:r w:rsidRPr="002651F6">
        <w:rPr>
          <w:color w:val="000000" w:themeColor="text1"/>
        </w:rPr>
        <w:t>，探头侧面钢膜片的直径</w:t>
      </w:r>
      <w:r w:rsidRPr="002651F6">
        <w:rPr>
          <w:color w:val="000000" w:themeColor="text1"/>
        </w:rPr>
        <w:t>60mm</w:t>
      </w:r>
      <w:r w:rsidRPr="002651F6">
        <w:rPr>
          <w:color w:val="000000" w:themeColor="text1"/>
        </w:rPr>
        <w:t>；</w:t>
      </w:r>
    </w:p>
    <w:p w14:paraId="1392B648" w14:textId="77777777"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每孔试验前后均应进行探头率定，取试验前后的平均值为修正值；膜片的合格标准为：</w:t>
      </w:r>
    </w:p>
    <w:p w14:paraId="0A772D39" w14:textId="77777777" w:rsidR="00FC6A0B" w:rsidRPr="002651F6" w:rsidRDefault="00B56C19">
      <w:pPr>
        <w:spacing w:line="312" w:lineRule="auto"/>
        <w:ind w:firstLineChars="300" w:firstLine="720"/>
        <w:rPr>
          <w:color w:val="000000" w:themeColor="text1"/>
        </w:rPr>
      </w:pPr>
      <w:r w:rsidRPr="002651F6">
        <w:rPr>
          <w:color w:val="000000" w:themeColor="text1"/>
        </w:rPr>
        <w:t>率定时膨胀至</w:t>
      </w:r>
      <w:r w:rsidRPr="002651F6">
        <w:rPr>
          <w:color w:val="000000" w:themeColor="text1"/>
        </w:rPr>
        <w:t>0.05mm</w:t>
      </w:r>
      <w:r w:rsidRPr="002651F6">
        <w:rPr>
          <w:color w:val="000000" w:themeColor="text1"/>
        </w:rPr>
        <w:t>的气压实测值</w:t>
      </w:r>
      <w:r w:rsidRPr="002651F6">
        <w:rPr>
          <w:i/>
          <w:color w:val="000000" w:themeColor="text1"/>
        </w:rPr>
        <w:t>Δ</w:t>
      </w:r>
      <w:r w:rsidRPr="002651F6">
        <w:rPr>
          <w:i/>
          <w:iCs/>
          <w:color w:val="000000" w:themeColor="text1"/>
        </w:rPr>
        <w:t>A</w:t>
      </w:r>
      <w:r w:rsidRPr="002651F6">
        <w:rPr>
          <w:color w:val="000000" w:themeColor="text1"/>
        </w:rPr>
        <w:t>＝</w:t>
      </w:r>
      <w:r w:rsidRPr="002651F6">
        <w:rPr>
          <w:color w:val="000000" w:themeColor="text1"/>
        </w:rPr>
        <w:t>5kPa~25kPa</w:t>
      </w:r>
      <w:r w:rsidRPr="002651F6">
        <w:rPr>
          <w:color w:val="000000" w:themeColor="text1"/>
        </w:rPr>
        <w:t>；</w:t>
      </w:r>
    </w:p>
    <w:p w14:paraId="07A4F0B8" w14:textId="77777777" w:rsidR="00FC6A0B" w:rsidRPr="002651F6" w:rsidRDefault="00B56C19">
      <w:pPr>
        <w:spacing w:line="312" w:lineRule="auto"/>
        <w:ind w:firstLineChars="300" w:firstLine="720"/>
        <w:rPr>
          <w:color w:val="000000" w:themeColor="text1"/>
        </w:rPr>
      </w:pPr>
      <w:r w:rsidRPr="002651F6">
        <w:rPr>
          <w:color w:val="000000" w:themeColor="text1"/>
        </w:rPr>
        <w:t>率定时膨胀至</w:t>
      </w:r>
      <w:r w:rsidRPr="002651F6">
        <w:rPr>
          <w:color w:val="000000" w:themeColor="text1"/>
        </w:rPr>
        <w:t>1.10mm</w:t>
      </w:r>
      <w:r w:rsidRPr="002651F6">
        <w:rPr>
          <w:color w:val="000000" w:themeColor="text1"/>
        </w:rPr>
        <w:t>的气压实测值</w:t>
      </w:r>
      <w:r w:rsidRPr="002651F6">
        <w:rPr>
          <w:i/>
          <w:color w:val="000000" w:themeColor="text1"/>
        </w:rPr>
        <w:t>Δ</w:t>
      </w:r>
      <w:r w:rsidRPr="002651F6">
        <w:rPr>
          <w:i/>
          <w:iCs/>
          <w:color w:val="000000" w:themeColor="text1"/>
        </w:rPr>
        <w:t>B</w:t>
      </w:r>
      <w:r w:rsidRPr="002651F6">
        <w:rPr>
          <w:color w:val="000000" w:themeColor="text1"/>
        </w:rPr>
        <w:t>＝</w:t>
      </w:r>
      <w:r w:rsidRPr="002651F6">
        <w:rPr>
          <w:color w:val="000000" w:themeColor="text1"/>
        </w:rPr>
        <w:t>10kPa~110kPa</w:t>
      </w:r>
      <w:r w:rsidRPr="002651F6">
        <w:rPr>
          <w:color w:val="000000" w:themeColor="text1"/>
        </w:rPr>
        <w:t>；</w:t>
      </w:r>
    </w:p>
    <w:p w14:paraId="54AF92A7" w14:textId="6F3DE647" w:rsidR="00FC6A0B" w:rsidRPr="002651F6" w:rsidRDefault="00B56C19">
      <w:pPr>
        <w:spacing w:line="312" w:lineRule="auto"/>
        <w:ind w:firstLineChars="200" w:firstLine="482"/>
        <w:rPr>
          <w:color w:val="000000" w:themeColor="text1"/>
        </w:rPr>
      </w:pPr>
      <w:r w:rsidRPr="002651F6">
        <w:rPr>
          <w:b/>
          <w:bCs/>
          <w:color w:val="000000" w:themeColor="text1"/>
        </w:rPr>
        <w:t xml:space="preserve">3 </w:t>
      </w:r>
      <w:r w:rsidRPr="002651F6">
        <w:rPr>
          <w:color w:val="000000" w:themeColor="text1"/>
        </w:rPr>
        <w:t>试验时，应以静力匀速将探头贯入土中，贯入速率宜为</w:t>
      </w:r>
      <w:r w:rsidRPr="002651F6">
        <w:rPr>
          <w:color w:val="000000" w:themeColor="text1"/>
        </w:rPr>
        <w:t>2cm/s</w:t>
      </w:r>
      <w:r w:rsidRPr="002651F6">
        <w:rPr>
          <w:color w:val="000000" w:themeColor="text1"/>
        </w:rPr>
        <w:t>；试验点间距可取</w:t>
      </w:r>
      <w:r w:rsidRPr="002651F6">
        <w:rPr>
          <w:color w:val="000000" w:themeColor="text1"/>
        </w:rPr>
        <w:t xml:space="preserve"> 20cm~50cm</w:t>
      </w:r>
      <w:r w:rsidRPr="002651F6">
        <w:rPr>
          <w:color w:val="000000" w:themeColor="text1"/>
        </w:rPr>
        <w:t>；</w:t>
      </w:r>
    </w:p>
    <w:p w14:paraId="5A67D464" w14:textId="3D26D20E" w:rsidR="00FC6A0B" w:rsidRPr="002651F6" w:rsidRDefault="00B56C19">
      <w:pPr>
        <w:spacing w:line="312" w:lineRule="auto"/>
        <w:ind w:firstLineChars="200" w:firstLine="482"/>
        <w:rPr>
          <w:color w:val="000000" w:themeColor="text1"/>
        </w:rPr>
      </w:pPr>
      <w:r w:rsidRPr="002651F6">
        <w:rPr>
          <w:b/>
          <w:bCs/>
          <w:color w:val="000000" w:themeColor="text1"/>
        </w:rPr>
        <w:t xml:space="preserve">4 </w:t>
      </w:r>
      <w:r w:rsidRPr="002651F6">
        <w:rPr>
          <w:color w:val="000000" w:themeColor="text1"/>
        </w:rPr>
        <w:t>探头达到预定深度后，应匀速加压和减压测定膜片膨胀至</w:t>
      </w:r>
      <w:r w:rsidRPr="002651F6">
        <w:rPr>
          <w:color w:val="000000" w:themeColor="text1"/>
        </w:rPr>
        <w:t>0.05mm</w:t>
      </w:r>
      <w:r w:rsidRPr="002651F6">
        <w:rPr>
          <w:color w:val="000000" w:themeColor="text1"/>
        </w:rPr>
        <w:t>、</w:t>
      </w:r>
      <w:r w:rsidRPr="002651F6">
        <w:rPr>
          <w:color w:val="000000" w:themeColor="text1"/>
        </w:rPr>
        <w:t>1.10mm</w:t>
      </w:r>
      <w:r w:rsidRPr="002651F6">
        <w:rPr>
          <w:color w:val="000000" w:themeColor="text1"/>
        </w:rPr>
        <w:t>和回到</w:t>
      </w:r>
      <w:r w:rsidRPr="002651F6">
        <w:rPr>
          <w:color w:val="000000" w:themeColor="text1"/>
        </w:rPr>
        <w:t>0.05mm</w:t>
      </w:r>
      <w:r w:rsidRPr="002651F6">
        <w:rPr>
          <w:color w:val="000000" w:themeColor="text1"/>
        </w:rPr>
        <w:t>的压力</w:t>
      </w:r>
      <w:r w:rsidRPr="002651F6">
        <w:rPr>
          <w:i/>
          <w:iCs/>
          <w:color w:val="000000" w:themeColor="text1"/>
        </w:rPr>
        <w:t>A</w:t>
      </w:r>
      <w:r w:rsidRPr="002651F6">
        <w:rPr>
          <w:i/>
          <w:iCs/>
          <w:color w:val="000000" w:themeColor="text1"/>
        </w:rPr>
        <w:t>、</w:t>
      </w:r>
      <w:r w:rsidRPr="002651F6">
        <w:rPr>
          <w:i/>
          <w:iCs/>
          <w:color w:val="000000" w:themeColor="text1"/>
        </w:rPr>
        <w:t>B</w:t>
      </w:r>
      <w:r w:rsidRPr="002651F6">
        <w:rPr>
          <w:i/>
          <w:iCs/>
          <w:color w:val="000000" w:themeColor="text1"/>
        </w:rPr>
        <w:t>、</w:t>
      </w:r>
      <w:r w:rsidRPr="002651F6">
        <w:rPr>
          <w:i/>
          <w:iCs/>
          <w:color w:val="000000" w:themeColor="text1"/>
        </w:rPr>
        <w:t>C</w:t>
      </w:r>
      <w:r w:rsidRPr="002651F6">
        <w:rPr>
          <w:color w:val="000000" w:themeColor="text1"/>
        </w:rPr>
        <w:t>值；</w:t>
      </w:r>
    </w:p>
    <w:p w14:paraId="300FB2EE" w14:textId="0259DE69" w:rsidR="00FC6A0B" w:rsidRPr="002651F6" w:rsidRDefault="00B56C19">
      <w:pPr>
        <w:spacing w:line="312" w:lineRule="auto"/>
        <w:ind w:firstLineChars="200" w:firstLine="482"/>
        <w:rPr>
          <w:color w:val="000000" w:themeColor="text1"/>
        </w:rPr>
      </w:pPr>
      <w:r w:rsidRPr="002651F6">
        <w:rPr>
          <w:b/>
          <w:bCs/>
          <w:color w:val="000000" w:themeColor="text1"/>
        </w:rPr>
        <w:t xml:space="preserve">5 </w:t>
      </w:r>
      <w:r w:rsidRPr="002651F6">
        <w:rPr>
          <w:color w:val="000000" w:themeColor="text1"/>
        </w:rPr>
        <w:t>扁铲侧胀消散试验，应在需测试的深度进行，测读时间间隔可取</w:t>
      </w:r>
      <w:r w:rsidRPr="002651F6">
        <w:rPr>
          <w:color w:val="000000" w:themeColor="text1"/>
        </w:rPr>
        <w:t xml:space="preserve"> 1min</w:t>
      </w:r>
      <w:r w:rsidRPr="002651F6">
        <w:rPr>
          <w:color w:val="000000" w:themeColor="text1"/>
        </w:rPr>
        <w:t>、</w:t>
      </w:r>
      <w:r w:rsidRPr="002651F6">
        <w:rPr>
          <w:color w:val="000000" w:themeColor="text1"/>
        </w:rPr>
        <w:t>2min</w:t>
      </w:r>
      <w:r w:rsidRPr="002651F6">
        <w:rPr>
          <w:color w:val="000000" w:themeColor="text1"/>
        </w:rPr>
        <w:t>、</w:t>
      </w:r>
      <w:r w:rsidRPr="002651F6">
        <w:rPr>
          <w:color w:val="000000" w:themeColor="text1"/>
        </w:rPr>
        <w:t>4min</w:t>
      </w:r>
      <w:r w:rsidRPr="002651F6">
        <w:rPr>
          <w:color w:val="000000" w:themeColor="text1"/>
        </w:rPr>
        <w:t>、</w:t>
      </w:r>
      <w:r w:rsidRPr="002651F6">
        <w:rPr>
          <w:color w:val="000000" w:themeColor="text1"/>
        </w:rPr>
        <w:t>8min</w:t>
      </w:r>
      <w:r w:rsidRPr="002651F6">
        <w:rPr>
          <w:color w:val="000000" w:themeColor="text1"/>
        </w:rPr>
        <w:t>、</w:t>
      </w:r>
      <w:r w:rsidRPr="002651F6">
        <w:rPr>
          <w:color w:val="000000" w:themeColor="text1"/>
        </w:rPr>
        <w:t>15min</w:t>
      </w:r>
      <w:r w:rsidRPr="002651F6">
        <w:rPr>
          <w:color w:val="000000" w:themeColor="text1"/>
        </w:rPr>
        <w:t>、</w:t>
      </w:r>
      <w:r w:rsidRPr="002651F6">
        <w:rPr>
          <w:color w:val="000000" w:themeColor="text1"/>
        </w:rPr>
        <w:t>30min</w:t>
      </w:r>
      <w:r w:rsidRPr="002651F6">
        <w:rPr>
          <w:color w:val="000000" w:themeColor="text1"/>
        </w:rPr>
        <w:t>、</w:t>
      </w:r>
      <w:r w:rsidRPr="002651F6">
        <w:rPr>
          <w:color w:val="000000" w:themeColor="text1"/>
        </w:rPr>
        <w:t>90min</w:t>
      </w:r>
      <w:r w:rsidRPr="002651F6">
        <w:rPr>
          <w:color w:val="000000" w:themeColor="text1"/>
        </w:rPr>
        <w:t>，以后每</w:t>
      </w:r>
      <w:r w:rsidRPr="002651F6">
        <w:rPr>
          <w:color w:val="000000" w:themeColor="text1"/>
        </w:rPr>
        <w:t>90min</w:t>
      </w:r>
      <w:r w:rsidRPr="002651F6">
        <w:rPr>
          <w:color w:val="000000" w:themeColor="text1"/>
        </w:rPr>
        <w:t>测读一次，直至消散结束。</w:t>
      </w:r>
    </w:p>
    <w:p w14:paraId="1713B32E" w14:textId="77777777" w:rsidR="00FC6A0B" w:rsidRPr="002651F6" w:rsidRDefault="00B56C19">
      <w:pPr>
        <w:spacing w:line="312" w:lineRule="auto"/>
        <w:rPr>
          <w:color w:val="000000" w:themeColor="text1"/>
        </w:rPr>
      </w:pPr>
      <w:r w:rsidRPr="002651F6">
        <w:rPr>
          <w:b/>
          <w:bCs/>
          <w:color w:val="000000" w:themeColor="text1"/>
        </w:rPr>
        <w:t xml:space="preserve">11.8.3  </w:t>
      </w:r>
      <w:r w:rsidRPr="002651F6">
        <w:rPr>
          <w:color w:val="000000" w:themeColor="text1"/>
        </w:rPr>
        <w:t>扁铲侧胀试验成果分析应包括下列内容：</w:t>
      </w:r>
    </w:p>
    <w:p w14:paraId="5272CD16" w14:textId="57395B3A" w:rsidR="00FC6A0B" w:rsidRPr="002651F6" w:rsidRDefault="00B56C19">
      <w:pPr>
        <w:spacing w:line="312" w:lineRule="auto"/>
        <w:ind w:firstLineChars="200" w:firstLine="482"/>
        <w:rPr>
          <w:color w:val="000000" w:themeColor="text1"/>
        </w:rPr>
      </w:pPr>
      <w:r w:rsidRPr="002651F6">
        <w:rPr>
          <w:b/>
          <w:bCs/>
          <w:color w:val="000000" w:themeColor="text1"/>
        </w:rPr>
        <w:t xml:space="preserve">1 </w:t>
      </w:r>
      <w:r w:rsidRPr="002651F6">
        <w:rPr>
          <w:color w:val="000000" w:themeColor="text1"/>
        </w:rPr>
        <w:t>对试验的实测数据</w:t>
      </w:r>
      <w:r w:rsidR="004C74D7" w:rsidRPr="002651F6">
        <w:rPr>
          <w:color w:val="000000" w:themeColor="text1"/>
        </w:rPr>
        <w:t>需按</w:t>
      </w:r>
      <w:r w:rsidR="00FE7CDF" w:rsidRPr="002651F6">
        <w:rPr>
          <w:color w:val="000000" w:themeColor="text1"/>
        </w:rPr>
        <w:t>下列公式</w:t>
      </w:r>
      <w:r w:rsidRPr="002651F6">
        <w:rPr>
          <w:color w:val="000000" w:themeColor="text1"/>
        </w:rPr>
        <w:t>进行膜片刚度修正：</w:t>
      </w:r>
    </w:p>
    <w:p w14:paraId="06E97DFA" w14:textId="7E3C749C" w:rsidR="00FC6A0B" w:rsidRPr="00B72365" w:rsidRDefault="00BC1403" w:rsidP="00614386">
      <w:pPr>
        <w:tabs>
          <w:tab w:val="center" w:pos="4320"/>
          <w:tab w:val="center" w:pos="8880"/>
        </w:tabs>
        <w:spacing w:line="312" w:lineRule="auto"/>
        <w:jc w:val="center"/>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r>
            <w:rPr>
              <w:rFonts w:ascii="Cambria Math" w:hAnsi="Cambria Math"/>
              <w:color w:val="000000" w:themeColor="text1"/>
            </w:rPr>
            <m:t>=1.05</m:t>
          </m:r>
          <m:d>
            <m:dPr>
              <m:ctrlPr>
                <w:rPr>
                  <w:rFonts w:ascii="Cambria Math" w:hAnsi="Cambria Math"/>
                  <w:i/>
                  <w:color w:val="000000" w:themeColor="text1"/>
                </w:rPr>
              </m:ctrlPr>
            </m:dPr>
            <m:e>
              <m:r>
                <w:rPr>
                  <w:rFonts w:ascii="Cambria Math" w:hAnsi="Cambria Math"/>
                  <w:color w:val="000000" w:themeColor="text1"/>
                </w:rPr>
                <m:t>A-</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r>
                <w:rPr>
                  <w:rFonts w:ascii="Cambria Math" w:hAnsi="Cambria Math"/>
                  <w:color w:val="000000" w:themeColor="text1"/>
                </w:rPr>
                <m:t>+∆A</m:t>
              </m:r>
            </m:e>
          </m:d>
          <m:r>
            <w:rPr>
              <w:rFonts w:ascii="Cambria Math" w:hAnsi="Cambria Math"/>
              <w:color w:val="000000" w:themeColor="text1"/>
            </w:rPr>
            <m:t>-0.05</m:t>
          </m:r>
          <m:d>
            <m:dPr>
              <m:begChr m:val="（"/>
              <m:endChr m:val="）"/>
              <m:ctrlPr>
                <w:rPr>
                  <w:rFonts w:ascii="Cambria Math" w:hAnsi="Cambria Math"/>
                  <w:i/>
                  <w:color w:val="000000" w:themeColor="text1"/>
                </w:rPr>
              </m:ctrlPr>
            </m:dPr>
            <m:e>
              <m:r>
                <w:rPr>
                  <w:rFonts w:ascii="Cambria Math" w:hAnsi="Cambria Math"/>
                  <w:color w:val="000000" w:themeColor="text1"/>
                </w:rPr>
                <m:t>B-</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r>
                <w:rPr>
                  <w:rFonts w:ascii="Cambria Math" w:hAnsi="Cambria Math"/>
                  <w:color w:val="000000" w:themeColor="text1"/>
                </w:rPr>
                <m:t>+∆B</m:t>
              </m:r>
            </m:e>
          </m:d>
          <m:r>
            <m:rPr>
              <m:nor/>
            </m:rPr>
            <w:rPr>
              <w:color w:val="000000" w:themeColor="text1"/>
            </w:rPr>
            <m:t xml:space="preserve">                    </m:t>
          </m:r>
          <m:r>
            <m:rPr>
              <m:nor/>
            </m:rPr>
            <w:rPr>
              <w:color w:val="000000" w:themeColor="text1"/>
            </w:rPr>
            <m:t>（</m:t>
          </m:r>
          <m:r>
            <m:rPr>
              <m:nor/>
            </m:rPr>
            <w:rPr>
              <w:color w:val="000000" w:themeColor="text1"/>
            </w:rPr>
            <m:t>11.8.3</m:t>
          </m:r>
          <m:r>
            <m:rPr>
              <m:nor/>
            </m:rPr>
            <w:rPr>
              <w:rFonts w:eastAsia="MS Gothic"/>
              <w:color w:val="000000" w:themeColor="text1"/>
            </w:rPr>
            <m:t>-</m:t>
          </m:r>
          <m:r>
            <m:rPr>
              <m:nor/>
            </m:rPr>
            <w:rPr>
              <w:color w:val="000000" w:themeColor="text1"/>
            </w:rPr>
            <m:t>1</m:t>
          </m:r>
          <m:r>
            <m:rPr>
              <m:nor/>
            </m:rPr>
            <w:rPr>
              <w:color w:val="000000" w:themeColor="text1"/>
            </w:rPr>
            <m:t>）</m:t>
          </m:r>
        </m:oMath>
      </m:oMathPara>
    </w:p>
    <w:p w14:paraId="5F86186B" w14:textId="0187B982" w:rsidR="00FC6A0B" w:rsidRPr="00B72365" w:rsidRDefault="00BC1403" w:rsidP="00614386">
      <w:pPr>
        <w:tabs>
          <w:tab w:val="center" w:pos="4320"/>
          <w:tab w:val="center" w:pos="8880"/>
        </w:tabs>
        <w:spacing w:line="312" w:lineRule="auto"/>
        <w:jc w:val="center"/>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=B-</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r>
            <w:rPr>
              <w:rFonts w:ascii="Cambria Math" w:hAnsi="Cambria Math"/>
              <w:color w:val="000000" w:themeColor="text1"/>
            </w:rPr>
            <m:t xml:space="preserve">-∆B     </m:t>
          </m:r>
          <m:r>
            <m:rPr>
              <m:nor/>
            </m:rPr>
            <w:rPr>
              <w:color w:val="000000" w:themeColor="text1"/>
            </w:rPr>
            <m:t xml:space="preserve">                                       </m:t>
          </m:r>
          <m:r>
            <m:rPr>
              <m:nor/>
            </m:rPr>
            <w:rPr>
              <w:color w:val="000000" w:themeColor="text1"/>
            </w:rPr>
            <m:t>（</m:t>
          </m:r>
          <m:r>
            <m:rPr>
              <m:nor/>
            </m:rPr>
            <w:rPr>
              <w:color w:val="000000" w:themeColor="text1"/>
            </w:rPr>
            <m:t>11.8.3-2</m:t>
          </m:r>
          <m:r>
            <m:rPr>
              <m:nor/>
            </m:rPr>
            <w:rPr>
              <w:color w:val="000000" w:themeColor="text1"/>
            </w:rPr>
            <m:t>）</m:t>
          </m:r>
        </m:oMath>
      </m:oMathPara>
    </w:p>
    <w:p w14:paraId="7B65D227" w14:textId="38F86AC9" w:rsidR="00FC6A0B" w:rsidRPr="00B72365" w:rsidRDefault="00BC1403" w:rsidP="00614386">
      <w:pPr>
        <w:tabs>
          <w:tab w:val="center" w:pos="4320"/>
          <w:tab w:val="center" w:pos="8880"/>
        </w:tabs>
        <w:spacing w:line="312" w:lineRule="auto"/>
        <w:jc w:val="center"/>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r>
            <w:rPr>
              <w:rFonts w:ascii="Cambria Math" w:hAnsi="Cambria Math"/>
              <w:color w:val="000000" w:themeColor="text1"/>
            </w:rPr>
            <m:t xml:space="preserve">+∆A                                                 </m:t>
          </m:r>
          <m:r>
            <m:rPr>
              <m:nor/>
            </m:rPr>
            <w:rPr>
              <w:color w:val="000000" w:themeColor="text1"/>
            </w:rPr>
            <m:t>（</m:t>
          </m:r>
          <m:r>
            <m:rPr>
              <m:nor/>
            </m:rPr>
            <w:rPr>
              <w:color w:val="000000" w:themeColor="text1"/>
            </w:rPr>
            <m:t>11.8.3</m:t>
          </m:r>
          <m:r>
            <m:rPr>
              <m:nor/>
            </m:rPr>
            <w:rPr>
              <w:rFonts w:eastAsia="MS Gothic"/>
              <w:color w:val="000000" w:themeColor="text1"/>
            </w:rPr>
            <m:t>-</m:t>
          </m:r>
          <m:r>
            <m:rPr>
              <m:nor/>
            </m:rPr>
            <w:rPr>
              <w:color w:val="000000" w:themeColor="text1"/>
            </w:rPr>
            <m:t>3</m:t>
          </m:r>
          <m:r>
            <m:rPr>
              <m:nor/>
            </m:rPr>
            <w:rPr>
              <w:color w:val="000000" w:themeColor="text1"/>
            </w:rPr>
            <m:t>）</m:t>
          </m:r>
        </m:oMath>
      </m:oMathPara>
    </w:p>
    <w:p w14:paraId="01D22E59" w14:textId="77777777" w:rsidR="00FC6A0B" w:rsidRPr="002651F6" w:rsidRDefault="00B56C19">
      <w:pPr>
        <w:tabs>
          <w:tab w:val="center" w:pos="4320"/>
          <w:tab w:val="center" w:pos="8880"/>
        </w:tabs>
        <w:spacing w:line="312" w:lineRule="auto"/>
        <w:ind w:firstLineChars="200" w:firstLine="480"/>
        <w:jc w:val="left"/>
        <w:rPr>
          <w:color w:val="000000" w:themeColor="text1"/>
        </w:rPr>
      </w:pPr>
      <w:r w:rsidRPr="002651F6">
        <w:rPr>
          <w:color w:val="000000" w:themeColor="text1"/>
        </w:rPr>
        <w:lastRenderedPageBreak/>
        <w:t>式中：</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oMath>
      <w:r w:rsidRPr="002651F6">
        <w:rPr>
          <w:color w:val="000000" w:themeColor="text1"/>
        </w:rPr>
        <w:t>——</w:t>
      </w:r>
      <w:r w:rsidRPr="002651F6">
        <w:rPr>
          <w:color w:val="000000" w:themeColor="text1"/>
        </w:rPr>
        <w:t>膜片向土中膨胀之前的接触压力（</w:t>
      </w:r>
      <w:r w:rsidRPr="002651F6">
        <w:rPr>
          <w:color w:val="000000" w:themeColor="text1"/>
        </w:rPr>
        <w:t>kPa</w:t>
      </w:r>
      <w:r w:rsidRPr="002651F6">
        <w:rPr>
          <w:color w:val="000000" w:themeColor="text1"/>
        </w:rPr>
        <w:t>）；</w:t>
      </w:r>
    </w:p>
    <w:p w14:paraId="2CBC9E68"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w:r w:rsidR="00B56C19" w:rsidRPr="002651F6">
        <w:rPr>
          <w:color w:val="000000" w:themeColor="text1"/>
        </w:rPr>
        <w:t>——</w:t>
      </w:r>
      <w:r w:rsidR="00B56C19" w:rsidRPr="002651F6">
        <w:rPr>
          <w:color w:val="000000" w:themeColor="text1"/>
        </w:rPr>
        <w:t>膜片膨胀至</w:t>
      </w:r>
      <w:r w:rsidR="00B56C19" w:rsidRPr="002651F6">
        <w:rPr>
          <w:color w:val="000000" w:themeColor="text1"/>
        </w:rPr>
        <w:t>1.10mm</w:t>
      </w:r>
      <w:r w:rsidR="00B56C19" w:rsidRPr="002651F6">
        <w:rPr>
          <w:color w:val="000000" w:themeColor="text1"/>
        </w:rPr>
        <w:t>时的压力（</w:t>
      </w:r>
      <w:r w:rsidR="00B56C19" w:rsidRPr="002651F6">
        <w:rPr>
          <w:color w:val="000000" w:themeColor="text1"/>
        </w:rPr>
        <w:t>kPa</w:t>
      </w:r>
      <w:r w:rsidR="00B56C19" w:rsidRPr="002651F6">
        <w:rPr>
          <w:color w:val="000000" w:themeColor="text1"/>
        </w:rPr>
        <w:t>）；</w:t>
      </w:r>
    </w:p>
    <w:p w14:paraId="30D8DED3"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w:r w:rsidR="00B56C19" w:rsidRPr="002651F6">
        <w:rPr>
          <w:color w:val="000000" w:themeColor="text1"/>
        </w:rPr>
        <w:t>——</w:t>
      </w:r>
      <w:r w:rsidR="00B56C19" w:rsidRPr="002651F6">
        <w:rPr>
          <w:color w:val="000000" w:themeColor="text1"/>
        </w:rPr>
        <w:t>膜片回到</w:t>
      </w:r>
      <w:r w:rsidR="00B56C19" w:rsidRPr="002651F6">
        <w:rPr>
          <w:color w:val="000000" w:themeColor="text1"/>
        </w:rPr>
        <w:t>0.05mm</w:t>
      </w:r>
      <w:r w:rsidR="00B56C19" w:rsidRPr="002651F6">
        <w:rPr>
          <w:color w:val="000000" w:themeColor="text1"/>
        </w:rPr>
        <w:t>时的终止压力（</w:t>
      </w:r>
      <w:r w:rsidR="00B56C19" w:rsidRPr="002651F6">
        <w:rPr>
          <w:color w:val="000000" w:themeColor="text1"/>
        </w:rPr>
        <w:t>kPa</w:t>
      </w:r>
      <w:r w:rsidR="00B56C19" w:rsidRPr="002651F6">
        <w:rPr>
          <w:color w:val="000000" w:themeColor="text1"/>
        </w:rPr>
        <w:t>）；</w:t>
      </w:r>
    </w:p>
    <w:p w14:paraId="1D9EC92A"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oMath>
      <w:r w:rsidR="00B56C19" w:rsidRPr="002651F6">
        <w:rPr>
          <w:color w:val="000000" w:themeColor="text1"/>
        </w:rPr>
        <w:t>——</w:t>
      </w:r>
      <w:r w:rsidR="00B56C19" w:rsidRPr="002651F6">
        <w:rPr>
          <w:color w:val="000000" w:themeColor="text1"/>
        </w:rPr>
        <w:t>调零前的压力表初读数（</w:t>
      </w:r>
      <w:r w:rsidR="00B56C19" w:rsidRPr="002651F6">
        <w:rPr>
          <w:color w:val="000000" w:themeColor="text1"/>
        </w:rPr>
        <w:t>kPa</w:t>
      </w:r>
      <w:r w:rsidR="00B56C19" w:rsidRPr="002651F6">
        <w:rPr>
          <w:color w:val="000000" w:themeColor="text1"/>
        </w:rPr>
        <w:t>）。</w:t>
      </w:r>
    </w:p>
    <w:p w14:paraId="02A28B3B" w14:textId="24437C63" w:rsidR="00FC6A0B" w:rsidRPr="002651F6" w:rsidRDefault="00B56C19">
      <w:pPr>
        <w:spacing w:line="312" w:lineRule="auto"/>
        <w:ind w:firstLineChars="200" w:firstLine="482"/>
        <w:rPr>
          <w:color w:val="000000" w:themeColor="text1"/>
        </w:rPr>
      </w:pPr>
      <w:r w:rsidRPr="002651F6">
        <w:rPr>
          <w:b/>
          <w:bCs/>
          <w:color w:val="000000" w:themeColor="text1"/>
        </w:rPr>
        <w:t xml:space="preserve">2 </w:t>
      </w:r>
      <w:r w:rsidRPr="002651F6">
        <w:rPr>
          <w:color w:val="000000" w:themeColor="text1"/>
        </w:rPr>
        <w:t>根据</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w:r w:rsidRPr="002651F6">
        <w:rPr>
          <w:color w:val="000000" w:themeColor="text1"/>
        </w:rPr>
        <w:t>和</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w:r w:rsidR="004C74D7" w:rsidRPr="002651F6">
        <w:rPr>
          <w:color w:val="000000" w:themeColor="text1"/>
        </w:rPr>
        <w:t>，按</w:t>
      </w:r>
      <w:r w:rsidR="00FE7CDF" w:rsidRPr="002651F6">
        <w:rPr>
          <w:color w:val="000000" w:themeColor="text1"/>
        </w:rPr>
        <w:t>下列公式</w:t>
      </w:r>
      <w:r w:rsidRPr="002651F6">
        <w:rPr>
          <w:color w:val="000000" w:themeColor="text1"/>
        </w:rPr>
        <w:t>计算下列指标：</w:t>
      </w:r>
    </w:p>
    <w:p w14:paraId="67E63C31" w14:textId="2DF9B068" w:rsidR="00FC6A0B" w:rsidRPr="00B72365" w:rsidRDefault="00BC1403" w:rsidP="00614386">
      <w:pPr>
        <w:tabs>
          <w:tab w:val="center" w:pos="4320"/>
          <w:tab w:val="center" w:pos="8880"/>
        </w:tabs>
        <w:spacing w:line="312" w:lineRule="auto"/>
        <w:jc w:val="center"/>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D</m:t>
              </m:r>
            </m:sub>
          </m:sSub>
          <m:r>
            <w:rPr>
              <w:rFonts w:ascii="Cambria Math" w:hAnsi="Cambria Math"/>
              <w:color w:val="000000" w:themeColor="text1"/>
            </w:rPr>
            <m:t>=34.7</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e>
          </m:d>
          <m:r>
            <w:rPr>
              <w:rFonts w:ascii="Cambria Math" w:hAnsi="Cambria Math"/>
              <w:color w:val="000000" w:themeColor="text1"/>
            </w:rPr>
            <m:t xml:space="preserve">                                              </m:t>
          </m:r>
          <m:r>
            <m:rPr>
              <m:nor/>
            </m:rPr>
            <w:rPr>
              <w:color w:val="000000" w:themeColor="text1"/>
            </w:rPr>
            <m:t>（</m:t>
          </m:r>
          <m:r>
            <m:rPr>
              <m:nor/>
            </m:rPr>
            <w:rPr>
              <w:color w:val="000000" w:themeColor="text1"/>
            </w:rPr>
            <m:t>11.8.3</m:t>
          </m:r>
          <m:r>
            <m:rPr>
              <m:nor/>
            </m:rPr>
            <w:rPr>
              <w:rFonts w:eastAsia="MS Gothic"/>
              <w:color w:val="000000" w:themeColor="text1"/>
            </w:rPr>
            <m:t>-</m:t>
          </m:r>
          <m:r>
            <m:rPr>
              <m:nor/>
            </m:rPr>
            <w:rPr>
              <w:color w:val="000000" w:themeColor="text1"/>
            </w:rPr>
            <m:t>4</m:t>
          </m:r>
          <m:r>
            <m:rPr>
              <m:nor/>
            </m:rPr>
            <w:rPr>
              <w:color w:val="000000" w:themeColor="text1"/>
            </w:rPr>
            <m:t>）</m:t>
          </m:r>
        </m:oMath>
      </m:oMathPara>
    </w:p>
    <w:p w14:paraId="69DE2506" w14:textId="1A7F6AD6" w:rsidR="00FC6A0B" w:rsidRPr="00B72365" w:rsidRDefault="00BC1403" w:rsidP="00614386">
      <w:pPr>
        <w:tabs>
          <w:tab w:val="center" w:pos="4320"/>
          <w:tab w:val="center" w:pos="8880"/>
        </w:tabs>
        <w:spacing w:line="312" w:lineRule="auto"/>
        <w:jc w:val="center"/>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v0</m:t>
              </m:r>
            </m:sub>
          </m:sSub>
          <m:r>
            <w:rPr>
              <w:rFonts w:ascii="Cambria Math" w:hAnsi="Cambria Math"/>
              <w:color w:val="000000" w:themeColor="text1"/>
            </w:rPr>
            <m:t xml:space="preserve">                                           </m:t>
          </m:r>
          <m:r>
            <m:rPr>
              <m:nor/>
            </m:rPr>
            <w:rPr>
              <w:color w:val="000000" w:themeColor="text1"/>
            </w:rPr>
            <m:t xml:space="preserve">  </m:t>
          </m:r>
          <m:r>
            <m:rPr>
              <m:nor/>
            </m:rPr>
            <w:rPr>
              <w:color w:val="000000" w:themeColor="text1"/>
            </w:rPr>
            <m:t>（</m:t>
          </m:r>
          <m:r>
            <m:rPr>
              <m:nor/>
            </m:rPr>
            <w:rPr>
              <w:color w:val="000000" w:themeColor="text1"/>
            </w:rPr>
            <m:t>11.8.3</m:t>
          </m:r>
          <m:r>
            <m:rPr>
              <m:nor/>
            </m:rPr>
            <w:rPr>
              <w:rFonts w:eastAsia="MS Gothic"/>
              <w:color w:val="000000" w:themeColor="text1"/>
            </w:rPr>
            <m:t>-</m:t>
          </m:r>
          <m:r>
            <m:rPr>
              <m:nor/>
            </m:rPr>
            <w:rPr>
              <w:color w:val="000000" w:themeColor="text1"/>
            </w:rPr>
            <m:t>5</m:t>
          </m:r>
          <m:r>
            <m:rPr>
              <m:nor/>
            </m:rPr>
            <w:rPr>
              <w:color w:val="000000" w:themeColor="text1"/>
            </w:rPr>
            <m:t>）</m:t>
          </m:r>
        </m:oMath>
      </m:oMathPara>
    </w:p>
    <w:p w14:paraId="685F5E3E" w14:textId="0651A044" w:rsidR="00614386" w:rsidRPr="00B72365" w:rsidRDefault="00BC1403" w:rsidP="00614386">
      <w:pPr>
        <w:tabs>
          <w:tab w:val="center" w:pos="4320"/>
          <w:tab w:val="center" w:pos="8880"/>
        </w:tabs>
        <w:spacing w:line="312" w:lineRule="auto"/>
        <w:jc w:val="center"/>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o</m:t>
              </m:r>
            </m:sub>
          </m:sSub>
          <m:r>
            <w:rPr>
              <w:rFonts w:ascii="Cambria Math" w:hAnsi="Cambria Math"/>
              <w:color w:val="000000" w:themeColor="text1"/>
            </w:rPr>
            <m:t xml:space="preserve">)                                        </m:t>
          </m:r>
          <m:r>
            <m:rPr>
              <m:nor/>
            </m:rPr>
            <w:rPr>
              <w:color w:val="000000" w:themeColor="text1"/>
            </w:rPr>
            <m:t xml:space="preserve"> </m:t>
          </m:r>
          <m:r>
            <m:rPr>
              <m:nor/>
            </m:rPr>
            <w:rPr>
              <w:color w:val="000000" w:themeColor="text1"/>
            </w:rPr>
            <m:t>（</m:t>
          </m:r>
          <m:r>
            <m:rPr>
              <m:nor/>
            </m:rPr>
            <w:rPr>
              <w:color w:val="000000" w:themeColor="text1"/>
            </w:rPr>
            <m:t>11.8.3</m:t>
          </m:r>
          <m:r>
            <m:rPr>
              <m:nor/>
            </m:rPr>
            <w:rPr>
              <w:rFonts w:eastAsia="MS Gothic"/>
              <w:color w:val="000000" w:themeColor="text1"/>
            </w:rPr>
            <m:t>-</m:t>
          </m:r>
          <m:r>
            <m:rPr>
              <m:nor/>
            </m:rPr>
            <w:rPr>
              <w:color w:val="000000" w:themeColor="text1"/>
            </w:rPr>
            <m:t>6</m:t>
          </m:r>
          <m:r>
            <m:rPr>
              <m:nor/>
            </m:rPr>
            <w:rPr>
              <w:color w:val="000000" w:themeColor="text1"/>
            </w:rPr>
            <m:t>）</m:t>
          </m:r>
        </m:oMath>
      </m:oMathPara>
    </w:p>
    <w:p w14:paraId="5ABCAA60" w14:textId="124F5439" w:rsidR="00FC6A0B" w:rsidRPr="00B72365" w:rsidRDefault="00BC1403" w:rsidP="00614386">
      <w:pPr>
        <w:tabs>
          <w:tab w:val="center" w:pos="4320"/>
          <w:tab w:val="center" w:pos="8880"/>
        </w:tabs>
        <w:spacing w:line="312" w:lineRule="auto"/>
        <w:jc w:val="center"/>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0</m:t>
              </m:r>
            </m:sub>
          </m:sSub>
          <m:r>
            <w:rPr>
              <w:rFonts w:ascii="Cambria Math" w:hAnsi="Cambria Math"/>
              <w:color w:val="000000" w:themeColor="text1"/>
            </w:rPr>
            <m:t xml:space="preserve">)                                        </m:t>
          </m:r>
          <m:r>
            <m:rPr>
              <m:nor/>
            </m:rPr>
            <w:rPr>
              <w:color w:val="000000" w:themeColor="text1"/>
            </w:rPr>
            <m:t>（</m:t>
          </m:r>
          <m:r>
            <m:rPr>
              <m:nor/>
            </m:rPr>
            <w:rPr>
              <w:color w:val="000000" w:themeColor="text1"/>
            </w:rPr>
            <m:t>11.8.3</m:t>
          </m:r>
          <m:r>
            <m:rPr>
              <m:nor/>
            </m:rPr>
            <w:rPr>
              <w:rFonts w:eastAsia="MS Gothic"/>
              <w:color w:val="000000" w:themeColor="text1"/>
            </w:rPr>
            <m:t>-</m:t>
          </m:r>
          <m:r>
            <m:rPr>
              <m:nor/>
            </m:rPr>
            <w:rPr>
              <w:color w:val="000000" w:themeColor="text1"/>
            </w:rPr>
            <m:t>7</m:t>
          </m:r>
          <m:r>
            <m:rPr>
              <m:nor/>
            </m:rPr>
            <w:rPr>
              <w:color w:val="000000" w:themeColor="text1"/>
            </w:rPr>
            <m:t>）</m:t>
          </m:r>
        </m:oMath>
      </m:oMathPara>
    </w:p>
    <w:p w14:paraId="39644859" w14:textId="77777777" w:rsidR="00FC6A0B" w:rsidRPr="002651F6" w:rsidRDefault="00B56C19">
      <w:pPr>
        <w:tabs>
          <w:tab w:val="center" w:pos="4320"/>
          <w:tab w:val="center" w:pos="8880"/>
        </w:tabs>
        <w:spacing w:line="312" w:lineRule="auto"/>
        <w:ind w:right="960" w:firstLineChars="200" w:firstLine="480"/>
        <w:rPr>
          <w:color w:val="000000" w:themeColor="text1"/>
        </w:rPr>
      </w:pPr>
      <w:r w:rsidRPr="002651F6">
        <w:rPr>
          <w:color w:val="000000" w:themeColor="text1"/>
        </w:rPr>
        <w:t>式中：</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D</m:t>
            </m:r>
          </m:sub>
        </m:sSub>
      </m:oMath>
      <w:r w:rsidRPr="002651F6">
        <w:rPr>
          <w:color w:val="000000" w:themeColor="text1"/>
        </w:rPr>
        <w:t>——</w:t>
      </w:r>
      <w:r w:rsidRPr="002651F6">
        <w:rPr>
          <w:color w:val="000000" w:themeColor="text1"/>
        </w:rPr>
        <w:t>侧胀模量（</w:t>
      </w:r>
      <w:r w:rsidRPr="002651F6">
        <w:rPr>
          <w:color w:val="000000" w:themeColor="text1"/>
        </w:rPr>
        <w:t>kPa</w:t>
      </w:r>
      <w:r w:rsidRPr="002651F6">
        <w:rPr>
          <w:color w:val="000000" w:themeColor="text1"/>
        </w:rPr>
        <w:t>）；</w:t>
      </w:r>
    </w:p>
    <w:p w14:paraId="5B48FF73"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oMath>
      <w:r w:rsidR="00B56C19" w:rsidRPr="002651F6">
        <w:rPr>
          <w:color w:val="000000" w:themeColor="text1"/>
        </w:rPr>
        <w:t>——</w:t>
      </w:r>
      <w:r w:rsidR="00B56C19" w:rsidRPr="002651F6">
        <w:rPr>
          <w:color w:val="000000" w:themeColor="text1"/>
        </w:rPr>
        <w:t>侧胀水平应力指数；</w:t>
      </w:r>
    </w:p>
    <w:p w14:paraId="261F784C"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D</m:t>
            </m:r>
          </m:sub>
        </m:sSub>
      </m:oMath>
      <w:r w:rsidR="00B56C19" w:rsidRPr="002651F6">
        <w:rPr>
          <w:color w:val="000000" w:themeColor="text1"/>
        </w:rPr>
        <w:t>——</w:t>
      </w:r>
      <w:r w:rsidR="00B56C19" w:rsidRPr="002651F6">
        <w:rPr>
          <w:color w:val="000000" w:themeColor="text1"/>
        </w:rPr>
        <w:t>侧胀土性指数；</w:t>
      </w:r>
    </w:p>
    <w:p w14:paraId="042348C5"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D</m:t>
            </m:r>
          </m:sub>
        </m:sSub>
      </m:oMath>
      <w:r w:rsidR="00B56C19" w:rsidRPr="002651F6">
        <w:rPr>
          <w:color w:val="000000" w:themeColor="text1"/>
        </w:rPr>
        <w:t>——</w:t>
      </w:r>
      <w:r w:rsidR="00B56C19" w:rsidRPr="002651F6">
        <w:rPr>
          <w:color w:val="000000" w:themeColor="text1"/>
        </w:rPr>
        <w:t>侧胀孔压指数；</w:t>
      </w:r>
    </w:p>
    <w:p w14:paraId="39D3A642"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0</m:t>
            </m:r>
          </m:sub>
        </m:sSub>
      </m:oMath>
      <w:r w:rsidR="00B56C19" w:rsidRPr="002651F6">
        <w:rPr>
          <w:color w:val="000000" w:themeColor="text1"/>
        </w:rPr>
        <w:t>——</w:t>
      </w:r>
      <w:r w:rsidR="00B56C19" w:rsidRPr="002651F6">
        <w:rPr>
          <w:color w:val="000000" w:themeColor="text1"/>
        </w:rPr>
        <w:t>试验深度处的静水压力（</w:t>
      </w:r>
      <w:r w:rsidR="00B56C19" w:rsidRPr="002651F6">
        <w:rPr>
          <w:color w:val="000000" w:themeColor="text1"/>
        </w:rPr>
        <w:t>kPa</w:t>
      </w:r>
      <w:r w:rsidR="00B56C19" w:rsidRPr="002651F6">
        <w:rPr>
          <w:color w:val="000000" w:themeColor="text1"/>
        </w:rPr>
        <w:t>）</w:t>
      </w:r>
      <w:r w:rsidR="00B56C19" w:rsidRPr="002651F6">
        <w:rPr>
          <w:color w:val="000000" w:themeColor="text1"/>
        </w:rPr>
        <w:t>;</w:t>
      </w:r>
    </w:p>
    <w:p w14:paraId="246CC212" w14:textId="77777777" w:rsidR="00FC6A0B" w:rsidRPr="002651F6" w:rsidRDefault="00BC1403">
      <w:pPr>
        <w:spacing w:line="312" w:lineRule="auto"/>
        <w:ind w:firstLineChars="500" w:firstLine="120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v0</m:t>
            </m:r>
          </m:sub>
        </m:sSub>
      </m:oMath>
      <w:r w:rsidR="00B56C19" w:rsidRPr="002651F6">
        <w:rPr>
          <w:color w:val="000000" w:themeColor="text1"/>
        </w:rPr>
        <w:t>——</w:t>
      </w:r>
      <w:r w:rsidR="00B56C19" w:rsidRPr="002651F6">
        <w:rPr>
          <w:color w:val="000000" w:themeColor="text1"/>
        </w:rPr>
        <w:t>试验深度处土的有效上覆压力（</w:t>
      </w:r>
      <w:r w:rsidR="00B56C19" w:rsidRPr="002651F6">
        <w:rPr>
          <w:color w:val="000000" w:themeColor="text1"/>
        </w:rPr>
        <w:t>kPa</w:t>
      </w:r>
      <w:r w:rsidR="00B56C19" w:rsidRPr="002651F6">
        <w:rPr>
          <w:color w:val="000000" w:themeColor="text1"/>
        </w:rPr>
        <w:t>）。</w:t>
      </w:r>
    </w:p>
    <w:p w14:paraId="09C016DB" w14:textId="77777777" w:rsidR="00FC6A0B" w:rsidRPr="002651F6" w:rsidRDefault="00B56C19">
      <w:pPr>
        <w:spacing w:line="312" w:lineRule="auto"/>
        <w:ind w:firstLineChars="200" w:firstLine="482"/>
        <w:rPr>
          <w:b/>
          <w:bCs/>
          <w:color w:val="000000" w:themeColor="text1"/>
        </w:rPr>
      </w:pPr>
      <w:r w:rsidRPr="002651F6">
        <w:rPr>
          <w:b/>
          <w:bCs/>
          <w:color w:val="000000" w:themeColor="text1"/>
        </w:rPr>
        <w:t>3</w:t>
      </w:r>
      <w:r w:rsidRPr="002651F6">
        <w:rPr>
          <w:color w:val="000000" w:themeColor="text1"/>
        </w:rPr>
        <w:t xml:space="preserve"> </w:t>
      </w:r>
      <w:r w:rsidRPr="002651F6">
        <w:rPr>
          <w:color w:val="000000" w:themeColor="text1"/>
        </w:rPr>
        <w:t>绘制</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D</m:t>
            </m:r>
          </m:sub>
        </m:sSub>
      </m:oMath>
      <w:r w:rsidRPr="002651F6">
        <w:rPr>
          <w:i/>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oMath>
      <w:r w:rsidRPr="002651F6">
        <w:rPr>
          <w:i/>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D</m:t>
            </m:r>
          </m:sub>
        </m:sSub>
      </m:oMath>
      <w:r w:rsidRPr="002651F6">
        <w:rPr>
          <w:i/>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D</m:t>
            </m:r>
          </m:sub>
        </m:sSub>
      </m:oMath>
      <w:r w:rsidRPr="002651F6">
        <w:rPr>
          <w:color w:val="000000" w:themeColor="text1"/>
        </w:rPr>
        <w:t>与深度的关系曲线。</w:t>
      </w:r>
    </w:p>
    <w:p w14:paraId="144FC8B2" w14:textId="77777777" w:rsidR="00FC6A0B" w:rsidRPr="002651F6" w:rsidRDefault="00B56C19">
      <w:pPr>
        <w:spacing w:line="312" w:lineRule="auto"/>
        <w:rPr>
          <w:color w:val="000000" w:themeColor="text1"/>
        </w:rPr>
      </w:pPr>
      <w:r w:rsidRPr="002651F6">
        <w:rPr>
          <w:b/>
          <w:color w:val="000000" w:themeColor="text1"/>
        </w:rPr>
        <w:t xml:space="preserve">11.8.4  </w:t>
      </w:r>
      <w:r w:rsidRPr="002651F6">
        <w:rPr>
          <w:color w:val="000000" w:themeColor="text1"/>
        </w:rPr>
        <w:t>根据扁铲侧胀试验指标和地区经验，可判别土类，确定黏性土的状态、静止侧压力系数、水平基床系数等。</w:t>
      </w:r>
    </w:p>
    <w:p w14:paraId="0E858FBA"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845" w:name="_Toc13791"/>
      <w:bookmarkStart w:id="846" w:name="_Toc1290"/>
      <w:bookmarkStart w:id="847" w:name="_Toc9161"/>
      <w:bookmarkStart w:id="848" w:name="_Toc90999909"/>
      <w:bookmarkStart w:id="849" w:name="_Toc957"/>
      <w:bookmarkStart w:id="850" w:name="_Toc25835"/>
      <w:bookmarkStart w:id="851" w:name="_Toc18225"/>
      <w:bookmarkStart w:id="852" w:name="_Toc81839073"/>
      <w:bookmarkStart w:id="853" w:name="_Toc115458851"/>
      <w:bookmarkStart w:id="854" w:name="_Toc24932"/>
      <w:bookmarkStart w:id="855" w:name="_Toc775"/>
      <w:bookmarkStart w:id="856" w:name="_Toc191558892"/>
      <w:bookmarkStart w:id="857" w:name="_Toc191562239"/>
      <w:r w:rsidRPr="002651F6">
        <w:rPr>
          <w:b/>
          <w:color w:val="000000" w:themeColor="text1"/>
          <w:szCs w:val="24"/>
        </w:rPr>
        <w:t>11.9</w:t>
      </w:r>
      <w:r w:rsidRPr="002651F6">
        <w:rPr>
          <w:rFonts w:eastAsia="黑体"/>
          <w:b/>
          <w:color w:val="000000" w:themeColor="text1"/>
          <w:szCs w:val="24"/>
        </w:rPr>
        <w:t xml:space="preserve"> </w:t>
      </w:r>
      <w:r w:rsidRPr="002651F6">
        <w:rPr>
          <w:rFonts w:eastAsia="黑体"/>
          <w:b/>
          <w:color w:val="000000" w:themeColor="text1"/>
          <w:szCs w:val="24"/>
        </w:rPr>
        <w:t>现场直接剪切试验</w:t>
      </w:r>
      <w:bookmarkEnd w:id="845"/>
      <w:bookmarkEnd w:id="846"/>
      <w:bookmarkEnd w:id="847"/>
      <w:bookmarkEnd w:id="848"/>
      <w:bookmarkEnd w:id="849"/>
      <w:bookmarkEnd w:id="850"/>
      <w:bookmarkEnd w:id="851"/>
      <w:bookmarkEnd w:id="852"/>
      <w:bookmarkEnd w:id="853"/>
      <w:bookmarkEnd w:id="854"/>
      <w:bookmarkEnd w:id="855"/>
      <w:bookmarkEnd w:id="856"/>
      <w:bookmarkEnd w:id="857"/>
    </w:p>
    <w:p w14:paraId="424357D3" w14:textId="77777777" w:rsidR="00FC6A0B" w:rsidRPr="002651F6" w:rsidRDefault="00B56C19">
      <w:pPr>
        <w:spacing w:line="312" w:lineRule="auto"/>
        <w:rPr>
          <w:color w:val="000000" w:themeColor="text1"/>
        </w:rPr>
      </w:pPr>
      <w:r w:rsidRPr="002651F6">
        <w:rPr>
          <w:b/>
          <w:color w:val="000000" w:themeColor="text1"/>
        </w:rPr>
        <w:t xml:space="preserve">11.9.1  </w:t>
      </w:r>
      <w:r w:rsidRPr="002651F6">
        <w:rPr>
          <w:color w:val="000000" w:themeColor="text1"/>
        </w:rPr>
        <w:t>现场直剪试验可用于岩土体本身、岩土体沿软弱结构面和岩体与其他材料接触面的剪切试验，可分为岩土体试体在法向应力作用下沿剪切面剪切破坏的拉剪断试验，岩土体剪断后沿剪切面继续剪切的抗剪试验</w:t>
      </w:r>
      <w:r w:rsidRPr="002651F6">
        <w:rPr>
          <w:color w:val="000000" w:themeColor="text1"/>
        </w:rPr>
        <w:t>(</w:t>
      </w:r>
      <w:r w:rsidRPr="002651F6">
        <w:rPr>
          <w:color w:val="000000" w:themeColor="text1"/>
        </w:rPr>
        <w:t>摩擦试验</w:t>
      </w:r>
      <w:r w:rsidRPr="002651F6">
        <w:rPr>
          <w:color w:val="000000" w:themeColor="text1"/>
        </w:rPr>
        <w:t>)</w:t>
      </w:r>
      <w:r w:rsidRPr="002651F6">
        <w:rPr>
          <w:color w:val="000000" w:themeColor="text1"/>
        </w:rPr>
        <w:t>，法向应力为零时岩体剪切的抗切试验。</w:t>
      </w:r>
    </w:p>
    <w:p w14:paraId="002670C4" w14:textId="77777777" w:rsidR="00FC6A0B" w:rsidRPr="002651F6" w:rsidRDefault="00B56C19">
      <w:pPr>
        <w:spacing w:line="312" w:lineRule="auto"/>
        <w:rPr>
          <w:color w:val="000000" w:themeColor="text1"/>
        </w:rPr>
      </w:pPr>
      <w:r w:rsidRPr="002651F6">
        <w:rPr>
          <w:b/>
          <w:color w:val="000000" w:themeColor="text1"/>
        </w:rPr>
        <w:t xml:space="preserve">11.9.2  </w:t>
      </w:r>
      <w:r w:rsidRPr="002651F6">
        <w:rPr>
          <w:color w:val="000000" w:themeColor="text1"/>
        </w:rPr>
        <w:t>现场直剪试验可在试洞、试坑、探槽或大口径钻孔内进行。当剪切面水平或近于水平时，可采用平推法或斜推法；当剪切面较陡时，可采用楔形体法。</w:t>
      </w:r>
    </w:p>
    <w:p w14:paraId="07A840D9" w14:textId="77777777" w:rsidR="00FC6A0B" w:rsidRPr="002651F6" w:rsidRDefault="00B56C19">
      <w:pPr>
        <w:spacing w:line="312" w:lineRule="auto"/>
        <w:ind w:firstLineChars="200" w:firstLine="480"/>
        <w:rPr>
          <w:color w:val="000000" w:themeColor="text1"/>
        </w:rPr>
      </w:pPr>
      <w:r w:rsidRPr="002651F6">
        <w:rPr>
          <w:color w:val="000000" w:themeColor="text1"/>
        </w:rPr>
        <w:t>同一组试验体的岩性应基本相同，受力状态应与岩土体在工程中的实际受力状态相近。</w:t>
      </w:r>
    </w:p>
    <w:p w14:paraId="7A874DB5" w14:textId="77777777" w:rsidR="00FC6A0B" w:rsidRPr="002651F6" w:rsidRDefault="00B56C19">
      <w:pPr>
        <w:spacing w:line="312" w:lineRule="auto"/>
        <w:rPr>
          <w:color w:val="000000" w:themeColor="text1"/>
        </w:rPr>
      </w:pPr>
      <w:r w:rsidRPr="002651F6">
        <w:rPr>
          <w:b/>
          <w:color w:val="000000" w:themeColor="text1"/>
        </w:rPr>
        <w:t xml:space="preserve">11.9.3  </w:t>
      </w:r>
      <w:r w:rsidRPr="002651F6">
        <w:rPr>
          <w:color w:val="000000" w:themeColor="text1"/>
        </w:rPr>
        <w:t>现场直剪试验每组岩体不宜少于</w:t>
      </w:r>
      <w:r w:rsidRPr="002651F6">
        <w:rPr>
          <w:color w:val="000000" w:themeColor="text1"/>
        </w:rPr>
        <w:t>5</w:t>
      </w:r>
      <w:r w:rsidRPr="002651F6">
        <w:rPr>
          <w:color w:val="000000" w:themeColor="text1"/>
        </w:rPr>
        <w:t>个。剪切面积不得小于</w:t>
      </w:r>
      <w:r w:rsidRPr="002651F6">
        <w:rPr>
          <w:color w:val="000000" w:themeColor="text1"/>
        </w:rPr>
        <w:t>0.25m</w:t>
      </w:r>
      <w:r w:rsidRPr="002651F6">
        <w:rPr>
          <w:color w:val="000000" w:themeColor="text1"/>
          <w:vertAlign w:val="superscript"/>
        </w:rPr>
        <w:t>2</w:t>
      </w:r>
      <w:r w:rsidRPr="002651F6">
        <w:rPr>
          <w:color w:val="000000" w:themeColor="text1"/>
        </w:rPr>
        <w:t>。试体最小边长不宜小于</w:t>
      </w:r>
      <w:r w:rsidRPr="002651F6">
        <w:rPr>
          <w:color w:val="000000" w:themeColor="text1"/>
        </w:rPr>
        <w:t>50cm</w:t>
      </w:r>
      <w:r w:rsidRPr="002651F6">
        <w:rPr>
          <w:color w:val="000000" w:themeColor="text1"/>
        </w:rPr>
        <w:t>，高度不宜小于最小边长的</w:t>
      </w:r>
      <w:r w:rsidRPr="002651F6">
        <w:rPr>
          <w:color w:val="000000" w:themeColor="text1"/>
        </w:rPr>
        <w:t>0.5</w:t>
      </w:r>
      <w:r w:rsidRPr="002651F6">
        <w:rPr>
          <w:color w:val="000000" w:themeColor="text1"/>
        </w:rPr>
        <w:t>倍。试体之间的距离应大于最小边长的</w:t>
      </w:r>
      <w:r w:rsidRPr="002651F6">
        <w:rPr>
          <w:color w:val="000000" w:themeColor="text1"/>
        </w:rPr>
        <w:t>1.5</w:t>
      </w:r>
      <w:r w:rsidRPr="002651F6">
        <w:rPr>
          <w:color w:val="000000" w:themeColor="text1"/>
        </w:rPr>
        <w:t>倍。</w:t>
      </w:r>
    </w:p>
    <w:p w14:paraId="21404A1E" w14:textId="77777777" w:rsidR="00FC6A0B" w:rsidRPr="002651F6" w:rsidRDefault="00B56C19">
      <w:pPr>
        <w:spacing w:line="312" w:lineRule="auto"/>
        <w:ind w:firstLineChars="200" w:firstLine="480"/>
        <w:rPr>
          <w:color w:val="000000" w:themeColor="text1"/>
        </w:rPr>
      </w:pPr>
      <w:r w:rsidRPr="002651F6">
        <w:rPr>
          <w:color w:val="000000" w:themeColor="text1"/>
        </w:rPr>
        <w:t>每组土体试验不宜少于</w:t>
      </w:r>
      <w:r w:rsidRPr="002651F6">
        <w:rPr>
          <w:color w:val="000000" w:themeColor="text1"/>
        </w:rPr>
        <w:t>3</w:t>
      </w:r>
      <w:r w:rsidRPr="002651F6">
        <w:rPr>
          <w:color w:val="000000" w:themeColor="text1"/>
        </w:rPr>
        <w:t>个。剪切面积不宜小于</w:t>
      </w:r>
      <w:r w:rsidRPr="002651F6">
        <w:rPr>
          <w:color w:val="000000" w:themeColor="text1"/>
        </w:rPr>
        <w:t>0.3m</w:t>
      </w:r>
      <w:r w:rsidRPr="002651F6">
        <w:rPr>
          <w:color w:val="000000" w:themeColor="text1"/>
          <w:vertAlign w:val="superscript"/>
        </w:rPr>
        <w:t>2</w:t>
      </w:r>
      <w:r w:rsidRPr="002651F6">
        <w:rPr>
          <w:color w:val="000000" w:themeColor="text1"/>
        </w:rPr>
        <w:t>，高度不宜小于</w:t>
      </w:r>
      <w:r w:rsidRPr="002651F6">
        <w:rPr>
          <w:color w:val="000000" w:themeColor="text1"/>
        </w:rPr>
        <w:t>20cm</w:t>
      </w:r>
      <w:r w:rsidRPr="002651F6">
        <w:rPr>
          <w:color w:val="000000" w:themeColor="text1"/>
        </w:rPr>
        <w:t>或为最大</w:t>
      </w:r>
      <w:r w:rsidRPr="002651F6">
        <w:rPr>
          <w:color w:val="000000" w:themeColor="text1"/>
        </w:rPr>
        <w:lastRenderedPageBreak/>
        <w:t>粒径的</w:t>
      </w:r>
      <w:r w:rsidRPr="002651F6">
        <w:rPr>
          <w:color w:val="000000" w:themeColor="text1"/>
        </w:rPr>
        <w:t>4</w:t>
      </w:r>
      <w:r w:rsidRPr="002651F6">
        <w:rPr>
          <w:color w:val="000000" w:themeColor="text1"/>
        </w:rPr>
        <w:t>倍</w:t>
      </w:r>
      <w:r w:rsidRPr="002651F6">
        <w:rPr>
          <w:color w:val="000000" w:themeColor="text1"/>
        </w:rPr>
        <w:t>~8</w:t>
      </w:r>
      <w:r w:rsidRPr="002651F6">
        <w:rPr>
          <w:color w:val="000000" w:themeColor="text1"/>
        </w:rPr>
        <w:t>倍，剪切面开缝应为最小粒径的</w:t>
      </w:r>
      <w:r w:rsidRPr="002651F6">
        <w:rPr>
          <w:color w:val="000000" w:themeColor="text1"/>
        </w:rPr>
        <w:t>1/3~1/4</w:t>
      </w:r>
      <w:r w:rsidRPr="002651F6">
        <w:rPr>
          <w:color w:val="000000" w:themeColor="text1"/>
        </w:rPr>
        <w:t>。</w:t>
      </w:r>
    </w:p>
    <w:p w14:paraId="200BBCAD" w14:textId="77777777" w:rsidR="00FC6A0B" w:rsidRPr="002651F6" w:rsidRDefault="00B56C19">
      <w:pPr>
        <w:spacing w:line="312" w:lineRule="auto"/>
        <w:rPr>
          <w:color w:val="000000" w:themeColor="text1"/>
        </w:rPr>
      </w:pPr>
      <w:r w:rsidRPr="002651F6">
        <w:rPr>
          <w:b/>
          <w:color w:val="000000" w:themeColor="text1"/>
        </w:rPr>
        <w:t xml:space="preserve">11.9.4  </w:t>
      </w:r>
      <w:r w:rsidRPr="002651F6">
        <w:rPr>
          <w:color w:val="000000" w:themeColor="text1"/>
        </w:rPr>
        <w:t>现场直剪试验的技术要求应符合下列规定：</w:t>
      </w:r>
    </w:p>
    <w:p w14:paraId="58A068D9"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开挖试坑时应避免对试体的扰动和含水量的显著变化；在地下水位以下试验时，应避免水压力和渗流对试验的影响；</w:t>
      </w:r>
    </w:p>
    <w:p w14:paraId="79884FEA"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施加的法向荷载、剪切荷载应位于剪场面、剪切缝的中心；或使法向荷载与剪切荷载的合力通过剪切面的中心，并保持法向荷载不变；</w:t>
      </w:r>
    </w:p>
    <w:p w14:paraId="24B96D80"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3 </w:t>
      </w:r>
      <w:r w:rsidRPr="002651F6">
        <w:rPr>
          <w:color w:val="000000" w:themeColor="text1"/>
        </w:rPr>
        <w:t>最大法向荷载应大于设计荷载，并按等量分级；荷载精度应为试验最大荷载的</w:t>
      </w:r>
      <w:r w:rsidRPr="002651F6">
        <w:rPr>
          <w:color w:val="000000" w:themeColor="text1"/>
        </w:rPr>
        <w:t>±2%</w:t>
      </w:r>
      <w:r w:rsidRPr="002651F6">
        <w:rPr>
          <w:color w:val="000000" w:themeColor="text1"/>
        </w:rPr>
        <w:t>；</w:t>
      </w:r>
    </w:p>
    <w:p w14:paraId="0C4AFA02" w14:textId="6E1060A0" w:rsidR="00FC6A0B" w:rsidRPr="002651F6" w:rsidRDefault="00B56C19">
      <w:pPr>
        <w:spacing w:line="312" w:lineRule="auto"/>
        <w:ind w:firstLineChars="200" w:firstLine="482"/>
        <w:rPr>
          <w:color w:val="000000" w:themeColor="text1"/>
        </w:rPr>
      </w:pPr>
      <w:r w:rsidRPr="002651F6">
        <w:rPr>
          <w:b/>
          <w:color w:val="000000" w:themeColor="text1"/>
        </w:rPr>
        <w:t xml:space="preserve">4 </w:t>
      </w:r>
      <w:r w:rsidRPr="002651F6">
        <w:rPr>
          <w:color w:val="000000" w:themeColor="text1"/>
        </w:rPr>
        <w:t>每一试体的法向荷载可分</w:t>
      </w:r>
      <w:r w:rsidRPr="002651F6">
        <w:rPr>
          <w:color w:val="000000" w:themeColor="text1"/>
        </w:rPr>
        <w:t>4</w:t>
      </w:r>
      <w:r w:rsidR="00FE7CDF" w:rsidRPr="002651F6">
        <w:rPr>
          <w:color w:val="000000" w:themeColor="text1"/>
        </w:rPr>
        <w:t>级</w:t>
      </w:r>
      <w:r w:rsidRPr="002651F6">
        <w:rPr>
          <w:color w:val="000000" w:themeColor="text1"/>
        </w:rPr>
        <w:t>~5</w:t>
      </w:r>
      <w:r w:rsidRPr="002651F6">
        <w:rPr>
          <w:color w:val="000000" w:themeColor="text1"/>
        </w:rPr>
        <w:t>级施加；当法向变形达到相对稳定时，即可施加剪切荷载；</w:t>
      </w:r>
    </w:p>
    <w:p w14:paraId="32359B91"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每级剪切荷载按预估最大荷载的</w:t>
      </w:r>
      <w:r w:rsidRPr="002651F6">
        <w:rPr>
          <w:color w:val="000000" w:themeColor="text1"/>
        </w:rPr>
        <w:t>8%~10%</w:t>
      </w:r>
      <w:r w:rsidRPr="002651F6">
        <w:rPr>
          <w:color w:val="000000" w:themeColor="text1"/>
        </w:rPr>
        <w:t>分级等量施加，或按法向荷载的</w:t>
      </w:r>
      <w:r w:rsidRPr="002651F6">
        <w:rPr>
          <w:color w:val="000000" w:themeColor="text1"/>
        </w:rPr>
        <w:t>5%~10%</w:t>
      </w:r>
      <w:r w:rsidRPr="002651F6">
        <w:rPr>
          <w:color w:val="000000" w:themeColor="text1"/>
        </w:rPr>
        <w:t>分级等量施加；岩体按每</w:t>
      </w:r>
      <w:r w:rsidRPr="002651F6">
        <w:rPr>
          <w:color w:val="000000" w:themeColor="text1"/>
        </w:rPr>
        <w:t>5min~10min</w:t>
      </w:r>
      <w:r w:rsidRPr="002651F6">
        <w:rPr>
          <w:color w:val="000000" w:themeColor="text1"/>
        </w:rPr>
        <w:t>，土体按每</w:t>
      </w:r>
      <w:r w:rsidRPr="002651F6">
        <w:rPr>
          <w:color w:val="000000" w:themeColor="text1"/>
        </w:rPr>
        <w:t>30s</w:t>
      </w:r>
      <w:r w:rsidRPr="002651F6">
        <w:rPr>
          <w:color w:val="000000" w:themeColor="text1"/>
        </w:rPr>
        <w:t>施加一级剪切荷载；</w:t>
      </w:r>
    </w:p>
    <w:p w14:paraId="777AA48E"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6 </w:t>
      </w:r>
      <w:r w:rsidRPr="002651F6">
        <w:rPr>
          <w:color w:val="000000" w:themeColor="text1"/>
        </w:rPr>
        <w:t>当剪切变形急剧增长或剪切变形达到试体尺寸的</w:t>
      </w:r>
      <w:r w:rsidRPr="002651F6">
        <w:rPr>
          <w:color w:val="000000" w:themeColor="text1"/>
        </w:rPr>
        <w:t>1/10</w:t>
      </w:r>
      <w:r w:rsidRPr="002651F6">
        <w:rPr>
          <w:color w:val="000000" w:themeColor="text1"/>
        </w:rPr>
        <w:t>时，可终止试验；</w:t>
      </w:r>
    </w:p>
    <w:p w14:paraId="160067D2"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7 </w:t>
      </w:r>
      <w:r w:rsidRPr="002651F6">
        <w:rPr>
          <w:color w:val="000000" w:themeColor="text1"/>
        </w:rPr>
        <w:t>根据剪切位移大于</w:t>
      </w:r>
      <w:r w:rsidRPr="002651F6">
        <w:rPr>
          <w:color w:val="000000" w:themeColor="text1"/>
        </w:rPr>
        <w:t>10mm</w:t>
      </w:r>
      <w:r w:rsidRPr="002651F6">
        <w:rPr>
          <w:color w:val="000000" w:themeColor="text1"/>
        </w:rPr>
        <w:t>时的试验成果确定残余抗剪强度，需要时可沿剪切面继续进行摩擦试验。</w:t>
      </w:r>
    </w:p>
    <w:p w14:paraId="03D238AE" w14:textId="77777777" w:rsidR="00FC6A0B" w:rsidRPr="002651F6" w:rsidRDefault="00B56C19">
      <w:pPr>
        <w:spacing w:line="312" w:lineRule="auto"/>
        <w:rPr>
          <w:color w:val="000000" w:themeColor="text1"/>
        </w:rPr>
      </w:pPr>
      <w:r w:rsidRPr="002651F6">
        <w:rPr>
          <w:b/>
          <w:color w:val="000000" w:themeColor="text1"/>
        </w:rPr>
        <w:t xml:space="preserve">11.9.5  </w:t>
      </w:r>
      <w:r w:rsidRPr="002651F6">
        <w:rPr>
          <w:color w:val="000000" w:themeColor="text1"/>
        </w:rPr>
        <w:t>现场直剪试验成果分析应包括下列内容</w:t>
      </w:r>
      <w:r w:rsidRPr="002651F6">
        <w:rPr>
          <w:color w:val="000000" w:themeColor="text1"/>
        </w:rPr>
        <w:t>:</w:t>
      </w:r>
    </w:p>
    <w:p w14:paraId="5542D2DC" w14:textId="71870BB3" w:rsidR="00FC6A0B" w:rsidRPr="002651F6" w:rsidRDefault="00B56C19">
      <w:pPr>
        <w:spacing w:line="312" w:lineRule="auto"/>
        <w:ind w:firstLineChars="200" w:firstLine="482"/>
        <w:rPr>
          <w:color w:val="000000" w:themeColor="text1"/>
        </w:rPr>
      </w:pPr>
      <w:r w:rsidRPr="002651F6">
        <w:rPr>
          <w:b/>
          <w:color w:val="000000" w:themeColor="text1"/>
        </w:rPr>
        <w:t xml:space="preserve">1 </w:t>
      </w:r>
      <w:r w:rsidRPr="002651F6">
        <w:rPr>
          <w:color w:val="000000" w:themeColor="text1"/>
        </w:rPr>
        <w:t>绘制剪切应力与剪切位移曲线、剪应力与垂直位移曲线，确定比例强度、屈服强度、峰值强度、剪胀点和剪胀强度；</w:t>
      </w:r>
    </w:p>
    <w:p w14:paraId="6978C17B"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2 </w:t>
      </w:r>
      <w:r w:rsidRPr="002651F6">
        <w:rPr>
          <w:color w:val="000000" w:themeColor="text1"/>
        </w:rPr>
        <w:t>绘制法向应力与比例强度、屈服强度、峰值强度、残余强度的曲线，确定相应的强度参数。</w:t>
      </w:r>
    </w:p>
    <w:p w14:paraId="3667A073"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858" w:name="_Toc9335"/>
      <w:bookmarkStart w:id="859" w:name="_Toc68888198"/>
      <w:bookmarkStart w:id="860" w:name="_Toc2882"/>
      <w:bookmarkStart w:id="861" w:name="_Toc20050"/>
      <w:bookmarkStart w:id="862" w:name="_Toc8174"/>
      <w:bookmarkStart w:id="863" w:name="_Toc115458852"/>
      <w:bookmarkStart w:id="864" w:name="_Toc1425"/>
      <w:bookmarkStart w:id="865" w:name="_Toc90999910"/>
      <w:bookmarkStart w:id="866" w:name="_Toc31797"/>
      <w:bookmarkStart w:id="867" w:name="_Toc14610"/>
      <w:bookmarkStart w:id="868" w:name="_Toc26302"/>
      <w:bookmarkStart w:id="869" w:name="_Toc191558893"/>
      <w:bookmarkStart w:id="870" w:name="_Toc191562240"/>
      <w:bookmarkEnd w:id="752"/>
      <w:r w:rsidRPr="002651F6">
        <w:rPr>
          <w:b/>
          <w:color w:val="000000" w:themeColor="text1"/>
          <w:szCs w:val="24"/>
        </w:rPr>
        <w:t xml:space="preserve">11.10 </w:t>
      </w:r>
      <w:r w:rsidRPr="002651F6">
        <w:rPr>
          <w:rFonts w:eastAsia="黑体"/>
          <w:b/>
          <w:color w:val="000000" w:themeColor="text1"/>
          <w:szCs w:val="24"/>
        </w:rPr>
        <w:t>波速测试</w:t>
      </w:r>
      <w:bookmarkEnd w:id="858"/>
      <w:bookmarkEnd w:id="859"/>
      <w:bookmarkEnd w:id="860"/>
      <w:bookmarkEnd w:id="861"/>
      <w:bookmarkEnd w:id="862"/>
      <w:bookmarkEnd w:id="863"/>
      <w:bookmarkEnd w:id="864"/>
      <w:bookmarkEnd w:id="865"/>
      <w:bookmarkEnd w:id="866"/>
      <w:bookmarkEnd w:id="867"/>
      <w:bookmarkEnd w:id="868"/>
      <w:bookmarkEnd w:id="869"/>
      <w:bookmarkEnd w:id="870"/>
    </w:p>
    <w:p w14:paraId="464EB6D4" w14:textId="64D8C172" w:rsidR="00FC6A0B" w:rsidRPr="002651F6" w:rsidRDefault="00B56C19">
      <w:pPr>
        <w:spacing w:line="312" w:lineRule="auto"/>
        <w:rPr>
          <w:color w:val="000000" w:themeColor="text1"/>
          <w:szCs w:val="24"/>
        </w:rPr>
      </w:pPr>
      <w:r w:rsidRPr="002651F6">
        <w:rPr>
          <w:b/>
          <w:color w:val="000000" w:themeColor="text1"/>
          <w:szCs w:val="24"/>
        </w:rPr>
        <w:t xml:space="preserve">11.10.1  </w:t>
      </w:r>
      <w:r w:rsidRPr="002651F6">
        <w:rPr>
          <w:color w:val="000000" w:themeColor="text1"/>
          <w:szCs w:val="24"/>
        </w:rPr>
        <w:t>波速测试可适用于测定岩土层的弹性波波速，可应用于确定岩土弹性参数、进行场地类别划分、评价岩体的完整性和风化程度等。根据震源类型不同，可分为声波测井、地震波测井。</w:t>
      </w:r>
    </w:p>
    <w:p w14:paraId="24C56B01" w14:textId="77777777" w:rsidR="00FC6A0B" w:rsidRPr="002651F6" w:rsidRDefault="00B56C19">
      <w:pPr>
        <w:spacing w:line="312" w:lineRule="auto"/>
        <w:rPr>
          <w:color w:val="000000" w:themeColor="text1"/>
          <w:szCs w:val="24"/>
        </w:rPr>
      </w:pPr>
      <w:r w:rsidRPr="002651F6">
        <w:rPr>
          <w:b/>
          <w:color w:val="000000" w:themeColor="text1"/>
          <w:szCs w:val="24"/>
        </w:rPr>
        <w:t xml:space="preserve">11.10.2  </w:t>
      </w:r>
      <w:r w:rsidRPr="002651F6">
        <w:rPr>
          <w:color w:val="000000" w:themeColor="text1"/>
          <w:szCs w:val="24"/>
        </w:rPr>
        <w:t>波速测试孔应符合下列规定：</w:t>
      </w:r>
    </w:p>
    <w:p w14:paraId="78198087" w14:textId="77777777" w:rsidR="00FC6A0B" w:rsidRPr="002651F6" w:rsidRDefault="00B56C19" w:rsidP="00775C9F">
      <w:pPr>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孔壁光滑，不坍塌，不掉块，测试段无金属套管；破碎地层的孔段可放置塑料套管；</w:t>
      </w:r>
    </w:p>
    <w:p w14:paraId="7D77945A" w14:textId="77777777" w:rsidR="00FC6A0B" w:rsidRPr="002651F6" w:rsidRDefault="00B56C19" w:rsidP="00775C9F">
      <w:pPr>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声波测井的测试段有井液，且井液浓度不大；测试段的纵波波速高于井液波速；</w:t>
      </w:r>
    </w:p>
    <w:p w14:paraId="16884210" w14:textId="77777777" w:rsidR="00FC6A0B" w:rsidRPr="002651F6" w:rsidRDefault="00B56C19" w:rsidP="00775C9F">
      <w:pPr>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测试横波时宜为裸孔。如有塑料套管，管外空间事先用水砂充填或注入水泥砂浆并固结。</w:t>
      </w:r>
    </w:p>
    <w:p w14:paraId="187F2332" w14:textId="77777777" w:rsidR="00FC6A0B" w:rsidRPr="002651F6" w:rsidRDefault="00B56C19">
      <w:pPr>
        <w:spacing w:line="312" w:lineRule="auto"/>
        <w:rPr>
          <w:color w:val="000000" w:themeColor="text1"/>
          <w:szCs w:val="24"/>
        </w:rPr>
      </w:pPr>
      <w:r w:rsidRPr="002651F6">
        <w:rPr>
          <w:b/>
          <w:color w:val="000000" w:themeColor="text1"/>
          <w:szCs w:val="24"/>
        </w:rPr>
        <w:t xml:space="preserve">11.10.3  </w:t>
      </w:r>
      <w:r w:rsidRPr="002651F6">
        <w:rPr>
          <w:color w:val="000000" w:themeColor="text1"/>
          <w:szCs w:val="24"/>
        </w:rPr>
        <w:t>仪器设备应符合下列规定：</w:t>
      </w:r>
    </w:p>
    <w:p w14:paraId="0A1DF2C7" w14:textId="77777777" w:rsidR="00FC6A0B" w:rsidRPr="002651F6" w:rsidRDefault="00B56C19" w:rsidP="00775C9F">
      <w:pPr>
        <w:spacing w:line="312" w:lineRule="auto"/>
        <w:ind w:firstLineChars="200" w:firstLine="482"/>
        <w:rPr>
          <w:color w:val="000000" w:themeColor="text1"/>
          <w:szCs w:val="24"/>
        </w:rPr>
      </w:pPr>
      <w:r w:rsidRPr="002651F6">
        <w:rPr>
          <w:b/>
          <w:color w:val="000000" w:themeColor="text1"/>
          <w:szCs w:val="24"/>
        </w:rPr>
        <w:t xml:space="preserve">1 </w:t>
      </w:r>
      <w:r w:rsidRPr="002651F6">
        <w:rPr>
          <w:color w:val="000000" w:themeColor="text1"/>
          <w:szCs w:val="24"/>
        </w:rPr>
        <w:t>仪器对地绝缘电阻大于</w:t>
      </w:r>
      <w:r w:rsidRPr="002651F6">
        <w:rPr>
          <w:color w:val="000000" w:themeColor="text1"/>
          <w:szCs w:val="24"/>
        </w:rPr>
        <w:t>10MΩ</w:t>
      </w:r>
      <w:r w:rsidRPr="002651F6">
        <w:rPr>
          <w:color w:val="000000" w:themeColor="text1"/>
          <w:szCs w:val="24"/>
        </w:rPr>
        <w:t>，电缆对地绝缘电阻大于</w:t>
      </w:r>
      <w:r w:rsidRPr="002651F6">
        <w:rPr>
          <w:color w:val="000000" w:themeColor="text1"/>
          <w:szCs w:val="24"/>
        </w:rPr>
        <w:t>2MΩ</w:t>
      </w:r>
      <w:r w:rsidRPr="002651F6">
        <w:rPr>
          <w:color w:val="000000" w:themeColor="text1"/>
          <w:szCs w:val="24"/>
        </w:rPr>
        <w:t>。孔中探头具有良好的耐压性、抗震性和防水性；</w:t>
      </w:r>
    </w:p>
    <w:p w14:paraId="742914E4" w14:textId="77777777" w:rsidR="00FC6A0B" w:rsidRPr="002651F6" w:rsidRDefault="00B56C19" w:rsidP="00775C9F">
      <w:pPr>
        <w:spacing w:line="312" w:lineRule="auto"/>
        <w:ind w:firstLineChars="200" w:firstLine="482"/>
        <w:rPr>
          <w:color w:val="000000" w:themeColor="text1"/>
          <w:szCs w:val="24"/>
        </w:rPr>
      </w:pPr>
      <w:r w:rsidRPr="002651F6">
        <w:rPr>
          <w:b/>
          <w:color w:val="000000" w:themeColor="text1"/>
          <w:szCs w:val="24"/>
        </w:rPr>
        <w:lastRenderedPageBreak/>
        <w:t xml:space="preserve">2 </w:t>
      </w:r>
      <w:r w:rsidRPr="002651F6">
        <w:rPr>
          <w:color w:val="000000" w:themeColor="text1"/>
          <w:szCs w:val="24"/>
        </w:rPr>
        <w:t>声波测井使用一发双收声波探头，发射和接收换能器的谐振频率一致，谐振频率在</w:t>
      </w:r>
      <w:r w:rsidRPr="002651F6">
        <w:rPr>
          <w:color w:val="000000" w:themeColor="text1"/>
          <w:szCs w:val="24"/>
        </w:rPr>
        <w:t>10kHz~50kHz</w:t>
      </w:r>
      <w:r w:rsidRPr="002651F6">
        <w:rPr>
          <w:color w:val="000000" w:themeColor="text1"/>
          <w:szCs w:val="24"/>
        </w:rPr>
        <w:t>之间；接收换能器灵敏度不低于</w:t>
      </w:r>
      <w:r w:rsidRPr="002651F6">
        <w:rPr>
          <w:color w:val="000000" w:themeColor="text1"/>
          <w:szCs w:val="24"/>
        </w:rPr>
        <w:t>150μV/Pa</w:t>
      </w:r>
      <w:r w:rsidRPr="002651F6">
        <w:rPr>
          <w:color w:val="000000" w:themeColor="text1"/>
          <w:szCs w:val="24"/>
        </w:rPr>
        <w:t>的水听器；记录仪器</w:t>
      </w:r>
      <w:r w:rsidRPr="002651F6">
        <w:rPr>
          <w:color w:val="000000" w:themeColor="text1"/>
          <w:szCs w:val="24"/>
        </w:rPr>
        <w:t>AD</w:t>
      </w:r>
      <w:r w:rsidRPr="002651F6">
        <w:rPr>
          <w:color w:val="000000" w:themeColor="text1"/>
          <w:szCs w:val="24"/>
        </w:rPr>
        <w:t>转换器精度不小于</w:t>
      </w:r>
      <w:r w:rsidRPr="002651F6">
        <w:rPr>
          <w:color w:val="000000" w:themeColor="text1"/>
          <w:szCs w:val="24"/>
        </w:rPr>
        <w:t>16</w:t>
      </w:r>
      <w:r w:rsidRPr="002651F6">
        <w:rPr>
          <w:color w:val="000000" w:themeColor="text1"/>
          <w:szCs w:val="24"/>
        </w:rPr>
        <w:t>位、最小采样间隔不大于</w:t>
      </w:r>
      <w:r w:rsidRPr="002651F6">
        <w:rPr>
          <w:color w:val="000000" w:themeColor="text1"/>
          <w:szCs w:val="24"/>
        </w:rPr>
        <w:t>0.1μs</w:t>
      </w:r>
      <w:r w:rsidRPr="002651F6">
        <w:rPr>
          <w:color w:val="000000" w:themeColor="text1"/>
          <w:szCs w:val="24"/>
        </w:rPr>
        <w:t>、通频带宽于</w:t>
      </w:r>
      <w:r w:rsidRPr="002651F6">
        <w:rPr>
          <w:color w:val="000000" w:themeColor="text1"/>
          <w:szCs w:val="24"/>
        </w:rPr>
        <w:t>10kHz~50kHz</w:t>
      </w:r>
      <w:r w:rsidRPr="002651F6">
        <w:rPr>
          <w:color w:val="000000" w:themeColor="text1"/>
          <w:szCs w:val="24"/>
        </w:rPr>
        <w:t>；声时测量精度优于</w:t>
      </w:r>
      <w:r w:rsidRPr="002651F6">
        <w:rPr>
          <w:color w:val="000000" w:themeColor="text1"/>
          <w:szCs w:val="24"/>
        </w:rPr>
        <w:t>±0.1μs</w:t>
      </w:r>
      <w:r w:rsidRPr="002651F6">
        <w:rPr>
          <w:color w:val="000000" w:themeColor="text1"/>
          <w:szCs w:val="24"/>
        </w:rPr>
        <w:t>；</w:t>
      </w:r>
    </w:p>
    <w:p w14:paraId="3A52B65E" w14:textId="4FE84586" w:rsidR="00FC6A0B" w:rsidRPr="002651F6" w:rsidRDefault="00B56C19" w:rsidP="00775C9F">
      <w:pPr>
        <w:spacing w:line="312" w:lineRule="auto"/>
        <w:ind w:firstLineChars="200" w:firstLine="482"/>
        <w:rPr>
          <w:color w:val="000000" w:themeColor="text1"/>
          <w:szCs w:val="24"/>
        </w:rPr>
      </w:pPr>
      <w:r w:rsidRPr="002651F6">
        <w:rPr>
          <w:b/>
          <w:color w:val="000000" w:themeColor="text1"/>
          <w:szCs w:val="24"/>
        </w:rPr>
        <w:t xml:space="preserve">3 </w:t>
      </w:r>
      <w:r w:rsidRPr="002651F6">
        <w:rPr>
          <w:color w:val="000000" w:themeColor="text1"/>
          <w:szCs w:val="24"/>
        </w:rPr>
        <w:t>地震波测井接收探头采用带推靠贴壁装置的三分量检波器，三个分量之间正交放置，其横波检波器采用固有频率不大于</w:t>
      </w:r>
      <w:r w:rsidRPr="002651F6">
        <w:rPr>
          <w:color w:val="000000" w:themeColor="text1"/>
          <w:szCs w:val="24"/>
        </w:rPr>
        <w:t>15Hz</w:t>
      </w:r>
      <w:r w:rsidRPr="002651F6">
        <w:rPr>
          <w:color w:val="000000" w:themeColor="text1"/>
          <w:szCs w:val="24"/>
        </w:rPr>
        <w:t>的水平速度检波器，纵波检波器应采用水听器或固有频率不大于</w:t>
      </w:r>
      <w:r w:rsidRPr="002651F6">
        <w:rPr>
          <w:color w:val="000000" w:themeColor="text1"/>
          <w:szCs w:val="24"/>
        </w:rPr>
        <w:t>40Hz</w:t>
      </w:r>
      <w:r w:rsidRPr="002651F6">
        <w:rPr>
          <w:color w:val="000000" w:themeColor="text1"/>
          <w:szCs w:val="24"/>
        </w:rPr>
        <w:t>的垂直速度检波器；采用的速度检波器灵敏度不小于</w:t>
      </w:r>
      <w:r w:rsidRPr="002651F6">
        <w:rPr>
          <w:color w:val="000000" w:themeColor="text1"/>
          <w:szCs w:val="24"/>
        </w:rPr>
        <w:t>0.25V·s/cm</w:t>
      </w:r>
      <w:r w:rsidRPr="002651F6">
        <w:rPr>
          <w:color w:val="000000" w:themeColor="text1"/>
          <w:szCs w:val="24"/>
        </w:rPr>
        <w:t>，采用的水听器接收灵敏度不小于</w:t>
      </w:r>
      <w:r w:rsidRPr="002651F6">
        <w:rPr>
          <w:color w:val="000000" w:themeColor="text1"/>
          <w:szCs w:val="24"/>
        </w:rPr>
        <w:t>150μV/Pa</w:t>
      </w:r>
      <w:r w:rsidRPr="002651F6">
        <w:rPr>
          <w:color w:val="000000" w:themeColor="text1"/>
          <w:szCs w:val="24"/>
        </w:rPr>
        <w:t>。检波器电缆不得有破损、短路、串道、断道等故障。记录仪器</w:t>
      </w:r>
      <w:r w:rsidRPr="002651F6">
        <w:rPr>
          <w:color w:val="000000" w:themeColor="text1"/>
          <w:szCs w:val="24"/>
        </w:rPr>
        <w:t>A/D</w:t>
      </w:r>
      <w:r w:rsidRPr="002651F6">
        <w:rPr>
          <w:color w:val="000000" w:themeColor="text1"/>
          <w:szCs w:val="24"/>
        </w:rPr>
        <w:t>转换器精度不小于</w:t>
      </w:r>
      <w:r w:rsidRPr="002651F6">
        <w:rPr>
          <w:color w:val="000000" w:themeColor="text1"/>
          <w:szCs w:val="24"/>
        </w:rPr>
        <w:t>16</w:t>
      </w:r>
      <w:r w:rsidRPr="002651F6">
        <w:rPr>
          <w:color w:val="000000" w:themeColor="text1"/>
          <w:szCs w:val="24"/>
        </w:rPr>
        <w:t>位，最小采样间隔不大于</w:t>
      </w:r>
      <w:r w:rsidRPr="002651F6">
        <w:rPr>
          <w:color w:val="000000" w:themeColor="text1"/>
          <w:szCs w:val="24"/>
        </w:rPr>
        <w:t>0.1ms</w:t>
      </w:r>
      <w:r w:rsidRPr="002651F6">
        <w:rPr>
          <w:color w:val="000000" w:themeColor="text1"/>
          <w:szCs w:val="24"/>
        </w:rPr>
        <w:t>，失真度不大于</w:t>
      </w:r>
      <w:r w:rsidRPr="002651F6">
        <w:rPr>
          <w:color w:val="000000" w:themeColor="text1"/>
          <w:szCs w:val="24"/>
        </w:rPr>
        <w:t>0.2%</w:t>
      </w:r>
      <w:r w:rsidRPr="002651F6">
        <w:rPr>
          <w:color w:val="000000" w:themeColor="text1"/>
          <w:szCs w:val="24"/>
        </w:rPr>
        <w:t>，通频带宽于</w:t>
      </w:r>
      <w:r w:rsidRPr="002651F6">
        <w:rPr>
          <w:color w:val="000000" w:themeColor="text1"/>
          <w:szCs w:val="24"/>
        </w:rPr>
        <w:t>10</w:t>
      </w:r>
      <w:r w:rsidR="00FE7CDF" w:rsidRPr="002651F6">
        <w:rPr>
          <w:color w:val="000000" w:themeColor="text1"/>
          <w:szCs w:val="24"/>
        </w:rPr>
        <w:t>Hz</w:t>
      </w:r>
      <w:r w:rsidRPr="002651F6">
        <w:rPr>
          <w:color w:val="000000" w:themeColor="text1"/>
          <w:szCs w:val="24"/>
        </w:rPr>
        <w:t>~2000Hz</w:t>
      </w:r>
      <w:r w:rsidRPr="002651F6">
        <w:rPr>
          <w:color w:val="000000" w:themeColor="text1"/>
          <w:szCs w:val="24"/>
        </w:rPr>
        <w:t>。</w:t>
      </w:r>
    </w:p>
    <w:p w14:paraId="7EDA8218" w14:textId="77777777" w:rsidR="00FC6A0B" w:rsidRPr="002651F6" w:rsidRDefault="00B56C19">
      <w:pPr>
        <w:spacing w:line="312" w:lineRule="auto"/>
        <w:rPr>
          <w:color w:val="000000" w:themeColor="text1"/>
          <w:szCs w:val="24"/>
        </w:rPr>
      </w:pPr>
      <w:r w:rsidRPr="002651F6">
        <w:rPr>
          <w:b/>
          <w:color w:val="000000" w:themeColor="text1"/>
          <w:szCs w:val="24"/>
        </w:rPr>
        <w:t xml:space="preserve">11.10.4  </w:t>
      </w:r>
      <w:r w:rsidRPr="002651F6">
        <w:rPr>
          <w:color w:val="000000" w:themeColor="text1"/>
          <w:szCs w:val="24"/>
        </w:rPr>
        <w:t>现场工作应符合下列规定：</w:t>
      </w:r>
    </w:p>
    <w:p w14:paraId="4CC546BD" w14:textId="6A821026" w:rsidR="00FC6A0B" w:rsidRPr="002651F6" w:rsidRDefault="00B56C19">
      <w:pPr>
        <w:spacing w:line="312" w:lineRule="auto"/>
        <w:ind w:firstLineChars="176" w:firstLine="424"/>
        <w:rPr>
          <w:color w:val="000000" w:themeColor="text1"/>
          <w:szCs w:val="24"/>
        </w:rPr>
      </w:pPr>
      <w:r w:rsidRPr="002651F6">
        <w:rPr>
          <w:b/>
          <w:color w:val="000000" w:themeColor="text1"/>
          <w:szCs w:val="24"/>
        </w:rPr>
        <w:t xml:space="preserve">1 </w:t>
      </w:r>
      <w:r w:rsidRPr="002651F6">
        <w:rPr>
          <w:color w:val="000000" w:themeColor="text1"/>
          <w:szCs w:val="24"/>
        </w:rPr>
        <w:t>测试前应收集钻孔资料，了解钻孔结构、孔内地质情况及安全状况；孔中探头下井之前先检查孔壁、孔深，清除松动岩、土块，详细、准确记录套管的安装情况；</w:t>
      </w:r>
    </w:p>
    <w:p w14:paraId="79DC8DA9" w14:textId="77777777" w:rsidR="00FC6A0B" w:rsidRPr="002651F6" w:rsidRDefault="00B56C19">
      <w:pPr>
        <w:spacing w:line="312" w:lineRule="auto"/>
        <w:ind w:firstLineChars="176" w:firstLine="424"/>
        <w:rPr>
          <w:color w:val="000000" w:themeColor="text1"/>
          <w:szCs w:val="24"/>
        </w:rPr>
      </w:pPr>
      <w:r w:rsidRPr="002651F6">
        <w:rPr>
          <w:b/>
          <w:color w:val="000000" w:themeColor="text1"/>
          <w:szCs w:val="24"/>
        </w:rPr>
        <w:t xml:space="preserve">2 </w:t>
      </w:r>
      <w:r w:rsidRPr="002651F6">
        <w:rPr>
          <w:color w:val="000000" w:themeColor="text1"/>
          <w:szCs w:val="24"/>
        </w:rPr>
        <w:t>声波测井应符合下列规定：</w:t>
      </w:r>
    </w:p>
    <w:p w14:paraId="10FBB7D5"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1</w:t>
      </w:r>
      <w:r w:rsidRPr="002651F6">
        <w:rPr>
          <w:color w:val="000000" w:themeColor="text1"/>
          <w:szCs w:val="24"/>
        </w:rPr>
        <w:t>）测试前后均对记录仪器进行对零检查；</w:t>
      </w:r>
    </w:p>
    <w:p w14:paraId="4F4D6ED7"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2</w:t>
      </w:r>
      <w:r w:rsidRPr="002651F6">
        <w:rPr>
          <w:color w:val="000000" w:themeColor="text1"/>
          <w:szCs w:val="24"/>
        </w:rPr>
        <w:t>）探头下井前应在金属套管中进行校验；</w:t>
      </w:r>
    </w:p>
    <w:p w14:paraId="496FAA26"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3</w:t>
      </w:r>
      <w:r w:rsidRPr="002651F6">
        <w:rPr>
          <w:color w:val="000000" w:themeColor="text1"/>
          <w:szCs w:val="24"/>
        </w:rPr>
        <w:t>）一发双收探头源检距的选择应以到达接收探头的初至波是沿孔壁地层的滑行折射波为原则；</w:t>
      </w:r>
    </w:p>
    <w:p w14:paraId="23976223"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4</w:t>
      </w:r>
      <w:r w:rsidRPr="002651F6">
        <w:rPr>
          <w:color w:val="000000" w:themeColor="text1"/>
          <w:szCs w:val="24"/>
        </w:rPr>
        <w:t>）两个接收探头之间间距、测点间距的选择满足分层和曲线分辨率的要求；</w:t>
      </w:r>
    </w:p>
    <w:p w14:paraId="6688D93A"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5</w:t>
      </w:r>
      <w:r w:rsidRPr="002651F6">
        <w:rPr>
          <w:color w:val="000000" w:themeColor="text1"/>
          <w:szCs w:val="24"/>
        </w:rPr>
        <w:t>）从孔底开始自下而上进行测试，测点间距不大于</w:t>
      </w:r>
      <w:r w:rsidRPr="002651F6">
        <w:rPr>
          <w:color w:val="000000" w:themeColor="text1"/>
          <w:szCs w:val="24"/>
        </w:rPr>
        <w:t>0.2m</w:t>
      </w:r>
      <w:r w:rsidRPr="002651F6">
        <w:rPr>
          <w:color w:val="000000" w:themeColor="text1"/>
          <w:szCs w:val="24"/>
        </w:rPr>
        <w:t>；</w:t>
      </w:r>
    </w:p>
    <w:p w14:paraId="4E97EE94"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6</w:t>
      </w:r>
      <w:r w:rsidRPr="002651F6">
        <w:rPr>
          <w:color w:val="000000" w:themeColor="text1"/>
          <w:szCs w:val="24"/>
        </w:rPr>
        <w:t>）宜针对不同岩性，采集多组新鲜完整的岩芯、岩块，在室内测试其岩块纵波波速。室内进行波速测试的岩芯、岩块两端打磨平整，测试面相互平行，测试前宜在清水中浸泡</w:t>
      </w:r>
      <w:r w:rsidRPr="002651F6">
        <w:rPr>
          <w:color w:val="000000" w:themeColor="text1"/>
          <w:szCs w:val="24"/>
        </w:rPr>
        <w:t>24h</w:t>
      </w:r>
      <w:r w:rsidRPr="002651F6">
        <w:rPr>
          <w:color w:val="000000" w:themeColor="text1"/>
          <w:szCs w:val="24"/>
        </w:rPr>
        <w:t>后沥干。</w:t>
      </w:r>
    </w:p>
    <w:p w14:paraId="44C537D8" w14:textId="77777777" w:rsidR="00FC6A0B" w:rsidRPr="002651F6" w:rsidRDefault="00B56C19">
      <w:pPr>
        <w:spacing w:line="312" w:lineRule="auto"/>
        <w:ind w:firstLineChars="176" w:firstLine="424"/>
        <w:rPr>
          <w:color w:val="000000" w:themeColor="text1"/>
          <w:szCs w:val="24"/>
        </w:rPr>
      </w:pPr>
      <w:r w:rsidRPr="002651F6">
        <w:rPr>
          <w:b/>
          <w:color w:val="000000" w:themeColor="text1"/>
          <w:szCs w:val="24"/>
        </w:rPr>
        <w:t xml:space="preserve">3 </w:t>
      </w:r>
      <w:r w:rsidRPr="002651F6">
        <w:rPr>
          <w:color w:val="000000" w:themeColor="text1"/>
          <w:szCs w:val="24"/>
        </w:rPr>
        <w:t>地震波测井应符合下列规定：</w:t>
      </w:r>
    </w:p>
    <w:p w14:paraId="03E8E529"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1</w:t>
      </w:r>
      <w:r w:rsidRPr="002651F6">
        <w:rPr>
          <w:color w:val="000000" w:themeColor="text1"/>
          <w:szCs w:val="24"/>
        </w:rPr>
        <w:t>）激发板采用条状板，上面压以重物。条状板中心距离孔口</w:t>
      </w:r>
      <w:r w:rsidRPr="002651F6">
        <w:rPr>
          <w:color w:val="000000" w:themeColor="text1"/>
          <w:szCs w:val="24"/>
        </w:rPr>
        <w:t>2m~5m</w:t>
      </w:r>
      <w:r w:rsidRPr="002651F6">
        <w:rPr>
          <w:color w:val="000000" w:themeColor="text1"/>
          <w:szCs w:val="24"/>
        </w:rPr>
        <w:t>，长轴垂直于钻孔至板中心的连线；</w:t>
      </w:r>
    </w:p>
    <w:p w14:paraId="44CF4D21"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2</w:t>
      </w:r>
      <w:r w:rsidRPr="002651F6">
        <w:rPr>
          <w:color w:val="000000" w:themeColor="text1"/>
          <w:szCs w:val="24"/>
        </w:rPr>
        <w:t>）从孔底开始自下而上逐点进行测试，测点间距</w:t>
      </w:r>
      <w:r w:rsidRPr="002651F6">
        <w:rPr>
          <w:color w:val="000000" w:themeColor="text1"/>
          <w:szCs w:val="24"/>
        </w:rPr>
        <w:t>0.5m~2.0m</w:t>
      </w:r>
      <w:r w:rsidRPr="002651F6">
        <w:rPr>
          <w:color w:val="000000" w:themeColor="text1"/>
          <w:szCs w:val="24"/>
        </w:rPr>
        <w:t>；</w:t>
      </w:r>
    </w:p>
    <w:p w14:paraId="07457895"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3</w:t>
      </w:r>
      <w:r w:rsidRPr="002651F6">
        <w:rPr>
          <w:color w:val="000000" w:themeColor="text1"/>
          <w:szCs w:val="24"/>
        </w:rPr>
        <w:t>）测试横波时，三分量检波器贴壁，并进行正反方向激发，分别记录。同一测点接收探头不得旋转、移位；</w:t>
      </w:r>
    </w:p>
    <w:p w14:paraId="5C4E35F2" w14:textId="77777777" w:rsidR="00FC6A0B" w:rsidRPr="002651F6" w:rsidRDefault="00B56C19">
      <w:pPr>
        <w:spacing w:line="312" w:lineRule="auto"/>
        <w:ind w:firstLineChars="176" w:firstLine="422"/>
        <w:rPr>
          <w:color w:val="000000" w:themeColor="text1"/>
          <w:szCs w:val="24"/>
        </w:rPr>
      </w:pPr>
      <w:r w:rsidRPr="002651F6">
        <w:rPr>
          <w:color w:val="000000" w:themeColor="text1"/>
          <w:szCs w:val="24"/>
        </w:rPr>
        <w:t>4</w:t>
      </w:r>
      <w:r w:rsidRPr="002651F6">
        <w:rPr>
          <w:color w:val="000000" w:themeColor="text1"/>
          <w:szCs w:val="24"/>
        </w:rPr>
        <w:t>）进行质量检查时，检查观测点分布在不同井段，相对误差小于</w:t>
      </w:r>
      <w:r w:rsidRPr="002651F6">
        <w:rPr>
          <w:color w:val="000000" w:themeColor="text1"/>
          <w:szCs w:val="24"/>
        </w:rPr>
        <w:t>5.0</w:t>
      </w:r>
      <w:r w:rsidRPr="002651F6">
        <w:rPr>
          <w:color w:val="000000" w:themeColor="text1"/>
          <w:szCs w:val="24"/>
        </w:rPr>
        <w:t>％。</w:t>
      </w:r>
    </w:p>
    <w:p w14:paraId="50DD42B0" w14:textId="77777777" w:rsidR="00FC6A0B" w:rsidRPr="002651F6" w:rsidRDefault="00B56C19">
      <w:pPr>
        <w:spacing w:line="312" w:lineRule="auto"/>
        <w:rPr>
          <w:color w:val="000000" w:themeColor="text1"/>
          <w:szCs w:val="24"/>
        </w:rPr>
      </w:pPr>
      <w:r w:rsidRPr="002651F6">
        <w:rPr>
          <w:b/>
          <w:color w:val="000000" w:themeColor="text1"/>
          <w:szCs w:val="24"/>
        </w:rPr>
        <w:t xml:space="preserve">11.10.5  </w:t>
      </w:r>
      <w:r w:rsidRPr="002651F6">
        <w:rPr>
          <w:color w:val="000000" w:themeColor="text1"/>
          <w:szCs w:val="24"/>
        </w:rPr>
        <w:t>资料处理与解释应符合下列规定：</w:t>
      </w:r>
    </w:p>
    <w:p w14:paraId="1F89BEBF" w14:textId="77777777" w:rsidR="00FC6A0B" w:rsidRPr="002651F6" w:rsidRDefault="00B56C19">
      <w:pPr>
        <w:spacing w:line="312" w:lineRule="auto"/>
        <w:ind w:firstLine="420"/>
        <w:rPr>
          <w:color w:val="000000" w:themeColor="text1"/>
          <w:szCs w:val="24"/>
        </w:rPr>
      </w:pPr>
      <w:r w:rsidRPr="002651F6">
        <w:rPr>
          <w:b/>
          <w:color w:val="000000" w:themeColor="text1"/>
          <w:szCs w:val="24"/>
        </w:rPr>
        <w:t xml:space="preserve">1 </w:t>
      </w:r>
      <w:r w:rsidRPr="002651F6">
        <w:rPr>
          <w:color w:val="000000" w:themeColor="text1"/>
          <w:szCs w:val="24"/>
        </w:rPr>
        <w:t>声波测井资料处理与解释应符合下列规定：</w:t>
      </w:r>
    </w:p>
    <w:p w14:paraId="10471DE5" w14:textId="43A68E5D" w:rsidR="00FC6A0B" w:rsidRPr="002651F6" w:rsidRDefault="00B56C19">
      <w:pPr>
        <w:spacing w:line="312" w:lineRule="auto"/>
        <w:ind w:firstLineChars="200" w:firstLine="480"/>
        <w:rPr>
          <w:color w:val="000000" w:themeColor="text1"/>
          <w:szCs w:val="24"/>
        </w:rPr>
      </w:pPr>
      <w:r w:rsidRPr="002651F6">
        <w:rPr>
          <w:color w:val="000000" w:themeColor="text1"/>
          <w:szCs w:val="24"/>
        </w:rPr>
        <w:lastRenderedPageBreak/>
        <w:t>1</w:t>
      </w:r>
      <w:r w:rsidRPr="002651F6">
        <w:rPr>
          <w:color w:val="000000" w:themeColor="text1"/>
          <w:szCs w:val="24"/>
        </w:rPr>
        <w:t>）采用两个接收道的时差计算各测试点的波速，并绘制波速</w:t>
      </w:r>
      <w:r w:rsidRPr="002651F6">
        <w:rPr>
          <w:color w:val="000000" w:themeColor="text1"/>
          <w:szCs w:val="24"/>
        </w:rPr>
        <w:t>—</w:t>
      </w:r>
      <w:r w:rsidRPr="002651F6">
        <w:rPr>
          <w:color w:val="000000" w:themeColor="text1"/>
          <w:szCs w:val="24"/>
        </w:rPr>
        <w:t>深度曲线。结合地质或岩土情况，将波速</w:t>
      </w:r>
      <w:r w:rsidRPr="002651F6">
        <w:rPr>
          <w:color w:val="000000" w:themeColor="text1"/>
          <w:szCs w:val="24"/>
        </w:rPr>
        <w:t>——</w:t>
      </w:r>
      <w:r w:rsidRPr="002651F6">
        <w:rPr>
          <w:color w:val="000000" w:themeColor="text1"/>
          <w:szCs w:val="24"/>
        </w:rPr>
        <w:t>深度曲线上波速不同的测试段进行波速层划分，采用算术平均值作为波速层的岩体波速；</w:t>
      </w:r>
    </w:p>
    <w:p w14:paraId="46DDB068"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rPr>
        <w:t>2</w:t>
      </w:r>
      <w:r w:rsidRPr="002651F6">
        <w:rPr>
          <w:color w:val="000000" w:themeColor="text1"/>
          <w:szCs w:val="24"/>
        </w:rPr>
        <w:t>）利用声波波速计算岩体完整性指数时，对于同一场地的同类岩性，使用新鲜完整岩块测定的同一纵波波速。岩体完整性指数</w:t>
      </w:r>
      <w:r w:rsidRPr="002651F6">
        <w:rPr>
          <w:color w:val="000000" w:themeColor="text1"/>
          <w:szCs w:val="24"/>
        </w:rPr>
        <w:t>K</w:t>
      </w:r>
      <w:r w:rsidRPr="002651F6">
        <w:rPr>
          <w:color w:val="000000" w:themeColor="text1"/>
          <w:szCs w:val="24"/>
          <w:vertAlign w:val="subscript"/>
        </w:rPr>
        <w:t>V</w:t>
      </w:r>
      <w:r w:rsidRPr="002651F6">
        <w:rPr>
          <w:color w:val="000000" w:themeColor="text1"/>
          <w:szCs w:val="24"/>
        </w:rPr>
        <w:t>按下式计算，并按表</w:t>
      </w:r>
      <w:r w:rsidRPr="002651F6">
        <w:rPr>
          <w:color w:val="000000" w:themeColor="text1"/>
          <w:szCs w:val="24"/>
        </w:rPr>
        <w:t>3.2.4</w:t>
      </w:r>
      <w:r w:rsidRPr="002651F6">
        <w:rPr>
          <w:color w:val="000000" w:themeColor="text1"/>
          <w:szCs w:val="24"/>
        </w:rPr>
        <w:t>评价岩体完整程度：</w:t>
      </w:r>
    </w:p>
    <w:p w14:paraId="45452F65" w14:textId="77777777" w:rsidR="00FC6A0B" w:rsidRPr="002651F6" w:rsidRDefault="00BC1403">
      <w:pPr>
        <w:spacing w:line="312" w:lineRule="auto"/>
        <w:ind w:firstLineChars="200" w:firstLine="480"/>
        <w:rPr>
          <w:rFonts w:eastAsiaTheme="minorEastAsia"/>
          <w:color w:val="000000" w:themeColor="text1"/>
          <w:szCs w:val="24"/>
        </w:rPr>
      </w:pPr>
      <m:oMathPara>
        <m:oMathParaPr>
          <m:jc m:val="right"/>
        </m:oMathParaPr>
        <m:oMath>
          <m:sSub>
            <m:sSubPr>
              <m:ctrlPr>
                <w:rPr>
                  <w:rFonts w:ascii="Cambria Math" w:eastAsia="Cambria Math" w:hAnsi="Cambria Math"/>
                  <w:i/>
                  <w:color w:val="000000" w:themeColor="text1"/>
                  <w:szCs w:val="24"/>
                </w:rPr>
              </m:ctrlPr>
            </m:sSubPr>
            <m:e>
              <m:r>
                <w:rPr>
                  <w:rFonts w:ascii="Cambria Math" w:eastAsia="Cambria Math" w:hAnsi="Cambria Math"/>
                  <w:color w:val="000000" w:themeColor="text1"/>
                  <w:szCs w:val="24"/>
                </w:rPr>
                <m:t>K</m:t>
              </m:r>
            </m:e>
            <m:sub>
              <m:r>
                <w:rPr>
                  <w:rFonts w:ascii="Cambria Math" w:eastAsia="Cambria Math" w:hAnsi="Cambria Math"/>
                  <w:color w:val="000000" w:themeColor="text1"/>
                  <w:szCs w:val="24"/>
                </w:rPr>
                <m:t>v</m:t>
              </m:r>
            </m:sub>
          </m:sSub>
          <m:r>
            <w:rPr>
              <w:rFonts w:ascii="Cambria Math" w:eastAsia="Cambria Math" w:hAnsi="Cambria Math"/>
              <w:color w:val="000000" w:themeColor="text1"/>
              <w:szCs w:val="24"/>
            </w:rPr>
            <m:t>=</m:t>
          </m:r>
          <m:sSup>
            <m:sSupPr>
              <m:ctrlPr>
                <w:rPr>
                  <w:rFonts w:ascii="Cambria Math" w:eastAsia="Cambria Math" w:hAnsi="Cambria Math"/>
                  <w:i/>
                  <w:color w:val="000000" w:themeColor="text1"/>
                  <w:szCs w:val="24"/>
                </w:rPr>
              </m:ctrlPr>
            </m:sSupPr>
            <m:e>
              <m:d>
                <m:dPr>
                  <m:ctrlPr>
                    <w:rPr>
                      <w:rFonts w:ascii="Cambria Math" w:eastAsia="Cambria Math" w:hAnsi="Cambria Math"/>
                      <w:i/>
                      <w:color w:val="000000" w:themeColor="text1"/>
                      <w:szCs w:val="24"/>
                    </w:rPr>
                  </m:ctrlPr>
                </m:dPr>
                <m:e>
                  <m:f>
                    <m:fPr>
                      <m:type m:val="lin"/>
                      <m:ctrlPr>
                        <w:rPr>
                          <w:rFonts w:ascii="Cambria Math" w:eastAsia="Cambria Math" w:hAnsi="Cambria Math"/>
                          <w:i/>
                          <w:color w:val="000000" w:themeColor="text1"/>
                          <w:szCs w:val="24"/>
                        </w:rPr>
                      </m:ctrlPr>
                    </m:fPr>
                    <m:num>
                      <m:sSub>
                        <m:sSubPr>
                          <m:ctrlPr>
                            <w:rPr>
                              <w:rFonts w:ascii="Cambria Math" w:eastAsia="Cambria Math" w:hAnsi="Cambria Math"/>
                              <w:i/>
                              <w:color w:val="000000" w:themeColor="text1"/>
                              <w:szCs w:val="24"/>
                            </w:rPr>
                          </m:ctrlPr>
                        </m:sSubPr>
                        <m:e>
                          <m:r>
                            <w:rPr>
                              <w:rFonts w:ascii="Cambria Math" w:eastAsia="Cambria Math" w:hAnsi="Cambria Math"/>
                              <w:color w:val="000000" w:themeColor="text1"/>
                              <w:szCs w:val="24"/>
                            </w:rPr>
                            <m:t>V</m:t>
                          </m:r>
                        </m:e>
                        <m:sub>
                          <m:r>
                            <w:rPr>
                              <w:rFonts w:ascii="Cambria Math" w:eastAsia="Cambria Math" w:hAnsi="Cambria Math"/>
                              <w:color w:val="000000" w:themeColor="text1"/>
                              <w:szCs w:val="24"/>
                            </w:rPr>
                            <m:t>p</m:t>
                          </m:r>
                        </m:sub>
                      </m:sSub>
                    </m:num>
                    <m:den>
                      <m:sSub>
                        <m:sSubPr>
                          <m:ctrlPr>
                            <w:rPr>
                              <w:rFonts w:ascii="Cambria Math" w:eastAsia="Cambria Math" w:hAnsi="Cambria Math"/>
                              <w:i/>
                              <w:color w:val="000000" w:themeColor="text1"/>
                              <w:szCs w:val="24"/>
                            </w:rPr>
                          </m:ctrlPr>
                        </m:sSubPr>
                        <m:e>
                          <m:r>
                            <w:rPr>
                              <w:rFonts w:ascii="Cambria Math" w:eastAsia="Cambria Math" w:hAnsi="Cambria Math"/>
                              <w:color w:val="000000" w:themeColor="text1"/>
                              <w:szCs w:val="24"/>
                            </w:rPr>
                            <m:t>V</m:t>
                          </m:r>
                        </m:e>
                        <m:sub>
                          <m:r>
                            <w:rPr>
                              <w:rFonts w:ascii="Cambria Math" w:eastAsia="Cambria Math" w:hAnsi="Cambria Math"/>
                              <w:color w:val="000000" w:themeColor="text1"/>
                              <w:szCs w:val="24"/>
                            </w:rPr>
                            <m:t>pr</m:t>
                          </m:r>
                        </m:sub>
                      </m:sSub>
                    </m:den>
                  </m:f>
                </m:e>
              </m:d>
            </m:e>
            <m:sup>
              <m:r>
                <w:rPr>
                  <w:rFonts w:ascii="Cambria Math" w:eastAsia="Cambria Math" w:hAnsi="Cambria Math"/>
                  <w:color w:val="000000" w:themeColor="text1"/>
                  <w:szCs w:val="24"/>
                </w:rPr>
                <m:t>2</m:t>
              </m:r>
            </m:sup>
          </m:sSup>
          <m:r>
            <w:rPr>
              <w:rFonts w:ascii="Cambria Math" w:eastAsia="Cambria Math" w:hAnsi="Cambria Math"/>
              <w:color w:val="000000" w:themeColor="text1"/>
              <w:szCs w:val="24"/>
            </w:rPr>
            <m:t xml:space="preserve">                                                </m:t>
          </m:r>
          <m:r>
            <m:rPr>
              <m:nor/>
            </m:rPr>
            <w:rPr>
              <w:color w:val="000000" w:themeColor="text1"/>
              <w:szCs w:val="24"/>
            </w:rPr>
            <m:t>（</m:t>
          </m:r>
          <m:r>
            <m:rPr>
              <m:nor/>
            </m:rPr>
            <w:rPr>
              <w:rFonts w:eastAsia="Cambria Math"/>
              <w:color w:val="000000" w:themeColor="text1"/>
              <w:szCs w:val="24"/>
            </w:rPr>
            <m:t>11.10.5-1</m:t>
          </m:r>
          <m:r>
            <m:rPr>
              <m:nor/>
            </m:rPr>
            <w:rPr>
              <w:color w:val="000000" w:themeColor="text1"/>
              <w:szCs w:val="24"/>
            </w:rPr>
            <m:t>）</m:t>
          </m:r>
          <m:r>
            <w:rPr>
              <w:rFonts w:ascii="Cambria Math" w:eastAsia="Cambria Math" w:hAnsi="Cambria Math"/>
              <w:color w:val="000000" w:themeColor="text1"/>
              <w:szCs w:val="24"/>
            </w:rPr>
            <m:t xml:space="preserve">   </m:t>
          </m:r>
        </m:oMath>
      </m:oMathPara>
    </w:p>
    <w:p w14:paraId="26262A38" w14:textId="77777777" w:rsidR="00FC6A0B" w:rsidRPr="002651F6" w:rsidRDefault="00B56C19">
      <w:pPr>
        <w:spacing w:line="312" w:lineRule="auto"/>
        <w:ind w:right="1440"/>
        <w:rPr>
          <w:color w:val="000000" w:themeColor="text1"/>
          <w:szCs w:val="24"/>
        </w:rPr>
      </w:pPr>
      <w:r w:rsidRPr="002651F6">
        <w:rPr>
          <w:color w:val="000000" w:themeColor="text1"/>
          <w:szCs w:val="24"/>
        </w:rPr>
        <w:t>式中：</w:t>
      </w:r>
      <w:r w:rsidRPr="002651F6">
        <w:rPr>
          <w:color w:val="000000" w:themeColor="text1"/>
          <w:position w:val="-14"/>
          <w:szCs w:val="24"/>
        </w:rPr>
        <w:object w:dxaOrig="262" w:dyaOrig="393" w14:anchorId="427570F5">
          <v:shape id="_x0000_i1037" type="#_x0000_t75" style="width:13.75pt;height:20.05pt" o:ole="">
            <v:imagedata r:id="rId53" o:title=""/>
          </v:shape>
          <o:OLEObject Type="Embed" ProgID="Equation.3" ShapeID="_x0000_i1037" DrawAspect="Content" ObjectID="_1810019211" r:id="rId54"/>
        </w:object>
      </w:r>
      <w:r w:rsidRPr="002651F6">
        <w:rPr>
          <w:color w:val="000000" w:themeColor="text1"/>
          <w:szCs w:val="24"/>
        </w:rPr>
        <w:t>——</w:t>
      </w:r>
      <w:r w:rsidRPr="002651F6">
        <w:rPr>
          <w:color w:val="000000" w:themeColor="text1"/>
          <w:szCs w:val="24"/>
        </w:rPr>
        <w:t>岩体纵波波速（</w:t>
      </w:r>
      <w:r w:rsidRPr="002651F6">
        <w:rPr>
          <w:color w:val="000000" w:themeColor="text1"/>
          <w:szCs w:val="24"/>
        </w:rPr>
        <w:t>m/s</w:t>
      </w:r>
      <w:r w:rsidRPr="002651F6">
        <w:rPr>
          <w:color w:val="000000" w:themeColor="text1"/>
          <w:szCs w:val="24"/>
        </w:rPr>
        <w:t>）；</w:t>
      </w:r>
    </w:p>
    <w:p w14:paraId="77F33CD2" w14:textId="77777777" w:rsidR="00FC6A0B" w:rsidRPr="002651F6" w:rsidRDefault="00B56C19">
      <w:pPr>
        <w:spacing w:line="312" w:lineRule="auto"/>
        <w:ind w:firstLineChars="300" w:firstLine="720"/>
        <w:rPr>
          <w:color w:val="000000" w:themeColor="text1"/>
          <w:szCs w:val="24"/>
        </w:rPr>
      </w:pPr>
      <w:r w:rsidRPr="002651F6">
        <w:rPr>
          <w:color w:val="000000" w:themeColor="text1"/>
          <w:position w:val="-14"/>
          <w:szCs w:val="24"/>
        </w:rPr>
        <w:object w:dxaOrig="299" w:dyaOrig="393" w14:anchorId="0FCB4533">
          <v:shape id="_x0000_i1038" type="#_x0000_t75" style="width:14.4pt;height:20.05pt" o:ole="">
            <v:imagedata r:id="rId55" o:title=""/>
          </v:shape>
          <o:OLEObject Type="Embed" ProgID="Equation.3" ShapeID="_x0000_i1038" DrawAspect="Content" ObjectID="_1810019212" r:id="rId56"/>
        </w:object>
      </w:r>
      <w:r w:rsidRPr="002651F6">
        <w:rPr>
          <w:color w:val="000000" w:themeColor="text1"/>
          <w:szCs w:val="24"/>
        </w:rPr>
        <w:t>——</w:t>
      </w:r>
      <w:r w:rsidRPr="002651F6">
        <w:rPr>
          <w:color w:val="000000" w:themeColor="text1"/>
          <w:szCs w:val="24"/>
        </w:rPr>
        <w:t>新鲜完整岩块的纵波波速（</w:t>
      </w:r>
      <w:r w:rsidRPr="002651F6">
        <w:rPr>
          <w:color w:val="000000" w:themeColor="text1"/>
          <w:szCs w:val="24"/>
        </w:rPr>
        <w:t>m/s</w:t>
      </w:r>
      <w:r w:rsidRPr="002651F6">
        <w:rPr>
          <w:color w:val="000000" w:themeColor="text1"/>
          <w:szCs w:val="24"/>
        </w:rPr>
        <w:t>）。</w:t>
      </w:r>
    </w:p>
    <w:p w14:paraId="7300371F" w14:textId="77777777" w:rsidR="00FC6A0B" w:rsidRPr="002651F6" w:rsidRDefault="00B56C19">
      <w:pPr>
        <w:spacing w:line="312" w:lineRule="auto"/>
        <w:ind w:firstLineChars="148" w:firstLine="357"/>
        <w:rPr>
          <w:color w:val="000000" w:themeColor="text1"/>
          <w:szCs w:val="24"/>
        </w:rPr>
      </w:pPr>
      <w:r w:rsidRPr="002651F6">
        <w:rPr>
          <w:b/>
          <w:color w:val="000000" w:themeColor="text1"/>
          <w:szCs w:val="24"/>
        </w:rPr>
        <w:t xml:space="preserve">2 </w:t>
      </w:r>
      <w:r w:rsidRPr="002651F6">
        <w:rPr>
          <w:color w:val="000000" w:themeColor="text1"/>
          <w:szCs w:val="24"/>
        </w:rPr>
        <w:t>地震波测井资料处理与解释应符合下列规定：</w:t>
      </w:r>
    </w:p>
    <w:p w14:paraId="4E59FDC3" w14:textId="77777777" w:rsidR="00FC6A0B" w:rsidRPr="002651F6" w:rsidRDefault="00B56C19">
      <w:pPr>
        <w:spacing w:line="312" w:lineRule="auto"/>
        <w:ind w:firstLineChars="150" w:firstLine="360"/>
        <w:rPr>
          <w:color w:val="000000" w:themeColor="text1"/>
          <w:szCs w:val="24"/>
        </w:rPr>
      </w:pPr>
      <w:r w:rsidRPr="002651F6">
        <w:rPr>
          <w:color w:val="000000" w:themeColor="text1"/>
          <w:szCs w:val="24"/>
        </w:rPr>
        <w:t>1</w:t>
      </w:r>
      <w:r w:rsidRPr="002651F6">
        <w:rPr>
          <w:color w:val="000000" w:themeColor="text1"/>
          <w:szCs w:val="24"/>
        </w:rPr>
        <w:t>）拾取波至时间时，横波应采用水平检波器记录的正反向叠加显示波形；纵波应采用垂直检波器记录的波形。采用水听器在孔中接收时，纵波应采用水听器记录的波形；</w:t>
      </w:r>
    </w:p>
    <w:p w14:paraId="2FBCEDC4" w14:textId="77777777" w:rsidR="00FC6A0B" w:rsidRPr="002651F6" w:rsidRDefault="00B56C19">
      <w:pPr>
        <w:spacing w:line="312" w:lineRule="auto"/>
        <w:ind w:firstLineChars="150" w:firstLine="360"/>
        <w:rPr>
          <w:color w:val="000000" w:themeColor="text1"/>
          <w:szCs w:val="24"/>
        </w:rPr>
      </w:pPr>
      <w:r w:rsidRPr="002651F6">
        <w:rPr>
          <w:color w:val="000000" w:themeColor="text1"/>
          <w:szCs w:val="24"/>
        </w:rPr>
        <w:t>2</w:t>
      </w:r>
      <w:r w:rsidRPr="002651F6">
        <w:rPr>
          <w:color w:val="000000" w:themeColor="text1"/>
          <w:szCs w:val="24"/>
        </w:rPr>
        <w:t>）波速层的划分，应结合地质或岩土情况，按时距曲线上具有不同斜率的折线段确定；</w:t>
      </w:r>
    </w:p>
    <w:p w14:paraId="35288106" w14:textId="77777777" w:rsidR="00FC6A0B" w:rsidRPr="002651F6" w:rsidRDefault="00B56C19">
      <w:pPr>
        <w:spacing w:line="312" w:lineRule="auto"/>
        <w:ind w:firstLineChars="150" w:firstLine="360"/>
        <w:rPr>
          <w:color w:val="000000" w:themeColor="text1"/>
          <w:szCs w:val="24"/>
        </w:rPr>
      </w:pPr>
      <w:r w:rsidRPr="002651F6">
        <w:rPr>
          <w:color w:val="000000" w:themeColor="text1"/>
          <w:szCs w:val="24"/>
        </w:rPr>
        <w:t>3</w:t>
      </w:r>
      <w:r w:rsidRPr="002651F6">
        <w:rPr>
          <w:color w:val="000000" w:themeColor="text1"/>
          <w:szCs w:val="24"/>
        </w:rPr>
        <w:t>）每一波速层的纵波速度或横波速度</w:t>
      </w:r>
      <w:r w:rsidRPr="002651F6">
        <w:rPr>
          <w:color w:val="000000" w:themeColor="text1"/>
          <w:szCs w:val="24"/>
        </w:rPr>
        <w:t>V</w:t>
      </w:r>
      <w:r w:rsidRPr="002651F6">
        <w:rPr>
          <w:color w:val="000000" w:themeColor="text1"/>
          <w:szCs w:val="24"/>
        </w:rPr>
        <w:t>应按下式计算：</w:t>
      </w:r>
    </w:p>
    <w:p w14:paraId="320C9593" w14:textId="77777777" w:rsidR="00FC6A0B" w:rsidRPr="002651F6" w:rsidRDefault="00B56C19">
      <w:pPr>
        <w:spacing w:line="312" w:lineRule="auto"/>
        <w:ind w:firstLineChars="150" w:firstLine="360"/>
        <w:rPr>
          <w:color w:val="000000" w:themeColor="text1"/>
          <w:szCs w:val="24"/>
        </w:rPr>
      </w:pPr>
      <m:oMathPara>
        <m:oMathParaPr>
          <m:jc m:val="right"/>
        </m:oMathParaPr>
        <m:oMath>
          <m:r>
            <w:rPr>
              <w:rFonts w:ascii="Cambria Math" w:hAnsi="Cambria Math"/>
              <w:color w:val="000000" w:themeColor="text1"/>
              <w:szCs w:val="24"/>
            </w:rPr>
            <m:t>V</m:t>
          </m:r>
          <m:r>
            <m:rPr>
              <m:sty m:val="p"/>
            </m:rPr>
            <w:rPr>
              <w:rFonts w:ascii="Cambria Math" w:hAnsi="Cambria Math"/>
              <w:color w:val="000000" w:themeColor="text1"/>
              <w:szCs w:val="24"/>
            </w:rPr>
            <m:t>=</m:t>
          </m:r>
          <m:f>
            <m:fPr>
              <m:ctrlPr>
                <w:rPr>
                  <w:rFonts w:ascii="Cambria Math" w:hAnsi="Cambria Math"/>
                  <w:color w:val="000000" w:themeColor="text1"/>
                  <w:szCs w:val="24"/>
                </w:rPr>
              </m:ctrlPr>
            </m:fPr>
            <m:num>
              <m:rad>
                <m:radPr>
                  <m:degHide m:val="1"/>
                  <m:ctrlPr>
                    <w:rPr>
                      <w:rFonts w:ascii="Cambria Math" w:hAnsi="Cambria Math"/>
                      <w:color w:val="000000" w:themeColor="text1"/>
                      <w:szCs w:val="24"/>
                    </w:rPr>
                  </m:ctrlPr>
                </m:radPr>
                <m:deg/>
                <m:e>
                  <m:sSubSup>
                    <m:sSubSupPr>
                      <m:ctrlPr>
                        <w:rPr>
                          <w:rFonts w:ascii="Cambria Math" w:hAnsi="Cambria Math"/>
                          <w:color w:val="000000" w:themeColor="text1"/>
                          <w:szCs w:val="24"/>
                        </w:rPr>
                      </m:ctrlPr>
                    </m:sSubSupPr>
                    <m:e>
                      <m:r>
                        <w:rPr>
                          <w:rFonts w:ascii="Cambria Math" w:hAnsi="Cambria Math"/>
                          <w:color w:val="000000" w:themeColor="text1"/>
                          <w:szCs w:val="24"/>
                        </w:rPr>
                        <m:t>h</m:t>
                      </m:r>
                    </m:e>
                    <m:sub>
                      <m:r>
                        <m:rPr>
                          <m:sty m:val="p"/>
                        </m:rPr>
                        <w:rPr>
                          <w:rFonts w:ascii="Cambria Math" w:hAnsi="Cambria Math"/>
                          <w:color w:val="000000" w:themeColor="text1"/>
                          <w:szCs w:val="24"/>
                        </w:rPr>
                        <m:t>2</m:t>
                      </m:r>
                    </m:sub>
                    <m:sup>
                      <m:r>
                        <m:rPr>
                          <m:sty m:val="p"/>
                        </m:rPr>
                        <w:rPr>
                          <w:rFonts w:ascii="Cambria Math" w:hAnsi="Cambria Math"/>
                          <w:color w:val="000000" w:themeColor="text1"/>
                          <w:szCs w:val="24"/>
                        </w:rPr>
                        <m:t>2</m:t>
                      </m:r>
                    </m:sup>
                  </m:sSubSup>
                  <m:r>
                    <m:rPr>
                      <m:sty m:val="p"/>
                    </m:rPr>
                    <w:rPr>
                      <w:rFonts w:ascii="Cambria Math" w:hAnsi="Cambria Math"/>
                      <w:color w:val="000000" w:themeColor="text1"/>
                      <w:szCs w:val="24"/>
                    </w:rPr>
                    <m:t>+</m:t>
                  </m:r>
                  <m:sSup>
                    <m:sSupPr>
                      <m:ctrlPr>
                        <w:rPr>
                          <w:rFonts w:ascii="Cambria Math" w:hAnsi="Cambria Math"/>
                          <w:color w:val="000000" w:themeColor="text1"/>
                          <w:szCs w:val="24"/>
                        </w:rPr>
                      </m:ctrlPr>
                    </m:sSupPr>
                    <m:e>
                      <m:r>
                        <w:rPr>
                          <w:rFonts w:ascii="Cambria Math" w:hAnsi="Cambria Math"/>
                          <w:color w:val="000000" w:themeColor="text1"/>
                          <w:szCs w:val="24"/>
                        </w:rPr>
                        <m:t>x</m:t>
                      </m:r>
                    </m:e>
                    <m:sup>
                      <m:r>
                        <m:rPr>
                          <m:sty m:val="p"/>
                        </m:rPr>
                        <w:rPr>
                          <w:rFonts w:ascii="Cambria Math" w:hAnsi="Cambria Math"/>
                          <w:color w:val="000000" w:themeColor="text1"/>
                          <w:szCs w:val="24"/>
                        </w:rPr>
                        <m:t>2</m:t>
                      </m:r>
                    </m:sup>
                  </m:sSup>
                </m:e>
              </m:rad>
              <m:r>
                <m:rPr>
                  <m:sty m:val="p"/>
                </m:rPr>
                <w:rPr>
                  <w:rFonts w:ascii="Cambria Math" w:hAnsi="Cambria Math"/>
                  <w:color w:val="000000" w:themeColor="text1"/>
                  <w:szCs w:val="24"/>
                </w:rPr>
                <m:t>-</m:t>
              </m:r>
              <m:rad>
                <m:radPr>
                  <m:degHide m:val="1"/>
                  <m:ctrlPr>
                    <w:rPr>
                      <w:rFonts w:ascii="Cambria Math" w:hAnsi="Cambria Math"/>
                      <w:color w:val="000000" w:themeColor="text1"/>
                      <w:szCs w:val="24"/>
                    </w:rPr>
                  </m:ctrlPr>
                </m:radPr>
                <m:deg/>
                <m:e>
                  <m:sSubSup>
                    <m:sSubSupPr>
                      <m:ctrlPr>
                        <w:rPr>
                          <w:rFonts w:ascii="Cambria Math" w:hAnsi="Cambria Math"/>
                          <w:color w:val="000000" w:themeColor="text1"/>
                          <w:szCs w:val="24"/>
                        </w:rPr>
                      </m:ctrlPr>
                    </m:sSubSupPr>
                    <m:e>
                      <m:r>
                        <w:rPr>
                          <w:rFonts w:ascii="Cambria Math" w:hAnsi="Cambria Math"/>
                          <w:color w:val="000000" w:themeColor="text1"/>
                          <w:szCs w:val="24"/>
                        </w:rPr>
                        <m:t>h</m:t>
                      </m:r>
                    </m:e>
                    <m:sub>
                      <m:r>
                        <m:rPr>
                          <m:sty m:val="p"/>
                        </m:rPr>
                        <w:rPr>
                          <w:rFonts w:ascii="Cambria Math" w:hAnsi="Cambria Math"/>
                          <w:color w:val="000000" w:themeColor="text1"/>
                          <w:szCs w:val="24"/>
                        </w:rPr>
                        <m:t>1</m:t>
                      </m:r>
                    </m:sub>
                    <m:sup>
                      <m:r>
                        <m:rPr>
                          <m:sty m:val="p"/>
                        </m:rPr>
                        <w:rPr>
                          <w:rFonts w:ascii="Cambria Math" w:hAnsi="Cambria Math"/>
                          <w:color w:val="000000" w:themeColor="text1"/>
                          <w:szCs w:val="24"/>
                        </w:rPr>
                        <m:t>2</m:t>
                      </m:r>
                    </m:sup>
                  </m:sSubSup>
                  <m:r>
                    <m:rPr>
                      <m:sty m:val="p"/>
                    </m:rPr>
                    <w:rPr>
                      <w:rFonts w:ascii="Cambria Math" w:hAnsi="Cambria Math"/>
                      <w:color w:val="000000" w:themeColor="text1"/>
                      <w:szCs w:val="24"/>
                    </w:rPr>
                    <m:t>+</m:t>
                  </m:r>
                  <m:sSup>
                    <m:sSupPr>
                      <m:ctrlPr>
                        <w:rPr>
                          <w:rFonts w:ascii="Cambria Math" w:hAnsi="Cambria Math"/>
                          <w:color w:val="000000" w:themeColor="text1"/>
                          <w:szCs w:val="24"/>
                        </w:rPr>
                      </m:ctrlPr>
                    </m:sSupPr>
                    <m:e>
                      <m:r>
                        <w:rPr>
                          <w:rFonts w:ascii="Cambria Math" w:hAnsi="Cambria Math"/>
                          <w:color w:val="000000" w:themeColor="text1"/>
                          <w:szCs w:val="24"/>
                        </w:rPr>
                        <m:t>x</m:t>
                      </m:r>
                    </m:e>
                    <m:sup>
                      <m:r>
                        <m:rPr>
                          <m:sty m:val="p"/>
                        </m:rPr>
                        <w:rPr>
                          <w:rFonts w:ascii="Cambria Math" w:hAnsi="Cambria Math"/>
                          <w:color w:val="000000" w:themeColor="text1"/>
                          <w:szCs w:val="24"/>
                        </w:rPr>
                        <m:t>2</m:t>
                      </m:r>
                    </m:sup>
                  </m:sSup>
                </m:e>
              </m:rad>
            </m:num>
            <m:den>
              <m:d>
                <m:dPr>
                  <m:ctrlPr>
                    <w:rPr>
                      <w:rFonts w:ascii="Cambria Math" w:hAnsi="Cambria Math"/>
                      <w:color w:val="000000" w:themeColor="text1"/>
                      <w:szCs w:val="24"/>
                    </w:rPr>
                  </m:ctrlPr>
                </m:dPr>
                <m:e>
                  <m:sSub>
                    <m:sSubPr>
                      <m:ctrlPr>
                        <w:rPr>
                          <w:rFonts w:ascii="Cambria Math" w:hAnsi="Cambria Math"/>
                          <w:color w:val="000000" w:themeColor="text1"/>
                          <w:szCs w:val="24"/>
                        </w:rPr>
                      </m:ctrlPr>
                    </m:sSubPr>
                    <m:e>
                      <m:r>
                        <w:rPr>
                          <w:rFonts w:ascii="Cambria Math" w:hAnsi="Cambria Math"/>
                          <w:color w:val="000000" w:themeColor="text1"/>
                          <w:szCs w:val="24"/>
                        </w:rPr>
                        <m:t>t</m:t>
                      </m:r>
                    </m:e>
                    <m:sub>
                      <m:r>
                        <m:rPr>
                          <m:sty m:val="p"/>
                        </m:rPr>
                        <w:rPr>
                          <w:rFonts w:ascii="Cambria Math" w:hAnsi="Cambria Math"/>
                          <w:color w:val="000000" w:themeColor="text1"/>
                          <w:szCs w:val="24"/>
                        </w:rPr>
                        <m:t>2</m:t>
                      </m:r>
                    </m:sub>
                  </m:sSub>
                  <m:r>
                    <m:rPr>
                      <m:sty m:val="p"/>
                    </m:rPr>
                    <w:rPr>
                      <w:rFonts w:ascii="Cambria Math" w:hAnsi="Cambria Math"/>
                      <w:color w:val="000000" w:themeColor="text1"/>
                      <w:szCs w:val="24"/>
                    </w:rPr>
                    <m:t>-</m:t>
                  </m:r>
                  <m:sSub>
                    <m:sSubPr>
                      <m:ctrlPr>
                        <w:rPr>
                          <w:rFonts w:ascii="Cambria Math" w:hAnsi="Cambria Math"/>
                          <w:color w:val="000000" w:themeColor="text1"/>
                          <w:szCs w:val="24"/>
                        </w:rPr>
                      </m:ctrlPr>
                    </m:sSubPr>
                    <m:e>
                      <m:r>
                        <w:rPr>
                          <w:rFonts w:ascii="Cambria Math" w:hAnsi="Cambria Math"/>
                          <w:color w:val="000000" w:themeColor="text1"/>
                          <w:szCs w:val="24"/>
                        </w:rPr>
                        <m:t>t</m:t>
                      </m:r>
                    </m:e>
                    <m:sub>
                      <m:r>
                        <m:rPr>
                          <m:sty m:val="p"/>
                        </m:rPr>
                        <w:rPr>
                          <w:rFonts w:ascii="Cambria Math" w:hAnsi="Cambria Math"/>
                          <w:color w:val="000000" w:themeColor="text1"/>
                          <w:szCs w:val="24"/>
                        </w:rPr>
                        <m:t>1</m:t>
                      </m:r>
                    </m:sub>
                  </m:sSub>
                </m:e>
              </m:d>
            </m:den>
          </m:f>
          <m:r>
            <w:rPr>
              <w:rFonts w:ascii="Cambria Math" w:hAnsi="Cambria Math"/>
              <w:color w:val="000000" w:themeColor="text1"/>
              <w:szCs w:val="24"/>
            </w:rPr>
            <m:t xml:space="preserve">                                     </m:t>
          </m:r>
          <m:r>
            <m:rPr>
              <m:nor/>
            </m:rPr>
            <w:rPr>
              <w:color w:val="000000" w:themeColor="text1"/>
              <w:szCs w:val="24"/>
            </w:rPr>
            <m:t>（</m:t>
          </m:r>
          <m:r>
            <m:rPr>
              <m:nor/>
            </m:rPr>
            <w:rPr>
              <w:color w:val="000000" w:themeColor="text1"/>
              <w:szCs w:val="24"/>
            </w:rPr>
            <m:t>11.10.5</m:t>
          </m:r>
          <m:r>
            <m:rPr>
              <m:nor/>
            </m:rPr>
            <w:rPr>
              <w:rFonts w:eastAsia="MS Gothic"/>
              <w:color w:val="000000" w:themeColor="text1"/>
              <w:szCs w:val="24"/>
            </w:rPr>
            <m:t>-</m:t>
          </m:r>
          <m:r>
            <m:rPr>
              <m:nor/>
            </m:rPr>
            <w:rPr>
              <w:color w:val="000000" w:themeColor="text1"/>
              <w:szCs w:val="24"/>
            </w:rPr>
            <m:t>2</m:t>
          </m:r>
          <m:r>
            <m:rPr>
              <m:nor/>
            </m:rPr>
            <w:rPr>
              <w:color w:val="000000" w:themeColor="text1"/>
              <w:szCs w:val="24"/>
            </w:rPr>
            <m:t>）</m:t>
          </m:r>
        </m:oMath>
      </m:oMathPara>
    </w:p>
    <w:p w14:paraId="4977EF82" w14:textId="77777777" w:rsidR="00FC6A0B" w:rsidRPr="002651F6" w:rsidRDefault="00B56C19">
      <w:pPr>
        <w:spacing w:line="312" w:lineRule="auto"/>
        <w:ind w:right="960"/>
        <w:rPr>
          <w:color w:val="000000" w:themeColor="text1"/>
          <w:position w:val="-16"/>
          <w:szCs w:val="24"/>
        </w:rPr>
      </w:pPr>
      <w:r w:rsidRPr="002651F6">
        <w:rPr>
          <w:color w:val="000000" w:themeColor="text1"/>
          <w:position w:val="-16"/>
          <w:szCs w:val="24"/>
        </w:rPr>
        <w:t>式中：</w:t>
      </w:r>
      <w:r w:rsidRPr="002651F6">
        <w:rPr>
          <w:i/>
          <w:color w:val="000000" w:themeColor="text1"/>
          <w:position w:val="-16"/>
          <w:szCs w:val="24"/>
        </w:rPr>
        <w:t>V</w:t>
      </w:r>
      <w:r w:rsidRPr="002651F6">
        <w:rPr>
          <w:color w:val="000000" w:themeColor="text1"/>
          <w:position w:val="-16"/>
          <w:szCs w:val="24"/>
        </w:rPr>
        <w:t>——</w:t>
      </w:r>
      <w:r w:rsidRPr="002651F6">
        <w:rPr>
          <w:color w:val="000000" w:themeColor="text1"/>
          <w:position w:val="-16"/>
          <w:szCs w:val="24"/>
        </w:rPr>
        <w:t>波速层的纵波速度或横波速度（</w:t>
      </w:r>
      <w:r w:rsidRPr="002651F6">
        <w:rPr>
          <w:color w:val="000000" w:themeColor="text1"/>
          <w:position w:val="-16"/>
          <w:szCs w:val="24"/>
        </w:rPr>
        <w:t>m/s</w:t>
      </w:r>
      <w:r w:rsidRPr="002651F6">
        <w:rPr>
          <w:color w:val="000000" w:themeColor="text1"/>
          <w:position w:val="-16"/>
          <w:szCs w:val="24"/>
        </w:rPr>
        <w:t>）；</w:t>
      </w:r>
    </w:p>
    <w:p w14:paraId="7952CD1C" w14:textId="77777777" w:rsidR="00FC6A0B" w:rsidRPr="002651F6" w:rsidRDefault="00B56C19">
      <w:pPr>
        <w:spacing w:line="312" w:lineRule="auto"/>
        <w:ind w:firstLineChars="300" w:firstLine="720"/>
        <w:rPr>
          <w:color w:val="000000" w:themeColor="text1"/>
          <w:position w:val="-16"/>
          <w:szCs w:val="24"/>
        </w:rPr>
      </w:pPr>
      <w:r w:rsidRPr="002651F6">
        <w:rPr>
          <w:i/>
          <w:color w:val="000000" w:themeColor="text1"/>
          <w:position w:val="-16"/>
          <w:szCs w:val="24"/>
        </w:rPr>
        <w:t>h</w:t>
      </w:r>
      <w:r w:rsidRPr="002651F6">
        <w:rPr>
          <w:i/>
          <w:color w:val="000000" w:themeColor="text1"/>
          <w:position w:val="-16"/>
          <w:szCs w:val="24"/>
          <w:vertAlign w:val="subscript"/>
        </w:rPr>
        <w:t>2</w:t>
      </w:r>
      <w:r w:rsidRPr="002651F6">
        <w:rPr>
          <w:color w:val="000000" w:themeColor="text1"/>
          <w:position w:val="-16"/>
          <w:szCs w:val="24"/>
        </w:rPr>
        <w:t>——</w:t>
      </w:r>
      <w:r w:rsidRPr="002651F6">
        <w:rPr>
          <w:color w:val="000000" w:themeColor="text1"/>
          <w:position w:val="-16"/>
          <w:szCs w:val="24"/>
        </w:rPr>
        <w:t>波速层底深度（</w:t>
      </w:r>
      <w:r w:rsidRPr="002651F6">
        <w:rPr>
          <w:color w:val="000000" w:themeColor="text1"/>
          <w:position w:val="-16"/>
          <w:szCs w:val="24"/>
        </w:rPr>
        <w:t>m</w:t>
      </w:r>
      <w:r w:rsidRPr="002651F6">
        <w:rPr>
          <w:color w:val="000000" w:themeColor="text1"/>
          <w:position w:val="-16"/>
          <w:szCs w:val="24"/>
        </w:rPr>
        <w:t>）；</w:t>
      </w:r>
    </w:p>
    <w:p w14:paraId="414E500B" w14:textId="77777777" w:rsidR="00FC6A0B" w:rsidRPr="002651F6" w:rsidRDefault="00B56C19">
      <w:pPr>
        <w:spacing w:line="312" w:lineRule="auto"/>
        <w:ind w:firstLineChars="300" w:firstLine="720"/>
        <w:rPr>
          <w:color w:val="000000" w:themeColor="text1"/>
          <w:position w:val="-16"/>
          <w:szCs w:val="24"/>
        </w:rPr>
      </w:pPr>
      <w:r w:rsidRPr="002651F6">
        <w:rPr>
          <w:i/>
          <w:color w:val="000000" w:themeColor="text1"/>
          <w:position w:val="-16"/>
          <w:szCs w:val="24"/>
        </w:rPr>
        <w:t>h</w:t>
      </w:r>
      <w:r w:rsidRPr="002651F6">
        <w:rPr>
          <w:i/>
          <w:color w:val="000000" w:themeColor="text1"/>
          <w:position w:val="-16"/>
          <w:szCs w:val="24"/>
          <w:vertAlign w:val="subscript"/>
        </w:rPr>
        <w:t>1</w:t>
      </w:r>
      <w:r w:rsidRPr="002651F6">
        <w:rPr>
          <w:color w:val="000000" w:themeColor="text1"/>
          <w:position w:val="-16"/>
          <w:szCs w:val="24"/>
        </w:rPr>
        <w:t>——</w:t>
      </w:r>
      <w:r w:rsidRPr="002651F6">
        <w:rPr>
          <w:color w:val="000000" w:themeColor="text1"/>
          <w:position w:val="-16"/>
          <w:szCs w:val="24"/>
        </w:rPr>
        <w:t>波速层顶深度（</w:t>
      </w:r>
      <w:r w:rsidRPr="002651F6">
        <w:rPr>
          <w:color w:val="000000" w:themeColor="text1"/>
          <w:position w:val="-16"/>
          <w:szCs w:val="24"/>
        </w:rPr>
        <w:t>m</w:t>
      </w:r>
      <w:r w:rsidRPr="002651F6">
        <w:rPr>
          <w:color w:val="000000" w:themeColor="text1"/>
          <w:position w:val="-16"/>
          <w:szCs w:val="24"/>
        </w:rPr>
        <w:t>）；</w:t>
      </w:r>
    </w:p>
    <w:p w14:paraId="1BD99CEB" w14:textId="77777777" w:rsidR="00FC6A0B" w:rsidRPr="002651F6" w:rsidRDefault="00B56C19">
      <w:pPr>
        <w:spacing w:line="312" w:lineRule="auto"/>
        <w:ind w:firstLineChars="300" w:firstLine="720"/>
        <w:rPr>
          <w:color w:val="000000" w:themeColor="text1"/>
          <w:position w:val="-16"/>
          <w:szCs w:val="24"/>
        </w:rPr>
      </w:pPr>
      <w:r w:rsidRPr="002651F6">
        <w:rPr>
          <w:i/>
          <w:color w:val="000000" w:themeColor="text1"/>
          <w:position w:val="-16"/>
          <w:szCs w:val="24"/>
        </w:rPr>
        <w:t>t</w:t>
      </w:r>
      <w:r w:rsidRPr="002651F6">
        <w:rPr>
          <w:i/>
          <w:color w:val="000000" w:themeColor="text1"/>
          <w:position w:val="-16"/>
          <w:szCs w:val="24"/>
          <w:vertAlign w:val="subscript"/>
        </w:rPr>
        <w:t>1</w:t>
      </w:r>
      <w:r w:rsidRPr="002651F6">
        <w:rPr>
          <w:color w:val="000000" w:themeColor="text1"/>
          <w:position w:val="-16"/>
          <w:szCs w:val="24"/>
        </w:rPr>
        <w:t>——</w:t>
      </w:r>
      <w:r w:rsidRPr="002651F6">
        <w:rPr>
          <w:color w:val="000000" w:themeColor="text1"/>
          <w:position w:val="-16"/>
          <w:szCs w:val="24"/>
        </w:rPr>
        <w:t>纵波或横波传播到波速层顶面的时间（</w:t>
      </w:r>
      <w:r w:rsidRPr="002651F6">
        <w:rPr>
          <w:color w:val="000000" w:themeColor="text1"/>
          <w:position w:val="-16"/>
          <w:szCs w:val="24"/>
        </w:rPr>
        <w:t>s</w:t>
      </w:r>
      <w:r w:rsidRPr="002651F6">
        <w:rPr>
          <w:color w:val="000000" w:themeColor="text1"/>
          <w:position w:val="-16"/>
          <w:szCs w:val="24"/>
        </w:rPr>
        <w:t>）；</w:t>
      </w:r>
    </w:p>
    <w:p w14:paraId="4A0A6380" w14:textId="77777777" w:rsidR="00FC6A0B" w:rsidRPr="002651F6" w:rsidRDefault="00B56C19">
      <w:pPr>
        <w:spacing w:line="312" w:lineRule="auto"/>
        <w:ind w:firstLineChars="300" w:firstLine="720"/>
        <w:rPr>
          <w:color w:val="000000" w:themeColor="text1"/>
          <w:position w:val="-16"/>
          <w:szCs w:val="24"/>
        </w:rPr>
      </w:pPr>
      <w:r w:rsidRPr="002651F6">
        <w:rPr>
          <w:i/>
          <w:color w:val="000000" w:themeColor="text1"/>
          <w:position w:val="-16"/>
          <w:szCs w:val="24"/>
        </w:rPr>
        <w:t>t</w:t>
      </w:r>
      <w:r w:rsidRPr="002651F6">
        <w:rPr>
          <w:i/>
          <w:color w:val="000000" w:themeColor="text1"/>
          <w:position w:val="-16"/>
          <w:szCs w:val="24"/>
          <w:vertAlign w:val="subscript"/>
        </w:rPr>
        <w:t>2</w:t>
      </w:r>
      <w:r w:rsidRPr="002651F6">
        <w:rPr>
          <w:color w:val="000000" w:themeColor="text1"/>
          <w:position w:val="-16"/>
          <w:szCs w:val="24"/>
        </w:rPr>
        <w:t>——</w:t>
      </w:r>
      <w:r w:rsidRPr="002651F6">
        <w:rPr>
          <w:color w:val="000000" w:themeColor="text1"/>
          <w:position w:val="-16"/>
          <w:szCs w:val="24"/>
        </w:rPr>
        <w:t>纵波或横波传播到波速层底面的时间（</w:t>
      </w:r>
      <w:r w:rsidRPr="002651F6">
        <w:rPr>
          <w:color w:val="000000" w:themeColor="text1"/>
          <w:position w:val="-16"/>
          <w:szCs w:val="24"/>
        </w:rPr>
        <w:t>s</w:t>
      </w:r>
      <w:r w:rsidRPr="002651F6">
        <w:rPr>
          <w:color w:val="000000" w:themeColor="text1"/>
          <w:position w:val="-16"/>
          <w:szCs w:val="24"/>
        </w:rPr>
        <w:t>）；</w:t>
      </w:r>
    </w:p>
    <w:p w14:paraId="0F63B13B" w14:textId="77777777" w:rsidR="00FC6A0B" w:rsidRPr="002651F6" w:rsidRDefault="00B56C19">
      <w:pPr>
        <w:spacing w:line="312" w:lineRule="auto"/>
        <w:ind w:firstLineChars="300" w:firstLine="720"/>
        <w:rPr>
          <w:color w:val="000000" w:themeColor="text1"/>
          <w:position w:val="-16"/>
          <w:szCs w:val="24"/>
        </w:rPr>
      </w:pPr>
      <w:r w:rsidRPr="002651F6">
        <w:rPr>
          <w:i/>
          <w:color w:val="000000" w:themeColor="text1"/>
          <w:position w:val="-16"/>
          <w:szCs w:val="24"/>
        </w:rPr>
        <w:t>x</w:t>
      </w:r>
      <w:r w:rsidRPr="002651F6">
        <w:rPr>
          <w:color w:val="000000" w:themeColor="text1"/>
          <w:position w:val="-16"/>
          <w:szCs w:val="24"/>
        </w:rPr>
        <w:t>——</w:t>
      </w:r>
      <w:r w:rsidRPr="002651F6">
        <w:rPr>
          <w:color w:val="000000" w:themeColor="text1"/>
          <w:position w:val="-16"/>
          <w:szCs w:val="24"/>
        </w:rPr>
        <w:t>激发板中点或激发点到孔口的距离（</w:t>
      </w:r>
      <w:r w:rsidRPr="002651F6">
        <w:rPr>
          <w:color w:val="000000" w:themeColor="text1"/>
          <w:position w:val="-16"/>
          <w:szCs w:val="24"/>
        </w:rPr>
        <w:t>m</w:t>
      </w:r>
      <w:r w:rsidRPr="002651F6">
        <w:rPr>
          <w:color w:val="000000" w:themeColor="text1"/>
          <w:position w:val="-16"/>
          <w:szCs w:val="24"/>
        </w:rPr>
        <w:t>）。</w:t>
      </w:r>
    </w:p>
    <w:p w14:paraId="0E401000" w14:textId="199A1E08" w:rsidR="00FC6A0B" w:rsidRPr="002651F6" w:rsidRDefault="00B56C19">
      <w:pPr>
        <w:spacing w:line="312" w:lineRule="auto"/>
        <w:ind w:firstLineChars="150" w:firstLine="360"/>
        <w:jc w:val="left"/>
        <w:rPr>
          <w:color w:val="000000" w:themeColor="text1"/>
          <w:szCs w:val="24"/>
        </w:rPr>
      </w:pPr>
      <w:r w:rsidRPr="002651F6">
        <w:rPr>
          <w:color w:val="000000" w:themeColor="text1"/>
          <w:szCs w:val="24"/>
        </w:rPr>
        <w:t>4</w:t>
      </w:r>
      <w:r w:rsidRPr="002651F6">
        <w:rPr>
          <w:color w:val="000000" w:themeColor="text1"/>
          <w:szCs w:val="24"/>
        </w:rPr>
        <w:t>）利用每一波速层的实测纵波速度、横波速度可按</w:t>
      </w:r>
      <w:r w:rsidR="00FE7CDF" w:rsidRPr="002651F6">
        <w:rPr>
          <w:color w:val="000000" w:themeColor="text1"/>
          <w:szCs w:val="24"/>
        </w:rPr>
        <w:t>下列公</w:t>
      </w:r>
      <w:r w:rsidRPr="002651F6">
        <w:rPr>
          <w:color w:val="000000" w:themeColor="text1"/>
          <w:szCs w:val="24"/>
        </w:rPr>
        <w:t>式分别计算地基动剪切模量</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G</m:t>
            </m:r>
          </m:e>
          <m:sub>
            <m:r>
              <m:rPr>
                <m:sty m:val="p"/>
              </m:rPr>
              <w:rPr>
                <w:rFonts w:ascii="Cambria Math" w:hAnsi="Cambria Math"/>
                <w:color w:val="000000" w:themeColor="text1"/>
                <w:szCs w:val="24"/>
              </w:rPr>
              <m:t>d</m:t>
            </m:r>
          </m:sub>
        </m:sSub>
      </m:oMath>
      <w:r w:rsidRPr="002651F6">
        <w:rPr>
          <w:color w:val="000000" w:themeColor="text1"/>
          <w:szCs w:val="24"/>
        </w:rPr>
        <w:t>、动弹性模量</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E</m:t>
            </m:r>
          </m:e>
          <m:sub>
            <m:r>
              <m:rPr>
                <m:sty m:val="p"/>
              </m:rPr>
              <w:rPr>
                <w:rFonts w:ascii="Cambria Math" w:hAnsi="Cambria Math"/>
                <w:color w:val="000000" w:themeColor="text1"/>
                <w:szCs w:val="24"/>
              </w:rPr>
              <m:t>d</m:t>
            </m:r>
          </m:sub>
        </m:sSub>
      </m:oMath>
      <w:r w:rsidRPr="002651F6">
        <w:rPr>
          <w:color w:val="000000" w:themeColor="text1"/>
          <w:szCs w:val="24"/>
        </w:rPr>
        <w:t>、动泊松比</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μ</m:t>
            </m:r>
          </m:e>
          <m:sub>
            <m:r>
              <m:rPr>
                <m:sty m:val="p"/>
              </m:rPr>
              <w:rPr>
                <w:rFonts w:ascii="Cambria Math" w:hAnsi="Cambria Math"/>
                <w:color w:val="000000" w:themeColor="text1"/>
                <w:szCs w:val="24"/>
              </w:rPr>
              <m:t>d</m:t>
            </m:r>
          </m:sub>
        </m:sSub>
      </m:oMath>
      <w:r w:rsidRPr="002651F6">
        <w:rPr>
          <w:color w:val="000000" w:themeColor="text1"/>
          <w:szCs w:val="24"/>
        </w:rPr>
        <w:t>：</w:t>
      </w:r>
    </w:p>
    <w:p w14:paraId="18F185A1" w14:textId="77777777" w:rsidR="00FC6A0B" w:rsidRPr="002651F6" w:rsidRDefault="00BC1403">
      <w:pPr>
        <w:spacing w:line="312" w:lineRule="auto"/>
        <w:jc w:val="right"/>
        <w:rPr>
          <w:color w:val="000000" w:themeColor="text1"/>
          <w:szCs w:val="21"/>
        </w:rPr>
      </w:pPr>
      <m:oMath>
        <m:sSub>
          <m:sSubPr>
            <m:ctrlPr>
              <w:rPr>
                <w:rFonts w:ascii="Cambria Math" w:hAnsi="Cambria Math"/>
                <w:i/>
                <w:color w:val="000000" w:themeColor="text1"/>
                <w:szCs w:val="24"/>
              </w:rPr>
            </m:ctrlPr>
          </m:sSubPr>
          <m:e>
            <m:r>
              <w:rPr>
                <w:rFonts w:ascii="Cambria Math" w:hAnsi="Cambria Math"/>
                <w:color w:val="000000" w:themeColor="text1"/>
                <w:szCs w:val="24"/>
              </w:rPr>
              <m:t>G</m:t>
            </m:r>
          </m:e>
          <m:sub>
            <m:r>
              <w:rPr>
                <w:rFonts w:ascii="Cambria Math" w:hAnsi="Cambria Math"/>
                <w:color w:val="000000" w:themeColor="text1"/>
                <w:szCs w:val="24"/>
              </w:rPr>
              <m:t>d</m:t>
            </m:r>
          </m:sub>
        </m:sSub>
        <m:r>
          <w:rPr>
            <w:rFonts w:ascii="Cambria Math" w:hAnsi="Cambria Math"/>
            <w:color w:val="000000" w:themeColor="text1"/>
            <w:szCs w:val="24"/>
          </w:rPr>
          <m:t>=ρ</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s</m:t>
            </m:r>
          </m:sub>
          <m:sup>
            <m:r>
              <w:rPr>
                <w:rFonts w:ascii="Cambria Math" w:hAnsi="Cambria Math"/>
                <w:color w:val="000000" w:themeColor="text1"/>
                <w:szCs w:val="24"/>
              </w:rPr>
              <m:t>2</m:t>
            </m:r>
          </m:sup>
        </m:sSubSup>
      </m:oMath>
      <w:r w:rsidR="00B56C19" w:rsidRPr="002651F6">
        <w:rPr>
          <w:color w:val="000000" w:themeColor="text1"/>
          <w:szCs w:val="24"/>
        </w:rPr>
        <w:t xml:space="preserve">                         </w:t>
      </w:r>
      <w:r w:rsidR="00B56C19" w:rsidRPr="002651F6">
        <w:rPr>
          <w:color w:val="000000" w:themeColor="text1"/>
          <w:szCs w:val="21"/>
        </w:rPr>
        <w:t>（</w:t>
      </w:r>
      <w:r w:rsidR="00B56C19" w:rsidRPr="002651F6">
        <w:rPr>
          <w:color w:val="000000" w:themeColor="text1"/>
          <w:szCs w:val="21"/>
        </w:rPr>
        <w:t>11.10.5-3</w:t>
      </w:r>
      <w:r w:rsidR="00B56C19" w:rsidRPr="002651F6">
        <w:rPr>
          <w:color w:val="000000" w:themeColor="text1"/>
          <w:szCs w:val="21"/>
        </w:rPr>
        <w:t>）</w:t>
      </w:r>
    </w:p>
    <w:p w14:paraId="3099EB52" w14:textId="77777777" w:rsidR="00FC6A0B" w:rsidRPr="002651F6" w:rsidRDefault="00BC1403">
      <w:pPr>
        <w:spacing w:line="312" w:lineRule="auto"/>
        <w:jc w:val="right"/>
        <w:rPr>
          <w:color w:val="000000" w:themeColor="text1"/>
          <w:szCs w:val="21"/>
        </w:rPr>
      </w:pPr>
      <m:oMath>
        <m:sSub>
          <m:sSubPr>
            <m:ctrlPr>
              <w:rPr>
                <w:rFonts w:ascii="Cambria Math" w:hAnsi="Cambria Math"/>
                <w:i/>
                <w:color w:val="000000" w:themeColor="text1"/>
                <w:szCs w:val="24"/>
              </w:rPr>
            </m:ctrlPr>
          </m:sSubPr>
          <m:e>
            <m:r>
              <w:rPr>
                <w:rFonts w:ascii="Cambria Math" w:hAnsi="Cambria Math"/>
                <w:color w:val="000000" w:themeColor="text1"/>
                <w:szCs w:val="24"/>
              </w:rPr>
              <m:t>E</m:t>
            </m:r>
          </m:e>
          <m:sub>
            <m:r>
              <w:rPr>
                <w:rFonts w:ascii="Cambria Math" w:hAnsi="Cambria Math"/>
                <w:color w:val="000000" w:themeColor="text1"/>
                <w:szCs w:val="24"/>
              </w:rPr>
              <m:t>d</m:t>
            </m:r>
          </m:sub>
        </m:sSub>
        <m:r>
          <w:rPr>
            <w:rFonts w:ascii="Cambria Math" w:hAnsi="Cambria Math"/>
            <w:color w:val="000000" w:themeColor="text1"/>
            <w:szCs w:val="24"/>
          </w:rPr>
          <m:t>=ρ</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s</m:t>
            </m:r>
          </m:sub>
          <m:sup>
            <m:r>
              <w:rPr>
                <w:rFonts w:ascii="Cambria Math" w:hAnsi="Cambria Math"/>
                <w:color w:val="000000" w:themeColor="text1"/>
                <w:szCs w:val="24"/>
              </w:rPr>
              <m:t>2</m:t>
            </m:r>
          </m:sup>
        </m:sSubSup>
        <m:r>
          <w:rPr>
            <w:rFonts w:ascii="Cambria Math" w:hAnsi="Cambria Math"/>
            <w:color w:val="000000" w:themeColor="text1"/>
            <w:szCs w:val="24"/>
          </w:rPr>
          <m:t>(3</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p</m:t>
            </m:r>
          </m:sub>
          <m:sup>
            <m:r>
              <w:rPr>
                <w:rFonts w:ascii="Cambria Math" w:hAnsi="Cambria Math"/>
                <w:color w:val="000000" w:themeColor="text1"/>
                <w:szCs w:val="24"/>
              </w:rPr>
              <m:t>2</m:t>
            </m:r>
          </m:sup>
        </m:sSubSup>
        <m:r>
          <w:rPr>
            <w:rFonts w:ascii="Cambria Math" w:hAnsi="Cambria Math"/>
            <w:color w:val="000000" w:themeColor="text1"/>
            <w:szCs w:val="24"/>
          </w:rPr>
          <m:t>-4</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s</m:t>
            </m:r>
          </m:sub>
          <m:sup>
            <m:r>
              <w:rPr>
                <w:rFonts w:ascii="Cambria Math" w:hAnsi="Cambria Math"/>
                <w:color w:val="000000" w:themeColor="text1"/>
                <w:szCs w:val="24"/>
              </w:rPr>
              <m:t>2</m:t>
            </m:r>
          </m:sup>
        </m:sSubSup>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p</m:t>
            </m:r>
          </m:sub>
          <m:sup>
            <m:r>
              <w:rPr>
                <w:rFonts w:ascii="Cambria Math" w:hAnsi="Cambria Math"/>
                <w:color w:val="000000" w:themeColor="text1"/>
                <w:szCs w:val="24"/>
              </w:rPr>
              <m:t>2</m:t>
            </m:r>
          </m:sup>
        </m:sSubSup>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s</m:t>
            </m:r>
          </m:sub>
          <m:sup>
            <m:r>
              <w:rPr>
                <w:rFonts w:ascii="Cambria Math" w:hAnsi="Cambria Math"/>
                <w:color w:val="000000" w:themeColor="text1"/>
                <w:szCs w:val="24"/>
              </w:rPr>
              <m:t>2</m:t>
            </m:r>
          </m:sup>
        </m:sSubSup>
        <m:r>
          <w:rPr>
            <w:rFonts w:ascii="Cambria Math" w:hAnsi="Cambria Math"/>
            <w:color w:val="000000" w:themeColor="text1"/>
            <w:szCs w:val="24"/>
          </w:rPr>
          <m:t>)</m:t>
        </m:r>
      </m:oMath>
      <w:r w:rsidR="00B56C19" w:rsidRPr="002651F6">
        <w:rPr>
          <w:i/>
          <w:color w:val="000000" w:themeColor="text1"/>
          <w:szCs w:val="24"/>
        </w:rPr>
        <w:t xml:space="preserve"> </w:t>
      </w:r>
      <w:r w:rsidR="00B56C19" w:rsidRPr="002651F6">
        <w:rPr>
          <w:color w:val="000000" w:themeColor="text1"/>
          <w:szCs w:val="24"/>
        </w:rPr>
        <w:t xml:space="preserve">              </w:t>
      </w:r>
      <w:r w:rsidR="00B56C19" w:rsidRPr="002651F6">
        <w:rPr>
          <w:color w:val="000000" w:themeColor="text1"/>
          <w:szCs w:val="21"/>
        </w:rPr>
        <w:t>（</w:t>
      </w:r>
      <w:r w:rsidR="00B56C19" w:rsidRPr="002651F6">
        <w:rPr>
          <w:color w:val="000000" w:themeColor="text1"/>
          <w:szCs w:val="21"/>
        </w:rPr>
        <w:t>11.10.5-4</w:t>
      </w:r>
      <w:r w:rsidR="00B56C19" w:rsidRPr="002651F6">
        <w:rPr>
          <w:color w:val="000000" w:themeColor="text1"/>
          <w:szCs w:val="21"/>
        </w:rPr>
        <w:t>）</w:t>
      </w:r>
    </w:p>
    <w:p w14:paraId="2C6A190C" w14:textId="77777777" w:rsidR="00FC6A0B" w:rsidRPr="002651F6" w:rsidRDefault="00BC1403">
      <w:pPr>
        <w:spacing w:line="312" w:lineRule="auto"/>
        <w:jc w:val="right"/>
        <w:rPr>
          <w:color w:val="000000" w:themeColor="text1"/>
          <w:szCs w:val="21"/>
        </w:rPr>
      </w:pPr>
      <m:oMath>
        <m:sSub>
          <m:sSubPr>
            <m:ctrlPr>
              <w:rPr>
                <w:rFonts w:ascii="Cambria Math" w:hAnsi="Cambria Math"/>
                <w:i/>
                <w:color w:val="000000" w:themeColor="text1"/>
                <w:szCs w:val="24"/>
              </w:rPr>
            </m:ctrlPr>
          </m:sSubPr>
          <m:e>
            <m:r>
              <w:rPr>
                <w:rFonts w:ascii="Cambria Math" w:hAnsi="Cambria Math"/>
                <w:color w:val="000000" w:themeColor="text1"/>
                <w:szCs w:val="24"/>
              </w:rPr>
              <m:t>μ</m:t>
            </m:r>
          </m:e>
          <m:sub>
            <m:r>
              <w:rPr>
                <w:rFonts w:ascii="Cambria Math" w:hAnsi="Cambria Math"/>
                <w:color w:val="000000" w:themeColor="text1"/>
                <w:szCs w:val="24"/>
              </w:rPr>
              <m:t>d</m:t>
            </m:r>
          </m:sub>
        </m:sSub>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p</m:t>
            </m:r>
          </m:sub>
          <m:sup>
            <m:r>
              <w:rPr>
                <w:rFonts w:ascii="Cambria Math" w:hAnsi="Cambria Math"/>
                <w:color w:val="000000" w:themeColor="text1"/>
                <w:szCs w:val="24"/>
              </w:rPr>
              <m:t>2</m:t>
            </m:r>
          </m:sup>
        </m:sSubSup>
        <m:r>
          <w:rPr>
            <w:rFonts w:ascii="Cambria Math" w:hAnsi="Cambria Math"/>
            <w:color w:val="000000" w:themeColor="text1"/>
            <w:szCs w:val="24"/>
          </w:rPr>
          <m:t>-2</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s</m:t>
            </m:r>
          </m:sub>
          <m:sup>
            <m:r>
              <w:rPr>
                <w:rFonts w:ascii="Cambria Math" w:hAnsi="Cambria Math"/>
                <w:color w:val="000000" w:themeColor="text1"/>
                <w:szCs w:val="24"/>
              </w:rPr>
              <m:t>2</m:t>
            </m:r>
          </m:sup>
        </m:sSubSup>
        <m:r>
          <w:rPr>
            <w:rFonts w:ascii="Cambria Math" w:hAnsi="Cambria Math"/>
            <w:color w:val="000000" w:themeColor="text1"/>
            <w:szCs w:val="24"/>
          </w:rPr>
          <m:t>)/</m:t>
        </m:r>
        <m:d>
          <m:dPr>
            <m:begChr m:val="["/>
            <m:endChr m:val="]"/>
            <m:ctrlPr>
              <w:rPr>
                <w:rFonts w:ascii="Cambria Math" w:hAnsi="Cambria Math"/>
                <w:i/>
                <w:color w:val="000000" w:themeColor="text1"/>
                <w:szCs w:val="24"/>
              </w:rPr>
            </m:ctrlPr>
          </m:dPr>
          <m:e>
            <m:r>
              <w:rPr>
                <w:rFonts w:ascii="Cambria Math" w:hAnsi="Cambria Math"/>
                <w:color w:val="000000" w:themeColor="text1"/>
                <w:szCs w:val="24"/>
              </w:rPr>
              <m:t>2(</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p</m:t>
                </m:r>
              </m:sub>
              <m:sup>
                <m:r>
                  <w:rPr>
                    <w:rFonts w:ascii="Cambria Math" w:hAnsi="Cambria Math"/>
                    <w:color w:val="000000" w:themeColor="text1"/>
                    <w:szCs w:val="24"/>
                  </w:rPr>
                  <m:t>2</m:t>
                </m:r>
              </m:sup>
            </m:sSubSup>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V</m:t>
                </m:r>
              </m:e>
              <m:sub>
                <m:r>
                  <w:rPr>
                    <w:rFonts w:ascii="Cambria Math" w:hAnsi="Cambria Math"/>
                    <w:color w:val="000000" w:themeColor="text1"/>
                    <w:szCs w:val="24"/>
                  </w:rPr>
                  <m:t>s</m:t>
                </m:r>
              </m:sub>
              <m:sup>
                <m:r>
                  <w:rPr>
                    <w:rFonts w:ascii="Cambria Math" w:hAnsi="Cambria Math"/>
                    <w:color w:val="000000" w:themeColor="text1"/>
                    <w:szCs w:val="24"/>
                  </w:rPr>
                  <m:t>2</m:t>
                </m:r>
              </m:sup>
            </m:sSubSup>
            <m:r>
              <w:rPr>
                <w:rFonts w:ascii="Cambria Math" w:hAnsi="Cambria Math"/>
                <w:color w:val="000000" w:themeColor="text1"/>
                <w:szCs w:val="24"/>
              </w:rPr>
              <m:t>)</m:t>
            </m:r>
          </m:e>
        </m:d>
      </m:oMath>
      <w:r w:rsidR="00B56C19" w:rsidRPr="002651F6">
        <w:rPr>
          <w:color w:val="000000" w:themeColor="text1"/>
          <w:szCs w:val="24"/>
        </w:rPr>
        <w:t xml:space="preserve">                </w:t>
      </w:r>
      <w:r w:rsidR="00B56C19" w:rsidRPr="002651F6">
        <w:rPr>
          <w:color w:val="000000" w:themeColor="text1"/>
          <w:szCs w:val="21"/>
        </w:rPr>
        <w:t>（</w:t>
      </w:r>
      <w:r w:rsidR="00B56C19" w:rsidRPr="002651F6">
        <w:rPr>
          <w:color w:val="000000" w:themeColor="text1"/>
          <w:szCs w:val="21"/>
        </w:rPr>
        <w:t>11.10.5-5</w:t>
      </w:r>
      <w:r w:rsidR="00B56C19" w:rsidRPr="002651F6">
        <w:rPr>
          <w:color w:val="000000" w:themeColor="text1"/>
          <w:szCs w:val="21"/>
        </w:rPr>
        <w:t>）</w:t>
      </w:r>
    </w:p>
    <w:p w14:paraId="336569C4" w14:textId="77777777" w:rsidR="00FC6A0B" w:rsidRPr="002651F6" w:rsidRDefault="00B56C19">
      <w:pPr>
        <w:spacing w:line="312" w:lineRule="auto"/>
        <w:rPr>
          <w:color w:val="000000" w:themeColor="text1"/>
          <w:szCs w:val="24"/>
        </w:rPr>
      </w:pPr>
      <w:r w:rsidRPr="002651F6">
        <w:rPr>
          <w:color w:val="000000" w:themeColor="text1"/>
          <w:szCs w:val="24"/>
        </w:rPr>
        <w:t>式中：</w:t>
      </w:r>
      <m:oMath>
        <m:r>
          <m:rPr>
            <m:sty m:val="p"/>
          </m:rPr>
          <w:rPr>
            <w:rFonts w:ascii="Cambria Math" w:hAnsi="Cambria Math"/>
            <w:color w:val="000000" w:themeColor="text1"/>
            <w:szCs w:val="24"/>
          </w:rPr>
          <m:t>ρ</m:t>
        </m:r>
      </m:oMath>
      <w:r w:rsidRPr="002651F6">
        <w:rPr>
          <w:color w:val="000000" w:themeColor="text1"/>
          <w:szCs w:val="24"/>
        </w:rPr>
        <w:t>——</w:t>
      </w:r>
      <w:r w:rsidRPr="002651F6">
        <w:rPr>
          <w:color w:val="000000" w:themeColor="text1"/>
          <w:szCs w:val="24"/>
        </w:rPr>
        <w:t>波速层的质量密度（</w:t>
      </w:r>
      <w:r w:rsidRPr="002651F6">
        <w:rPr>
          <w:color w:val="000000" w:themeColor="text1"/>
          <w:szCs w:val="24"/>
        </w:rPr>
        <w:t>kg/m³</w:t>
      </w:r>
      <w:r w:rsidRPr="002651F6">
        <w:rPr>
          <w:color w:val="000000" w:themeColor="text1"/>
          <w:szCs w:val="24"/>
        </w:rPr>
        <w:t>）；</w:t>
      </w:r>
    </w:p>
    <w:p w14:paraId="3AB60D6F" w14:textId="77777777" w:rsidR="00FC6A0B" w:rsidRPr="002651F6" w:rsidRDefault="00BC1403">
      <w:pPr>
        <w:spacing w:line="312" w:lineRule="auto"/>
        <w:ind w:firstLineChars="300" w:firstLine="720"/>
        <w:rPr>
          <w:color w:val="000000" w:themeColor="text1"/>
          <w:szCs w:val="24"/>
        </w:rPr>
      </w:pPr>
      <m:oMath>
        <m:sSub>
          <m:sSubPr>
            <m:ctrlPr>
              <w:rPr>
                <w:rFonts w:ascii="Cambria Math" w:hAnsi="Cambria Math"/>
                <w:color w:val="000000" w:themeColor="text1"/>
                <w:szCs w:val="24"/>
              </w:rPr>
            </m:ctrlPr>
          </m:sSubPr>
          <m:e>
            <m:r>
              <w:rPr>
                <w:rFonts w:ascii="Cambria Math" w:hAnsi="Cambria Math"/>
                <w:color w:val="000000" w:themeColor="text1"/>
                <w:szCs w:val="24"/>
              </w:rPr>
              <m:t>V</m:t>
            </m:r>
          </m:e>
          <m:sub>
            <m:r>
              <m:rPr>
                <m:sty m:val="p"/>
              </m:rPr>
              <w:rPr>
                <w:rFonts w:ascii="Cambria Math" w:hAnsi="Cambria Math"/>
                <w:color w:val="000000" w:themeColor="text1"/>
                <w:szCs w:val="24"/>
              </w:rPr>
              <m:t>s</m:t>
            </m:r>
          </m:sub>
        </m:sSub>
      </m:oMath>
      <w:r w:rsidR="00B56C19" w:rsidRPr="002651F6">
        <w:rPr>
          <w:color w:val="000000" w:themeColor="text1"/>
          <w:szCs w:val="24"/>
        </w:rPr>
        <w:t>——</w:t>
      </w:r>
      <w:r w:rsidR="00B56C19" w:rsidRPr="002651F6">
        <w:rPr>
          <w:color w:val="000000" w:themeColor="text1"/>
          <w:szCs w:val="24"/>
        </w:rPr>
        <w:t>波速层的横波波速（</w:t>
      </w:r>
      <w:r w:rsidR="00B56C19" w:rsidRPr="002651F6">
        <w:rPr>
          <w:color w:val="000000" w:themeColor="text1"/>
          <w:szCs w:val="24"/>
        </w:rPr>
        <w:t>m/s</w:t>
      </w:r>
      <w:r w:rsidR="00B56C19" w:rsidRPr="002651F6">
        <w:rPr>
          <w:color w:val="000000" w:themeColor="text1"/>
          <w:szCs w:val="24"/>
        </w:rPr>
        <w:t>）；</w:t>
      </w:r>
    </w:p>
    <w:p w14:paraId="679B691D" w14:textId="77777777" w:rsidR="00FC6A0B" w:rsidRPr="002651F6" w:rsidRDefault="00BC1403">
      <w:pPr>
        <w:spacing w:line="312" w:lineRule="auto"/>
        <w:ind w:firstLineChars="300" w:firstLine="720"/>
        <w:rPr>
          <w:color w:val="000000" w:themeColor="text1"/>
          <w:szCs w:val="24"/>
        </w:rPr>
      </w:pPr>
      <m:oMath>
        <m:sSub>
          <m:sSubPr>
            <m:ctrlPr>
              <w:rPr>
                <w:rFonts w:ascii="Cambria Math" w:hAnsi="Cambria Math"/>
                <w:color w:val="000000" w:themeColor="text1"/>
                <w:szCs w:val="24"/>
              </w:rPr>
            </m:ctrlPr>
          </m:sSubPr>
          <m:e>
            <m:r>
              <w:rPr>
                <w:rFonts w:ascii="Cambria Math" w:hAnsi="Cambria Math"/>
                <w:color w:val="000000" w:themeColor="text1"/>
                <w:szCs w:val="24"/>
              </w:rPr>
              <m:t>V</m:t>
            </m:r>
          </m:e>
          <m:sub>
            <m:r>
              <m:rPr>
                <m:sty m:val="p"/>
              </m:rPr>
              <w:rPr>
                <w:rFonts w:ascii="Cambria Math" w:hAnsi="Cambria Math"/>
                <w:color w:val="000000" w:themeColor="text1"/>
                <w:szCs w:val="24"/>
              </w:rPr>
              <m:t>p</m:t>
            </m:r>
          </m:sub>
        </m:sSub>
      </m:oMath>
      <w:r w:rsidR="00B56C19" w:rsidRPr="002651F6">
        <w:rPr>
          <w:color w:val="000000" w:themeColor="text1"/>
          <w:szCs w:val="24"/>
        </w:rPr>
        <w:t>——</w:t>
      </w:r>
      <w:r w:rsidR="00B56C19" w:rsidRPr="002651F6">
        <w:rPr>
          <w:color w:val="000000" w:themeColor="text1"/>
          <w:szCs w:val="24"/>
        </w:rPr>
        <w:t>波速层的纵波波速（</w:t>
      </w:r>
      <w:r w:rsidR="00B56C19" w:rsidRPr="002651F6">
        <w:rPr>
          <w:color w:val="000000" w:themeColor="text1"/>
          <w:szCs w:val="24"/>
        </w:rPr>
        <w:t>m/s</w:t>
      </w:r>
      <w:r w:rsidR="00B56C19" w:rsidRPr="002651F6">
        <w:rPr>
          <w:color w:val="000000" w:themeColor="text1"/>
          <w:szCs w:val="24"/>
        </w:rPr>
        <w:t>）。</w:t>
      </w:r>
    </w:p>
    <w:p w14:paraId="65A34D20"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871" w:name="_Toc5010"/>
      <w:bookmarkStart w:id="872" w:name="_Toc68888199"/>
      <w:bookmarkStart w:id="873" w:name="_Toc19064"/>
      <w:bookmarkStart w:id="874" w:name="_Toc6779"/>
      <w:bookmarkStart w:id="875" w:name="_Toc13569"/>
      <w:bookmarkStart w:id="876" w:name="_Toc7889"/>
      <w:bookmarkStart w:id="877" w:name="_Toc81839075"/>
      <w:bookmarkStart w:id="878" w:name="_Toc115458853"/>
      <w:bookmarkStart w:id="879" w:name="_Toc90999911"/>
      <w:bookmarkStart w:id="880" w:name="_Toc19679"/>
      <w:bookmarkStart w:id="881" w:name="_Toc14657"/>
      <w:bookmarkStart w:id="882" w:name="_Toc25911"/>
      <w:bookmarkStart w:id="883" w:name="_Toc191558894"/>
      <w:bookmarkStart w:id="884" w:name="_Toc191562241"/>
      <w:r w:rsidRPr="002651F6">
        <w:rPr>
          <w:b/>
          <w:color w:val="000000" w:themeColor="text1"/>
          <w:szCs w:val="24"/>
        </w:rPr>
        <w:lastRenderedPageBreak/>
        <w:t xml:space="preserve">11.11 </w:t>
      </w:r>
      <w:r w:rsidRPr="002651F6">
        <w:rPr>
          <w:rFonts w:eastAsia="黑体"/>
          <w:b/>
          <w:color w:val="000000" w:themeColor="text1"/>
          <w:szCs w:val="24"/>
        </w:rPr>
        <w:t>岩体原位应力测试</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5534A212" w14:textId="77777777" w:rsidR="00FC6A0B" w:rsidRPr="002651F6" w:rsidRDefault="00B56C19">
      <w:pPr>
        <w:spacing w:line="312" w:lineRule="auto"/>
        <w:rPr>
          <w:color w:val="000000" w:themeColor="text1"/>
          <w:szCs w:val="24"/>
        </w:rPr>
      </w:pPr>
      <w:r w:rsidRPr="002651F6">
        <w:rPr>
          <w:rFonts w:eastAsia="黑体"/>
          <w:b/>
          <w:bCs/>
          <w:color w:val="000000" w:themeColor="text1"/>
          <w:szCs w:val="24"/>
        </w:rPr>
        <w:t xml:space="preserve">11.11.1  </w:t>
      </w:r>
      <w:r w:rsidRPr="002651F6">
        <w:rPr>
          <w:color w:val="000000" w:themeColor="text1"/>
          <w:szCs w:val="24"/>
        </w:rPr>
        <w:t>岩体应力测试适用于完整或较完整的岩体。可采用孔壁应变法、孔径变形法和孔底应变法、水压致裂法、表面应变法测求岩体空间应力和平面应力。</w:t>
      </w:r>
    </w:p>
    <w:p w14:paraId="74C7F915" w14:textId="77777777" w:rsidR="00FC6A0B" w:rsidRPr="002651F6" w:rsidRDefault="00B56C19">
      <w:pPr>
        <w:spacing w:line="312" w:lineRule="auto"/>
        <w:rPr>
          <w:color w:val="000000" w:themeColor="text1"/>
          <w:szCs w:val="24"/>
        </w:rPr>
      </w:pPr>
      <w:r w:rsidRPr="002651F6">
        <w:rPr>
          <w:rFonts w:eastAsia="黑体"/>
          <w:b/>
          <w:bCs/>
          <w:color w:val="000000" w:themeColor="text1"/>
          <w:szCs w:val="24"/>
        </w:rPr>
        <w:t xml:space="preserve">11.11.2  </w:t>
      </w:r>
      <w:r w:rsidRPr="002651F6">
        <w:rPr>
          <w:color w:val="000000" w:themeColor="text1"/>
          <w:szCs w:val="24"/>
        </w:rPr>
        <w:t>测试岩体原始应力时，测点深度应超过应力扰动影响区；在地下洞室中进行测试时，测点深度应超过洞室直径的二倍。</w:t>
      </w:r>
    </w:p>
    <w:p w14:paraId="1B9F688A" w14:textId="77777777" w:rsidR="00FC6A0B" w:rsidRPr="002651F6" w:rsidRDefault="00B56C19">
      <w:pPr>
        <w:spacing w:line="312" w:lineRule="auto"/>
        <w:rPr>
          <w:color w:val="000000" w:themeColor="text1"/>
          <w:szCs w:val="24"/>
        </w:rPr>
      </w:pPr>
      <w:r w:rsidRPr="002651F6">
        <w:rPr>
          <w:rFonts w:eastAsia="黑体"/>
          <w:b/>
          <w:bCs/>
          <w:color w:val="000000" w:themeColor="text1"/>
          <w:szCs w:val="24"/>
        </w:rPr>
        <w:t xml:space="preserve">11.11.3  </w:t>
      </w:r>
      <w:r w:rsidRPr="002651F6">
        <w:rPr>
          <w:color w:val="000000" w:themeColor="text1"/>
          <w:szCs w:val="24"/>
        </w:rPr>
        <w:t>岩体应力测试技术要求应符合下列规定：</w:t>
      </w:r>
    </w:p>
    <w:p w14:paraId="098A8298"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在测点测段内，岩性应均一完整；</w:t>
      </w:r>
    </w:p>
    <w:p w14:paraId="0775A13B"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测试孔的孔壁、孔底应光滑、平整、干燥；</w:t>
      </w:r>
    </w:p>
    <w:p w14:paraId="13ED606F"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稳定标准为连续三次读数（每隔</w:t>
      </w:r>
      <w:r w:rsidRPr="002651F6">
        <w:rPr>
          <w:color w:val="000000" w:themeColor="text1"/>
          <w:szCs w:val="24"/>
        </w:rPr>
        <w:t>10min</w:t>
      </w:r>
      <w:r w:rsidRPr="002651F6">
        <w:rPr>
          <w:color w:val="000000" w:themeColor="text1"/>
          <w:szCs w:val="24"/>
        </w:rPr>
        <w:t>读一次）之差不超过</w:t>
      </w:r>
      <w:r w:rsidRPr="002651F6">
        <w:rPr>
          <w:color w:val="000000" w:themeColor="text1"/>
          <w:szCs w:val="24"/>
        </w:rPr>
        <w:t>5</w:t>
      </w:r>
      <m:oMath>
        <m:r>
          <w:rPr>
            <w:rFonts w:ascii="Cambria Math" w:hAnsi="Cambria Math"/>
            <w:color w:val="000000" w:themeColor="text1"/>
            <w:szCs w:val="24"/>
          </w:rPr>
          <m:t>με</m:t>
        </m:r>
      </m:oMath>
      <w:r w:rsidRPr="002651F6">
        <w:rPr>
          <w:color w:val="000000" w:themeColor="text1"/>
          <w:szCs w:val="24"/>
        </w:rPr>
        <w:t>；</w:t>
      </w:r>
    </w:p>
    <w:p w14:paraId="7FFB5277"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rPr>
        <w:t>4</w:t>
      </w:r>
      <w:r w:rsidRPr="002651F6">
        <w:rPr>
          <w:rStyle w:val="aff9"/>
          <w:color w:val="000000" w:themeColor="text1"/>
          <w:sz w:val="24"/>
          <w:szCs w:val="24"/>
        </w:rPr>
        <w:t xml:space="preserve"> </w:t>
      </w:r>
      <w:r w:rsidRPr="002651F6">
        <w:rPr>
          <w:rStyle w:val="aff9"/>
          <w:color w:val="000000" w:themeColor="text1"/>
          <w:sz w:val="24"/>
          <w:szCs w:val="24"/>
        </w:rPr>
        <w:t>同一钻孔内的测试读数不应少于三次。</w:t>
      </w:r>
    </w:p>
    <w:p w14:paraId="6136FF68" w14:textId="77777777" w:rsidR="00FC6A0B" w:rsidRPr="002651F6" w:rsidRDefault="00B56C19">
      <w:pPr>
        <w:spacing w:line="312" w:lineRule="auto"/>
        <w:rPr>
          <w:color w:val="000000" w:themeColor="text1"/>
          <w:szCs w:val="24"/>
        </w:rPr>
      </w:pPr>
      <w:r w:rsidRPr="002651F6">
        <w:rPr>
          <w:rFonts w:eastAsia="黑体"/>
          <w:b/>
          <w:bCs/>
          <w:color w:val="000000" w:themeColor="text1"/>
          <w:szCs w:val="24"/>
        </w:rPr>
        <w:t xml:space="preserve">11.11.4  </w:t>
      </w:r>
      <w:r w:rsidRPr="002651F6">
        <w:rPr>
          <w:color w:val="000000" w:themeColor="text1"/>
          <w:szCs w:val="24"/>
        </w:rPr>
        <w:t>岩芯应力解除后的围压试验应在</w:t>
      </w:r>
      <w:r w:rsidRPr="002651F6">
        <w:rPr>
          <w:color w:val="000000" w:themeColor="text1"/>
          <w:szCs w:val="24"/>
        </w:rPr>
        <w:t>24</w:t>
      </w:r>
      <w:r w:rsidRPr="002651F6">
        <w:rPr>
          <w:color w:val="000000" w:themeColor="text1"/>
          <w:szCs w:val="24"/>
        </w:rPr>
        <w:t>小时内进行；压力宜分</w:t>
      </w:r>
      <w:r w:rsidRPr="002651F6">
        <w:rPr>
          <w:color w:val="000000" w:themeColor="text1"/>
          <w:szCs w:val="24"/>
        </w:rPr>
        <w:t>5</w:t>
      </w:r>
      <w:r w:rsidRPr="002651F6">
        <w:rPr>
          <w:color w:val="000000" w:themeColor="text1"/>
          <w:szCs w:val="24"/>
        </w:rPr>
        <w:t>级</w:t>
      </w:r>
      <w:r w:rsidRPr="002651F6">
        <w:rPr>
          <w:color w:val="000000" w:themeColor="text1"/>
          <w:szCs w:val="24"/>
        </w:rPr>
        <w:t>~10</w:t>
      </w:r>
      <w:r w:rsidRPr="002651F6">
        <w:rPr>
          <w:color w:val="000000" w:themeColor="text1"/>
          <w:szCs w:val="24"/>
        </w:rPr>
        <w:t>级，最大压力应大于预估岩体最大主应力。</w:t>
      </w:r>
    </w:p>
    <w:p w14:paraId="44EF8098" w14:textId="77777777" w:rsidR="00FC6A0B" w:rsidRPr="002651F6" w:rsidRDefault="00B56C19">
      <w:pPr>
        <w:spacing w:line="312" w:lineRule="auto"/>
        <w:rPr>
          <w:color w:val="000000" w:themeColor="text1"/>
          <w:szCs w:val="24"/>
        </w:rPr>
      </w:pPr>
      <w:r w:rsidRPr="002651F6">
        <w:rPr>
          <w:rFonts w:eastAsia="黑体"/>
          <w:b/>
          <w:bCs/>
          <w:color w:val="000000" w:themeColor="text1"/>
          <w:szCs w:val="24"/>
        </w:rPr>
        <w:t xml:space="preserve">11.11.5  </w:t>
      </w:r>
      <w:r w:rsidRPr="002651F6">
        <w:rPr>
          <w:color w:val="000000" w:themeColor="text1"/>
          <w:szCs w:val="24"/>
        </w:rPr>
        <w:t>深部应力测量宜采用水压致裂法，测段上下</w:t>
      </w:r>
      <w:r w:rsidRPr="002651F6">
        <w:rPr>
          <w:color w:val="000000" w:themeColor="text1"/>
          <w:szCs w:val="24"/>
        </w:rPr>
        <w:t>1.5m</w:t>
      </w:r>
      <w:r w:rsidRPr="002651F6">
        <w:rPr>
          <w:color w:val="000000" w:themeColor="text1"/>
          <w:szCs w:val="24"/>
        </w:rPr>
        <w:t>范围内岩性应均一完整，测点间距宜大于</w:t>
      </w:r>
      <w:r w:rsidRPr="002651F6">
        <w:rPr>
          <w:color w:val="000000" w:themeColor="text1"/>
          <w:szCs w:val="24"/>
        </w:rPr>
        <w:t>3m</w:t>
      </w:r>
      <w:r w:rsidRPr="002651F6">
        <w:rPr>
          <w:color w:val="000000" w:themeColor="text1"/>
          <w:szCs w:val="24"/>
        </w:rPr>
        <w:t>，岩体的透水率宜小于</w:t>
      </w:r>
      <w:r w:rsidRPr="002651F6">
        <w:rPr>
          <w:color w:val="000000" w:themeColor="text1"/>
          <w:szCs w:val="24"/>
        </w:rPr>
        <w:t>1Lu</w:t>
      </w:r>
      <w:r w:rsidRPr="002651F6">
        <w:rPr>
          <w:color w:val="000000" w:themeColor="text1"/>
          <w:szCs w:val="24"/>
        </w:rPr>
        <w:t>。</w:t>
      </w:r>
    </w:p>
    <w:p w14:paraId="3ECA52C0" w14:textId="77777777" w:rsidR="00FC6A0B" w:rsidRPr="002651F6" w:rsidRDefault="00B56C19">
      <w:pPr>
        <w:spacing w:line="312" w:lineRule="auto"/>
        <w:rPr>
          <w:color w:val="000000" w:themeColor="text1"/>
          <w:szCs w:val="24"/>
        </w:rPr>
      </w:pPr>
      <w:r w:rsidRPr="002651F6">
        <w:rPr>
          <w:rFonts w:eastAsia="黑体"/>
          <w:b/>
          <w:bCs/>
          <w:color w:val="000000" w:themeColor="text1"/>
          <w:szCs w:val="24"/>
        </w:rPr>
        <w:t xml:space="preserve">11.11.6  </w:t>
      </w:r>
      <w:r w:rsidRPr="002651F6">
        <w:rPr>
          <w:color w:val="000000" w:themeColor="text1"/>
          <w:szCs w:val="24"/>
        </w:rPr>
        <w:t>测试成果整理应符合下列要求：</w:t>
      </w:r>
    </w:p>
    <w:p w14:paraId="6343296A" w14:textId="43FD9711"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1 </w:t>
      </w:r>
      <w:r w:rsidRPr="002651F6">
        <w:rPr>
          <w:color w:val="000000" w:themeColor="text1"/>
          <w:szCs w:val="24"/>
        </w:rPr>
        <w:t>根据测试成果计算岩体平面应力和空间应力，计算方法应符合现行国家标准《工程岩体试验方法标准》</w:t>
      </w:r>
      <w:r w:rsidRPr="002651F6">
        <w:rPr>
          <w:color w:val="000000" w:themeColor="text1"/>
          <w:szCs w:val="24"/>
        </w:rPr>
        <w:t>GB/T50266</w:t>
      </w:r>
      <w:r w:rsidRPr="002651F6">
        <w:rPr>
          <w:color w:val="000000" w:themeColor="text1"/>
          <w:szCs w:val="24"/>
        </w:rPr>
        <w:t>的规定；</w:t>
      </w:r>
    </w:p>
    <w:p w14:paraId="4979295D"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2 </w:t>
      </w:r>
      <w:r w:rsidRPr="002651F6">
        <w:rPr>
          <w:color w:val="000000" w:themeColor="text1"/>
          <w:szCs w:val="24"/>
        </w:rPr>
        <w:t>根据岩芯解除应变值和解除深度，绘制解除过程曲线；</w:t>
      </w:r>
    </w:p>
    <w:p w14:paraId="3E0F0AD6"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rPr>
        <w:t xml:space="preserve">3 </w:t>
      </w:r>
      <w:r w:rsidRPr="002651F6">
        <w:rPr>
          <w:color w:val="000000" w:themeColor="text1"/>
          <w:szCs w:val="24"/>
        </w:rPr>
        <w:t>根据围压试验资料，绘制压力与应变关系曲线，计算岩石弹性常数。</w:t>
      </w:r>
    </w:p>
    <w:p w14:paraId="529AA122"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885" w:name="_Toc28650"/>
      <w:bookmarkStart w:id="886" w:name="_Toc22192"/>
      <w:bookmarkStart w:id="887" w:name="_Toc115458854"/>
      <w:bookmarkStart w:id="888" w:name="_Toc6812"/>
      <w:bookmarkStart w:id="889" w:name="_Toc14537"/>
      <w:bookmarkStart w:id="890" w:name="_Toc1025"/>
      <w:bookmarkStart w:id="891" w:name="_Toc3612"/>
      <w:bookmarkStart w:id="892" w:name="_Toc4581"/>
      <w:bookmarkStart w:id="893" w:name="_Toc27475"/>
      <w:bookmarkStart w:id="894" w:name="_Toc68888200"/>
      <w:bookmarkStart w:id="895" w:name="_Toc81839076"/>
      <w:bookmarkStart w:id="896" w:name="_Toc90999912"/>
      <w:bookmarkStart w:id="897" w:name="_Toc191558895"/>
      <w:bookmarkStart w:id="898" w:name="_Toc191562242"/>
      <w:r w:rsidRPr="002651F6">
        <w:rPr>
          <w:b/>
          <w:color w:val="000000" w:themeColor="text1"/>
          <w:szCs w:val="24"/>
        </w:rPr>
        <w:t xml:space="preserve">11.12 </w:t>
      </w:r>
      <w:r w:rsidRPr="002651F6">
        <w:rPr>
          <w:rFonts w:eastAsia="黑体"/>
          <w:b/>
          <w:color w:val="000000" w:themeColor="text1"/>
          <w:szCs w:val="24"/>
        </w:rPr>
        <w:t>激振法测试</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70A85359" w14:textId="77777777" w:rsidR="00FC6A0B" w:rsidRPr="002651F6" w:rsidRDefault="00B56C19">
      <w:pPr>
        <w:spacing w:line="312" w:lineRule="auto"/>
        <w:rPr>
          <w:bCs/>
          <w:color w:val="000000" w:themeColor="text1"/>
          <w:szCs w:val="32"/>
        </w:rPr>
      </w:pPr>
      <w:r w:rsidRPr="002651F6">
        <w:rPr>
          <w:b/>
          <w:bCs/>
          <w:color w:val="000000" w:themeColor="text1"/>
          <w:szCs w:val="32"/>
        </w:rPr>
        <w:t xml:space="preserve">11.12.1  </w:t>
      </w:r>
      <w:r w:rsidRPr="002651F6">
        <w:rPr>
          <w:bCs/>
          <w:color w:val="000000" w:themeColor="text1"/>
          <w:szCs w:val="32"/>
        </w:rPr>
        <w:t>激振法测试可用于测定天然地基和人工地基的动力参数，为动力机器基础设计提供阻尼比、参振质量和地基刚度系数。</w:t>
      </w:r>
    </w:p>
    <w:p w14:paraId="297CD167" w14:textId="77777777" w:rsidR="00FC6A0B" w:rsidRPr="002651F6" w:rsidRDefault="00B56C19">
      <w:pPr>
        <w:spacing w:line="312" w:lineRule="auto"/>
        <w:rPr>
          <w:bCs/>
          <w:color w:val="000000" w:themeColor="text1"/>
          <w:szCs w:val="32"/>
        </w:rPr>
      </w:pPr>
      <w:r w:rsidRPr="002651F6">
        <w:rPr>
          <w:b/>
          <w:bCs/>
          <w:color w:val="000000" w:themeColor="text1"/>
          <w:szCs w:val="32"/>
        </w:rPr>
        <w:t xml:space="preserve">11.12.2  </w:t>
      </w:r>
      <w:r w:rsidRPr="002651F6">
        <w:rPr>
          <w:bCs/>
          <w:color w:val="000000" w:themeColor="text1"/>
          <w:szCs w:val="32"/>
        </w:rPr>
        <w:t>周期性振动机器的基础应采用强迫振动测试方法；冲击性振动机器的基础应采用自由振动测试方法；有条件时宜同时采用强迫振动和自由振动两种测试方法。</w:t>
      </w:r>
    </w:p>
    <w:p w14:paraId="30E43800" w14:textId="48C8AB39" w:rsidR="00FC6A0B" w:rsidRPr="002651F6" w:rsidRDefault="00B56C19">
      <w:pPr>
        <w:spacing w:line="312" w:lineRule="auto"/>
        <w:rPr>
          <w:bCs/>
          <w:color w:val="000000" w:themeColor="text1"/>
          <w:szCs w:val="32"/>
        </w:rPr>
      </w:pPr>
      <w:r w:rsidRPr="002651F6">
        <w:rPr>
          <w:b/>
          <w:bCs/>
          <w:color w:val="000000" w:themeColor="text1"/>
          <w:szCs w:val="32"/>
        </w:rPr>
        <w:t xml:space="preserve">11.12.3  </w:t>
      </w:r>
      <w:r w:rsidRPr="002651F6">
        <w:rPr>
          <w:bCs/>
          <w:color w:val="000000" w:themeColor="text1"/>
          <w:szCs w:val="32"/>
        </w:rPr>
        <w:t>激振法测试应搜集机器性能、设计基础的位置和基底标高、地基岩土条件、地下埋藏物分布、干扰震源等资料，桩基础还需搜集桩的设计长度、截面尺寸及间距。</w:t>
      </w:r>
    </w:p>
    <w:p w14:paraId="5CF62787" w14:textId="77777777" w:rsidR="00FC6A0B" w:rsidRPr="002651F6" w:rsidRDefault="00B56C19">
      <w:pPr>
        <w:spacing w:line="312" w:lineRule="auto"/>
        <w:rPr>
          <w:bCs/>
          <w:color w:val="000000" w:themeColor="text1"/>
          <w:szCs w:val="32"/>
        </w:rPr>
      </w:pPr>
      <w:r w:rsidRPr="002651F6">
        <w:rPr>
          <w:b/>
          <w:bCs/>
          <w:color w:val="000000" w:themeColor="text1"/>
          <w:szCs w:val="32"/>
        </w:rPr>
        <w:t xml:space="preserve">11.12.4  </w:t>
      </w:r>
      <w:r w:rsidRPr="002651F6">
        <w:rPr>
          <w:bCs/>
          <w:color w:val="000000" w:themeColor="text1"/>
          <w:szCs w:val="32"/>
        </w:rPr>
        <w:t>激振法测试应符合下列规定：</w:t>
      </w:r>
    </w:p>
    <w:p w14:paraId="3379ADEC" w14:textId="77777777" w:rsidR="00FC6A0B" w:rsidRPr="002651F6" w:rsidRDefault="00B56C19">
      <w:pPr>
        <w:spacing w:line="312" w:lineRule="auto"/>
        <w:ind w:firstLineChars="200" w:firstLine="482"/>
        <w:rPr>
          <w:bCs/>
          <w:color w:val="000000" w:themeColor="text1"/>
          <w:szCs w:val="32"/>
        </w:rPr>
      </w:pPr>
      <w:r w:rsidRPr="002651F6">
        <w:rPr>
          <w:b/>
          <w:bCs/>
          <w:color w:val="000000" w:themeColor="text1"/>
          <w:szCs w:val="32"/>
        </w:rPr>
        <w:t xml:space="preserve">1 </w:t>
      </w:r>
      <w:r w:rsidRPr="002651F6">
        <w:rPr>
          <w:bCs/>
          <w:color w:val="000000" w:themeColor="text1"/>
          <w:szCs w:val="32"/>
        </w:rPr>
        <w:t>采用机械式激振设备时，工作频率宜为</w:t>
      </w:r>
      <w:r w:rsidRPr="002651F6">
        <w:rPr>
          <w:bCs/>
          <w:color w:val="000000" w:themeColor="text1"/>
          <w:szCs w:val="32"/>
        </w:rPr>
        <w:t>3Hz~60Hz</w:t>
      </w:r>
      <w:r w:rsidRPr="002651F6">
        <w:rPr>
          <w:bCs/>
          <w:color w:val="000000" w:themeColor="text1"/>
          <w:szCs w:val="32"/>
        </w:rPr>
        <w:t>；采用电磁式激振设备时，激振力不宜小于</w:t>
      </w:r>
      <w:r w:rsidRPr="002651F6">
        <w:rPr>
          <w:bCs/>
          <w:color w:val="000000" w:themeColor="text1"/>
          <w:szCs w:val="32"/>
        </w:rPr>
        <w:t>2000N</w:t>
      </w:r>
      <w:r w:rsidRPr="002651F6">
        <w:rPr>
          <w:bCs/>
          <w:color w:val="000000" w:themeColor="text1"/>
          <w:szCs w:val="32"/>
        </w:rPr>
        <w:t>；</w:t>
      </w:r>
    </w:p>
    <w:p w14:paraId="0412CB29" w14:textId="77777777" w:rsidR="00FC6A0B" w:rsidRPr="002651F6" w:rsidRDefault="00B56C19">
      <w:pPr>
        <w:spacing w:line="312" w:lineRule="auto"/>
        <w:ind w:firstLineChars="200" w:firstLine="482"/>
        <w:rPr>
          <w:bCs/>
          <w:color w:val="000000" w:themeColor="text1"/>
          <w:szCs w:val="32"/>
        </w:rPr>
      </w:pPr>
      <w:r w:rsidRPr="002651F6">
        <w:rPr>
          <w:b/>
          <w:bCs/>
          <w:color w:val="000000" w:themeColor="text1"/>
          <w:szCs w:val="32"/>
        </w:rPr>
        <w:t xml:space="preserve">2 </w:t>
      </w:r>
      <w:r w:rsidRPr="002651F6">
        <w:rPr>
          <w:bCs/>
          <w:color w:val="000000" w:themeColor="text1"/>
          <w:szCs w:val="32"/>
        </w:rPr>
        <w:t>自由振动测试时，竖向激振宜采用重锤自由落体的方式进行，重锤的质量不宜小于基础质量的</w:t>
      </w:r>
      <w:r w:rsidRPr="002651F6">
        <w:rPr>
          <w:bCs/>
          <w:color w:val="000000" w:themeColor="text1"/>
          <w:szCs w:val="32"/>
        </w:rPr>
        <w:t>1/100</w:t>
      </w:r>
      <w:r w:rsidRPr="002651F6">
        <w:rPr>
          <w:bCs/>
          <w:color w:val="000000" w:themeColor="text1"/>
          <w:szCs w:val="32"/>
        </w:rPr>
        <w:t>，落高宜为</w:t>
      </w:r>
      <w:r w:rsidRPr="002651F6">
        <w:rPr>
          <w:bCs/>
          <w:color w:val="000000" w:themeColor="text1"/>
          <w:szCs w:val="32"/>
        </w:rPr>
        <w:t>0.5m~1.0m</w:t>
      </w:r>
      <w:r w:rsidRPr="002651F6">
        <w:rPr>
          <w:bCs/>
          <w:color w:val="000000" w:themeColor="text1"/>
          <w:szCs w:val="32"/>
        </w:rPr>
        <w:t>；</w:t>
      </w:r>
    </w:p>
    <w:p w14:paraId="5021156E" w14:textId="555D8B6A" w:rsidR="00FC6A0B" w:rsidRPr="002651F6" w:rsidRDefault="00B56C19">
      <w:pPr>
        <w:spacing w:line="312" w:lineRule="auto"/>
        <w:ind w:firstLineChars="200" w:firstLine="482"/>
        <w:rPr>
          <w:bCs/>
          <w:color w:val="000000" w:themeColor="text1"/>
          <w:szCs w:val="32"/>
        </w:rPr>
      </w:pPr>
      <w:r w:rsidRPr="002651F6">
        <w:rPr>
          <w:b/>
          <w:bCs/>
          <w:color w:val="000000" w:themeColor="text1"/>
          <w:szCs w:val="32"/>
        </w:rPr>
        <w:lastRenderedPageBreak/>
        <w:t xml:space="preserve">3 </w:t>
      </w:r>
      <w:r w:rsidRPr="002651F6">
        <w:rPr>
          <w:bCs/>
          <w:color w:val="000000" w:themeColor="text1"/>
          <w:szCs w:val="32"/>
        </w:rPr>
        <w:t>块体基础的尺寸宜采用</w:t>
      </w:r>
      <w:r w:rsidRPr="002651F6">
        <w:rPr>
          <w:bCs/>
          <w:color w:val="000000" w:themeColor="text1"/>
          <w:szCs w:val="32"/>
        </w:rPr>
        <w:t>2.0m×1.5m×1.0m</w:t>
      </w:r>
      <w:r w:rsidRPr="002651F6">
        <w:rPr>
          <w:bCs/>
          <w:color w:val="000000" w:themeColor="text1"/>
          <w:szCs w:val="32"/>
        </w:rPr>
        <w:t>，宜采用两个块体基础进行对比试验，基底面积一致，高度不同；桩基础宜采用</w:t>
      </w:r>
      <w:r w:rsidRPr="002651F6">
        <w:rPr>
          <w:bCs/>
          <w:color w:val="000000" w:themeColor="text1"/>
          <w:szCs w:val="32"/>
        </w:rPr>
        <w:t>2</w:t>
      </w:r>
      <w:r w:rsidRPr="002651F6">
        <w:rPr>
          <w:bCs/>
          <w:color w:val="000000" w:themeColor="text1"/>
          <w:szCs w:val="32"/>
        </w:rPr>
        <w:t>根桩，桩间距应取设计值，承台的长宽比应为</w:t>
      </w:r>
      <w:r w:rsidRPr="002651F6">
        <w:rPr>
          <w:bCs/>
          <w:color w:val="000000" w:themeColor="text1"/>
          <w:szCs w:val="32"/>
        </w:rPr>
        <w:t>2</w:t>
      </w:r>
      <w:r w:rsidRPr="002651F6">
        <w:rPr>
          <w:bCs/>
          <w:color w:val="000000" w:themeColor="text1"/>
          <w:szCs w:val="32"/>
        </w:rPr>
        <w:t>：</w:t>
      </w:r>
      <w:r w:rsidRPr="002651F6">
        <w:rPr>
          <w:bCs/>
          <w:color w:val="000000" w:themeColor="text1"/>
          <w:szCs w:val="32"/>
        </w:rPr>
        <w:t>1</w:t>
      </w:r>
      <w:r w:rsidRPr="002651F6">
        <w:rPr>
          <w:bCs/>
          <w:color w:val="000000" w:themeColor="text1"/>
          <w:szCs w:val="32"/>
        </w:rPr>
        <w:t>，其高度不宜小于</w:t>
      </w:r>
      <w:r w:rsidRPr="002651F6">
        <w:rPr>
          <w:bCs/>
          <w:color w:val="000000" w:themeColor="text1"/>
          <w:szCs w:val="32"/>
        </w:rPr>
        <w:t>1.6m</w:t>
      </w:r>
      <w:r w:rsidRPr="002651F6">
        <w:rPr>
          <w:bCs/>
          <w:color w:val="000000" w:themeColor="text1"/>
          <w:szCs w:val="32"/>
        </w:rPr>
        <w:t>，承台沿长度方向的中心轴应与两桩中心连线重合，承台宽度与桩间距相同；</w:t>
      </w:r>
    </w:p>
    <w:p w14:paraId="5B9F0BD8" w14:textId="77777777" w:rsidR="00FC6A0B" w:rsidRPr="002651F6" w:rsidRDefault="00B56C19">
      <w:pPr>
        <w:spacing w:line="312" w:lineRule="auto"/>
        <w:ind w:firstLineChars="200" w:firstLine="482"/>
        <w:rPr>
          <w:bCs/>
          <w:color w:val="000000" w:themeColor="text1"/>
          <w:szCs w:val="32"/>
        </w:rPr>
      </w:pPr>
      <w:r w:rsidRPr="002651F6">
        <w:rPr>
          <w:b/>
          <w:bCs/>
          <w:color w:val="000000" w:themeColor="text1"/>
          <w:szCs w:val="32"/>
        </w:rPr>
        <w:t xml:space="preserve">4 </w:t>
      </w:r>
      <w:r w:rsidRPr="002651F6">
        <w:rPr>
          <w:color w:val="000000" w:themeColor="text1"/>
          <w:szCs w:val="32"/>
        </w:rPr>
        <w:t>模拟</w:t>
      </w:r>
      <w:r w:rsidRPr="002651F6">
        <w:rPr>
          <w:bCs/>
          <w:color w:val="000000" w:themeColor="text1"/>
          <w:szCs w:val="32"/>
        </w:rPr>
        <w:t>基础应置于拟建基础的邻近处，其土层性质宜与拟建基础的土层性质相同；</w:t>
      </w:r>
    </w:p>
    <w:p w14:paraId="1341E30C" w14:textId="77777777" w:rsidR="00FC6A0B" w:rsidRPr="002651F6" w:rsidRDefault="00B56C19">
      <w:pPr>
        <w:spacing w:line="312" w:lineRule="auto"/>
        <w:ind w:firstLineChars="200" w:firstLine="482"/>
        <w:rPr>
          <w:bCs/>
          <w:color w:val="000000" w:themeColor="text1"/>
          <w:szCs w:val="32"/>
        </w:rPr>
      </w:pPr>
      <w:r w:rsidRPr="002651F6">
        <w:rPr>
          <w:b/>
          <w:bCs/>
          <w:color w:val="000000" w:themeColor="text1"/>
          <w:szCs w:val="32"/>
        </w:rPr>
        <w:t xml:space="preserve">5 </w:t>
      </w:r>
      <w:r w:rsidRPr="002651F6">
        <w:rPr>
          <w:bCs/>
          <w:color w:val="000000" w:themeColor="text1"/>
          <w:szCs w:val="32"/>
        </w:rPr>
        <w:t>应分别进行明置和埋置两种情况的测试，埋置基础的回填土应分层夯实；</w:t>
      </w:r>
    </w:p>
    <w:p w14:paraId="1BDC9F1F" w14:textId="728238CF" w:rsidR="00FC6A0B" w:rsidRPr="002651F6" w:rsidRDefault="00B56C19">
      <w:pPr>
        <w:spacing w:line="312" w:lineRule="auto"/>
        <w:ind w:firstLineChars="200" w:firstLine="482"/>
        <w:rPr>
          <w:bCs/>
          <w:color w:val="000000" w:themeColor="text1"/>
          <w:szCs w:val="32"/>
        </w:rPr>
      </w:pPr>
      <w:r w:rsidRPr="002651F6">
        <w:rPr>
          <w:b/>
          <w:bCs/>
          <w:color w:val="000000" w:themeColor="text1"/>
          <w:szCs w:val="32"/>
        </w:rPr>
        <w:t xml:space="preserve">6 </w:t>
      </w:r>
      <w:r w:rsidRPr="002651F6">
        <w:rPr>
          <w:bCs/>
          <w:color w:val="000000" w:themeColor="text1"/>
          <w:szCs w:val="32"/>
        </w:rPr>
        <w:t>设备和仪器的精度，安装、测试方法和要求等，应符合现行国家标准《地基动力特性测试规范》</w:t>
      </w:r>
      <w:r w:rsidRPr="002651F6">
        <w:rPr>
          <w:bCs/>
          <w:color w:val="000000" w:themeColor="text1"/>
          <w:szCs w:val="32"/>
        </w:rPr>
        <w:t>GB/T</w:t>
      </w:r>
      <w:r w:rsidR="00FE7CDF" w:rsidRPr="002651F6">
        <w:rPr>
          <w:bCs/>
          <w:color w:val="000000" w:themeColor="text1"/>
          <w:szCs w:val="32"/>
        </w:rPr>
        <w:t xml:space="preserve"> </w:t>
      </w:r>
      <w:r w:rsidRPr="002651F6">
        <w:rPr>
          <w:bCs/>
          <w:color w:val="000000" w:themeColor="text1"/>
          <w:szCs w:val="32"/>
        </w:rPr>
        <w:t>50269</w:t>
      </w:r>
      <w:r w:rsidRPr="002651F6">
        <w:rPr>
          <w:bCs/>
          <w:color w:val="000000" w:themeColor="text1"/>
          <w:szCs w:val="32"/>
        </w:rPr>
        <w:t>的规定。</w:t>
      </w:r>
    </w:p>
    <w:p w14:paraId="15EB900F" w14:textId="77777777" w:rsidR="00FC6A0B" w:rsidRPr="002651F6" w:rsidRDefault="00B56C19">
      <w:pPr>
        <w:spacing w:line="312" w:lineRule="auto"/>
        <w:rPr>
          <w:bCs/>
          <w:color w:val="000000" w:themeColor="text1"/>
          <w:szCs w:val="32"/>
        </w:rPr>
      </w:pPr>
      <w:r w:rsidRPr="002651F6">
        <w:rPr>
          <w:b/>
          <w:bCs/>
          <w:color w:val="000000" w:themeColor="text1"/>
          <w:szCs w:val="32"/>
        </w:rPr>
        <w:t xml:space="preserve">11.12.5  </w:t>
      </w:r>
      <w:r w:rsidRPr="002651F6">
        <w:rPr>
          <w:bCs/>
          <w:color w:val="000000" w:themeColor="text1"/>
          <w:szCs w:val="32"/>
        </w:rPr>
        <w:t>激振法测试成果应包括下列内容：</w:t>
      </w:r>
    </w:p>
    <w:p w14:paraId="40056B7A" w14:textId="77777777" w:rsidR="00FC6A0B" w:rsidRPr="002651F6" w:rsidRDefault="00B56C19">
      <w:pPr>
        <w:spacing w:line="312" w:lineRule="auto"/>
        <w:ind w:firstLineChars="200" w:firstLine="482"/>
        <w:rPr>
          <w:bCs/>
          <w:color w:val="000000" w:themeColor="text1"/>
          <w:szCs w:val="32"/>
        </w:rPr>
      </w:pPr>
      <w:r w:rsidRPr="002651F6">
        <w:rPr>
          <w:b/>
          <w:bCs/>
          <w:color w:val="000000" w:themeColor="text1"/>
          <w:szCs w:val="32"/>
        </w:rPr>
        <w:t xml:space="preserve">1 </w:t>
      </w:r>
      <w:r w:rsidRPr="002651F6">
        <w:rPr>
          <w:bCs/>
          <w:color w:val="000000" w:themeColor="text1"/>
          <w:szCs w:val="32"/>
        </w:rPr>
        <w:t>强迫振动测试的各种幅频响应曲线和自由振动测试的各种波型图；</w:t>
      </w:r>
    </w:p>
    <w:p w14:paraId="113FD99C" w14:textId="77777777" w:rsidR="00FE7CDF" w:rsidRPr="002651F6" w:rsidRDefault="00B56C19">
      <w:pPr>
        <w:spacing w:line="312" w:lineRule="auto"/>
        <w:ind w:firstLineChars="200" w:firstLine="482"/>
        <w:rPr>
          <w:bCs/>
          <w:color w:val="000000" w:themeColor="text1"/>
          <w:szCs w:val="32"/>
        </w:rPr>
      </w:pPr>
      <w:r w:rsidRPr="002651F6">
        <w:rPr>
          <w:b/>
          <w:bCs/>
          <w:color w:val="000000" w:themeColor="text1"/>
          <w:szCs w:val="32"/>
        </w:rPr>
        <w:t xml:space="preserve">2 </w:t>
      </w:r>
      <w:r w:rsidRPr="002651F6">
        <w:rPr>
          <w:bCs/>
          <w:color w:val="000000" w:themeColor="text1"/>
          <w:szCs w:val="32"/>
        </w:rPr>
        <w:t>根据各种幅频响应曲线和波形图，按现行国家标准《地基动力特性测试规范》</w:t>
      </w:r>
    </w:p>
    <w:p w14:paraId="7D53F1BC" w14:textId="45D1809D" w:rsidR="00FC6A0B" w:rsidRPr="002651F6" w:rsidRDefault="00B56C19" w:rsidP="00FE7CDF">
      <w:pPr>
        <w:spacing w:line="312" w:lineRule="auto"/>
        <w:rPr>
          <w:bCs/>
          <w:color w:val="000000" w:themeColor="text1"/>
          <w:szCs w:val="32"/>
        </w:rPr>
      </w:pPr>
      <w:r w:rsidRPr="002651F6">
        <w:rPr>
          <w:bCs/>
          <w:color w:val="000000" w:themeColor="text1"/>
          <w:szCs w:val="32"/>
        </w:rPr>
        <w:t>GB/T</w:t>
      </w:r>
      <w:r w:rsidR="00FE7CDF" w:rsidRPr="002651F6">
        <w:rPr>
          <w:bCs/>
          <w:color w:val="000000" w:themeColor="text1"/>
          <w:szCs w:val="32"/>
        </w:rPr>
        <w:t xml:space="preserve"> </w:t>
      </w:r>
      <w:r w:rsidRPr="002651F6">
        <w:rPr>
          <w:bCs/>
          <w:color w:val="000000" w:themeColor="text1"/>
          <w:szCs w:val="32"/>
        </w:rPr>
        <w:t>50269</w:t>
      </w:r>
      <w:r w:rsidRPr="002651F6">
        <w:rPr>
          <w:bCs/>
          <w:color w:val="000000" w:themeColor="text1"/>
          <w:szCs w:val="32"/>
        </w:rPr>
        <w:t>计算阻尼比、参振总质量和地基刚度系数。</w:t>
      </w:r>
    </w:p>
    <w:p w14:paraId="34643626"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899" w:name="_Toc14143"/>
      <w:bookmarkStart w:id="900" w:name="_Toc115458855"/>
      <w:bookmarkStart w:id="901" w:name="_Toc9474"/>
      <w:bookmarkStart w:id="902" w:name="_Toc15011"/>
      <w:bookmarkStart w:id="903" w:name="_Toc17646"/>
      <w:bookmarkStart w:id="904" w:name="_Toc20572"/>
      <w:bookmarkStart w:id="905" w:name="_Toc32090"/>
      <w:bookmarkStart w:id="906" w:name="_Toc18334"/>
      <w:bookmarkStart w:id="907" w:name="_Toc31220"/>
      <w:bookmarkStart w:id="908" w:name="_Toc191558896"/>
      <w:bookmarkStart w:id="909" w:name="_Toc191562243"/>
      <w:bookmarkStart w:id="910" w:name="_Toc68888201"/>
      <w:bookmarkStart w:id="911" w:name="_Toc81839077"/>
      <w:bookmarkStart w:id="912" w:name="_Toc90999913"/>
      <w:r w:rsidRPr="002651F6">
        <w:rPr>
          <w:b/>
          <w:color w:val="000000" w:themeColor="text1"/>
          <w:szCs w:val="24"/>
          <w:lang w:bidi="ar"/>
        </w:rPr>
        <w:t xml:space="preserve">11.13 </w:t>
      </w:r>
      <w:r w:rsidRPr="002651F6">
        <w:rPr>
          <w:b/>
          <w:color w:val="000000" w:themeColor="text1"/>
          <w:szCs w:val="24"/>
          <w:lang w:bidi="ar"/>
        </w:rPr>
        <w:t>氡气测试</w:t>
      </w:r>
      <w:bookmarkEnd w:id="899"/>
      <w:bookmarkEnd w:id="900"/>
      <w:bookmarkEnd w:id="901"/>
      <w:bookmarkEnd w:id="902"/>
      <w:bookmarkEnd w:id="903"/>
      <w:bookmarkEnd w:id="904"/>
      <w:bookmarkEnd w:id="905"/>
      <w:bookmarkEnd w:id="906"/>
      <w:bookmarkEnd w:id="907"/>
      <w:bookmarkEnd w:id="908"/>
      <w:bookmarkEnd w:id="909"/>
    </w:p>
    <w:bookmarkEnd w:id="910"/>
    <w:bookmarkEnd w:id="911"/>
    <w:bookmarkEnd w:id="912"/>
    <w:p w14:paraId="62C3B4FC"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11.13.1  </w:t>
      </w:r>
      <w:r w:rsidRPr="002651F6">
        <w:rPr>
          <w:color w:val="000000" w:themeColor="text1"/>
          <w:szCs w:val="24"/>
          <w:lang w:bidi="ar"/>
        </w:rPr>
        <w:t>新建、扩建的民用建筑工程设计前，应进行土壤中氡浓度或土壤表面氡析出率测定工作。测定工作可以按建筑工程所在城市区域进行，当未进行区域测定工作时应对建筑场地进行氡浓度或析出率的测定。</w:t>
      </w:r>
    </w:p>
    <w:p w14:paraId="15FC1CE1" w14:textId="02B4A052" w:rsidR="00FC6A0B" w:rsidRPr="002651F6" w:rsidRDefault="00B56C19">
      <w:pPr>
        <w:spacing w:line="312" w:lineRule="auto"/>
        <w:rPr>
          <w:color w:val="000000" w:themeColor="text1"/>
          <w:kern w:val="0"/>
          <w:szCs w:val="24"/>
        </w:rPr>
      </w:pPr>
      <w:r w:rsidRPr="002651F6">
        <w:rPr>
          <w:b/>
          <w:color w:val="000000" w:themeColor="text1"/>
          <w:szCs w:val="24"/>
          <w:lang w:bidi="ar"/>
        </w:rPr>
        <w:t xml:space="preserve">11.13.2  </w:t>
      </w:r>
      <w:r w:rsidRPr="002651F6">
        <w:rPr>
          <w:color w:val="000000" w:themeColor="text1"/>
          <w:szCs w:val="24"/>
          <w:lang w:bidi="ar"/>
        </w:rPr>
        <w:t>按建筑场地进行测定时，测量区域范围应与工程地质勘察范围相同。测点应以方格网布置，土壤中氡浓度测定间距应为</w:t>
      </w:r>
      <w:r w:rsidRPr="002651F6">
        <w:rPr>
          <w:color w:val="000000" w:themeColor="text1"/>
          <w:szCs w:val="24"/>
          <w:lang w:bidi="ar"/>
        </w:rPr>
        <w:t>10m</w:t>
      </w:r>
      <w:r w:rsidRPr="002651F6">
        <w:rPr>
          <w:color w:val="000000" w:themeColor="text1"/>
          <w:szCs w:val="24"/>
          <w:lang w:bidi="ar"/>
        </w:rPr>
        <w:t>，布点数不应少于</w:t>
      </w:r>
      <w:r w:rsidRPr="002651F6">
        <w:rPr>
          <w:color w:val="000000" w:themeColor="text1"/>
          <w:szCs w:val="24"/>
          <w:lang w:bidi="ar"/>
        </w:rPr>
        <w:t>16</w:t>
      </w:r>
      <w:r w:rsidRPr="002651F6">
        <w:rPr>
          <w:color w:val="000000" w:themeColor="text1"/>
          <w:szCs w:val="24"/>
          <w:lang w:bidi="ar"/>
        </w:rPr>
        <w:t>个；土壤表面氡析出率测定的间距应为</w:t>
      </w:r>
      <w:r w:rsidRPr="002651F6">
        <w:rPr>
          <w:color w:val="000000" w:themeColor="text1"/>
          <w:szCs w:val="24"/>
          <w:lang w:bidi="ar"/>
        </w:rPr>
        <w:t>20m</w:t>
      </w:r>
      <w:r w:rsidRPr="002651F6">
        <w:rPr>
          <w:color w:val="000000" w:themeColor="text1"/>
          <w:szCs w:val="24"/>
          <w:lang w:bidi="ar"/>
        </w:rPr>
        <w:t>，布点数不应少于</w:t>
      </w:r>
      <w:r w:rsidRPr="002651F6">
        <w:rPr>
          <w:color w:val="000000" w:themeColor="text1"/>
          <w:szCs w:val="24"/>
          <w:lang w:bidi="ar"/>
        </w:rPr>
        <w:t>16</w:t>
      </w:r>
      <w:r w:rsidRPr="002651F6">
        <w:rPr>
          <w:color w:val="000000" w:themeColor="text1"/>
          <w:szCs w:val="24"/>
          <w:lang w:bidi="ar"/>
        </w:rPr>
        <w:t>个。布点应覆盖基础工程范围。</w:t>
      </w:r>
    </w:p>
    <w:p w14:paraId="38EB2D93"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11.13.3  </w:t>
      </w:r>
      <w:r w:rsidRPr="002651F6">
        <w:rPr>
          <w:color w:val="000000" w:themeColor="text1"/>
          <w:szCs w:val="24"/>
          <w:lang w:bidi="ar"/>
        </w:rPr>
        <w:t>氡气测试的技术要求应符合下列规定：</w:t>
      </w:r>
    </w:p>
    <w:p w14:paraId="4F609767"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kern w:val="0"/>
          <w:szCs w:val="24"/>
          <w:lang w:bidi="ar"/>
        </w:rPr>
        <w:t xml:space="preserve">1 </w:t>
      </w:r>
      <w:r w:rsidRPr="002651F6">
        <w:rPr>
          <w:color w:val="000000" w:themeColor="text1"/>
          <w:kern w:val="0"/>
          <w:szCs w:val="24"/>
          <w:lang w:bidi="ar"/>
        </w:rPr>
        <w:t>测试设备的性能指标应能满足现场工作环境的要求。现场工作温度应为</w:t>
      </w:r>
      <w:r w:rsidRPr="002651F6">
        <w:rPr>
          <w:color w:val="000000" w:themeColor="text1"/>
          <w:szCs w:val="24"/>
          <w:lang w:bidi="ar"/>
        </w:rPr>
        <w:t>-10℃~40℃</w:t>
      </w:r>
      <w:r w:rsidRPr="002651F6">
        <w:rPr>
          <w:color w:val="000000" w:themeColor="text1"/>
          <w:szCs w:val="24"/>
          <w:lang w:bidi="ar"/>
        </w:rPr>
        <w:t>，相对湿度不应大于</w:t>
      </w:r>
      <w:r w:rsidRPr="002651F6">
        <w:rPr>
          <w:color w:val="000000" w:themeColor="text1"/>
          <w:szCs w:val="24"/>
          <w:lang w:bidi="ar"/>
        </w:rPr>
        <w:t>90%</w:t>
      </w:r>
      <w:r w:rsidRPr="002651F6">
        <w:rPr>
          <w:color w:val="000000" w:themeColor="text1"/>
          <w:szCs w:val="24"/>
          <w:lang w:bidi="ar"/>
        </w:rPr>
        <w:t>，测量</w:t>
      </w:r>
      <w:r w:rsidRPr="002651F6">
        <w:rPr>
          <w:color w:val="000000" w:themeColor="text1"/>
          <w:kern w:val="0"/>
          <w:szCs w:val="24"/>
          <w:lang w:bidi="ar"/>
        </w:rPr>
        <w:t>不确定度</w:t>
      </w:r>
      <w:r w:rsidRPr="002651F6">
        <w:rPr>
          <w:color w:val="000000" w:themeColor="text1"/>
          <w:szCs w:val="24"/>
          <w:lang w:bidi="ar"/>
        </w:rPr>
        <w:t>不应大于</w:t>
      </w:r>
      <w:r w:rsidRPr="002651F6">
        <w:rPr>
          <w:color w:val="000000" w:themeColor="text1"/>
          <w:szCs w:val="24"/>
          <w:lang w:bidi="ar"/>
        </w:rPr>
        <w:t>20%</w:t>
      </w:r>
      <w:r w:rsidRPr="002651F6">
        <w:rPr>
          <w:color w:val="000000" w:themeColor="text1"/>
          <w:kern w:val="0"/>
          <w:szCs w:val="24"/>
          <w:lang w:bidi="ar"/>
        </w:rPr>
        <w:t>，氡浓度探测下限</w:t>
      </w:r>
      <w:r w:rsidRPr="002651F6">
        <w:rPr>
          <w:color w:val="000000" w:themeColor="text1"/>
          <w:szCs w:val="24"/>
          <w:lang w:bidi="ar"/>
        </w:rPr>
        <w:t>不应大于</w:t>
      </w:r>
      <w:r w:rsidRPr="002651F6">
        <w:rPr>
          <w:color w:val="000000" w:themeColor="text1"/>
          <w:szCs w:val="24"/>
          <w:lang w:bidi="ar"/>
        </w:rPr>
        <w:t>4</w:t>
      </w:r>
      <w:r w:rsidRPr="002651F6">
        <w:rPr>
          <w:color w:val="000000" w:themeColor="text1"/>
          <w:kern w:val="0"/>
          <w:szCs w:val="24"/>
          <w:lang w:bidi="ar"/>
        </w:rPr>
        <w:t>00Bq/m</w:t>
      </w:r>
      <w:r w:rsidRPr="002651F6">
        <w:rPr>
          <w:color w:val="000000" w:themeColor="text1"/>
          <w:kern w:val="0"/>
          <w:szCs w:val="24"/>
          <w:vertAlign w:val="superscript"/>
          <w:lang w:bidi="ar"/>
        </w:rPr>
        <w:t>3</w:t>
      </w:r>
      <w:r w:rsidRPr="002651F6">
        <w:rPr>
          <w:color w:val="000000" w:themeColor="text1"/>
          <w:szCs w:val="24"/>
          <w:lang w:bidi="ar"/>
        </w:rPr>
        <w:t>，</w:t>
      </w:r>
      <w:r w:rsidRPr="002651F6">
        <w:rPr>
          <w:color w:val="000000" w:themeColor="text1"/>
          <w:kern w:val="0"/>
          <w:szCs w:val="24"/>
          <w:lang w:bidi="ar"/>
        </w:rPr>
        <w:t>表面氡析出率</w:t>
      </w:r>
      <w:r w:rsidRPr="002651F6">
        <w:rPr>
          <w:color w:val="000000" w:themeColor="text1"/>
          <w:szCs w:val="24"/>
          <w:lang w:bidi="ar"/>
        </w:rPr>
        <w:t>不应大于</w:t>
      </w:r>
      <w:r w:rsidRPr="002651F6">
        <w:rPr>
          <w:color w:val="000000" w:themeColor="text1"/>
          <w:kern w:val="0"/>
          <w:szCs w:val="24"/>
          <w:lang w:bidi="ar"/>
        </w:rPr>
        <w:t>0.01Bq/(m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szCs w:val="24"/>
          <w:lang w:bidi="ar"/>
        </w:rPr>
        <w:t>；</w:t>
      </w:r>
    </w:p>
    <w:p w14:paraId="15F6B6F5"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kern w:val="0"/>
          <w:szCs w:val="24"/>
          <w:lang w:bidi="ar"/>
        </w:rPr>
        <w:t xml:space="preserve">2 </w:t>
      </w:r>
      <w:r w:rsidRPr="002651F6">
        <w:rPr>
          <w:color w:val="000000" w:themeColor="text1"/>
          <w:kern w:val="0"/>
          <w:szCs w:val="24"/>
          <w:lang w:bidi="ar"/>
        </w:rPr>
        <w:t>土壤中氡浓度测定每个测试点应采用专用钢钎打孔，孔的直径宜为</w:t>
      </w:r>
      <w:r w:rsidRPr="002651F6">
        <w:rPr>
          <w:color w:val="000000" w:themeColor="text1"/>
          <w:kern w:val="0"/>
          <w:szCs w:val="24"/>
          <w:lang w:bidi="ar"/>
        </w:rPr>
        <w:t>20mm~40mm</w:t>
      </w:r>
      <w:r w:rsidRPr="002651F6">
        <w:rPr>
          <w:color w:val="000000" w:themeColor="text1"/>
          <w:kern w:val="0"/>
          <w:szCs w:val="24"/>
          <w:lang w:bidi="ar"/>
        </w:rPr>
        <w:t>，孔的深度宜为</w:t>
      </w:r>
      <w:r w:rsidRPr="002651F6">
        <w:rPr>
          <w:color w:val="000000" w:themeColor="text1"/>
          <w:kern w:val="0"/>
          <w:szCs w:val="24"/>
          <w:lang w:bidi="ar"/>
        </w:rPr>
        <w:t>500mm~800mm</w:t>
      </w:r>
      <w:r w:rsidRPr="002651F6">
        <w:rPr>
          <w:color w:val="000000" w:themeColor="text1"/>
          <w:kern w:val="0"/>
          <w:szCs w:val="24"/>
          <w:lang w:bidi="ar"/>
        </w:rPr>
        <w:t>；当测定土壤表面氡析出率时，应对采样点平整清扫，并用泥土对取样器周围进行密封；</w:t>
      </w:r>
    </w:p>
    <w:p w14:paraId="703F756C" w14:textId="649673EA" w:rsidR="00FC6A0B" w:rsidRPr="002651F6" w:rsidRDefault="00B56C19">
      <w:pPr>
        <w:spacing w:line="312" w:lineRule="auto"/>
        <w:ind w:firstLineChars="200" w:firstLine="482"/>
        <w:rPr>
          <w:b/>
          <w:color w:val="000000" w:themeColor="text1"/>
          <w:kern w:val="0"/>
          <w:szCs w:val="24"/>
        </w:rPr>
      </w:pPr>
      <w:r w:rsidRPr="002651F6">
        <w:rPr>
          <w:b/>
          <w:color w:val="000000" w:themeColor="text1"/>
          <w:kern w:val="0"/>
          <w:szCs w:val="24"/>
          <w:lang w:bidi="ar"/>
        </w:rPr>
        <w:t>3</w:t>
      </w:r>
      <w:r w:rsidRPr="002651F6">
        <w:rPr>
          <w:color w:val="000000" w:themeColor="text1"/>
          <w:kern w:val="0"/>
          <w:szCs w:val="24"/>
          <w:lang w:bidi="ar"/>
        </w:rPr>
        <w:t>土壤中氡浓度测定宜采用少量抽气</w:t>
      </w:r>
      <w:r w:rsidRPr="002651F6">
        <w:rPr>
          <w:color w:val="000000" w:themeColor="text1"/>
          <w:kern w:val="0"/>
          <w:szCs w:val="24"/>
          <w:lang w:bidi="ar"/>
        </w:rPr>
        <w:t>-</w:t>
      </w:r>
      <w:r w:rsidRPr="002651F6">
        <w:rPr>
          <w:color w:val="000000" w:themeColor="text1"/>
          <w:kern w:val="0"/>
          <w:szCs w:val="24"/>
          <w:lang w:bidi="ar"/>
        </w:rPr>
        <w:t>静电收集</w:t>
      </w:r>
      <w:r w:rsidRPr="002651F6">
        <w:rPr>
          <w:color w:val="000000" w:themeColor="text1"/>
          <w:kern w:val="0"/>
          <w:szCs w:val="24"/>
          <w:lang w:bidi="ar"/>
        </w:rPr>
        <w:t>-</w:t>
      </w:r>
      <w:r w:rsidRPr="002651F6">
        <w:rPr>
          <w:color w:val="000000" w:themeColor="text1"/>
          <w:kern w:val="0"/>
          <w:szCs w:val="24"/>
          <w:lang w:bidi="ar"/>
        </w:rPr>
        <w:t>射线探测器法或埋置测量装置法。采用少量抽气</w:t>
      </w:r>
      <w:r w:rsidRPr="002651F6">
        <w:rPr>
          <w:color w:val="000000" w:themeColor="text1"/>
          <w:kern w:val="0"/>
          <w:szCs w:val="24"/>
          <w:lang w:bidi="ar"/>
        </w:rPr>
        <w:t>-</w:t>
      </w:r>
      <w:r w:rsidRPr="002651F6">
        <w:rPr>
          <w:color w:val="000000" w:themeColor="text1"/>
          <w:kern w:val="0"/>
          <w:szCs w:val="24"/>
          <w:lang w:bidi="ar"/>
        </w:rPr>
        <w:t>静电收集</w:t>
      </w:r>
      <w:r w:rsidRPr="002651F6">
        <w:rPr>
          <w:color w:val="000000" w:themeColor="text1"/>
          <w:kern w:val="0"/>
          <w:szCs w:val="24"/>
          <w:lang w:bidi="ar"/>
        </w:rPr>
        <w:t>-</w:t>
      </w:r>
      <w:r w:rsidRPr="002651F6">
        <w:rPr>
          <w:color w:val="000000" w:themeColor="text1"/>
          <w:kern w:val="0"/>
          <w:szCs w:val="24"/>
          <w:lang w:bidi="ar"/>
        </w:rPr>
        <w:t>射线探测器法测量时，抽气测量宜接续进行</w:t>
      </w:r>
      <w:r w:rsidRPr="002651F6">
        <w:rPr>
          <w:color w:val="000000" w:themeColor="text1"/>
          <w:kern w:val="0"/>
          <w:szCs w:val="24"/>
          <w:lang w:bidi="ar"/>
        </w:rPr>
        <w:t>3</w:t>
      </w:r>
      <w:r w:rsidRPr="002651F6">
        <w:rPr>
          <w:color w:val="000000" w:themeColor="text1"/>
          <w:kern w:val="0"/>
          <w:szCs w:val="24"/>
          <w:lang w:bidi="ar"/>
        </w:rPr>
        <w:t>次</w:t>
      </w:r>
      <w:r w:rsidRPr="002651F6">
        <w:rPr>
          <w:color w:val="000000" w:themeColor="text1"/>
          <w:kern w:val="0"/>
          <w:szCs w:val="24"/>
          <w:lang w:bidi="ar"/>
        </w:rPr>
        <w:t>~5</w:t>
      </w:r>
      <w:r w:rsidRPr="002651F6">
        <w:rPr>
          <w:color w:val="000000" w:themeColor="text1"/>
          <w:kern w:val="0"/>
          <w:szCs w:val="24"/>
          <w:lang w:bidi="ar"/>
        </w:rPr>
        <w:t>次，第一次抽气测量数据应舍弃，测量值应取后几次测量平均值；</w:t>
      </w:r>
    </w:p>
    <w:p w14:paraId="31C925C4"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kern w:val="0"/>
          <w:szCs w:val="24"/>
          <w:lang w:bidi="ar"/>
        </w:rPr>
        <w:t xml:space="preserve">4 </w:t>
      </w:r>
      <w:r w:rsidRPr="002651F6">
        <w:rPr>
          <w:color w:val="000000" w:themeColor="text1"/>
          <w:kern w:val="0"/>
          <w:szCs w:val="24"/>
          <w:lang w:bidi="ar"/>
        </w:rPr>
        <w:t>试验过程中应注意仪器与地表处的密封，避免大气渗入或取样器中的氡气泄漏；</w:t>
      </w:r>
    </w:p>
    <w:p w14:paraId="38885D03" w14:textId="77777777" w:rsidR="00B72365" w:rsidRDefault="00B56C19">
      <w:pPr>
        <w:spacing w:line="312" w:lineRule="auto"/>
        <w:ind w:firstLineChars="200" w:firstLine="482"/>
        <w:rPr>
          <w:color w:val="000000" w:themeColor="text1"/>
          <w:kern w:val="0"/>
          <w:szCs w:val="24"/>
          <w:lang w:bidi="ar"/>
        </w:rPr>
      </w:pPr>
      <w:r w:rsidRPr="002651F6">
        <w:rPr>
          <w:b/>
          <w:color w:val="000000" w:themeColor="text1"/>
          <w:kern w:val="0"/>
          <w:szCs w:val="24"/>
          <w:lang w:bidi="ar"/>
        </w:rPr>
        <w:t xml:space="preserve">5 </w:t>
      </w:r>
      <w:r w:rsidRPr="002651F6">
        <w:rPr>
          <w:color w:val="000000" w:themeColor="text1"/>
          <w:kern w:val="0"/>
          <w:szCs w:val="24"/>
          <w:lang w:bidi="ar"/>
        </w:rPr>
        <w:t>取样测试应在适宜的时间段及气候条件下进行。土壤中氡浓度的取样测试宜在</w:t>
      </w:r>
    </w:p>
    <w:p w14:paraId="44A02B6E" w14:textId="085ED119" w:rsidR="00FC6A0B" w:rsidRPr="002651F6" w:rsidRDefault="00B56C19" w:rsidP="00B72365">
      <w:pPr>
        <w:spacing w:line="312" w:lineRule="auto"/>
        <w:rPr>
          <w:color w:val="000000" w:themeColor="text1"/>
          <w:kern w:val="0"/>
          <w:szCs w:val="24"/>
        </w:rPr>
      </w:pPr>
      <w:r w:rsidRPr="002651F6">
        <w:rPr>
          <w:color w:val="000000" w:themeColor="text1"/>
          <w:kern w:val="0"/>
          <w:szCs w:val="24"/>
          <w:lang w:bidi="ar"/>
        </w:rPr>
        <w:lastRenderedPageBreak/>
        <w:t>8</w:t>
      </w:r>
      <w:r w:rsidRPr="002651F6">
        <w:rPr>
          <w:rFonts w:ascii="宋体" w:hAnsi="宋体" w:cs="宋体" w:hint="eastAsia"/>
          <w:color w:val="000000" w:themeColor="text1"/>
          <w:kern w:val="0"/>
          <w:szCs w:val="24"/>
          <w:lang w:bidi="ar"/>
        </w:rPr>
        <w:t>∶</w:t>
      </w:r>
      <w:r w:rsidRPr="002651F6">
        <w:rPr>
          <w:color w:val="000000" w:themeColor="text1"/>
          <w:kern w:val="0"/>
          <w:szCs w:val="24"/>
          <w:lang w:bidi="ar"/>
        </w:rPr>
        <w:t>00~18</w:t>
      </w:r>
      <w:r w:rsidRPr="002651F6">
        <w:rPr>
          <w:rFonts w:ascii="宋体" w:hAnsi="宋体" w:cs="宋体" w:hint="eastAsia"/>
          <w:color w:val="000000" w:themeColor="text1"/>
          <w:kern w:val="0"/>
          <w:szCs w:val="24"/>
          <w:lang w:bidi="ar"/>
        </w:rPr>
        <w:t>∶</w:t>
      </w:r>
      <w:r w:rsidRPr="002651F6">
        <w:rPr>
          <w:color w:val="000000" w:themeColor="text1"/>
          <w:kern w:val="0"/>
          <w:szCs w:val="24"/>
          <w:lang w:bidi="ar"/>
        </w:rPr>
        <w:t>00</w:t>
      </w:r>
      <w:r w:rsidRPr="002651F6">
        <w:rPr>
          <w:color w:val="000000" w:themeColor="text1"/>
          <w:kern w:val="0"/>
          <w:szCs w:val="24"/>
          <w:lang w:bidi="ar"/>
        </w:rPr>
        <w:t>进行，不应在雨天取样测试，如遇雨天，应在雨后</w:t>
      </w:r>
      <w:r w:rsidRPr="002651F6">
        <w:rPr>
          <w:color w:val="000000" w:themeColor="text1"/>
          <w:kern w:val="0"/>
          <w:szCs w:val="24"/>
          <w:lang w:bidi="ar"/>
        </w:rPr>
        <w:t>24h</w:t>
      </w:r>
      <w:r w:rsidRPr="002651F6">
        <w:rPr>
          <w:color w:val="000000" w:themeColor="text1"/>
          <w:kern w:val="0"/>
          <w:szCs w:val="24"/>
          <w:lang w:bidi="ar"/>
        </w:rPr>
        <w:t>后进行；土壤表面氡析出率的测试应在无风或微风条件下进行。</w:t>
      </w:r>
    </w:p>
    <w:p w14:paraId="3CBBABD7" w14:textId="06FCE3E2" w:rsidR="00FC6A0B" w:rsidRPr="002651F6" w:rsidRDefault="00B56C19">
      <w:pPr>
        <w:spacing w:line="312" w:lineRule="auto"/>
        <w:rPr>
          <w:color w:val="000000" w:themeColor="text1"/>
          <w:kern w:val="0"/>
          <w:szCs w:val="24"/>
        </w:rPr>
      </w:pPr>
      <w:r w:rsidRPr="002651F6">
        <w:rPr>
          <w:b/>
          <w:color w:val="000000" w:themeColor="text1"/>
          <w:szCs w:val="24"/>
          <w:lang w:bidi="ar"/>
        </w:rPr>
        <w:t xml:space="preserve">11.13.4  </w:t>
      </w:r>
      <w:r w:rsidRPr="002651F6">
        <w:rPr>
          <w:color w:val="000000" w:themeColor="text1"/>
          <w:kern w:val="0"/>
          <w:szCs w:val="24"/>
          <w:lang w:bidi="ar"/>
        </w:rPr>
        <w:t>氡气含量的分析评价</w:t>
      </w:r>
      <w:r w:rsidR="00964AF6" w:rsidRPr="002651F6">
        <w:rPr>
          <w:color w:val="000000" w:themeColor="text1"/>
          <w:kern w:val="0"/>
          <w:szCs w:val="24"/>
          <w:lang w:bidi="ar"/>
        </w:rPr>
        <w:t>可按下列要求执行</w:t>
      </w:r>
      <w:r w:rsidRPr="002651F6">
        <w:rPr>
          <w:color w:val="000000" w:themeColor="text1"/>
          <w:kern w:val="0"/>
          <w:szCs w:val="24"/>
          <w:lang w:bidi="ar"/>
        </w:rPr>
        <w:t>：</w:t>
      </w:r>
    </w:p>
    <w:p w14:paraId="7E5B8975"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kern w:val="0"/>
          <w:szCs w:val="24"/>
          <w:lang w:bidi="ar"/>
        </w:rPr>
        <w:t>1</w:t>
      </w:r>
      <w:r w:rsidRPr="002651F6">
        <w:rPr>
          <w:color w:val="000000" w:themeColor="text1"/>
          <w:kern w:val="0"/>
          <w:szCs w:val="24"/>
          <w:lang w:bidi="ar"/>
        </w:rPr>
        <w:t>已进行过土壤中氡浓度或土壤表面氡析出率区域性测定的民用建筑工程，当土壤氡浓度测定结果平均值不大于</w:t>
      </w:r>
      <w:r w:rsidRPr="002651F6">
        <w:rPr>
          <w:color w:val="000000" w:themeColor="text1"/>
          <w:kern w:val="0"/>
          <w:szCs w:val="24"/>
          <w:lang w:bidi="ar"/>
        </w:rPr>
        <w:t>10000Bq/m</w:t>
      </w:r>
      <w:r w:rsidRPr="002651F6">
        <w:rPr>
          <w:color w:val="000000" w:themeColor="text1"/>
          <w:kern w:val="0"/>
          <w:szCs w:val="24"/>
          <w:vertAlign w:val="superscript"/>
          <w:lang w:bidi="ar"/>
        </w:rPr>
        <w:t>3</w:t>
      </w:r>
      <w:r w:rsidRPr="002651F6">
        <w:rPr>
          <w:color w:val="000000" w:themeColor="text1"/>
          <w:kern w:val="0"/>
          <w:szCs w:val="24"/>
          <w:lang w:bidi="ar"/>
        </w:rPr>
        <w:t>或土壤表面氡析出率测定结果平均值不大于</w:t>
      </w:r>
      <w:r w:rsidRPr="002651F6">
        <w:rPr>
          <w:color w:val="000000" w:themeColor="text1"/>
          <w:kern w:val="0"/>
          <w:szCs w:val="24"/>
          <w:lang w:bidi="ar"/>
        </w:rPr>
        <w:t>0.02Bq/(m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，且工程场地所在地点不存在地质断裂构造时，可不再进行土壤氡浓度测定；其他情况均应进行工程场地土壤氡浓度或土壤表面氡析出率测定；</w:t>
      </w:r>
    </w:p>
    <w:p w14:paraId="2C6C1EA2"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kern w:val="0"/>
          <w:szCs w:val="24"/>
          <w:lang w:bidi="ar"/>
        </w:rPr>
        <w:t>2</w:t>
      </w:r>
      <w:r w:rsidRPr="002651F6">
        <w:rPr>
          <w:color w:val="000000" w:themeColor="text1"/>
          <w:kern w:val="0"/>
          <w:szCs w:val="24"/>
          <w:lang w:bidi="ar"/>
        </w:rPr>
        <w:t>当民用建筑工程场地土壤氡浓度平均值不大于</w:t>
      </w:r>
      <w:r w:rsidRPr="002651F6">
        <w:rPr>
          <w:color w:val="000000" w:themeColor="text1"/>
          <w:kern w:val="0"/>
          <w:szCs w:val="24"/>
          <w:lang w:bidi="ar"/>
        </w:rPr>
        <w:t>20000Bq/m</w:t>
      </w:r>
      <w:r w:rsidRPr="002651F6">
        <w:rPr>
          <w:color w:val="000000" w:themeColor="text1"/>
          <w:kern w:val="0"/>
          <w:szCs w:val="24"/>
          <w:vertAlign w:val="superscript"/>
          <w:lang w:bidi="ar"/>
        </w:rPr>
        <w:t>3</w:t>
      </w:r>
      <w:r w:rsidRPr="002651F6">
        <w:rPr>
          <w:color w:val="000000" w:themeColor="text1"/>
          <w:kern w:val="0"/>
          <w:szCs w:val="24"/>
          <w:lang w:bidi="ar"/>
        </w:rPr>
        <w:t>或土壤表面氡析出率平均值不大于</w:t>
      </w:r>
      <w:r w:rsidRPr="002651F6">
        <w:rPr>
          <w:color w:val="000000" w:themeColor="text1"/>
          <w:kern w:val="0"/>
          <w:szCs w:val="24"/>
          <w:lang w:bidi="ar"/>
        </w:rPr>
        <w:t>0.05Bq/(m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时，可不采取防氡工程措施；</w:t>
      </w:r>
    </w:p>
    <w:p w14:paraId="5CD7F24B"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kern w:val="0"/>
          <w:szCs w:val="24"/>
          <w:lang w:bidi="ar"/>
        </w:rPr>
        <w:t>3</w:t>
      </w:r>
      <w:r w:rsidRPr="002651F6">
        <w:rPr>
          <w:color w:val="000000" w:themeColor="text1"/>
          <w:kern w:val="0"/>
          <w:szCs w:val="24"/>
          <w:lang w:bidi="ar"/>
        </w:rPr>
        <w:t>当民用建筑工程场地土壤氡浓度测定结果平均值大于</w:t>
      </w:r>
      <w:r w:rsidRPr="002651F6">
        <w:rPr>
          <w:color w:val="000000" w:themeColor="text1"/>
          <w:kern w:val="0"/>
          <w:szCs w:val="24"/>
          <w:lang w:bidi="ar"/>
        </w:rPr>
        <w:t>20000Bq/m</w:t>
      </w:r>
      <w:r w:rsidRPr="002651F6">
        <w:rPr>
          <w:color w:val="000000" w:themeColor="text1"/>
          <w:kern w:val="0"/>
          <w:szCs w:val="24"/>
          <w:vertAlign w:val="superscript"/>
          <w:lang w:bidi="ar"/>
        </w:rPr>
        <w:t>3</w:t>
      </w:r>
      <w:r w:rsidRPr="002651F6">
        <w:rPr>
          <w:color w:val="000000" w:themeColor="text1"/>
          <w:kern w:val="0"/>
          <w:szCs w:val="24"/>
          <w:lang w:bidi="ar"/>
        </w:rPr>
        <w:t>且小于</w:t>
      </w:r>
      <w:r w:rsidRPr="002651F6">
        <w:rPr>
          <w:color w:val="000000" w:themeColor="text1"/>
          <w:kern w:val="0"/>
          <w:szCs w:val="24"/>
          <w:lang w:bidi="ar"/>
        </w:rPr>
        <w:t>30000Bq/m</w:t>
      </w:r>
      <w:r w:rsidRPr="002651F6">
        <w:rPr>
          <w:color w:val="000000" w:themeColor="text1"/>
          <w:kern w:val="0"/>
          <w:szCs w:val="24"/>
          <w:vertAlign w:val="superscript"/>
          <w:lang w:bidi="ar"/>
        </w:rPr>
        <w:t>3</w:t>
      </w:r>
      <w:r w:rsidRPr="002651F6">
        <w:rPr>
          <w:color w:val="000000" w:themeColor="text1"/>
          <w:kern w:val="0"/>
          <w:szCs w:val="24"/>
          <w:lang w:bidi="ar"/>
        </w:rPr>
        <w:t>，或土壤表面氡析出率平均值大于</w:t>
      </w:r>
      <w:r w:rsidRPr="002651F6">
        <w:rPr>
          <w:color w:val="000000" w:themeColor="text1"/>
          <w:kern w:val="0"/>
          <w:szCs w:val="24"/>
          <w:lang w:bidi="ar"/>
        </w:rPr>
        <w:t>0.05Bq/(m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且小于</w:t>
      </w:r>
      <w:r w:rsidRPr="002651F6">
        <w:rPr>
          <w:color w:val="000000" w:themeColor="text1"/>
          <w:kern w:val="0"/>
          <w:szCs w:val="24"/>
          <w:lang w:bidi="ar"/>
        </w:rPr>
        <w:t>0.10Bq/(m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时，应采取建筑物底层地面抗开裂措施；</w:t>
      </w:r>
    </w:p>
    <w:p w14:paraId="7232A5C4" w14:textId="02392A81" w:rsidR="00FC6A0B" w:rsidRPr="002651F6" w:rsidRDefault="00B56C19">
      <w:pPr>
        <w:spacing w:line="312" w:lineRule="auto"/>
        <w:ind w:firstLineChars="200" w:firstLine="482"/>
        <w:rPr>
          <w:color w:val="000000" w:themeColor="text1"/>
          <w:kern w:val="0"/>
          <w:szCs w:val="24"/>
        </w:rPr>
      </w:pPr>
      <w:r w:rsidRPr="002651F6">
        <w:rPr>
          <w:b/>
          <w:color w:val="000000" w:themeColor="text1"/>
          <w:kern w:val="0"/>
          <w:szCs w:val="24"/>
          <w:lang w:bidi="ar"/>
        </w:rPr>
        <w:t>4</w:t>
      </w:r>
      <w:r w:rsidRPr="002651F6">
        <w:rPr>
          <w:color w:val="000000" w:themeColor="text1"/>
          <w:kern w:val="0"/>
          <w:szCs w:val="24"/>
          <w:lang w:bidi="ar"/>
        </w:rPr>
        <w:t>当民用建筑工程场地土壤氡浓度测定结果平均值不小于</w:t>
      </w:r>
      <w:r w:rsidRPr="002651F6">
        <w:rPr>
          <w:color w:val="000000" w:themeColor="text1"/>
          <w:kern w:val="0"/>
          <w:szCs w:val="24"/>
          <w:lang w:bidi="ar"/>
        </w:rPr>
        <w:t>30000Bq/m</w:t>
      </w:r>
      <w:r w:rsidRPr="002651F6">
        <w:rPr>
          <w:color w:val="000000" w:themeColor="text1"/>
          <w:kern w:val="0"/>
          <w:szCs w:val="24"/>
          <w:vertAlign w:val="superscript"/>
          <w:lang w:bidi="ar"/>
        </w:rPr>
        <w:t>3</w:t>
      </w:r>
      <w:r w:rsidRPr="002651F6">
        <w:rPr>
          <w:color w:val="000000" w:themeColor="text1"/>
          <w:kern w:val="0"/>
          <w:szCs w:val="24"/>
          <w:lang w:bidi="ar"/>
        </w:rPr>
        <w:t>且小于</w:t>
      </w:r>
      <w:r w:rsidRPr="002651F6">
        <w:rPr>
          <w:color w:val="000000" w:themeColor="text1"/>
          <w:kern w:val="0"/>
          <w:szCs w:val="24"/>
          <w:lang w:bidi="ar"/>
        </w:rPr>
        <w:t>50000Bq/m</w:t>
      </w:r>
      <w:r w:rsidRPr="002651F6">
        <w:rPr>
          <w:color w:val="000000" w:themeColor="text1"/>
          <w:kern w:val="0"/>
          <w:szCs w:val="24"/>
          <w:vertAlign w:val="superscript"/>
          <w:lang w:bidi="ar"/>
        </w:rPr>
        <w:t>3</w:t>
      </w:r>
      <w:r w:rsidRPr="002651F6">
        <w:rPr>
          <w:color w:val="000000" w:themeColor="text1"/>
          <w:kern w:val="0"/>
          <w:szCs w:val="24"/>
          <w:lang w:bidi="ar"/>
        </w:rPr>
        <w:t>或土壤表面氡析出率平均值不小于</w:t>
      </w:r>
      <w:r w:rsidRPr="002651F6">
        <w:rPr>
          <w:color w:val="000000" w:themeColor="text1"/>
          <w:kern w:val="0"/>
          <w:szCs w:val="24"/>
          <w:lang w:bidi="ar"/>
        </w:rPr>
        <w:t>0.10Bq/(m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且小于</w:t>
      </w:r>
      <w:r w:rsidRPr="002651F6">
        <w:rPr>
          <w:color w:val="000000" w:themeColor="text1"/>
          <w:kern w:val="0"/>
          <w:szCs w:val="24"/>
          <w:lang w:bidi="ar"/>
        </w:rPr>
        <w:t>0.30Bq/(m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时，除采取建筑物底层地面抗开裂措施外，还必须按现行国家标准《地下工程防水技术规范》</w:t>
      </w:r>
      <w:r w:rsidRPr="002651F6">
        <w:rPr>
          <w:color w:val="000000" w:themeColor="text1"/>
          <w:kern w:val="0"/>
          <w:szCs w:val="24"/>
          <w:lang w:bidi="ar"/>
        </w:rPr>
        <w:t>GB</w:t>
      </w:r>
      <w:r w:rsidR="00B72365">
        <w:rPr>
          <w:color w:val="000000" w:themeColor="text1"/>
          <w:kern w:val="0"/>
          <w:szCs w:val="24"/>
          <w:lang w:bidi="ar"/>
        </w:rPr>
        <w:t xml:space="preserve"> </w:t>
      </w:r>
      <w:r w:rsidRPr="002651F6">
        <w:rPr>
          <w:color w:val="000000" w:themeColor="text1"/>
          <w:kern w:val="0"/>
          <w:szCs w:val="24"/>
          <w:lang w:bidi="ar"/>
        </w:rPr>
        <w:t>50108</w:t>
      </w:r>
      <w:r w:rsidRPr="002651F6">
        <w:rPr>
          <w:color w:val="000000" w:themeColor="text1"/>
          <w:kern w:val="0"/>
          <w:szCs w:val="24"/>
          <w:lang w:bidi="ar"/>
        </w:rPr>
        <w:t>中的一级防水要求，对基础进行处理；</w:t>
      </w:r>
    </w:p>
    <w:p w14:paraId="39D6978B"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kern w:val="0"/>
          <w:szCs w:val="24"/>
          <w:lang w:bidi="ar"/>
        </w:rPr>
        <w:t>5</w:t>
      </w:r>
      <w:r w:rsidRPr="002651F6">
        <w:rPr>
          <w:color w:val="000000" w:themeColor="text1"/>
          <w:kern w:val="0"/>
          <w:szCs w:val="24"/>
          <w:lang w:bidi="ar"/>
        </w:rPr>
        <w:t>当民用建筑工程场地土壤氡浓度测定结果平均值不小于</w:t>
      </w:r>
      <w:r w:rsidRPr="002651F6">
        <w:rPr>
          <w:color w:val="000000" w:themeColor="text1"/>
          <w:kern w:val="0"/>
          <w:szCs w:val="24"/>
          <w:lang w:bidi="ar"/>
        </w:rPr>
        <w:t>50000Bq/m</w:t>
      </w:r>
      <w:r w:rsidRPr="002651F6">
        <w:rPr>
          <w:color w:val="000000" w:themeColor="text1"/>
          <w:kern w:val="0"/>
          <w:szCs w:val="24"/>
          <w:vertAlign w:val="superscript"/>
          <w:lang w:bidi="ar"/>
        </w:rPr>
        <w:t>3</w:t>
      </w:r>
      <w:r w:rsidRPr="002651F6">
        <w:rPr>
          <w:color w:val="000000" w:themeColor="text1"/>
          <w:kern w:val="0"/>
          <w:szCs w:val="24"/>
          <w:lang w:bidi="ar"/>
        </w:rPr>
        <w:t>或土壤表面氡析出率平均值不小于</w:t>
      </w:r>
      <w:r w:rsidRPr="002651F6">
        <w:rPr>
          <w:color w:val="000000" w:themeColor="text1"/>
          <w:kern w:val="0"/>
          <w:szCs w:val="24"/>
          <w:lang w:bidi="ar"/>
        </w:rPr>
        <w:t>0.30Bq/</w:t>
      </w:r>
      <w:r w:rsidRPr="002651F6">
        <w:rPr>
          <w:color w:val="000000" w:themeColor="text1"/>
          <w:kern w:val="0"/>
          <w:szCs w:val="24"/>
          <w:lang w:bidi="ar"/>
        </w:rPr>
        <w:t>（</w:t>
      </w:r>
      <w:r w:rsidRPr="002651F6">
        <w:rPr>
          <w:color w:val="000000" w:themeColor="text1"/>
          <w:kern w:val="0"/>
          <w:szCs w:val="24"/>
          <w:lang w:bidi="ar"/>
        </w:rPr>
        <w:t>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）时，应采取建筑物综合防氡措施。</w:t>
      </w:r>
    </w:p>
    <w:p w14:paraId="24D7FA6E" w14:textId="3C0E54D4" w:rsidR="00FC6A0B" w:rsidRPr="002651F6" w:rsidRDefault="00B56C19">
      <w:pPr>
        <w:spacing w:line="312" w:lineRule="auto"/>
        <w:rPr>
          <w:color w:val="000000" w:themeColor="text1"/>
          <w:kern w:val="0"/>
          <w:szCs w:val="24"/>
          <w:lang w:bidi="ar"/>
        </w:rPr>
      </w:pPr>
      <w:r w:rsidRPr="002651F6">
        <w:rPr>
          <w:b/>
          <w:color w:val="000000" w:themeColor="text1"/>
          <w:szCs w:val="24"/>
          <w:lang w:bidi="ar"/>
        </w:rPr>
        <w:t xml:space="preserve">11.13.5  </w:t>
      </w:r>
      <w:r w:rsidRPr="002651F6">
        <w:rPr>
          <w:color w:val="000000" w:themeColor="text1"/>
          <w:szCs w:val="24"/>
          <w:lang w:bidi="ar"/>
        </w:rPr>
        <w:t>当</w:t>
      </w:r>
      <w:r w:rsidRPr="002651F6">
        <w:rPr>
          <w:color w:val="000000" w:themeColor="text1"/>
          <w:kern w:val="0"/>
          <w:szCs w:val="24"/>
          <w:lang w:bidi="ar"/>
        </w:rPr>
        <w:t>Ⅰ</w:t>
      </w:r>
      <w:r w:rsidRPr="002651F6">
        <w:rPr>
          <w:color w:val="000000" w:themeColor="text1"/>
          <w:kern w:val="0"/>
          <w:szCs w:val="24"/>
          <w:lang w:bidi="ar"/>
        </w:rPr>
        <w:t>类民用建筑工程场地土壤氡浓度测定结果平均值不小于</w:t>
      </w:r>
      <w:r w:rsidRPr="002651F6">
        <w:rPr>
          <w:color w:val="000000" w:themeColor="text1"/>
          <w:kern w:val="0"/>
          <w:szCs w:val="24"/>
          <w:lang w:bidi="ar"/>
        </w:rPr>
        <w:t>50000Bq/m</w:t>
      </w:r>
      <w:r w:rsidRPr="002651F6">
        <w:rPr>
          <w:color w:val="000000" w:themeColor="text1"/>
          <w:kern w:val="0"/>
          <w:szCs w:val="24"/>
          <w:vertAlign w:val="superscript"/>
          <w:lang w:bidi="ar"/>
        </w:rPr>
        <w:t>3</w:t>
      </w:r>
      <w:r w:rsidRPr="002651F6">
        <w:rPr>
          <w:color w:val="000000" w:themeColor="text1"/>
          <w:kern w:val="0"/>
          <w:szCs w:val="24"/>
          <w:lang w:bidi="ar"/>
        </w:rPr>
        <w:t>或土壤表面氡析出率平均值不小于</w:t>
      </w:r>
      <w:r w:rsidRPr="002651F6">
        <w:rPr>
          <w:color w:val="000000" w:themeColor="text1"/>
          <w:kern w:val="0"/>
          <w:szCs w:val="24"/>
          <w:lang w:bidi="ar"/>
        </w:rPr>
        <w:t>0.30Bq/(m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时，尚应进行工程场地土壤中的镭</w:t>
      </w:r>
      <w:r w:rsidRPr="002651F6">
        <w:rPr>
          <w:color w:val="000000" w:themeColor="text1"/>
          <w:kern w:val="0"/>
          <w:szCs w:val="24"/>
          <w:lang w:bidi="ar"/>
        </w:rPr>
        <w:t>-226</w:t>
      </w:r>
      <w:r w:rsidRPr="002651F6">
        <w:rPr>
          <w:color w:val="000000" w:themeColor="text1"/>
          <w:kern w:val="0"/>
          <w:szCs w:val="24"/>
          <w:lang w:bidi="ar"/>
        </w:rPr>
        <w:t>、钍</w:t>
      </w:r>
      <w:r w:rsidRPr="002651F6">
        <w:rPr>
          <w:color w:val="000000" w:themeColor="text1"/>
          <w:kern w:val="0"/>
          <w:szCs w:val="24"/>
          <w:lang w:bidi="ar"/>
        </w:rPr>
        <w:t>-232</w:t>
      </w:r>
      <w:r w:rsidRPr="002651F6">
        <w:rPr>
          <w:color w:val="000000" w:themeColor="text1"/>
          <w:kern w:val="0"/>
          <w:szCs w:val="24"/>
          <w:lang w:bidi="ar"/>
        </w:rPr>
        <w:t>、钾</w:t>
      </w:r>
      <w:r w:rsidRPr="002651F6">
        <w:rPr>
          <w:color w:val="000000" w:themeColor="text1"/>
          <w:kern w:val="0"/>
          <w:szCs w:val="24"/>
          <w:lang w:bidi="ar"/>
        </w:rPr>
        <w:t>-40</w:t>
      </w:r>
      <w:r w:rsidRPr="002651F6">
        <w:rPr>
          <w:color w:val="000000" w:themeColor="text1"/>
          <w:kern w:val="0"/>
          <w:szCs w:val="24"/>
          <w:lang w:bidi="ar"/>
        </w:rPr>
        <w:t>比活度测定。当内照射指数大于</w:t>
      </w:r>
      <w:r w:rsidRPr="002651F6">
        <w:rPr>
          <w:color w:val="000000" w:themeColor="text1"/>
          <w:kern w:val="0"/>
          <w:szCs w:val="24"/>
          <w:lang w:bidi="ar"/>
        </w:rPr>
        <w:t>1.0</w:t>
      </w:r>
      <w:r w:rsidRPr="002651F6">
        <w:rPr>
          <w:color w:val="000000" w:themeColor="text1"/>
          <w:kern w:val="0"/>
          <w:szCs w:val="24"/>
          <w:lang w:bidi="ar"/>
        </w:rPr>
        <w:t>或外照射指数大于</w:t>
      </w:r>
      <w:r w:rsidRPr="002651F6">
        <w:rPr>
          <w:color w:val="000000" w:themeColor="text1"/>
          <w:kern w:val="0"/>
          <w:szCs w:val="24"/>
          <w:lang w:bidi="ar"/>
        </w:rPr>
        <w:t>1.3</w:t>
      </w:r>
      <w:r w:rsidRPr="002651F6">
        <w:rPr>
          <w:color w:val="000000" w:themeColor="text1"/>
          <w:kern w:val="0"/>
          <w:szCs w:val="24"/>
          <w:lang w:bidi="ar"/>
        </w:rPr>
        <w:t>时，工程场地土壤不得作为工程回填土使用。</w:t>
      </w:r>
    </w:p>
    <w:p w14:paraId="058D1BEF" w14:textId="77777777" w:rsidR="00FD33BC" w:rsidRPr="002651F6" w:rsidRDefault="00FD33BC">
      <w:pPr>
        <w:spacing w:line="312" w:lineRule="auto"/>
        <w:rPr>
          <w:color w:val="000000" w:themeColor="text1"/>
          <w:kern w:val="0"/>
          <w:szCs w:val="24"/>
          <w:lang w:bidi="ar"/>
        </w:rPr>
        <w:sectPr w:rsidR="00FD33BC" w:rsidRPr="002651F6">
          <w:pgSz w:w="11915" w:h="16839"/>
          <w:pgMar w:top="1440" w:right="794" w:bottom="1440" w:left="1588" w:header="851" w:footer="992" w:gutter="0"/>
          <w:cols w:space="720"/>
          <w:docGrid w:type="lines" w:linePitch="326"/>
        </w:sectPr>
      </w:pPr>
    </w:p>
    <w:p w14:paraId="2064A2BC" w14:textId="77777777" w:rsidR="00FC6A0B" w:rsidRPr="002651F6" w:rsidRDefault="00B56C19">
      <w:pPr>
        <w:keepNext/>
        <w:keepLines/>
        <w:adjustRightInd w:val="0"/>
        <w:spacing w:before="480" w:after="360"/>
        <w:jc w:val="center"/>
        <w:outlineLvl w:val="0"/>
        <w:rPr>
          <w:b/>
          <w:bCs/>
          <w:color w:val="000000" w:themeColor="text1"/>
          <w:sz w:val="28"/>
          <w:szCs w:val="24"/>
        </w:rPr>
      </w:pPr>
      <w:bookmarkStart w:id="913" w:name="_Toc4613"/>
      <w:bookmarkStart w:id="914" w:name="_Toc6441"/>
      <w:bookmarkStart w:id="915" w:name="_Toc115458856"/>
      <w:bookmarkStart w:id="916" w:name="_Toc191558897"/>
      <w:bookmarkStart w:id="917" w:name="_Toc191562244"/>
      <w:bookmarkEnd w:id="651"/>
      <w:bookmarkEnd w:id="652"/>
      <w:bookmarkEnd w:id="653"/>
      <w:bookmarkEnd w:id="654"/>
      <w:bookmarkEnd w:id="655"/>
      <w:bookmarkEnd w:id="656"/>
      <w:bookmarkEnd w:id="657"/>
      <w:bookmarkEnd w:id="658"/>
      <w:r w:rsidRPr="002651F6">
        <w:rPr>
          <w:b/>
          <w:bCs/>
          <w:color w:val="000000" w:themeColor="text1"/>
          <w:sz w:val="28"/>
          <w:szCs w:val="24"/>
          <w:lang w:bidi="ar"/>
        </w:rPr>
        <w:lastRenderedPageBreak/>
        <w:t xml:space="preserve">12 </w:t>
      </w:r>
      <w:r w:rsidRPr="002651F6">
        <w:rPr>
          <w:b/>
          <w:bCs/>
          <w:color w:val="000000" w:themeColor="text1"/>
          <w:sz w:val="28"/>
          <w:szCs w:val="24"/>
          <w:lang w:bidi="ar"/>
        </w:rPr>
        <w:t>室内试验</w:t>
      </w:r>
      <w:bookmarkEnd w:id="913"/>
      <w:bookmarkEnd w:id="914"/>
      <w:bookmarkEnd w:id="915"/>
      <w:bookmarkEnd w:id="916"/>
      <w:bookmarkEnd w:id="917"/>
    </w:p>
    <w:p w14:paraId="4FCCD64F"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918" w:name="_Toc22881"/>
      <w:bookmarkStart w:id="919" w:name="_Toc8077"/>
      <w:bookmarkStart w:id="920" w:name="_Toc115458857"/>
      <w:bookmarkStart w:id="921" w:name="_Toc32506"/>
      <w:bookmarkStart w:id="922" w:name="_Toc13564"/>
      <w:bookmarkStart w:id="923" w:name="_Toc2137"/>
      <w:bookmarkStart w:id="924" w:name="_Toc26104"/>
      <w:bookmarkStart w:id="925" w:name="_Toc30729"/>
      <w:bookmarkStart w:id="926" w:name="_Toc10600"/>
      <w:bookmarkStart w:id="927" w:name="_Toc191558898"/>
      <w:bookmarkStart w:id="928" w:name="_Toc191562245"/>
      <w:r w:rsidRPr="002651F6">
        <w:rPr>
          <w:b/>
          <w:color w:val="000000" w:themeColor="text1"/>
          <w:szCs w:val="24"/>
          <w:lang w:bidi="ar"/>
        </w:rPr>
        <w:t xml:space="preserve">12.1 </w:t>
      </w:r>
      <w:r w:rsidRPr="002651F6">
        <w:rPr>
          <w:rFonts w:eastAsia="黑体"/>
          <w:b/>
          <w:color w:val="000000" w:themeColor="text1"/>
          <w:szCs w:val="24"/>
          <w:lang w:bidi="ar"/>
        </w:rPr>
        <w:t>一般规定</w:t>
      </w:r>
      <w:bookmarkEnd w:id="918"/>
      <w:bookmarkEnd w:id="919"/>
      <w:bookmarkEnd w:id="920"/>
      <w:bookmarkEnd w:id="921"/>
      <w:bookmarkEnd w:id="922"/>
      <w:bookmarkEnd w:id="923"/>
      <w:bookmarkEnd w:id="924"/>
      <w:bookmarkEnd w:id="925"/>
      <w:bookmarkEnd w:id="926"/>
      <w:bookmarkEnd w:id="927"/>
      <w:bookmarkEnd w:id="928"/>
    </w:p>
    <w:p w14:paraId="08D7822B" w14:textId="77777777" w:rsidR="00FC6A0B" w:rsidRPr="002651F6" w:rsidRDefault="00B56C19">
      <w:pPr>
        <w:spacing w:line="312" w:lineRule="auto"/>
        <w:rPr>
          <w:color w:val="000000" w:themeColor="text1"/>
          <w:szCs w:val="24"/>
        </w:rPr>
      </w:pPr>
      <w:r w:rsidRPr="002651F6">
        <w:rPr>
          <w:b/>
          <w:bCs/>
          <w:color w:val="000000" w:themeColor="text1"/>
          <w:szCs w:val="24"/>
          <w:lang w:bidi="ar"/>
        </w:rPr>
        <w:t xml:space="preserve">12.1.1  </w:t>
      </w:r>
      <w:r w:rsidRPr="002651F6">
        <w:rPr>
          <w:bCs/>
          <w:color w:val="000000" w:themeColor="text1"/>
          <w:szCs w:val="24"/>
          <w:lang w:bidi="ar"/>
        </w:rPr>
        <w:t>岩土室内试验的</w:t>
      </w:r>
      <w:r w:rsidRPr="002651F6">
        <w:rPr>
          <w:color w:val="000000" w:themeColor="text1"/>
          <w:szCs w:val="24"/>
          <w:lang w:bidi="ar"/>
        </w:rPr>
        <w:t>试验项目、试验方法和依据的技术标准应根据勘察目的、场地地质情况、任务书或项目合同确定。非标准的试验应有试验设计，特种试验项目应制定专门的试验方案。同一试验项目有多种试验方法时，试验报告中应注明试验方法。</w:t>
      </w:r>
    </w:p>
    <w:p w14:paraId="10F47629" w14:textId="77777777" w:rsidR="00FC6A0B" w:rsidRPr="002651F6" w:rsidRDefault="00B56C19">
      <w:pPr>
        <w:spacing w:line="312" w:lineRule="auto"/>
        <w:rPr>
          <w:color w:val="000000" w:themeColor="text1"/>
          <w:szCs w:val="24"/>
        </w:rPr>
      </w:pPr>
      <w:r w:rsidRPr="002651F6">
        <w:rPr>
          <w:b/>
          <w:bCs/>
          <w:color w:val="000000" w:themeColor="text1"/>
          <w:szCs w:val="24"/>
          <w:lang w:bidi="ar"/>
        </w:rPr>
        <w:t xml:space="preserve">12.1.2  </w:t>
      </w:r>
      <w:r w:rsidRPr="002651F6">
        <w:rPr>
          <w:bCs/>
          <w:color w:val="000000" w:themeColor="text1"/>
          <w:szCs w:val="24"/>
          <w:lang w:bidi="ar"/>
        </w:rPr>
        <w:t>需要时，</w:t>
      </w:r>
      <w:r w:rsidRPr="002651F6">
        <w:rPr>
          <w:color w:val="000000" w:themeColor="text1"/>
          <w:szCs w:val="24"/>
          <w:lang w:bidi="ar"/>
        </w:rPr>
        <w:t>试验条件应考虑岩土的原位应力场和应力历史、工程活动引起的新应力场和新边界条件，使试验条件尽可能接近实际；并应注意岩土的非均质性、非等向性和不连续性以及由此产生的岩土体与岩土试样在工程性状上的差别。</w:t>
      </w:r>
    </w:p>
    <w:p w14:paraId="3EB1C844" w14:textId="72036AC7" w:rsidR="00FC6A0B" w:rsidRPr="002651F6" w:rsidRDefault="00B56C19">
      <w:pPr>
        <w:spacing w:line="312" w:lineRule="auto"/>
        <w:rPr>
          <w:color w:val="000000" w:themeColor="text1"/>
          <w:szCs w:val="24"/>
          <w:lang w:bidi="ar"/>
        </w:rPr>
      </w:pPr>
      <w:r w:rsidRPr="002651F6">
        <w:rPr>
          <w:b/>
          <w:bCs/>
          <w:color w:val="000000" w:themeColor="text1"/>
          <w:szCs w:val="24"/>
          <w:lang w:bidi="ar"/>
        </w:rPr>
        <w:t xml:space="preserve">12.1.3  </w:t>
      </w:r>
      <w:r w:rsidRPr="002651F6">
        <w:rPr>
          <w:color w:val="000000" w:themeColor="text1"/>
          <w:szCs w:val="24"/>
          <w:lang w:bidi="ar"/>
        </w:rPr>
        <w:t>岩土性质的室内试验具体操作方法和试验仪器应符合现行国家标准《土工试验方法标准》</w:t>
      </w:r>
      <w:r w:rsidRPr="002651F6">
        <w:rPr>
          <w:color w:val="000000" w:themeColor="text1"/>
          <w:szCs w:val="24"/>
          <w:lang w:bidi="ar"/>
        </w:rPr>
        <w:t>GB/T 50123</w:t>
      </w:r>
      <w:r w:rsidRPr="002651F6">
        <w:rPr>
          <w:color w:val="000000" w:themeColor="text1"/>
          <w:szCs w:val="24"/>
          <w:lang w:bidi="ar"/>
        </w:rPr>
        <w:t>和国家标准《工程岩体试验方法标准》</w:t>
      </w:r>
      <w:r w:rsidRPr="002651F6">
        <w:rPr>
          <w:color w:val="000000" w:themeColor="text1"/>
          <w:szCs w:val="24"/>
          <w:lang w:bidi="ar"/>
        </w:rPr>
        <w:t>GB/T 50266</w:t>
      </w:r>
      <w:r w:rsidRPr="002651F6">
        <w:rPr>
          <w:color w:val="000000" w:themeColor="text1"/>
          <w:szCs w:val="24"/>
          <w:lang w:bidi="ar"/>
        </w:rPr>
        <w:t>及其他行业标准的有关规定。</w:t>
      </w:r>
    </w:p>
    <w:p w14:paraId="0F7CC200" w14:textId="2C7C7BD6" w:rsidR="00FC6A0B" w:rsidRPr="002651F6" w:rsidRDefault="00B56C19">
      <w:pPr>
        <w:spacing w:line="312" w:lineRule="auto"/>
        <w:rPr>
          <w:color w:val="000000" w:themeColor="text1"/>
          <w:szCs w:val="24"/>
          <w:lang w:bidi="ar"/>
        </w:rPr>
      </w:pPr>
      <w:r w:rsidRPr="002651F6">
        <w:rPr>
          <w:b/>
          <w:bCs/>
          <w:color w:val="000000" w:themeColor="text1"/>
          <w:szCs w:val="24"/>
          <w:lang w:bidi="ar"/>
        </w:rPr>
        <w:t xml:space="preserve">12.1.4  </w:t>
      </w:r>
      <w:r w:rsidRPr="002651F6">
        <w:rPr>
          <w:color w:val="000000" w:themeColor="text1"/>
          <w:szCs w:val="24"/>
          <w:lang w:bidi="ar"/>
        </w:rPr>
        <w:t>试验应保留前期准备和试验过程的数据和信息。</w:t>
      </w:r>
    </w:p>
    <w:p w14:paraId="5990AC48" w14:textId="77777777" w:rsidR="00FC6A0B" w:rsidRPr="002651F6" w:rsidRDefault="00B56C19">
      <w:pPr>
        <w:spacing w:line="312" w:lineRule="auto"/>
        <w:rPr>
          <w:color w:val="000000" w:themeColor="text1"/>
          <w:szCs w:val="24"/>
        </w:rPr>
      </w:pPr>
      <w:r w:rsidRPr="002651F6">
        <w:rPr>
          <w:b/>
          <w:bCs/>
          <w:color w:val="000000" w:themeColor="text1"/>
          <w:szCs w:val="24"/>
          <w:lang w:bidi="ar"/>
        </w:rPr>
        <w:t xml:space="preserve">12.1.5  </w:t>
      </w:r>
      <w:r w:rsidRPr="002651F6">
        <w:rPr>
          <w:color w:val="000000" w:themeColor="text1"/>
          <w:szCs w:val="24"/>
          <w:lang w:bidi="ar"/>
        </w:rPr>
        <w:t>实验室应有完善的给水排水、电气、通风、除尘、消防、防爆等设施，保证试验人员的健康卫生和安全。废水、废气、固体废弃物的处置应符合卫生与环境保护的要求。</w:t>
      </w:r>
    </w:p>
    <w:p w14:paraId="053EE3E2" w14:textId="3E60BD9F" w:rsidR="00FC6A0B" w:rsidRPr="002651F6" w:rsidRDefault="00B56C19">
      <w:pPr>
        <w:spacing w:line="312" w:lineRule="auto"/>
        <w:rPr>
          <w:color w:val="000000" w:themeColor="text1"/>
          <w:szCs w:val="24"/>
        </w:rPr>
      </w:pPr>
      <w:r w:rsidRPr="002651F6">
        <w:rPr>
          <w:b/>
          <w:bCs/>
          <w:color w:val="000000" w:themeColor="text1"/>
          <w:szCs w:val="24"/>
          <w:lang w:bidi="ar"/>
        </w:rPr>
        <w:t xml:space="preserve">12.1.6  </w:t>
      </w:r>
      <w:r w:rsidRPr="002651F6">
        <w:rPr>
          <w:color w:val="000000" w:themeColor="text1"/>
          <w:szCs w:val="24"/>
          <w:lang w:bidi="ar"/>
        </w:rPr>
        <w:t>试验报告应包括试验内容、试验方法所依据的技术标准。</w:t>
      </w:r>
    </w:p>
    <w:p w14:paraId="0613456E"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929" w:name="_Toc15733"/>
      <w:bookmarkStart w:id="930" w:name="_Toc27466"/>
      <w:bookmarkStart w:id="931" w:name="_Toc11279"/>
      <w:bookmarkStart w:id="932" w:name="_Toc115458858"/>
      <w:bookmarkStart w:id="933" w:name="_Toc10759"/>
      <w:bookmarkStart w:id="934" w:name="_Toc24411"/>
      <w:bookmarkStart w:id="935" w:name="_Toc90999916"/>
      <w:bookmarkStart w:id="936" w:name="_Toc23751"/>
      <w:bookmarkStart w:id="937" w:name="_Toc8214"/>
      <w:bookmarkStart w:id="938" w:name="_Toc32611"/>
      <w:bookmarkStart w:id="939" w:name="_Toc191558899"/>
      <w:bookmarkStart w:id="940" w:name="_Toc191562246"/>
      <w:bookmarkStart w:id="941" w:name="_Toc11275630"/>
      <w:r w:rsidRPr="002651F6">
        <w:rPr>
          <w:b/>
          <w:color w:val="000000" w:themeColor="text1"/>
          <w:szCs w:val="24"/>
          <w:lang w:bidi="ar"/>
        </w:rPr>
        <w:t xml:space="preserve">12.2 </w:t>
      </w:r>
      <w:r w:rsidRPr="002651F6">
        <w:rPr>
          <w:rFonts w:eastAsia="黑体"/>
          <w:b/>
          <w:color w:val="000000" w:themeColor="text1"/>
          <w:szCs w:val="24"/>
          <w:lang w:bidi="ar"/>
        </w:rPr>
        <w:t>试样的制备和试样的饱和</w:t>
      </w:r>
      <w:bookmarkEnd w:id="929"/>
      <w:bookmarkEnd w:id="930"/>
      <w:bookmarkEnd w:id="931"/>
      <w:bookmarkEnd w:id="932"/>
      <w:bookmarkEnd w:id="933"/>
      <w:bookmarkEnd w:id="934"/>
      <w:bookmarkEnd w:id="935"/>
      <w:bookmarkEnd w:id="936"/>
      <w:bookmarkEnd w:id="937"/>
      <w:bookmarkEnd w:id="938"/>
      <w:bookmarkEnd w:id="939"/>
      <w:bookmarkEnd w:id="940"/>
    </w:p>
    <w:p w14:paraId="1F21F022"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12.2.1  </w:t>
      </w:r>
      <w:r w:rsidRPr="002651F6">
        <w:rPr>
          <w:color w:val="000000" w:themeColor="text1"/>
          <w:szCs w:val="24"/>
          <w:lang w:bidi="ar"/>
        </w:rPr>
        <w:t>试样制备的扰动土和原状土的颗粒粒径应小于</w:t>
      </w:r>
      <w:r w:rsidRPr="002651F6">
        <w:rPr>
          <w:color w:val="000000" w:themeColor="text1"/>
          <w:szCs w:val="24"/>
          <w:lang w:bidi="ar"/>
        </w:rPr>
        <w:t>60mm</w:t>
      </w:r>
      <w:r w:rsidRPr="002651F6">
        <w:rPr>
          <w:color w:val="000000" w:themeColor="text1"/>
          <w:szCs w:val="24"/>
          <w:lang w:bidi="ar"/>
        </w:rPr>
        <w:t>。</w:t>
      </w:r>
    </w:p>
    <w:p w14:paraId="35F56D1C" w14:textId="1A2E3CFF" w:rsidR="00FC6A0B" w:rsidRPr="002651F6" w:rsidRDefault="00B56C19">
      <w:pPr>
        <w:spacing w:line="312" w:lineRule="auto"/>
        <w:rPr>
          <w:color w:val="000000" w:themeColor="text1"/>
          <w:szCs w:val="24"/>
        </w:rPr>
      </w:pPr>
      <w:r w:rsidRPr="002651F6">
        <w:rPr>
          <w:b/>
          <w:color w:val="000000" w:themeColor="text1"/>
          <w:szCs w:val="24"/>
          <w:lang w:bidi="ar"/>
        </w:rPr>
        <w:t xml:space="preserve">12.2.2  </w:t>
      </w:r>
      <w:r w:rsidRPr="002651F6">
        <w:rPr>
          <w:color w:val="000000" w:themeColor="text1"/>
          <w:szCs w:val="24"/>
          <w:lang w:bidi="ar"/>
        </w:rPr>
        <w:t>制备试样前，应对岩土的重要性状做肉眼鉴定和简要描述。</w:t>
      </w:r>
    </w:p>
    <w:p w14:paraId="02562ACD"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12.2.3  </w:t>
      </w:r>
      <w:r w:rsidRPr="002651F6">
        <w:rPr>
          <w:color w:val="000000" w:themeColor="text1"/>
          <w:szCs w:val="24"/>
          <w:lang w:bidi="ar"/>
        </w:rPr>
        <w:t>试样制备的数量应满足试验需要并应有一定的备用量；同一组原状土样或扰动土样的密度及含水率指标应相近，最大允许差值应根据试验项目要求控制在一定范围，并满足下列要求，确保同一组试样性质基本相同。</w:t>
      </w:r>
    </w:p>
    <w:p w14:paraId="0D53183F"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原状土样密度最大允许差值为</w:t>
      </w:r>
      <w:r w:rsidRPr="002651F6">
        <w:rPr>
          <w:color w:val="000000" w:themeColor="text1"/>
          <w:szCs w:val="24"/>
          <w:lang w:bidi="ar"/>
        </w:rPr>
        <w:t>±0.03g/cm</w:t>
      </w:r>
      <w:r w:rsidRPr="002651F6">
        <w:rPr>
          <w:color w:val="000000" w:themeColor="text1"/>
          <w:szCs w:val="24"/>
          <w:vertAlign w:val="superscript"/>
          <w:lang w:bidi="ar"/>
        </w:rPr>
        <w:t>3</w:t>
      </w:r>
      <w:r w:rsidRPr="002651F6">
        <w:rPr>
          <w:color w:val="000000" w:themeColor="text1"/>
          <w:szCs w:val="24"/>
          <w:lang w:bidi="ar"/>
        </w:rPr>
        <w:t>，含水率最大允许差值为</w:t>
      </w:r>
      <w:r w:rsidRPr="002651F6">
        <w:rPr>
          <w:color w:val="000000" w:themeColor="text1"/>
          <w:szCs w:val="24"/>
          <w:lang w:bidi="ar"/>
        </w:rPr>
        <w:t>±2%</w:t>
      </w:r>
      <w:r w:rsidRPr="002651F6">
        <w:rPr>
          <w:color w:val="000000" w:themeColor="text1"/>
          <w:szCs w:val="24"/>
          <w:lang w:bidi="ar"/>
        </w:rPr>
        <w:t>；</w:t>
      </w:r>
    </w:p>
    <w:p w14:paraId="2F3B22D9"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扰动土样密度最大允许差值为</w:t>
      </w:r>
      <w:r w:rsidRPr="002651F6">
        <w:rPr>
          <w:color w:val="000000" w:themeColor="text1"/>
          <w:szCs w:val="24"/>
          <w:lang w:bidi="ar"/>
        </w:rPr>
        <w:t>±0.02g/cm</w:t>
      </w:r>
      <w:r w:rsidRPr="002651F6">
        <w:rPr>
          <w:color w:val="000000" w:themeColor="text1"/>
          <w:szCs w:val="24"/>
          <w:vertAlign w:val="superscript"/>
          <w:lang w:bidi="ar"/>
        </w:rPr>
        <w:t>3</w:t>
      </w:r>
      <w:r w:rsidRPr="002651F6">
        <w:rPr>
          <w:color w:val="000000" w:themeColor="text1"/>
          <w:szCs w:val="24"/>
          <w:lang w:bidi="ar"/>
        </w:rPr>
        <w:t>，含水率最大允许差值为</w:t>
      </w:r>
      <w:r w:rsidRPr="002651F6">
        <w:rPr>
          <w:color w:val="000000" w:themeColor="text1"/>
          <w:szCs w:val="24"/>
          <w:lang w:bidi="ar"/>
        </w:rPr>
        <w:t>±1%</w:t>
      </w:r>
      <w:r w:rsidRPr="002651F6">
        <w:rPr>
          <w:color w:val="000000" w:themeColor="text1"/>
          <w:szCs w:val="24"/>
          <w:lang w:bidi="ar"/>
        </w:rPr>
        <w:t>。</w:t>
      </w:r>
    </w:p>
    <w:p w14:paraId="0E1A2018"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12.2.4  </w:t>
      </w:r>
      <w:r w:rsidRPr="002651F6">
        <w:rPr>
          <w:color w:val="000000" w:themeColor="text1"/>
          <w:szCs w:val="24"/>
          <w:lang w:bidi="ar"/>
        </w:rPr>
        <w:t>扰动土试样的制备视工程实际情况可分别采用击样法、击实法和压样法。</w:t>
      </w:r>
    </w:p>
    <w:p w14:paraId="5D8CE2A0"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12.2.5  </w:t>
      </w:r>
      <w:r w:rsidRPr="002651F6">
        <w:rPr>
          <w:color w:val="000000" w:themeColor="text1"/>
          <w:szCs w:val="24"/>
          <w:lang w:bidi="ar"/>
        </w:rPr>
        <w:t>原状土试样制备时，应辨别土样上下和层次，整平土样两端；无特殊要求时，切土方向应与天然层次垂直。</w:t>
      </w:r>
    </w:p>
    <w:p w14:paraId="298F91FD"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12.2.6  </w:t>
      </w:r>
      <w:r w:rsidRPr="002651F6">
        <w:rPr>
          <w:color w:val="000000" w:themeColor="text1"/>
          <w:szCs w:val="24"/>
          <w:lang w:bidi="ar"/>
        </w:rPr>
        <w:t>岩石试样制备时，应根据具体的试验项目确定制备试样的形状、尺寸、数量、含水状态及试验条件等。</w:t>
      </w:r>
    </w:p>
    <w:p w14:paraId="083B3035" w14:textId="77777777" w:rsidR="00FC6A0B" w:rsidRPr="002651F6" w:rsidRDefault="00B56C19">
      <w:pPr>
        <w:spacing w:line="312" w:lineRule="auto"/>
        <w:rPr>
          <w:color w:val="000000" w:themeColor="text1"/>
          <w:szCs w:val="24"/>
        </w:rPr>
      </w:pPr>
      <w:r w:rsidRPr="002651F6">
        <w:rPr>
          <w:b/>
          <w:color w:val="000000" w:themeColor="text1"/>
          <w:szCs w:val="24"/>
          <w:lang w:bidi="ar"/>
        </w:rPr>
        <w:lastRenderedPageBreak/>
        <w:t xml:space="preserve">12.2.7  </w:t>
      </w:r>
      <w:r w:rsidRPr="002651F6">
        <w:rPr>
          <w:color w:val="000000" w:themeColor="text1"/>
          <w:szCs w:val="24"/>
          <w:lang w:bidi="ar"/>
        </w:rPr>
        <w:t>试样制备应做好记录。原状土试样应做好开土记录，扰动土试样应做好扰动土试样制备记录；岩石试样制备时，应根据试验项目，对试样制备之前、制备过程及制备好的试样进行描述与记录，描述内容可以包括名称、颜色、矿物成分、结构、构造、风化程度、胶结物性质等。</w:t>
      </w:r>
    </w:p>
    <w:p w14:paraId="6A4B3B6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12.2.8  </w:t>
      </w:r>
      <w:r w:rsidRPr="002651F6">
        <w:rPr>
          <w:color w:val="000000" w:themeColor="text1"/>
          <w:szCs w:val="24"/>
          <w:lang w:bidi="ar"/>
        </w:rPr>
        <w:t>土试样饱和方法视土样的透水性能，可选用浸水饱和法、毛管饱和法及真空抽气饱和法：</w:t>
      </w:r>
    </w:p>
    <w:p w14:paraId="7C0C233F"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砂土可直接在仪器内浸水饱和；</w:t>
      </w:r>
    </w:p>
    <w:p w14:paraId="26F5346E"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较易透水的细粒土，渗透系数大于</w:t>
      </w:r>
      <w:r w:rsidRPr="002651F6">
        <w:rPr>
          <w:color w:val="000000" w:themeColor="text1"/>
          <w:szCs w:val="24"/>
          <w:lang w:bidi="ar"/>
        </w:rPr>
        <w:t>1×10</w:t>
      </w:r>
      <w:r w:rsidRPr="002651F6">
        <w:rPr>
          <w:color w:val="000000" w:themeColor="text1"/>
          <w:szCs w:val="24"/>
          <w:vertAlign w:val="superscript"/>
          <w:lang w:bidi="ar"/>
        </w:rPr>
        <w:t>-4</w:t>
      </w:r>
      <w:r w:rsidRPr="002651F6">
        <w:rPr>
          <w:color w:val="000000" w:themeColor="text1"/>
          <w:szCs w:val="24"/>
          <w:lang w:bidi="ar"/>
        </w:rPr>
        <w:t>cm/s</w:t>
      </w:r>
      <w:r w:rsidRPr="002651F6">
        <w:rPr>
          <w:color w:val="000000" w:themeColor="text1"/>
          <w:szCs w:val="24"/>
          <w:lang w:bidi="ar"/>
        </w:rPr>
        <w:t>时，宜采用毛管饱和法</w:t>
      </w:r>
      <w:r w:rsidRPr="002651F6">
        <w:rPr>
          <w:color w:val="000000" w:themeColor="text1"/>
          <w:kern w:val="0"/>
          <w:szCs w:val="24"/>
          <w:lang w:bidi="ar"/>
        </w:rPr>
        <w:t>；</w:t>
      </w:r>
    </w:p>
    <w:p w14:paraId="39A057C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不易透水的细粒土，渗透系数不大于</w:t>
      </w:r>
      <w:r w:rsidRPr="002651F6">
        <w:rPr>
          <w:color w:val="000000" w:themeColor="text1"/>
          <w:kern w:val="0"/>
          <w:szCs w:val="24"/>
          <w:lang w:bidi="ar"/>
        </w:rPr>
        <w:t>1×10</w:t>
      </w:r>
      <w:r w:rsidRPr="002651F6">
        <w:rPr>
          <w:color w:val="000000" w:themeColor="text1"/>
          <w:kern w:val="0"/>
          <w:szCs w:val="24"/>
          <w:vertAlign w:val="superscript"/>
          <w:lang w:bidi="ar"/>
        </w:rPr>
        <w:t>-4</w:t>
      </w:r>
      <w:r w:rsidRPr="002651F6">
        <w:rPr>
          <w:color w:val="000000" w:themeColor="text1"/>
          <w:kern w:val="0"/>
          <w:szCs w:val="24"/>
          <w:lang w:bidi="ar"/>
        </w:rPr>
        <w:t>cm/s</w:t>
      </w:r>
      <w:r w:rsidRPr="002651F6">
        <w:rPr>
          <w:color w:val="000000" w:themeColor="text1"/>
          <w:kern w:val="0"/>
          <w:szCs w:val="24"/>
          <w:lang w:bidi="ar"/>
        </w:rPr>
        <w:t>时，宜采用真空饱和法；</w:t>
      </w:r>
    </w:p>
    <w:p w14:paraId="584000EA" w14:textId="2581ED6F" w:rsidR="00FC6A0B" w:rsidRPr="002651F6" w:rsidRDefault="004C74D7">
      <w:pPr>
        <w:spacing w:line="312" w:lineRule="auto"/>
        <w:ind w:firstLineChars="200" w:firstLine="482"/>
        <w:jc w:val="left"/>
        <w:rPr>
          <w:color w:val="000000" w:themeColor="text1"/>
          <w:szCs w:val="24"/>
          <w:lang w:bidi="ar"/>
        </w:rPr>
      </w:pPr>
      <w:r w:rsidRPr="002651F6">
        <w:rPr>
          <w:b/>
          <w:color w:val="000000" w:themeColor="text1"/>
          <w:szCs w:val="24"/>
          <w:lang w:bidi="ar"/>
        </w:rPr>
        <w:t xml:space="preserve">4 </w:t>
      </w:r>
      <w:r w:rsidR="00B56C19" w:rsidRPr="002651F6">
        <w:rPr>
          <w:color w:val="000000" w:themeColor="text1"/>
          <w:szCs w:val="24"/>
          <w:lang w:bidi="ar"/>
        </w:rPr>
        <w:t>当土的结构性较弱时，抽气可能发生扰动，不宜采用真空饱和法。</w:t>
      </w:r>
    </w:p>
    <w:p w14:paraId="3008A5E4" w14:textId="77777777" w:rsidR="00FC6A0B" w:rsidRPr="002651F6" w:rsidRDefault="00B56C19">
      <w:pPr>
        <w:spacing w:line="312" w:lineRule="auto"/>
        <w:jc w:val="left"/>
        <w:rPr>
          <w:color w:val="000000" w:themeColor="text1"/>
          <w:szCs w:val="24"/>
        </w:rPr>
      </w:pPr>
      <w:r w:rsidRPr="002651F6">
        <w:rPr>
          <w:b/>
          <w:color w:val="000000" w:themeColor="text1"/>
          <w:szCs w:val="24"/>
          <w:lang w:bidi="ar"/>
        </w:rPr>
        <w:t xml:space="preserve">12.2.9  </w:t>
      </w:r>
      <w:r w:rsidRPr="002651F6">
        <w:rPr>
          <w:color w:val="000000" w:themeColor="text1"/>
          <w:szCs w:val="24"/>
          <w:lang w:bidi="ar"/>
        </w:rPr>
        <w:t>岩石试样的饱和，根据试验项目可以采用自由浸水法、煮沸法及真空抽气法。</w:t>
      </w:r>
    </w:p>
    <w:p w14:paraId="384BA7F1"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942" w:name="_Toc18912"/>
      <w:bookmarkStart w:id="943" w:name="_Toc15295"/>
      <w:bookmarkStart w:id="944" w:name="_Toc26959"/>
      <w:bookmarkStart w:id="945" w:name="_Toc24312"/>
      <w:bookmarkStart w:id="946" w:name="_Toc1971"/>
      <w:bookmarkStart w:id="947" w:name="_Toc26181"/>
      <w:bookmarkStart w:id="948" w:name="_Toc8900"/>
      <w:bookmarkStart w:id="949" w:name="_Toc115458859"/>
      <w:bookmarkStart w:id="950" w:name="_Toc90999917"/>
      <w:bookmarkStart w:id="951" w:name="_Toc22043"/>
      <w:bookmarkStart w:id="952" w:name="_Toc191558900"/>
      <w:bookmarkStart w:id="953" w:name="_Toc191562247"/>
      <w:r w:rsidRPr="002651F6">
        <w:rPr>
          <w:b/>
          <w:color w:val="000000" w:themeColor="text1"/>
          <w:szCs w:val="24"/>
          <w:lang w:bidi="ar"/>
        </w:rPr>
        <w:t>12.3</w:t>
      </w:r>
      <w:bookmarkEnd w:id="941"/>
      <w:r w:rsidRPr="002651F6">
        <w:rPr>
          <w:b/>
          <w:color w:val="000000" w:themeColor="text1"/>
          <w:szCs w:val="24"/>
          <w:lang w:bidi="ar"/>
        </w:rPr>
        <w:t xml:space="preserve"> </w:t>
      </w:r>
      <w:r w:rsidRPr="002651F6">
        <w:rPr>
          <w:rFonts w:eastAsia="黑体"/>
          <w:b/>
          <w:color w:val="000000" w:themeColor="text1"/>
          <w:szCs w:val="24"/>
          <w:lang w:bidi="ar"/>
        </w:rPr>
        <w:t>土的物理性质试验</w:t>
      </w:r>
      <w:bookmarkEnd w:id="942"/>
      <w:bookmarkEnd w:id="943"/>
      <w:bookmarkEnd w:id="944"/>
      <w:bookmarkEnd w:id="945"/>
      <w:bookmarkEnd w:id="946"/>
      <w:bookmarkEnd w:id="947"/>
      <w:bookmarkEnd w:id="948"/>
      <w:bookmarkEnd w:id="949"/>
      <w:bookmarkEnd w:id="950"/>
      <w:bookmarkEnd w:id="951"/>
      <w:bookmarkEnd w:id="952"/>
      <w:bookmarkEnd w:id="953"/>
    </w:p>
    <w:p w14:paraId="05FD6A1B" w14:textId="77777777" w:rsidR="00FC6A0B" w:rsidRPr="002651F6" w:rsidRDefault="00B56C19">
      <w:pPr>
        <w:spacing w:line="312" w:lineRule="auto"/>
        <w:rPr>
          <w:color w:val="000000" w:themeColor="text1"/>
          <w:szCs w:val="24"/>
        </w:rPr>
      </w:pPr>
      <w:bookmarkStart w:id="954" w:name="_Toc11275631"/>
      <w:bookmarkStart w:id="955" w:name="_Toc278815472"/>
      <w:r w:rsidRPr="002651F6">
        <w:rPr>
          <w:b/>
          <w:color w:val="000000" w:themeColor="text1"/>
          <w:szCs w:val="24"/>
          <w:lang w:bidi="ar"/>
        </w:rPr>
        <w:t xml:space="preserve">12.3.1  </w:t>
      </w:r>
      <w:r w:rsidRPr="002651F6">
        <w:rPr>
          <w:color w:val="000000" w:themeColor="text1"/>
          <w:szCs w:val="24"/>
          <w:lang w:bidi="ar"/>
        </w:rPr>
        <w:t>各类工程均应测定下列土的分类指标和物理性质指标：</w:t>
      </w:r>
    </w:p>
    <w:p w14:paraId="1D1F2219" w14:textId="359DD535" w:rsidR="00FC6A0B" w:rsidRPr="002651F6" w:rsidRDefault="004C74D7">
      <w:pPr>
        <w:spacing w:line="312" w:lineRule="auto"/>
        <w:ind w:firstLineChars="200" w:firstLine="482"/>
        <w:rPr>
          <w:color w:val="000000" w:themeColor="text1"/>
          <w:szCs w:val="24"/>
        </w:rPr>
      </w:pPr>
      <w:r w:rsidRPr="002651F6">
        <w:rPr>
          <w:b/>
          <w:color w:val="000000" w:themeColor="text1"/>
          <w:szCs w:val="24"/>
          <w:lang w:bidi="ar"/>
        </w:rPr>
        <w:t xml:space="preserve">1 </w:t>
      </w:r>
      <w:r w:rsidR="00B56C19" w:rsidRPr="002651F6">
        <w:rPr>
          <w:color w:val="000000" w:themeColor="text1"/>
          <w:szCs w:val="24"/>
          <w:lang w:bidi="ar"/>
        </w:rPr>
        <w:t>砂土：颗粒级配、比重、天然含水量、天然密度、最大和最小密度。</w:t>
      </w:r>
    </w:p>
    <w:p w14:paraId="25A4C59A" w14:textId="0F8921F1" w:rsidR="00FC6A0B" w:rsidRPr="002651F6" w:rsidRDefault="004C74D7">
      <w:pPr>
        <w:spacing w:line="312" w:lineRule="auto"/>
        <w:ind w:firstLineChars="200" w:firstLine="482"/>
        <w:rPr>
          <w:color w:val="000000" w:themeColor="text1"/>
          <w:szCs w:val="24"/>
        </w:rPr>
      </w:pPr>
      <w:r w:rsidRPr="002651F6">
        <w:rPr>
          <w:b/>
          <w:color w:val="000000" w:themeColor="text1"/>
          <w:szCs w:val="24"/>
          <w:lang w:bidi="ar"/>
        </w:rPr>
        <w:t xml:space="preserve">2 </w:t>
      </w:r>
      <w:r w:rsidR="00B56C19" w:rsidRPr="002651F6">
        <w:rPr>
          <w:color w:val="000000" w:themeColor="text1"/>
          <w:szCs w:val="24"/>
          <w:lang w:bidi="ar"/>
        </w:rPr>
        <w:t>粉土：颗粒级配、液限、塑限、比重、天然含水量、天然密度和有机质含量。</w:t>
      </w:r>
    </w:p>
    <w:p w14:paraId="6AF063C5" w14:textId="491733E2" w:rsidR="00FC6A0B" w:rsidRPr="002651F6" w:rsidRDefault="004C74D7">
      <w:pPr>
        <w:spacing w:line="312" w:lineRule="auto"/>
        <w:ind w:firstLineChars="200" w:firstLine="482"/>
        <w:rPr>
          <w:color w:val="000000" w:themeColor="text1"/>
          <w:szCs w:val="24"/>
          <w:lang w:bidi="ar"/>
        </w:rPr>
      </w:pPr>
      <w:r w:rsidRPr="002651F6">
        <w:rPr>
          <w:b/>
          <w:color w:val="000000" w:themeColor="text1"/>
          <w:szCs w:val="24"/>
          <w:lang w:bidi="ar"/>
        </w:rPr>
        <w:t xml:space="preserve">3 </w:t>
      </w:r>
      <w:r w:rsidR="00B56C19" w:rsidRPr="002651F6">
        <w:rPr>
          <w:color w:val="000000" w:themeColor="text1"/>
          <w:szCs w:val="24"/>
          <w:lang w:bidi="ar"/>
        </w:rPr>
        <w:t>黏性土：液限、塑限、比重、天然含水量、天然密度和有机质含量。</w:t>
      </w:r>
    </w:p>
    <w:p w14:paraId="64863CFE" w14:textId="77777777" w:rsidR="00FC6A0B" w:rsidRPr="002651F6" w:rsidRDefault="00B56C19" w:rsidP="004C74D7">
      <w:pPr>
        <w:spacing w:line="312" w:lineRule="auto"/>
        <w:ind w:firstLineChars="400" w:firstLine="840"/>
        <w:rPr>
          <w:color w:val="000000" w:themeColor="text1"/>
          <w:sz w:val="21"/>
          <w:szCs w:val="21"/>
          <w:lang w:bidi="ar"/>
        </w:rPr>
      </w:pPr>
      <w:r w:rsidRPr="002651F6">
        <w:rPr>
          <w:color w:val="000000" w:themeColor="text1"/>
          <w:sz w:val="21"/>
          <w:szCs w:val="21"/>
          <w:lang w:bidi="ar"/>
        </w:rPr>
        <w:t>注：</w:t>
      </w:r>
      <w:r w:rsidRPr="002651F6">
        <w:rPr>
          <w:color w:val="000000" w:themeColor="text1"/>
          <w:sz w:val="21"/>
          <w:szCs w:val="21"/>
          <w:lang w:bidi="ar"/>
        </w:rPr>
        <w:t xml:space="preserve">1 </w:t>
      </w:r>
      <w:r w:rsidRPr="002651F6">
        <w:rPr>
          <w:color w:val="000000" w:themeColor="text1"/>
          <w:sz w:val="21"/>
          <w:szCs w:val="21"/>
          <w:lang w:bidi="ar"/>
        </w:rPr>
        <w:t>对砂土，如无法取得</w:t>
      </w:r>
      <w:r w:rsidRPr="002651F6">
        <w:rPr>
          <w:color w:val="000000" w:themeColor="text1"/>
          <w:sz w:val="21"/>
          <w:szCs w:val="21"/>
          <w:lang w:bidi="ar"/>
        </w:rPr>
        <w:t>Ⅰ</w:t>
      </w:r>
      <w:r w:rsidRPr="002651F6">
        <w:rPr>
          <w:color w:val="000000" w:themeColor="text1"/>
          <w:sz w:val="21"/>
          <w:szCs w:val="21"/>
          <w:lang w:bidi="ar"/>
        </w:rPr>
        <w:t>级、</w:t>
      </w:r>
      <w:r w:rsidRPr="002651F6">
        <w:rPr>
          <w:color w:val="000000" w:themeColor="text1"/>
          <w:sz w:val="21"/>
          <w:szCs w:val="21"/>
          <w:lang w:bidi="ar"/>
        </w:rPr>
        <w:t>Ⅱ</w:t>
      </w:r>
      <w:r w:rsidRPr="002651F6">
        <w:rPr>
          <w:color w:val="000000" w:themeColor="text1"/>
          <w:sz w:val="21"/>
          <w:szCs w:val="21"/>
          <w:lang w:bidi="ar"/>
        </w:rPr>
        <w:t>级、</w:t>
      </w:r>
      <w:r w:rsidRPr="002651F6">
        <w:rPr>
          <w:color w:val="000000" w:themeColor="text1"/>
          <w:sz w:val="21"/>
          <w:szCs w:val="21"/>
          <w:lang w:bidi="ar"/>
        </w:rPr>
        <w:t>Ⅲ</w:t>
      </w:r>
      <w:r w:rsidRPr="002651F6">
        <w:rPr>
          <w:color w:val="000000" w:themeColor="text1"/>
          <w:sz w:val="21"/>
          <w:szCs w:val="21"/>
          <w:lang w:bidi="ar"/>
        </w:rPr>
        <w:t>级土试样时，可只进行颗粒级配试验；</w:t>
      </w:r>
    </w:p>
    <w:p w14:paraId="6A0618ED" w14:textId="77777777" w:rsidR="00FC6A0B" w:rsidRPr="002651F6" w:rsidRDefault="00B56C19" w:rsidP="004C74D7">
      <w:pPr>
        <w:spacing w:line="312" w:lineRule="auto"/>
        <w:ind w:firstLineChars="600" w:firstLine="1260"/>
        <w:rPr>
          <w:color w:val="000000" w:themeColor="text1"/>
          <w:szCs w:val="24"/>
        </w:rPr>
      </w:pPr>
      <w:r w:rsidRPr="002651F6">
        <w:rPr>
          <w:color w:val="000000" w:themeColor="text1"/>
          <w:sz w:val="21"/>
          <w:szCs w:val="21"/>
          <w:lang w:bidi="ar"/>
        </w:rPr>
        <w:t xml:space="preserve">2 </w:t>
      </w:r>
      <w:r w:rsidRPr="002651F6">
        <w:rPr>
          <w:color w:val="000000" w:themeColor="text1"/>
          <w:sz w:val="21"/>
          <w:szCs w:val="21"/>
          <w:lang w:bidi="ar"/>
        </w:rPr>
        <w:t>目测鉴定不含有机质时，可不进行有机质含量试验。</w:t>
      </w:r>
    </w:p>
    <w:p w14:paraId="78DFC15B"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12.3.2  </w:t>
      </w:r>
      <w:r w:rsidRPr="002651F6">
        <w:rPr>
          <w:color w:val="000000" w:themeColor="text1"/>
          <w:szCs w:val="24"/>
          <w:lang w:bidi="ar"/>
        </w:rPr>
        <w:t>含水率试验宜采用烘干法，并应进行两次平行测定，取算术平均值；在野外当无烘箱设备或要求快速测定含水率时，可以用酒精燃烧法测定细粒土含水率。</w:t>
      </w:r>
    </w:p>
    <w:p w14:paraId="78836874"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12.3.3  </w:t>
      </w:r>
      <w:r w:rsidRPr="002651F6">
        <w:rPr>
          <w:color w:val="000000" w:themeColor="text1"/>
          <w:szCs w:val="24"/>
          <w:lang w:bidi="ar"/>
        </w:rPr>
        <w:t>密度试验，细粒土宜采用环刀法；对于易碎裂及难以切削的试样，可以采用蜡封法。</w:t>
      </w:r>
    </w:p>
    <w:p w14:paraId="56534C78"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12.3.4  </w:t>
      </w:r>
      <w:r w:rsidRPr="002651F6">
        <w:rPr>
          <w:color w:val="000000" w:themeColor="text1"/>
          <w:szCs w:val="24"/>
          <w:lang w:bidi="ar"/>
        </w:rPr>
        <w:t>比重试验，可采用比重瓶法、浮称法及虹吸筒法；当有地区经验时，比重可根据经验确定。</w:t>
      </w:r>
    </w:p>
    <w:p w14:paraId="526E95BF"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12.3.5  </w:t>
      </w:r>
      <w:r w:rsidRPr="002651F6">
        <w:rPr>
          <w:color w:val="000000" w:themeColor="text1"/>
          <w:szCs w:val="24"/>
          <w:lang w:bidi="ar"/>
        </w:rPr>
        <w:t>液、塑限试验，可采用联合法同时测定，也可以采用碟式仪测液限、搓滚法测塑限。采用联合法时，采用</w:t>
      </w:r>
      <w:r w:rsidRPr="002651F6">
        <w:rPr>
          <w:color w:val="000000" w:themeColor="text1"/>
          <w:szCs w:val="24"/>
          <w:lang w:bidi="ar"/>
        </w:rPr>
        <w:t>76g</w:t>
      </w:r>
      <w:r w:rsidRPr="002651F6">
        <w:rPr>
          <w:color w:val="000000" w:themeColor="text1"/>
          <w:szCs w:val="24"/>
          <w:lang w:bidi="ar"/>
        </w:rPr>
        <w:t>圆锥仪测量，下沉深度为</w:t>
      </w:r>
      <w:r w:rsidRPr="002651F6">
        <w:rPr>
          <w:color w:val="000000" w:themeColor="text1"/>
          <w:szCs w:val="24"/>
          <w:lang w:bidi="ar"/>
        </w:rPr>
        <w:t>17mm</w:t>
      </w:r>
      <w:r w:rsidRPr="002651F6">
        <w:rPr>
          <w:color w:val="000000" w:themeColor="text1"/>
          <w:szCs w:val="24"/>
          <w:lang w:bidi="ar"/>
        </w:rPr>
        <w:t>所对应的含水率为液限，下沉深度为</w:t>
      </w:r>
      <w:r w:rsidRPr="002651F6">
        <w:rPr>
          <w:color w:val="000000" w:themeColor="text1"/>
          <w:szCs w:val="24"/>
          <w:lang w:bidi="ar"/>
        </w:rPr>
        <w:t>10mm</w:t>
      </w:r>
      <w:r w:rsidRPr="002651F6">
        <w:rPr>
          <w:color w:val="000000" w:themeColor="text1"/>
          <w:szCs w:val="24"/>
          <w:lang w:bidi="ar"/>
        </w:rPr>
        <w:t>所对应的含水率为</w:t>
      </w:r>
      <w:r w:rsidRPr="002651F6">
        <w:rPr>
          <w:color w:val="000000" w:themeColor="text1"/>
          <w:szCs w:val="24"/>
          <w:lang w:bidi="ar"/>
        </w:rPr>
        <w:t>10mm</w:t>
      </w:r>
      <w:r w:rsidRPr="002651F6">
        <w:rPr>
          <w:color w:val="000000" w:themeColor="text1"/>
          <w:szCs w:val="24"/>
          <w:lang w:bidi="ar"/>
        </w:rPr>
        <w:t>液限，下沉深度为</w:t>
      </w:r>
      <w:r w:rsidRPr="002651F6">
        <w:rPr>
          <w:color w:val="000000" w:themeColor="text1"/>
          <w:szCs w:val="24"/>
          <w:lang w:bidi="ar"/>
        </w:rPr>
        <w:t>2mm</w:t>
      </w:r>
      <w:r w:rsidRPr="002651F6">
        <w:rPr>
          <w:color w:val="000000" w:themeColor="text1"/>
          <w:szCs w:val="24"/>
          <w:lang w:bidi="ar"/>
        </w:rPr>
        <w:t>所对应的含水率为塑限。</w:t>
      </w:r>
    </w:p>
    <w:p w14:paraId="44A6B362"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12.3.6  </w:t>
      </w:r>
      <w:r w:rsidRPr="002651F6">
        <w:rPr>
          <w:color w:val="000000" w:themeColor="text1"/>
          <w:szCs w:val="24"/>
          <w:lang w:bidi="ar"/>
        </w:rPr>
        <w:t>颗粒分析试验，粒径为</w:t>
      </w:r>
      <w:r w:rsidRPr="002651F6">
        <w:rPr>
          <w:color w:val="000000" w:themeColor="text1"/>
          <w:szCs w:val="24"/>
          <w:lang w:bidi="ar"/>
        </w:rPr>
        <w:t>0.075mm~60mm</w:t>
      </w:r>
      <w:r w:rsidRPr="002651F6">
        <w:rPr>
          <w:color w:val="000000" w:themeColor="text1"/>
          <w:szCs w:val="24"/>
          <w:lang w:bidi="ar"/>
        </w:rPr>
        <w:t>可采用筛分法；粒径小于</w:t>
      </w:r>
      <w:r w:rsidRPr="002651F6">
        <w:rPr>
          <w:color w:val="000000" w:themeColor="text1"/>
          <w:szCs w:val="24"/>
          <w:lang w:bidi="ar"/>
        </w:rPr>
        <w:t>0.075mm</w:t>
      </w:r>
      <w:r w:rsidRPr="002651F6">
        <w:rPr>
          <w:color w:val="000000" w:themeColor="text1"/>
          <w:szCs w:val="24"/>
          <w:lang w:bidi="ar"/>
        </w:rPr>
        <w:t>可采用密度计法或移液管法；当土中粗细颗粒兼有时，应联合使用筛分法和密度计法或筛分法和移液管法。</w:t>
      </w:r>
    </w:p>
    <w:p w14:paraId="68CF8461"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12.3.7  </w:t>
      </w:r>
      <w:r w:rsidRPr="002651F6">
        <w:rPr>
          <w:color w:val="000000" w:themeColor="text1"/>
          <w:szCs w:val="24"/>
          <w:lang w:bidi="ar"/>
        </w:rPr>
        <w:t>当需进行渗流分析、基坑降水设计等而要求提供土的透水性参数时，可进行渗透试验。常水头试验适用于砂土和碎石土；变水头试验适用于粉土和黏性土；透水性很低的软土</w:t>
      </w:r>
      <w:r w:rsidRPr="002651F6">
        <w:rPr>
          <w:color w:val="000000" w:themeColor="text1"/>
          <w:szCs w:val="24"/>
          <w:lang w:bidi="ar"/>
        </w:rPr>
        <w:lastRenderedPageBreak/>
        <w:t>可通过固结试验测定固结系数、体积压缩系数，计算渗透系数。土的渗透系数取值应与野外抽水试验或注水试验的成果比较后确定。</w:t>
      </w:r>
    </w:p>
    <w:p w14:paraId="48AA755B"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12.3.8  </w:t>
      </w:r>
      <w:r w:rsidRPr="002651F6">
        <w:rPr>
          <w:color w:val="000000" w:themeColor="text1"/>
          <w:szCs w:val="24"/>
          <w:lang w:bidi="ar"/>
        </w:rPr>
        <w:t>当需对土方回填或填筑工程进行质量控制时，应进行击实试验，测定土的干密度与含水量关系，确定最大干密度和最优含水量。</w:t>
      </w:r>
    </w:p>
    <w:p w14:paraId="2F61B6F0"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956" w:name="_Toc90999918"/>
      <w:bookmarkStart w:id="957" w:name="_Toc115458860"/>
      <w:bookmarkStart w:id="958" w:name="_Toc15501"/>
      <w:bookmarkStart w:id="959" w:name="_Toc10553"/>
      <w:bookmarkStart w:id="960" w:name="_Toc31625"/>
      <w:bookmarkStart w:id="961" w:name="_Toc21748"/>
      <w:bookmarkStart w:id="962" w:name="_Toc27071"/>
      <w:bookmarkStart w:id="963" w:name="_Toc14906"/>
      <w:bookmarkStart w:id="964" w:name="_Toc25892"/>
      <w:bookmarkStart w:id="965" w:name="_Toc26930"/>
      <w:bookmarkStart w:id="966" w:name="_Toc191558901"/>
      <w:bookmarkStart w:id="967" w:name="_Toc191562248"/>
      <w:r w:rsidRPr="002651F6">
        <w:rPr>
          <w:b/>
          <w:color w:val="000000" w:themeColor="text1"/>
          <w:szCs w:val="24"/>
          <w:lang w:bidi="ar"/>
        </w:rPr>
        <w:t xml:space="preserve">12.4 </w:t>
      </w:r>
      <w:bookmarkEnd w:id="954"/>
      <w:r w:rsidRPr="002651F6">
        <w:rPr>
          <w:rFonts w:eastAsia="黑体"/>
          <w:b/>
          <w:color w:val="000000" w:themeColor="text1"/>
          <w:szCs w:val="24"/>
          <w:lang w:bidi="ar"/>
        </w:rPr>
        <w:t>土的压缩</w:t>
      </w:r>
      <w:r w:rsidRPr="002651F6">
        <w:rPr>
          <w:rFonts w:eastAsia="黑体"/>
          <w:b/>
          <w:color w:val="000000" w:themeColor="text1"/>
          <w:szCs w:val="24"/>
          <w:lang w:bidi="ar"/>
        </w:rPr>
        <w:t>-</w:t>
      </w:r>
      <w:r w:rsidRPr="002651F6">
        <w:rPr>
          <w:rFonts w:eastAsia="黑体"/>
          <w:b/>
          <w:color w:val="000000" w:themeColor="text1"/>
          <w:szCs w:val="24"/>
          <w:lang w:bidi="ar"/>
        </w:rPr>
        <w:t>固结试验</w:t>
      </w:r>
      <w:bookmarkEnd w:id="956"/>
      <w:bookmarkEnd w:id="957"/>
      <w:bookmarkEnd w:id="958"/>
      <w:bookmarkEnd w:id="959"/>
      <w:bookmarkEnd w:id="960"/>
      <w:bookmarkEnd w:id="961"/>
      <w:bookmarkEnd w:id="962"/>
      <w:bookmarkEnd w:id="963"/>
      <w:bookmarkEnd w:id="964"/>
      <w:bookmarkEnd w:id="965"/>
      <w:bookmarkEnd w:id="966"/>
      <w:bookmarkEnd w:id="967"/>
    </w:p>
    <w:p w14:paraId="1FA5EA1A" w14:textId="77777777" w:rsidR="00FC6A0B" w:rsidRPr="002651F6" w:rsidRDefault="00B56C19">
      <w:pPr>
        <w:spacing w:line="312" w:lineRule="auto"/>
        <w:rPr>
          <w:color w:val="000000" w:themeColor="text1"/>
          <w:szCs w:val="24"/>
        </w:rPr>
      </w:pPr>
      <w:bookmarkStart w:id="968" w:name="_Toc11275632"/>
      <w:r w:rsidRPr="002651F6">
        <w:rPr>
          <w:b/>
          <w:color w:val="000000" w:themeColor="text1"/>
          <w:szCs w:val="24"/>
          <w:lang w:bidi="ar"/>
        </w:rPr>
        <w:t xml:space="preserve">12.4.1  </w:t>
      </w:r>
      <w:r w:rsidRPr="002651F6">
        <w:rPr>
          <w:color w:val="000000" w:themeColor="text1"/>
          <w:szCs w:val="24"/>
          <w:lang w:bidi="ar"/>
        </w:rPr>
        <w:t>当采用压缩模量进行沉降计算时，固结试验应符合下列要求：</w:t>
      </w:r>
    </w:p>
    <w:p w14:paraId="4510041F"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第一级压力视土的软硬程度宜采用</w:t>
      </w:r>
      <w:r w:rsidRPr="002651F6">
        <w:rPr>
          <w:color w:val="000000" w:themeColor="text1"/>
          <w:szCs w:val="24"/>
          <w:lang w:bidi="ar"/>
        </w:rPr>
        <w:t>12.5kPa</w:t>
      </w:r>
      <w:r w:rsidRPr="002651F6">
        <w:rPr>
          <w:color w:val="000000" w:themeColor="text1"/>
          <w:szCs w:val="24"/>
          <w:lang w:bidi="ar"/>
        </w:rPr>
        <w:t>、</w:t>
      </w:r>
      <w:r w:rsidRPr="002651F6">
        <w:rPr>
          <w:color w:val="000000" w:themeColor="text1"/>
          <w:szCs w:val="24"/>
          <w:lang w:bidi="ar"/>
        </w:rPr>
        <w:t>25.0kPa</w:t>
      </w:r>
      <w:r w:rsidRPr="002651F6">
        <w:rPr>
          <w:color w:val="000000" w:themeColor="text1"/>
          <w:szCs w:val="24"/>
          <w:lang w:bidi="ar"/>
        </w:rPr>
        <w:t>或</w:t>
      </w:r>
      <w:r w:rsidRPr="002651F6">
        <w:rPr>
          <w:color w:val="000000" w:themeColor="text1"/>
          <w:szCs w:val="24"/>
          <w:lang w:bidi="ar"/>
        </w:rPr>
        <w:t>50.0kPa</w:t>
      </w:r>
      <w:r w:rsidRPr="002651F6">
        <w:rPr>
          <w:color w:val="000000" w:themeColor="text1"/>
          <w:szCs w:val="24"/>
          <w:lang w:bidi="ar"/>
        </w:rPr>
        <w:t>（减去预压压力），软土的第一级压力宜为</w:t>
      </w:r>
      <w:r w:rsidRPr="002651F6">
        <w:rPr>
          <w:color w:val="000000" w:themeColor="text1"/>
          <w:szCs w:val="24"/>
          <w:lang w:bidi="ar"/>
        </w:rPr>
        <w:t>12.5kPa</w:t>
      </w:r>
      <w:r w:rsidRPr="002651F6">
        <w:rPr>
          <w:color w:val="000000" w:themeColor="text1"/>
          <w:szCs w:val="24"/>
          <w:lang w:bidi="ar"/>
        </w:rPr>
        <w:t>或</w:t>
      </w:r>
      <w:r w:rsidRPr="002651F6">
        <w:rPr>
          <w:color w:val="000000" w:themeColor="text1"/>
          <w:szCs w:val="24"/>
          <w:lang w:bidi="ar"/>
        </w:rPr>
        <w:t>25.0kPa</w:t>
      </w:r>
      <w:r w:rsidRPr="002651F6">
        <w:rPr>
          <w:color w:val="000000" w:themeColor="text1"/>
          <w:szCs w:val="24"/>
          <w:lang w:bidi="ar"/>
        </w:rPr>
        <w:t>；</w:t>
      </w:r>
    </w:p>
    <w:p w14:paraId="79930565"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最后一级压力应大于土的有效自重压力与附加压力之和；</w:t>
      </w:r>
    </w:p>
    <w:p w14:paraId="3819B93E"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试验成果可用</w:t>
      </w:r>
      <w:r w:rsidRPr="002651F6">
        <w:rPr>
          <w:i/>
          <w:color w:val="000000" w:themeColor="text1"/>
          <w:szCs w:val="24"/>
          <w:lang w:bidi="ar"/>
        </w:rPr>
        <w:t>e-p</w:t>
      </w:r>
      <w:r w:rsidRPr="002651F6">
        <w:rPr>
          <w:color w:val="000000" w:themeColor="text1"/>
          <w:szCs w:val="24"/>
          <w:lang w:bidi="ar"/>
        </w:rPr>
        <w:t>曲线整理，压缩系数和压缩模量的计算应取自土的有效自重压力至土的有效自重压力与附加压力之和的压力段；</w:t>
      </w:r>
    </w:p>
    <w:p w14:paraId="5E4A9960" w14:textId="77777777" w:rsidR="00FC6A0B" w:rsidRPr="002651F6" w:rsidRDefault="00B56C19">
      <w:pPr>
        <w:spacing w:line="312" w:lineRule="auto"/>
        <w:ind w:firstLineChars="200" w:firstLine="482"/>
        <w:rPr>
          <w:color w:val="000000" w:themeColor="text1"/>
          <w:szCs w:val="24"/>
          <w:lang w:bidi="ar"/>
        </w:rPr>
      </w:pPr>
      <w:r w:rsidRPr="002651F6">
        <w:rPr>
          <w:b/>
          <w:color w:val="000000" w:themeColor="text1"/>
          <w:szCs w:val="24"/>
          <w:lang w:bidi="ar"/>
        </w:rPr>
        <w:t xml:space="preserve">4 </w:t>
      </w:r>
      <w:r w:rsidRPr="002651F6">
        <w:rPr>
          <w:color w:val="000000" w:themeColor="text1"/>
          <w:szCs w:val="24"/>
          <w:lang w:bidi="ar"/>
        </w:rPr>
        <w:t>当考虑基坑开挖卸荷和再加荷影响时，应进行回弹试验，其压力的施加应模拟实际的加、卸荷状态。</w:t>
      </w:r>
    </w:p>
    <w:p w14:paraId="6878FB6A"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12.4.2  </w:t>
      </w:r>
      <w:r w:rsidRPr="002651F6">
        <w:rPr>
          <w:color w:val="000000" w:themeColor="text1"/>
          <w:szCs w:val="24"/>
          <w:lang w:bidi="ar"/>
        </w:rPr>
        <w:t>当考虑土的应力历史进行沉降计算时，应进行先期固结压力试验，试验应满足下列要求：</w:t>
      </w:r>
    </w:p>
    <w:p w14:paraId="110AE7D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试验成果应按</w:t>
      </w:r>
      <w:r w:rsidRPr="002651F6">
        <w:rPr>
          <w:i/>
          <w:iCs/>
          <w:color w:val="000000" w:themeColor="text1"/>
          <w:szCs w:val="24"/>
          <w:lang w:bidi="ar"/>
        </w:rPr>
        <w:t>e</w:t>
      </w:r>
      <w:r w:rsidRPr="002651F6">
        <w:rPr>
          <w:iCs/>
          <w:color w:val="000000" w:themeColor="text1"/>
          <w:szCs w:val="24"/>
          <w:lang w:bidi="ar"/>
        </w:rPr>
        <w:t>-</w:t>
      </w:r>
      <w:r w:rsidRPr="002651F6">
        <w:rPr>
          <w:i/>
          <w:iCs/>
          <w:color w:val="000000" w:themeColor="text1"/>
          <w:szCs w:val="24"/>
          <w:lang w:bidi="ar"/>
        </w:rPr>
        <w:t>lgp</w:t>
      </w:r>
      <w:r w:rsidRPr="002651F6">
        <w:rPr>
          <w:color w:val="000000" w:themeColor="text1"/>
          <w:szCs w:val="24"/>
          <w:lang w:bidi="ar"/>
        </w:rPr>
        <w:t>曲线整理，可以确定先期固结压力并计算压缩指数和回弹指数；</w:t>
      </w:r>
    </w:p>
    <w:p w14:paraId="119CB7E9"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加荷率宜小于</w:t>
      </w:r>
      <w:r w:rsidRPr="002651F6">
        <w:rPr>
          <w:color w:val="000000" w:themeColor="text1"/>
          <w:szCs w:val="24"/>
          <w:lang w:bidi="ar"/>
        </w:rPr>
        <w:t>1</w:t>
      </w:r>
      <w:r w:rsidRPr="002651F6">
        <w:rPr>
          <w:color w:val="000000" w:themeColor="text1"/>
          <w:szCs w:val="24"/>
          <w:lang w:bidi="ar"/>
        </w:rPr>
        <w:t>，可采用</w:t>
      </w:r>
      <w:r w:rsidRPr="002651F6">
        <w:rPr>
          <w:color w:val="000000" w:themeColor="text1"/>
          <w:szCs w:val="24"/>
          <w:lang w:bidi="ar"/>
        </w:rPr>
        <w:t>0.5</w:t>
      </w:r>
      <w:r w:rsidRPr="002651F6">
        <w:rPr>
          <w:color w:val="000000" w:themeColor="text1"/>
          <w:szCs w:val="24"/>
          <w:lang w:bidi="ar"/>
        </w:rPr>
        <w:t>或</w:t>
      </w:r>
      <w:r w:rsidRPr="002651F6">
        <w:rPr>
          <w:color w:val="000000" w:themeColor="text1"/>
          <w:szCs w:val="24"/>
          <w:lang w:bidi="ar"/>
        </w:rPr>
        <w:t>0.25</w:t>
      </w:r>
      <w:r w:rsidRPr="002651F6">
        <w:rPr>
          <w:color w:val="000000" w:themeColor="text1"/>
          <w:szCs w:val="24"/>
          <w:lang w:bidi="ar"/>
        </w:rPr>
        <w:t>；</w:t>
      </w:r>
    </w:p>
    <w:p w14:paraId="4921006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施加的最大压力应满足绘制完整的</w:t>
      </w:r>
      <w:r w:rsidRPr="002651F6">
        <w:rPr>
          <w:i/>
          <w:iCs/>
          <w:color w:val="000000" w:themeColor="text1"/>
          <w:szCs w:val="24"/>
          <w:lang w:bidi="ar"/>
        </w:rPr>
        <w:t>e</w:t>
      </w:r>
      <w:r w:rsidRPr="002651F6">
        <w:rPr>
          <w:iCs/>
          <w:color w:val="000000" w:themeColor="text1"/>
          <w:szCs w:val="24"/>
          <w:lang w:bidi="ar"/>
        </w:rPr>
        <w:t>-</w:t>
      </w:r>
      <w:r w:rsidRPr="002651F6">
        <w:rPr>
          <w:i/>
          <w:iCs/>
          <w:color w:val="000000" w:themeColor="text1"/>
          <w:szCs w:val="24"/>
          <w:lang w:bidi="ar"/>
        </w:rPr>
        <w:t>lgp</w:t>
      </w:r>
      <w:r w:rsidRPr="002651F6">
        <w:rPr>
          <w:color w:val="000000" w:themeColor="text1"/>
          <w:szCs w:val="24"/>
          <w:lang w:bidi="ar"/>
        </w:rPr>
        <w:t>曲线，并应使</w:t>
      </w:r>
      <w:r w:rsidRPr="002651F6">
        <w:rPr>
          <w:i/>
          <w:iCs/>
          <w:color w:val="000000" w:themeColor="text1"/>
          <w:szCs w:val="24"/>
          <w:lang w:bidi="ar"/>
        </w:rPr>
        <w:t>e</w:t>
      </w:r>
      <w:r w:rsidRPr="002651F6">
        <w:rPr>
          <w:iCs/>
          <w:color w:val="000000" w:themeColor="text1"/>
          <w:szCs w:val="24"/>
          <w:lang w:bidi="ar"/>
        </w:rPr>
        <w:t>-</w:t>
      </w:r>
      <w:r w:rsidRPr="002651F6">
        <w:rPr>
          <w:i/>
          <w:iCs/>
          <w:color w:val="000000" w:themeColor="text1"/>
          <w:szCs w:val="24"/>
          <w:lang w:bidi="ar"/>
        </w:rPr>
        <w:t>lgp</w:t>
      </w:r>
      <w:r w:rsidRPr="002651F6">
        <w:rPr>
          <w:color w:val="000000" w:themeColor="text1"/>
          <w:szCs w:val="24"/>
          <w:lang w:bidi="ar"/>
        </w:rPr>
        <w:t>曲线下段出现较长的直线段；</w:t>
      </w:r>
    </w:p>
    <w:p w14:paraId="45F2C616" w14:textId="77777777" w:rsidR="00FC6A0B" w:rsidRPr="002651F6" w:rsidRDefault="00B56C19">
      <w:pPr>
        <w:spacing w:line="312" w:lineRule="auto"/>
        <w:ind w:firstLineChars="200" w:firstLine="482"/>
        <w:rPr>
          <w:color w:val="000000" w:themeColor="text1"/>
          <w:szCs w:val="24"/>
          <w:lang w:bidi="ar"/>
        </w:rPr>
      </w:pPr>
      <w:r w:rsidRPr="002651F6">
        <w:rPr>
          <w:b/>
          <w:color w:val="000000" w:themeColor="text1"/>
          <w:szCs w:val="24"/>
          <w:lang w:bidi="ar"/>
        </w:rPr>
        <w:t xml:space="preserve">4 </w:t>
      </w:r>
      <w:r w:rsidRPr="002651F6">
        <w:rPr>
          <w:color w:val="000000" w:themeColor="text1"/>
          <w:szCs w:val="24"/>
          <w:lang w:bidi="ar"/>
        </w:rPr>
        <w:t>为计算回弹指数，应在估计的先期固结压力之后，进行一次卸荷回弹，再继续加荷，直至完成预定的最后一级压力。</w:t>
      </w:r>
    </w:p>
    <w:p w14:paraId="739E42BA"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12.4.3  </w:t>
      </w:r>
      <w:r w:rsidRPr="002651F6">
        <w:rPr>
          <w:color w:val="000000" w:themeColor="text1"/>
          <w:szCs w:val="24"/>
          <w:lang w:bidi="ar"/>
        </w:rPr>
        <w:t>当需进行沉降历时关系分析时，应选取部分土试样在土的有效自重压力与附加压力之和的压力下，作详细的固结历时记录，并计算固结系数。</w:t>
      </w:r>
    </w:p>
    <w:p w14:paraId="20A96AAD"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12.4.4  </w:t>
      </w:r>
      <w:r w:rsidRPr="002651F6">
        <w:rPr>
          <w:color w:val="000000" w:themeColor="text1"/>
          <w:szCs w:val="24"/>
          <w:lang w:bidi="ar"/>
        </w:rPr>
        <w:t>对厚层高压缩性软土上的工程，任务需要时应取一定数量的土试样测定次固结系数，用以计算次固结沉降及其历时关系。</w:t>
      </w:r>
    </w:p>
    <w:p w14:paraId="0A337FFE"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12.4.5  </w:t>
      </w:r>
      <w:r w:rsidRPr="002651F6">
        <w:rPr>
          <w:color w:val="000000" w:themeColor="text1"/>
          <w:szCs w:val="24"/>
          <w:lang w:bidi="ar"/>
        </w:rPr>
        <w:t>当需进行土的应力应变关系分析，为非线性弹性、弹塑性模型提供参数时，可进行三轴压缩试验，并宜符合下列要求：</w:t>
      </w:r>
    </w:p>
    <w:p w14:paraId="26B6E75D"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lang w:bidi="ar"/>
        </w:rPr>
        <w:t xml:space="preserve">1 </w:t>
      </w:r>
      <w:r w:rsidRPr="002651F6">
        <w:rPr>
          <w:color w:val="000000" w:themeColor="text1"/>
          <w:szCs w:val="24"/>
          <w:lang w:bidi="ar"/>
        </w:rPr>
        <w:t>采用三个或三个以上不同的固定围压，分别使试样固结，然后逐级增加轴压，直至破坏；每个围压的试验宜进行一至三次回弹，并将试验结果整理成相应于各固定围压的轴向应力与轴向应变关系曲线；</w:t>
      </w:r>
    </w:p>
    <w:p w14:paraId="4DFFEC53"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lang w:bidi="ar"/>
        </w:rPr>
        <w:t xml:space="preserve">2 </w:t>
      </w:r>
      <w:r w:rsidRPr="002651F6">
        <w:rPr>
          <w:color w:val="000000" w:themeColor="text1"/>
          <w:szCs w:val="24"/>
          <w:lang w:bidi="ar"/>
        </w:rPr>
        <w:t>进行围压与轴压相等的等压固结试验，逐级加荷，取得围压与体积应变关系曲线。</w:t>
      </w:r>
    </w:p>
    <w:p w14:paraId="7BD6FC30"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969" w:name="_Toc9407"/>
      <w:bookmarkStart w:id="970" w:name="_Toc25004"/>
      <w:bookmarkStart w:id="971" w:name="_Toc3558"/>
      <w:bookmarkStart w:id="972" w:name="_Toc3406"/>
      <w:bookmarkStart w:id="973" w:name="_Toc115458861"/>
      <w:bookmarkStart w:id="974" w:name="_Toc18560"/>
      <w:bookmarkStart w:id="975" w:name="_Toc6529"/>
      <w:bookmarkStart w:id="976" w:name="_Toc90999919"/>
      <w:bookmarkStart w:id="977" w:name="_Toc4741"/>
      <w:bookmarkStart w:id="978" w:name="_Toc21884"/>
      <w:bookmarkStart w:id="979" w:name="_Toc191558902"/>
      <w:bookmarkStart w:id="980" w:name="_Toc191562249"/>
      <w:r w:rsidRPr="002651F6">
        <w:rPr>
          <w:b/>
          <w:color w:val="000000" w:themeColor="text1"/>
          <w:szCs w:val="24"/>
          <w:lang w:bidi="ar"/>
        </w:rPr>
        <w:lastRenderedPageBreak/>
        <w:t xml:space="preserve">12.5 </w:t>
      </w:r>
      <w:r w:rsidRPr="002651F6">
        <w:rPr>
          <w:rFonts w:eastAsia="黑体"/>
          <w:b/>
          <w:color w:val="000000" w:themeColor="text1"/>
          <w:szCs w:val="24"/>
          <w:lang w:bidi="ar"/>
        </w:rPr>
        <w:t>土</w:t>
      </w:r>
      <w:bookmarkEnd w:id="955"/>
      <w:bookmarkEnd w:id="968"/>
      <w:r w:rsidRPr="002651F6">
        <w:rPr>
          <w:rFonts w:eastAsia="黑体"/>
          <w:b/>
          <w:color w:val="000000" w:themeColor="text1"/>
          <w:szCs w:val="24"/>
          <w:lang w:bidi="ar"/>
        </w:rPr>
        <w:t>的抗剪强度试验</w:t>
      </w:r>
      <w:bookmarkEnd w:id="969"/>
      <w:bookmarkEnd w:id="970"/>
      <w:bookmarkEnd w:id="971"/>
      <w:bookmarkEnd w:id="972"/>
      <w:bookmarkEnd w:id="973"/>
      <w:bookmarkEnd w:id="974"/>
      <w:bookmarkEnd w:id="975"/>
      <w:bookmarkEnd w:id="976"/>
      <w:bookmarkEnd w:id="977"/>
      <w:bookmarkEnd w:id="978"/>
      <w:bookmarkEnd w:id="979"/>
      <w:bookmarkEnd w:id="980"/>
    </w:p>
    <w:p w14:paraId="70290D34" w14:textId="77777777" w:rsidR="00FC6A0B" w:rsidRPr="002651F6" w:rsidRDefault="00B56C19">
      <w:pPr>
        <w:spacing w:line="312" w:lineRule="auto"/>
        <w:rPr>
          <w:color w:val="000000" w:themeColor="text1"/>
          <w:kern w:val="0"/>
          <w:szCs w:val="24"/>
        </w:rPr>
      </w:pPr>
      <w:bookmarkStart w:id="981" w:name="_Toc11275633"/>
      <w:r w:rsidRPr="002651F6">
        <w:rPr>
          <w:b/>
          <w:color w:val="000000" w:themeColor="text1"/>
          <w:szCs w:val="24"/>
          <w:lang w:bidi="ar"/>
        </w:rPr>
        <w:t xml:space="preserve">12.5.1  </w:t>
      </w:r>
      <w:r w:rsidRPr="002651F6">
        <w:rPr>
          <w:color w:val="000000" w:themeColor="text1"/>
          <w:kern w:val="0"/>
          <w:szCs w:val="24"/>
          <w:lang w:bidi="ar"/>
        </w:rPr>
        <w:t>直接剪切试验有快剪、固结快剪和慢剪三种，快剪和固结快剪试验的土样宜为渗透系数小于</w:t>
      </w:r>
      <w:r w:rsidRPr="002651F6">
        <w:rPr>
          <w:color w:val="000000" w:themeColor="text1"/>
          <w:kern w:val="0"/>
          <w:szCs w:val="24"/>
          <w:lang w:bidi="ar"/>
        </w:rPr>
        <w:t>1×10</w:t>
      </w:r>
      <w:r w:rsidRPr="002651F6">
        <w:rPr>
          <w:color w:val="000000" w:themeColor="text1"/>
          <w:kern w:val="0"/>
          <w:szCs w:val="24"/>
          <w:vertAlign w:val="superscript"/>
          <w:lang w:bidi="ar"/>
        </w:rPr>
        <w:t>-6</w:t>
      </w:r>
      <w:r w:rsidRPr="002651F6">
        <w:rPr>
          <w:color w:val="000000" w:themeColor="text1"/>
          <w:kern w:val="0"/>
          <w:szCs w:val="24"/>
          <w:lang w:bidi="ar"/>
        </w:rPr>
        <w:t>cm/s</w:t>
      </w:r>
      <w:r w:rsidRPr="002651F6">
        <w:rPr>
          <w:color w:val="000000" w:themeColor="text1"/>
          <w:kern w:val="0"/>
          <w:szCs w:val="24"/>
          <w:lang w:bidi="ar"/>
        </w:rPr>
        <w:t>的细粒土。固结快剪试验应满足下列要求：</w:t>
      </w:r>
    </w:p>
    <w:p w14:paraId="1591C7C1"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szCs w:val="24"/>
          <w:lang w:bidi="ar"/>
        </w:rPr>
        <w:t xml:space="preserve">1 </w:t>
      </w:r>
      <w:r w:rsidRPr="002651F6">
        <w:rPr>
          <w:color w:val="000000" w:themeColor="text1"/>
          <w:kern w:val="0"/>
          <w:szCs w:val="24"/>
          <w:lang w:bidi="ar"/>
        </w:rPr>
        <w:t>试验宜采用四件性质相近的试样，密度差不宜大于</w:t>
      </w:r>
      <w:r w:rsidRPr="002651F6">
        <w:rPr>
          <w:color w:val="000000" w:themeColor="text1"/>
          <w:kern w:val="0"/>
          <w:szCs w:val="24"/>
          <w:lang w:bidi="ar"/>
        </w:rPr>
        <w:t>0.03g/cm</w:t>
      </w:r>
      <w:r w:rsidRPr="002651F6">
        <w:rPr>
          <w:color w:val="000000" w:themeColor="text1"/>
          <w:kern w:val="0"/>
          <w:szCs w:val="24"/>
          <w:vertAlign w:val="superscript"/>
          <w:lang w:bidi="ar"/>
        </w:rPr>
        <w:t>3</w:t>
      </w:r>
      <w:r w:rsidRPr="002651F6">
        <w:rPr>
          <w:color w:val="000000" w:themeColor="text1"/>
          <w:kern w:val="0"/>
          <w:szCs w:val="24"/>
          <w:lang w:bidi="ar"/>
        </w:rPr>
        <w:t>；</w:t>
      </w:r>
    </w:p>
    <w:p w14:paraId="1EDD4916"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szCs w:val="24"/>
          <w:lang w:bidi="ar"/>
        </w:rPr>
        <w:t xml:space="preserve">2 </w:t>
      </w:r>
      <w:r w:rsidRPr="002651F6">
        <w:rPr>
          <w:color w:val="000000" w:themeColor="text1"/>
          <w:kern w:val="0"/>
          <w:szCs w:val="24"/>
          <w:lang w:bidi="ar"/>
        </w:rPr>
        <w:t>四级垂直压力，第一级垂直压力宜接近土的自重压力，第四级垂直压力宜接近土的自重压力与附加压力之和；</w:t>
      </w:r>
    </w:p>
    <w:p w14:paraId="5E9FFEDE"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szCs w:val="24"/>
          <w:lang w:bidi="ar"/>
        </w:rPr>
        <w:t xml:space="preserve">3 </w:t>
      </w:r>
      <w:r w:rsidRPr="002651F6">
        <w:rPr>
          <w:color w:val="000000" w:themeColor="text1"/>
          <w:kern w:val="0"/>
          <w:szCs w:val="24"/>
          <w:lang w:bidi="ar"/>
        </w:rPr>
        <w:t>在试样上施加规定的垂直压力后，当每小时垂直变形读数变化不大于</w:t>
      </w:r>
      <w:r w:rsidRPr="002651F6">
        <w:rPr>
          <w:color w:val="000000" w:themeColor="text1"/>
          <w:kern w:val="0"/>
          <w:szCs w:val="24"/>
          <w:lang w:bidi="ar"/>
        </w:rPr>
        <w:t>0.005mm</w:t>
      </w:r>
      <w:r w:rsidRPr="002651F6">
        <w:rPr>
          <w:color w:val="000000" w:themeColor="text1"/>
          <w:kern w:val="0"/>
          <w:szCs w:val="24"/>
          <w:lang w:bidi="ar"/>
        </w:rPr>
        <w:t>时，认为已达到固结稳定；</w:t>
      </w:r>
    </w:p>
    <w:p w14:paraId="17C0C3B5" w14:textId="77777777" w:rsidR="00FC6A0B" w:rsidRPr="002651F6" w:rsidRDefault="00B56C19">
      <w:pPr>
        <w:spacing w:line="312" w:lineRule="auto"/>
        <w:ind w:firstLineChars="200" w:firstLine="482"/>
        <w:rPr>
          <w:color w:val="000000" w:themeColor="text1"/>
          <w:kern w:val="0"/>
          <w:szCs w:val="24"/>
        </w:rPr>
      </w:pPr>
      <w:r w:rsidRPr="002651F6">
        <w:rPr>
          <w:b/>
          <w:color w:val="000000" w:themeColor="text1"/>
          <w:szCs w:val="24"/>
          <w:lang w:bidi="ar"/>
        </w:rPr>
        <w:t xml:space="preserve">4 </w:t>
      </w:r>
      <w:r w:rsidRPr="002651F6">
        <w:rPr>
          <w:color w:val="000000" w:themeColor="text1"/>
          <w:kern w:val="0"/>
          <w:szCs w:val="24"/>
          <w:lang w:bidi="ar"/>
        </w:rPr>
        <w:t>抗剪强度参数宜绘制抗剪强度与垂直压力关系曲线确定。</w:t>
      </w:r>
    </w:p>
    <w:p w14:paraId="4BCDC683"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12.5.2  </w:t>
      </w:r>
      <w:r w:rsidRPr="002651F6">
        <w:rPr>
          <w:color w:val="000000" w:themeColor="text1"/>
          <w:szCs w:val="24"/>
          <w:lang w:bidi="ar"/>
        </w:rPr>
        <w:t>三轴剪切试验的技术要求应符合下列规定：</w:t>
      </w:r>
    </w:p>
    <w:p w14:paraId="502FA0B9"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试验方法应与实际工程一致，对于加荷速率快、排水条件差的饱和黏性土宜采用不固结不排水（</w:t>
      </w:r>
      <w:r w:rsidRPr="002651F6">
        <w:rPr>
          <w:i/>
          <w:color w:val="000000" w:themeColor="text1"/>
          <w:szCs w:val="24"/>
          <w:lang w:bidi="ar"/>
        </w:rPr>
        <w:t>UU</w:t>
      </w:r>
      <w:r w:rsidRPr="002651F6">
        <w:rPr>
          <w:color w:val="000000" w:themeColor="text1"/>
          <w:szCs w:val="24"/>
          <w:lang w:bidi="ar"/>
        </w:rPr>
        <w:t>）试验。对于饱和软土，应对试样在有效自重压力下预固结后再进行试验。对经预压处理的地基、排水条件好的地基、加荷速率不高的工程或加荷速率较快但土的超固结程度较高的工程，以及需验算水位迅速下降时的土坡稳定性时，可采用固结不排水</w:t>
      </w:r>
      <w:r w:rsidRPr="002651F6">
        <w:rPr>
          <w:color w:val="000000" w:themeColor="text1"/>
          <w:szCs w:val="24"/>
          <w:lang w:bidi="ar"/>
        </w:rPr>
        <w:t>(</w:t>
      </w:r>
      <w:r w:rsidRPr="002651F6">
        <w:rPr>
          <w:i/>
          <w:iCs/>
          <w:color w:val="000000" w:themeColor="text1"/>
          <w:szCs w:val="24"/>
          <w:lang w:bidi="ar"/>
        </w:rPr>
        <w:t>CU</w:t>
      </w:r>
      <w:r w:rsidRPr="002651F6">
        <w:rPr>
          <w:color w:val="000000" w:themeColor="text1"/>
          <w:szCs w:val="24"/>
          <w:lang w:bidi="ar"/>
        </w:rPr>
        <w:t>)</w:t>
      </w:r>
      <w:r w:rsidRPr="002651F6">
        <w:rPr>
          <w:color w:val="000000" w:themeColor="text1"/>
          <w:szCs w:val="24"/>
          <w:lang w:bidi="ar"/>
        </w:rPr>
        <w:t>试验。当需提供有效应力抗剪强度指标时，应采用固结不排水测孔隙水压力（</w:t>
      </w:r>
      <m:oMath>
        <m:acc>
          <m:accPr>
            <m:chr m:val="̅"/>
            <m:ctrlPr>
              <w:rPr>
                <w:rFonts w:ascii="Cambria Math" w:hAnsi="Cambria Math"/>
                <w:i/>
                <w:color w:val="000000" w:themeColor="text1"/>
                <w:szCs w:val="24"/>
                <w:lang w:bidi="ar"/>
              </w:rPr>
            </m:ctrlPr>
          </m:accPr>
          <m:e>
            <m:r>
              <w:rPr>
                <w:rFonts w:ascii="Cambria Math" w:hAnsi="Cambria Math"/>
                <w:color w:val="000000" w:themeColor="text1"/>
                <w:szCs w:val="24"/>
                <w:lang w:bidi="ar"/>
              </w:rPr>
              <m:t>C</m:t>
            </m:r>
          </m:e>
        </m:acc>
        <m:acc>
          <m:accPr>
            <m:chr m:val="̅"/>
            <m:ctrlPr>
              <w:rPr>
                <w:rFonts w:ascii="Cambria Math" w:hAnsi="Cambria Math"/>
                <w:i/>
                <w:color w:val="000000" w:themeColor="text1"/>
                <w:szCs w:val="24"/>
                <w:lang w:bidi="ar"/>
              </w:rPr>
            </m:ctrlPr>
          </m:accPr>
          <m:e>
            <m:r>
              <w:rPr>
                <w:rFonts w:ascii="Cambria Math" w:hAnsi="Cambria Math"/>
                <w:color w:val="000000" w:themeColor="text1"/>
                <w:szCs w:val="24"/>
                <w:lang w:bidi="ar"/>
              </w:rPr>
              <m:t>U</m:t>
            </m:r>
          </m:e>
        </m:acc>
      </m:oMath>
      <w:r w:rsidRPr="002651F6">
        <w:rPr>
          <w:color w:val="000000" w:themeColor="text1"/>
          <w:szCs w:val="24"/>
          <w:lang w:bidi="ar"/>
        </w:rPr>
        <w:t>）试验；</w:t>
      </w:r>
    </w:p>
    <w:p w14:paraId="58B15F4C"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试验围压宜根据工程实际荷重确定，第一级围压宜接近土的自重压力，最大一级围压宜与最大的实际荷重大致相同；</w:t>
      </w:r>
    </w:p>
    <w:p w14:paraId="5326778E" w14:textId="77777777" w:rsidR="00FC6A0B" w:rsidRPr="002651F6" w:rsidRDefault="00B56C19">
      <w:pPr>
        <w:spacing w:line="312" w:lineRule="auto"/>
        <w:ind w:firstLineChars="200" w:firstLine="482"/>
        <w:rPr>
          <w:color w:val="000000" w:themeColor="text1"/>
          <w:szCs w:val="24"/>
          <w:lang w:bidi="ar"/>
        </w:rPr>
      </w:pPr>
      <w:r w:rsidRPr="002651F6">
        <w:rPr>
          <w:b/>
          <w:color w:val="000000" w:themeColor="text1"/>
          <w:szCs w:val="24"/>
          <w:lang w:bidi="ar"/>
        </w:rPr>
        <w:t xml:space="preserve">3 </w:t>
      </w:r>
      <w:r w:rsidRPr="002651F6">
        <w:rPr>
          <w:color w:val="000000" w:themeColor="text1"/>
          <w:szCs w:val="24"/>
          <w:lang w:bidi="ar"/>
        </w:rPr>
        <w:t>土工试验报告中，</w:t>
      </w:r>
      <w:r w:rsidRPr="002651F6">
        <w:rPr>
          <w:i/>
          <w:color w:val="000000" w:themeColor="text1"/>
          <w:szCs w:val="24"/>
          <w:lang w:bidi="ar"/>
        </w:rPr>
        <w:t>UU</w:t>
      </w:r>
      <w:r w:rsidRPr="002651F6">
        <w:rPr>
          <w:color w:val="000000" w:themeColor="text1"/>
          <w:szCs w:val="24"/>
          <w:lang w:bidi="ar"/>
        </w:rPr>
        <w:t>试验应提供</w:t>
      </w:r>
      <w:r w:rsidRPr="002651F6">
        <w:rPr>
          <w:i/>
          <w:iCs/>
          <w:color w:val="000000" w:themeColor="text1"/>
          <w:szCs w:val="24"/>
          <w:lang w:bidi="ar"/>
        </w:rPr>
        <w:t>c</w:t>
      </w:r>
      <w:r w:rsidRPr="002651F6">
        <w:rPr>
          <w:color w:val="000000" w:themeColor="text1"/>
          <w:szCs w:val="24"/>
          <w:vertAlign w:val="subscript"/>
          <w:lang w:bidi="ar"/>
        </w:rPr>
        <w:t>uu</w:t>
      </w:r>
      <w:r w:rsidRPr="002651F6">
        <w:rPr>
          <w:color w:val="000000" w:themeColor="text1"/>
          <w:szCs w:val="24"/>
          <w:lang w:bidi="ar"/>
        </w:rPr>
        <w:t>、</w:t>
      </w:r>
      <w:r w:rsidRPr="002651F6">
        <w:rPr>
          <w:i/>
          <w:iCs/>
          <w:color w:val="000000" w:themeColor="text1"/>
          <w:szCs w:val="24"/>
          <w:lang w:bidi="ar"/>
        </w:rPr>
        <w:t>φ</w:t>
      </w:r>
      <w:r w:rsidRPr="002651F6">
        <w:rPr>
          <w:color w:val="000000" w:themeColor="text1"/>
          <w:szCs w:val="24"/>
          <w:vertAlign w:val="subscript"/>
          <w:lang w:bidi="ar"/>
        </w:rPr>
        <w:t>uu</w:t>
      </w:r>
      <w:r w:rsidRPr="002651F6">
        <w:rPr>
          <w:color w:val="000000" w:themeColor="text1"/>
          <w:szCs w:val="24"/>
          <w:lang w:bidi="ar"/>
        </w:rPr>
        <w:t>，宜附摩尔包络线；</w:t>
      </w:r>
      <w:r w:rsidRPr="002651F6">
        <w:rPr>
          <w:i/>
          <w:iCs/>
          <w:color w:val="000000" w:themeColor="text1"/>
          <w:szCs w:val="24"/>
          <w:lang w:bidi="ar"/>
        </w:rPr>
        <w:t>CU</w:t>
      </w:r>
      <w:r w:rsidRPr="002651F6">
        <w:rPr>
          <w:color w:val="000000" w:themeColor="text1"/>
          <w:szCs w:val="24"/>
          <w:lang w:bidi="ar"/>
        </w:rPr>
        <w:t>试验应提供</w:t>
      </w:r>
      <w:r w:rsidRPr="002651F6">
        <w:rPr>
          <w:i/>
          <w:iCs/>
          <w:color w:val="000000" w:themeColor="text1"/>
          <w:szCs w:val="24"/>
          <w:lang w:bidi="ar"/>
        </w:rPr>
        <w:t>c</w:t>
      </w:r>
      <w:r w:rsidRPr="002651F6">
        <w:rPr>
          <w:color w:val="000000" w:themeColor="text1"/>
          <w:szCs w:val="24"/>
          <w:vertAlign w:val="subscript"/>
          <w:lang w:bidi="ar"/>
        </w:rPr>
        <w:t>cu</w:t>
      </w:r>
      <w:r w:rsidRPr="002651F6">
        <w:rPr>
          <w:color w:val="000000" w:themeColor="text1"/>
          <w:szCs w:val="24"/>
          <w:lang w:bidi="ar"/>
        </w:rPr>
        <w:t>、</w:t>
      </w:r>
      <w:r w:rsidRPr="002651F6">
        <w:rPr>
          <w:i/>
          <w:iCs/>
          <w:color w:val="000000" w:themeColor="text1"/>
          <w:szCs w:val="24"/>
          <w:lang w:bidi="ar"/>
        </w:rPr>
        <w:t>φ</w:t>
      </w:r>
      <w:r w:rsidRPr="002651F6">
        <w:rPr>
          <w:color w:val="000000" w:themeColor="text1"/>
          <w:szCs w:val="24"/>
          <w:vertAlign w:val="subscript"/>
          <w:lang w:bidi="ar"/>
        </w:rPr>
        <w:t>cu</w:t>
      </w:r>
      <w:r w:rsidRPr="002651F6">
        <w:rPr>
          <w:color w:val="000000" w:themeColor="text1"/>
          <w:szCs w:val="24"/>
          <w:lang w:bidi="ar"/>
        </w:rPr>
        <w:t>、</w:t>
      </w:r>
      <w:r w:rsidRPr="002651F6">
        <w:rPr>
          <w:i/>
          <w:iCs/>
          <w:color w:val="000000" w:themeColor="text1"/>
          <w:szCs w:val="24"/>
          <w:lang w:bidi="ar"/>
        </w:rPr>
        <w:t>c</w:t>
      </w:r>
      <w:r w:rsidRPr="002651F6">
        <w:rPr>
          <w:color w:val="000000" w:themeColor="text1"/>
          <w:szCs w:val="24"/>
          <w:lang w:bidi="ar"/>
        </w:rPr>
        <w:t>'</w:t>
      </w:r>
      <w:r w:rsidRPr="002651F6">
        <w:rPr>
          <w:color w:val="000000" w:themeColor="text1"/>
          <w:szCs w:val="24"/>
          <w:lang w:bidi="ar"/>
        </w:rPr>
        <w:t>、</w:t>
      </w:r>
      <w:r w:rsidRPr="002651F6">
        <w:rPr>
          <w:i/>
          <w:iCs/>
          <w:color w:val="000000" w:themeColor="text1"/>
          <w:szCs w:val="24"/>
          <w:lang w:bidi="ar"/>
        </w:rPr>
        <w:t>φ</w:t>
      </w:r>
      <w:r w:rsidRPr="002651F6">
        <w:rPr>
          <w:color w:val="000000" w:themeColor="text1"/>
          <w:szCs w:val="24"/>
          <w:lang w:bidi="ar"/>
        </w:rPr>
        <w:t>'</w:t>
      </w:r>
      <w:r w:rsidRPr="002651F6">
        <w:rPr>
          <w:color w:val="000000" w:themeColor="text1"/>
          <w:szCs w:val="24"/>
          <w:lang w:bidi="ar"/>
        </w:rPr>
        <w:t>，宜附总应力和有效应力摩尔包络线。</w:t>
      </w:r>
    </w:p>
    <w:p w14:paraId="48C1E975"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12.5.3  </w:t>
      </w:r>
      <w:r w:rsidRPr="002651F6">
        <w:rPr>
          <w:color w:val="000000" w:themeColor="text1"/>
          <w:szCs w:val="24"/>
          <w:lang w:bidi="ar"/>
        </w:rPr>
        <w:t>无侧限抗压强度试验适用于饱和软黏土，宜用</w:t>
      </w:r>
      <w:r w:rsidRPr="002651F6">
        <w:rPr>
          <w:color w:val="000000" w:themeColor="text1"/>
          <w:szCs w:val="24"/>
          <w:lang w:bidi="ar"/>
        </w:rPr>
        <w:t>Ⅰ</w:t>
      </w:r>
      <w:r w:rsidRPr="002651F6">
        <w:rPr>
          <w:color w:val="000000" w:themeColor="text1"/>
          <w:szCs w:val="24"/>
          <w:lang w:bidi="ar"/>
        </w:rPr>
        <w:t>级土试样并注明取样方法，试验报告应提供</w:t>
      </w:r>
      <w:r w:rsidRPr="002651F6">
        <w:rPr>
          <w:i/>
          <w:iCs/>
          <w:color w:val="000000" w:themeColor="text1"/>
          <w:szCs w:val="24"/>
          <w:lang w:bidi="ar"/>
        </w:rPr>
        <w:t>q</w:t>
      </w:r>
      <w:r w:rsidRPr="002651F6">
        <w:rPr>
          <w:color w:val="000000" w:themeColor="text1"/>
          <w:szCs w:val="24"/>
          <w:vertAlign w:val="subscript"/>
          <w:lang w:bidi="ar"/>
        </w:rPr>
        <w:t>u</w:t>
      </w:r>
      <w:r w:rsidRPr="002651F6">
        <w:rPr>
          <w:color w:val="000000" w:themeColor="text1"/>
          <w:szCs w:val="24"/>
          <w:lang w:bidi="ar"/>
        </w:rPr>
        <w:t>、</w:t>
      </w:r>
      <w:r w:rsidRPr="002651F6">
        <w:rPr>
          <w:i/>
          <w:iCs/>
          <w:color w:val="000000" w:themeColor="text1"/>
          <w:szCs w:val="24"/>
          <w:lang w:bidi="ar"/>
        </w:rPr>
        <w:t>q</w:t>
      </w:r>
      <w:r w:rsidRPr="002651F6">
        <w:rPr>
          <w:color w:val="000000" w:themeColor="text1"/>
          <w:szCs w:val="24"/>
          <w:vertAlign w:val="subscript"/>
          <w:lang w:bidi="ar"/>
        </w:rPr>
        <w:t>u</w:t>
      </w:r>
      <w:r w:rsidRPr="002651F6">
        <w:rPr>
          <w:color w:val="000000" w:themeColor="text1"/>
          <w:szCs w:val="24"/>
          <w:lang w:bidi="ar"/>
        </w:rPr>
        <w:t>'</w:t>
      </w:r>
      <w:r w:rsidRPr="002651F6">
        <w:rPr>
          <w:color w:val="000000" w:themeColor="text1"/>
          <w:szCs w:val="24"/>
          <w:lang w:bidi="ar"/>
        </w:rPr>
        <w:t>、</w:t>
      </w:r>
      <w:r w:rsidRPr="002651F6">
        <w:rPr>
          <w:i/>
          <w:iCs/>
          <w:color w:val="000000" w:themeColor="text1"/>
          <w:szCs w:val="24"/>
          <w:lang w:bidi="ar"/>
        </w:rPr>
        <w:t>S</w:t>
      </w:r>
      <w:r w:rsidRPr="002651F6">
        <w:rPr>
          <w:color w:val="000000" w:themeColor="text1"/>
          <w:szCs w:val="24"/>
          <w:vertAlign w:val="subscript"/>
          <w:lang w:bidi="ar"/>
        </w:rPr>
        <w:t>t</w:t>
      </w:r>
      <w:r w:rsidRPr="002651F6">
        <w:rPr>
          <w:color w:val="000000" w:themeColor="text1"/>
          <w:szCs w:val="24"/>
          <w:lang w:bidi="ar"/>
        </w:rPr>
        <w:t>。</w:t>
      </w:r>
    </w:p>
    <w:p w14:paraId="3ECB5CF4"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12.5.4  </w:t>
      </w:r>
      <w:r w:rsidRPr="002651F6">
        <w:rPr>
          <w:color w:val="000000" w:themeColor="text1"/>
          <w:szCs w:val="24"/>
          <w:lang w:bidi="ar"/>
        </w:rPr>
        <w:t>测定滑坡带等已经存在剪切破裂面的抗剪强度时，应进行残余强度试验。在确定计算参数时，宜与现场观测反分析的成果比较后确定。</w:t>
      </w:r>
    </w:p>
    <w:p w14:paraId="4B984199"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12.5.5  </w:t>
      </w:r>
      <w:r w:rsidRPr="002651F6">
        <w:rPr>
          <w:color w:val="000000" w:themeColor="text1"/>
          <w:szCs w:val="24"/>
          <w:lang w:bidi="ar"/>
        </w:rPr>
        <w:t>当岩土工程评价有专门要求时，可进行</w:t>
      </w:r>
      <w:r w:rsidRPr="002651F6">
        <w:rPr>
          <w:i/>
          <w:iCs/>
          <w:color w:val="000000" w:themeColor="text1"/>
          <w:szCs w:val="24"/>
          <w:lang w:bidi="ar"/>
        </w:rPr>
        <w:t>K</w:t>
      </w:r>
      <w:r w:rsidRPr="002651F6">
        <w:rPr>
          <w:color w:val="000000" w:themeColor="text1"/>
          <w:szCs w:val="24"/>
          <w:vertAlign w:val="subscript"/>
          <w:lang w:bidi="ar"/>
        </w:rPr>
        <w:t>0</w:t>
      </w:r>
      <w:r w:rsidRPr="002651F6">
        <w:rPr>
          <w:color w:val="000000" w:themeColor="text1"/>
          <w:szCs w:val="24"/>
          <w:lang w:bidi="ar"/>
        </w:rPr>
        <w:t>固结不排水试验、</w:t>
      </w:r>
      <w:r w:rsidRPr="002651F6">
        <w:rPr>
          <w:i/>
          <w:iCs/>
          <w:color w:val="000000" w:themeColor="text1"/>
          <w:szCs w:val="24"/>
          <w:lang w:bidi="ar"/>
        </w:rPr>
        <w:t>K</w:t>
      </w:r>
      <w:r w:rsidRPr="002651F6">
        <w:rPr>
          <w:color w:val="000000" w:themeColor="text1"/>
          <w:szCs w:val="24"/>
          <w:vertAlign w:val="subscript"/>
          <w:lang w:bidi="ar"/>
        </w:rPr>
        <w:t>0</w:t>
      </w:r>
      <w:r w:rsidRPr="002651F6">
        <w:rPr>
          <w:color w:val="000000" w:themeColor="text1"/>
          <w:szCs w:val="24"/>
          <w:lang w:bidi="ar"/>
        </w:rPr>
        <w:t>固结不排水测孔隙水压力试验、特定应力比固结不排水试验、平面应变压缩试验和平面应变拉伸试验等。</w:t>
      </w:r>
    </w:p>
    <w:p w14:paraId="66A57CC5"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982" w:name="_Toc10128"/>
      <w:bookmarkStart w:id="983" w:name="_Toc22693"/>
      <w:bookmarkStart w:id="984" w:name="_Toc10369"/>
      <w:bookmarkStart w:id="985" w:name="_Toc18356"/>
      <w:bookmarkStart w:id="986" w:name="_Toc90999920"/>
      <w:bookmarkStart w:id="987" w:name="_Toc9592"/>
      <w:bookmarkStart w:id="988" w:name="_Toc26194"/>
      <w:bookmarkStart w:id="989" w:name="_Toc115458862"/>
      <w:bookmarkStart w:id="990" w:name="_Toc30479"/>
      <w:bookmarkStart w:id="991" w:name="_Toc24381"/>
      <w:bookmarkStart w:id="992" w:name="_Toc191558903"/>
      <w:bookmarkStart w:id="993" w:name="_Toc191562250"/>
      <w:r w:rsidRPr="002651F6">
        <w:rPr>
          <w:b/>
          <w:color w:val="000000" w:themeColor="text1"/>
          <w:szCs w:val="24"/>
          <w:lang w:bidi="ar"/>
        </w:rPr>
        <w:t xml:space="preserve">12.6 </w:t>
      </w:r>
      <w:bookmarkEnd w:id="981"/>
      <w:r w:rsidRPr="002651F6">
        <w:rPr>
          <w:rFonts w:eastAsia="黑体"/>
          <w:b/>
          <w:color w:val="000000" w:themeColor="text1"/>
          <w:szCs w:val="24"/>
          <w:lang w:bidi="ar"/>
        </w:rPr>
        <w:t>土的动力性质试验</w:t>
      </w:r>
      <w:bookmarkEnd w:id="982"/>
      <w:bookmarkEnd w:id="983"/>
      <w:bookmarkEnd w:id="984"/>
      <w:bookmarkEnd w:id="985"/>
      <w:bookmarkEnd w:id="986"/>
      <w:bookmarkEnd w:id="987"/>
      <w:bookmarkEnd w:id="988"/>
      <w:bookmarkEnd w:id="989"/>
      <w:bookmarkEnd w:id="990"/>
      <w:bookmarkEnd w:id="991"/>
      <w:bookmarkEnd w:id="992"/>
      <w:bookmarkEnd w:id="993"/>
    </w:p>
    <w:p w14:paraId="7E3D14C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12.6.1  </w:t>
      </w:r>
      <w:r w:rsidRPr="002651F6">
        <w:rPr>
          <w:color w:val="000000" w:themeColor="text1"/>
          <w:szCs w:val="24"/>
          <w:lang w:bidi="ar"/>
        </w:rPr>
        <w:t>当工程设计要求测定土的动力性质时，可采用动三轴试验、动单剪试验或共振柱试验等。在选择试验方法和仪器时，应注意其动应变的适用范围。</w:t>
      </w:r>
    </w:p>
    <w:p w14:paraId="00F4F35F"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12.6.2  </w:t>
      </w:r>
      <w:r w:rsidRPr="002651F6">
        <w:rPr>
          <w:color w:val="000000" w:themeColor="text1"/>
          <w:szCs w:val="24"/>
          <w:lang w:bidi="ar"/>
        </w:rPr>
        <w:t>动三轴和动单剪试验可用于测定土的下列动力性质：</w:t>
      </w:r>
    </w:p>
    <w:p w14:paraId="5C379ACC"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动弹性模量、动阻尼比及其与动应变的关系；</w:t>
      </w:r>
    </w:p>
    <w:p w14:paraId="061A7B29"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既定循环周数下的动应力与动应变关系；</w:t>
      </w:r>
    </w:p>
    <w:p w14:paraId="35B86175"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lastRenderedPageBreak/>
        <w:t xml:space="preserve">3 </w:t>
      </w:r>
      <w:r w:rsidRPr="002651F6">
        <w:rPr>
          <w:color w:val="000000" w:themeColor="text1"/>
          <w:szCs w:val="24"/>
          <w:lang w:bidi="ar"/>
        </w:rPr>
        <w:t>饱和土的液化剪应力与动应力循环周数关系。</w:t>
      </w:r>
    </w:p>
    <w:p w14:paraId="36FE21C5"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12.6.3  </w:t>
      </w:r>
      <w:r w:rsidRPr="002651F6">
        <w:rPr>
          <w:color w:val="000000" w:themeColor="text1"/>
          <w:szCs w:val="24"/>
          <w:lang w:bidi="ar"/>
        </w:rPr>
        <w:t>共振柱试验可用于测定小动应变时的动弹性模量和动阻尼比。</w:t>
      </w:r>
    </w:p>
    <w:p w14:paraId="4B617B59"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994" w:name="_Toc11275634"/>
      <w:bookmarkStart w:id="995" w:name="_Toc12696"/>
      <w:bookmarkStart w:id="996" w:name="_Toc24777"/>
      <w:bookmarkStart w:id="997" w:name="_Toc90999921"/>
      <w:bookmarkStart w:id="998" w:name="_Toc24698"/>
      <w:bookmarkStart w:id="999" w:name="_Toc6577"/>
      <w:bookmarkStart w:id="1000" w:name="_Toc115458863"/>
      <w:bookmarkStart w:id="1001" w:name="_Toc13309"/>
      <w:bookmarkStart w:id="1002" w:name="_Toc17472"/>
      <w:bookmarkStart w:id="1003" w:name="_Toc10178"/>
      <w:bookmarkStart w:id="1004" w:name="_Toc15851"/>
      <w:bookmarkStart w:id="1005" w:name="_Toc191558904"/>
      <w:bookmarkStart w:id="1006" w:name="_Toc191562251"/>
      <w:bookmarkStart w:id="1007" w:name="_Hlk11267139"/>
      <w:r w:rsidRPr="002651F6">
        <w:rPr>
          <w:b/>
          <w:color w:val="000000" w:themeColor="text1"/>
          <w:szCs w:val="24"/>
          <w:lang w:bidi="ar"/>
        </w:rPr>
        <w:t xml:space="preserve">12.7 </w:t>
      </w:r>
      <w:bookmarkEnd w:id="994"/>
      <w:r w:rsidRPr="002651F6">
        <w:rPr>
          <w:rFonts w:eastAsia="黑体"/>
          <w:b/>
          <w:color w:val="000000" w:themeColor="text1"/>
          <w:szCs w:val="24"/>
          <w:lang w:bidi="ar"/>
        </w:rPr>
        <w:t>岩石的物理力学性质试验</w:t>
      </w:r>
      <w:bookmarkEnd w:id="995"/>
      <w:bookmarkEnd w:id="996"/>
      <w:bookmarkEnd w:id="997"/>
      <w:bookmarkEnd w:id="998"/>
      <w:bookmarkEnd w:id="999"/>
      <w:bookmarkEnd w:id="1000"/>
      <w:bookmarkEnd w:id="1001"/>
      <w:bookmarkEnd w:id="1002"/>
      <w:bookmarkEnd w:id="1003"/>
      <w:bookmarkEnd w:id="1004"/>
      <w:bookmarkEnd w:id="1005"/>
      <w:bookmarkEnd w:id="1006"/>
    </w:p>
    <w:bookmarkEnd w:id="1007"/>
    <w:p w14:paraId="43E1DD68"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12.7.1  </w:t>
      </w:r>
      <w:r w:rsidRPr="002651F6">
        <w:rPr>
          <w:color w:val="000000" w:themeColor="text1"/>
          <w:szCs w:val="24"/>
          <w:lang w:bidi="ar"/>
        </w:rPr>
        <w:t>岩石试样采取应具有代表性。试验内容、试验方法、技术条件等应符合工程建设勘测、设计、施工、质量检验的基本要求和特性。</w:t>
      </w:r>
    </w:p>
    <w:p w14:paraId="269919D9"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12.7.2  </w:t>
      </w:r>
      <w:r w:rsidRPr="002651F6">
        <w:rPr>
          <w:color w:val="000000" w:themeColor="text1"/>
          <w:szCs w:val="24"/>
          <w:lang w:bidi="ar"/>
        </w:rPr>
        <w:t>岩石的成分和物理性质试验可根据工程需要选定下列项目：</w:t>
      </w:r>
    </w:p>
    <w:p w14:paraId="26A1FAE2"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岩矿鉴定；</w:t>
      </w:r>
    </w:p>
    <w:p w14:paraId="2BA66418" w14:textId="5670F8FC"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颗粒密度试验，</w:t>
      </w:r>
      <w:r w:rsidR="006F7E27" w:rsidRPr="002651F6">
        <w:rPr>
          <w:color w:val="000000" w:themeColor="text1"/>
          <w:szCs w:val="24"/>
          <w:lang w:bidi="ar"/>
        </w:rPr>
        <w:t>可</w:t>
      </w:r>
      <w:r w:rsidRPr="002651F6">
        <w:rPr>
          <w:color w:val="000000" w:themeColor="text1"/>
          <w:szCs w:val="24"/>
          <w:lang w:bidi="ar"/>
        </w:rPr>
        <w:t>采用比重瓶法或水中称量法测定；</w:t>
      </w:r>
    </w:p>
    <w:p w14:paraId="064E79EA" w14:textId="20849A93"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块体密度试验，</w:t>
      </w:r>
      <w:r w:rsidR="006F7E27" w:rsidRPr="002651F6">
        <w:rPr>
          <w:color w:val="000000" w:themeColor="text1"/>
          <w:szCs w:val="24"/>
          <w:lang w:bidi="ar"/>
        </w:rPr>
        <w:t>可</w:t>
      </w:r>
      <w:r w:rsidRPr="002651F6">
        <w:rPr>
          <w:color w:val="000000" w:themeColor="text1"/>
          <w:szCs w:val="24"/>
          <w:lang w:bidi="ar"/>
        </w:rPr>
        <w:t>采用量积法、水中称量法或蜡封法测定；</w:t>
      </w:r>
    </w:p>
    <w:p w14:paraId="4C6E6539" w14:textId="736A9792"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含水率试验，</w:t>
      </w:r>
      <w:r w:rsidR="006F7E27" w:rsidRPr="002651F6">
        <w:rPr>
          <w:color w:val="000000" w:themeColor="text1"/>
          <w:szCs w:val="24"/>
          <w:lang w:bidi="ar"/>
        </w:rPr>
        <w:t>可</w:t>
      </w:r>
      <w:r w:rsidRPr="002651F6">
        <w:rPr>
          <w:color w:val="000000" w:themeColor="text1"/>
          <w:szCs w:val="24"/>
          <w:lang w:bidi="ar"/>
        </w:rPr>
        <w:t>采用烘干法测定；</w:t>
      </w:r>
    </w:p>
    <w:p w14:paraId="5423EB7F" w14:textId="1A6AE9B1"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吸水率试验，</w:t>
      </w:r>
      <w:r w:rsidR="006F7E27" w:rsidRPr="002651F6">
        <w:rPr>
          <w:color w:val="000000" w:themeColor="text1"/>
          <w:szCs w:val="24"/>
          <w:lang w:bidi="ar"/>
        </w:rPr>
        <w:t>可</w:t>
      </w:r>
      <w:r w:rsidRPr="002651F6">
        <w:rPr>
          <w:color w:val="000000" w:themeColor="text1"/>
          <w:szCs w:val="24"/>
          <w:lang w:bidi="ar"/>
        </w:rPr>
        <w:t>采用自由浸水法测定；</w:t>
      </w:r>
    </w:p>
    <w:p w14:paraId="517EF7D5" w14:textId="75060ABE"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6 </w:t>
      </w:r>
      <w:r w:rsidRPr="002651F6">
        <w:rPr>
          <w:color w:val="000000" w:themeColor="text1"/>
          <w:szCs w:val="24"/>
          <w:lang w:bidi="ar"/>
        </w:rPr>
        <w:t>饱和吸水率试验，</w:t>
      </w:r>
      <w:r w:rsidR="006F7E27" w:rsidRPr="002651F6">
        <w:rPr>
          <w:color w:val="000000" w:themeColor="text1"/>
          <w:szCs w:val="24"/>
          <w:lang w:bidi="ar"/>
        </w:rPr>
        <w:t>可</w:t>
      </w:r>
      <w:r w:rsidRPr="002651F6">
        <w:rPr>
          <w:color w:val="000000" w:themeColor="text1"/>
          <w:szCs w:val="24"/>
          <w:lang w:bidi="ar"/>
        </w:rPr>
        <w:t>采用煮沸法或真空抽气法测定，并在岩石吸水率试验后进行；</w:t>
      </w:r>
    </w:p>
    <w:p w14:paraId="521618DB" w14:textId="6CCC625E"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7 </w:t>
      </w:r>
      <w:r w:rsidRPr="002651F6">
        <w:rPr>
          <w:color w:val="000000" w:themeColor="text1"/>
          <w:szCs w:val="24"/>
          <w:lang w:bidi="ar"/>
        </w:rPr>
        <w:t>膨胀试验，包括岩石自由膨胀率试验、岩石侧向约束膨胀率试验和岩石体积不变条件下的膨胀压力试验；遇水易崩解的岩石不</w:t>
      </w:r>
      <w:r w:rsidR="006F7E27" w:rsidRPr="002651F6">
        <w:rPr>
          <w:color w:val="000000" w:themeColor="text1"/>
          <w:szCs w:val="24"/>
          <w:lang w:bidi="ar"/>
        </w:rPr>
        <w:t>可</w:t>
      </w:r>
      <w:r w:rsidRPr="002651F6">
        <w:rPr>
          <w:color w:val="000000" w:themeColor="text1"/>
          <w:szCs w:val="24"/>
          <w:lang w:bidi="ar"/>
        </w:rPr>
        <w:t>采用岩石自由膨胀率试验；</w:t>
      </w:r>
    </w:p>
    <w:p w14:paraId="4977C603" w14:textId="25A6AD68"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8 </w:t>
      </w:r>
      <w:r w:rsidRPr="002651F6">
        <w:rPr>
          <w:color w:val="000000" w:themeColor="text1"/>
          <w:szCs w:val="24"/>
          <w:lang w:bidi="ar"/>
        </w:rPr>
        <w:t>耐崩解性试验，遇水易崩解的岩石可进行岩石耐崩解性试验；</w:t>
      </w:r>
    </w:p>
    <w:p w14:paraId="7401581F" w14:textId="4EF9D8B2" w:rsidR="00FC6A0B" w:rsidRPr="002651F6" w:rsidRDefault="00B56C19">
      <w:pPr>
        <w:spacing w:line="312" w:lineRule="auto"/>
        <w:ind w:firstLineChars="200" w:firstLine="482"/>
        <w:rPr>
          <w:color w:val="000000" w:themeColor="text1"/>
          <w:szCs w:val="24"/>
          <w:lang w:bidi="ar"/>
        </w:rPr>
      </w:pPr>
      <w:r w:rsidRPr="002651F6">
        <w:rPr>
          <w:b/>
          <w:color w:val="000000" w:themeColor="text1"/>
          <w:szCs w:val="24"/>
          <w:lang w:bidi="ar"/>
        </w:rPr>
        <w:t xml:space="preserve">9 </w:t>
      </w:r>
      <w:r w:rsidRPr="002651F6">
        <w:rPr>
          <w:color w:val="000000" w:themeColor="text1"/>
          <w:szCs w:val="24"/>
          <w:lang w:bidi="ar"/>
        </w:rPr>
        <w:t>冻融试验，</w:t>
      </w:r>
      <w:r w:rsidR="006F7E27" w:rsidRPr="002651F6">
        <w:rPr>
          <w:color w:val="000000" w:themeColor="text1"/>
          <w:szCs w:val="24"/>
          <w:lang w:bidi="ar"/>
        </w:rPr>
        <w:t>可</w:t>
      </w:r>
      <w:r w:rsidRPr="002651F6">
        <w:rPr>
          <w:color w:val="000000" w:themeColor="text1"/>
          <w:szCs w:val="24"/>
          <w:lang w:bidi="ar"/>
        </w:rPr>
        <w:t>采用直接冻融法测定，试样</w:t>
      </w:r>
      <w:r w:rsidR="006F7E27" w:rsidRPr="002651F6">
        <w:rPr>
          <w:color w:val="000000" w:themeColor="text1"/>
          <w:szCs w:val="24"/>
          <w:lang w:bidi="ar"/>
        </w:rPr>
        <w:t>需</w:t>
      </w:r>
      <w:r w:rsidRPr="002651F6">
        <w:rPr>
          <w:color w:val="000000" w:themeColor="text1"/>
          <w:szCs w:val="24"/>
          <w:lang w:bidi="ar"/>
        </w:rPr>
        <w:t>制成规则形状。</w:t>
      </w:r>
    </w:p>
    <w:p w14:paraId="45A860A5" w14:textId="5BB82262"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12.7.3  </w:t>
      </w:r>
      <w:r w:rsidRPr="002651F6">
        <w:rPr>
          <w:color w:val="000000" w:themeColor="text1"/>
          <w:szCs w:val="24"/>
          <w:lang w:bidi="ar"/>
        </w:rPr>
        <w:t>单轴抗压强度试验可根据需要分别测定天然、干燥及饱和状态下的强度，并提供极限抗压强度和软化系数。岩石的弹性模量和泊松比，可根据单轴压缩变形试验测定。对各向异性明显的岩石应视工程需要分别测定平行和垂直层理面的强度。</w:t>
      </w:r>
    </w:p>
    <w:p w14:paraId="017826D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12.7.4  </w:t>
      </w:r>
      <w:r w:rsidRPr="002651F6">
        <w:rPr>
          <w:color w:val="000000" w:themeColor="text1"/>
          <w:szCs w:val="24"/>
          <w:lang w:bidi="ar"/>
        </w:rPr>
        <w:t>岩石三轴压缩试验应满足下列要求：</w:t>
      </w:r>
    </w:p>
    <w:p w14:paraId="01F3884D" w14:textId="40D3B6C0"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试件应制为圆柱体，直径应为试验机承压板直径的</w:t>
      </w:r>
      <w:r w:rsidRPr="002651F6">
        <w:rPr>
          <w:color w:val="000000" w:themeColor="text1"/>
          <w:szCs w:val="24"/>
          <w:lang w:bidi="ar"/>
        </w:rPr>
        <w:t>0.98</w:t>
      </w:r>
      <w:r w:rsidRPr="002651F6">
        <w:rPr>
          <w:color w:val="000000" w:themeColor="text1"/>
          <w:szCs w:val="24"/>
          <w:lang w:bidi="ar"/>
        </w:rPr>
        <w:t>倍</w:t>
      </w:r>
      <w:r w:rsidRPr="002651F6">
        <w:rPr>
          <w:color w:val="000000" w:themeColor="text1"/>
          <w:szCs w:val="24"/>
          <w:lang w:bidi="ar"/>
        </w:rPr>
        <w:t>~1.00</w:t>
      </w:r>
      <w:r w:rsidRPr="002651F6">
        <w:rPr>
          <w:color w:val="000000" w:themeColor="text1"/>
          <w:szCs w:val="24"/>
          <w:lang w:bidi="ar"/>
        </w:rPr>
        <w:t>倍，试件高度应为试件直径的</w:t>
      </w:r>
      <w:r w:rsidRPr="002651F6">
        <w:rPr>
          <w:color w:val="000000" w:themeColor="text1"/>
          <w:szCs w:val="24"/>
          <w:lang w:bidi="ar"/>
        </w:rPr>
        <w:t>2.0</w:t>
      </w:r>
      <w:r w:rsidRPr="002651F6">
        <w:rPr>
          <w:color w:val="000000" w:themeColor="text1"/>
          <w:szCs w:val="24"/>
          <w:lang w:bidi="ar"/>
        </w:rPr>
        <w:t>倍</w:t>
      </w:r>
      <w:r w:rsidRPr="002651F6">
        <w:rPr>
          <w:color w:val="000000" w:themeColor="text1"/>
          <w:szCs w:val="24"/>
          <w:lang w:bidi="ar"/>
        </w:rPr>
        <w:t>~2.5</w:t>
      </w:r>
      <w:r w:rsidRPr="002651F6">
        <w:rPr>
          <w:color w:val="000000" w:themeColor="text1"/>
          <w:szCs w:val="24"/>
          <w:lang w:bidi="ar"/>
        </w:rPr>
        <w:t>倍；</w:t>
      </w:r>
    </w:p>
    <w:p w14:paraId="5B7F39C9" w14:textId="3927E0B9"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加载采用一次连续加载法，以</w:t>
      </w:r>
      <w:r w:rsidRPr="002651F6">
        <w:rPr>
          <w:color w:val="000000" w:themeColor="text1"/>
          <w:szCs w:val="24"/>
          <w:lang w:bidi="ar"/>
        </w:rPr>
        <w:t>0.5MPa/s~1.0MPa/s</w:t>
      </w:r>
      <w:r w:rsidRPr="002651F6">
        <w:rPr>
          <w:color w:val="000000" w:themeColor="text1"/>
          <w:szCs w:val="24"/>
          <w:lang w:bidi="ar"/>
        </w:rPr>
        <w:t>的加压速率施加轴向荷载，逐级测读轴向荷载及轴向变形，测值不宜少于</w:t>
      </w:r>
      <w:r w:rsidRPr="002651F6">
        <w:rPr>
          <w:color w:val="000000" w:themeColor="text1"/>
          <w:szCs w:val="24"/>
          <w:lang w:bidi="ar"/>
        </w:rPr>
        <w:t>10</w:t>
      </w:r>
      <w:r w:rsidRPr="002651F6">
        <w:rPr>
          <w:color w:val="000000" w:themeColor="text1"/>
          <w:szCs w:val="24"/>
          <w:lang w:bidi="ar"/>
        </w:rPr>
        <w:t>组；</w:t>
      </w:r>
    </w:p>
    <w:p w14:paraId="4C205A8E" w14:textId="77777777" w:rsidR="00FC6A0B" w:rsidRPr="002651F6" w:rsidRDefault="00B56C19">
      <w:pPr>
        <w:spacing w:line="312" w:lineRule="auto"/>
        <w:ind w:firstLineChars="200" w:firstLine="482"/>
        <w:rPr>
          <w:color w:val="000000" w:themeColor="text1"/>
          <w:szCs w:val="24"/>
          <w:lang w:bidi="ar"/>
        </w:rPr>
      </w:pPr>
      <w:r w:rsidRPr="002651F6">
        <w:rPr>
          <w:b/>
          <w:color w:val="000000" w:themeColor="text1"/>
          <w:szCs w:val="24"/>
          <w:lang w:bidi="ar"/>
        </w:rPr>
        <w:t xml:space="preserve">3 </w:t>
      </w:r>
      <w:r w:rsidRPr="002651F6">
        <w:rPr>
          <w:color w:val="000000" w:themeColor="text1"/>
          <w:szCs w:val="24"/>
          <w:lang w:bidi="ar"/>
        </w:rPr>
        <w:t>应提供不同围压下的主应力差与轴向应变关系、抗剪强度包络线和强度参数</w:t>
      </w:r>
      <w:r w:rsidRPr="002651F6">
        <w:rPr>
          <w:i/>
          <w:color w:val="000000" w:themeColor="text1"/>
          <w:szCs w:val="24"/>
          <w:lang w:bidi="ar"/>
        </w:rPr>
        <w:t>c</w:t>
      </w:r>
      <w:r w:rsidRPr="002651F6">
        <w:rPr>
          <w:i/>
          <w:color w:val="000000" w:themeColor="text1"/>
          <w:szCs w:val="24"/>
          <w:lang w:bidi="ar"/>
        </w:rPr>
        <w:t>、</w:t>
      </w:r>
      <w:r w:rsidRPr="002651F6">
        <w:rPr>
          <w:i/>
          <w:color w:val="000000" w:themeColor="text1"/>
          <w:szCs w:val="24"/>
          <w:lang w:bidi="ar"/>
        </w:rPr>
        <w:t>φ</w:t>
      </w:r>
      <w:r w:rsidRPr="002651F6">
        <w:rPr>
          <w:color w:val="000000" w:themeColor="text1"/>
          <w:szCs w:val="24"/>
          <w:lang w:bidi="ar"/>
        </w:rPr>
        <w:t>值。</w:t>
      </w:r>
    </w:p>
    <w:p w14:paraId="4D0BB739" w14:textId="1516C5E9"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12.7.5  </w:t>
      </w:r>
      <w:r w:rsidRPr="002651F6">
        <w:rPr>
          <w:color w:val="000000" w:themeColor="text1"/>
          <w:szCs w:val="24"/>
          <w:lang w:bidi="ar"/>
        </w:rPr>
        <w:t>岩石直接剪切试验可测定岩石以及节理面、滑动面、断层面、岩层层面或岩石与混凝土接触面等不连续面上的抗剪强度，并提供</w:t>
      </w:r>
      <w:r w:rsidRPr="002651F6">
        <w:rPr>
          <w:i/>
          <w:iCs/>
          <w:color w:val="000000" w:themeColor="text1"/>
          <w:szCs w:val="24"/>
          <w:lang w:bidi="ar"/>
        </w:rPr>
        <w:t>c</w:t>
      </w:r>
      <w:r w:rsidRPr="002651F6">
        <w:rPr>
          <w:color w:val="000000" w:themeColor="text1"/>
          <w:szCs w:val="24"/>
          <w:lang w:bidi="ar"/>
        </w:rPr>
        <w:t>、</w:t>
      </w:r>
      <w:r w:rsidRPr="002651F6">
        <w:rPr>
          <w:i/>
          <w:iCs/>
          <w:color w:val="000000" w:themeColor="text1"/>
          <w:szCs w:val="24"/>
          <w:lang w:bidi="ar"/>
        </w:rPr>
        <w:t>φ</w:t>
      </w:r>
      <w:r w:rsidRPr="002651F6">
        <w:rPr>
          <w:color w:val="000000" w:themeColor="text1"/>
          <w:szCs w:val="24"/>
          <w:lang w:bidi="ar"/>
        </w:rPr>
        <w:t>值和各法向应力下的剪应力与位移关系曲线。</w:t>
      </w:r>
    </w:p>
    <w:p w14:paraId="7157DDB6"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12.7.6  </w:t>
      </w:r>
      <w:r w:rsidRPr="002651F6">
        <w:rPr>
          <w:color w:val="000000" w:themeColor="text1"/>
          <w:szCs w:val="24"/>
          <w:lang w:bidi="ar"/>
        </w:rPr>
        <w:t>岩石抗拉强度试验应满足下列要求：</w:t>
      </w:r>
    </w:p>
    <w:p w14:paraId="0C2B259B" w14:textId="77777777" w:rsidR="00FC6A0B" w:rsidRPr="002651F6" w:rsidRDefault="00B56C19">
      <w:pPr>
        <w:spacing w:line="312" w:lineRule="auto"/>
        <w:ind w:firstLineChars="200" w:firstLine="482"/>
        <w:rPr>
          <w:b/>
          <w:color w:val="000000" w:themeColor="text1"/>
          <w:szCs w:val="24"/>
          <w:lang w:bidi="ar"/>
        </w:rPr>
      </w:pPr>
      <w:r w:rsidRPr="002651F6">
        <w:rPr>
          <w:b/>
          <w:color w:val="000000" w:themeColor="text1"/>
          <w:szCs w:val="24"/>
          <w:lang w:bidi="ar"/>
        </w:rPr>
        <w:t xml:space="preserve">1 </w:t>
      </w:r>
      <w:r w:rsidRPr="002651F6">
        <w:rPr>
          <w:color w:val="000000" w:themeColor="text1"/>
          <w:szCs w:val="24"/>
          <w:lang w:bidi="ar"/>
        </w:rPr>
        <w:t>岩石试件应制作成圆柱体，厚度宜为直径的</w:t>
      </w:r>
      <w:r w:rsidRPr="002651F6">
        <w:rPr>
          <w:color w:val="000000" w:themeColor="text1"/>
          <w:szCs w:val="24"/>
          <w:lang w:bidi="ar"/>
        </w:rPr>
        <w:t>0.5</w:t>
      </w:r>
      <w:r w:rsidRPr="002651F6">
        <w:rPr>
          <w:color w:val="000000" w:themeColor="text1"/>
          <w:szCs w:val="24"/>
          <w:lang w:bidi="ar"/>
        </w:rPr>
        <w:t>倍</w:t>
      </w:r>
      <w:r w:rsidRPr="002651F6">
        <w:rPr>
          <w:color w:val="000000" w:themeColor="text1"/>
          <w:szCs w:val="24"/>
          <w:lang w:bidi="ar"/>
        </w:rPr>
        <w:t>~1.0</w:t>
      </w:r>
      <w:r w:rsidRPr="002651F6">
        <w:rPr>
          <w:color w:val="000000" w:themeColor="text1"/>
          <w:szCs w:val="24"/>
          <w:lang w:bidi="ar"/>
        </w:rPr>
        <w:t>倍，并应大于岩石中最大颗粒直径的</w:t>
      </w:r>
      <w:r w:rsidRPr="002651F6">
        <w:rPr>
          <w:color w:val="000000" w:themeColor="text1"/>
          <w:szCs w:val="24"/>
          <w:lang w:bidi="ar"/>
        </w:rPr>
        <w:t>10</w:t>
      </w:r>
      <w:r w:rsidRPr="002651F6">
        <w:rPr>
          <w:color w:val="000000" w:themeColor="text1"/>
          <w:szCs w:val="24"/>
          <w:lang w:bidi="ar"/>
        </w:rPr>
        <w:t>倍；</w:t>
      </w:r>
    </w:p>
    <w:p w14:paraId="3FA71AD8" w14:textId="4948AE0E"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lastRenderedPageBreak/>
        <w:t>2</w:t>
      </w:r>
      <w:r w:rsidRPr="002651F6">
        <w:rPr>
          <w:color w:val="000000" w:themeColor="text1"/>
          <w:szCs w:val="24"/>
          <w:lang w:bidi="ar"/>
        </w:rPr>
        <w:t>宜采用劈裂法，通过垫条沿试件轴线方向上，施加一对线形荷载，使试件沿直径方向破坏，间接测定岩石的抗拉强度；</w:t>
      </w:r>
    </w:p>
    <w:p w14:paraId="1A07087F"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3</w:t>
      </w:r>
      <w:r w:rsidRPr="002651F6">
        <w:rPr>
          <w:color w:val="000000" w:themeColor="text1"/>
          <w:szCs w:val="24"/>
          <w:lang w:bidi="ar"/>
        </w:rPr>
        <w:t>加压时应使试件均匀受力，加压速率宜为</w:t>
      </w:r>
      <w:r w:rsidRPr="002651F6">
        <w:rPr>
          <w:color w:val="000000" w:themeColor="text1"/>
          <w:szCs w:val="24"/>
          <w:lang w:bidi="ar"/>
        </w:rPr>
        <w:t>0.3MPa/s~0.5MPa/s</w:t>
      </w:r>
      <w:r w:rsidRPr="002651F6">
        <w:rPr>
          <w:color w:val="000000" w:themeColor="text1"/>
          <w:szCs w:val="24"/>
          <w:lang w:bidi="ar"/>
        </w:rPr>
        <w:t>；</w:t>
      </w:r>
    </w:p>
    <w:p w14:paraId="4CC093FB"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008" w:name="_Toc23161"/>
      <w:bookmarkStart w:id="1009" w:name="_Toc7397"/>
      <w:bookmarkStart w:id="1010" w:name="_Toc115458864"/>
      <w:bookmarkStart w:id="1011" w:name="_Toc48"/>
      <w:bookmarkStart w:id="1012" w:name="_Toc1015"/>
      <w:bookmarkStart w:id="1013" w:name="_Toc27750"/>
      <w:bookmarkStart w:id="1014" w:name="_Toc21412"/>
      <w:bookmarkStart w:id="1015" w:name="_Toc15974"/>
      <w:bookmarkStart w:id="1016" w:name="_Toc11425"/>
      <w:bookmarkStart w:id="1017" w:name="_Toc191558905"/>
      <w:bookmarkStart w:id="1018" w:name="_Toc191562252"/>
      <w:bookmarkStart w:id="1019" w:name="_Toc90999922"/>
      <w:bookmarkStart w:id="1020" w:name="_Toc68888210"/>
      <w:r w:rsidRPr="002651F6">
        <w:rPr>
          <w:b/>
          <w:color w:val="000000" w:themeColor="text1"/>
          <w:szCs w:val="24"/>
          <w:lang w:bidi="ar"/>
        </w:rPr>
        <w:t xml:space="preserve">12.8 </w:t>
      </w:r>
      <w:r w:rsidRPr="002651F6">
        <w:rPr>
          <w:rFonts w:eastAsia="黑体"/>
          <w:b/>
          <w:color w:val="000000" w:themeColor="text1"/>
          <w:szCs w:val="24"/>
          <w:lang w:bidi="ar"/>
        </w:rPr>
        <w:t>水和土的腐蚀性试验</w:t>
      </w:r>
      <w:bookmarkEnd w:id="1008"/>
      <w:bookmarkEnd w:id="1009"/>
      <w:bookmarkEnd w:id="1010"/>
      <w:bookmarkEnd w:id="1011"/>
      <w:bookmarkEnd w:id="1012"/>
      <w:bookmarkEnd w:id="1013"/>
      <w:bookmarkEnd w:id="1014"/>
      <w:bookmarkEnd w:id="1015"/>
      <w:bookmarkEnd w:id="1016"/>
      <w:bookmarkEnd w:id="1017"/>
      <w:bookmarkEnd w:id="1018"/>
    </w:p>
    <w:p w14:paraId="42ECB821" w14:textId="77777777" w:rsidR="00FC6A0B" w:rsidRPr="002651F6" w:rsidRDefault="00B56C19">
      <w:pPr>
        <w:snapToGrid w:val="0"/>
        <w:spacing w:line="312" w:lineRule="auto"/>
        <w:rPr>
          <w:color w:val="000000" w:themeColor="text1"/>
          <w:szCs w:val="24"/>
          <w:shd w:val="clear" w:color="auto" w:fill="FFFFFF"/>
        </w:rPr>
      </w:pPr>
      <w:r w:rsidRPr="002651F6">
        <w:rPr>
          <w:b/>
          <w:color w:val="000000" w:themeColor="text1"/>
          <w:szCs w:val="24"/>
          <w:lang w:bidi="ar"/>
        </w:rPr>
        <w:t xml:space="preserve">12.8.1  </w:t>
      </w:r>
      <w:r w:rsidRPr="002651F6">
        <w:rPr>
          <w:color w:val="000000" w:themeColor="text1"/>
          <w:szCs w:val="24"/>
          <w:shd w:val="clear" w:color="auto" w:fill="FFFFFF"/>
          <w:lang w:bidi="ar"/>
        </w:rPr>
        <w:t>水和土腐蚀性的试验项目和试验方法应符合下列规定：</w:t>
      </w:r>
    </w:p>
    <w:p w14:paraId="4834023E" w14:textId="374B5E80" w:rsidR="00FC6A0B" w:rsidRPr="002651F6" w:rsidRDefault="00B56C19">
      <w:pPr>
        <w:snapToGrid w:val="0"/>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1 </w:t>
      </w:r>
      <w:r w:rsidRPr="002651F6">
        <w:rPr>
          <w:color w:val="000000" w:themeColor="text1"/>
          <w:szCs w:val="24"/>
          <w:shd w:val="clear" w:color="auto" w:fill="FFFFFF"/>
          <w:lang w:bidi="ar"/>
        </w:rPr>
        <w:t>水对混凝土结构腐蚀性的试验项目包括：</w:t>
      </w:r>
      <w:r w:rsidR="000D1A27" w:rsidRPr="002651F6">
        <w:rPr>
          <w:color w:val="000000" w:themeColor="text1"/>
          <w:szCs w:val="24"/>
          <w:shd w:val="clear" w:color="auto" w:fill="FFFFFF"/>
          <w:lang w:bidi="ar"/>
        </w:rPr>
        <w:t>pH</w:t>
      </w:r>
      <w:r w:rsidRPr="002651F6">
        <w:rPr>
          <w:color w:val="000000" w:themeColor="text1"/>
          <w:szCs w:val="24"/>
          <w:shd w:val="clear" w:color="auto" w:fill="FFFFFF"/>
          <w:lang w:bidi="ar"/>
        </w:rPr>
        <w:t>、</w:t>
      </w:r>
      <w:r w:rsidRPr="002651F6">
        <w:rPr>
          <w:color w:val="000000" w:themeColor="text1"/>
          <w:szCs w:val="24"/>
          <w:shd w:val="clear" w:color="auto" w:fill="FFFFFF"/>
          <w:lang w:bidi="ar"/>
        </w:rPr>
        <w:t>Ca</w:t>
      </w:r>
      <w:r w:rsidRPr="002651F6">
        <w:rPr>
          <w:color w:val="000000" w:themeColor="text1"/>
          <w:szCs w:val="24"/>
          <w:shd w:val="clear" w:color="auto" w:fill="FFFFFF"/>
          <w:vertAlign w:val="superscript"/>
          <w:lang w:bidi="ar"/>
        </w:rPr>
        <w:t>2+</w:t>
      </w:r>
      <w:r w:rsidRPr="002651F6">
        <w:rPr>
          <w:color w:val="000000" w:themeColor="text1"/>
          <w:szCs w:val="24"/>
          <w:shd w:val="clear" w:color="auto" w:fill="FFFFFF"/>
          <w:lang w:bidi="ar"/>
        </w:rPr>
        <w:t>、</w:t>
      </w:r>
      <w:r w:rsidRPr="002651F6">
        <w:rPr>
          <w:color w:val="000000" w:themeColor="text1"/>
          <w:szCs w:val="24"/>
          <w:shd w:val="clear" w:color="auto" w:fill="FFFFFF"/>
          <w:lang w:bidi="ar"/>
        </w:rPr>
        <w:t>Mg</w:t>
      </w:r>
      <w:r w:rsidRPr="002651F6">
        <w:rPr>
          <w:color w:val="000000" w:themeColor="text1"/>
          <w:szCs w:val="24"/>
          <w:shd w:val="clear" w:color="auto" w:fill="FFFFFF"/>
          <w:vertAlign w:val="superscript"/>
          <w:lang w:bidi="ar"/>
        </w:rPr>
        <w:t>2+</w:t>
      </w:r>
      <w:r w:rsidRPr="002651F6">
        <w:rPr>
          <w:color w:val="000000" w:themeColor="text1"/>
          <w:szCs w:val="24"/>
          <w:shd w:val="clear" w:color="auto" w:fill="FFFFFF"/>
          <w:lang w:bidi="ar"/>
        </w:rPr>
        <w:t>、</w:t>
      </w:r>
      <w:r w:rsidRPr="002651F6">
        <w:rPr>
          <w:color w:val="000000" w:themeColor="text1"/>
          <w:szCs w:val="24"/>
          <w:shd w:val="clear" w:color="auto" w:fill="FFFFFF"/>
          <w:lang w:bidi="ar"/>
        </w:rPr>
        <w:t>C1</w:t>
      </w:r>
      <w:r w:rsidRPr="002651F6">
        <w:rPr>
          <w:color w:val="000000" w:themeColor="text1"/>
          <w:szCs w:val="24"/>
          <w:shd w:val="clear" w:color="auto" w:fill="FFFFFF"/>
          <w:vertAlign w:val="superscript"/>
          <w:lang w:bidi="ar"/>
        </w:rPr>
        <w:t>-</w:t>
      </w:r>
      <w:r w:rsidRPr="002651F6">
        <w:rPr>
          <w:color w:val="000000" w:themeColor="text1"/>
          <w:szCs w:val="24"/>
          <w:shd w:val="clear" w:color="auto" w:fill="FFFFFF"/>
          <w:lang w:bidi="ar"/>
        </w:rPr>
        <w:t>、</w:t>
      </w:r>
      <w:r w:rsidRPr="002651F6">
        <w:rPr>
          <w:color w:val="000000" w:themeColor="text1"/>
          <w:szCs w:val="24"/>
          <w:shd w:val="clear" w:color="auto" w:fill="FFFFFF"/>
          <w:lang w:bidi="ar"/>
        </w:rPr>
        <w:t>SO</w:t>
      </w:r>
      <w:r w:rsidRPr="002651F6">
        <w:rPr>
          <w:color w:val="000000" w:themeColor="text1"/>
          <w:szCs w:val="24"/>
          <w:shd w:val="clear" w:color="auto" w:fill="FFFFFF"/>
          <w:vertAlign w:val="subscript"/>
          <w:lang w:bidi="ar"/>
        </w:rPr>
        <w:t>4</w:t>
      </w:r>
      <w:r w:rsidRPr="002651F6">
        <w:rPr>
          <w:color w:val="000000" w:themeColor="text1"/>
          <w:szCs w:val="24"/>
          <w:shd w:val="clear" w:color="auto" w:fill="FFFFFF"/>
          <w:vertAlign w:val="superscript"/>
          <w:lang w:bidi="ar"/>
        </w:rPr>
        <w:t>2-</w:t>
      </w:r>
      <w:r w:rsidRPr="002651F6">
        <w:rPr>
          <w:color w:val="000000" w:themeColor="text1"/>
          <w:szCs w:val="24"/>
          <w:shd w:val="clear" w:color="auto" w:fill="FFFFFF"/>
          <w:lang w:bidi="ar"/>
        </w:rPr>
        <w:t>、</w:t>
      </w:r>
      <w:r w:rsidRPr="002651F6">
        <w:rPr>
          <w:color w:val="000000" w:themeColor="text1"/>
          <w:szCs w:val="24"/>
          <w:shd w:val="clear" w:color="auto" w:fill="FFFFFF"/>
          <w:lang w:bidi="ar"/>
        </w:rPr>
        <w:t>HCO</w:t>
      </w:r>
      <w:r w:rsidRPr="002651F6">
        <w:rPr>
          <w:color w:val="000000" w:themeColor="text1"/>
          <w:szCs w:val="24"/>
          <w:shd w:val="clear" w:color="auto" w:fill="FFFFFF"/>
          <w:vertAlign w:val="subscript"/>
          <w:lang w:bidi="ar"/>
        </w:rPr>
        <w:t>3</w:t>
      </w:r>
      <w:r w:rsidRPr="002651F6">
        <w:rPr>
          <w:color w:val="000000" w:themeColor="text1"/>
          <w:szCs w:val="24"/>
          <w:shd w:val="clear" w:color="auto" w:fill="FFFFFF"/>
          <w:vertAlign w:val="superscript"/>
          <w:lang w:bidi="ar"/>
        </w:rPr>
        <w:t>-</w:t>
      </w:r>
      <w:r w:rsidRPr="002651F6">
        <w:rPr>
          <w:color w:val="000000" w:themeColor="text1"/>
          <w:szCs w:val="24"/>
          <w:shd w:val="clear" w:color="auto" w:fill="FFFFFF"/>
          <w:lang w:bidi="ar"/>
        </w:rPr>
        <w:t>、</w:t>
      </w:r>
      <w:r w:rsidRPr="002651F6">
        <w:rPr>
          <w:color w:val="000000" w:themeColor="text1"/>
          <w:szCs w:val="24"/>
          <w:shd w:val="clear" w:color="auto" w:fill="FFFFFF"/>
          <w:lang w:bidi="ar"/>
        </w:rPr>
        <w:t>CO</w:t>
      </w:r>
      <w:r w:rsidRPr="002651F6">
        <w:rPr>
          <w:color w:val="000000" w:themeColor="text1"/>
          <w:szCs w:val="24"/>
          <w:shd w:val="clear" w:color="auto" w:fill="FFFFFF"/>
          <w:vertAlign w:val="subscript"/>
          <w:lang w:bidi="ar"/>
        </w:rPr>
        <w:t>3</w:t>
      </w:r>
      <w:r w:rsidRPr="002651F6">
        <w:rPr>
          <w:color w:val="000000" w:themeColor="text1"/>
          <w:szCs w:val="24"/>
          <w:shd w:val="clear" w:color="auto" w:fill="FFFFFF"/>
          <w:vertAlign w:val="superscript"/>
          <w:lang w:bidi="ar"/>
        </w:rPr>
        <w:t>2-</w:t>
      </w:r>
      <w:r w:rsidRPr="002651F6">
        <w:rPr>
          <w:color w:val="000000" w:themeColor="text1"/>
          <w:szCs w:val="24"/>
          <w:shd w:val="clear" w:color="auto" w:fill="FFFFFF"/>
          <w:lang w:bidi="ar"/>
        </w:rPr>
        <w:t>、侵蚀性</w:t>
      </w:r>
      <w:r w:rsidRPr="002651F6">
        <w:rPr>
          <w:color w:val="000000" w:themeColor="text1"/>
          <w:szCs w:val="24"/>
          <w:shd w:val="clear" w:color="auto" w:fill="FFFFFF"/>
          <w:lang w:bidi="ar"/>
        </w:rPr>
        <w:t>CO</w:t>
      </w:r>
      <w:r w:rsidRPr="002651F6">
        <w:rPr>
          <w:color w:val="000000" w:themeColor="text1"/>
          <w:szCs w:val="24"/>
          <w:shd w:val="clear" w:color="auto" w:fill="FFFFFF"/>
          <w:vertAlign w:val="subscript"/>
          <w:lang w:bidi="ar"/>
        </w:rPr>
        <w:t>2</w:t>
      </w:r>
      <w:r w:rsidRPr="002651F6">
        <w:rPr>
          <w:color w:val="000000" w:themeColor="text1"/>
          <w:szCs w:val="24"/>
          <w:shd w:val="clear" w:color="auto" w:fill="FFFFFF"/>
          <w:lang w:bidi="ar"/>
        </w:rPr>
        <w:t>、游离</w:t>
      </w:r>
      <w:r w:rsidRPr="002651F6">
        <w:rPr>
          <w:color w:val="000000" w:themeColor="text1"/>
          <w:szCs w:val="24"/>
          <w:shd w:val="clear" w:color="auto" w:fill="FFFFFF"/>
          <w:lang w:bidi="ar"/>
        </w:rPr>
        <w:t>CO</w:t>
      </w:r>
      <w:r w:rsidRPr="002651F6">
        <w:rPr>
          <w:color w:val="000000" w:themeColor="text1"/>
          <w:szCs w:val="24"/>
          <w:shd w:val="clear" w:color="auto" w:fill="FFFFFF"/>
          <w:vertAlign w:val="subscript"/>
          <w:lang w:bidi="ar"/>
        </w:rPr>
        <w:t>2</w:t>
      </w:r>
      <w:r w:rsidRPr="002651F6">
        <w:rPr>
          <w:color w:val="000000" w:themeColor="text1"/>
          <w:szCs w:val="24"/>
          <w:shd w:val="clear" w:color="auto" w:fill="FFFFFF"/>
          <w:lang w:bidi="ar"/>
        </w:rPr>
        <w:t>、</w:t>
      </w:r>
      <w:r w:rsidRPr="002651F6">
        <w:rPr>
          <w:color w:val="000000" w:themeColor="text1"/>
          <w:szCs w:val="24"/>
          <w:shd w:val="clear" w:color="auto" w:fill="FFFFFF"/>
          <w:lang w:bidi="ar"/>
        </w:rPr>
        <w:t>NH</w:t>
      </w:r>
      <w:r w:rsidRPr="002651F6">
        <w:rPr>
          <w:color w:val="000000" w:themeColor="text1"/>
          <w:szCs w:val="24"/>
          <w:shd w:val="clear" w:color="auto" w:fill="FFFFFF"/>
          <w:vertAlign w:val="subscript"/>
          <w:lang w:bidi="ar"/>
        </w:rPr>
        <w:t>4</w:t>
      </w:r>
      <w:r w:rsidRPr="002651F6">
        <w:rPr>
          <w:color w:val="000000" w:themeColor="text1"/>
          <w:szCs w:val="24"/>
          <w:shd w:val="clear" w:color="auto" w:fill="FFFFFF"/>
          <w:vertAlign w:val="superscript"/>
          <w:lang w:bidi="ar"/>
        </w:rPr>
        <w:t>+</w:t>
      </w:r>
      <w:r w:rsidRPr="002651F6">
        <w:rPr>
          <w:color w:val="000000" w:themeColor="text1"/>
          <w:szCs w:val="24"/>
          <w:shd w:val="clear" w:color="auto" w:fill="FFFFFF"/>
          <w:lang w:bidi="ar"/>
        </w:rPr>
        <w:t>、</w:t>
      </w:r>
      <w:r w:rsidRPr="002651F6">
        <w:rPr>
          <w:color w:val="000000" w:themeColor="text1"/>
          <w:szCs w:val="24"/>
          <w:shd w:val="clear" w:color="auto" w:fill="FFFFFF"/>
          <w:lang w:bidi="ar"/>
        </w:rPr>
        <w:t>OH</w:t>
      </w:r>
      <w:r w:rsidRPr="002651F6">
        <w:rPr>
          <w:color w:val="000000" w:themeColor="text1"/>
          <w:szCs w:val="24"/>
          <w:shd w:val="clear" w:color="auto" w:fill="FFFFFF"/>
          <w:vertAlign w:val="superscript"/>
          <w:lang w:bidi="ar"/>
        </w:rPr>
        <w:t>-</w:t>
      </w:r>
      <w:r w:rsidRPr="002651F6">
        <w:rPr>
          <w:color w:val="000000" w:themeColor="text1"/>
          <w:szCs w:val="24"/>
          <w:shd w:val="clear" w:color="auto" w:fill="FFFFFF"/>
          <w:lang w:bidi="ar"/>
        </w:rPr>
        <w:t>、总矿化度；</w:t>
      </w:r>
    </w:p>
    <w:p w14:paraId="6412C039" w14:textId="684E87F7" w:rsidR="00FC6A0B" w:rsidRPr="002651F6" w:rsidRDefault="00B56C19">
      <w:pPr>
        <w:snapToGrid w:val="0"/>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2 </w:t>
      </w:r>
      <w:r w:rsidRPr="002651F6">
        <w:rPr>
          <w:color w:val="000000" w:themeColor="text1"/>
          <w:szCs w:val="24"/>
          <w:shd w:val="clear" w:color="auto" w:fill="FFFFFF"/>
          <w:lang w:bidi="ar"/>
        </w:rPr>
        <w:t>土对混凝土结构腐蚀性的试验项目包括：</w:t>
      </w:r>
      <w:r w:rsidR="000D1A27" w:rsidRPr="002651F6">
        <w:rPr>
          <w:color w:val="000000" w:themeColor="text1"/>
          <w:szCs w:val="24"/>
          <w:shd w:val="clear" w:color="auto" w:fill="FFFFFF"/>
          <w:lang w:bidi="ar"/>
        </w:rPr>
        <w:t>pH</w:t>
      </w:r>
      <w:r w:rsidRPr="002651F6">
        <w:rPr>
          <w:color w:val="000000" w:themeColor="text1"/>
          <w:szCs w:val="24"/>
          <w:shd w:val="clear" w:color="auto" w:fill="FFFFFF"/>
          <w:lang w:bidi="ar"/>
        </w:rPr>
        <w:t>、</w:t>
      </w:r>
      <w:r w:rsidRPr="002651F6">
        <w:rPr>
          <w:color w:val="000000" w:themeColor="text1"/>
          <w:szCs w:val="24"/>
          <w:shd w:val="clear" w:color="auto" w:fill="FFFFFF"/>
          <w:lang w:bidi="ar"/>
        </w:rPr>
        <w:t>Ca</w:t>
      </w:r>
      <w:r w:rsidRPr="002651F6">
        <w:rPr>
          <w:color w:val="000000" w:themeColor="text1"/>
          <w:szCs w:val="24"/>
          <w:shd w:val="clear" w:color="auto" w:fill="FFFFFF"/>
          <w:vertAlign w:val="superscript"/>
          <w:lang w:bidi="ar"/>
        </w:rPr>
        <w:t>2+</w:t>
      </w:r>
      <w:r w:rsidRPr="002651F6">
        <w:rPr>
          <w:color w:val="000000" w:themeColor="text1"/>
          <w:szCs w:val="24"/>
          <w:shd w:val="clear" w:color="auto" w:fill="FFFFFF"/>
          <w:lang w:bidi="ar"/>
        </w:rPr>
        <w:t>、</w:t>
      </w:r>
      <w:r w:rsidRPr="002651F6">
        <w:rPr>
          <w:color w:val="000000" w:themeColor="text1"/>
          <w:szCs w:val="24"/>
          <w:shd w:val="clear" w:color="auto" w:fill="FFFFFF"/>
          <w:lang w:bidi="ar"/>
        </w:rPr>
        <w:t>Mg</w:t>
      </w:r>
      <w:r w:rsidRPr="002651F6">
        <w:rPr>
          <w:color w:val="000000" w:themeColor="text1"/>
          <w:szCs w:val="24"/>
          <w:shd w:val="clear" w:color="auto" w:fill="FFFFFF"/>
          <w:vertAlign w:val="superscript"/>
          <w:lang w:bidi="ar"/>
        </w:rPr>
        <w:t>2+</w:t>
      </w:r>
      <w:r w:rsidRPr="002651F6">
        <w:rPr>
          <w:color w:val="000000" w:themeColor="text1"/>
          <w:szCs w:val="24"/>
          <w:shd w:val="clear" w:color="auto" w:fill="FFFFFF"/>
          <w:lang w:bidi="ar"/>
        </w:rPr>
        <w:t>、</w:t>
      </w:r>
      <w:r w:rsidRPr="002651F6">
        <w:rPr>
          <w:color w:val="000000" w:themeColor="text1"/>
          <w:szCs w:val="24"/>
          <w:shd w:val="clear" w:color="auto" w:fill="FFFFFF"/>
          <w:lang w:bidi="ar"/>
        </w:rPr>
        <w:t>C1</w:t>
      </w:r>
      <w:r w:rsidRPr="002651F6">
        <w:rPr>
          <w:color w:val="000000" w:themeColor="text1"/>
          <w:szCs w:val="24"/>
          <w:shd w:val="clear" w:color="auto" w:fill="FFFFFF"/>
          <w:vertAlign w:val="superscript"/>
          <w:lang w:bidi="ar"/>
        </w:rPr>
        <w:t>-</w:t>
      </w:r>
      <w:r w:rsidRPr="002651F6">
        <w:rPr>
          <w:color w:val="000000" w:themeColor="text1"/>
          <w:szCs w:val="24"/>
          <w:shd w:val="clear" w:color="auto" w:fill="FFFFFF"/>
          <w:lang w:bidi="ar"/>
        </w:rPr>
        <w:t>、</w:t>
      </w:r>
      <w:r w:rsidRPr="002651F6">
        <w:rPr>
          <w:color w:val="000000" w:themeColor="text1"/>
          <w:szCs w:val="24"/>
          <w:shd w:val="clear" w:color="auto" w:fill="FFFFFF"/>
          <w:lang w:bidi="ar"/>
        </w:rPr>
        <w:t>SO</w:t>
      </w:r>
      <w:r w:rsidRPr="002651F6">
        <w:rPr>
          <w:color w:val="000000" w:themeColor="text1"/>
          <w:szCs w:val="24"/>
          <w:shd w:val="clear" w:color="auto" w:fill="FFFFFF"/>
          <w:vertAlign w:val="subscript"/>
          <w:lang w:bidi="ar"/>
        </w:rPr>
        <w:t>4</w:t>
      </w:r>
      <w:r w:rsidRPr="002651F6">
        <w:rPr>
          <w:color w:val="000000" w:themeColor="text1"/>
          <w:szCs w:val="24"/>
          <w:shd w:val="clear" w:color="auto" w:fill="FFFFFF"/>
          <w:vertAlign w:val="superscript"/>
          <w:lang w:bidi="ar"/>
        </w:rPr>
        <w:t>2-</w:t>
      </w:r>
      <w:r w:rsidRPr="002651F6">
        <w:rPr>
          <w:color w:val="000000" w:themeColor="text1"/>
          <w:szCs w:val="24"/>
          <w:shd w:val="clear" w:color="auto" w:fill="FFFFFF"/>
          <w:lang w:bidi="ar"/>
        </w:rPr>
        <w:t>、</w:t>
      </w:r>
      <w:r w:rsidRPr="002651F6">
        <w:rPr>
          <w:color w:val="000000" w:themeColor="text1"/>
          <w:szCs w:val="24"/>
          <w:shd w:val="clear" w:color="auto" w:fill="FFFFFF"/>
          <w:lang w:bidi="ar"/>
        </w:rPr>
        <w:t>HCO</w:t>
      </w:r>
      <w:r w:rsidRPr="002651F6">
        <w:rPr>
          <w:color w:val="000000" w:themeColor="text1"/>
          <w:szCs w:val="24"/>
          <w:shd w:val="clear" w:color="auto" w:fill="FFFFFF"/>
          <w:vertAlign w:val="subscript"/>
          <w:lang w:bidi="ar"/>
        </w:rPr>
        <w:t>3</w:t>
      </w:r>
      <w:r w:rsidRPr="002651F6">
        <w:rPr>
          <w:color w:val="000000" w:themeColor="text1"/>
          <w:szCs w:val="24"/>
          <w:shd w:val="clear" w:color="auto" w:fill="FFFFFF"/>
          <w:vertAlign w:val="superscript"/>
          <w:lang w:bidi="ar"/>
        </w:rPr>
        <w:t>-</w:t>
      </w:r>
      <w:r w:rsidRPr="002651F6">
        <w:rPr>
          <w:color w:val="000000" w:themeColor="text1"/>
          <w:szCs w:val="24"/>
          <w:shd w:val="clear" w:color="auto" w:fill="FFFFFF"/>
          <w:lang w:bidi="ar"/>
        </w:rPr>
        <w:t>、</w:t>
      </w:r>
      <w:r w:rsidRPr="002651F6">
        <w:rPr>
          <w:color w:val="000000" w:themeColor="text1"/>
          <w:szCs w:val="24"/>
          <w:shd w:val="clear" w:color="auto" w:fill="FFFFFF"/>
          <w:lang w:bidi="ar"/>
        </w:rPr>
        <w:t>CO</w:t>
      </w:r>
      <w:r w:rsidRPr="002651F6">
        <w:rPr>
          <w:color w:val="000000" w:themeColor="text1"/>
          <w:szCs w:val="24"/>
          <w:shd w:val="clear" w:color="auto" w:fill="FFFFFF"/>
          <w:vertAlign w:val="subscript"/>
          <w:lang w:bidi="ar"/>
        </w:rPr>
        <w:t>3</w:t>
      </w:r>
      <w:r w:rsidRPr="002651F6">
        <w:rPr>
          <w:color w:val="000000" w:themeColor="text1"/>
          <w:szCs w:val="24"/>
          <w:shd w:val="clear" w:color="auto" w:fill="FFFFFF"/>
          <w:vertAlign w:val="superscript"/>
          <w:lang w:bidi="ar"/>
        </w:rPr>
        <w:t>2-</w:t>
      </w:r>
      <w:r w:rsidRPr="002651F6">
        <w:rPr>
          <w:color w:val="000000" w:themeColor="text1"/>
          <w:szCs w:val="24"/>
          <w:shd w:val="clear" w:color="auto" w:fill="FFFFFF"/>
          <w:lang w:bidi="ar"/>
        </w:rPr>
        <w:t>易溶盐（土水比</w:t>
      </w:r>
      <w:r w:rsidRPr="002651F6">
        <w:rPr>
          <w:color w:val="000000" w:themeColor="text1"/>
          <w:szCs w:val="24"/>
          <w:shd w:val="clear" w:color="auto" w:fill="FFFFFF"/>
          <w:lang w:bidi="ar"/>
        </w:rPr>
        <w:t>1:5</w:t>
      </w:r>
      <w:r w:rsidRPr="002651F6">
        <w:rPr>
          <w:color w:val="000000" w:themeColor="text1"/>
          <w:szCs w:val="24"/>
          <w:shd w:val="clear" w:color="auto" w:fill="FFFFFF"/>
          <w:lang w:bidi="ar"/>
        </w:rPr>
        <w:t>）分析；</w:t>
      </w:r>
    </w:p>
    <w:p w14:paraId="67DA3C87" w14:textId="7CD6A9E5" w:rsidR="00FC6A0B" w:rsidRPr="002651F6" w:rsidRDefault="00B56C19">
      <w:pPr>
        <w:snapToGrid w:val="0"/>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3 </w:t>
      </w:r>
      <w:r w:rsidRPr="002651F6">
        <w:rPr>
          <w:color w:val="000000" w:themeColor="text1"/>
          <w:szCs w:val="24"/>
          <w:shd w:val="clear" w:color="auto" w:fill="FFFFFF"/>
          <w:lang w:bidi="ar"/>
        </w:rPr>
        <w:t>土对钢结构的腐蚀性的试验项目包括：</w:t>
      </w:r>
      <w:r w:rsidR="000D1A27" w:rsidRPr="002651F6">
        <w:rPr>
          <w:color w:val="000000" w:themeColor="text1"/>
          <w:szCs w:val="24"/>
          <w:shd w:val="clear" w:color="auto" w:fill="FFFFFF"/>
          <w:lang w:bidi="ar"/>
        </w:rPr>
        <w:t>pH</w:t>
      </w:r>
      <w:r w:rsidRPr="002651F6">
        <w:rPr>
          <w:color w:val="000000" w:themeColor="text1"/>
          <w:szCs w:val="24"/>
          <w:shd w:val="clear" w:color="auto" w:fill="FFFFFF"/>
          <w:lang w:bidi="ar"/>
        </w:rPr>
        <w:t>、氧化还原电位、极化电流密度、电阻率、质量损失；</w:t>
      </w:r>
    </w:p>
    <w:p w14:paraId="03A26A5F" w14:textId="77777777" w:rsidR="00FC6A0B" w:rsidRPr="002651F6" w:rsidRDefault="00B56C19">
      <w:pPr>
        <w:snapToGrid w:val="0"/>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4 </w:t>
      </w:r>
      <w:r w:rsidRPr="002651F6">
        <w:rPr>
          <w:color w:val="000000" w:themeColor="text1"/>
          <w:szCs w:val="24"/>
          <w:shd w:val="clear" w:color="auto" w:fill="FFFFFF"/>
          <w:lang w:bidi="ar"/>
        </w:rPr>
        <w:t>腐蚀性试验项目的试验方法应符合表</w:t>
      </w:r>
      <w:r w:rsidRPr="002651F6">
        <w:rPr>
          <w:color w:val="000000" w:themeColor="text1"/>
          <w:szCs w:val="24"/>
          <w:shd w:val="clear" w:color="auto" w:fill="FFFFFF"/>
          <w:lang w:bidi="ar"/>
        </w:rPr>
        <w:t>12.8.1</w:t>
      </w:r>
      <w:r w:rsidRPr="002651F6">
        <w:rPr>
          <w:color w:val="000000" w:themeColor="text1"/>
          <w:szCs w:val="24"/>
          <w:shd w:val="clear" w:color="auto" w:fill="FFFFFF"/>
          <w:lang w:bidi="ar"/>
        </w:rPr>
        <w:t>的规定。</w:t>
      </w:r>
    </w:p>
    <w:p w14:paraId="4D04D244" w14:textId="77777777" w:rsidR="00FC6A0B" w:rsidRPr="002651F6" w:rsidRDefault="00B56C19">
      <w:pPr>
        <w:snapToGrid w:val="0"/>
        <w:spacing w:line="312" w:lineRule="auto"/>
        <w:jc w:val="center"/>
        <w:rPr>
          <w:b/>
          <w:color w:val="000000" w:themeColor="text1"/>
          <w:kern w:val="0"/>
          <w:sz w:val="21"/>
          <w:szCs w:val="21"/>
        </w:rPr>
      </w:pPr>
      <w:r w:rsidRPr="002651F6">
        <w:rPr>
          <w:b/>
          <w:color w:val="000000" w:themeColor="text1"/>
          <w:kern w:val="0"/>
          <w:sz w:val="21"/>
          <w:szCs w:val="21"/>
        </w:rPr>
        <w:t>表</w:t>
      </w:r>
      <w:r w:rsidRPr="002651F6">
        <w:rPr>
          <w:b/>
          <w:color w:val="000000" w:themeColor="text1"/>
          <w:kern w:val="0"/>
          <w:sz w:val="21"/>
          <w:szCs w:val="21"/>
        </w:rPr>
        <w:t xml:space="preserve">12.8.1  </w:t>
      </w:r>
      <w:r w:rsidRPr="002651F6">
        <w:rPr>
          <w:b/>
          <w:color w:val="000000" w:themeColor="text1"/>
          <w:kern w:val="0"/>
          <w:sz w:val="21"/>
          <w:szCs w:val="21"/>
        </w:rPr>
        <w:t>水、土腐蚀性试验方法</w:t>
      </w:r>
    </w:p>
    <w:tbl>
      <w:tblPr>
        <w:tblStyle w:val="aff3"/>
        <w:tblW w:w="5000" w:type="pct"/>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2106"/>
        <w:gridCol w:w="2746"/>
        <w:gridCol w:w="2275"/>
        <w:gridCol w:w="2376"/>
      </w:tblGrid>
      <w:tr w:rsidR="00A9008B" w:rsidRPr="002651F6" w14:paraId="3AB7E871" w14:textId="77777777">
        <w:trPr>
          <w:trHeight w:val="397"/>
          <w:jc w:val="center"/>
        </w:trPr>
        <w:tc>
          <w:tcPr>
            <w:tcW w:w="1108" w:type="pct"/>
            <w:tcBorders>
              <w:top w:val="single" w:sz="12" w:space="0" w:color="000000"/>
              <w:left w:val="single" w:sz="12" w:space="0" w:color="000000"/>
              <w:bottom w:val="single" w:sz="4" w:space="0" w:color="000000"/>
              <w:right w:val="single" w:sz="4" w:space="0" w:color="000000"/>
            </w:tcBorders>
            <w:shd w:val="clear" w:color="auto" w:fill="auto"/>
            <w:vAlign w:val="center"/>
          </w:tcPr>
          <w:p w14:paraId="4B8E763E"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试验项目</w:t>
            </w:r>
          </w:p>
        </w:tc>
        <w:tc>
          <w:tcPr>
            <w:tcW w:w="144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29BFEED"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试验方法</w:t>
            </w:r>
          </w:p>
        </w:tc>
        <w:tc>
          <w:tcPr>
            <w:tcW w:w="119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19A7BCEF"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试验项目</w:t>
            </w:r>
          </w:p>
        </w:tc>
        <w:tc>
          <w:tcPr>
            <w:tcW w:w="1250" w:type="pct"/>
            <w:tcBorders>
              <w:top w:val="single" w:sz="12" w:space="0" w:color="000000"/>
              <w:left w:val="single" w:sz="4" w:space="0" w:color="000000"/>
              <w:bottom w:val="single" w:sz="4" w:space="0" w:color="000000"/>
              <w:right w:val="single" w:sz="12" w:space="0" w:color="000000"/>
            </w:tcBorders>
            <w:shd w:val="clear" w:color="auto" w:fill="auto"/>
            <w:vAlign w:val="center"/>
          </w:tcPr>
          <w:p w14:paraId="5590AC8B"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试验方法</w:t>
            </w:r>
          </w:p>
        </w:tc>
      </w:tr>
      <w:tr w:rsidR="00A9008B" w:rsidRPr="002651F6" w14:paraId="427BE98F" w14:textId="77777777">
        <w:trPr>
          <w:trHeight w:val="397"/>
          <w:jc w:val="center"/>
        </w:trPr>
        <w:tc>
          <w:tcPr>
            <w:tcW w:w="110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1CCB8885" w14:textId="17C490E4" w:rsidR="00FC6A0B" w:rsidRPr="002651F6" w:rsidRDefault="000D1A27">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pH</w:t>
            </w:r>
          </w:p>
        </w:tc>
        <w:tc>
          <w:tcPr>
            <w:tcW w:w="1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18AD4"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电位法或锥形玻璃电极法</w:t>
            </w:r>
          </w:p>
        </w:tc>
        <w:tc>
          <w:tcPr>
            <w:tcW w:w="1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9928D"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OH</w:t>
            </w:r>
            <w:r w:rsidRPr="002651F6">
              <w:rPr>
                <w:rFonts w:ascii="Times New Roman" w:hAnsi="Times New Roman"/>
                <w:bCs/>
                <w:color w:val="000000" w:themeColor="text1"/>
                <w:kern w:val="0"/>
                <w:sz w:val="21"/>
                <w:szCs w:val="24"/>
                <w:vertAlign w:val="superscript"/>
              </w:rPr>
              <w:t>-</w:t>
            </w:r>
          </w:p>
        </w:tc>
        <w:tc>
          <w:tcPr>
            <w:tcW w:w="125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1806ADEB"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酸滴定法</w:t>
            </w:r>
          </w:p>
        </w:tc>
      </w:tr>
      <w:tr w:rsidR="00A9008B" w:rsidRPr="002651F6" w14:paraId="3A7DC864" w14:textId="77777777">
        <w:trPr>
          <w:trHeight w:val="397"/>
          <w:jc w:val="center"/>
        </w:trPr>
        <w:tc>
          <w:tcPr>
            <w:tcW w:w="110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526DAF5B"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NH</w:t>
            </w:r>
            <w:r w:rsidRPr="002651F6">
              <w:rPr>
                <w:rFonts w:ascii="Times New Roman" w:hAnsi="Times New Roman"/>
                <w:bCs/>
                <w:color w:val="000000" w:themeColor="text1"/>
                <w:kern w:val="0"/>
                <w:sz w:val="21"/>
                <w:szCs w:val="24"/>
                <w:vertAlign w:val="subscript"/>
              </w:rPr>
              <w:t>4</w:t>
            </w:r>
            <w:r w:rsidRPr="002651F6">
              <w:rPr>
                <w:rFonts w:ascii="Times New Roman" w:hAnsi="Times New Roman"/>
                <w:bCs/>
                <w:color w:val="000000" w:themeColor="text1"/>
                <w:kern w:val="0"/>
                <w:sz w:val="21"/>
                <w:szCs w:val="24"/>
                <w:vertAlign w:val="superscript"/>
              </w:rPr>
              <w:t>+</w:t>
            </w:r>
          </w:p>
        </w:tc>
        <w:tc>
          <w:tcPr>
            <w:tcW w:w="1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D012B"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钠氏试剂比色法</w:t>
            </w:r>
          </w:p>
        </w:tc>
        <w:tc>
          <w:tcPr>
            <w:tcW w:w="1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821B8"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侵蚀性</w:t>
            </w:r>
            <w:r w:rsidRPr="002651F6">
              <w:rPr>
                <w:rFonts w:ascii="Times New Roman" w:hAnsi="Times New Roman"/>
                <w:bCs/>
                <w:color w:val="000000" w:themeColor="text1"/>
                <w:kern w:val="0"/>
                <w:sz w:val="21"/>
                <w:szCs w:val="24"/>
              </w:rPr>
              <w:t>CO</w:t>
            </w:r>
            <w:r w:rsidRPr="002651F6">
              <w:rPr>
                <w:rFonts w:ascii="Times New Roman" w:hAnsi="Times New Roman"/>
                <w:bCs/>
                <w:color w:val="000000" w:themeColor="text1"/>
                <w:kern w:val="0"/>
                <w:sz w:val="21"/>
                <w:szCs w:val="24"/>
                <w:vertAlign w:val="subscript"/>
              </w:rPr>
              <w:t>2</w:t>
            </w:r>
          </w:p>
        </w:tc>
        <w:tc>
          <w:tcPr>
            <w:tcW w:w="125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17BBF5C9"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盖耶尔法</w:t>
            </w:r>
          </w:p>
        </w:tc>
      </w:tr>
      <w:tr w:rsidR="00A9008B" w:rsidRPr="002651F6" w14:paraId="3D85206D" w14:textId="77777777">
        <w:trPr>
          <w:trHeight w:val="397"/>
          <w:jc w:val="center"/>
        </w:trPr>
        <w:tc>
          <w:tcPr>
            <w:tcW w:w="110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52EC327E"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Ca</w:t>
            </w:r>
            <w:r w:rsidRPr="002651F6">
              <w:rPr>
                <w:rFonts w:ascii="Times New Roman" w:hAnsi="Times New Roman"/>
                <w:bCs/>
                <w:color w:val="000000" w:themeColor="text1"/>
                <w:kern w:val="0"/>
                <w:sz w:val="21"/>
                <w:szCs w:val="24"/>
                <w:vertAlign w:val="superscript"/>
              </w:rPr>
              <w:t>2+</w:t>
            </w:r>
          </w:p>
        </w:tc>
        <w:tc>
          <w:tcPr>
            <w:tcW w:w="1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B7088"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EDTA</w:t>
            </w:r>
            <w:r w:rsidRPr="002651F6">
              <w:rPr>
                <w:rFonts w:ascii="Times New Roman" w:hAnsi="Times New Roman"/>
                <w:bCs/>
                <w:color w:val="000000" w:themeColor="text1"/>
                <w:kern w:val="0"/>
                <w:sz w:val="21"/>
                <w:szCs w:val="24"/>
              </w:rPr>
              <w:t>容量法</w:t>
            </w:r>
          </w:p>
        </w:tc>
        <w:tc>
          <w:tcPr>
            <w:tcW w:w="1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31A85" w14:textId="77777777" w:rsidR="00FC6A0B" w:rsidRPr="002651F6" w:rsidRDefault="00B56C19">
            <w:pPr>
              <w:snapToGrid w:val="0"/>
              <w:spacing w:line="240" w:lineRule="auto"/>
              <w:jc w:val="center"/>
              <w:rPr>
                <w:rFonts w:ascii="Times New Roman" w:hAnsi="Times New Roman"/>
                <w:bCs/>
                <w:color w:val="000000" w:themeColor="text1"/>
                <w:kern w:val="0"/>
                <w:sz w:val="21"/>
                <w:szCs w:val="24"/>
                <w:highlight w:val="yellow"/>
              </w:rPr>
            </w:pPr>
            <w:r w:rsidRPr="002651F6">
              <w:rPr>
                <w:rFonts w:ascii="Times New Roman" w:hAnsi="Times New Roman"/>
                <w:bCs/>
                <w:color w:val="000000" w:themeColor="text1"/>
                <w:kern w:val="0"/>
                <w:sz w:val="21"/>
                <w:szCs w:val="24"/>
              </w:rPr>
              <w:t>游离</w:t>
            </w:r>
            <w:r w:rsidRPr="002651F6">
              <w:rPr>
                <w:rFonts w:ascii="Times New Roman" w:hAnsi="Times New Roman"/>
                <w:bCs/>
                <w:color w:val="000000" w:themeColor="text1"/>
                <w:kern w:val="0"/>
                <w:sz w:val="21"/>
                <w:szCs w:val="24"/>
              </w:rPr>
              <w:t>CO</w:t>
            </w:r>
            <w:r w:rsidRPr="002651F6">
              <w:rPr>
                <w:rFonts w:ascii="Times New Roman" w:hAnsi="Times New Roman"/>
                <w:bCs/>
                <w:color w:val="000000" w:themeColor="text1"/>
                <w:kern w:val="0"/>
                <w:sz w:val="21"/>
                <w:szCs w:val="24"/>
                <w:vertAlign w:val="subscript"/>
              </w:rPr>
              <w:t>2</w:t>
            </w:r>
          </w:p>
        </w:tc>
        <w:tc>
          <w:tcPr>
            <w:tcW w:w="125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3150B346" w14:textId="77777777" w:rsidR="00FC6A0B" w:rsidRPr="002651F6" w:rsidRDefault="00B56C19">
            <w:pPr>
              <w:snapToGrid w:val="0"/>
              <w:spacing w:line="240" w:lineRule="auto"/>
              <w:jc w:val="center"/>
              <w:rPr>
                <w:rFonts w:ascii="Times New Roman" w:hAnsi="Times New Roman"/>
                <w:bCs/>
                <w:color w:val="000000" w:themeColor="text1"/>
                <w:kern w:val="0"/>
                <w:sz w:val="21"/>
                <w:szCs w:val="24"/>
                <w:highlight w:val="yellow"/>
              </w:rPr>
            </w:pPr>
            <w:r w:rsidRPr="002651F6">
              <w:rPr>
                <w:rFonts w:ascii="Times New Roman" w:hAnsi="Times New Roman"/>
                <w:bCs/>
                <w:color w:val="000000" w:themeColor="text1"/>
                <w:kern w:val="0"/>
                <w:sz w:val="21"/>
                <w:szCs w:val="24"/>
              </w:rPr>
              <w:t>碱滴定法</w:t>
            </w:r>
          </w:p>
        </w:tc>
      </w:tr>
      <w:tr w:rsidR="00A9008B" w:rsidRPr="002651F6" w14:paraId="16D2BACC" w14:textId="77777777">
        <w:trPr>
          <w:trHeight w:val="397"/>
          <w:jc w:val="center"/>
        </w:trPr>
        <w:tc>
          <w:tcPr>
            <w:tcW w:w="110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01E49AA7"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Mg</w:t>
            </w:r>
            <w:r w:rsidRPr="002651F6">
              <w:rPr>
                <w:rFonts w:ascii="Times New Roman" w:hAnsi="Times New Roman"/>
                <w:bCs/>
                <w:color w:val="000000" w:themeColor="text1"/>
                <w:kern w:val="0"/>
                <w:sz w:val="21"/>
                <w:szCs w:val="24"/>
                <w:vertAlign w:val="superscript"/>
              </w:rPr>
              <w:t>2+</w:t>
            </w:r>
          </w:p>
        </w:tc>
        <w:tc>
          <w:tcPr>
            <w:tcW w:w="1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BC380"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EDTA</w:t>
            </w:r>
            <w:r w:rsidRPr="002651F6">
              <w:rPr>
                <w:rFonts w:ascii="Times New Roman" w:hAnsi="Times New Roman"/>
                <w:bCs/>
                <w:color w:val="000000" w:themeColor="text1"/>
                <w:kern w:val="0"/>
                <w:sz w:val="21"/>
                <w:szCs w:val="24"/>
              </w:rPr>
              <w:t>容量法</w:t>
            </w:r>
          </w:p>
        </w:tc>
        <w:tc>
          <w:tcPr>
            <w:tcW w:w="1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1129B"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总矿化度</w:t>
            </w:r>
          </w:p>
        </w:tc>
        <w:tc>
          <w:tcPr>
            <w:tcW w:w="125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7CE44CF7"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计算法</w:t>
            </w:r>
          </w:p>
        </w:tc>
      </w:tr>
      <w:tr w:rsidR="00A9008B" w:rsidRPr="002651F6" w14:paraId="612B3790" w14:textId="77777777">
        <w:trPr>
          <w:trHeight w:val="397"/>
          <w:jc w:val="center"/>
        </w:trPr>
        <w:tc>
          <w:tcPr>
            <w:tcW w:w="110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68B3758C"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Cl</w:t>
            </w:r>
            <w:r w:rsidRPr="002651F6">
              <w:rPr>
                <w:rFonts w:ascii="Times New Roman" w:hAnsi="Times New Roman"/>
                <w:bCs/>
                <w:color w:val="000000" w:themeColor="text1"/>
                <w:kern w:val="0"/>
                <w:sz w:val="21"/>
                <w:szCs w:val="24"/>
                <w:vertAlign w:val="superscript"/>
              </w:rPr>
              <w:t>-</w:t>
            </w:r>
          </w:p>
        </w:tc>
        <w:tc>
          <w:tcPr>
            <w:tcW w:w="1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41523"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摩尔法</w:t>
            </w:r>
          </w:p>
        </w:tc>
        <w:tc>
          <w:tcPr>
            <w:tcW w:w="1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8F0FB"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氧化还原电位</w:t>
            </w:r>
          </w:p>
        </w:tc>
        <w:tc>
          <w:tcPr>
            <w:tcW w:w="125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652C9E17"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铂电极法</w:t>
            </w:r>
          </w:p>
        </w:tc>
      </w:tr>
      <w:tr w:rsidR="00A9008B" w:rsidRPr="002651F6" w14:paraId="5364917C" w14:textId="77777777">
        <w:trPr>
          <w:trHeight w:val="397"/>
          <w:jc w:val="center"/>
        </w:trPr>
        <w:tc>
          <w:tcPr>
            <w:tcW w:w="110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4DD53FBF"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SO</w:t>
            </w:r>
            <w:r w:rsidRPr="002651F6">
              <w:rPr>
                <w:rFonts w:ascii="Times New Roman" w:hAnsi="Times New Roman"/>
                <w:bCs/>
                <w:color w:val="000000" w:themeColor="text1"/>
                <w:kern w:val="0"/>
                <w:sz w:val="21"/>
                <w:szCs w:val="24"/>
                <w:vertAlign w:val="subscript"/>
              </w:rPr>
              <w:t>4</w:t>
            </w:r>
            <w:r w:rsidRPr="002651F6">
              <w:rPr>
                <w:rFonts w:ascii="Times New Roman" w:hAnsi="Times New Roman"/>
                <w:bCs/>
                <w:color w:val="000000" w:themeColor="text1"/>
                <w:kern w:val="0"/>
                <w:sz w:val="21"/>
                <w:szCs w:val="24"/>
                <w:vertAlign w:val="superscript"/>
              </w:rPr>
              <w:t>2-</w:t>
            </w:r>
          </w:p>
        </w:tc>
        <w:tc>
          <w:tcPr>
            <w:tcW w:w="1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583C5"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EDTA</w:t>
            </w:r>
            <w:r w:rsidRPr="002651F6">
              <w:rPr>
                <w:rFonts w:ascii="Times New Roman" w:hAnsi="Times New Roman"/>
                <w:bCs/>
                <w:color w:val="000000" w:themeColor="text1"/>
                <w:kern w:val="0"/>
                <w:sz w:val="21"/>
                <w:szCs w:val="24"/>
              </w:rPr>
              <w:t>容量法或质量法</w:t>
            </w:r>
          </w:p>
        </w:tc>
        <w:tc>
          <w:tcPr>
            <w:tcW w:w="1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58D04"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极化电流密度</w:t>
            </w:r>
          </w:p>
        </w:tc>
        <w:tc>
          <w:tcPr>
            <w:tcW w:w="125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3ACCBC75"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原位极化法</w:t>
            </w:r>
          </w:p>
        </w:tc>
      </w:tr>
      <w:tr w:rsidR="00A9008B" w:rsidRPr="002651F6" w14:paraId="1D28D972" w14:textId="77777777">
        <w:trPr>
          <w:trHeight w:val="397"/>
          <w:jc w:val="center"/>
        </w:trPr>
        <w:tc>
          <w:tcPr>
            <w:tcW w:w="110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08DCD45C"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HCO</w:t>
            </w:r>
            <w:r w:rsidRPr="002651F6">
              <w:rPr>
                <w:rFonts w:ascii="Times New Roman" w:hAnsi="Times New Roman"/>
                <w:bCs/>
                <w:color w:val="000000" w:themeColor="text1"/>
                <w:kern w:val="0"/>
                <w:sz w:val="21"/>
                <w:szCs w:val="24"/>
                <w:vertAlign w:val="subscript"/>
              </w:rPr>
              <w:t>3</w:t>
            </w:r>
            <w:r w:rsidRPr="002651F6">
              <w:rPr>
                <w:rFonts w:ascii="Times New Roman" w:hAnsi="Times New Roman"/>
                <w:bCs/>
                <w:color w:val="000000" w:themeColor="text1"/>
                <w:kern w:val="0"/>
                <w:sz w:val="21"/>
                <w:szCs w:val="24"/>
                <w:vertAlign w:val="superscript"/>
              </w:rPr>
              <w:t>-</w:t>
            </w:r>
          </w:p>
        </w:tc>
        <w:tc>
          <w:tcPr>
            <w:tcW w:w="1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CFE23"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酸滴定法</w:t>
            </w:r>
          </w:p>
        </w:tc>
        <w:tc>
          <w:tcPr>
            <w:tcW w:w="1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AD07A"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电阻率</w:t>
            </w:r>
          </w:p>
        </w:tc>
        <w:tc>
          <w:tcPr>
            <w:tcW w:w="125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6F1DEB66"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四极法</w:t>
            </w:r>
          </w:p>
        </w:tc>
      </w:tr>
      <w:tr w:rsidR="00A9008B" w:rsidRPr="002651F6" w14:paraId="2DD50C21" w14:textId="77777777">
        <w:trPr>
          <w:trHeight w:val="397"/>
          <w:jc w:val="center"/>
        </w:trPr>
        <w:tc>
          <w:tcPr>
            <w:tcW w:w="1108" w:type="pct"/>
            <w:tcBorders>
              <w:top w:val="single" w:sz="4" w:space="0" w:color="000000"/>
              <w:left w:val="single" w:sz="12" w:space="0" w:color="000000"/>
              <w:bottom w:val="single" w:sz="12" w:space="0" w:color="000000"/>
              <w:right w:val="single" w:sz="4" w:space="0" w:color="000000"/>
            </w:tcBorders>
            <w:shd w:val="clear" w:color="auto" w:fill="auto"/>
            <w:vAlign w:val="center"/>
          </w:tcPr>
          <w:p w14:paraId="3DA880EF"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CO</w:t>
            </w:r>
            <w:r w:rsidRPr="002651F6">
              <w:rPr>
                <w:rFonts w:ascii="Times New Roman" w:hAnsi="Times New Roman"/>
                <w:bCs/>
                <w:color w:val="000000" w:themeColor="text1"/>
                <w:kern w:val="0"/>
                <w:sz w:val="21"/>
                <w:szCs w:val="24"/>
                <w:vertAlign w:val="subscript"/>
              </w:rPr>
              <w:t>3</w:t>
            </w:r>
            <w:r w:rsidRPr="002651F6">
              <w:rPr>
                <w:rFonts w:ascii="Times New Roman" w:hAnsi="Times New Roman"/>
                <w:bCs/>
                <w:color w:val="000000" w:themeColor="text1"/>
                <w:kern w:val="0"/>
                <w:sz w:val="21"/>
                <w:szCs w:val="24"/>
                <w:vertAlign w:val="superscript"/>
              </w:rPr>
              <w:t>2-</w:t>
            </w:r>
          </w:p>
        </w:tc>
        <w:tc>
          <w:tcPr>
            <w:tcW w:w="144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6D38F85A"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酸滴定法</w:t>
            </w:r>
          </w:p>
        </w:tc>
        <w:tc>
          <w:tcPr>
            <w:tcW w:w="119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705D491"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质量损失</w:t>
            </w:r>
          </w:p>
        </w:tc>
        <w:tc>
          <w:tcPr>
            <w:tcW w:w="1250" w:type="pct"/>
            <w:tcBorders>
              <w:top w:val="single" w:sz="4" w:space="0" w:color="000000"/>
              <w:left w:val="single" w:sz="4" w:space="0" w:color="000000"/>
              <w:bottom w:val="single" w:sz="12" w:space="0" w:color="000000"/>
              <w:right w:val="single" w:sz="12" w:space="0" w:color="000000"/>
            </w:tcBorders>
            <w:shd w:val="clear" w:color="auto" w:fill="auto"/>
            <w:vAlign w:val="center"/>
          </w:tcPr>
          <w:p w14:paraId="535CB5C6" w14:textId="77777777" w:rsidR="00FC6A0B" w:rsidRPr="002651F6" w:rsidRDefault="00B56C19">
            <w:pPr>
              <w:snapToGrid w:val="0"/>
              <w:spacing w:line="240" w:lineRule="auto"/>
              <w:jc w:val="center"/>
              <w:rPr>
                <w:rFonts w:ascii="Times New Roman" w:hAnsi="Times New Roman"/>
                <w:bCs/>
                <w:color w:val="000000" w:themeColor="text1"/>
                <w:kern w:val="0"/>
                <w:sz w:val="21"/>
                <w:szCs w:val="24"/>
              </w:rPr>
            </w:pPr>
            <w:r w:rsidRPr="002651F6">
              <w:rPr>
                <w:rFonts w:ascii="Times New Roman" w:hAnsi="Times New Roman"/>
                <w:bCs/>
                <w:color w:val="000000" w:themeColor="text1"/>
                <w:kern w:val="0"/>
                <w:sz w:val="21"/>
                <w:szCs w:val="24"/>
              </w:rPr>
              <w:t>管罐法</w:t>
            </w:r>
          </w:p>
        </w:tc>
      </w:tr>
    </w:tbl>
    <w:p w14:paraId="18125279" w14:textId="77777777" w:rsidR="00FC6A0B" w:rsidRPr="002651F6" w:rsidRDefault="00B56C19">
      <w:pPr>
        <w:adjustRightInd w:val="0"/>
        <w:snapToGrid w:val="0"/>
        <w:spacing w:line="312" w:lineRule="auto"/>
        <w:rPr>
          <w:color w:val="000000" w:themeColor="text1"/>
          <w:kern w:val="0"/>
          <w:sz w:val="21"/>
          <w:szCs w:val="18"/>
        </w:rPr>
      </w:pPr>
      <w:r w:rsidRPr="002651F6">
        <w:rPr>
          <w:color w:val="000000" w:themeColor="text1"/>
          <w:kern w:val="0"/>
          <w:sz w:val="21"/>
          <w:szCs w:val="18"/>
          <w:lang w:bidi="ar"/>
        </w:rPr>
        <w:t>注：</w:t>
      </w:r>
      <w:r w:rsidRPr="002651F6">
        <w:rPr>
          <w:color w:val="000000" w:themeColor="text1"/>
          <w:kern w:val="0"/>
          <w:sz w:val="21"/>
          <w:szCs w:val="18"/>
          <w:lang w:bidi="ar"/>
        </w:rPr>
        <w:t>1 EDTA</w:t>
      </w:r>
      <w:r w:rsidRPr="002651F6">
        <w:rPr>
          <w:color w:val="000000" w:themeColor="text1"/>
          <w:kern w:val="0"/>
          <w:sz w:val="21"/>
          <w:szCs w:val="18"/>
          <w:lang w:bidi="ar"/>
        </w:rPr>
        <w:t>是指乙二胺四乙酸，</w:t>
      </w:r>
      <w:r w:rsidRPr="002651F6">
        <w:rPr>
          <w:color w:val="000000" w:themeColor="text1"/>
          <w:sz w:val="21"/>
          <w:szCs w:val="18"/>
          <w:shd w:val="clear" w:color="auto" w:fill="FFFFFF"/>
          <w:lang w:bidi="ar"/>
        </w:rPr>
        <w:t>化学式为</w:t>
      </w:r>
      <w:r w:rsidRPr="002651F6">
        <w:rPr>
          <w:color w:val="000000" w:themeColor="text1"/>
          <w:sz w:val="21"/>
          <w:szCs w:val="18"/>
          <w:shd w:val="clear" w:color="auto" w:fill="FFFFFF"/>
          <w:lang w:bidi="ar"/>
        </w:rPr>
        <w:t>C</w:t>
      </w:r>
      <w:r w:rsidRPr="002651F6">
        <w:rPr>
          <w:color w:val="000000" w:themeColor="text1"/>
          <w:sz w:val="21"/>
          <w:szCs w:val="18"/>
          <w:shd w:val="clear" w:color="auto" w:fill="FFFFFF"/>
          <w:vertAlign w:val="subscript"/>
          <w:lang w:bidi="ar"/>
        </w:rPr>
        <w:t>10</w:t>
      </w:r>
      <w:r w:rsidRPr="002651F6">
        <w:rPr>
          <w:color w:val="000000" w:themeColor="text1"/>
          <w:sz w:val="21"/>
          <w:szCs w:val="18"/>
          <w:shd w:val="clear" w:color="auto" w:fill="FFFFFF"/>
          <w:lang w:bidi="ar"/>
        </w:rPr>
        <w:t>H</w:t>
      </w:r>
      <w:r w:rsidRPr="002651F6">
        <w:rPr>
          <w:color w:val="000000" w:themeColor="text1"/>
          <w:sz w:val="21"/>
          <w:szCs w:val="18"/>
          <w:shd w:val="clear" w:color="auto" w:fill="FFFFFF"/>
          <w:vertAlign w:val="subscript"/>
          <w:lang w:bidi="ar"/>
        </w:rPr>
        <w:t>16</w:t>
      </w:r>
      <w:r w:rsidRPr="002651F6">
        <w:rPr>
          <w:color w:val="000000" w:themeColor="text1"/>
          <w:sz w:val="21"/>
          <w:szCs w:val="18"/>
          <w:shd w:val="clear" w:color="auto" w:fill="FFFFFF"/>
          <w:lang w:bidi="ar"/>
        </w:rPr>
        <w:t>N</w:t>
      </w:r>
      <w:r w:rsidRPr="002651F6">
        <w:rPr>
          <w:color w:val="000000" w:themeColor="text1"/>
          <w:sz w:val="21"/>
          <w:szCs w:val="18"/>
          <w:shd w:val="clear" w:color="auto" w:fill="FFFFFF"/>
          <w:vertAlign w:val="subscript"/>
          <w:lang w:bidi="ar"/>
        </w:rPr>
        <w:t>2</w:t>
      </w:r>
      <w:r w:rsidRPr="002651F6">
        <w:rPr>
          <w:color w:val="000000" w:themeColor="text1"/>
          <w:sz w:val="21"/>
          <w:szCs w:val="18"/>
          <w:shd w:val="clear" w:color="auto" w:fill="FFFFFF"/>
          <w:lang w:bidi="ar"/>
        </w:rPr>
        <w:t>O</w:t>
      </w:r>
      <w:r w:rsidRPr="002651F6">
        <w:rPr>
          <w:color w:val="000000" w:themeColor="text1"/>
          <w:sz w:val="21"/>
          <w:szCs w:val="18"/>
          <w:shd w:val="clear" w:color="auto" w:fill="FFFFFF"/>
          <w:vertAlign w:val="subscript"/>
          <w:lang w:bidi="ar"/>
        </w:rPr>
        <w:t>8</w:t>
      </w:r>
      <w:r w:rsidRPr="002651F6">
        <w:rPr>
          <w:color w:val="000000" w:themeColor="text1"/>
          <w:kern w:val="0"/>
          <w:sz w:val="21"/>
          <w:szCs w:val="18"/>
          <w:lang w:bidi="ar"/>
        </w:rPr>
        <w:t>；</w:t>
      </w:r>
    </w:p>
    <w:p w14:paraId="063D7E08" w14:textId="77777777" w:rsidR="00FC6A0B" w:rsidRPr="002651F6" w:rsidRDefault="00B56C19">
      <w:pPr>
        <w:adjustRightInd w:val="0"/>
        <w:snapToGrid w:val="0"/>
        <w:spacing w:line="312" w:lineRule="auto"/>
        <w:ind w:firstLineChars="200" w:firstLine="420"/>
        <w:rPr>
          <w:color w:val="000000" w:themeColor="text1"/>
          <w:kern w:val="0"/>
          <w:sz w:val="21"/>
          <w:szCs w:val="18"/>
        </w:rPr>
      </w:pPr>
      <w:r w:rsidRPr="002651F6">
        <w:rPr>
          <w:color w:val="000000" w:themeColor="text1"/>
          <w:kern w:val="0"/>
          <w:sz w:val="21"/>
          <w:szCs w:val="18"/>
          <w:lang w:bidi="ar"/>
        </w:rPr>
        <w:t xml:space="preserve">2 </w:t>
      </w:r>
      <w:r w:rsidRPr="002651F6">
        <w:rPr>
          <w:color w:val="000000" w:themeColor="text1"/>
          <w:kern w:val="0"/>
          <w:sz w:val="21"/>
          <w:szCs w:val="18"/>
          <w:lang w:bidi="ar"/>
        </w:rPr>
        <w:t>氧化还原电位法、极化电流密度、电阻率、质量损失为原位测试项目。</w:t>
      </w:r>
    </w:p>
    <w:p w14:paraId="5C3B54EB" w14:textId="4DB04852" w:rsidR="00FC6A0B" w:rsidRPr="002651F6" w:rsidRDefault="00B56C19">
      <w:pPr>
        <w:spacing w:before="1" w:line="312" w:lineRule="auto"/>
        <w:rPr>
          <w:color w:val="000000" w:themeColor="text1"/>
          <w:kern w:val="0"/>
          <w:szCs w:val="24"/>
        </w:rPr>
      </w:pPr>
      <w:r w:rsidRPr="002651F6">
        <w:rPr>
          <w:b/>
          <w:color w:val="000000" w:themeColor="text1"/>
          <w:szCs w:val="24"/>
          <w:lang w:bidi="ar"/>
        </w:rPr>
        <w:t xml:space="preserve">12.8.2  </w:t>
      </w:r>
      <w:r w:rsidRPr="002651F6">
        <w:rPr>
          <w:color w:val="000000" w:themeColor="text1"/>
          <w:kern w:val="0"/>
          <w:szCs w:val="24"/>
          <w:lang w:bidi="ar"/>
        </w:rPr>
        <w:t>受环境类型影响，水和土对混凝土结构的腐蚀性评价，应符合表</w:t>
      </w:r>
      <w:r w:rsidRPr="002651F6">
        <w:rPr>
          <w:color w:val="000000" w:themeColor="text1"/>
          <w:kern w:val="0"/>
          <w:szCs w:val="24"/>
          <w:lang w:bidi="ar"/>
        </w:rPr>
        <w:t>12.8.2</w:t>
      </w:r>
      <w:r w:rsidRPr="002651F6">
        <w:rPr>
          <w:color w:val="000000" w:themeColor="text1"/>
          <w:kern w:val="0"/>
          <w:szCs w:val="24"/>
          <w:lang w:bidi="ar"/>
        </w:rPr>
        <w:t>的规定；</w:t>
      </w:r>
      <w:r w:rsidRPr="002651F6">
        <w:rPr>
          <w:color w:val="000000" w:themeColor="text1"/>
          <w:spacing w:val="-2"/>
          <w:w w:val="105"/>
          <w:lang w:bidi="ar"/>
        </w:rPr>
        <w:t>环境类型的划分按本</w:t>
      </w:r>
      <w:r w:rsidR="005C10F8" w:rsidRPr="002651F6">
        <w:rPr>
          <w:color w:val="000000" w:themeColor="text1"/>
          <w:spacing w:val="-2"/>
          <w:w w:val="105"/>
          <w:lang w:bidi="ar"/>
        </w:rPr>
        <w:t>标准</w:t>
      </w:r>
      <w:r w:rsidRPr="002651F6">
        <w:rPr>
          <w:color w:val="000000" w:themeColor="text1"/>
          <w:kern w:val="0"/>
          <w:szCs w:val="24"/>
          <w:lang w:bidi="ar"/>
        </w:rPr>
        <w:t>附录</w:t>
      </w:r>
      <w:r w:rsidRPr="002651F6">
        <w:rPr>
          <w:color w:val="000000" w:themeColor="text1"/>
          <w:kern w:val="0"/>
          <w:szCs w:val="24"/>
          <w:lang w:bidi="ar"/>
        </w:rPr>
        <w:t>J</w:t>
      </w:r>
      <w:r w:rsidRPr="002651F6">
        <w:rPr>
          <w:color w:val="000000" w:themeColor="text1"/>
          <w:kern w:val="0"/>
          <w:szCs w:val="24"/>
          <w:lang w:bidi="ar"/>
        </w:rPr>
        <w:t>执</w:t>
      </w:r>
      <w:r w:rsidRPr="002651F6">
        <w:rPr>
          <w:color w:val="000000" w:themeColor="text1"/>
          <w:w w:val="105"/>
          <w:lang w:bidi="ar"/>
        </w:rPr>
        <w:t>行。</w:t>
      </w:r>
    </w:p>
    <w:p w14:paraId="28F4C32F" w14:textId="77777777" w:rsidR="00FC6A0B" w:rsidRPr="002651F6" w:rsidRDefault="00B56C19">
      <w:pPr>
        <w:snapToGrid w:val="0"/>
        <w:spacing w:line="312" w:lineRule="auto"/>
        <w:rPr>
          <w:color w:val="000000" w:themeColor="text1"/>
          <w:szCs w:val="24"/>
          <w:shd w:val="clear" w:color="auto" w:fill="FFFFFF"/>
        </w:rPr>
      </w:pPr>
      <w:r w:rsidRPr="002651F6">
        <w:rPr>
          <w:b/>
          <w:color w:val="000000" w:themeColor="text1"/>
          <w:szCs w:val="24"/>
          <w:lang w:bidi="ar"/>
        </w:rPr>
        <w:t xml:space="preserve">12.8.3  </w:t>
      </w:r>
      <w:r w:rsidRPr="002651F6">
        <w:rPr>
          <w:color w:val="000000" w:themeColor="text1"/>
          <w:szCs w:val="24"/>
          <w:shd w:val="clear" w:color="auto" w:fill="FFFFFF"/>
          <w:lang w:bidi="ar"/>
        </w:rPr>
        <w:t>受地层渗透性影响，水和土对混凝土结构的腐蚀性评价，应符合表</w:t>
      </w:r>
      <w:r w:rsidRPr="002651F6">
        <w:rPr>
          <w:color w:val="000000" w:themeColor="text1"/>
          <w:szCs w:val="24"/>
          <w:shd w:val="clear" w:color="auto" w:fill="FFFFFF"/>
          <w:lang w:bidi="ar"/>
        </w:rPr>
        <w:t>12.8.3</w:t>
      </w:r>
      <w:r w:rsidRPr="002651F6">
        <w:rPr>
          <w:color w:val="000000" w:themeColor="text1"/>
          <w:szCs w:val="24"/>
          <w:shd w:val="clear" w:color="auto" w:fill="FFFFFF"/>
          <w:lang w:bidi="ar"/>
        </w:rPr>
        <w:t>的规定。</w:t>
      </w:r>
    </w:p>
    <w:p w14:paraId="0BEADE44" w14:textId="08244A75" w:rsidR="00FC6A0B" w:rsidRPr="002651F6" w:rsidRDefault="00B56C19">
      <w:pPr>
        <w:snapToGrid w:val="0"/>
        <w:spacing w:line="312" w:lineRule="auto"/>
        <w:rPr>
          <w:color w:val="000000" w:themeColor="text1"/>
          <w:szCs w:val="24"/>
          <w:shd w:val="clear" w:color="auto" w:fill="FFFFFF"/>
          <w:lang w:bidi="ar"/>
        </w:rPr>
      </w:pPr>
      <w:r w:rsidRPr="002651F6">
        <w:rPr>
          <w:b/>
          <w:color w:val="000000" w:themeColor="text1"/>
          <w:szCs w:val="24"/>
          <w:lang w:bidi="ar"/>
        </w:rPr>
        <w:t xml:space="preserve">12.8.4  </w:t>
      </w:r>
      <w:r w:rsidRPr="002651F6">
        <w:rPr>
          <w:color w:val="000000" w:themeColor="text1"/>
          <w:szCs w:val="24"/>
          <w:shd w:val="clear" w:color="auto" w:fill="FFFFFF"/>
          <w:lang w:bidi="ar"/>
        </w:rPr>
        <w:t>当按表</w:t>
      </w:r>
      <w:r w:rsidRPr="002651F6">
        <w:rPr>
          <w:color w:val="000000" w:themeColor="text1"/>
          <w:szCs w:val="24"/>
          <w:shd w:val="clear" w:color="auto" w:fill="FFFFFF"/>
          <w:lang w:bidi="ar"/>
        </w:rPr>
        <w:t>12.8.2</w:t>
      </w:r>
      <w:r w:rsidRPr="002651F6">
        <w:rPr>
          <w:color w:val="000000" w:themeColor="text1"/>
          <w:szCs w:val="24"/>
          <w:shd w:val="clear" w:color="auto" w:fill="FFFFFF"/>
          <w:lang w:bidi="ar"/>
        </w:rPr>
        <w:t>和</w:t>
      </w:r>
      <w:r w:rsidR="00FE7CDF" w:rsidRPr="002651F6">
        <w:rPr>
          <w:color w:val="000000" w:themeColor="text1"/>
          <w:szCs w:val="24"/>
          <w:shd w:val="clear" w:color="auto" w:fill="FFFFFF"/>
          <w:lang w:bidi="ar"/>
        </w:rPr>
        <w:t>表</w:t>
      </w:r>
      <w:r w:rsidRPr="002651F6">
        <w:rPr>
          <w:color w:val="000000" w:themeColor="text1"/>
          <w:szCs w:val="24"/>
          <w:shd w:val="clear" w:color="auto" w:fill="FFFFFF"/>
          <w:lang w:bidi="ar"/>
        </w:rPr>
        <w:t>12.8.3</w:t>
      </w:r>
      <w:r w:rsidRPr="002651F6">
        <w:rPr>
          <w:color w:val="000000" w:themeColor="text1"/>
          <w:szCs w:val="24"/>
          <w:shd w:val="clear" w:color="auto" w:fill="FFFFFF"/>
          <w:lang w:bidi="ar"/>
        </w:rPr>
        <w:t>评价的腐蚀等级不同时，应按下列规定综合评定：</w:t>
      </w:r>
    </w:p>
    <w:p w14:paraId="5DE55662" w14:textId="422FD7B3" w:rsidR="00462474" w:rsidRPr="002651F6" w:rsidRDefault="00462474">
      <w:pPr>
        <w:snapToGrid w:val="0"/>
        <w:spacing w:line="312" w:lineRule="auto"/>
        <w:rPr>
          <w:color w:val="000000" w:themeColor="text1"/>
          <w:szCs w:val="24"/>
          <w:shd w:val="clear" w:color="auto" w:fill="FFFFFF"/>
          <w:lang w:bidi="ar"/>
        </w:rPr>
      </w:pPr>
    </w:p>
    <w:p w14:paraId="4072CFA9" w14:textId="0F9553E0" w:rsidR="00462474" w:rsidRPr="002651F6" w:rsidRDefault="00462474">
      <w:pPr>
        <w:snapToGrid w:val="0"/>
        <w:spacing w:line="312" w:lineRule="auto"/>
        <w:rPr>
          <w:color w:val="000000" w:themeColor="text1"/>
          <w:szCs w:val="24"/>
          <w:shd w:val="clear" w:color="auto" w:fill="FFFFFF"/>
          <w:lang w:bidi="ar"/>
        </w:rPr>
      </w:pPr>
    </w:p>
    <w:p w14:paraId="6EBF64CE" w14:textId="3F8B2806" w:rsidR="00462474" w:rsidRPr="002651F6" w:rsidRDefault="00462474">
      <w:pPr>
        <w:snapToGrid w:val="0"/>
        <w:spacing w:line="312" w:lineRule="auto"/>
        <w:rPr>
          <w:color w:val="000000" w:themeColor="text1"/>
          <w:szCs w:val="24"/>
          <w:shd w:val="clear" w:color="auto" w:fill="FFFFFF"/>
          <w:lang w:bidi="ar"/>
        </w:rPr>
      </w:pPr>
    </w:p>
    <w:p w14:paraId="588B4B50" w14:textId="72D533CC" w:rsidR="00462474" w:rsidRPr="002651F6" w:rsidRDefault="00462474">
      <w:pPr>
        <w:snapToGrid w:val="0"/>
        <w:spacing w:line="312" w:lineRule="auto"/>
        <w:rPr>
          <w:color w:val="000000" w:themeColor="text1"/>
          <w:szCs w:val="24"/>
          <w:shd w:val="clear" w:color="auto" w:fill="FFFFFF"/>
          <w:lang w:bidi="ar"/>
        </w:rPr>
      </w:pPr>
    </w:p>
    <w:p w14:paraId="7830FCFC" w14:textId="77777777" w:rsidR="00462474" w:rsidRPr="002651F6" w:rsidRDefault="00462474">
      <w:pPr>
        <w:snapToGrid w:val="0"/>
        <w:spacing w:line="312" w:lineRule="auto"/>
        <w:rPr>
          <w:color w:val="000000" w:themeColor="text1"/>
          <w:szCs w:val="24"/>
          <w:shd w:val="clear" w:color="auto" w:fill="FFFFFF"/>
          <w:lang w:bidi="ar"/>
        </w:rPr>
      </w:pPr>
    </w:p>
    <w:p w14:paraId="5D2E20C9" w14:textId="77777777" w:rsidR="00FC6A0B" w:rsidRPr="002651F6" w:rsidRDefault="00B56C19">
      <w:pPr>
        <w:snapToGrid w:val="0"/>
        <w:spacing w:line="312" w:lineRule="auto"/>
        <w:jc w:val="center"/>
        <w:rPr>
          <w:b/>
          <w:color w:val="000000" w:themeColor="text1"/>
          <w:kern w:val="0"/>
          <w:sz w:val="21"/>
          <w:szCs w:val="21"/>
        </w:rPr>
      </w:pPr>
      <w:r w:rsidRPr="002651F6">
        <w:rPr>
          <w:b/>
          <w:color w:val="000000" w:themeColor="text1"/>
          <w:kern w:val="0"/>
          <w:sz w:val="21"/>
          <w:szCs w:val="21"/>
          <w:lang w:bidi="ar"/>
        </w:rPr>
        <w:lastRenderedPageBreak/>
        <w:t>表</w:t>
      </w:r>
      <w:r w:rsidRPr="002651F6">
        <w:rPr>
          <w:b/>
          <w:color w:val="000000" w:themeColor="text1"/>
          <w:kern w:val="0"/>
          <w:sz w:val="21"/>
          <w:szCs w:val="21"/>
          <w:lang w:bidi="ar"/>
        </w:rPr>
        <w:t xml:space="preserve">12.8.2 </w:t>
      </w:r>
      <w:r w:rsidRPr="002651F6">
        <w:rPr>
          <w:b/>
          <w:color w:val="000000" w:themeColor="text1"/>
          <w:kern w:val="0"/>
          <w:sz w:val="21"/>
          <w:szCs w:val="21"/>
          <w:lang w:bidi="ar"/>
        </w:rPr>
        <w:t>按环境类型水和土对混凝土结构的腐蚀性评价</w:t>
      </w:r>
    </w:p>
    <w:tbl>
      <w:tblPr>
        <w:tblStyle w:val="aff3"/>
        <w:tblW w:w="0" w:type="auto"/>
        <w:tblLook w:val="04A0" w:firstRow="1" w:lastRow="0" w:firstColumn="1" w:lastColumn="0" w:noHBand="0" w:noVBand="1"/>
      </w:tblPr>
      <w:tblGrid>
        <w:gridCol w:w="1970"/>
        <w:gridCol w:w="1984"/>
        <w:gridCol w:w="1843"/>
        <w:gridCol w:w="1785"/>
        <w:gridCol w:w="1921"/>
      </w:tblGrid>
      <w:tr w:rsidR="00A9008B" w:rsidRPr="002651F6" w14:paraId="6D3F4FE7" w14:textId="77777777" w:rsidTr="00A811E5">
        <w:trPr>
          <w:trHeight w:val="369"/>
          <w:tblHeader/>
        </w:trPr>
        <w:tc>
          <w:tcPr>
            <w:tcW w:w="1970"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14:paraId="6F555D0F"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腐蚀等级</w:t>
            </w:r>
          </w:p>
        </w:tc>
        <w:tc>
          <w:tcPr>
            <w:tcW w:w="198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53F79245"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腐蚀介质</w:t>
            </w:r>
          </w:p>
        </w:tc>
        <w:tc>
          <w:tcPr>
            <w:tcW w:w="5549" w:type="dxa"/>
            <w:gridSpan w:val="3"/>
            <w:tcBorders>
              <w:top w:val="single" w:sz="12" w:space="0" w:color="000000"/>
              <w:left w:val="single" w:sz="4" w:space="0" w:color="000000"/>
              <w:bottom w:val="single" w:sz="4" w:space="0" w:color="000000"/>
              <w:right w:val="single" w:sz="12" w:space="0" w:color="000000"/>
            </w:tcBorders>
            <w:shd w:val="clear" w:color="auto" w:fill="auto"/>
            <w:vAlign w:val="center"/>
          </w:tcPr>
          <w:p w14:paraId="33D05144"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环境类型</w:t>
            </w:r>
          </w:p>
        </w:tc>
      </w:tr>
      <w:tr w:rsidR="00A9008B" w:rsidRPr="002651F6" w14:paraId="5E7FE625" w14:textId="77777777" w:rsidTr="00A811E5">
        <w:trPr>
          <w:trHeight w:val="369"/>
          <w:tblHeader/>
        </w:trPr>
        <w:tc>
          <w:tcPr>
            <w:tcW w:w="1970" w:type="dxa"/>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6C438ED1" w14:textId="77777777" w:rsidR="00FC6A0B" w:rsidRPr="002651F6" w:rsidRDefault="00FC6A0B">
            <w:pPr>
              <w:rPr>
                <w:rFonts w:ascii="Times New Roman" w:hAnsi="Times New Roman"/>
                <w:color w:val="000000" w:themeColor="text1"/>
                <w:sz w:val="21"/>
                <w:szCs w:val="22"/>
              </w:rPr>
            </w:pPr>
          </w:p>
        </w:tc>
        <w:tc>
          <w:tcPr>
            <w:tcW w:w="1984"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90C5421" w14:textId="77777777" w:rsidR="00FC6A0B" w:rsidRPr="002651F6" w:rsidRDefault="00FC6A0B">
            <w:pPr>
              <w:rPr>
                <w:rFonts w:ascii="Times New Roman" w:hAnsi="Times New Roman"/>
                <w:color w:val="000000" w:themeColor="text1"/>
                <w:sz w:val="21"/>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C4C9F"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Ⅰ</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C8C6D"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Ⅱ</w:t>
            </w:r>
          </w:p>
        </w:tc>
        <w:tc>
          <w:tcPr>
            <w:tcW w:w="19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AE14B9C"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Ⅲ</w:t>
            </w:r>
          </w:p>
        </w:tc>
      </w:tr>
      <w:tr w:rsidR="00A9008B" w:rsidRPr="002651F6" w14:paraId="105DCBB1" w14:textId="77777777" w:rsidTr="00A811E5">
        <w:trPr>
          <w:trHeight w:val="369"/>
        </w:trPr>
        <w:tc>
          <w:tcPr>
            <w:tcW w:w="1970" w:type="dxa"/>
            <w:tcBorders>
              <w:top w:val="single" w:sz="4" w:space="0" w:color="000000"/>
              <w:left w:val="single" w:sz="12" w:space="0" w:color="000000"/>
              <w:bottom w:val="nil"/>
              <w:right w:val="single" w:sz="4" w:space="0" w:color="000000"/>
            </w:tcBorders>
            <w:shd w:val="clear" w:color="auto" w:fill="auto"/>
            <w:vAlign w:val="center"/>
          </w:tcPr>
          <w:p w14:paraId="71775902"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微</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E76AB6"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lang w:bidi="ar"/>
              </w:rPr>
              <w:t>硫酸盐含量</w:t>
            </w:r>
          </w:p>
          <w:p w14:paraId="05C4770B" w14:textId="77777777" w:rsidR="00FC6A0B" w:rsidRPr="002651F6" w:rsidRDefault="00B56C19">
            <w:pPr>
              <w:snapToGrid w:val="0"/>
              <w:spacing w:line="240" w:lineRule="auto"/>
              <w:jc w:val="center"/>
              <w:rPr>
                <w:rFonts w:ascii="Times New Roman" w:hAnsi="Times New Roman"/>
                <w:color w:val="000000" w:themeColor="text1"/>
                <w:kern w:val="0"/>
                <w:sz w:val="21"/>
                <w:szCs w:val="21"/>
                <w:vertAlign w:val="superscript"/>
              </w:rPr>
            </w:pPr>
            <w:r w:rsidRPr="002651F6">
              <w:rPr>
                <w:rFonts w:ascii="Times New Roman" w:hAnsi="Times New Roman"/>
                <w:color w:val="000000" w:themeColor="text1"/>
                <w:kern w:val="0"/>
                <w:sz w:val="21"/>
                <w:szCs w:val="21"/>
                <w:lang w:bidi="ar"/>
              </w:rPr>
              <w:t>SO</w:t>
            </w:r>
            <w:r w:rsidRPr="002651F6">
              <w:rPr>
                <w:rFonts w:ascii="Times New Roman" w:hAnsi="Times New Roman"/>
                <w:color w:val="000000" w:themeColor="text1"/>
                <w:kern w:val="0"/>
                <w:sz w:val="21"/>
                <w:szCs w:val="21"/>
                <w:vertAlign w:val="subscript"/>
                <w:lang w:bidi="ar"/>
              </w:rPr>
              <w:t>4</w:t>
            </w:r>
            <w:r w:rsidRPr="002651F6">
              <w:rPr>
                <w:rFonts w:ascii="Times New Roman" w:hAnsi="Times New Roman"/>
                <w:color w:val="000000" w:themeColor="text1"/>
                <w:kern w:val="0"/>
                <w:sz w:val="21"/>
                <w:szCs w:val="21"/>
                <w:vertAlign w:val="superscript"/>
                <w:lang w:bidi="ar"/>
              </w:rPr>
              <w:t>2-</w:t>
            </w:r>
          </w:p>
          <w:p w14:paraId="0E2ED159"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mg/L</w:t>
            </w:r>
            <w:r w:rsidRPr="002651F6">
              <w:rPr>
                <w:rFonts w:ascii="Times New Roman" w:hAnsi="Times New Roman"/>
                <w:color w:val="000000" w:themeColor="text1"/>
                <w:kern w:val="0"/>
                <w:sz w:val="21"/>
                <w:szCs w:val="21"/>
              </w:rPr>
              <w:t>）</w:t>
            </w:r>
          </w:p>
        </w:tc>
        <w:tc>
          <w:tcPr>
            <w:tcW w:w="1843" w:type="dxa"/>
            <w:tcBorders>
              <w:top w:val="single" w:sz="4" w:space="0" w:color="000000"/>
              <w:left w:val="single" w:sz="4" w:space="0" w:color="000000"/>
              <w:bottom w:val="nil"/>
              <w:right w:val="single" w:sz="4" w:space="0" w:color="000000"/>
            </w:tcBorders>
            <w:shd w:val="clear" w:color="auto" w:fill="auto"/>
            <w:vAlign w:val="center"/>
          </w:tcPr>
          <w:p w14:paraId="669A72CB"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200</w:t>
            </w:r>
          </w:p>
        </w:tc>
        <w:tc>
          <w:tcPr>
            <w:tcW w:w="1785" w:type="dxa"/>
            <w:tcBorders>
              <w:top w:val="single" w:sz="4" w:space="0" w:color="000000"/>
              <w:left w:val="single" w:sz="4" w:space="0" w:color="000000"/>
              <w:bottom w:val="nil"/>
              <w:right w:val="single" w:sz="4" w:space="0" w:color="000000"/>
            </w:tcBorders>
            <w:shd w:val="clear" w:color="auto" w:fill="auto"/>
            <w:vAlign w:val="center"/>
          </w:tcPr>
          <w:p w14:paraId="12C587CA"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300</w:t>
            </w:r>
          </w:p>
        </w:tc>
        <w:tc>
          <w:tcPr>
            <w:tcW w:w="1921" w:type="dxa"/>
            <w:tcBorders>
              <w:top w:val="single" w:sz="4" w:space="0" w:color="000000"/>
              <w:left w:val="single" w:sz="4" w:space="0" w:color="000000"/>
              <w:bottom w:val="nil"/>
              <w:right w:val="single" w:sz="12" w:space="0" w:color="000000"/>
            </w:tcBorders>
            <w:shd w:val="clear" w:color="auto" w:fill="auto"/>
            <w:vAlign w:val="center"/>
          </w:tcPr>
          <w:p w14:paraId="00AEA8D6"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500</w:t>
            </w:r>
          </w:p>
        </w:tc>
      </w:tr>
      <w:tr w:rsidR="00A9008B" w:rsidRPr="002651F6" w14:paraId="7EE437DB" w14:textId="77777777" w:rsidTr="00A811E5">
        <w:trPr>
          <w:trHeight w:val="369"/>
        </w:trPr>
        <w:tc>
          <w:tcPr>
            <w:tcW w:w="1970" w:type="dxa"/>
            <w:tcBorders>
              <w:top w:val="nil"/>
              <w:left w:val="single" w:sz="12" w:space="0" w:color="000000"/>
              <w:bottom w:val="nil"/>
              <w:right w:val="single" w:sz="4" w:space="0" w:color="000000"/>
            </w:tcBorders>
            <w:shd w:val="clear" w:color="auto" w:fill="auto"/>
            <w:vAlign w:val="center"/>
          </w:tcPr>
          <w:p w14:paraId="4FD6D037"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弱</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F6CCA6"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vAlign w:val="center"/>
          </w:tcPr>
          <w:p w14:paraId="10989BCF"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200~500</w:t>
            </w:r>
          </w:p>
        </w:tc>
        <w:tc>
          <w:tcPr>
            <w:tcW w:w="1785" w:type="dxa"/>
            <w:tcBorders>
              <w:top w:val="nil"/>
              <w:left w:val="single" w:sz="4" w:space="0" w:color="000000"/>
              <w:bottom w:val="nil"/>
              <w:right w:val="single" w:sz="4" w:space="0" w:color="000000"/>
            </w:tcBorders>
            <w:shd w:val="clear" w:color="auto" w:fill="auto"/>
            <w:vAlign w:val="center"/>
          </w:tcPr>
          <w:p w14:paraId="243FA0C4"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300~1500</w:t>
            </w:r>
          </w:p>
        </w:tc>
        <w:tc>
          <w:tcPr>
            <w:tcW w:w="1921" w:type="dxa"/>
            <w:tcBorders>
              <w:top w:val="nil"/>
              <w:left w:val="single" w:sz="4" w:space="0" w:color="000000"/>
              <w:bottom w:val="nil"/>
              <w:right w:val="single" w:sz="12" w:space="0" w:color="000000"/>
            </w:tcBorders>
            <w:shd w:val="clear" w:color="auto" w:fill="auto"/>
            <w:vAlign w:val="center"/>
          </w:tcPr>
          <w:p w14:paraId="7121D86B"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500~3000</w:t>
            </w:r>
          </w:p>
        </w:tc>
      </w:tr>
      <w:tr w:rsidR="00A9008B" w:rsidRPr="002651F6" w14:paraId="3B7C4701" w14:textId="77777777" w:rsidTr="00A811E5">
        <w:trPr>
          <w:trHeight w:val="369"/>
        </w:trPr>
        <w:tc>
          <w:tcPr>
            <w:tcW w:w="1970" w:type="dxa"/>
            <w:tcBorders>
              <w:top w:val="nil"/>
              <w:left w:val="single" w:sz="12" w:space="0" w:color="000000"/>
              <w:bottom w:val="nil"/>
              <w:right w:val="single" w:sz="4" w:space="0" w:color="000000"/>
            </w:tcBorders>
            <w:shd w:val="clear" w:color="auto" w:fill="auto"/>
            <w:vAlign w:val="center"/>
          </w:tcPr>
          <w:p w14:paraId="78FAC9E7"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中</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AB7B03"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vAlign w:val="center"/>
          </w:tcPr>
          <w:p w14:paraId="3FCDAE9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500~1500</w:t>
            </w:r>
          </w:p>
        </w:tc>
        <w:tc>
          <w:tcPr>
            <w:tcW w:w="1785" w:type="dxa"/>
            <w:tcBorders>
              <w:top w:val="nil"/>
              <w:left w:val="single" w:sz="4" w:space="0" w:color="000000"/>
              <w:bottom w:val="nil"/>
              <w:right w:val="single" w:sz="4" w:space="0" w:color="000000"/>
            </w:tcBorders>
            <w:shd w:val="clear" w:color="auto" w:fill="auto"/>
            <w:vAlign w:val="center"/>
          </w:tcPr>
          <w:p w14:paraId="5F7994C7"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1500~3000</w:t>
            </w:r>
          </w:p>
        </w:tc>
        <w:tc>
          <w:tcPr>
            <w:tcW w:w="1921" w:type="dxa"/>
            <w:tcBorders>
              <w:top w:val="nil"/>
              <w:left w:val="single" w:sz="4" w:space="0" w:color="000000"/>
              <w:bottom w:val="nil"/>
              <w:right w:val="single" w:sz="12" w:space="0" w:color="000000"/>
            </w:tcBorders>
            <w:shd w:val="clear" w:color="auto" w:fill="auto"/>
            <w:vAlign w:val="center"/>
          </w:tcPr>
          <w:p w14:paraId="1EC16448"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3000~6000</w:t>
            </w:r>
          </w:p>
        </w:tc>
      </w:tr>
      <w:tr w:rsidR="00A9008B" w:rsidRPr="002651F6" w14:paraId="6F2E340F" w14:textId="77777777" w:rsidTr="00A811E5">
        <w:trPr>
          <w:trHeight w:val="369"/>
        </w:trPr>
        <w:tc>
          <w:tcPr>
            <w:tcW w:w="1970" w:type="dxa"/>
            <w:tcBorders>
              <w:top w:val="nil"/>
              <w:left w:val="single" w:sz="12" w:space="0" w:color="000000"/>
              <w:bottom w:val="single" w:sz="4" w:space="0" w:color="000000"/>
              <w:right w:val="single" w:sz="4" w:space="0" w:color="000000"/>
            </w:tcBorders>
            <w:shd w:val="clear" w:color="auto" w:fill="auto"/>
            <w:vAlign w:val="center"/>
          </w:tcPr>
          <w:p w14:paraId="1AB06A6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强</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242666"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single" w:sz="4" w:space="0" w:color="000000"/>
              <w:right w:val="single" w:sz="4" w:space="0" w:color="000000"/>
            </w:tcBorders>
            <w:shd w:val="clear" w:color="auto" w:fill="auto"/>
            <w:vAlign w:val="center"/>
          </w:tcPr>
          <w:p w14:paraId="33A9B001"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1500</w:t>
            </w:r>
          </w:p>
        </w:tc>
        <w:tc>
          <w:tcPr>
            <w:tcW w:w="1785" w:type="dxa"/>
            <w:tcBorders>
              <w:top w:val="nil"/>
              <w:left w:val="single" w:sz="4" w:space="0" w:color="000000"/>
              <w:bottom w:val="single" w:sz="4" w:space="0" w:color="000000"/>
              <w:right w:val="single" w:sz="4" w:space="0" w:color="000000"/>
            </w:tcBorders>
            <w:shd w:val="clear" w:color="auto" w:fill="auto"/>
            <w:vAlign w:val="center"/>
          </w:tcPr>
          <w:p w14:paraId="02800F99"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3000</w:t>
            </w:r>
          </w:p>
        </w:tc>
        <w:tc>
          <w:tcPr>
            <w:tcW w:w="1921" w:type="dxa"/>
            <w:tcBorders>
              <w:top w:val="nil"/>
              <w:left w:val="single" w:sz="4" w:space="0" w:color="000000"/>
              <w:bottom w:val="single" w:sz="4" w:space="0" w:color="000000"/>
              <w:right w:val="single" w:sz="12" w:space="0" w:color="000000"/>
            </w:tcBorders>
            <w:shd w:val="clear" w:color="auto" w:fill="auto"/>
            <w:vAlign w:val="center"/>
          </w:tcPr>
          <w:p w14:paraId="58E194CB"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6000</w:t>
            </w:r>
          </w:p>
        </w:tc>
      </w:tr>
      <w:tr w:rsidR="00A9008B" w:rsidRPr="002651F6" w14:paraId="21CC9D1D" w14:textId="77777777" w:rsidTr="00A811E5">
        <w:trPr>
          <w:trHeight w:val="369"/>
        </w:trPr>
        <w:tc>
          <w:tcPr>
            <w:tcW w:w="1970" w:type="dxa"/>
            <w:tcBorders>
              <w:top w:val="single" w:sz="4" w:space="0" w:color="000000"/>
              <w:left w:val="single" w:sz="12" w:space="0" w:color="000000"/>
              <w:bottom w:val="nil"/>
              <w:right w:val="single" w:sz="4" w:space="0" w:color="000000"/>
            </w:tcBorders>
            <w:shd w:val="clear" w:color="auto" w:fill="auto"/>
            <w:vAlign w:val="center"/>
          </w:tcPr>
          <w:p w14:paraId="7A88A001"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微</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B80BD9"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lang w:bidi="ar"/>
              </w:rPr>
              <w:t>镁盐含量</w:t>
            </w:r>
          </w:p>
          <w:p w14:paraId="5267E440" w14:textId="77777777" w:rsidR="00FC6A0B" w:rsidRPr="002651F6" w:rsidRDefault="00B56C19">
            <w:pPr>
              <w:snapToGrid w:val="0"/>
              <w:spacing w:line="240" w:lineRule="auto"/>
              <w:jc w:val="center"/>
              <w:rPr>
                <w:rFonts w:ascii="Times New Roman" w:hAnsi="Times New Roman"/>
                <w:color w:val="000000" w:themeColor="text1"/>
                <w:kern w:val="0"/>
                <w:sz w:val="21"/>
                <w:szCs w:val="21"/>
                <w:vertAlign w:val="superscript"/>
              </w:rPr>
            </w:pPr>
            <w:r w:rsidRPr="002651F6">
              <w:rPr>
                <w:rFonts w:ascii="Times New Roman" w:hAnsi="Times New Roman"/>
                <w:color w:val="000000" w:themeColor="text1"/>
                <w:kern w:val="0"/>
                <w:sz w:val="21"/>
                <w:szCs w:val="21"/>
                <w:lang w:bidi="ar"/>
              </w:rPr>
              <w:t>Mg</w:t>
            </w:r>
            <w:r w:rsidRPr="002651F6">
              <w:rPr>
                <w:rFonts w:ascii="Times New Roman" w:hAnsi="Times New Roman"/>
                <w:color w:val="000000" w:themeColor="text1"/>
                <w:kern w:val="0"/>
                <w:sz w:val="21"/>
                <w:szCs w:val="21"/>
                <w:vertAlign w:val="superscript"/>
                <w:lang w:bidi="ar"/>
              </w:rPr>
              <w:t>2+</w:t>
            </w:r>
          </w:p>
          <w:p w14:paraId="288640F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mg/L</w:t>
            </w:r>
            <w:r w:rsidRPr="002651F6">
              <w:rPr>
                <w:rFonts w:ascii="Times New Roman" w:hAnsi="Times New Roman"/>
                <w:color w:val="000000" w:themeColor="text1"/>
                <w:kern w:val="0"/>
                <w:sz w:val="21"/>
                <w:szCs w:val="21"/>
              </w:rPr>
              <w:t>）</w:t>
            </w:r>
          </w:p>
        </w:tc>
        <w:tc>
          <w:tcPr>
            <w:tcW w:w="1843" w:type="dxa"/>
            <w:tcBorders>
              <w:top w:val="single" w:sz="4" w:space="0" w:color="000000"/>
              <w:left w:val="single" w:sz="4" w:space="0" w:color="000000"/>
              <w:bottom w:val="nil"/>
              <w:right w:val="single" w:sz="4" w:space="0" w:color="000000"/>
            </w:tcBorders>
            <w:shd w:val="clear" w:color="auto" w:fill="auto"/>
            <w:vAlign w:val="center"/>
          </w:tcPr>
          <w:p w14:paraId="0645CF14"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1000</w:t>
            </w:r>
          </w:p>
        </w:tc>
        <w:tc>
          <w:tcPr>
            <w:tcW w:w="1785" w:type="dxa"/>
            <w:tcBorders>
              <w:top w:val="single" w:sz="4" w:space="0" w:color="000000"/>
              <w:left w:val="single" w:sz="4" w:space="0" w:color="000000"/>
              <w:bottom w:val="nil"/>
              <w:right w:val="single" w:sz="4" w:space="0" w:color="000000"/>
            </w:tcBorders>
            <w:shd w:val="clear" w:color="auto" w:fill="auto"/>
            <w:vAlign w:val="center"/>
          </w:tcPr>
          <w:p w14:paraId="5F25D288"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2000</w:t>
            </w:r>
          </w:p>
        </w:tc>
        <w:tc>
          <w:tcPr>
            <w:tcW w:w="1921" w:type="dxa"/>
            <w:tcBorders>
              <w:top w:val="single" w:sz="4" w:space="0" w:color="000000"/>
              <w:left w:val="single" w:sz="4" w:space="0" w:color="000000"/>
              <w:bottom w:val="nil"/>
              <w:right w:val="single" w:sz="12" w:space="0" w:color="000000"/>
            </w:tcBorders>
            <w:shd w:val="clear" w:color="auto" w:fill="auto"/>
            <w:vAlign w:val="center"/>
          </w:tcPr>
          <w:p w14:paraId="5C5E061C"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3000</w:t>
            </w:r>
          </w:p>
        </w:tc>
      </w:tr>
      <w:tr w:rsidR="00A9008B" w:rsidRPr="002651F6" w14:paraId="1267BF33" w14:textId="77777777" w:rsidTr="00A811E5">
        <w:trPr>
          <w:trHeight w:val="369"/>
        </w:trPr>
        <w:tc>
          <w:tcPr>
            <w:tcW w:w="1970" w:type="dxa"/>
            <w:tcBorders>
              <w:top w:val="nil"/>
              <w:left w:val="single" w:sz="12" w:space="0" w:color="000000"/>
              <w:bottom w:val="nil"/>
              <w:right w:val="single" w:sz="4" w:space="0" w:color="000000"/>
            </w:tcBorders>
            <w:shd w:val="clear" w:color="auto" w:fill="auto"/>
            <w:vAlign w:val="center"/>
          </w:tcPr>
          <w:p w14:paraId="247C5915"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弱</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74162"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tcPr>
          <w:p w14:paraId="710F1D04"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1000~2000</w:t>
            </w:r>
          </w:p>
        </w:tc>
        <w:tc>
          <w:tcPr>
            <w:tcW w:w="1785" w:type="dxa"/>
            <w:tcBorders>
              <w:top w:val="nil"/>
              <w:left w:val="single" w:sz="4" w:space="0" w:color="000000"/>
              <w:bottom w:val="nil"/>
              <w:right w:val="single" w:sz="4" w:space="0" w:color="000000"/>
            </w:tcBorders>
            <w:shd w:val="clear" w:color="auto" w:fill="auto"/>
          </w:tcPr>
          <w:p w14:paraId="23C8BA0A"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2000~3000</w:t>
            </w:r>
          </w:p>
        </w:tc>
        <w:tc>
          <w:tcPr>
            <w:tcW w:w="1921" w:type="dxa"/>
            <w:tcBorders>
              <w:top w:val="nil"/>
              <w:left w:val="single" w:sz="4" w:space="0" w:color="000000"/>
              <w:bottom w:val="nil"/>
              <w:right w:val="single" w:sz="12" w:space="0" w:color="000000"/>
            </w:tcBorders>
            <w:shd w:val="clear" w:color="auto" w:fill="auto"/>
          </w:tcPr>
          <w:p w14:paraId="00E5249A"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3000~4000</w:t>
            </w:r>
          </w:p>
        </w:tc>
      </w:tr>
      <w:tr w:rsidR="00A9008B" w:rsidRPr="002651F6" w14:paraId="2E8534D3" w14:textId="77777777" w:rsidTr="00A811E5">
        <w:trPr>
          <w:trHeight w:val="369"/>
        </w:trPr>
        <w:tc>
          <w:tcPr>
            <w:tcW w:w="1970" w:type="dxa"/>
            <w:tcBorders>
              <w:top w:val="nil"/>
              <w:left w:val="single" w:sz="12" w:space="0" w:color="000000"/>
              <w:bottom w:val="nil"/>
              <w:right w:val="single" w:sz="4" w:space="0" w:color="000000"/>
            </w:tcBorders>
            <w:shd w:val="clear" w:color="auto" w:fill="auto"/>
            <w:vAlign w:val="center"/>
          </w:tcPr>
          <w:p w14:paraId="6EE3366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中</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FCB5F"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tcPr>
          <w:p w14:paraId="285452E7"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2000~3000</w:t>
            </w:r>
          </w:p>
        </w:tc>
        <w:tc>
          <w:tcPr>
            <w:tcW w:w="1785" w:type="dxa"/>
            <w:tcBorders>
              <w:top w:val="nil"/>
              <w:left w:val="single" w:sz="4" w:space="0" w:color="000000"/>
              <w:bottom w:val="nil"/>
              <w:right w:val="single" w:sz="4" w:space="0" w:color="000000"/>
            </w:tcBorders>
            <w:shd w:val="clear" w:color="auto" w:fill="auto"/>
          </w:tcPr>
          <w:p w14:paraId="5519E94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3000~4000</w:t>
            </w:r>
          </w:p>
        </w:tc>
        <w:tc>
          <w:tcPr>
            <w:tcW w:w="1921" w:type="dxa"/>
            <w:tcBorders>
              <w:top w:val="nil"/>
              <w:left w:val="single" w:sz="4" w:space="0" w:color="000000"/>
              <w:bottom w:val="nil"/>
              <w:right w:val="single" w:sz="12" w:space="0" w:color="000000"/>
            </w:tcBorders>
            <w:shd w:val="clear" w:color="auto" w:fill="auto"/>
          </w:tcPr>
          <w:p w14:paraId="104B76F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4000~5000</w:t>
            </w:r>
          </w:p>
        </w:tc>
      </w:tr>
      <w:tr w:rsidR="00A9008B" w:rsidRPr="002651F6" w14:paraId="0B5DA97A" w14:textId="77777777" w:rsidTr="00A811E5">
        <w:trPr>
          <w:trHeight w:val="369"/>
        </w:trPr>
        <w:tc>
          <w:tcPr>
            <w:tcW w:w="1970" w:type="dxa"/>
            <w:tcBorders>
              <w:top w:val="nil"/>
              <w:left w:val="single" w:sz="12" w:space="0" w:color="000000"/>
              <w:bottom w:val="single" w:sz="4" w:space="0" w:color="000000"/>
              <w:right w:val="single" w:sz="4" w:space="0" w:color="000000"/>
            </w:tcBorders>
            <w:shd w:val="clear" w:color="auto" w:fill="auto"/>
            <w:vAlign w:val="center"/>
          </w:tcPr>
          <w:p w14:paraId="6973BF3F"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强</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0CCD6"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single" w:sz="4" w:space="0" w:color="000000"/>
              <w:right w:val="single" w:sz="4" w:space="0" w:color="000000"/>
            </w:tcBorders>
            <w:shd w:val="clear" w:color="auto" w:fill="auto"/>
          </w:tcPr>
          <w:p w14:paraId="3A10AD38"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3000</w:t>
            </w:r>
          </w:p>
        </w:tc>
        <w:tc>
          <w:tcPr>
            <w:tcW w:w="1785" w:type="dxa"/>
            <w:tcBorders>
              <w:top w:val="nil"/>
              <w:left w:val="single" w:sz="4" w:space="0" w:color="000000"/>
              <w:bottom w:val="single" w:sz="4" w:space="0" w:color="000000"/>
              <w:right w:val="single" w:sz="4" w:space="0" w:color="000000"/>
            </w:tcBorders>
            <w:shd w:val="clear" w:color="auto" w:fill="auto"/>
          </w:tcPr>
          <w:p w14:paraId="683871B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4000</w:t>
            </w:r>
          </w:p>
        </w:tc>
        <w:tc>
          <w:tcPr>
            <w:tcW w:w="1921" w:type="dxa"/>
            <w:tcBorders>
              <w:top w:val="nil"/>
              <w:left w:val="single" w:sz="4" w:space="0" w:color="000000"/>
              <w:bottom w:val="single" w:sz="4" w:space="0" w:color="000000"/>
              <w:right w:val="single" w:sz="12" w:space="0" w:color="000000"/>
            </w:tcBorders>
            <w:shd w:val="clear" w:color="auto" w:fill="auto"/>
          </w:tcPr>
          <w:p w14:paraId="7A24E158"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5000</w:t>
            </w:r>
          </w:p>
        </w:tc>
      </w:tr>
      <w:tr w:rsidR="00A9008B" w:rsidRPr="002651F6" w14:paraId="6C9612A9" w14:textId="77777777" w:rsidTr="00A811E5">
        <w:trPr>
          <w:trHeight w:val="397"/>
        </w:trPr>
        <w:tc>
          <w:tcPr>
            <w:tcW w:w="1970" w:type="dxa"/>
            <w:tcBorders>
              <w:top w:val="single" w:sz="4" w:space="0" w:color="000000"/>
              <w:left w:val="single" w:sz="12" w:space="0" w:color="000000"/>
              <w:bottom w:val="nil"/>
              <w:right w:val="single" w:sz="4" w:space="0" w:color="000000"/>
            </w:tcBorders>
            <w:shd w:val="clear" w:color="auto" w:fill="auto"/>
            <w:vAlign w:val="center"/>
          </w:tcPr>
          <w:p w14:paraId="76972F7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微</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40CB47"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lang w:bidi="ar"/>
              </w:rPr>
              <w:t>铵盐含量</w:t>
            </w:r>
          </w:p>
          <w:p w14:paraId="174CAB73" w14:textId="77777777" w:rsidR="00FC6A0B" w:rsidRPr="002651F6" w:rsidRDefault="00B56C19">
            <w:pPr>
              <w:snapToGrid w:val="0"/>
              <w:spacing w:line="240" w:lineRule="auto"/>
              <w:jc w:val="center"/>
              <w:rPr>
                <w:rFonts w:ascii="Times New Roman" w:hAnsi="Times New Roman"/>
                <w:color w:val="000000" w:themeColor="text1"/>
                <w:kern w:val="0"/>
                <w:sz w:val="21"/>
                <w:szCs w:val="21"/>
                <w:vertAlign w:val="superscript"/>
              </w:rPr>
            </w:pPr>
            <w:r w:rsidRPr="002651F6">
              <w:rPr>
                <w:rFonts w:ascii="Times New Roman" w:hAnsi="Times New Roman"/>
                <w:color w:val="000000" w:themeColor="text1"/>
                <w:kern w:val="0"/>
                <w:sz w:val="21"/>
                <w:szCs w:val="21"/>
                <w:lang w:bidi="ar"/>
              </w:rPr>
              <w:t>NH</w:t>
            </w:r>
            <w:r w:rsidRPr="002651F6">
              <w:rPr>
                <w:rFonts w:ascii="Times New Roman" w:hAnsi="Times New Roman"/>
                <w:color w:val="000000" w:themeColor="text1"/>
                <w:kern w:val="0"/>
                <w:sz w:val="21"/>
                <w:szCs w:val="21"/>
                <w:vertAlign w:val="subscript"/>
                <w:lang w:bidi="ar"/>
              </w:rPr>
              <w:t>4</w:t>
            </w:r>
            <w:r w:rsidRPr="002651F6">
              <w:rPr>
                <w:rFonts w:ascii="Times New Roman" w:hAnsi="Times New Roman"/>
                <w:color w:val="000000" w:themeColor="text1"/>
                <w:kern w:val="0"/>
                <w:sz w:val="21"/>
                <w:szCs w:val="21"/>
                <w:vertAlign w:val="superscript"/>
                <w:lang w:bidi="ar"/>
              </w:rPr>
              <w:t>+</w:t>
            </w:r>
          </w:p>
          <w:p w14:paraId="6DAEDA0A" w14:textId="77777777" w:rsidR="00FC6A0B" w:rsidRPr="002651F6" w:rsidRDefault="00B56C19">
            <w:pPr>
              <w:snapToGrid w:val="0"/>
              <w:spacing w:line="240" w:lineRule="auto"/>
              <w:jc w:val="center"/>
              <w:rPr>
                <w:rFonts w:ascii="Times New Roman" w:hAnsi="Times New Roman"/>
                <w:color w:val="000000" w:themeColor="text1"/>
                <w:kern w:val="0"/>
                <w:sz w:val="21"/>
                <w:szCs w:val="21"/>
                <w:vertAlign w:val="superscript"/>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mg/L</w:t>
            </w:r>
            <w:r w:rsidRPr="002651F6">
              <w:rPr>
                <w:rFonts w:ascii="Times New Roman" w:hAnsi="Times New Roman"/>
                <w:color w:val="000000" w:themeColor="text1"/>
                <w:kern w:val="0"/>
                <w:sz w:val="21"/>
                <w:szCs w:val="21"/>
              </w:rPr>
              <w:t>）</w:t>
            </w:r>
          </w:p>
        </w:tc>
        <w:tc>
          <w:tcPr>
            <w:tcW w:w="1843" w:type="dxa"/>
            <w:tcBorders>
              <w:top w:val="single" w:sz="4" w:space="0" w:color="000000"/>
              <w:left w:val="single" w:sz="4" w:space="0" w:color="000000"/>
              <w:bottom w:val="nil"/>
              <w:right w:val="single" w:sz="4" w:space="0" w:color="000000"/>
            </w:tcBorders>
            <w:shd w:val="clear" w:color="auto" w:fill="auto"/>
            <w:vAlign w:val="center"/>
          </w:tcPr>
          <w:p w14:paraId="47AB938A"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100</w:t>
            </w:r>
          </w:p>
        </w:tc>
        <w:tc>
          <w:tcPr>
            <w:tcW w:w="1785" w:type="dxa"/>
            <w:tcBorders>
              <w:top w:val="single" w:sz="4" w:space="0" w:color="000000"/>
              <w:left w:val="single" w:sz="4" w:space="0" w:color="000000"/>
              <w:bottom w:val="nil"/>
              <w:right w:val="single" w:sz="4" w:space="0" w:color="000000"/>
            </w:tcBorders>
            <w:shd w:val="clear" w:color="auto" w:fill="auto"/>
            <w:vAlign w:val="center"/>
          </w:tcPr>
          <w:p w14:paraId="6B22ED23"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500</w:t>
            </w:r>
          </w:p>
        </w:tc>
        <w:tc>
          <w:tcPr>
            <w:tcW w:w="1921" w:type="dxa"/>
            <w:tcBorders>
              <w:top w:val="single" w:sz="4" w:space="0" w:color="000000"/>
              <w:left w:val="single" w:sz="4" w:space="0" w:color="000000"/>
              <w:bottom w:val="nil"/>
              <w:right w:val="single" w:sz="12" w:space="0" w:color="000000"/>
            </w:tcBorders>
            <w:shd w:val="clear" w:color="auto" w:fill="auto"/>
            <w:vAlign w:val="center"/>
          </w:tcPr>
          <w:p w14:paraId="4CAB3634"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800</w:t>
            </w:r>
          </w:p>
        </w:tc>
      </w:tr>
      <w:tr w:rsidR="00A9008B" w:rsidRPr="002651F6" w14:paraId="2C3D0071" w14:textId="77777777" w:rsidTr="00A811E5">
        <w:trPr>
          <w:trHeight w:val="397"/>
        </w:trPr>
        <w:tc>
          <w:tcPr>
            <w:tcW w:w="1970" w:type="dxa"/>
            <w:tcBorders>
              <w:top w:val="nil"/>
              <w:left w:val="single" w:sz="12" w:space="0" w:color="000000"/>
              <w:bottom w:val="nil"/>
              <w:right w:val="single" w:sz="4" w:space="0" w:color="000000"/>
            </w:tcBorders>
            <w:shd w:val="clear" w:color="auto" w:fill="auto"/>
            <w:vAlign w:val="center"/>
          </w:tcPr>
          <w:p w14:paraId="3CB6BD34"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弱</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9999BF"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vAlign w:val="center"/>
          </w:tcPr>
          <w:p w14:paraId="2AB432A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100~500</w:t>
            </w:r>
          </w:p>
        </w:tc>
        <w:tc>
          <w:tcPr>
            <w:tcW w:w="1785" w:type="dxa"/>
            <w:tcBorders>
              <w:top w:val="nil"/>
              <w:left w:val="single" w:sz="4" w:space="0" w:color="000000"/>
              <w:bottom w:val="nil"/>
              <w:right w:val="single" w:sz="4" w:space="0" w:color="000000"/>
            </w:tcBorders>
            <w:shd w:val="clear" w:color="auto" w:fill="auto"/>
            <w:vAlign w:val="center"/>
          </w:tcPr>
          <w:p w14:paraId="6CA431DE"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500~800</w:t>
            </w:r>
          </w:p>
        </w:tc>
        <w:tc>
          <w:tcPr>
            <w:tcW w:w="1921" w:type="dxa"/>
            <w:tcBorders>
              <w:top w:val="nil"/>
              <w:left w:val="single" w:sz="4" w:space="0" w:color="000000"/>
              <w:bottom w:val="nil"/>
              <w:right w:val="single" w:sz="12" w:space="0" w:color="000000"/>
            </w:tcBorders>
            <w:shd w:val="clear" w:color="auto" w:fill="auto"/>
            <w:vAlign w:val="center"/>
          </w:tcPr>
          <w:p w14:paraId="1114FF2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800~1000</w:t>
            </w:r>
          </w:p>
        </w:tc>
      </w:tr>
      <w:tr w:rsidR="00A9008B" w:rsidRPr="002651F6" w14:paraId="7E40D14C" w14:textId="77777777" w:rsidTr="00A811E5">
        <w:trPr>
          <w:trHeight w:val="397"/>
        </w:trPr>
        <w:tc>
          <w:tcPr>
            <w:tcW w:w="1970" w:type="dxa"/>
            <w:tcBorders>
              <w:top w:val="nil"/>
              <w:left w:val="single" w:sz="12" w:space="0" w:color="000000"/>
              <w:bottom w:val="nil"/>
              <w:right w:val="single" w:sz="4" w:space="0" w:color="000000"/>
            </w:tcBorders>
            <w:shd w:val="clear" w:color="auto" w:fill="auto"/>
            <w:vAlign w:val="center"/>
          </w:tcPr>
          <w:p w14:paraId="711FBBFC"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中</w:t>
            </w:r>
          </w:p>
        </w:tc>
        <w:tc>
          <w:tcPr>
            <w:tcW w:w="1984" w:type="dxa"/>
            <w:vMerge/>
            <w:tcBorders>
              <w:top w:val="single" w:sz="4" w:space="0" w:color="000000"/>
              <w:left w:val="single" w:sz="4" w:space="0" w:color="000000"/>
              <w:bottom w:val="nil"/>
              <w:right w:val="single" w:sz="4" w:space="0" w:color="000000"/>
            </w:tcBorders>
            <w:shd w:val="clear" w:color="auto" w:fill="auto"/>
            <w:vAlign w:val="center"/>
          </w:tcPr>
          <w:p w14:paraId="7F778B6F"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vAlign w:val="center"/>
          </w:tcPr>
          <w:p w14:paraId="3C99848D"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500~800</w:t>
            </w:r>
          </w:p>
        </w:tc>
        <w:tc>
          <w:tcPr>
            <w:tcW w:w="1785" w:type="dxa"/>
            <w:tcBorders>
              <w:top w:val="nil"/>
              <w:left w:val="single" w:sz="4" w:space="0" w:color="000000"/>
              <w:bottom w:val="nil"/>
              <w:right w:val="single" w:sz="4" w:space="0" w:color="000000"/>
            </w:tcBorders>
            <w:shd w:val="clear" w:color="auto" w:fill="auto"/>
            <w:vAlign w:val="center"/>
          </w:tcPr>
          <w:p w14:paraId="7B8E5CDD"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800~1000</w:t>
            </w:r>
          </w:p>
        </w:tc>
        <w:tc>
          <w:tcPr>
            <w:tcW w:w="1921" w:type="dxa"/>
            <w:tcBorders>
              <w:top w:val="nil"/>
              <w:left w:val="single" w:sz="4" w:space="0" w:color="000000"/>
              <w:bottom w:val="nil"/>
              <w:right w:val="single" w:sz="12" w:space="0" w:color="000000"/>
            </w:tcBorders>
            <w:shd w:val="clear" w:color="auto" w:fill="auto"/>
            <w:vAlign w:val="center"/>
          </w:tcPr>
          <w:p w14:paraId="03E87872"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1000~1500</w:t>
            </w:r>
          </w:p>
        </w:tc>
      </w:tr>
      <w:tr w:rsidR="00A9008B" w:rsidRPr="002651F6" w14:paraId="60A56FAA" w14:textId="77777777" w:rsidTr="00A811E5">
        <w:trPr>
          <w:trHeight w:val="397"/>
        </w:trPr>
        <w:tc>
          <w:tcPr>
            <w:tcW w:w="1970" w:type="dxa"/>
            <w:tcBorders>
              <w:top w:val="nil"/>
              <w:left w:val="single" w:sz="12" w:space="0" w:color="000000"/>
              <w:bottom w:val="single" w:sz="12" w:space="0" w:color="000000"/>
              <w:right w:val="single" w:sz="4" w:space="0" w:color="000000"/>
            </w:tcBorders>
            <w:shd w:val="clear" w:color="auto" w:fill="auto"/>
            <w:vAlign w:val="center"/>
          </w:tcPr>
          <w:p w14:paraId="6F210FC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强</w:t>
            </w:r>
          </w:p>
        </w:tc>
        <w:tc>
          <w:tcPr>
            <w:tcW w:w="1984" w:type="dxa"/>
            <w:vMerge/>
            <w:tcBorders>
              <w:top w:val="nil"/>
              <w:left w:val="single" w:sz="4" w:space="0" w:color="000000"/>
              <w:bottom w:val="single" w:sz="12" w:space="0" w:color="000000"/>
              <w:right w:val="single" w:sz="4" w:space="0" w:color="000000"/>
            </w:tcBorders>
            <w:shd w:val="clear" w:color="auto" w:fill="auto"/>
            <w:vAlign w:val="center"/>
          </w:tcPr>
          <w:p w14:paraId="37B915C1"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single" w:sz="12" w:space="0" w:color="000000"/>
              <w:right w:val="single" w:sz="4" w:space="0" w:color="000000"/>
            </w:tcBorders>
            <w:shd w:val="clear" w:color="auto" w:fill="auto"/>
            <w:vAlign w:val="center"/>
          </w:tcPr>
          <w:p w14:paraId="68E56B1A"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800</w:t>
            </w:r>
          </w:p>
        </w:tc>
        <w:tc>
          <w:tcPr>
            <w:tcW w:w="1785" w:type="dxa"/>
            <w:tcBorders>
              <w:top w:val="nil"/>
              <w:left w:val="single" w:sz="4" w:space="0" w:color="000000"/>
              <w:bottom w:val="single" w:sz="12" w:space="0" w:color="000000"/>
              <w:right w:val="single" w:sz="4" w:space="0" w:color="000000"/>
            </w:tcBorders>
            <w:shd w:val="clear" w:color="auto" w:fill="auto"/>
            <w:vAlign w:val="center"/>
          </w:tcPr>
          <w:p w14:paraId="37ACF96F"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1000</w:t>
            </w:r>
          </w:p>
        </w:tc>
        <w:tc>
          <w:tcPr>
            <w:tcW w:w="1921" w:type="dxa"/>
            <w:tcBorders>
              <w:top w:val="nil"/>
              <w:left w:val="single" w:sz="4" w:space="0" w:color="000000"/>
              <w:bottom w:val="single" w:sz="12" w:space="0" w:color="000000"/>
              <w:right w:val="single" w:sz="12" w:space="0" w:color="000000"/>
            </w:tcBorders>
            <w:shd w:val="clear" w:color="auto" w:fill="auto"/>
            <w:vAlign w:val="center"/>
          </w:tcPr>
          <w:p w14:paraId="4CC3ACC4"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1500</w:t>
            </w:r>
          </w:p>
        </w:tc>
      </w:tr>
      <w:tr w:rsidR="00A9008B" w:rsidRPr="002651F6" w14:paraId="2F77A4A0" w14:textId="77777777" w:rsidTr="00A811E5">
        <w:trPr>
          <w:trHeight w:val="397"/>
        </w:trPr>
        <w:tc>
          <w:tcPr>
            <w:tcW w:w="1970" w:type="dxa"/>
            <w:tcBorders>
              <w:top w:val="single" w:sz="4" w:space="0" w:color="000000"/>
              <w:left w:val="single" w:sz="12" w:space="0" w:color="000000"/>
              <w:bottom w:val="nil"/>
              <w:right w:val="single" w:sz="4" w:space="0" w:color="000000"/>
            </w:tcBorders>
            <w:shd w:val="clear" w:color="auto" w:fill="auto"/>
            <w:vAlign w:val="center"/>
          </w:tcPr>
          <w:p w14:paraId="13918ECD"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微</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26FA5E"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lang w:bidi="ar"/>
              </w:rPr>
              <w:t>苟性碱含量</w:t>
            </w:r>
          </w:p>
          <w:p w14:paraId="3FE98FDD" w14:textId="77777777" w:rsidR="00FC6A0B" w:rsidRPr="002651F6" w:rsidRDefault="00B56C19">
            <w:pPr>
              <w:snapToGrid w:val="0"/>
              <w:spacing w:line="240" w:lineRule="auto"/>
              <w:jc w:val="center"/>
              <w:rPr>
                <w:rFonts w:ascii="Times New Roman" w:hAnsi="Times New Roman"/>
                <w:color w:val="000000" w:themeColor="text1"/>
                <w:kern w:val="0"/>
                <w:sz w:val="21"/>
                <w:szCs w:val="21"/>
                <w:vertAlign w:val="superscript"/>
              </w:rPr>
            </w:pPr>
            <w:r w:rsidRPr="002651F6">
              <w:rPr>
                <w:rFonts w:ascii="Times New Roman" w:hAnsi="Times New Roman"/>
                <w:color w:val="000000" w:themeColor="text1"/>
                <w:kern w:val="0"/>
                <w:sz w:val="21"/>
                <w:szCs w:val="21"/>
                <w:lang w:bidi="ar"/>
              </w:rPr>
              <w:t>OH</w:t>
            </w:r>
            <w:r w:rsidRPr="002651F6">
              <w:rPr>
                <w:rFonts w:ascii="Times New Roman" w:hAnsi="Times New Roman"/>
                <w:color w:val="000000" w:themeColor="text1"/>
                <w:kern w:val="0"/>
                <w:sz w:val="21"/>
                <w:szCs w:val="21"/>
                <w:vertAlign w:val="superscript"/>
                <w:lang w:bidi="ar"/>
              </w:rPr>
              <w:t>-</w:t>
            </w:r>
          </w:p>
          <w:p w14:paraId="6958E5FF"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mg/L</w:t>
            </w:r>
            <w:r w:rsidRPr="002651F6">
              <w:rPr>
                <w:rFonts w:ascii="Times New Roman" w:hAnsi="Times New Roman"/>
                <w:color w:val="000000" w:themeColor="text1"/>
                <w:kern w:val="0"/>
                <w:sz w:val="21"/>
                <w:szCs w:val="21"/>
              </w:rPr>
              <w:t>）</w:t>
            </w:r>
          </w:p>
        </w:tc>
        <w:tc>
          <w:tcPr>
            <w:tcW w:w="1843" w:type="dxa"/>
            <w:tcBorders>
              <w:top w:val="single" w:sz="4" w:space="0" w:color="000000"/>
              <w:left w:val="single" w:sz="4" w:space="0" w:color="000000"/>
              <w:bottom w:val="nil"/>
              <w:right w:val="single" w:sz="4" w:space="0" w:color="000000"/>
            </w:tcBorders>
            <w:shd w:val="clear" w:color="auto" w:fill="auto"/>
            <w:vAlign w:val="center"/>
          </w:tcPr>
          <w:p w14:paraId="32D53F22"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35000</w:t>
            </w:r>
          </w:p>
        </w:tc>
        <w:tc>
          <w:tcPr>
            <w:tcW w:w="1785" w:type="dxa"/>
            <w:tcBorders>
              <w:top w:val="single" w:sz="4" w:space="0" w:color="000000"/>
              <w:left w:val="single" w:sz="4" w:space="0" w:color="000000"/>
              <w:bottom w:val="nil"/>
              <w:right w:val="single" w:sz="4" w:space="0" w:color="000000"/>
            </w:tcBorders>
            <w:shd w:val="clear" w:color="auto" w:fill="auto"/>
            <w:vAlign w:val="center"/>
          </w:tcPr>
          <w:p w14:paraId="1166DE8E"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43000</w:t>
            </w:r>
          </w:p>
        </w:tc>
        <w:tc>
          <w:tcPr>
            <w:tcW w:w="1921" w:type="dxa"/>
            <w:tcBorders>
              <w:top w:val="single" w:sz="4" w:space="0" w:color="000000"/>
              <w:left w:val="single" w:sz="4" w:space="0" w:color="000000"/>
              <w:bottom w:val="nil"/>
              <w:right w:val="single" w:sz="12" w:space="0" w:color="000000"/>
            </w:tcBorders>
            <w:shd w:val="clear" w:color="auto" w:fill="auto"/>
            <w:vAlign w:val="center"/>
          </w:tcPr>
          <w:p w14:paraId="5111A251"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57000</w:t>
            </w:r>
          </w:p>
        </w:tc>
      </w:tr>
      <w:tr w:rsidR="00A9008B" w:rsidRPr="002651F6" w14:paraId="0FD7B088" w14:textId="77777777" w:rsidTr="00A811E5">
        <w:trPr>
          <w:trHeight w:val="397"/>
        </w:trPr>
        <w:tc>
          <w:tcPr>
            <w:tcW w:w="1970" w:type="dxa"/>
            <w:tcBorders>
              <w:top w:val="nil"/>
              <w:left w:val="single" w:sz="12" w:space="0" w:color="000000"/>
              <w:bottom w:val="nil"/>
              <w:right w:val="single" w:sz="4" w:space="0" w:color="000000"/>
            </w:tcBorders>
            <w:shd w:val="clear" w:color="auto" w:fill="auto"/>
            <w:vAlign w:val="center"/>
          </w:tcPr>
          <w:p w14:paraId="3DD40E7C"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弱</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A4FC20"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vAlign w:val="center"/>
          </w:tcPr>
          <w:p w14:paraId="78698469"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35000~43000</w:t>
            </w:r>
          </w:p>
        </w:tc>
        <w:tc>
          <w:tcPr>
            <w:tcW w:w="1785" w:type="dxa"/>
            <w:tcBorders>
              <w:top w:val="nil"/>
              <w:left w:val="single" w:sz="4" w:space="0" w:color="000000"/>
              <w:bottom w:val="nil"/>
              <w:right w:val="single" w:sz="4" w:space="0" w:color="000000"/>
            </w:tcBorders>
            <w:shd w:val="clear" w:color="auto" w:fill="auto"/>
            <w:vAlign w:val="center"/>
          </w:tcPr>
          <w:p w14:paraId="0BC09CC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43000~57000</w:t>
            </w:r>
          </w:p>
        </w:tc>
        <w:tc>
          <w:tcPr>
            <w:tcW w:w="1921" w:type="dxa"/>
            <w:tcBorders>
              <w:top w:val="nil"/>
              <w:left w:val="single" w:sz="4" w:space="0" w:color="000000"/>
              <w:bottom w:val="nil"/>
              <w:right w:val="single" w:sz="12" w:space="0" w:color="000000"/>
            </w:tcBorders>
            <w:shd w:val="clear" w:color="auto" w:fill="auto"/>
            <w:vAlign w:val="center"/>
          </w:tcPr>
          <w:p w14:paraId="2F67CBE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57000~70000</w:t>
            </w:r>
          </w:p>
        </w:tc>
      </w:tr>
      <w:tr w:rsidR="00A9008B" w:rsidRPr="002651F6" w14:paraId="721502E6" w14:textId="77777777" w:rsidTr="00A811E5">
        <w:trPr>
          <w:trHeight w:val="397"/>
        </w:trPr>
        <w:tc>
          <w:tcPr>
            <w:tcW w:w="1970" w:type="dxa"/>
            <w:tcBorders>
              <w:top w:val="nil"/>
              <w:left w:val="single" w:sz="12" w:space="0" w:color="000000"/>
              <w:bottom w:val="nil"/>
              <w:right w:val="single" w:sz="4" w:space="0" w:color="000000"/>
            </w:tcBorders>
            <w:shd w:val="clear" w:color="auto" w:fill="auto"/>
            <w:vAlign w:val="center"/>
          </w:tcPr>
          <w:p w14:paraId="773AEB0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中</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122435"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vAlign w:val="center"/>
          </w:tcPr>
          <w:p w14:paraId="0F0E1BCF"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43000~57000</w:t>
            </w:r>
          </w:p>
        </w:tc>
        <w:tc>
          <w:tcPr>
            <w:tcW w:w="1785" w:type="dxa"/>
            <w:tcBorders>
              <w:top w:val="nil"/>
              <w:left w:val="single" w:sz="4" w:space="0" w:color="000000"/>
              <w:bottom w:val="nil"/>
              <w:right w:val="single" w:sz="4" w:space="0" w:color="000000"/>
            </w:tcBorders>
            <w:shd w:val="clear" w:color="auto" w:fill="auto"/>
            <w:vAlign w:val="center"/>
          </w:tcPr>
          <w:p w14:paraId="05A1F853"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57000~70000</w:t>
            </w:r>
          </w:p>
        </w:tc>
        <w:tc>
          <w:tcPr>
            <w:tcW w:w="1921" w:type="dxa"/>
            <w:tcBorders>
              <w:top w:val="nil"/>
              <w:left w:val="single" w:sz="4" w:space="0" w:color="000000"/>
              <w:bottom w:val="nil"/>
              <w:right w:val="single" w:sz="12" w:space="0" w:color="000000"/>
            </w:tcBorders>
            <w:shd w:val="clear" w:color="auto" w:fill="auto"/>
            <w:vAlign w:val="center"/>
          </w:tcPr>
          <w:p w14:paraId="09720D4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70000~100000</w:t>
            </w:r>
          </w:p>
        </w:tc>
      </w:tr>
      <w:tr w:rsidR="00A9008B" w:rsidRPr="002651F6" w14:paraId="4C2477FE" w14:textId="77777777" w:rsidTr="00A811E5">
        <w:trPr>
          <w:trHeight w:val="397"/>
        </w:trPr>
        <w:tc>
          <w:tcPr>
            <w:tcW w:w="1970" w:type="dxa"/>
            <w:tcBorders>
              <w:top w:val="nil"/>
              <w:left w:val="single" w:sz="12" w:space="0" w:color="000000"/>
              <w:bottom w:val="single" w:sz="4" w:space="0" w:color="000000"/>
              <w:right w:val="single" w:sz="4" w:space="0" w:color="000000"/>
            </w:tcBorders>
            <w:shd w:val="clear" w:color="auto" w:fill="auto"/>
            <w:vAlign w:val="center"/>
          </w:tcPr>
          <w:p w14:paraId="31C3C7BA"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强</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72C822"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single" w:sz="4" w:space="0" w:color="000000"/>
              <w:right w:val="single" w:sz="4" w:space="0" w:color="000000"/>
            </w:tcBorders>
            <w:shd w:val="clear" w:color="auto" w:fill="auto"/>
            <w:vAlign w:val="center"/>
          </w:tcPr>
          <w:p w14:paraId="3D2C27CE"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57000</w:t>
            </w:r>
          </w:p>
        </w:tc>
        <w:tc>
          <w:tcPr>
            <w:tcW w:w="1785" w:type="dxa"/>
            <w:tcBorders>
              <w:top w:val="nil"/>
              <w:left w:val="single" w:sz="4" w:space="0" w:color="000000"/>
              <w:bottom w:val="single" w:sz="4" w:space="0" w:color="000000"/>
              <w:right w:val="single" w:sz="4" w:space="0" w:color="000000"/>
            </w:tcBorders>
            <w:shd w:val="clear" w:color="auto" w:fill="auto"/>
            <w:vAlign w:val="center"/>
          </w:tcPr>
          <w:p w14:paraId="6D9D5F26"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70000</w:t>
            </w:r>
          </w:p>
        </w:tc>
        <w:tc>
          <w:tcPr>
            <w:tcW w:w="1921" w:type="dxa"/>
            <w:tcBorders>
              <w:top w:val="nil"/>
              <w:left w:val="single" w:sz="4" w:space="0" w:color="000000"/>
              <w:bottom w:val="single" w:sz="4" w:space="0" w:color="000000"/>
              <w:right w:val="single" w:sz="12" w:space="0" w:color="000000"/>
            </w:tcBorders>
            <w:shd w:val="clear" w:color="auto" w:fill="auto"/>
            <w:vAlign w:val="center"/>
          </w:tcPr>
          <w:p w14:paraId="41BBF784"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100000</w:t>
            </w:r>
          </w:p>
        </w:tc>
      </w:tr>
      <w:tr w:rsidR="00A9008B" w:rsidRPr="002651F6" w14:paraId="4D923817" w14:textId="77777777" w:rsidTr="00A811E5">
        <w:trPr>
          <w:trHeight w:val="397"/>
        </w:trPr>
        <w:tc>
          <w:tcPr>
            <w:tcW w:w="1970" w:type="dxa"/>
            <w:tcBorders>
              <w:top w:val="single" w:sz="4" w:space="0" w:color="000000"/>
              <w:left w:val="single" w:sz="12" w:space="0" w:color="000000"/>
              <w:bottom w:val="nil"/>
              <w:right w:val="single" w:sz="4" w:space="0" w:color="000000"/>
            </w:tcBorders>
            <w:shd w:val="clear" w:color="auto" w:fill="auto"/>
            <w:vAlign w:val="center"/>
          </w:tcPr>
          <w:p w14:paraId="49254CA6"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微</w:t>
            </w:r>
          </w:p>
        </w:tc>
        <w:tc>
          <w:tcPr>
            <w:tcW w:w="1984"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5A60FE6C"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lang w:bidi="ar"/>
              </w:rPr>
              <w:t>总矿化度</w:t>
            </w:r>
          </w:p>
          <w:p w14:paraId="17EDDEC4"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mg/L</w:t>
            </w:r>
            <w:r w:rsidRPr="002651F6">
              <w:rPr>
                <w:rFonts w:ascii="Times New Roman" w:hAnsi="Times New Roman"/>
                <w:color w:val="000000" w:themeColor="text1"/>
                <w:kern w:val="0"/>
                <w:sz w:val="21"/>
                <w:szCs w:val="21"/>
              </w:rPr>
              <w:t>）</w:t>
            </w:r>
          </w:p>
        </w:tc>
        <w:tc>
          <w:tcPr>
            <w:tcW w:w="1843" w:type="dxa"/>
            <w:tcBorders>
              <w:top w:val="single" w:sz="4" w:space="0" w:color="000000"/>
              <w:left w:val="single" w:sz="4" w:space="0" w:color="000000"/>
              <w:bottom w:val="nil"/>
              <w:right w:val="single" w:sz="4" w:space="0" w:color="000000"/>
            </w:tcBorders>
            <w:shd w:val="clear" w:color="auto" w:fill="auto"/>
            <w:vAlign w:val="center"/>
          </w:tcPr>
          <w:p w14:paraId="15F55464"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10000</w:t>
            </w:r>
          </w:p>
        </w:tc>
        <w:tc>
          <w:tcPr>
            <w:tcW w:w="1785" w:type="dxa"/>
            <w:tcBorders>
              <w:top w:val="single" w:sz="4" w:space="0" w:color="000000"/>
              <w:left w:val="single" w:sz="4" w:space="0" w:color="000000"/>
              <w:bottom w:val="nil"/>
              <w:right w:val="single" w:sz="4" w:space="0" w:color="000000"/>
            </w:tcBorders>
            <w:shd w:val="clear" w:color="auto" w:fill="auto"/>
            <w:vAlign w:val="center"/>
          </w:tcPr>
          <w:p w14:paraId="28C87B93"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20000</w:t>
            </w:r>
          </w:p>
        </w:tc>
        <w:tc>
          <w:tcPr>
            <w:tcW w:w="1921" w:type="dxa"/>
            <w:tcBorders>
              <w:top w:val="single" w:sz="4" w:space="0" w:color="000000"/>
              <w:left w:val="single" w:sz="4" w:space="0" w:color="000000"/>
              <w:bottom w:val="nil"/>
              <w:right w:val="single" w:sz="12" w:space="0" w:color="000000"/>
            </w:tcBorders>
            <w:shd w:val="clear" w:color="auto" w:fill="auto"/>
            <w:vAlign w:val="center"/>
          </w:tcPr>
          <w:p w14:paraId="2BABC5D2" w14:textId="77777777" w:rsidR="00FC6A0B" w:rsidRPr="002651F6" w:rsidRDefault="00B56C19">
            <w:pPr>
              <w:snapToGrid w:val="0"/>
              <w:spacing w:line="240" w:lineRule="auto"/>
              <w:jc w:val="center"/>
              <w:rPr>
                <w:rFonts w:ascii="Times New Roman" w:hAnsi="Times New Roman"/>
                <w:color w:val="000000" w:themeColor="text1"/>
                <w:kern w:val="0"/>
                <w:sz w:val="21"/>
                <w:szCs w:val="21"/>
                <w:u w:val="single"/>
              </w:rPr>
            </w:pPr>
            <w:r w:rsidRPr="002651F6">
              <w:rPr>
                <w:rFonts w:ascii="Times New Roman" w:hAnsi="Times New Roman"/>
                <w:color w:val="000000" w:themeColor="text1"/>
                <w:kern w:val="0"/>
                <w:sz w:val="21"/>
                <w:szCs w:val="21"/>
                <w:u w:val="single"/>
              </w:rPr>
              <w:t>＜</w:t>
            </w:r>
            <w:r w:rsidRPr="002651F6">
              <w:rPr>
                <w:rFonts w:ascii="Times New Roman" w:hAnsi="Times New Roman"/>
                <w:color w:val="000000" w:themeColor="text1"/>
                <w:kern w:val="0"/>
                <w:sz w:val="21"/>
                <w:szCs w:val="21"/>
                <w:u w:val="single"/>
              </w:rPr>
              <w:t>50000</w:t>
            </w:r>
          </w:p>
        </w:tc>
      </w:tr>
      <w:tr w:rsidR="00A9008B" w:rsidRPr="002651F6" w14:paraId="4E76E0A4" w14:textId="77777777" w:rsidTr="00A811E5">
        <w:trPr>
          <w:trHeight w:val="397"/>
        </w:trPr>
        <w:tc>
          <w:tcPr>
            <w:tcW w:w="1970" w:type="dxa"/>
            <w:tcBorders>
              <w:top w:val="nil"/>
              <w:left w:val="single" w:sz="12" w:space="0" w:color="000000"/>
              <w:bottom w:val="nil"/>
              <w:right w:val="single" w:sz="4" w:space="0" w:color="000000"/>
            </w:tcBorders>
            <w:shd w:val="clear" w:color="auto" w:fill="auto"/>
            <w:vAlign w:val="center"/>
          </w:tcPr>
          <w:p w14:paraId="6B0798D2"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弱</w:t>
            </w:r>
          </w:p>
        </w:tc>
        <w:tc>
          <w:tcPr>
            <w:tcW w:w="1984"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61B2E9D4"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vAlign w:val="center"/>
          </w:tcPr>
          <w:p w14:paraId="774FFFF4"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10000~20000</w:t>
            </w:r>
          </w:p>
        </w:tc>
        <w:tc>
          <w:tcPr>
            <w:tcW w:w="1785" w:type="dxa"/>
            <w:tcBorders>
              <w:top w:val="nil"/>
              <w:left w:val="single" w:sz="4" w:space="0" w:color="000000"/>
              <w:bottom w:val="nil"/>
              <w:right w:val="single" w:sz="4" w:space="0" w:color="000000"/>
            </w:tcBorders>
            <w:shd w:val="clear" w:color="auto" w:fill="auto"/>
            <w:vAlign w:val="center"/>
          </w:tcPr>
          <w:p w14:paraId="65CB52F2"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20000~50000</w:t>
            </w:r>
          </w:p>
        </w:tc>
        <w:tc>
          <w:tcPr>
            <w:tcW w:w="1921" w:type="dxa"/>
            <w:tcBorders>
              <w:top w:val="nil"/>
              <w:left w:val="single" w:sz="4" w:space="0" w:color="000000"/>
              <w:bottom w:val="nil"/>
              <w:right w:val="single" w:sz="12" w:space="0" w:color="000000"/>
            </w:tcBorders>
            <w:shd w:val="clear" w:color="auto" w:fill="auto"/>
            <w:vAlign w:val="center"/>
          </w:tcPr>
          <w:p w14:paraId="5456575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50000~60000</w:t>
            </w:r>
          </w:p>
        </w:tc>
      </w:tr>
      <w:tr w:rsidR="00A9008B" w:rsidRPr="002651F6" w14:paraId="3B350892" w14:textId="77777777" w:rsidTr="00A811E5">
        <w:trPr>
          <w:trHeight w:val="397"/>
        </w:trPr>
        <w:tc>
          <w:tcPr>
            <w:tcW w:w="1970" w:type="dxa"/>
            <w:tcBorders>
              <w:top w:val="nil"/>
              <w:left w:val="single" w:sz="12" w:space="0" w:color="000000"/>
              <w:bottom w:val="nil"/>
              <w:right w:val="single" w:sz="4" w:space="0" w:color="000000"/>
            </w:tcBorders>
            <w:shd w:val="clear" w:color="auto" w:fill="auto"/>
            <w:vAlign w:val="center"/>
          </w:tcPr>
          <w:p w14:paraId="52473F50"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中</w:t>
            </w:r>
          </w:p>
        </w:tc>
        <w:tc>
          <w:tcPr>
            <w:tcW w:w="1984"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0D8D1C6"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nil"/>
              <w:right w:val="single" w:sz="4" w:space="0" w:color="000000"/>
            </w:tcBorders>
            <w:shd w:val="clear" w:color="auto" w:fill="auto"/>
            <w:vAlign w:val="center"/>
          </w:tcPr>
          <w:p w14:paraId="526B3252"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20000~50000</w:t>
            </w:r>
          </w:p>
        </w:tc>
        <w:tc>
          <w:tcPr>
            <w:tcW w:w="1785" w:type="dxa"/>
            <w:tcBorders>
              <w:top w:val="nil"/>
              <w:left w:val="single" w:sz="4" w:space="0" w:color="000000"/>
              <w:bottom w:val="nil"/>
              <w:right w:val="single" w:sz="4" w:space="0" w:color="000000"/>
            </w:tcBorders>
            <w:shd w:val="clear" w:color="auto" w:fill="auto"/>
            <w:vAlign w:val="center"/>
          </w:tcPr>
          <w:p w14:paraId="086D50D1"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50000~60000</w:t>
            </w:r>
          </w:p>
        </w:tc>
        <w:tc>
          <w:tcPr>
            <w:tcW w:w="1921" w:type="dxa"/>
            <w:tcBorders>
              <w:top w:val="nil"/>
              <w:left w:val="single" w:sz="4" w:space="0" w:color="000000"/>
              <w:bottom w:val="nil"/>
              <w:right w:val="single" w:sz="12" w:space="0" w:color="000000"/>
            </w:tcBorders>
            <w:shd w:val="clear" w:color="auto" w:fill="auto"/>
            <w:vAlign w:val="center"/>
          </w:tcPr>
          <w:p w14:paraId="75983A5D"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60000~70000</w:t>
            </w:r>
          </w:p>
        </w:tc>
      </w:tr>
      <w:tr w:rsidR="00A9008B" w:rsidRPr="002651F6" w14:paraId="0E51BD5D" w14:textId="77777777" w:rsidTr="00A811E5">
        <w:trPr>
          <w:trHeight w:val="397"/>
        </w:trPr>
        <w:tc>
          <w:tcPr>
            <w:tcW w:w="1970" w:type="dxa"/>
            <w:tcBorders>
              <w:top w:val="nil"/>
              <w:left w:val="single" w:sz="12" w:space="0" w:color="000000"/>
              <w:bottom w:val="single" w:sz="12" w:space="0" w:color="000000"/>
              <w:right w:val="single" w:sz="4" w:space="0" w:color="000000"/>
            </w:tcBorders>
            <w:shd w:val="clear" w:color="auto" w:fill="auto"/>
            <w:vAlign w:val="center"/>
          </w:tcPr>
          <w:p w14:paraId="49853E62"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强</w:t>
            </w:r>
          </w:p>
        </w:tc>
        <w:tc>
          <w:tcPr>
            <w:tcW w:w="1984"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3EF71021" w14:textId="77777777" w:rsidR="00FC6A0B" w:rsidRPr="002651F6" w:rsidRDefault="00FC6A0B">
            <w:pPr>
              <w:rPr>
                <w:rFonts w:ascii="Times New Roman" w:hAnsi="Times New Roman"/>
                <w:color w:val="000000" w:themeColor="text1"/>
                <w:sz w:val="21"/>
                <w:szCs w:val="22"/>
              </w:rPr>
            </w:pPr>
          </w:p>
        </w:tc>
        <w:tc>
          <w:tcPr>
            <w:tcW w:w="1843" w:type="dxa"/>
            <w:tcBorders>
              <w:top w:val="nil"/>
              <w:left w:val="single" w:sz="4" w:space="0" w:color="000000"/>
              <w:bottom w:val="single" w:sz="12" w:space="0" w:color="000000"/>
              <w:right w:val="single" w:sz="4" w:space="0" w:color="000000"/>
            </w:tcBorders>
            <w:shd w:val="clear" w:color="auto" w:fill="auto"/>
            <w:vAlign w:val="center"/>
          </w:tcPr>
          <w:p w14:paraId="2D7B01F2"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50000</w:t>
            </w:r>
          </w:p>
        </w:tc>
        <w:tc>
          <w:tcPr>
            <w:tcW w:w="1785" w:type="dxa"/>
            <w:tcBorders>
              <w:top w:val="nil"/>
              <w:left w:val="single" w:sz="4" w:space="0" w:color="000000"/>
              <w:bottom w:val="single" w:sz="12" w:space="0" w:color="000000"/>
              <w:right w:val="single" w:sz="4" w:space="0" w:color="000000"/>
            </w:tcBorders>
            <w:shd w:val="clear" w:color="auto" w:fill="auto"/>
            <w:vAlign w:val="center"/>
          </w:tcPr>
          <w:p w14:paraId="6A2F2F36"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60000</w:t>
            </w:r>
          </w:p>
        </w:tc>
        <w:tc>
          <w:tcPr>
            <w:tcW w:w="1921" w:type="dxa"/>
            <w:tcBorders>
              <w:top w:val="nil"/>
              <w:left w:val="single" w:sz="4" w:space="0" w:color="000000"/>
              <w:bottom w:val="single" w:sz="12" w:space="0" w:color="000000"/>
              <w:right w:val="single" w:sz="12" w:space="0" w:color="000000"/>
            </w:tcBorders>
            <w:shd w:val="clear" w:color="auto" w:fill="auto"/>
            <w:vAlign w:val="center"/>
          </w:tcPr>
          <w:p w14:paraId="0705A90F" w14:textId="77777777" w:rsidR="00FC6A0B" w:rsidRPr="002651F6" w:rsidRDefault="00B56C19">
            <w:pPr>
              <w:snapToGrid w:val="0"/>
              <w:spacing w:line="240" w:lineRule="auto"/>
              <w:jc w:val="center"/>
              <w:rPr>
                <w:rFonts w:ascii="Times New Roman" w:hAnsi="Times New Roman"/>
                <w:color w:val="000000" w:themeColor="text1"/>
                <w:kern w:val="0"/>
                <w:sz w:val="21"/>
                <w:szCs w:val="21"/>
              </w:rPr>
            </w:pPr>
            <w:r w:rsidRPr="002651F6">
              <w:rPr>
                <w:rFonts w:ascii="Times New Roman" w:hAnsi="Times New Roman"/>
                <w:color w:val="000000" w:themeColor="text1"/>
                <w:kern w:val="0"/>
                <w:sz w:val="21"/>
                <w:szCs w:val="21"/>
              </w:rPr>
              <w:t>＞</w:t>
            </w:r>
            <w:r w:rsidRPr="002651F6">
              <w:rPr>
                <w:rFonts w:ascii="Times New Roman" w:hAnsi="Times New Roman"/>
                <w:color w:val="000000" w:themeColor="text1"/>
                <w:kern w:val="0"/>
                <w:sz w:val="21"/>
                <w:szCs w:val="21"/>
              </w:rPr>
              <w:t>70000</w:t>
            </w:r>
          </w:p>
        </w:tc>
      </w:tr>
    </w:tbl>
    <w:p w14:paraId="3C2A9A08" w14:textId="3F90A642" w:rsidR="00FC6A0B" w:rsidRPr="002651F6" w:rsidRDefault="00B56C19">
      <w:pPr>
        <w:snapToGrid w:val="0"/>
        <w:spacing w:line="312" w:lineRule="auto"/>
        <w:ind w:leftChars="100" w:left="870" w:hangingChars="300" w:hanging="630"/>
        <w:rPr>
          <w:color w:val="000000" w:themeColor="text1"/>
          <w:kern w:val="0"/>
          <w:sz w:val="21"/>
          <w:szCs w:val="18"/>
        </w:rPr>
      </w:pPr>
      <w:r w:rsidRPr="002651F6">
        <w:rPr>
          <w:color w:val="000000" w:themeColor="text1"/>
          <w:kern w:val="0"/>
          <w:sz w:val="21"/>
          <w:szCs w:val="18"/>
          <w:lang w:bidi="ar"/>
        </w:rPr>
        <w:t>注：</w:t>
      </w:r>
      <w:r w:rsidRPr="002651F6">
        <w:rPr>
          <w:color w:val="000000" w:themeColor="text1"/>
          <w:kern w:val="0"/>
          <w:sz w:val="21"/>
          <w:szCs w:val="18"/>
          <w:lang w:bidi="ar"/>
        </w:rPr>
        <w:t xml:space="preserve">1 </w:t>
      </w:r>
      <w:r w:rsidRPr="002651F6">
        <w:rPr>
          <w:color w:val="000000" w:themeColor="text1"/>
          <w:kern w:val="0"/>
          <w:sz w:val="21"/>
          <w:szCs w:val="18"/>
          <w:lang w:bidi="ar"/>
        </w:rPr>
        <w:t>表中的数值适用于有干湿交替作用的情况，</w:t>
      </w:r>
      <w:r w:rsidRPr="002651F6">
        <w:rPr>
          <w:color w:val="000000" w:themeColor="text1"/>
          <w:kern w:val="0"/>
          <w:sz w:val="21"/>
          <w:szCs w:val="18"/>
          <w:lang w:bidi="ar"/>
        </w:rPr>
        <w:t>Ⅰ</w:t>
      </w:r>
      <w:r w:rsidRPr="002651F6">
        <w:rPr>
          <w:color w:val="000000" w:themeColor="text1"/>
          <w:kern w:val="0"/>
          <w:sz w:val="21"/>
          <w:szCs w:val="18"/>
          <w:lang w:bidi="ar"/>
        </w:rPr>
        <w:t>、</w:t>
      </w:r>
      <w:r w:rsidRPr="002651F6">
        <w:rPr>
          <w:color w:val="000000" w:themeColor="text1"/>
          <w:kern w:val="0"/>
          <w:sz w:val="21"/>
          <w:szCs w:val="18"/>
          <w:lang w:bidi="ar"/>
        </w:rPr>
        <w:t>Ⅱ</w:t>
      </w:r>
      <w:r w:rsidRPr="002651F6">
        <w:rPr>
          <w:color w:val="000000" w:themeColor="text1"/>
          <w:kern w:val="0"/>
          <w:sz w:val="21"/>
          <w:szCs w:val="18"/>
          <w:lang w:bidi="ar"/>
        </w:rPr>
        <w:t>类腐蚀环境无干湿交替作用时，表中硫酸盐含量数值应乘以</w:t>
      </w:r>
      <w:r w:rsidRPr="002651F6">
        <w:rPr>
          <w:color w:val="000000" w:themeColor="text1"/>
          <w:kern w:val="0"/>
          <w:sz w:val="21"/>
          <w:szCs w:val="18"/>
          <w:lang w:bidi="ar"/>
        </w:rPr>
        <w:t>1.3</w:t>
      </w:r>
      <w:r w:rsidRPr="002651F6">
        <w:rPr>
          <w:color w:val="000000" w:themeColor="text1"/>
          <w:kern w:val="0"/>
          <w:sz w:val="21"/>
          <w:szCs w:val="18"/>
          <w:lang w:bidi="ar"/>
        </w:rPr>
        <w:t>的系数；</w:t>
      </w:r>
    </w:p>
    <w:p w14:paraId="040A3C86" w14:textId="77777777" w:rsidR="00FC6A0B" w:rsidRPr="002651F6" w:rsidRDefault="00B56C19">
      <w:pPr>
        <w:snapToGrid w:val="0"/>
        <w:spacing w:line="312" w:lineRule="auto"/>
        <w:ind w:firstLineChars="300" w:firstLine="630"/>
        <w:rPr>
          <w:color w:val="000000" w:themeColor="text1"/>
          <w:kern w:val="0"/>
          <w:sz w:val="21"/>
          <w:szCs w:val="18"/>
        </w:rPr>
      </w:pPr>
      <w:r w:rsidRPr="002651F6">
        <w:rPr>
          <w:color w:val="000000" w:themeColor="text1"/>
          <w:kern w:val="0"/>
          <w:sz w:val="21"/>
          <w:szCs w:val="18"/>
          <w:lang w:bidi="ar"/>
        </w:rPr>
        <w:t xml:space="preserve">2 </w:t>
      </w:r>
      <w:r w:rsidRPr="002651F6">
        <w:rPr>
          <w:color w:val="000000" w:themeColor="text1"/>
          <w:kern w:val="0"/>
          <w:sz w:val="21"/>
          <w:szCs w:val="18"/>
          <w:lang w:bidi="ar"/>
        </w:rPr>
        <w:t>表中数值适用于水的腐蚀性评价，对土的腐蚀性评价，应乘以</w:t>
      </w:r>
      <w:r w:rsidRPr="002651F6">
        <w:rPr>
          <w:color w:val="000000" w:themeColor="text1"/>
          <w:kern w:val="0"/>
          <w:sz w:val="21"/>
          <w:szCs w:val="18"/>
          <w:lang w:bidi="ar"/>
        </w:rPr>
        <w:t>1.5</w:t>
      </w:r>
      <w:r w:rsidRPr="002651F6">
        <w:rPr>
          <w:color w:val="000000" w:themeColor="text1"/>
          <w:kern w:val="0"/>
          <w:sz w:val="21"/>
          <w:szCs w:val="18"/>
          <w:lang w:bidi="ar"/>
        </w:rPr>
        <w:t>的系数；单位以</w:t>
      </w:r>
      <w:r w:rsidRPr="002651F6">
        <w:rPr>
          <w:color w:val="000000" w:themeColor="text1"/>
          <w:kern w:val="0"/>
          <w:sz w:val="21"/>
          <w:szCs w:val="18"/>
          <w:lang w:bidi="ar"/>
        </w:rPr>
        <w:t>mg/kg</w:t>
      </w:r>
      <w:r w:rsidRPr="002651F6">
        <w:rPr>
          <w:color w:val="000000" w:themeColor="text1"/>
          <w:kern w:val="0"/>
          <w:sz w:val="21"/>
          <w:szCs w:val="18"/>
          <w:lang w:bidi="ar"/>
        </w:rPr>
        <w:t>表示；</w:t>
      </w:r>
    </w:p>
    <w:p w14:paraId="11C71DBA" w14:textId="77777777" w:rsidR="00FC6A0B" w:rsidRPr="002651F6" w:rsidRDefault="00B56C19">
      <w:pPr>
        <w:snapToGrid w:val="0"/>
        <w:spacing w:line="312" w:lineRule="auto"/>
        <w:ind w:firstLineChars="300" w:firstLine="630"/>
        <w:rPr>
          <w:color w:val="000000" w:themeColor="text1"/>
          <w:kern w:val="0"/>
          <w:sz w:val="21"/>
          <w:szCs w:val="18"/>
        </w:rPr>
      </w:pPr>
      <w:r w:rsidRPr="002651F6">
        <w:rPr>
          <w:color w:val="000000" w:themeColor="text1"/>
          <w:kern w:val="0"/>
          <w:sz w:val="21"/>
          <w:szCs w:val="18"/>
          <w:lang w:bidi="ar"/>
        </w:rPr>
        <w:t xml:space="preserve">3 </w:t>
      </w:r>
      <w:r w:rsidRPr="002651F6">
        <w:rPr>
          <w:color w:val="000000" w:themeColor="text1"/>
          <w:kern w:val="0"/>
          <w:sz w:val="21"/>
          <w:szCs w:val="18"/>
          <w:lang w:bidi="ar"/>
        </w:rPr>
        <w:t>表中的苛性碱（</w:t>
      </w:r>
      <w:r w:rsidRPr="002651F6">
        <w:rPr>
          <w:color w:val="000000" w:themeColor="text1"/>
          <w:kern w:val="0"/>
          <w:sz w:val="21"/>
          <w:szCs w:val="18"/>
          <w:lang w:bidi="ar"/>
        </w:rPr>
        <w:t>OH⁻</w:t>
      </w:r>
      <w:r w:rsidRPr="002651F6">
        <w:rPr>
          <w:color w:val="000000" w:themeColor="text1"/>
          <w:kern w:val="0"/>
          <w:sz w:val="21"/>
          <w:szCs w:val="18"/>
          <w:lang w:bidi="ar"/>
        </w:rPr>
        <w:t>）含量（</w:t>
      </w:r>
      <w:r w:rsidRPr="002651F6">
        <w:rPr>
          <w:color w:val="000000" w:themeColor="text1"/>
          <w:kern w:val="0"/>
          <w:sz w:val="21"/>
          <w:szCs w:val="18"/>
          <w:lang w:bidi="ar"/>
        </w:rPr>
        <w:t>mg/L</w:t>
      </w:r>
      <w:r w:rsidRPr="002651F6">
        <w:rPr>
          <w:color w:val="000000" w:themeColor="text1"/>
          <w:kern w:val="0"/>
          <w:sz w:val="21"/>
          <w:szCs w:val="18"/>
          <w:lang w:bidi="ar"/>
        </w:rPr>
        <w:t>）应为</w:t>
      </w:r>
      <w:r w:rsidRPr="002651F6">
        <w:rPr>
          <w:color w:val="000000" w:themeColor="text1"/>
          <w:kern w:val="0"/>
          <w:sz w:val="21"/>
          <w:szCs w:val="18"/>
          <w:lang w:bidi="ar"/>
        </w:rPr>
        <w:t>NaOH</w:t>
      </w:r>
      <w:r w:rsidRPr="002651F6">
        <w:rPr>
          <w:color w:val="000000" w:themeColor="text1"/>
          <w:kern w:val="0"/>
          <w:sz w:val="21"/>
          <w:szCs w:val="18"/>
          <w:lang w:bidi="ar"/>
        </w:rPr>
        <w:t>和</w:t>
      </w:r>
      <w:r w:rsidRPr="002651F6">
        <w:rPr>
          <w:color w:val="000000" w:themeColor="text1"/>
          <w:kern w:val="0"/>
          <w:sz w:val="21"/>
          <w:szCs w:val="18"/>
          <w:lang w:bidi="ar"/>
        </w:rPr>
        <w:t>KOH</w:t>
      </w:r>
      <w:r w:rsidRPr="002651F6">
        <w:rPr>
          <w:color w:val="000000" w:themeColor="text1"/>
          <w:kern w:val="0"/>
          <w:sz w:val="21"/>
          <w:szCs w:val="18"/>
          <w:lang w:bidi="ar"/>
        </w:rPr>
        <w:t>中的</w:t>
      </w:r>
      <w:r w:rsidRPr="002651F6">
        <w:rPr>
          <w:color w:val="000000" w:themeColor="text1"/>
          <w:kern w:val="0"/>
          <w:sz w:val="21"/>
          <w:szCs w:val="18"/>
          <w:lang w:bidi="ar"/>
        </w:rPr>
        <w:t>OH⁻</w:t>
      </w:r>
      <w:r w:rsidRPr="002651F6">
        <w:rPr>
          <w:color w:val="000000" w:themeColor="text1"/>
          <w:kern w:val="0"/>
          <w:sz w:val="21"/>
          <w:szCs w:val="18"/>
          <w:lang w:bidi="ar"/>
        </w:rPr>
        <w:t>含量（</w:t>
      </w:r>
      <w:r w:rsidRPr="002651F6">
        <w:rPr>
          <w:color w:val="000000" w:themeColor="text1"/>
          <w:kern w:val="0"/>
          <w:sz w:val="21"/>
          <w:szCs w:val="18"/>
          <w:lang w:bidi="ar"/>
        </w:rPr>
        <w:t>mg/L</w:t>
      </w:r>
      <w:r w:rsidRPr="002651F6">
        <w:rPr>
          <w:color w:val="000000" w:themeColor="text1"/>
          <w:kern w:val="0"/>
          <w:sz w:val="21"/>
          <w:szCs w:val="18"/>
          <w:lang w:bidi="ar"/>
        </w:rPr>
        <w:t>）。</w:t>
      </w:r>
    </w:p>
    <w:p w14:paraId="3D979746" w14:textId="632CD4A6" w:rsidR="00FC6A0B" w:rsidRPr="002651F6" w:rsidRDefault="000D1A27">
      <w:pPr>
        <w:snapToGrid w:val="0"/>
        <w:spacing w:line="312" w:lineRule="auto"/>
        <w:jc w:val="center"/>
        <w:rPr>
          <w:b/>
          <w:color w:val="000000" w:themeColor="text1"/>
          <w:kern w:val="0"/>
          <w:sz w:val="21"/>
          <w:szCs w:val="21"/>
        </w:rPr>
      </w:pPr>
      <w:r w:rsidRPr="002651F6">
        <w:rPr>
          <w:b/>
          <w:color w:val="000000" w:themeColor="text1"/>
          <w:kern w:val="0"/>
          <w:sz w:val="21"/>
          <w:szCs w:val="21"/>
          <w:lang w:bidi="ar"/>
        </w:rPr>
        <w:t>表</w:t>
      </w:r>
      <w:r w:rsidR="00B56C19" w:rsidRPr="002651F6">
        <w:rPr>
          <w:b/>
          <w:color w:val="000000" w:themeColor="text1"/>
          <w:kern w:val="0"/>
          <w:sz w:val="21"/>
          <w:szCs w:val="21"/>
          <w:lang w:bidi="ar"/>
        </w:rPr>
        <w:t xml:space="preserve">12.8.3 </w:t>
      </w:r>
      <w:r w:rsidR="00B56C19" w:rsidRPr="002651F6">
        <w:rPr>
          <w:b/>
          <w:color w:val="000000" w:themeColor="text1"/>
          <w:kern w:val="0"/>
          <w:sz w:val="21"/>
          <w:szCs w:val="21"/>
          <w:lang w:bidi="ar"/>
        </w:rPr>
        <w:t>接地层渗透性水和土对混凝土结构的腐蚀性评价</w:t>
      </w:r>
    </w:p>
    <w:tbl>
      <w:tblPr>
        <w:tblStyle w:val="aff3"/>
        <w:tblW w:w="5000" w:type="pct"/>
        <w:jc w:val="center"/>
        <w:tblLook w:val="04A0" w:firstRow="1" w:lastRow="0" w:firstColumn="1" w:lastColumn="0" w:noHBand="0" w:noVBand="1"/>
      </w:tblPr>
      <w:tblGrid>
        <w:gridCol w:w="1552"/>
        <w:gridCol w:w="1410"/>
        <w:gridCol w:w="1268"/>
        <w:gridCol w:w="1264"/>
        <w:gridCol w:w="1424"/>
        <w:gridCol w:w="2585"/>
      </w:tblGrid>
      <w:tr w:rsidR="00A9008B" w:rsidRPr="002651F6" w14:paraId="3045908A" w14:textId="77777777">
        <w:trPr>
          <w:trHeight w:val="454"/>
          <w:jc w:val="center"/>
        </w:trPr>
        <w:tc>
          <w:tcPr>
            <w:tcW w:w="817" w:type="pct"/>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14:paraId="74EED97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腐蚀等级</w:t>
            </w:r>
          </w:p>
        </w:tc>
        <w:tc>
          <w:tcPr>
            <w:tcW w:w="1409"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72BB5B16" w14:textId="2B89B783" w:rsidR="00FC6A0B" w:rsidRPr="002651F6" w:rsidRDefault="000D1A27">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pH</w:t>
            </w:r>
          </w:p>
        </w:tc>
        <w:tc>
          <w:tcPr>
            <w:tcW w:w="1414"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357C6DE6"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侵蚀性</w:t>
            </w:r>
            <w:r w:rsidRPr="002651F6">
              <w:rPr>
                <w:rFonts w:ascii="Times New Roman" w:hAnsi="Times New Roman"/>
                <w:color w:val="000000" w:themeColor="text1"/>
                <w:sz w:val="21"/>
                <w:szCs w:val="18"/>
              </w:rPr>
              <w:t>CO₂</w:t>
            </w:r>
            <w:r w:rsidRPr="002651F6">
              <w:rPr>
                <w:rFonts w:ascii="Times New Roman" w:hAnsi="Times New Roman"/>
                <w:color w:val="000000" w:themeColor="text1"/>
                <w:sz w:val="21"/>
                <w:szCs w:val="18"/>
              </w:rPr>
              <w:t>（</w:t>
            </w:r>
            <w:r w:rsidRPr="002651F6">
              <w:rPr>
                <w:rFonts w:ascii="Times New Roman" w:hAnsi="Times New Roman"/>
                <w:color w:val="000000" w:themeColor="text1"/>
                <w:sz w:val="21"/>
                <w:szCs w:val="18"/>
              </w:rPr>
              <w:t>mg/L</w:t>
            </w:r>
            <w:r w:rsidRPr="002651F6">
              <w:rPr>
                <w:rFonts w:ascii="Times New Roman" w:hAnsi="Times New Roman"/>
                <w:color w:val="000000" w:themeColor="text1"/>
                <w:sz w:val="21"/>
                <w:szCs w:val="18"/>
              </w:rPr>
              <w:t>）</w:t>
            </w:r>
          </w:p>
        </w:tc>
        <w:tc>
          <w:tcPr>
            <w:tcW w:w="1360" w:type="pct"/>
            <w:tcBorders>
              <w:top w:val="single" w:sz="12" w:space="0" w:color="000000"/>
              <w:left w:val="single" w:sz="4" w:space="0" w:color="000000"/>
              <w:bottom w:val="single" w:sz="4" w:space="0" w:color="000000"/>
              <w:right w:val="single" w:sz="12" w:space="0" w:color="000000"/>
            </w:tcBorders>
            <w:shd w:val="clear" w:color="auto" w:fill="auto"/>
            <w:vAlign w:val="center"/>
          </w:tcPr>
          <w:p w14:paraId="0327984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HCO</w:t>
            </w:r>
            <w:r w:rsidRPr="002651F6">
              <w:rPr>
                <w:rFonts w:ascii="Times New Roman" w:hAnsi="Times New Roman"/>
                <w:color w:val="000000" w:themeColor="text1"/>
                <w:sz w:val="21"/>
                <w:szCs w:val="18"/>
                <w:vertAlign w:val="subscript"/>
              </w:rPr>
              <w:t>3</w:t>
            </w:r>
            <w:r w:rsidRPr="002651F6">
              <w:rPr>
                <w:rFonts w:ascii="Times New Roman" w:eastAsia="MS Mincho" w:hAnsi="Times New Roman"/>
                <w:color w:val="000000" w:themeColor="text1"/>
                <w:sz w:val="21"/>
                <w:szCs w:val="18"/>
              </w:rPr>
              <w:t>⁻</w:t>
            </w:r>
            <w:r w:rsidRPr="002651F6">
              <w:rPr>
                <w:rFonts w:ascii="Times New Roman" w:hAnsi="Times New Roman"/>
                <w:color w:val="000000" w:themeColor="text1"/>
                <w:sz w:val="21"/>
                <w:szCs w:val="18"/>
              </w:rPr>
              <w:t>(mmol/L)</w:t>
            </w:r>
          </w:p>
        </w:tc>
      </w:tr>
      <w:tr w:rsidR="00A9008B" w:rsidRPr="002651F6" w14:paraId="72BABF31" w14:textId="77777777">
        <w:trPr>
          <w:trHeight w:val="454"/>
          <w:jc w:val="center"/>
        </w:trPr>
        <w:tc>
          <w:tcPr>
            <w:tcW w:w="817" w:type="pct"/>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5206D881" w14:textId="77777777" w:rsidR="00FC6A0B" w:rsidRPr="002651F6" w:rsidRDefault="00FC6A0B">
            <w:pPr>
              <w:rPr>
                <w:rFonts w:ascii="Times New Roman" w:hAnsi="Times New Roman"/>
                <w:color w:val="000000" w:themeColor="text1"/>
                <w:sz w:val="21"/>
                <w:szCs w:val="22"/>
              </w:rPr>
            </w:pPr>
          </w:p>
        </w:tc>
        <w:tc>
          <w:tcPr>
            <w:tcW w:w="7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0093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A</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F89A6"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B</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52D0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A</w:t>
            </w:r>
          </w:p>
        </w:tc>
        <w:tc>
          <w:tcPr>
            <w:tcW w:w="7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DCF5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B</w:t>
            </w:r>
          </w:p>
        </w:tc>
        <w:tc>
          <w:tcPr>
            <w:tcW w:w="136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0FE4C7C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A</w:t>
            </w:r>
          </w:p>
        </w:tc>
      </w:tr>
      <w:tr w:rsidR="00A9008B" w:rsidRPr="002651F6" w14:paraId="5D62478A" w14:textId="77777777">
        <w:trPr>
          <w:cantSplit/>
          <w:trHeight w:val="454"/>
          <w:jc w:val="center"/>
        </w:trPr>
        <w:tc>
          <w:tcPr>
            <w:tcW w:w="817" w:type="pct"/>
            <w:tcBorders>
              <w:top w:val="single" w:sz="4" w:space="0" w:color="000000"/>
              <w:left w:val="single" w:sz="12" w:space="0" w:color="000000"/>
              <w:bottom w:val="nil"/>
              <w:right w:val="single" w:sz="4" w:space="0" w:color="000000"/>
            </w:tcBorders>
            <w:shd w:val="clear" w:color="auto" w:fill="auto"/>
            <w:vAlign w:val="center"/>
          </w:tcPr>
          <w:p w14:paraId="15D49A3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微</w:t>
            </w:r>
          </w:p>
        </w:tc>
        <w:tc>
          <w:tcPr>
            <w:tcW w:w="742" w:type="pct"/>
            <w:tcBorders>
              <w:top w:val="single" w:sz="4" w:space="0" w:color="000000"/>
              <w:left w:val="single" w:sz="4" w:space="0" w:color="000000"/>
              <w:bottom w:val="nil"/>
              <w:right w:val="single" w:sz="4" w:space="0" w:color="000000"/>
            </w:tcBorders>
            <w:shd w:val="clear" w:color="auto" w:fill="auto"/>
            <w:vAlign w:val="center"/>
          </w:tcPr>
          <w:p w14:paraId="0C611E10"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&gt;6.5</w:t>
            </w:r>
          </w:p>
        </w:tc>
        <w:tc>
          <w:tcPr>
            <w:tcW w:w="665" w:type="pct"/>
            <w:tcBorders>
              <w:top w:val="single" w:sz="4" w:space="0" w:color="000000"/>
              <w:left w:val="single" w:sz="4" w:space="0" w:color="000000"/>
              <w:bottom w:val="nil"/>
              <w:right w:val="single" w:sz="4" w:space="0" w:color="000000"/>
            </w:tcBorders>
            <w:shd w:val="clear" w:color="auto" w:fill="auto"/>
            <w:vAlign w:val="center"/>
          </w:tcPr>
          <w:p w14:paraId="58FDD90F"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&gt;5.0</w:t>
            </w:r>
          </w:p>
        </w:tc>
        <w:tc>
          <w:tcPr>
            <w:tcW w:w="665" w:type="pct"/>
            <w:tcBorders>
              <w:top w:val="single" w:sz="4" w:space="0" w:color="000000"/>
              <w:left w:val="single" w:sz="4" w:space="0" w:color="000000"/>
              <w:bottom w:val="nil"/>
              <w:right w:val="single" w:sz="4" w:space="0" w:color="000000"/>
            </w:tcBorders>
            <w:shd w:val="clear" w:color="auto" w:fill="auto"/>
            <w:vAlign w:val="center"/>
          </w:tcPr>
          <w:p w14:paraId="62ED6130"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w:t>
            </w:r>
            <w:r w:rsidRPr="002651F6">
              <w:rPr>
                <w:rFonts w:ascii="Times New Roman" w:hAnsi="Times New Roman"/>
                <w:color w:val="000000" w:themeColor="text1"/>
                <w:sz w:val="21"/>
                <w:szCs w:val="18"/>
                <w:u w:val="single"/>
              </w:rPr>
              <w:t>15</w:t>
            </w:r>
          </w:p>
        </w:tc>
        <w:tc>
          <w:tcPr>
            <w:tcW w:w="749" w:type="pct"/>
            <w:tcBorders>
              <w:top w:val="single" w:sz="4" w:space="0" w:color="000000"/>
              <w:left w:val="single" w:sz="4" w:space="0" w:color="000000"/>
              <w:bottom w:val="nil"/>
              <w:right w:val="single" w:sz="4" w:space="0" w:color="000000"/>
            </w:tcBorders>
            <w:shd w:val="clear" w:color="auto" w:fill="auto"/>
            <w:vAlign w:val="center"/>
          </w:tcPr>
          <w:p w14:paraId="0E175A32"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w:t>
            </w:r>
            <w:r w:rsidRPr="002651F6">
              <w:rPr>
                <w:rFonts w:ascii="Times New Roman" w:hAnsi="Times New Roman"/>
                <w:color w:val="000000" w:themeColor="text1"/>
                <w:sz w:val="21"/>
                <w:szCs w:val="18"/>
                <w:u w:val="single"/>
              </w:rPr>
              <w:t>30</w:t>
            </w:r>
          </w:p>
        </w:tc>
        <w:tc>
          <w:tcPr>
            <w:tcW w:w="1360" w:type="pct"/>
            <w:tcBorders>
              <w:top w:val="single" w:sz="4" w:space="0" w:color="000000"/>
              <w:left w:val="single" w:sz="4" w:space="0" w:color="000000"/>
              <w:bottom w:val="nil"/>
              <w:right w:val="single" w:sz="12" w:space="0" w:color="000000"/>
            </w:tcBorders>
            <w:shd w:val="clear" w:color="auto" w:fill="auto"/>
            <w:vAlign w:val="center"/>
          </w:tcPr>
          <w:p w14:paraId="57E190D3"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&gt;1.0</w:t>
            </w:r>
          </w:p>
        </w:tc>
      </w:tr>
      <w:tr w:rsidR="00A9008B" w:rsidRPr="002651F6" w14:paraId="6B3C6EE0" w14:textId="77777777">
        <w:trPr>
          <w:cantSplit/>
          <w:trHeight w:val="454"/>
          <w:jc w:val="center"/>
        </w:trPr>
        <w:tc>
          <w:tcPr>
            <w:tcW w:w="817" w:type="pct"/>
            <w:tcBorders>
              <w:top w:val="nil"/>
              <w:left w:val="single" w:sz="12" w:space="0" w:color="000000"/>
              <w:bottom w:val="nil"/>
              <w:right w:val="single" w:sz="4" w:space="0" w:color="000000"/>
            </w:tcBorders>
            <w:shd w:val="clear" w:color="auto" w:fill="auto"/>
            <w:vAlign w:val="center"/>
          </w:tcPr>
          <w:p w14:paraId="1A9ABB8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弱</w:t>
            </w:r>
          </w:p>
        </w:tc>
        <w:tc>
          <w:tcPr>
            <w:tcW w:w="742" w:type="pct"/>
            <w:tcBorders>
              <w:top w:val="nil"/>
              <w:left w:val="single" w:sz="4" w:space="0" w:color="000000"/>
              <w:bottom w:val="nil"/>
              <w:right w:val="single" w:sz="4" w:space="0" w:color="000000"/>
            </w:tcBorders>
            <w:shd w:val="clear" w:color="auto" w:fill="auto"/>
            <w:vAlign w:val="center"/>
          </w:tcPr>
          <w:p w14:paraId="4F8E08AA"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6.5~5.0</w:t>
            </w:r>
          </w:p>
        </w:tc>
        <w:tc>
          <w:tcPr>
            <w:tcW w:w="665" w:type="pct"/>
            <w:tcBorders>
              <w:top w:val="nil"/>
              <w:left w:val="single" w:sz="4" w:space="0" w:color="000000"/>
              <w:bottom w:val="nil"/>
              <w:right w:val="single" w:sz="4" w:space="0" w:color="000000"/>
            </w:tcBorders>
            <w:shd w:val="clear" w:color="auto" w:fill="auto"/>
            <w:vAlign w:val="center"/>
          </w:tcPr>
          <w:p w14:paraId="7DFFF6ED"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5.0~4.0</w:t>
            </w:r>
          </w:p>
        </w:tc>
        <w:tc>
          <w:tcPr>
            <w:tcW w:w="665" w:type="pct"/>
            <w:tcBorders>
              <w:top w:val="nil"/>
              <w:left w:val="single" w:sz="4" w:space="0" w:color="000000"/>
              <w:bottom w:val="nil"/>
              <w:right w:val="single" w:sz="4" w:space="0" w:color="000000"/>
            </w:tcBorders>
            <w:shd w:val="clear" w:color="auto" w:fill="auto"/>
            <w:vAlign w:val="center"/>
          </w:tcPr>
          <w:p w14:paraId="411110AE"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15~30</w:t>
            </w:r>
          </w:p>
        </w:tc>
        <w:tc>
          <w:tcPr>
            <w:tcW w:w="749" w:type="pct"/>
            <w:tcBorders>
              <w:top w:val="nil"/>
              <w:left w:val="single" w:sz="4" w:space="0" w:color="000000"/>
              <w:bottom w:val="nil"/>
              <w:right w:val="single" w:sz="4" w:space="0" w:color="000000"/>
            </w:tcBorders>
            <w:shd w:val="clear" w:color="auto" w:fill="auto"/>
            <w:vAlign w:val="center"/>
          </w:tcPr>
          <w:p w14:paraId="6A1D524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30~60</w:t>
            </w:r>
          </w:p>
        </w:tc>
        <w:tc>
          <w:tcPr>
            <w:tcW w:w="1360" w:type="pct"/>
            <w:tcBorders>
              <w:top w:val="nil"/>
              <w:left w:val="single" w:sz="4" w:space="0" w:color="000000"/>
              <w:bottom w:val="nil"/>
              <w:right w:val="single" w:sz="12" w:space="0" w:color="000000"/>
            </w:tcBorders>
            <w:shd w:val="clear" w:color="auto" w:fill="auto"/>
            <w:vAlign w:val="center"/>
          </w:tcPr>
          <w:p w14:paraId="115B952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1.0~0.5</w:t>
            </w:r>
          </w:p>
        </w:tc>
      </w:tr>
      <w:tr w:rsidR="00A9008B" w:rsidRPr="002651F6" w14:paraId="5617E21C" w14:textId="77777777">
        <w:trPr>
          <w:cantSplit/>
          <w:trHeight w:val="454"/>
          <w:jc w:val="center"/>
        </w:trPr>
        <w:tc>
          <w:tcPr>
            <w:tcW w:w="817" w:type="pct"/>
            <w:tcBorders>
              <w:top w:val="nil"/>
              <w:left w:val="single" w:sz="12" w:space="0" w:color="000000"/>
              <w:bottom w:val="nil"/>
              <w:right w:val="single" w:sz="4" w:space="0" w:color="000000"/>
            </w:tcBorders>
            <w:shd w:val="clear" w:color="auto" w:fill="auto"/>
            <w:vAlign w:val="center"/>
          </w:tcPr>
          <w:p w14:paraId="44216A36"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中</w:t>
            </w:r>
          </w:p>
        </w:tc>
        <w:tc>
          <w:tcPr>
            <w:tcW w:w="742" w:type="pct"/>
            <w:tcBorders>
              <w:top w:val="nil"/>
              <w:left w:val="single" w:sz="4" w:space="0" w:color="000000"/>
              <w:bottom w:val="nil"/>
              <w:right w:val="single" w:sz="4" w:space="0" w:color="000000"/>
            </w:tcBorders>
            <w:shd w:val="clear" w:color="auto" w:fill="auto"/>
            <w:vAlign w:val="center"/>
          </w:tcPr>
          <w:p w14:paraId="214FA7CD"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5.0~4.0</w:t>
            </w:r>
          </w:p>
        </w:tc>
        <w:tc>
          <w:tcPr>
            <w:tcW w:w="665" w:type="pct"/>
            <w:tcBorders>
              <w:top w:val="nil"/>
              <w:left w:val="single" w:sz="4" w:space="0" w:color="000000"/>
              <w:bottom w:val="nil"/>
              <w:right w:val="single" w:sz="4" w:space="0" w:color="000000"/>
            </w:tcBorders>
            <w:shd w:val="clear" w:color="auto" w:fill="auto"/>
            <w:vAlign w:val="center"/>
          </w:tcPr>
          <w:p w14:paraId="7ECEA3D2"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4.0~3.5</w:t>
            </w:r>
          </w:p>
        </w:tc>
        <w:tc>
          <w:tcPr>
            <w:tcW w:w="665" w:type="pct"/>
            <w:tcBorders>
              <w:top w:val="nil"/>
              <w:left w:val="single" w:sz="4" w:space="0" w:color="000000"/>
              <w:bottom w:val="nil"/>
              <w:right w:val="single" w:sz="4" w:space="0" w:color="000000"/>
            </w:tcBorders>
            <w:shd w:val="clear" w:color="auto" w:fill="auto"/>
            <w:vAlign w:val="center"/>
          </w:tcPr>
          <w:p w14:paraId="61C9216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30~60</w:t>
            </w:r>
          </w:p>
        </w:tc>
        <w:tc>
          <w:tcPr>
            <w:tcW w:w="749" w:type="pct"/>
            <w:tcBorders>
              <w:top w:val="nil"/>
              <w:left w:val="single" w:sz="4" w:space="0" w:color="000000"/>
              <w:bottom w:val="nil"/>
              <w:right w:val="single" w:sz="4" w:space="0" w:color="000000"/>
            </w:tcBorders>
            <w:shd w:val="clear" w:color="auto" w:fill="auto"/>
            <w:vAlign w:val="center"/>
          </w:tcPr>
          <w:p w14:paraId="44BAFB2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60~100</w:t>
            </w:r>
          </w:p>
        </w:tc>
        <w:tc>
          <w:tcPr>
            <w:tcW w:w="1360" w:type="pct"/>
            <w:tcBorders>
              <w:top w:val="nil"/>
              <w:left w:val="single" w:sz="4" w:space="0" w:color="000000"/>
              <w:bottom w:val="nil"/>
              <w:right w:val="single" w:sz="12" w:space="0" w:color="000000"/>
            </w:tcBorders>
            <w:shd w:val="clear" w:color="auto" w:fill="auto"/>
            <w:vAlign w:val="center"/>
          </w:tcPr>
          <w:p w14:paraId="025AB6B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r w:rsidRPr="002651F6">
              <w:rPr>
                <w:rFonts w:ascii="Times New Roman" w:hAnsi="Times New Roman"/>
                <w:color w:val="000000" w:themeColor="text1"/>
                <w:sz w:val="21"/>
                <w:szCs w:val="18"/>
              </w:rPr>
              <w:t>0.5</w:t>
            </w:r>
          </w:p>
        </w:tc>
      </w:tr>
      <w:tr w:rsidR="00A9008B" w:rsidRPr="002651F6" w14:paraId="0BD8F5B2" w14:textId="77777777">
        <w:trPr>
          <w:cantSplit/>
          <w:trHeight w:val="454"/>
          <w:jc w:val="center"/>
        </w:trPr>
        <w:tc>
          <w:tcPr>
            <w:tcW w:w="817" w:type="pct"/>
            <w:tcBorders>
              <w:top w:val="nil"/>
              <w:left w:val="single" w:sz="12" w:space="0" w:color="000000"/>
              <w:bottom w:val="single" w:sz="12" w:space="0" w:color="000000"/>
              <w:right w:val="single" w:sz="4" w:space="0" w:color="000000"/>
            </w:tcBorders>
            <w:shd w:val="clear" w:color="auto" w:fill="auto"/>
            <w:vAlign w:val="center"/>
          </w:tcPr>
          <w:p w14:paraId="2CCF878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强</w:t>
            </w:r>
          </w:p>
        </w:tc>
        <w:tc>
          <w:tcPr>
            <w:tcW w:w="742" w:type="pct"/>
            <w:tcBorders>
              <w:top w:val="nil"/>
              <w:left w:val="single" w:sz="4" w:space="0" w:color="000000"/>
              <w:bottom w:val="single" w:sz="12" w:space="0" w:color="000000"/>
              <w:right w:val="single" w:sz="4" w:space="0" w:color="000000"/>
            </w:tcBorders>
            <w:shd w:val="clear" w:color="auto" w:fill="auto"/>
            <w:vAlign w:val="center"/>
          </w:tcPr>
          <w:p w14:paraId="72870EA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&lt;4.0</w:t>
            </w:r>
          </w:p>
        </w:tc>
        <w:tc>
          <w:tcPr>
            <w:tcW w:w="665" w:type="pct"/>
            <w:tcBorders>
              <w:top w:val="nil"/>
              <w:left w:val="single" w:sz="4" w:space="0" w:color="000000"/>
              <w:bottom w:val="single" w:sz="12" w:space="0" w:color="000000"/>
              <w:right w:val="single" w:sz="4" w:space="0" w:color="000000"/>
            </w:tcBorders>
            <w:shd w:val="clear" w:color="auto" w:fill="auto"/>
            <w:vAlign w:val="center"/>
          </w:tcPr>
          <w:p w14:paraId="0302C80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&lt;3.5</w:t>
            </w:r>
          </w:p>
        </w:tc>
        <w:tc>
          <w:tcPr>
            <w:tcW w:w="665" w:type="pct"/>
            <w:tcBorders>
              <w:top w:val="nil"/>
              <w:left w:val="single" w:sz="4" w:space="0" w:color="000000"/>
              <w:bottom w:val="single" w:sz="12" w:space="0" w:color="000000"/>
              <w:right w:val="single" w:sz="4" w:space="0" w:color="000000"/>
            </w:tcBorders>
            <w:shd w:val="clear" w:color="auto" w:fill="auto"/>
            <w:vAlign w:val="center"/>
          </w:tcPr>
          <w:p w14:paraId="1E189B3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r w:rsidRPr="002651F6">
              <w:rPr>
                <w:rFonts w:ascii="Times New Roman" w:hAnsi="Times New Roman"/>
                <w:color w:val="000000" w:themeColor="text1"/>
                <w:sz w:val="21"/>
                <w:szCs w:val="18"/>
              </w:rPr>
              <w:t>60</w:t>
            </w:r>
          </w:p>
        </w:tc>
        <w:tc>
          <w:tcPr>
            <w:tcW w:w="749" w:type="pct"/>
            <w:tcBorders>
              <w:top w:val="nil"/>
              <w:left w:val="single" w:sz="4" w:space="0" w:color="000000"/>
              <w:bottom w:val="single" w:sz="12" w:space="0" w:color="000000"/>
              <w:right w:val="single" w:sz="4" w:space="0" w:color="000000"/>
            </w:tcBorders>
            <w:shd w:val="clear" w:color="auto" w:fill="auto"/>
            <w:vAlign w:val="center"/>
          </w:tcPr>
          <w:p w14:paraId="263E355E"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p>
        </w:tc>
        <w:tc>
          <w:tcPr>
            <w:tcW w:w="1360" w:type="pct"/>
            <w:tcBorders>
              <w:top w:val="nil"/>
              <w:left w:val="single" w:sz="4" w:space="0" w:color="000000"/>
              <w:bottom w:val="single" w:sz="12" w:space="0" w:color="000000"/>
              <w:right w:val="single" w:sz="12" w:space="0" w:color="000000"/>
            </w:tcBorders>
            <w:shd w:val="clear" w:color="auto" w:fill="auto"/>
            <w:vAlign w:val="center"/>
          </w:tcPr>
          <w:p w14:paraId="12FB8AD6"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p>
        </w:tc>
      </w:tr>
    </w:tbl>
    <w:p w14:paraId="6EF6F7F7" w14:textId="77777777" w:rsidR="00FC6A0B" w:rsidRPr="002651F6" w:rsidRDefault="00B56C19">
      <w:pPr>
        <w:adjustRightInd w:val="0"/>
        <w:snapToGrid w:val="0"/>
        <w:spacing w:line="312" w:lineRule="auto"/>
        <w:ind w:leftChars="100" w:left="870" w:hangingChars="300" w:hanging="630"/>
        <w:rPr>
          <w:color w:val="000000" w:themeColor="text1"/>
          <w:sz w:val="21"/>
          <w:szCs w:val="18"/>
          <w:shd w:val="clear" w:color="auto" w:fill="FFFFFF"/>
        </w:rPr>
      </w:pPr>
      <w:r w:rsidRPr="002651F6">
        <w:rPr>
          <w:color w:val="000000" w:themeColor="text1"/>
          <w:sz w:val="21"/>
          <w:szCs w:val="18"/>
          <w:shd w:val="clear" w:color="auto" w:fill="FFFFFF"/>
          <w:lang w:bidi="ar"/>
        </w:rPr>
        <w:lastRenderedPageBreak/>
        <w:t>注：</w:t>
      </w:r>
      <w:r w:rsidRPr="002651F6">
        <w:rPr>
          <w:color w:val="000000" w:themeColor="text1"/>
          <w:sz w:val="21"/>
          <w:szCs w:val="18"/>
          <w:u w:val="single"/>
          <w:shd w:val="clear" w:color="auto" w:fill="FFFFFF"/>
          <w:lang w:bidi="ar"/>
        </w:rPr>
        <w:t>1</w:t>
      </w:r>
      <w:r w:rsidRPr="002651F6">
        <w:rPr>
          <w:color w:val="000000" w:themeColor="text1"/>
          <w:sz w:val="21"/>
          <w:szCs w:val="18"/>
          <w:shd w:val="clear" w:color="auto" w:fill="FFFFFF"/>
          <w:lang w:bidi="ar"/>
        </w:rPr>
        <w:t xml:space="preserve"> </w:t>
      </w:r>
      <w:r w:rsidRPr="002651F6">
        <w:rPr>
          <w:color w:val="000000" w:themeColor="text1"/>
          <w:sz w:val="21"/>
          <w:szCs w:val="18"/>
          <w:shd w:val="clear" w:color="auto" w:fill="FFFFFF"/>
          <w:lang w:bidi="ar"/>
        </w:rPr>
        <w:t>表中</w:t>
      </w:r>
      <w:r w:rsidRPr="002651F6">
        <w:rPr>
          <w:color w:val="000000" w:themeColor="text1"/>
          <w:sz w:val="21"/>
          <w:szCs w:val="18"/>
          <w:shd w:val="clear" w:color="auto" w:fill="FFFFFF"/>
          <w:lang w:bidi="ar"/>
        </w:rPr>
        <w:t>A</w:t>
      </w:r>
      <w:r w:rsidRPr="002651F6">
        <w:rPr>
          <w:color w:val="000000" w:themeColor="text1"/>
          <w:sz w:val="21"/>
          <w:szCs w:val="18"/>
          <w:shd w:val="clear" w:color="auto" w:fill="FFFFFF"/>
          <w:lang w:bidi="ar"/>
        </w:rPr>
        <w:t>是指直接临水或强透水层中的地下水；</w:t>
      </w:r>
      <w:r w:rsidRPr="002651F6">
        <w:rPr>
          <w:color w:val="000000" w:themeColor="text1"/>
          <w:sz w:val="21"/>
          <w:szCs w:val="18"/>
          <w:shd w:val="clear" w:color="auto" w:fill="FFFFFF"/>
          <w:lang w:bidi="ar"/>
        </w:rPr>
        <w:t>B</w:t>
      </w:r>
      <w:r w:rsidRPr="002651F6">
        <w:rPr>
          <w:color w:val="000000" w:themeColor="text1"/>
          <w:sz w:val="21"/>
          <w:szCs w:val="18"/>
          <w:shd w:val="clear" w:color="auto" w:fill="FFFFFF"/>
          <w:lang w:bidi="ar"/>
        </w:rPr>
        <w:t>是指弱透水层中的地下水。</w:t>
      </w:r>
      <w:r w:rsidRPr="002651F6">
        <w:rPr>
          <w:color w:val="000000" w:themeColor="text1"/>
          <w:sz w:val="21"/>
          <w:szCs w:val="18"/>
          <w:u w:val="single"/>
          <w:shd w:val="clear" w:color="auto" w:fill="FFFFFF"/>
          <w:lang w:bidi="ar"/>
        </w:rPr>
        <w:t>强透水层是指碎石土和砂土；弱透水层是指粉土和黏性土。</w:t>
      </w:r>
    </w:p>
    <w:p w14:paraId="0158BA9C" w14:textId="77777777" w:rsidR="00FC6A0B" w:rsidRPr="002651F6" w:rsidRDefault="00B56C19">
      <w:pPr>
        <w:adjustRightInd w:val="0"/>
        <w:snapToGrid w:val="0"/>
        <w:spacing w:line="312" w:lineRule="auto"/>
        <w:ind w:firstLineChars="300" w:firstLine="630"/>
        <w:rPr>
          <w:color w:val="000000" w:themeColor="text1"/>
          <w:sz w:val="21"/>
          <w:szCs w:val="18"/>
        </w:rPr>
      </w:pPr>
      <w:r w:rsidRPr="002651F6">
        <w:rPr>
          <w:color w:val="000000" w:themeColor="text1"/>
          <w:sz w:val="21"/>
          <w:szCs w:val="18"/>
          <w:shd w:val="clear" w:color="auto" w:fill="FFFFFF"/>
          <w:lang w:bidi="ar"/>
        </w:rPr>
        <w:t>2  HCO</w:t>
      </w:r>
      <w:r w:rsidRPr="002651F6">
        <w:rPr>
          <w:color w:val="000000" w:themeColor="text1"/>
          <w:sz w:val="21"/>
          <w:szCs w:val="18"/>
          <w:vertAlign w:val="subscript"/>
          <w:lang w:bidi="ar"/>
        </w:rPr>
        <w:t>3</w:t>
      </w:r>
      <w:r w:rsidRPr="002651F6">
        <w:rPr>
          <w:rFonts w:eastAsia="MS Mincho"/>
          <w:color w:val="000000" w:themeColor="text1"/>
          <w:sz w:val="21"/>
          <w:szCs w:val="18"/>
          <w:lang w:bidi="ar"/>
        </w:rPr>
        <w:t>⁻</w:t>
      </w:r>
      <w:r w:rsidRPr="002651F6">
        <w:rPr>
          <w:color w:val="000000" w:themeColor="text1"/>
          <w:sz w:val="21"/>
          <w:szCs w:val="18"/>
          <w:lang w:bidi="ar"/>
        </w:rPr>
        <w:t>含量是指水的矿化度低于</w:t>
      </w:r>
      <w:r w:rsidRPr="002651F6">
        <w:rPr>
          <w:color w:val="000000" w:themeColor="text1"/>
          <w:sz w:val="21"/>
          <w:szCs w:val="18"/>
          <w:lang w:bidi="ar"/>
        </w:rPr>
        <w:t>0.1g/L</w:t>
      </w:r>
      <w:r w:rsidRPr="002651F6">
        <w:rPr>
          <w:color w:val="000000" w:themeColor="text1"/>
          <w:sz w:val="21"/>
          <w:szCs w:val="18"/>
          <w:lang w:bidi="ar"/>
        </w:rPr>
        <w:t>的软水时，该类水质</w:t>
      </w:r>
      <w:r w:rsidRPr="002651F6">
        <w:rPr>
          <w:color w:val="000000" w:themeColor="text1"/>
          <w:sz w:val="21"/>
          <w:szCs w:val="18"/>
          <w:shd w:val="clear" w:color="auto" w:fill="FFFFFF"/>
          <w:lang w:bidi="ar"/>
        </w:rPr>
        <w:t>HCO</w:t>
      </w:r>
      <w:r w:rsidRPr="002651F6">
        <w:rPr>
          <w:color w:val="000000" w:themeColor="text1"/>
          <w:sz w:val="21"/>
          <w:szCs w:val="18"/>
          <w:vertAlign w:val="subscript"/>
          <w:lang w:bidi="ar"/>
        </w:rPr>
        <w:t>3</w:t>
      </w:r>
      <w:r w:rsidRPr="002651F6">
        <w:rPr>
          <w:rFonts w:eastAsia="MS Mincho"/>
          <w:color w:val="000000" w:themeColor="text1"/>
          <w:sz w:val="21"/>
          <w:szCs w:val="18"/>
          <w:lang w:bidi="ar"/>
        </w:rPr>
        <w:t>⁻</w:t>
      </w:r>
      <w:r w:rsidRPr="002651F6">
        <w:rPr>
          <w:color w:val="000000" w:themeColor="text1"/>
          <w:sz w:val="21"/>
          <w:szCs w:val="18"/>
          <w:lang w:bidi="ar"/>
        </w:rPr>
        <w:t>的腐蚀性；</w:t>
      </w:r>
    </w:p>
    <w:p w14:paraId="20428299" w14:textId="2708DFE6" w:rsidR="00FC6A0B" w:rsidRPr="002651F6" w:rsidRDefault="00B56C19">
      <w:pPr>
        <w:adjustRightInd w:val="0"/>
        <w:snapToGrid w:val="0"/>
        <w:spacing w:line="312" w:lineRule="auto"/>
        <w:ind w:firstLineChars="300" w:firstLine="630"/>
        <w:rPr>
          <w:color w:val="000000" w:themeColor="text1"/>
          <w:sz w:val="21"/>
          <w:szCs w:val="18"/>
          <w:u w:val="single"/>
          <w:shd w:val="clear" w:color="auto" w:fill="FFFFFF"/>
        </w:rPr>
      </w:pPr>
      <w:r w:rsidRPr="002651F6">
        <w:rPr>
          <w:color w:val="000000" w:themeColor="text1"/>
          <w:sz w:val="21"/>
          <w:szCs w:val="18"/>
          <w:u w:val="single"/>
          <w:shd w:val="clear" w:color="auto" w:fill="FFFFFF"/>
          <w:lang w:bidi="ar"/>
        </w:rPr>
        <w:t>3</w:t>
      </w:r>
      <w:r w:rsidRPr="002651F6">
        <w:rPr>
          <w:color w:val="000000" w:themeColor="text1"/>
          <w:sz w:val="21"/>
          <w:szCs w:val="18"/>
          <w:shd w:val="clear" w:color="auto" w:fill="FFFFFF"/>
          <w:lang w:bidi="ar"/>
        </w:rPr>
        <w:t xml:space="preserve"> </w:t>
      </w:r>
      <w:r w:rsidRPr="002651F6">
        <w:rPr>
          <w:color w:val="000000" w:themeColor="text1"/>
          <w:sz w:val="21"/>
          <w:szCs w:val="18"/>
          <w:shd w:val="clear" w:color="auto" w:fill="FFFFFF"/>
          <w:lang w:bidi="ar"/>
        </w:rPr>
        <w:t>土的腐蚀性评价只考虑</w:t>
      </w:r>
      <w:r w:rsidR="000D1A27" w:rsidRPr="002651F6">
        <w:rPr>
          <w:color w:val="000000" w:themeColor="text1"/>
          <w:sz w:val="21"/>
          <w:szCs w:val="18"/>
          <w:shd w:val="clear" w:color="auto" w:fill="FFFFFF"/>
          <w:lang w:bidi="ar"/>
        </w:rPr>
        <w:t>pH</w:t>
      </w:r>
      <w:r w:rsidRPr="002651F6">
        <w:rPr>
          <w:color w:val="000000" w:themeColor="text1"/>
          <w:sz w:val="21"/>
          <w:szCs w:val="18"/>
          <w:shd w:val="clear" w:color="auto" w:fill="FFFFFF"/>
          <w:lang w:bidi="ar"/>
        </w:rPr>
        <w:t>指标；评价其腐蚀性时，</w:t>
      </w:r>
      <w:r w:rsidRPr="002651F6">
        <w:rPr>
          <w:color w:val="000000" w:themeColor="text1"/>
          <w:sz w:val="21"/>
          <w:szCs w:val="18"/>
          <w:u w:val="single"/>
          <w:shd w:val="clear" w:color="auto" w:fill="FFFFFF"/>
          <w:lang w:bidi="ar"/>
        </w:rPr>
        <w:t>A</w:t>
      </w:r>
      <w:r w:rsidRPr="002651F6">
        <w:rPr>
          <w:color w:val="000000" w:themeColor="text1"/>
          <w:sz w:val="21"/>
          <w:szCs w:val="18"/>
          <w:u w:val="single"/>
          <w:shd w:val="clear" w:color="auto" w:fill="FFFFFF"/>
          <w:lang w:bidi="ar"/>
        </w:rPr>
        <w:t>是指强透水土层；</w:t>
      </w:r>
      <w:r w:rsidRPr="002651F6">
        <w:rPr>
          <w:color w:val="000000" w:themeColor="text1"/>
          <w:sz w:val="21"/>
          <w:szCs w:val="18"/>
          <w:u w:val="single"/>
          <w:shd w:val="clear" w:color="auto" w:fill="FFFFFF"/>
          <w:lang w:bidi="ar"/>
        </w:rPr>
        <w:t>B</w:t>
      </w:r>
      <w:r w:rsidRPr="002651F6">
        <w:rPr>
          <w:color w:val="000000" w:themeColor="text1"/>
          <w:sz w:val="21"/>
          <w:szCs w:val="18"/>
          <w:u w:val="single"/>
          <w:shd w:val="clear" w:color="auto" w:fill="FFFFFF"/>
          <w:lang w:bidi="ar"/>
        </w:rPr>
        <w:t>是指弱透水土层。</w:t>
      </w:r>
    </w:p>
    <w:p w14:paraId="3F7CDBA8" w14:textId="77777777" w:rsidR="00FC6A0B" w:rsidRPr="002651F6" w:rsidRDefault="00B56C19">
      <w:pPr>
        <w:snapToGrid w:val="0"/>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1 </w:t>
      </w:r>
      <w:r w:rsidRPr="002651F6">
        <w:rPr>
          <w:color w:val="000000" w:themeColor="text1"/>
          <w:szCs w:val="24"/>
          <w:shd w:val="clear" w:color="auto" w:fill="FFFFFF"/>
          <w:lang w:bidi="ar"/>
        </w:rPr>
        <w:t>腐蚀等级中，只出现弱腐蚀，无中等腐蚀或强腐蚀时，应综合评价为弱腐蚀；</w:t>
      </w:r>
    </w:p>
    <w:p w14:paraId="474EB035" w14:textId="77777777" w:rsidR="00FC6A0B" w:rsidRPr="002651F6" w:rsidRDefault="00B56C19">
      <w:pPr>
        <w:snapToGrid w:val="0"/>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2 </w:t>
      </w:r>
      <w:r w:rsidRPr="002651F6">
        <w:rPr>
          <w:color w:val="000000" w:themeColor="text1"/>
          <w:szCs w:val="24"/>
          <w:shd w:val="clear" w:color="auto" w:fill="FFFFFF"/>
          <w:lang w:bidi="ar"/>
        </w:rPr>
        <w:t>腐蚀等级中，无强腐蚀；最高为中等腐蚀时，应综合评价为中等腐蚀；</w:t>
      </w:r>
    </w:p>
    <w:p w14:paraId="2AAFE5F5" w14:textId="77777777" w:rsidR="00FC6A0B" w:rsidRPr="002651F6" w:rsidRDefault="00B56C19">
      <w:pPr>
        <w:snapToGrid w:val="0"/>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3 </w:t>
      </w:r>
      <w:r w:rsidRPr="002651F6">
        <w:rPr>
          <w:color w:val="000000" w:themeColor="text1"/>
          <w:szCs w:val="24"/>
          <w:shd w:val="clear" w:color="auto" w:fill="FFFFFF"/>
          <w:lang w:bidi="ar"/>
        </w:rPr>
        <w:t>腐蚀等级中，有一个或一个以上为强腐蚀，应综合评价为强腐蚀。</w:t>
      </w:r>
    </w:p>
    <w:p w14:paraId="39760E97" w14:textId="7495E675" w:rsidR="00FC6A0B" w:rsidRPr="002651F6" w:rsidRDefault="00B56C19">
      <w:pPr>
        <w:snapToGrid w:val="0"/>
        <w:spacing w:line="312" w:lineRule="auto"/>
        <w:rPr>
          <w:color w:val="000000" w:themeColor="text1"/>
          <w:szCs w:val="24"/>
          <w:shd w:val="clear" w:color="auto" w:fill="FFFFFF"/>
        </w:rPr>
      </w:pPr>
      <w:r w:rsidRPr="002651F6">
        <w:rPr>
          <w:b/>
          <w:color w:val="000000" w:themeColor="text1"/>
          <w:szCs w:val="24"/>
          <w:lang w:bidi="ar"/>
        </w:rPr>
        <w:t>12.8.5</w:t>
      </w:r>
      <w:r w:rsidRPr="002651F6">
        <w:rPr>
          <w:color w:val="000000" w:themeColor="text1"/>
          <w:szCs w:val="24"/>
          <w:shd w:val="clear" w:color="auto" w:fill="FFFFFF"/>
          <w:lang w:bidi="ar"/>
        </w:rPr>
        <w:t>水和土对钢筋混凝土结构中钢筋的腐蚀性评价，应符合表</w:t>
      </w:r>
      <w:r w:rsidRPr="002651F6">
        <w:rPr>
          <w:color w:val="000000" w:themeColor="text1"/>
          <w:szCs w:val="24"/>
          <w:shd w:val="clear" w:color="auto" w:fill="FFFFFF"/>
          <w:lang w:bidi="ar"/>
        </w:rPr>
        <w:t>12.8.</w:t>
      </w:r>
      <w:r w:rsidR="00964AF6" w:rsidRPr="002651F6">
        <w:rPr>
          <w:color w:val="000000" w:themeColor="text1"/>
          <w:szCs w:val="24"/>
          <w:shd w:val="clear" w:color="auto" w:fill="FFFFFF"/>
          <w:lang w:bidi="ar"/>
        </w:rPr>
        <w:t>5</w:t>
      </w:r>
      <w:r w:rsidRPr="002651F6">
        <w:rPr>
          <w:color w:val="000000" w:themeColor="text1"/>
          <w:szCs w:val="24"/>
          <w:shd w:val="clear" w:color="auto" w:fill="FFFFFF"/>
          <w:lang w:bidi="ar"/>
        </w:rPr>
        <w:t>的规定：</w:t>
      </w:r>
    </w:p>
    <w:p w14:paraId="5AEB2E91" w14:textId="499BEA32" w:rsidR="00FC6A0B" w:rsidRPr="002651F6" w:rsidRDefault="00B56C19">
      <w:pPr>
        <w:snapToGrid w:val="0"/>
        <w:spacing w:line="312" w:lineRule="auto"/>
        <w:jc w:val="center"/>
        <w:rPr>
          <w:b/>
          <w:color w:val="000000" w:themeColor="text1"/>
          <w:sz w:val="21"/>
          <w:szCs w:val="21"/>
        </w:rPr>
      </w:pPr>
      <w:r w:rsidRPr="002651F6">
        <w:rPr>
          <w:b/>
          <w:color w:val="000000" w:themeColor="text1"/>
          <w:kern w:val="0"/>
          <w:sz w:val="21"/>
          <w:szCs w:val="21"/>
          <w:lang w:bidi="ar"/>
        </w:rPr>
        <w:t>表</w:t>
      </w:r>
      <w:r w:rsidRPr="002651F6">
        <w:rPr>
          <w:b/>
          <w:color w:val="000000" w:themeColor="text1"/>
          <w:kern w:val="0"/>
          <w:sz w:val="21"/>
          <w:szCs w:val="21"/>
          <w:lang w:bidi="ar"/>
        </w:rPr>
        <w:t>12.8.</w:t>
      </w:r>
      <w:r w:rsidR="00964AF6" w:rsidRPr="002651F6">
        <w:rPr>
          <w:b/>
          <w:color w:val="000000" w:themeColor="text1"/>
          <w:kern w:val="0"/>
          <w:sz w:val="21"/>
          <w:szCs w:val="21"/>
          <w:lang w:bidi="ar"/>
        </w:rPr>
        <w:t>5</w:t>
      </w:r>
      <w:r w:rsidRPr="002651F6">
        <w:rPr>
          <w:b/>
          <w:color w:val="000000" w:themeColor="text1"/>
          <w:kern w:val="0"/>
          <w:sz w:val="21"/>
          <w:szCs w:val="21"/>
          <w:lang w:bidi="ar"/>
        </w:rPr>
        <w:t xml:space="preserve">  </w:t>
      </w:r>
      <w:r w:rsidRPr="002651F6">
        <w:rPr>
          <w:b/>
          <w:color w:val="000000" w:themeColor="text1"/>
          <w:sz w:val="21"/>
          <w:szCs w:val="21"/>
          <w:lang w:bidi="ar"/>
        </w:rPr>
        <w:t>对钢筋混凝土结构中钢筋的腐蚀性评价</w:t>
      </w:r>
    </w:p>
    <w:tbl>
      <w:tblPr>
        <w:tblStyle w:val="91"/>
        <w:tblW w:w="5000" w:type="pct"/>
        <w:jc w:val="center"/>
        <w:tblLook w:val="04A0" w:firstRow="1" w:lastRow="0" w:firstColumn="1" w:lastColumn="0" w:noHBand="0" w:noVBand="1"/>
      </w:tblPr>
      <w:tblGrid>
        <w:gridCol w:w="1562"/>
        <w:gridCol w:w="1899"/>
        <w:gridCol w:w="2068"/>
        <w:gridCol w:w="1906"/>
        <w:gridCol w:w="2068"/>
      </w:tblGrid>
      <w:tr w:rsidR="00A9008B" w:rsidRPr="002651F6" w14:paraId="3F5B4857" w14:textId="77777777">
        <w:trPr>
          <w:trHeight w:val="454"/>
          <w:jc w:val="center"/>
        </w:trPr>
        <w:tc>
          <w:tcPr>
            <w:tcW w:w="822" w:type="pct"/>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1946AA5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腐蚀等级</w:t>
            </w:r>
          </w:p>
        </w:tc>
        <w:tc>
          <w:tcPr>
            <w:tcW w:w="2086"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F6811D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水中的</w:t>
            </w:r>
            <w:r w:rsidRPr="002651F6">
              <w:rPr>
                <w:rFonts w:ascii="Times New Roman" w:hAnsi="Times New Roman"/>
                <w:color w:val="000000" w:themeColor="text1"/>
                <w:sz w:val="21"/>
                <w:szCs w:val="18"/>
              </w:rPr>
              <w:t>Cl</w:t>
            </w:r>
            <w:r w:rsidRPr="002651F6">
              <w:rPr>
                <w:rFonts w:ascii="Times New Roman" w:eastAsia="MS Mincho" w:hAnsi="Times New Roman"/>
                <w:color w:val="000000" w:themeColor="text1"/>
                <w:sz w:val="21"/>
                <w:szCs w:val="18"/>
              </w:rPr>
              <w:t>⁻</w:t>
            </w:r>
            <w:r w:rsidRPr="002651F6">
              <w:rPr>
                <w:rFonts w:ascii="Times New Roman" w:hAnsi="Times New Roman"/>
                <w:color w:val="000000" w:themeColor="text1"/>
                <w:sz w:val="21"/>
                <w:szCs w:val="18"/>
              </w:rPr>
              <w:t>含量（</w:t>
            </w:r>
            <w:r w:rsidRPr="002651F6">
              <w:rPr>
                <w:rFonts w:ascii="Times New Roman" w:hAnsi="Times New Roman"/>
                <w:color w:val="000000" w:themeColor="text1"/>
                <w:sz w:val="21"/>
                <w:szCs w:val="18"/>
              </w:rPr>
              <w:t>mg/L</w:t>
            </w:r>
            <w:r w:rsidRPr="002651F6">
              <w:rPr>
                <w:rFonts w:ascii="Times New Roman" w:hAnsi="Times New Roman"/>
                <w:color w:val="000000" w:themeColor="text1"/>
                <w:sz w:val="21"/>
                <w:szCs w:val="18"/>
              </w:rPr>
              <w:t>）</w:t>
            </w:r>
          </w:p>
        </w:tc>
        <w:tc>
          <w:tcPr>
            <w:tcW w:w="2092" w:type="pct"/>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A41355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土中的</w:t>
            </w:r>
            <w:r w:rsidRPr="002651F6">
              <w:rPr>
                <w:rFonts w:ascii="Times New Roman" w:hAnsi="Times New Roman"/>
                <w:color w:val="000000" w:themeColor="text1"/>
                <w:sz w:val="21"/>
                <w:szCs w:val="18"/>
              </w:rPr>
              <w:t>Cl</w:t>
            </w:r>
            <w:r w:rsidRPr="002651F6">
              <w:rPr>
                <w:rFonts w:ascii="Times New Roman" w:eastAsia="MS Mincho" w:hAnsi="Times New Roman"/>
                <w:color w:val="000000" w:themeColor="text1"/>
                <w:sz w:val="21"/>
                <w:szCs w:val="18"/>
              </w:rPr>
              <w:t>⁻</w:t>
            </w:r>
            <w:r w:rsidRPr="002651F6">
              <w:rPr>
                <w:rFonts w:ascii="Times New Roman" w:hAnsi="Times New Roman"/>
                <w:color w:val="000000" w:themeColor="text1"/>
                <w:sz w:val="21"/>
                <w:szCs w:val="18"/>
              </w:rPr>
              <w:t>含量（</w:t>
            </w:r>
            <w:r w:rsidRPr="002651F6">
              <w:rPr>
                <w:rFonts w:ascii="Times New Roman" w:hAnsi="Times New Roman"/>
                <w:color w:val="000000" w:themeColor="text1"/>
                <w:sz w:val="21"/>
                <w:szCs w:val="18"/>
              </w:rPr>
              <w:t>mg/kg</w:t>
            </w:r>
            <w:r w:rsidRPr="002651F6">
              <w:rPr>
                <w:rFonts w:ascii="Times New Roman" w:hAnsi="Times New Roman"/>
                <w:color w:val="000000" w:themeColor="text1"/>
                <w:sz w:val="21"/>
                <w:szCs w:val="18"/>
              </w:rPr>
              <w:t>）</w:t>
            </w:r>
          </w:p>
        </w:tc>
      </w:tr>
      <w:tr w:rsidR="00A9008B" w:rsidRPr="002651F6" w14:paraId="0E167E61" w14:textId="77777777">
        <w:trPr>
          <w:trHeight w:val="454"/>
          <w:jc w:val="center"/>
        </w:trPr>
        <w:tc>
          <w:tcPr>
            <w:tcW w:w="822" w:type="pct"/>
            <w:vMerge/>
            <w:tcBorders>
              <w:top w:val="single" w:sz="12" w:space="0" w:color="auto"/>
              <w:left w:val="single" w:sz="12" w:space="0" w:color="auto"/>
              <w:bottom w:val="single" w:sz="4" w:space="0" w:color="auto"/>
              <w:right w:val="single" w:sz="4" w:space="0" w:color="auto"/>
            </w:tcBorders>
            <w:shd w:val="clear" w:color="auto" w:fill="auto"/>
            <w:vAlign w:val="center"/>
          </w:tcPr>
          <w:p w14:paraId="7597A35D" w14:textId="77777777" w:rsidR="00FC6A0B" w:rsidRPr="002651F6" w:rsidRDefault="00FC6A0B">
            <w:pPr>
              <w:rPr>
                <w:rFonts w:ascii="Times New Roman" w:hAnsi="Times New Roman"/>
                <w:color w:val="000000" w:themeColor="text1"/>
                <w:sz w:val="21"/>
                <w:szCs w:val="22"/>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21CE92F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长期浸水</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4AB6F4D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干湿交替</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1B4ED04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A</w:t>
            </w:r>
          </w:p>
        </w:tc>
        <w:tc>
          <w:tcPr>
            <w:tcW w:w="1088" w:type="pct"/>
            <w:tcBorders>
              <w:top w:val="single" w:sz="4" w:space="0" w:color="auto"/>
              <w:left w:val="single" w:sz="4" w:space="0" w:color="auto"/>
              <w:bottom w:val="single" w:sz="4" w:space="0" w:color="auto"/>
              <w:right w:val="single" w:sz="12" w:space="0" w:color="auto"/>
            </w:tcBorders>
            <w:shd w:val="clear" w:color="auto" w:fill="auto"/>
            <w:vAlign w:val="center"/>
          </w:tcPr>
          <w:p w14:paraId="6926211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B</w:t>
            </w:r>
          </w:p>
        </w:tc>
      </w:tr>
      <w:tr w:rsidR="00A9008B" w:rsidRPr="002651F6" w14:paraId="6DCBC6AE" w14:textId="77777777">
        <w:trPr>
          <w:cantSplit/>
          <w:trHeight w:val="454"/>
          <w:jc w:val="center"/>
        </w:trPr>
        <w:tc>
          <w:tcPr>
            <w:tcW w:w="822" w:type="pct"/>
            <w:tcBorders>
              <w:top w:val="single" w:sz="4" w:space="0" w:color="auto"/>
              <w:left w:val="single" w:sz="12" w:space="0" w:color="auto"/>
              <w:bottom w:val="nil"/>
              <w:right w:val="single" w:sz="4" w:space="0" w:color="auto"/>
            </w:tcBorders>
            <w:shd w:val="clear" w:color="auto" w:fill="auto"/>
            <w:vAlign w:val="center"/>
          </w:tcPr>
          <w:p w14:paraId="3A47598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微</w:t>
            </w:r>
          </w:p>
        </w:tc>
        <w:tc>
          <w:tcPr>
            <w:tcW w:w="999" w:type="pct"/>
            <w:tcBorders>
              <w:top w:val="single" w:sz="4" w:space="0" w:color="auto"/>
              <w:left w:val="single" w:sz="4" w:space="0" w:color="auto"/>
              <w:bottom w:val="nil"/>
              <w:right w:val="single" w:sz="4" w:space="0" w:color="auto"/>
            </w:tcBorders>
            <w:shd w:val="clear" w:color="auto" w:fill="auto"/>
            <w:vAlign w:val="center"/>
          </w:tcPr>
          <w:p w14:paraId="2ADE154E"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w:t>
            </w:r>
            <w:r w:rsidRPr="002651F6">
              <w:rPr>
                <w:rFonts w:ascii="Times New Roman" w:hAnsi="Times New Roman"/>
                <w:color w:val="000000" w:themeColor="text1"/>
                <w:sz w:val="21"/>
                <w:szCs w:val="18"/>
                <w:u w:val="single"/>
              </w:rPr>
              <w:t>10000</w:t>
            </w:r>
          </w:p>
        </w:tc>
        <w:tc>
          <w:tcPr>
            <w:tcW w:w="1088" w:type="pct"/>
            <w:tcBorders>
              <w:top w:val="single" w:sz="4" w:space="0" w:color="auto"/>
              <w:left w:val="single" w:sz="4" w:space="0" w:color="auto"/>
              <w:bottom w:val="nil"/>
              <w:right w:val="single" w:sz="4" w:space="0" w:color="auto"/>
            </w:tcBorders>
            <w:shd w:val="clear" w:color="auto" w:fill="auto"/>
            <w:vAlign w:val="center"/>
          </w:tcPr>
          <w:p w14:paraId="3F26B2DF"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w:t>
            </w:r>
            <w:r w:rsidRPr="002651F6">
              <w:rPr>
                <w:rFonts w:ascii="Times New Roman" w:hAnsi="Times New Roman"/>
                <w:color w:val="000000" w:themeColor="text1"/>
                <w:sz w:val="21"/>
                <w:szCs w:val="18"/>
                <w:u w:val="single"/>
              </w:rPr>
              <w:t>100</w:t>
            </w:r>
          </w:p>
        </w:tc>
        <w:tc>
          <w:tcPr>
            <w:tcW w:w="1003" w:type="pct"/>
            <w:tcBorders>
              <w:top w:val="single" w:sz="4" w:space="0" w:color="auto"/>
              <w:left w:val="single" w:sz="4" w:space="0" w:color="auto"/>
              <w:bottom w:val="nil"/>
              <w:right w:val="single" w:sz="4" w:space="0" w:color="auto"/>
            </w:tcBorders>
            <w:shd w:val="clear" w:color="auto" w:fill="auto"/>
            <w:vAlign w:val="center"/>
          </w:tcPr>
          <w:p w14:paraId="0FEF807F"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w:t>
            </w:r>
            <w:r w:rsidRPr="002651F6">
              <w:rPr>
                <w:rFonts w:ascii="Times New Roman" w:hAnsi="Times New Roman"/>
                <w:color w:val="000000" w:themeColor="text1"/>
                <w:sz w:val="21"/>
                <w:szCs w:val="18"/>
                <w:u w:val="single"/>
              </w:rPr>
              <w:t>400</w:t>
            </w:r>
          </w:p>
        </w:tc>
        <w:tc>
          <w:tcPr>
            <w:tcW w:w="1088" w:type="pct"/>
            <w:tcBorders>
              <w:top w:val="single" w:sz="4" w:space="0" w:color="auto"/>
              <w:left w:val="single" w:sz="4" w:space="0" w:color="auto"/>
              <w:bottom w:val="nil"/>
              <w:right w:val="single" w:sz="12" w:space="0" w:color="auto"/>
            </w:tcBorders>
            <w:shd w:val="clear" w:color="auto" w:fill="auto"/>
            <w:vAlign w:val="center"/>
          </w:tcPr>
          <w:p w14:paraId="3FC0E628"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w:t>
            </w:r>
            <w:r w:rsidRPr="002651F6">
              <w:rPr>
                <w:rFonts w:ascii="Times New Roman" w:hAnsi="Times New Roman"/>
                <w:color w:val="000000" w:themeColor="text1"/>
                <w:sz w:val="21"/>
                <w:szCs w:val="18"/>
                <w:u w:val="single"/>
              </w:rPr>
              <w:t>250</w:t>
            </w:r>
          </w:p>
        </w:tc>
      </w:tr>
      <w:tr w:rsidR="00A9008B" w:rsidRPr="002651F6" w14:paraId="1B6D9475" w14:textId="77777777">
        <w:trPr>
          <w:cantSplit/>
          <w:trHeight w:val="454"/>
          <w:jc w:val="center"/>
        </w:trPr>
        <w:tc>
          <w:tcPr>
            <w:tcW w:w="822" w:type="pct"/>
            <w:tcBorders>
              <w:top w:val="nil"/>
              <w:left w:val="single" w:sz="12" w:space="0" w:color="auto"/>
              <w:bottom w:val="nil"/>
              <w:right w:val="single" w:sz="4" w:space="0" w:color="auto"/>
            </w:tcBorders>
            <w:shd w:val="clear" w:color="auto" w:fill="auto"/>
            <w:vAlign w:val="center"/>
          </w:tcPr>
          <w:p w14:paraId="4E235BC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弱</w:t>
            </w:r>
          </w:p>
        </w:tc>
        <w:tc>
          <w:tcPr>
            <w:tcW w:w="999" w:type="pct"/>
            <w:tcBorders>
              <w:top w:val="nil"/>
              <w:left w:val="single" w:sz="4" w:space="0" w:color="auto"/>
              <w:bottom w:val="nil"/>
              <w:right w:val="single" w:sz="4" w:space="0" w:color="auto"/>
            </w:tcBorders>
            <w:shd w:val="clear" w:color="auto" w:fill="auto"/>
            <w:vAlign w:val="center"/>
          </w:tcPr>
          <w:p w14:paraId="3A77FA9A" w14:textId="77777777" w:rsidR="00FC6A0B" w:rsidRPr="002651F6" w:rsidRDefault="00B56C19">
            <w:pPr>
              <w:spacing w:line="240" w:lineRule="auto"/>
              <w:jc w:val="center"/>
              <w:rPr>
                <w:rFonts w:ascii="Times New Roman" w:hAnsi="Times New Roman"/>
                <w:color w:val="000000" w:themeColor="text1"/>
                <w:sz w:val="21"/>
                <w:szCs w:val="18"/>
                <w:u w:val="single"/>
              </w:rPr>
            </w:pPr>
            <w:r w:rsidRPr="002651F6">
              <w:rPr>
                <w:rFonts w:ascii="Times New Roman" w:hAnsi="Times New Roman"/>
                <w:color w:val="000000" w:themeColor="text1"/>
                <w:sz w:val="21"/>
                <w:szCs w:val="18"/>
                <w:u w:val="single"/>
              </w:rPr>
              <w:t>10000~20000</w:t>
            </w:r>
          </w:p>
        </w:tc>
        <w:tc>
          <w:tcPr>
            <w:tcW w:w="1088" w:type="pct"/>
            <w:tcBorders>
              <w:top w:val="nil"/>
              <w:left w:val="single" w:sz="4" w:space="0" w:color="auto"/>
              <w:bottom w:val="nil"/>
              <w:right w:val="single" w:sz="4" w:space="0" w:color="auto"/>
            </w:tcBorders>
            <w:shd w:val="clear" w:color="auto" w:fill="auto"/>
            <w:vAlign w:val="center"/>
          </w:tcPr>
          <w:p w14:paraId="28127228"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100~500</w:t>
            </w:r>
          </w:p>
        </w:tc>
        <w:tc>
          <w:tcPr>
            <w:tcW w:w="1003" w:type="pct"/>
            <w:tcBorders>
              <w:top w:val="nil"/>
              <w:left w:val="single" w:sz="4" w:space="0" w:color="auto"/>
              <w:bottom w:val="nil"/>
              <w:right w:val="single" w:sz="4" w:space="0" w:color="auto"/>
            </w:tcBorders>
            <w:shd w:val="clear" w:color="auto" w:fill="auto"/>
            <w:vAlign w:val="center"/>
          </w:tcPr>
          <w:p w14:paraId="5B2485A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400~750</w:t>
            </w:r>
          </w:p>
        </w:tc>
        <w:tc>
          <w:tcPr>
            <w:tcW w:w="1088" w:type="pct"/>
            <w:tcBorders>
              <w:top w:val="nil"/>
              <w:left w:val="single" w:sz="4" w:space="0" w:color="auto"/>
              <w:bottom w:val="nil"/>
              <w:right w:val="single" w:sz="12" w:space="0" w:color="auto"/>
            </w:tcBorders>
            <w:shd w:val="clear" w:color="auto" w:fill="auto"/>
            <w:vAlign w:val="center"/>
          </w:tcPr>
          <w:p w14:paraId="779F08B6"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250~500</w:t>
            </w:r>
          </w:p>
        </w:tc>
      </w:tr>
      <w:tr w:rsidR="00A9008B" w:rsidRPr="002651F6" w14:paraId="487062E3" w14:textId="77777777">
        <w:trPr>
          <w:cantSplit/>
          <w:trHeight w:val="454"/>
          <w:jc w:val="center"/>
        </w:trPr>
        <w:tc>
          <w:tcPr>
            <w:tcW w:w="822" w:type="pct"/>
            <w:tcBorders>
              <w:top w:val="nil"/>
              <w:left w:val="single" w:sz="12" w:space="0" w:color="auto"/>
              <w:bottom w:val="nil"/>
              <w:right w:val="single" w:sz="4" w:space="0" w:color="auto"/>
            </w:tcBorders>
            <w:shd w:val="clear" w:color="auto" w:fill="auto"/>
            <w:vAlign w:val="center"/>
          </w:tcPr>
          <w:p w14:paraId="5316216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中</w:t>
            </w:r>
          </w:p>
        </w:tc>
        <w:tc>
          <w:tcPr>
            <w:tcW w:w="999" w:type="pct"/>
            <w:tcBorders>
              <w:top w:val="nil"/>
              <w:left w:val="single" w:sz="4" w:space="0" w:color="auto"/>
              <w:bottom w:val="nil"/>
              <w:right w:val="single" w:sz="4" w:space="0" w:color="auto"/>
            </w:tcBorders>
            <w:shd w:val="clear" w:color="auto" w:fill="auto"/>
            <w:vAlign w:val="center"/>
          </w:tcPr>
          <w:p w14:paraId="4DAA013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p>
        </w:tc>
        <w:tc>
          <w:tcPr>
            <w:tcW w:w="1088" w:type="pct"/>
            <w:tcBorders>
              <w:top w:val="nil"/>
              <w:left w:val="single" w:sz="4" w:space="0" w:color="auto"/>
              <w:bottom w:val="nil"/>
              <w:right w:val="single" w:sz="4" w:space="0" w:color="auto"/>
            </w:tcBorders>
            <w:shd w:val="clear" w:color="auto" w:fill="auto"/>
            <w:vAlign w:val="center"/>
          </w:tcPr>
          <w:p w14:paraId="3DAD76F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500~5000</w:t>
            </w:r>
          </w:p>
        </w:tc>
        <w:tc>
          <w:tcPr>
            <w:tcW w:w="1003" w:type="pct"/>
            <w:tcBorders>
              <w:top w:val="nil"/>
              <w:left w:val="single" w:sz="4" w:space="0" w:color="auto"/>
              <w:bottom w:val="nil"/>
              <w:right w:val="single" w:sz="4" w:space="0" w:color="auto"/>
            </w:tcBorders>
            <w:shd w:val="clear" w:color="auto" w:fill="auto"/>
            <w:vAlign w:val="center"/>
          </w:tcPr>
          <w:p w14:paraId="03A4756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750~7500</w:t>
            </w:r>
          </w:p>
        </w:tc>
        <w:tc>
          <w:tcPr>
            <w:tcW w:w="1088" w:type="pct"/>
            <w:tcBorders>
              <w:top w:val="nil"/>
              <w:left w:val="single" w:sz="4" w:space="0" w:color="auto"/>
              <w:bottom w:val="nil"/>
              <w:right w:val="single" w:sz="12" w:space="0" w:color="auto"/>
            </w:tcBorders>
            <w:shd w:val="clear" w:color="auto" w:fill="auto"/>
            <w:vAlign w:val="center"/>
          </w:tcPr>
          <w:p w14:paraId="28DC8B1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500~5000</w:t>
            </w:r>
          </w:p>
        </w:tc>
      </w:tr>
      <w:tr w:rsidR="00A9008B" w:rsidRPr="002651F6" w14:paraId="4FF46698" w14:textId="77777777">
        <w:trPr>
          <w:cantSplit/>
          <w:trHeight w:val="454"/>
          <w:jc w:val="center"/>
        </w:trPr>
        <w:tc>
          <w:tcPr>
            <w:tcW w:w="822" w:type="pct"/>
            <w:tcBorders>
              <w:top w:val="nil"/>
              <w:left w:val="single" w:sz="12" w:space="0" w:color="auto"/>
              <w:bottom w:val="single" w:sz="12" w:space="0" w:color="auto"/>
              <w:right w:val="single" w:sz="4" w:space="0" w:color="auto"/>
            </w:tcBorders>
            <w:shd w:val="clear" w:color="auto" w:fill="auto"/>
            <w:vAlign w:val="center"/>
          </w:tcPr>
          <w:p w14:paraId="187975A6"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强</w:t>
            </w:r>
          </w:p>
        </w:tc>
        <w:tc>
          <w:tcPr>
            <w:tcW w:w="999" w:type="pct"/>
            <w:tcBorders>
              <w:top w:val="nil"/>
              <w:left w:val="single" w:sz="4" w:space="0" w:color="auto"/>
              <w:bottom w:val="single" w:sz="12" w:space="0" w:color="auto"/>
              <w:right w:val="single" w:sz="4" w:space="0" w:color="auto"/>
            </w:tcBorders>
            <w:shd w:val="clear" w:color="auto" w:fill="auto"/>
            <w:vAlign w:val="center"/>
          </w:tcPr>
          <w:p w14:paraId="5FFBBA0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p>
        </w:tc>
        <w:tc>
          <w:tcPr>
            <w:tcW w:w="1088" w:type="pct"/>
            <w:tcBorders>
              <w:top w:val="nil"/>
              <w:left w:val="single" w:sz="4" w:space="0" w:color="auto"/>
              <w:bottom w:val="single" w:sz="12" w:space="0" w:color="auto"/>
              <w:right w:val="single" w:sz="4" w:space="0" w:color="auto"/>
            </w:tcBorders>
            <w:shd w:val="clear" w:color="auto" w:fill="auto"/>
            <w:vAlign w:val="center"/>
          </w:tcPr>
          <w:p w14:paraId="56A21EB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r w:rsidRPr="002651F6">
              <w:rPr>
                <w:rFonts w:ascii="Times New Roman" w:hAnsi="Times New Roman"/>
                <w:color w:val="000000" w:themeColor="text1"/>
                <w:sz w:val="21"/>
                <w:szCs w:val="18"/>
              </w:rPr>
              <w:t>5000</w:t>
            </w:r>
          </w:p>
        </w:tc>
        <w:tc>
          <w:tcPr>
            <w:tcW w:w="1003" w:type="pct"/>
            <w:tcBorders>
              <w:top w:val="nil"/>
              <w:left w:val="single" w:sz="4" w:space="0" w:color="auto"/>
              <w:bottom w:val="single" w:sz="12" w:space="0" w:color="auto"/>
              <w:right w:val="single" w:sz="4" w:space="0" w:color="auto"/>
            </w:tcBorders>
            <w:shd w:val="clear" w:color="auto" w:fill="auto"/>
            <w:vAlign w:val="center"/>
          </w:tcPr>
          <w:p w14:paraId="3C1F6A9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r w:rsidRPr="002651F6">
              <w:rPr>
                <w:rFonts w:ascii="Times New Roman" w:hAnsi="Times New Roman"/>
                <w:color w:val="000000" w:themeColor="text1"/>
                <w:sz w:val="21"/>
                <w:szCs w:val="18"/>
              </w:rPr>
              <w:t>7500</w:t>
            </w:r>
          </w:p>
        </w:tc>
        <w:tc>
          <w:tcPr>
            <w:tcW w:w="1088" w:type="pct"/>
            <w:tcBorders>
              <w:top w:val="nil"/>
              <w:left w:val="single" w:sz="4" w:space="0" w:color="auto"/>
              <w:bottom w:val="single" w:sz="12" w:space="0" w:color="auto"/>
              <w:right w:val="single" w:sz="12" w:space="0" w:color="auto"/>
            </w:tcBorders>
            <w:shd w:val="clear" w:color="auto" w:fill="auto"/>
            <w:vAlign w:val="center"/>
          </w:tcPr>
          <w:p w14:paraId="2AF001C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rPr>
              <w:t>＞</w:t>
            </w:r>
            <w:r w:rsidRPr="002651F6">
              <w:rPr>
                <w:rFonts w:ascii="Times New Roman" w:hAnsi="Times New Roman"/>
                <w:color w:val="000000" w:themeColor="text1"/>
                <w:sz w:val="21"/>
                <w:szCs w:val="18"/>
              </w:rPr>
              <w:t>5000</w:t>
            </w:r>
          </w:p>
        </w:tc>
      </w:tr>
    </w:tbl>
    <w:p w14:paraId="29FB6104" w14:textId="77777777" w:rsidR="00FC6A0B" w:rsidRPr="002651F6" w:rsidRDefault="00B56C19">
      <w:pPr>
        <w:snapToGrid w:val="0"/>
        <w:spacing w:line="312" w:lineRule="auto"/>
        <w:ind w:leftChars="100" w:left="660" w:hangingChars="200" w:hanging="420"/>
        <w:rPr>
          <w:color w:val="000000" w:themeColor="text1"/>
          <w:kern w:val="0"/>
          <w:sz w:val="21"/>
          <w:szCs w:val="18"/>
        </w:rPr>
      </w:pPr>
      <w:r w:rsidRPr="002651F6">
        <w:rPr>
          <w:color w:val="000000" w:themeColor="text1"/>
          <w:kern w:val="0"/>
          <w:sz w:val="21"/>
          <w:szCs w:val="18"/>
          <w:lang w:bidi="ar"/>
        </w:rPr>
        <w:t>注：</w:t>
      </w:r>
      <w:r w:rsidRPr="002651F6">
        <w:rPr>
          <w:color w:val="000000" w:themeColor="text1"/>
          <w:kern w:val="0"/>
          <w:sz w:val="21"/>
          <w:szCs w:val="18"/>
          <w:lang w:bidi="ar"/>
        </w:rPr>
        <w:t>A</w:t>
      </w:r>
      <w:r w:rsidRPr="002651F6">
        <w:rPr>
          <w:color w:val="000000" w:themeColor="text1"/>
          <w:kern w:val="0"/>
          <w:sz w:val="21"/>
          <w:szCs w:val="18"/>
          <w:lang w:bidi="ar"/>
        </w:rPr>
        <w:t>是指地下水位以上的碎石土、砂土，稍湿的粉土，坚硬、硬塑的黏性土；</w:t>
      </w:r>
      <w:r w:rsidRPr="002651F6">
        <w:rPr>
          <w:color w:val="000000" w:themeColor="text1"/>
          <w:kern w:val="0"/>
          <w:sz w:val="21"/>
          <w:szCs w:val="18"/>
          <w:lang w:bidi="ar"/>
        </w:rPr>
        <w:t>B</w:t>
      </w:r>
      <w:r w:rsidRPr="002651F6">
        <w:rPr>
          <w:color w:val="000000" w:themeColor="text1"/>
          <w:kern w:val="0"/>
          <w:sz w:val="21"/>
          <w:szCs w:val="18"/>
          <w:lang w:bidi="ar"/>
        </w:rPr>
        <w:t>是湿、很湿的粉土，可塑、软塑、流塑的黏性土。</w:t>
      </w:r>
    </w:p>
    <w:p w14:paraId="20612AA5" w14:textId="65E1ACE2" w:rsidR="00FC6A0B" w:rsidRPr="002651F6" w:rsidRDefault="00B56C19">
      <w:pPr>
        <w:snapToGrid w:val="0"/>
        <w:spacing w:line="312" w:lineRule="auto"/>
        <w:rPr>
          <w:color w:val="000000" w:themeColor="text1"/>
          <w:szCs w:val="24"/>
          <w:shd w:val="clear" w:color="auto" w:fill="FFFFFF"/>
        </w:rPr>
      </w:pPr>
      <w:r w:rsidRPr="002651F6">
        <w:rPr>
          <w:b/>
          <w:color w:val="000000" w:themeColor="text1"/>
          <w:szCs w:val="24"/>
          <w:lang w:bidi="ar"/>
        </w:rPr>
        <w:t>12.8.6</w:t>
      </w:r>
      <w:r w:rsidRPr="002651F6">
        <w:rPr>
          <w:color w:val="000000" w:themeColor="text1"/>
          <w:szCs w:val="24"/>
          <w:shd w:val="clear" w:color="auto" w:fill="FFFFFF"/>
          <w:lang w:bidi="ar"/>
        </w:rPr>
        <w:t>土对钢结构的腐蚀性评价，应符合表</w:t>
      </w:r>
      <w:r w:rsidRPr="002651F6">
        <w:rPr>
          <w:color w:val="000000" w:themeColor="text1"/>
          <w:szCs w:val="24"/>
          <w:shd w:val="clear" w:color="auto" w:fill="FFFFFF"/>
          <w:lang w:bidi="ar"/>
        </w:rPr>
        <w:t>12.8.</w:t>
      </w:r>
      <w:r w:rsidR="00964AF6" w:rsidRPr="002651F6">
        <w:rPr>
          <w:color w:val="000000" w:themeColor="text1"/>
          <w:szCs w:val="24"/>
          <w:shd w:val="clear" w:color="auto" w:fill="FFFFFF"/>
          <w:lang w:bidi="ar"/>
        </w:rPr>
        <w:t>6</w:t>
      </w:r>
      <w:r w:rsidRPr="002651F6">
        <w:rPr>
          <w:color w:val="000000" w:themeColor="text1"/>
          <w:szCs w:val="24"/>
          <w:shd w:val="clear" w:color="auto" w:fill="FFFFFF"/>
          <w:lang w:bidi="ar"/>
        </w:rPr>
        <w:t>规定：</w:t>
      </w:r>
    </w:p>
    <w:p w14:paraId="00569850" w14:textId="74F83B29" w:rsidR="00FC6A0B" w:rsidRPr="002651F6" w:rsidRDefault="00B56C19">
      <w:pPr>
        <w:snapToGrid w:val="0"/>
        <w:spacing w:line="312" w:lineRule="auto"/>
        <w:jc w:val="center"/>
        <w:rPr>
          <w:b/>
          <w:color w:val="000000" w:themeColor="text1"/>
          <w:kern w:val="0"/>
          <w:sz w:val="21"/>
          <w:szCs w:val="21"/>
        </w:rPr>
      </w:pPr>
      <w:r w:rsidRPr="002651F6">
        <w:rPr>
          <w:b/>
          <w:color w:val="000000" w:themeColor="text1"/>
          <w:kern w:val="0"/>
          <w:sz w:val="21"/>
          <w:szCs w:val="21"/>
          <w:lang w:bidi="ar"/>
        </w:rPr>
        <w:t>表</w:t>
      </w:r>
      <w:r w:rsidRPr="002651F6">
        <w:rPr>
          <w:b/>
          <w:color w:val="000000" w:themeColor="text1"/>
          <w:kern w:val="0"/>
          <w:sz w:val="21"/>
          <w:szCs w:val="21"/>
          <w:lang w:bidi="ar"/>
        </w:rPr>
        <w:t>12.8.</w:t>
      </w:r>
      <w:r w:rsidR="00964AF6" w:rsidRPr="002651F6">
        <w:rPr>
          <w:b/>
          <w:color w:val="000000" w:themeColor="text1"/>
          <w:kern w:val="0"/>
          <w:sz w:val="21"/>
          <w:szCs w:val="21"/>
          <w:lang w:bidi="ar"/>
        </w:rPr>
        <w:t>6</w:t>
      </w:r>
      <w:r w:rsidRPr="002651F6">
        <w:rPr>
          <w:b/>
          <w:color w:val="000000" w:themeColor="text1"/>
          <w:kern w:val="0"/>
          <w:sz w:val="21"/>
          <w:szCs w:val="21"/>
          <w:lang w:bidi="ar"/>
        </w:rPr>
        <w:t xml:space="preserve">  </w:t>
      </w:r>
      <w:r w:rsidRPr="002651F6">
        <w:rPr>
          <w:b/>
          <w:color w:val="000000" w:themeColor="text1"/>
          <w:kern w:val="0"/>
          <w:sz w:val="21"/>
          <w:szCs w:val="21"/>
          <w:lang w:bidi="ar"/>
        </w:rPr>
        <w:t>土对钢结构腐蚀性评价</w:t>
      </w:r>
    </w:p>
    <w:tbl>
      <w:tblPr>
        <w:tblStyle w:val="aff3"/>
        <w:tblW w:w="5000" w:type="pct"/>
        <w:jc w:val="center"/>
        <w:tblLook w:val="04A0" w:firstRow="1" w:lastRow="0" w:firstColumn="1" w:lastColumn="0" w:noHBand="0" w:noVBand="1"/>
      </w:tblPr>
      <w:tblGrid>
        <w:gridCol w:w="1902"/>
        <w:gridCol w:w="1480"/>
        <w:gridCol w:w="1481"/>
        <w:gridCol w:w="1481"/>
        <w:gridCol w:w="1678"/>
        <w:gridCol w:w="1481"/>
      </w:tblGrid>
      <w:tr w:rsidR="00A9008B" w:rsidRPr="002651F6" w14:paraId="69B6C4A0" w14:textId="77777777">
        <w:trPr>
          <w:trHeight w:val="454"/>
          <w:tblHeader/>
          <w:jc w:val="center"/>
        </w:trPr>
        <w:tc>
          <w:tcPr>
            <w:tcW w:w="1001" w:type="pct"/>
            <w:tcBorders>
              <w:top w:val="single" w:sz="12" w:space="0" w:color="000000"/>
              <w:left w:val="single" w:sz="12" w:space="0" w:color="000000"/>
              <w:bottom w:val="single" w:sz="4" w:space="0" w:color="000000"/>
              <w:right w:val="single" w:sz="4" w:space="0" w:color="000000"/>
            </w:tcBorders>
            <w:shd w:val="clear" w:color="auto" w:fill="auto"/>
            <w:vAlign w:val="center"/>
          </w:tcPr>
          <w:p w14:paraId="711856ED"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腐蚀等级</w:t>
            </w:r>
          </w:p>
        </w:tc>
        <w:tc>
          <w:tcPr>
            <w:tcW w:w="77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70DB5CC5" w14:textId="2FAC92C7" w:rsidR="00FC6A0B" w:rsidRPr="002651F6" w:rsidRDefault="000D1A27">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pH</w:t>
            </w:r>
          </w:p>
        </w:tc>
        <w:tc>
          <w:tcPr>
            <w:tcW w:w="77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43A3EF1"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氧化还原电位（</w:t>
            </w:r>
            <w:r w:rsidRPr="002651F6">
              <w:rPr>
                <w:rFonts w:ascii="Times New Roman" w:hAnsi="Times New Roman"/>
                <w:color w:val="000000" w:themeColor="text1"/>
                <w:sz w:val="21"/>
                <w:szCs w:val="24"/>
                <w:shd w:val="clear" w:color="auto" w:fill="FFFFFF"/>
              </w:rPr>
              <w:t>mV</w:t>
            </w:r>
            <w:r w:rsidRPr="002651F6">
              <w:rPr>
                <w:rFonts w:ascii="Times New Roman" w:hAnsi="Times New Roman"/>
                <w:color w:val="000000" w:themeColor="text1"/>
                <w:sz w:val="21"/>
                <w:szCs w:val="24"/>
                <w:shd w:val="clear" w:color="auto" w:fill="FFFFFF"/>
              </w:rPr>
              <w:t>）</w:t>
            </w:r>
          </w:p>
        </w:tc>
        <w:tc>
          <w:tcPr>
            <w:tcW w:w="77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61B59E89"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lang w:bidi="ar"/>
              </w:rPr>
              <w:t>视电阻率</w:t>
            </w:r>
          </w:p>
          <w:p w14:paraId="1EA63030"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w:t>
            </w:r>
            <w:r w:rsidRPr="002651F6">
              <w:rPr>
                <w:rFonts w:ascii="Times New Roman" w:hAnsi="Times New Roman"/>
                <w:color w:val="000000" w:themeColor="text1"/>
                <w:sz w:val="21"/>
                <w:szCs w:val="24"/>
                <w:shd w:val="clear" w:color="auto" w:fill="FFFFFF"/>
              </w:rPr>
              <w:t>Ω</w:t>
            </w:r>
            <w:r w:rsidRPr="002651F6">
              <w:rPr>
                <w:rFonts w:ascii="Times New Roman" w:hAnsi="Times New Roman"/>
                <w:color w:val="000000" w:themeColor="text1"/>
                <w:sz w:val="21"/>
                <w:szCs w:val="24"/>
                <w:shd w:val="clear" w:color="auto" w:fill="FFFFFF"/>
              </w:rPr>
              <w:t>．</w:t>
            </w:r>
            <w:r w:rsidRPr="002651F6">
              <w:rPr>
                <w:rFonts w:ascii="Times New Roman" w:hAnsi="Times New Roman"/>
                <w:color w:val="000000" w:themeColor="text1"/>
                <w:sz w:val="21"/>
                <w:szCs w:val="24"/>
                <w:shd w:val="clear" w:color="auto" w:fill="FFFFFF"/>
              </w:rPr>
              <w:t>m</w:t>
            </w:r>
            <w:r w:rsidRPr="002651F6">
              <w:rPr>
                <w:rFonts w:ascii="Times New Roman" w:hAnsi="Times New Roman"/>
                <w:color w:val="000000" w:themeColor="text1"/>
                <w:sz w:val="21"/>
                <w:szCs w:val="24"/>
                <w:shd w:val="clear" w:color="auto" w:fill="FFFFFF"/>
              </w:rPr>
              <w:t>）</w:t>
            </w:r>
          </w:p>
        </w:tc>
        <w:tc>
          <w:tcPr>
            <w:tcW w:w="88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61BCA06C"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lang w:bidi="ar"/>
              </w:rPr>
              <w:t>极化电流密度</w:t>
            </w:r>
          </w:p>
          <w:p w14:paraId="7C1278B6"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w:t>
            </w:r>
            <w:r w:rsidRPr="002651F6">
              <w:rPr>
                <w:rFonts w:ascii="Times New Roman" w:hAnsi="Times New Roman"/>
                <w:color w:val="000000" w:themeColor="text1"/>
                <w:sz w:val="21"/>
                <w:szCs w:val="24"/>
                <w:shd w:val="clear" w:color="auto" w:fill="FFFFFF"/>
              </w:rPr>
              <w:t>mA/cm</w:t>
            </w:r>
            <w:r w:rsidRPr="002651F6">
              <w:rPr>
                <w:rFonts w:ascii="Times New Roman" w:hAnsi="Times New Roman"/>
                <w:color w:val="000000" w:themeColor="text1"/>
                <w:sz w:val="21"/>
                <w:szCs w:val="24"/>
                <w:shd w:val="clear" w:color="auto" w:fill="FFFFFF"/>
                <w:vertAlign w:val="superscript"/>
              </w:rPr>
              <w:t>2</w:t>
            </w:r>
            <w:r w:rsidRPr="002651F6">
              <w:rPr>
                <w:rFonts w:ascii="Times New Roman" w:hAnsi="Times New Roman"/>
                <w:color w:val="000000" w:themeColor="text1"/>
                <w:sz w:val="21"/>
                <w:szCs w:val="24"/>
                <w:shd w:val="clear" w:color="auto" w:fill="FFFFFF"/>
              </w:rPr>
              <w:t>）</w:t>
            </w:r>
          </w:p>
        </w:tc>
        <w:tc>
          <w:tcPr>
            <w:tcW w:w="780" w:type="pct"/>
            <w:tcBorders>
              <w:top w:val="single" w:sz="12" w:space="0" w:color="000000"/>
              <w:left w:val="single" w:sz="4" w:space="0" w:color="000000"/>
              <w:bottom w:val="single" w:sz="4" w:space="0" w:color="000000"/>
              <w:right w:val="single" w:sz="12" w:space="0" w:color="000000"/>
            </w:tcBorders>
            <w:shd w:val="clear" w:color="auto" w:fill="auto"/>
            <w:vAlign w:val="center"/>
          </w:tcPr>
          <w:p w14:paraId="611F1945" w14:textId="77777777" w:rsidR="00FC6A0B" w:rsidRPr="002651F6" w:rsidRDefault="00B56C19">
            <w:pPr>
              <w:adjustRightInd w:val="0"/>
              <w:snapToGrid w:val="0"/>
              <w:spacing w:line="240" w:lineRule="auto"/>
              <w:jc w:val="center"/>
              <w:rPr>
                <w:rFonts w:ascii="Times New Roman" w:hAnsi="Times New Roman"/>
                <w:color w:val="000000" w:themeColor="text1"/>
                <w:kern w:val="0"/>
                <w:sz w:val="21"/>
                <w:szCs w:val="24"/>
              </w:rPr>
            </w:pPr>
            <w:r w:rsidRPr="002651F6">
              <w:rPr>
                <w:rFonts w:ascii="Times New Roman" w:hAnsi="Times New Roman"/>
                <w:color w:val="000000" w:themeColor="text1"/>
                <w:kern w:val="0"/>
                <w:sz w:val="21"/>
                <w:szCs w:val="24"/>
                <w:lang w:bidi="ar"/>
              </w:rPr>
              <w:t>质量损失</w:t>
            </w:r>
          </w:p>
          <w:p w14:paraId="0068EE69"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w:t>
            </w:r>
            <w:r w:rsidRPr="002651F6">
              <w:rPr>
                <w:rFonts w:ascii="Times New Roman" w:hAnsi="Times New Roman"/>
                <w:color w:val="000000" w:themeColor="text1"/>
                <w:sz w:val="21"/>
                <w:szCs w:val="24"/>
                <w:shd w:val="clear" w:color="auto" w:fill="FFFFFF"/>
              </w:rPr>
              <w:t>g</w:t>
            </w:r>
            <w:r w:rsidRPr="002651F6">
              <w:rPr>
                <w:rFonts w:ascii="Times New Roman" w:hAnsi="Times New Roman"/>
                <w:color w:val="000000" w:themeColor="text1"/>
                <w:sz w:val="21"/>
                <w:szCs w:val="24"/>
                <w:shd w:val="clear" w:color="auto" w:fill="FFFFFF"/>
              </w:rPr>
              <w:t>）</w:t>
            </w:r>
          </w:p>
        </w:tc>
      </w:tr>
      <w:tr w:rsidR="00A9008B" w:rsidRPr="002651F6" w14:paraId="3F28DC1F" w14:textId="77777777">
        <w:trPr>
          <w:trHeight w:val="454"/>
          <w:jc w:val="center"/>
        </w:trPr>
        <w:tc>
          <w:tcPr>
            <w:tcW w:w="1001" w:type="pct"/>
            <w:tcBorders>
              <w:top w:val="single" w:sz="4" w:space="0" w:color="000000"/>
              <w:left w:val="single" w:sz="12" w:space="0" w:color="000000"/>
              <w:bottom w:val="nil"/>
              <w:right w:val="single" w:sz="4" w:space="0" w:color="000000"/>
            </w:tcBorders>
            <w:shd w:val="clear" w:color="auto" w:fill="auto"/>
            <w:vAlign w:val="center"/>
          </w:tcPr>
          <w:p w14:paraId="4E832910"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微</w:t>
            </w:r>
          </w:p>
        </w:tc>
        <w:tc>
          <w:tcPr>
            <w:tcW w:w="779" w:type="pct"/>
            <w:tcBorders>
              <w:top w:val="single" w:sz="4" w:space="0" w:color="000000"/>
              <w:left w:val="single" w:sz="4" w:space="0" w:color="000000"/>
              <w:bottom w:val="nil"/>
              <w:right w:val="single" w:sz="4" w:space="0" w:color="000000"/>
            </w:tcBorders>
            <w:shd w:val="clear" w:color="auto" w:fill="auto"/>
            <w:vAlign w:val="center"/>
          </w:tcPr>
          <w:p w14:paraId="1F4F8443"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w:t>
            </w:r>
            <w:r w:rsidRPr="002651F6">
              <w:rPr>
                <w:rFonts w:ascii="Times New Roman" w:hAnsi="Times New Roman"/>
                <w:color w:val="000000" w:themeColor="text1"/>
                <w:sz w:val="21"/>
                <w:szCs w:val="24"/>
                <w:shd w:val="clear" w:color="auto" w:fill="FFFFFF"/>
              </w:rPr>
              <w:t>5.5</w:t>
            </w:r>
          </w:p>
        </w:tc>
        <w:tc>
          <w:tcPr>
            <w:tcW w:w="779" w:type="pct"/>
            <w:tcBorders>
              <w:top w:val="single" w:sz="4" w:space="0" w:color="000000"/>
              <w:left w:val="single" w:sz="4" w:space="0" w:color="000000"/>
              <w:bottom w:val="nil"/>
              <w:right w:val="single" w:sz="4" w:space="0" w:color="000000"/>
            </w:tcBorders>
            <w:shd w:val="clear" w:color="auto" w:fill="auto"/>
            <w:vAlign w:val="center"/>
          </w:tcPr>
          <w:p w14:paraId="269F534F"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w:t>
            </w:r>
            <w:r w:rsidRPr="002651F6">
              <w:rPr>
                <w:rFonts w:ascii="Times New Roman" w:hAnsi="Times New Roman"/>
                <w:color w:val="000000" w:themeColor="text1"/>
                <w:sz w:val="21"/>
                <w:szCs w:val="24"/>
                <w:shd w:val="clear" w:color="auto" w:fill="FFFFFF"/>
              </w:rPr>
              <w:t>400</w:t>
            </w:r>
          </w:p>
        </w:tc>
        <w:tc>
          <w:tcPr>
            <w:tcW w:w="779" w:type="pct"/>
            <w:tcBorders>
              <w:top w:val="single" w:sz="4" w:space="0" w:color="000000"/>
              <w:left w:val="single" w:sz="4" w:space="0" w:color="000000"/>
              <w:bottom w:val="nil"/>
              <w:right w:val="single" w:sz="4" w:space="0" w:color="000000"/>
            </w:tcBorders>
            <w:shd w:val="clear" w:color="auto" w:fill="auto"/>
            <w:vAlign w:val="center"/>
          </w:tcPr>
          <w:p w14:paraId="021FC379"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w:t>
            </w:r>
            <w:r w:rsidRPr="002651F6">
              <w:rPr>
                <w:rFonts w:ascii="Times New Roman" w:hAnsi="Times New Roman"/>
                <w:color w:val="000000" w:themeColor="text1"/>
                <w:sz w:val="21"/>
                <w:szCs w:val="24"/>
                <w:shd w:val="clear" w:color="auto" w:fill="FFFFFF"/>
              </w:rPr>
              <w:t>100</w:t>
            </w:r>
          </w:p>
        </w:tc>
        <w:tc>
          <w:tcPr>
            <w:tcW w:w="883" w:type="pct"/>
            <w:tcBorders>
              <w:top w:val="single" w:sz="4" w:space="0" w:color="000000"/>
              <w:left w:val="single" w:sz="4" w:space="0" w:color="000000"/>
              <w:bottom w:val="nil"/>
              <w:right w:val="single" w:sz="4" w:space="0" w:color="000000"/>
            </w:tcBorders>
            <w:shd w:val="clear" w:color="auto" w:fill="auto"/>
            <w:vAlign w:val="center"/>
          </w:tcPr>
          <w:p w14:paraId="1FB599DB"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4"/>
              </w:rPr>
              <w:t>0.02</w:t>
            </w:r>
          </w:p>
        </w:tc>
        <w:tc>
          <w:tcPr>
            <w:tcW w:w="780" w:type="pct"/>
            <w:tcBorders>
              <w:top w:val="single" w:sz="4" w:space="0" w:color="000000"/>
              <w:left w:val="single" w:sz="4" w:space="0" w:color="000000"/>
              <w:bottom w:val="nil"/>
              <w:right w:val="single" w:sz="12" w:space="0" w:color="000000"/>
            </w:tcBorders>
            <w:shd w:val="clear" w:color="auto" w:fill="auto"/>
            <w:vAlign w:val="center"/>
          </w:tcPr>
          <w:p w14:paraId="61288B3A"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4"/>
              </w:rPr>
              <w:t>1</w:t>
            </w:r>
          </w:p>
        </w:tc>
      </w:tr>
      <w:tr w:rsidR="00A9008B" w:rsidRPr="002651F6" w14:paraId="1764904F" w14:textId="77777777">
        <w:trPr>
          <w:trHeight w:val="454"/>
          <w:jc w:val="center"/>
        </w:trPr>
        <w:tc>
          <w:tcPr>
            <w:tcW w:w="1001" w:type="pct"/>
            <w:tcBorders>
              <w:top w:val="nil"/>
              <w:left w:val="single" w:sz="12" w:space="0" w:color="000000"/>
              <w:bottom w:val="nil"/>
              <w:right w:val="single" w:sz="4" w:space="0" w:color="000000"/>
            </w:tcBorders>
            <w:shd w:val="clear" w:color="auto" w:fill="auto"/>
            <w:vAlign w:val="center"/>
          </w:tcPr>
          <w:p w14:paraId="0A695E88"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弱</w:t>
            </w:r>
          </w:p>
        </w:tc>
        <w:tc>
          <w:tcPr>
            <w:tcW w:w="779" w:type="pct"/>
            <w:tcBorders>
              <w:top w:val="nil"/>
              <w:left w:val="single" w:sz="4" w:space="0" w:color="000000"/>
              <w:bottom w:val="nil"/>
              <w:right w:val="single" w:sz="4" w:space="0" w:color="000000"/>
            </w:tcBorders>
            <w:shd w:val="clear" w:color="auto" w:fill="auto"/>
            <w:vAlign w:val="center"/>
          </w:tcPr>
          <w:p w14:paraId="3E164B57"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5.5~4.5</w:t>
            </w:r>
          </w:p>
        </w:tc>
        <w:tc>
          <w:tcPr>
            <w:tcW w:w="779" w:type="pct"/>
            <w:tcBorders>
              <w:top w:val="nil"/>
              <w:left w:val="single" w:sz="4" w:space="0" w:color="000000"/>
              <w:bottom w:val="nil"/>
              <w:right w:val="single" w:sz="4" w:space="0" w:color="000000"/>
            </w:tcBorders>
            <w:shd w:val="clear" w:color="auto" w:fill="auto"/>
            <w:vAlign w:val="center"/>
          </w:tcPr>
          <w:p w14:paraId="22E87733"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400~200</w:t>
            </w:r>
          </w:p>
        </w:tc>
        <w:tc>
          <w:tcPr>
            <w:tcW w:w="779" w:type="pct"/>
            <w:tcBorders>
              <w:top w:val="nil"/>
              <w:left w:val="single" w:sz="4" w:space="0" w:color="000000"/>
              <w:bottom w:val="nil"/>
              <w:right w:val="single" w:sz="4" w:space="0" w:color="000000"/>
            </w:tcBorders>
            <w:shd w:val="clear" w:color="auto" w:fill="auto"/>
            <w:vAlign w:val="center"/>
          </w:tcPr>
          <w:p w14:paraId="1F339FE8"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100~50</w:t>
            </w:r>
          </w:p>
        </w:tc>
        <w:tc>
          <w:tcPr>
            <w:tcW w:w="883" w:type="pct"/>
            <w:tcBorders>
              <w:top w:val="nil"/>
              <w:left w:val="single" w:sz="4" w:space="0" w:color="000000"/>
              <w:bottom w:val="nil"/>
              <w:right w:val="single" w:sz="4" w:space="0" w:color="000000"/>
            </w:tcBorders>
            <w:shd w:val="clear" w:color="auto" w:fill="auto"/>
            <w:vAlign w:val="center"/>
          </w:tcPr>
          <w:p w14:paraId="6DE10CA3"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0.02~0.05</w:t>
            </w:r>
          </w:p>
        </w:tc>
        <w:tc>
          <w:tcPr>
            <w:tcW w:w="780" w:type="pct"/>
            <w:tcBorders>
              <w:top w:val="nil"/>
              <w:left w:val="single" w:sz="4" w:space="0" w:color="000000"/>
              <w:bottom w:val="nil"/>
              <w:right w:val="single" w:sz="12" w:space="0" w:color="000000"/>
            </w:tcBorders>
            <w:shd w:val="clear" w:color="auto" w:fill="auto"/>
            <w:vAlign w:val="center"/>
          </w:tcPr>
          <w:p w14:paraId="04FB47F2"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1~2</w:t>
            </w:r>
          </w:p>
        </w:tc>
      </w:tr>
      <w:tr w:rsidR="00A9008B" w:rsidRPr="002651F6" w14:paraId="21049167" w14:textId="77777777">
        <w:trPr>
          <w:trHeight w:val="454"/>
          <w:jc w:val="center"/>
        </w:trPr>
        <w:tc>
          <w:tcPr>
            <w:tcW w:w="1001" w:type="pct"/>
            <w:tcBorders>
              <w:top w:val="nil"/>
              <w:left w:val="single" w:sz="12" w:space="0" w:color="000000"/>
              <w:bottom w:val="nil"/>
              <w:right w:val="single" w:sz="4" w:space="0" w:color="000000"/>
            </w:tcBorders>
            <w:shd w:val="clear" w:color="auto" w:fill="auto"/>
            <w:vAlign w:val="center"/>
          </w:tcPr>
          <w:p w14:paraId="7CC1F256"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中</w:t>
            </w:r>
          </w:p>
        </w:tc>
        <w:tc>
          <w:tcPr>
            <w:tcW w:w="779" w:type="pct"/>
            <w:tcBorders>
              <w:top w:val="nil"/>
              <w:left w:val="single" w:sz="4" w:space="0" w:color="000000"/>
              <w:bottom w:val="nil"/>
              <w:right w:val="single" w:sz="4" w:space="0" w:color="000000"/>
            </w:tcBorders>
            <w:shd w:val="clear" w:color="auto" w:fill="auto"/>
            <w:vAlign w:val="center"/>
          </w:tcPr>
          <w:p w14:paraId="4AED6EBC"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4.5~3.5</w:t>
            </w:r>
          </w:p>
        </w:tc>
        <w:tc>
          <w:tcPr>
            <w:tcW w:w="779" w:type="pct"/>
            <w:tcBorders>
              <w:top w:val="nil"/>
              <w:left w:val="single" w:sz="4" w:space="0" w:color="000000"/>
              <w:bottom w:val="nil"/>
              <w:right w:val="single" w:sz="4" w:space="0" w:color="000000"/>
            </w:tcBorders>
            <w:shd w:val="clear" w:color="auto" w:fill="auto"/>
            <w:vAlign w:val="center"/>
          </w:tcPr>
          <w:p w14:paraId="2157B44F"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200~100</w:t>
            </w:r>
          </w:p>
        </w:tc>
        <w:tc>
          <w:tcPr>
            <w:tcW w:w="779" w:type="pct"/>
            <w:tcBorders>
              <w:top w:val="nil"/>
              <w:left w:val="single" w:sz="4" w:space="0" w:color="000000"/>
              <w:bottom w:val="nil"/>
              <w:right w:val="single" w:sz="4" w:space="0" w:color="000000"/>
            </w:tcBorders>
            <w:shd w:val="clear" w:color="auto" w:fill="auto"/>
            <w:vAlign w:val="center"/>
          </w:tcPr>
          <w:p w14:paraId="6F0F25B8"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50~20</w:t>
            </w:r>
          </w:p>
        </w:tc>
        <w:tc>
          <w:tcPr>
            <w:tcW w:w="883" w:type="pct"/>
            <w:tcBorders>
              <w:top w:val="nil"/>
              <w:left w:val="single" w:sz="4" w:space="0" w:color="000000"/>
              <w:bottom w:val="nil"/>
              <w:right w:val="single" w:sz="4" w:space="0" w:color="000000"/>
            </w:tcBorders>
            <w:shd w:val="clear" w:color="auto" w:fill="auto"/>
            <w:vAlign w:val="center"/>
          </w:tcPr>
          <w:p w14:paraId="197718A4"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0.05~0.20</w:t>
            </w:r>
          </w:p>
        </w:tc>
        <w:tc>
          <w:tcPr>
            <w:tcW w:w="780" w:type="pct"/>
            <w:tcBorders>
              <w:top w:val="nil"/>
              <w:left w:val="single" w:sz="4" w:space="0" w:color="000000"/>
              <w:bottom w:val="nil"/>
              <w:right w:val="single" w:sz="12" w:space="0" w:color="000000"/>
            </w:tcBorders>
            <w:shd w:val="clear" w:color="auto" w:fill="auto"/>
            <w:vAlign w:val="center"/>
          </w:tcPr>
          <w:p w14:paraId="53160859"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kern w:val="0"/>
                <w:sz w:val="21"/>
                <w:szCs w:val="24"/>
              </w:rPr>
              <w:t>2~3</w:t>
            </w:r>
          </w:p>
        </w:tc>
      </w:tr>
      <w:tr w:rsidR="00A9008B" w:rsidRPr="002651F6" w14:paraId="1850E15F" w14:textId="77777777">
        <w:trPr>
          <w:trHeight w:val="454"/>
          <w:jc w:val="center"/>
        </w:trPr>
        <w:tc>
          <w:tcPr>
            <w:tcW w:w="1001" w:type="pct"/>
            <w:tcBorders>
              <w:top w:val="nil"/>
              <w:left w:val="single" w:sz="12" w:space="0" w:color="000000"/>
              <w:bottom w:val="single" w:sz="12" w:space="0" w:color="000000"/>
              <w:right w:val="single" w:sz="4" w:space="0" w:color="000000"/>
            </w:tcBorders>
            <w:shd w:val="clear" w:color="auto" w:fill="auto"/>
            <w:vAlign w:val="center"/>
          </w:tcPr>
          <w:p w14:paraId="1D105DDB"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shd w:val="clear" w:color="auto" w:fill="FFFFFF"/>
              </w:rPr>
            </w:pPr>
            <w:r w:rsidRPr="002651F6">
              <w:rPr>
                <w:rFonts w:ascii="Times New Roman" w:hAnsi="Times New Roman"/>
                <w:color w:val="000000" w:themeColor="text1"/>
                <w:sz w:val="21"/>
                <w:szCs w:val="24"/>
                <w:shd w:val="clear" w:color="auto" w:fill="FFFFFF"/>
              </w:rPr>
              <w:t>强</w:t>
            </w:r>
          </w:p>
        </w:tc>
        <w:tc>
          <w:tcPr>
            <w:tcW w:w="779" w:type="pct"/>
            <w:tcBorders>
              <w:top w:val="nil"/>
              <w:left w:val="single" w:sz="4" w:space="0" w:color="000000"/>
              <w:bottom w:val="single" w:sz="12" w:space="0" w:color="000000"/>
              <w:right w:val="single" w:sz="4" w:space="0" w:color="000000"/>
            </w:tcBorders>
            <w:shd w:val="clear" w:color="auto" w:fill="auto"/>
            <w:vAlign w:val="center"/>
          </w:tcPr>
          <w:p w14:paraId="4A846C2E"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4"/>
              </w:rPr>
              <w:t>3.5</w:t>
            </w:r>
          </w:p>
        </w:tc>
        <w:tc>
          <w:tcPr>
            <w:tcW w:w="779" w:type="pct"/>
            <w:tcBorders>
              <w:top w:val="nil"/>
              <w:left w:val="single" w:sz="4" w:space="0" w:color="000000"/>
              <w:bottom w:val="single" w:sz="12" w:space="0" w:color="000000"/>
              <w:right w:val="single" w:sz="4" w:space="0" w:color="000000"/>
            </w:tcBorders>
            <w:shd w:val="clear" w:color="auto" w:fill="auto"/>
            <w:vAlign w:val="center"/>
          </w:tcPr>
          <w:p w14:paraId="58CA8CA1"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4"/>
              </w:rPr>
              <w:t>100</w:t>
            </w:r>
          </w:p>
        </w:tc>
        <w:tc>
          <w:tcPr>
            <w:tcW w:w="779" w:type="pct"/>
            <w:tcBorders>
              <w:top w:val="nil"/>
              <w:left w:val="single" w:sz="4" w:space="0" w:color="000000"/>
              <w:bottom w:val="single" w:sz="12" w:space="0" w:color="000000"/>
              <w:right w:val="single" w:sz="4" w:space="0" w:color="000000"/>
            </w:tcBorders>
            <w:shd w:val="clear" w:color="auto" w:fill="auto"/>
            <w:vAlign w:val="center"/>
          </w:tcPr>
          <w:p w14:paraId="1B7FF1CB"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4"/>
              </w:rPr>
              <w:t>10</w:t>
            </w:r>
          </w:p>
        </w:tc>
        <w:tc>
          <w:tcPr>
            <w:tcW w:w="883" w:type="pct"/>
            <w:tcBorders>
              <w:top w:val="nil"/>
              <w:left w:val="single" w:sz="4" w:space="0" w:color="000000"/>
              <w:bottom w:val="single" w:sz="12" w:space="0" w:color="000000"/>
              <w:right w:val="single" w:sz="4" w:space="0" w:color="000000"/>
            </w:tcBorders>
            <w:shd w:val="clear" w:color="auto" w:fill="auto"/>
            <w:vAlign w:val="center"/>
          </w:tcPr>
          <w:p w14:paraId="7C04C06B"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rPr>
              <w:t>＜</w:t>
            </w:r>
            <w:r w:rsidRPr="002651F6">
              <w:rPr>
                <w:rFonts w:ascii="Times New Roman" w:hAnsi="Times New Roman"/>
                <w:color w:val="000000" w:themeColor="text1"/>
                <w:sz w:val="21"/>
                <w:szCs w:val="24"/>
              </w:rPr>
              <w:t>0.20</w:t>
            </w:r>
          </w:p>
        </w:tc>
        <w:tc>
          <w:tcPr>
            <w:tcW w:w="780" w:type="pct"/>
            <w:tcBorders>
              <w:top w:val="nil"/>
              <w:left w:val="single" w:sz="4" w:space="0" w:color="000000"/>
              <w:bottom w:val="single" w:sz="12" w:space="0" w:color="000000"/>
              <w:right w:val="single" w:sz="12" w:space="0" w:color="000000"/>
            </w:tcBorders>
            <w:shd w:val="clear" w:color="auto" w:fill="auto"/>
            <w:vAlign w:val="center"/>
          </w:tcPr>
          <w:p w14:paraId="227EC1C5" w14:textId="77777777" w:rsidR="00FC6A0B" w:rsidRPr="002651F6" w:rsidRDefault="00B56C19">
            <w:pPr>
              <w:adjustRightInd w:val="0"/>
              <w:snapToGrid w:val="0"/>
              <w:spacing w:line="240" w:lineRule="auto"/>
              <w:jc w:val="center"/>
              <w:rPr>
                <w:rFonts w:ascii="Times New Roman" w:hAnsi="Times New Roman"/>
                <w:color w:val="000000" w:themeColor="text1"/>
                <w:sz w:val="21"/>
                <w:szCs w:val="24"/>
              </w:rPr>
            </w:pPr>
            <w:r w:rsidRPr="002651F6">
              <w:rPr>
                <w:rFonts w:ascii="Times New Roman" w:hAnsi="Times New Roman"/>
                <w:color w:val="000000" w:themeColor="text1"/>
                <w:sz w:val="21"/>
                <w:szCs w:val="24"/>
                <w:shd w:val="clear" w:color="auto" w:fill="FFFFFF"/>
              </w:rPr>
              <w:t>＞</w:t>
            </w:r>
            <w:r w:rsidRPr="002651F6">
              <w:rPr>
                <w:rFonts w:ascii="Times New Roman" w:hAnsi="Times New Roman"/>
                <w:color w:val="000000" w:themeColor="text1"/>
                <w:sz w:val="21"/>
                <w:szCs w:val="24"/>
              </w:rPr>
              <w:t>3</w:t>
            </w:r>
          </w:p>
        </w:tc>
      </w:tr>
    </w:tbl>
    <w:p w14:paraId="1916A20C" w14:textId="77777777" w:rsidR="00FC6A0B" w:rsidRPr="002651F6" w:rsidRDefault="00B56C19">
      <w:pPr>
        <w:spacing w:line="312" w:lineRule="auto"/>
        <w:ind w:leftChars="100" w:left="240"/>
        <w:jc w:val="left"/>
        <w:rPr>
          <w:color w:val="000000" w:themeColor="text1"/>
          <w:kern w:val="0"/>
          <w:sz w:val="21"/>
          <w:szCs w:val="24"/>
        </w:rPr>
      </w:pPr>
      <w:r w:rsidRPr="002651F6">
        <w:rPr>
          <w:color w:val="000000" w:themeColor="text1"/>
          <w:kern w:val="0"/>
          <w:sz w:val="21"/>
          <w:szCs w:val="24"/>
          <w:lang w:bidi="ar"/>
        </w:rPr>
        <w:t>注：土对钢结构的腐蚀性评价，取各指标中腐蚀等级最高者。</w:t>
      </w:r>
    </w:p>
    <w:p w14:paraId="19C97DFC" w14:textId="3BFD1D97" w:rsidR="00FC6A0B" w:rsidRPr="002651F6" w:rsidRDefault="00B56C19">
      <w:pPr>
        <w:spacing w:line="312" w:lineRule="auto"/>
        <w:jc w:val="left"/>
        <w:rPr>
          <w:color w:val="000000" w:themeColor="text1"/>
          <w:szCs w:val="24"/>
          <w:shd w:val="clear" w:color="auto" w:fill="FFFFFF"/>
        </w:rPr>
      </w:pPr>
      <w:r w:rsidRPr="002651F6">
        <w:rPr>
          <w:b/>
          <w:color w:val="000000" w:themeColor="text1"/>
          <w:szCs w:val="24"/>
          <w:lang w:bidi="ar"/>
        </w:rPr>
        <w:t>12.8.7</w:t>
      </w:r>
      <w:r w:rsidRPr="002651F6">
        <w:rPr>
          <w:color w:val="000000" w:themeColor="text1"/>
          <w:szCs w:val="24"/>
          <w:shd w:val="clear" w:color="auto" w:fill="FFFFFF"/>
          <w:lang w:bidi="ar"/>
        </w:rPr>
        <w:t>水、土对建筑材料腐蚀的防护，应符合现行国家标准《工业建筑防腐蚀设计标准》</w:t>
      </w:r>
      <w:r w:rsidRPr="002651F6">
        <w:rPr>
          <w:color w:val="000000" w:themeColor="text1"/>
          <w:szCs w:val="24"/>
          <w:shd w:val="clear" w:color="auto" w:fill="FFFFFF"/>
          <w:lang w:bidi="ar"/>
        </w:rPr>
        <w:t>GB</w:t>
      </w:r>
      <w:r w:rsidR="00B72365">
        <w:rPr>
          <w:rFonts w:hint="eastAsia"/>
          <w:color w:val="000000" w:themeColor="text1"/>
          <w:szCs w:val="24"/>
          <w:shd w:val="clear" w:color="auto" w:fill="FFFFFF"/>
          <w:lang w:bidi="ar"/>
        </w:rPr>
        <w:t>/</w:t>
      </w:r>
      <w:r w:rsidR="00B72365">
        <w:rPr>
          <w:color w:val="000000" w:themeColor="text1"/>
          <w:szCs w:val="24"/>
          <w:shd w:val="clear" w:color="auto" w:fill="FFFFFF"/>
          <w:lang w:bidi="ar"/>
        </w:rPr>
        <w:t>T</w:t>
      </w:r>
      <w:r w:rsidR="00FE7CDF" w:rsidRPr="002651F6">
        <w:rPr>
          <w:color w:val="000000" w:themeColor="text1"/>
          <w:szCs w:val="24"/>
          <w:shd w:val="clear" w:color="auto" w:fill="FFFFFF"/>
          <w:lang w:bidi="ar"/>
        </w:rPr>
        <w:t xml:space="preserve"> </w:t>
      </w:r>
      <w:r w:rsidRPr="002651F6">
        <w:rPr>
          <w:color w:val="000000" w:themeColor="text1"/>
          <w:szCs w:val="24"/>
          <w:shd w:val="clear" w:color="auto" w:fill="FFFFFF"/>
          <w:lang w:bidi="ar"/>
        </w:rPr>
        <w:t>50046</w:t>
      </w:r>
      <w:r w:rsidRPr="002651F6">
        <w:rPr>
          <w:color w:val="000000" w:themeColor="text1"/>
          <w:szCs w:val="24"/>
          <w:shd w:val="clear" w:color="auto" w:fill="FFFFFF"/>
          <w:lang w:bidi="ar"/>
        </w:rPr>
        <w:t>的规定。</w:t>
      </w:r>
    </w:p>
    <w:bookmarkEnd w:id="1019"/>
    <w:bookmarkEnd w:id="1020"/>
    <w:p w14:paraId="46FA3C5A" w14:textId="77777777" w:rsidR="00FC6A0B" w:rsidRPr="002651F6" w:rsidRDefault="00B56C19">
      <w:pPr>
        <w:jc w:val="left"/>
        <w:rPr>
          <w:color w:val="000000" w:themeColor="text1"/>
          <w:sz w:val="28"/>
        </w:rPr>
      </w:pPr>
      <w:r w:rsidRPr="002651F6">
        <w:rPr>
          <w:color w:val="000000" w:themeColor="text1"/>
          <w:lang w:bidi="ar"/>
        </w:rPr>
        <w:br w:type="page"/>
      </w:r>
    </w:p>
    <w:p w14:paraId="7D4CFFFA" w14:textId="77777777" w:rsidR="00FC6A0B" w:rsidRPr="002651F6" w:rsidRDefault="00B56C19">
      <w:pPr>
        <w:keepNext/>
        <w:keepLines/>
        <w:adjustRightInd w:val="0"/>
        <w:spacing w:before="480" w:after="360"/>
        <w:jc w:val="center"/>
        <w:outlineLvl w:val="0"/>
        <w:rPr>
          <w:b/>
          <w:color w:val="000000" w:themeColor="text1"/>
          <w:sz w:val="28"/>
          <w:szCs w:val="24"/>
          <w:lang w:bidi="ar"/>
        </w:rPr>
      </w:pPr>
      <w:bookmarkStart w:id="1021" w:name="_Toc27956"/>
      <w:bookmarkStart w:id="1022" w:name="_Toc24733"/>
      <w:bookmarkStart w:id="1023" w:name="_Toc25419"/>
      <w:bookmarkStart w:id="1024" w:name="_Toc115458865"/>
      <w:bookmarkStart w:id="1025" w:name="_Toc31152"/>
      <w:bookmarkStart w:id="1026" w:name="_Toc2664"/>
      <w:bookmarkStart w:id="1027" w:name="_Toc22163"/>
      <w:bookmarkStart w:id="1028" w:name="_Toc16000"/>
      <w:bookmarkStart w:id="1029" w:name="_Toc4712"/>
      <w:bookmarkStart w:id="1030" w:name="_Toc19407"/>
      <w:bookmarkStart w:id="1031" w:name="_Toc25493"/>
      <w:bookmarkStart w:id="1032" w:name="_Toc191558906"/>
      <w:bookmarkStart w:id="1033" w:name="_Toc191562253"/>
      <w:r w:rsidRPr="002651F6">
        <w:rPr>
          <w:b/>
          <w:color w:val="000000" w:themeColor="text1"/>
          <w:sz w:val="28"/>
          <w:szCs w:val="24"/>
          <w:lang w:bidi="ar"/>
        </w:rPr>
        <w:lastRenderedPageBreak/>
        <w:t xml:space="preserve">13 </w:t>
      </w:r>
      <w:r w:rsidRPr="002651F6">
        <w:rPr>
          <w:b/>
          <w:color w:val="000000" w:themeColor="text1"/>
          <w:sz w:val="28"/>
          <w:szCs w:val="24"/>
          <w:lang w:bidi="ar"/>
        </w:rPr>
        <w:t>岩土工程成果报告和现场检验及监测</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3DC271E0"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lang w:bidi="ar"/>
        </w:rPr>
      </w:pPr>
      <w:bookmarkStart w:id="1034" w:name="_Toc7218"/>
      <w:bookmarkStart w:id="1035" w:name="_Toc115458866"/>
      <w:bookmarkStart w:id="1036" w:name="_Toc17410"/>
      <w:bookmarkStart w:id="1037" w:name="_Toc4937"/>
      <w:bookmarkStart w:id="1038" w:name="_Toc29192"/>
      <w:bookmarkStart w:id="1039" w:name="_Toc8244"/>
      <w:bookmarkStart w:id="1040" w:name="_Toc5191"/>
      <w:bookmarkStart w:id="1041" w:name="_Toc88168821"/>
      <w:bookmarkStart w:id="1042" w:name="_Toc12305"/>
      <w:bookmarkStart w:id="1043" w:name="_Toc15894"/>
      <w:bookmarkStart w:id="1044" w:name="_Toc4359"/>
      <w:bookmarkStart w:id="1045" w:name="_Toc191558907"/>
      <w:bookmarkStart w:id="1046" w:name="_Toc191562254"/>
      <w:r w:rsidRPr="002651F6">
        <w:rPr>
          <w:rFonts w:eastAsia="黑体"/>
          <w:b/>
          <w:color w:val="000000" w:themeColor="text1"/>
          <w:szCs w:val="24"/>
          <w:lang w:bidi="ar"/>
        </w:rPr>
        <w:t>13.1</w:t>
      </w:r>
      <w:r w:rsidRPr="002651F6">
        <w:rPr>
          <w:rFonts w:eastAsia="黑体"/>
          <w:b/>
          <w:color w:val="000000" w:themeColor="text1"/>
          <w:szCs w:val="24"/>
          <w:lang w:bidi="ar"/>
        </w:rPr>
        <w:t>一般规定</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55288159" w14:textId="08EFA959" w:rsidR="00FC6A0B" w:rsidRPr="002651F6" w:rsidRDefault="00B56C19">
      <w:pPr>
        <w:adjustRightInd w:val="0"/>
        <w:snapToGrid w:val="0"/>
        <w:spacing w:line="312" w:lineRule="auto"/>
        <w:rPr>
          <w:color w:val="000000" w:themeColor="text1"/>
          <w:szCs w:val="24"/>
        </w:rPr>
      </w:pPr>
      <w:r w:rsidRPr="002651F6">
        <w:rPr>
          <w:b/>
          <w:color w:val="000000" w:themeColor="text1"/>
          <w:lang w:bidi="ar"/>
        </w:rPr>
        <w:t xml:space="preserve">13.1.1  </w:t>
      </w:r>
      <w:r w:rsidRPr="002651F6">
        <w:rPr>
          <w:color w:val="000000" w:themeColor="text1"/>
          <w:szCs w:val="24"/>
          <w:lang w:bidi="ar"/>
        </w:rPr>
        <w:t>工程勘察分析评价应在工程地质测绘、勘探、测试和搜集已有资料的基础上，结合工程特点和要求进行。评价应针对拟建场地和地基进行，应评价场地稳定性和工程建设适宜性，场地地震效应和地基基础评价以及地质条件可能造成的工程风险，提出防治措施的建议，提供设计所需的岩土参数。各类工程、不良地质作用和地质灾害以及各种特殊性岩土的分析评价，应分别符合本</w:t>
      </w:r>
      <w:r w:rsidR="005C10F8" w:rsidRPr="002651F6">
        <w:rPr>
          <w:color w:val="000000" w:themeColor="text1"/>
          <w:szCs w:val="24"/>
          <w:lang w:bidi="ar"/>
        </w:rPr>
        <w:t>标准</w:t>
      </w:r>
      <w:r w:rsidRPr="002651F6">
        <w:rPr>
          <w:color w:val="000000" w:themeColor="text1"/>
          <w:szCs w:val="24"/>
          <w:lang w:bidi="ar"/>
        </w:rPr>
        <w:t>第</w:t>
      </w:r>
      <w:r w:rsidRPr="002651F6">
        <w:rPr>
          <w:color w:val="000000" w:themeColor="text1"/>
          <w:szCs w:val="24"/>
          <w:lang w:bidi="ar"/>
        </w:rPr>
        <w:t>4</w:t>
      </w:r>
      <w:r w:rsidRPr="002651F6">
        <w:rPr>
          <w:color w:val="000000" w:themeColor="text1"/>
          <w:szCs w:val="24"/>
          <w:lang w:bidi="ar"/>
        </w:rPr>
        <w:t>章、第</w:t>
      </w:r>
      <w:r w:rsidRPr="002651F6">
        <w:rPr>
          <w:color w:val="000000" w:themeColor="text1"/>
          <w:szCs w:val="24"/>
          <w:lang w:bidi="ar"/>
        </w:rPr>
        <w:t>5</w:t>
      </w:r>
      <w:r w:rsidRPr="002651F6">
        <w:rPr>
          <w:color w:val="000000" w:themeColor="text1"/>
          <w:szCs w:val="24"/>
          <w:lang w:bidi="ar"/>
        </w:rPr>
        <w:t>章和第</w:t>
      </w:r>
      <w:r w:rsidRPr="002651F6">
        <w:rPr>
          <w:color w:val="000000" w:themeColor="text1"/>
          <w:szCs w:val="24"/>
          <w:lang w:bidi="ar"/>
        </w:rPr>
        <w:t>6</w:t>
      </w:r>
      <w:r w:rsidRPr="002651F6">
        <w:rPr>
          <w:color w:val="000000" w:themeColor="text1"/>
          <w:szCs w:val="24"/>
          <w:lang w:bidi="ar"/>
        </w:rPr>
        <w:t>章的规定。</w:t>
      </w:r>
    </w:p>
    <w:p w14:paraId="3487ECB2" w14:textId="77777777" w:rsidR="00FC6A0B" w:rsidRPr="002651F6" w:rsidRDefault="00B56C19">
      <w:pPr>
        <w:spacing w:line="312" w:lineRule="auto"/>
        <w:rPr>
          <w:b/>
          <w:color w:val="000000" w:themeColor="text1"/>
        </w:rPr>
      </w:pPr>
      <w:r w:rsidRPr="002651F6">
        <w:rPr>
          <w:b/>
          <w:color w:val="000000" w:themeColor="text1"/>
          <w:lang w:bidi="ar"/>
        </w:rPr>
        <w:t xml:space="preserve">13.1.2  </w:t>
      </w:r>
      <w:r w:rsidRPr="002651F6">
        <w:rPr>
          <w:color w:val="000000" w:themeColor="text1"/>
          <w:lang w:bidi="ar"/>
        </w:rPr>
        <w:t>工程勘察分析评价应包括下列内容：</w:t>
      </w:r>
    </w:p>
    <w:p w14:paraId="1555425D"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场地稳定性、适宜性评价；</w:t>
      </w:r>
    </w:p>
    <w:p w14:paraId="032FFC0B"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场地地震效应评价；</w:t>
      </w:r>
    </w:p>
    <w:p w14:paraId="676516E0"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szCs w:val="24"/>
          <w:lang w:bidi="ar"/>
        </w:rPr>
        <w:t>地基基础评价。</w:t>
      </w:r>
    </w:p>
    <w:p w14:paraId="0598B49C" w14:textId="77777777" w:rsidR="00FC6A0B" w:rsidRPr="002651F6" w:rsidRDefault="00B56C19">
      <w:pPr>
        <w:spacing w:line="312" w:lineRule="auto"/>
        <w:rPr>
          <w:color w:val="000000" w:themeColor="text1"/>
        </w:rPr>
      </w:pPr>
      <w:r w:rsidRPr="002651F6">
        <w:rPr>
          <w:b/>
          <w:color w:val="000000" w:themeColor="text1"/>
          <w:lang w:bidi="ar"/>
        </w:rPr>
        <w:t xml:space="preserve">13.1.3  </w:t>
      </w:r>
      <w:r w:rsidRPr="002651F6">
        <w:rPr>
          <w:color w:val="000000" w:themeColor="text1"/>
          <w:lang w:bidi="ar"/>
        </w:rPr>
        <w:t>场地地震效应评价应在搜集场地地震历史资料和地质资料的基础上结合工程情况进行。地震效应评价应符合下列规定：</w:t>
      </w:r>
    </w:p>
    <w:p w14:paraId="1C5E125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应明确评价依据，勘察工作应满足评价要求；</w:t>
      </w:r>
    </w:p>
    <w:p w14:paraId="1032A352"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应划分场地类别，及划分对建筑抗震有利、一般、不利和危险的地段；</w:t>
      </w:r>
    </w:p>
    <w:p w14:paraId="4A64A2E2"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存在饱和砂土或饱和粉土的场地，当场地抗震设防烈度为</w:t>
      </w:r>
      <w:r w:rsidRPr="002651F6">
        <w:rPr>
          <w:color w:val="000000" w:themeColor="text1"/>
          <w:lang w:bidi="ar"/>
        </w:rPr>
        <w:t>7</w:t>
      </w:r>
      <w:r w:rsidRPr="002651F6">
        <w:rPr>
          <w:color w:val="000000" w:themeColor="text1"/>
          <w:lang w:bidi="ar"/>
        </w:rPr>
        <w:t>度及</w:t>
      </w:r>
      <w:r w:rsidRPr="002651F6">
        <w:rPr>
          <w:color w:val="000000" w:themeColor="text1"/>
          <w:lang w:bidi="ar"/>
        </w:rPr>
        <w:t>7</w:t>
      </w:r>
      <w:r w:rsidRPr="002651F6">
        <w:rPr>
          <w:color w:val="000000" w:themeColor="text1"/>
          <w:lang w:bidi="ar"/>
        </w:rPr>
        <w:t>度以上时应进行液化辨别；对可液化场地应评价液化等级和危害程度，提出抗液化措施的建议。</w:t>
      </w:r>
    </w:p>
    <w:p w14:paraId="1AC1A789" w14:textId="77777777" w:rsidR="00FC6A0B" w:rsidRPr="002651F6" w:rsidRDefault="00B56C19">
      <w:pPr>
        <w:spacing w:line="312" w:lineRule="auto"/>
        <w:rPr>
          <w:color w:val="000000" w:themeColor="text1"/>
        </w:rPr>
      </w:pPr>
      <w:r w:rsidRPr="002651F6">
        <w:rPr>
          <w:b/>
          <w:color w:val="000000" w:themeColor="text1"/>
          <w:lang w:bidi="ar"/>
        </w:rPr>
        <w:t xml:space="preserve">13.1.4  </w:t>
      </w:r>
      <w:r w:rsidRPr="002651F6">
        <w:rPr>
          <w:color w:val="000000" w:themeColor="text1"/>
          <w:lang w:bidi="ar"/>
        </w:rPr>
        <w:t>场地地基岩土参数应根据岩土测试指标统计成果结合地区性工程经验确定。对于主要地基持力层，当测试数据统计成果代表性差时应提供建议值。</w:t>
      </w:r>
    </w:p>
    <w:p w14:paraId="6500F465" w14:textId="77777777" w:rsidR="00FC6A0B" w:rsidRPr="002651F6" w:rsidRDefault="00B56C19">
      <w:pPr>
        <w:spacing w:line="312" w:lineRule="auto"/>
        <w:rPr>
          <w:color w:val="000000" w:themeColor="text1"/>
        </w:rPr>
      </w:pPr>
      <w:r w:rsidRPr="002651F6">
        <w:rPr>
          <w:b/>
          <w:color w:val="000000" w:themeColor="text1"/>
          <w:lang w:bidi="ar"/>
        </w:rPr>
        <w:t xml:space="preserve">13.1.5  </w:t>
      </w:r>
      <w:r w:rsidRPr="002651F6">
        <w:rPr>
          <w:color w:val="000000" w:themeColor="text1"/>
          <w:lang w:bidi="ar"/>
        </w:rPr>
        <w:t>地基基础评价应根据拟建工程的设计条件、拟建场地工程地质条件、地下水情况、拟采用施工工法和周边环境因素，结合工程经验进行，并应符合下列规定：</w:t>
      </w:r>
    </w:p>
    <w:p w14:paraId="0BD2519C"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应分析评价地基均匀性；</w:t>
      </w:r>
    </w:p>
    <w:p w14:paraId="556E307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应对拟采用地基基础方案进行评价；</w:t>
      </w:r>
    </w:p>
    <w:p w14:paraId="27CDC73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应提出安全可靠、技术可行的地基基础方案建议，并提供设计所需岩土参数；</w:t>
      </w:r>
    </w:p>
    <w:p w14:paraId="44209913"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应分析施工可能遇到的地质问题及工程与周围环境的相互影响，并应提出防治措施和监测的建议。</w:t>
      </w:r>
    </w:p>
    <w:p w14:paraId="09F84054" w14:textId="77777777" w:rsidR="00FC6A0B" w:rsidRPr="002651F6" w:rsidRDefault="00B56C19">
      <w:pPr>
        <w:spacing w:line="312" w:lineRule="auto"/>
        <w:rPr>
          <w:color w:val="000000" w:themeColor="text1"/>
        </w:rPr>
      </w:pPr>
      <w:r w:rsidRPr="002651F6">
        <w:rPr>
          <w:b/>
          <w:color w:val="000000" w:themeColor="text1"/>
          <w:lang w:bidi="ar"/>
        </w:rPr>
        <w:t xml:space="preserve">13.1.6  </w:t>
      </w:r>
      <w:r w:rsidRPr="002651F6">
        <w:rPr>
          <w:color w:val="000000" w:themeColor="text1"/>
          <w:lang w:bidi="ar"/>
        </w:rPr>
        <w:t>天然地基评价应包括下列内容：</w:t>
      </w:r>
    </w:p>
    <w:p w14:paraId="2EA8EE77"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采用天然地基的可行性；</w:t>
      </w:r>
    </w:p>
    <w:p w14:paraId="33F1B5D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提出天然地基持力层的建议；</w:t>
      </w:r>
    </w:p>
    <w:p w14:paraId="6B00FA6F"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提供地基承载力，挡土墙应提供基底摩擦系数；</w:t>
      </w:r>
    </w:p>
    <w:p w14:paraId="30EF21DD"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存在软弱下卧层时，应提供验算软弱下卧层计算参数；</w:t>
      </w:r>
    </w:p>
    <w:p w14:paraId="3D20E110"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lastRenderedPageBreak/>
        <w:t>5</w:t>
      </w:r>
      <w:r w:rsidRPr="002651F6">
        <w:rPr>
          <w:color w:val="000000" w:themeColor="text1"/>
          <w:lang w:bidi="ar"/>
        </w:rPr>
        <w:t>需进行地基变形计算时，应提供变形计算参数。</w:t>
      </w:r>
    </w:p>
    <w:p w14:paraId="6307A171" w14:textId="77777777" w:rsidR="00FC6A0B" w:rsidRPr="002651F6" w:rsidRDefault="00B56C19">
      <w:pPr>
        <w:spacing w:line="312" w:lineRule="auto"/>
        <w:rPr>
          <w:color w:val="000000" w:themeColor="text1"/>
        </w:rPr>
      </w:pPr>
      <w:r w:rsidRPr="002651F6">
        <w:rPr>
          <w:b/>
          <w:color w:val="000000" w:themeColor="text1"/>
          <w:lang w:bidi="ar"/>
        </w:rPr>
        <w:t xml:space="preserve">13.1.7  </w:t>
      </w:r>
      <w:r w:rsidRPr="002651F6">
        <w:rPr>
          <w:color w:val="000000" w:themeColor="text1"/>
          <w:lang w:bidi="ar"/>
        </w:rPr>
        <w:t>桩基础评价应包括下列内容：</w:t>
      </w:r>
    </w:p>
    <w:p w14:paraId="331F915B"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提供桩基设计和施工所需的岩土参数；</w:t>
      </w:r>
    </w:p>
    <w:p w14:paraId="6F1AE3BC"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提出可选的桩基类型和施工方法、建议桩端持力层；</w:t>
      </w:r>
    </w:p>
    <w:p w14:paraId="2D27F58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对存在欠固结土及有大面积堆载、回填土的项目，分析桩侧产生负摩阻力的可能性及其影响；</w:t>
      </w:r>
    </w:p>
    <w:p w14:paraId="618553D1"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评价成桩可能性遇到的风险以及桩基施工对环境影响，提出设计、施工应注意的问题；</w:t>
      </w:r>
    </w:p>
    <w:p w14:paraId="3A149406"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5 </w:t>
      </w:r>
      <w:r w:rsidRPr="002651F6">
        <w:rPr>
          <w:color w:val="000000" w:themeColor="text1"/>
        </w:rPr>
        <w:t>提出桩基础检测建议。</w:t>
      </w:r>
    </w:p>
    <w:p w14:paraId="605B49AA" w14:textId="77777777" w:rsidR="00FC6A0B" w:rsidRPr="002651F6" w:rsidRDefault="00B56C19">
      <w:pPr>
        <w:spacing w:line="312" w:lineRule="auto"/>
        <w:rPr>
          <w:color w:val="000000" w:themeColor="text1"/>
        </w:rPr>
      </w:pPr>
      <w:r w:rsidRPr="002651F6">
        <w:rPr>
          <w:b/>
          <w:color w:val="000000" w:themeColor="text1"/>
          <w:lang w:bidi="ar"/>
        </w:rPr>
        <w:t xml:space="preserve">13.1.8  </w:t>
      </w:r>
      <w:r w:rsidRPr="002651F6">
        <w:rPr>
          <w:color w:val="000000" w:themeColor="text1"/>
          <w:lang w:bidi="ar"/>
        </w:rPr>
        <w:t>地基处理评价应包括下列内容：</w:t>
      </w:r>
    </w:p>
    <w:p w14:paraId="17B0E413"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地基处理的必要性、处理方法的适宜性；</w:t>
      </w:r>
    </w:p>
    <w:p w14:paraId="66E4F43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提出地基处理方法、范围建议，提供地基处理设计和施工所需的岩土参数；</w:t>
      </w:r>
    </w:p>
    <w:p w14:paraId="72EF018C"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提出地基处理设计施工可能遇到的风险及对环境的影响；</w:t>
      </w:r>
    </w:p>
    <w:p w14:paraId="0DC5A22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提出应注意的问题和检测的建议。</w:t>
      </w:r>
    </w:p>
    <w:p w14:paraId="477C310B" w14:textId="77777777" w:rsidR="00FC6A0B" w:rsidRPr="002651F6" w:rsidRDefault="00B56C19">
      <w:pPr>
        <w:spacing w:line="312" w:lineRule="auto"/>
        <w:rPr>
          <w:color w:val="000000" w:themeColor="text1"/>
        </w:rPr>
      </w:pPr>
      <w:r w:rsidRPr="002651F6">
        <w:rPr>
          <w:b/>
          <w:color w:val="000000" w:themeColor="text1"/>
          <w:lang w:bidi="ar"/>
        </w:rPr>
        <w:t xml:space="preserve">13.1.9  </w:t>
      </w:r>
      <w:r w:rsidRPr="002651F6">
        <w:rPr>
          <w:color w:val="000000" w:themeColor="text1"/>
          <w:lang w:bidi="ar"/>
        </w:rPr>
        <w:t>地下工程和基坑工程评价应包括下列内容：</w:t>
      </w:r>
    </w:p>
    <w:p w14:paraId="0A829D3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说明地下工程、基坑工程地基岩土和地下水以及周围环境概况；</w:t>
      </w:r>
    </w:p>
    <w:p w14:paraId="232A952E"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提供岩土的重度和抗剪强度指标，并说明抗剪强度的试验方法，提供锚固体与地层摩阻力等岩土参数；</w:t>
      </w:r>
    </w:p>
    <w:p w14:paraId="71854D84"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提出基坑和地下工程开挖与支护方法的建议；</w:t>
      </w:r>
    </w:p>
    <w:p w14:paraId="4E2485D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采用暗挖、盾构等工法的隧道工程应划分围岩分级，评价地基及围岩的稳定性；</w:t>
      </w:r>
    </w:p>
    <w:p w14:paraId="79BFB3B2"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当基坑开挖需进行地下水控制时，应提出地下水控制所需水文地质参数及防治措施建议；</w:t>
      </w:r>
    </w:p>
    <w:p w14:paraId="1EA86F17"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6 </w:t>
      </w:r>
      <w:r w:rsidRPr="002651F6">
        <w:rPr>
          <w:color w:val="000000" w:themeColor="text1"/>
          <w:lang w:bidi="ar"/>
        </w:rPr>
        <w:t>评价地质条件可能造成的工程风险；</w:t>
      </w:r>
    </w:p>
    <w:p w14:paraId="51B18A87" w14:textId="77777777" w:rsidR="00FC6A0B" w:rsidRPr="002651F6" w:rsidRDefault="00B56C19">
      <w:pPr>
        <w:spacing w:line="312" w:lineRule="auto"/>
        <w:ind w:firstLineChars="200" w:firstLine="482"/>
        <w:rPr>
          <w:color w:val="000000" w:themeColor="text1"/>
        </w:rPr>
      </w:pPr>
      <w:r w:rsidRPr="002651F6">
        <w:rPr>
          <w:b/>
          <w:color w:val="000000" w:themeColor="text1"/>
        </w:rPr>
        <w:t xml:space="preserve">7 </w:t>
      </w:r>
      <w:r w:rsidRPr="002651F6">
        <w:rPr>
          <w:color w:val="000000" w:themeColor="text1"/>
        </w:rPr>
        <w:t>提出施工阶段的环境保护和监测建议。</w:t>
      </w:r>
    </w:p>
    <w:p w14:paraId="158B4EC3"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lang w:bidi="ar"/>
        </w:rPr>
      </w:pPr>
      <w:bookmarkStart w:id="1047" w:name="_Toc4207"/>
      <w:bookmarkStart w:id="1048" w:name="_Toc115458867"/>
      <w:bookmarkStart w:id="1049" w:name="_Toc18642"/>
      <w:bookmarkStart w:id="1050" w:name="_Toc23729"/>
      <w:bookmarkStart w:id="1051" w:name="_Toc3039"/>
      <w:bookmarkStart w:id="1052" w:name="_Toc30961"/>
      <w:bookmarkStart w:id="1053" w:name="_Toc2837"/>
      <w:bookmarkStart w:id="1054" w:name="_Toc6040"/>
      <w:bookmarkStart w:id="1055" w:name="_Toc88168822"/>
      <w:bookmarkStart w:id="1056" w:name="_Toc20247"/>
      <w:bookmarkStart w:id="1057" w:name="_Toc10527"/>
      <w:bookmarkStart w:id="1058" w:name="_Toc191558908"/>
      <w:bookmarkStart w:id="1059" w:name="_Toc191562255"/>
      <w:r w:rsidRPr="002651F6">
        <w:rPr>
          <w:rFonts w:eastAsia="黑体"/>
          <w:b/>
          <w:color w:val="000000" w:themeColor="text1"/>
          <w:szCs w:val="24"/>
          <w:lang w:bidi="ar"/>
        </w:rPr>
        <w:t xml:space="preserve">13.2 </w:t>
      </w:r>
      <w:r w:rsidRPr="002651F6">
        <w:rPr>
          <w:rFonts w:eastAsia="黑体"/>
          <w:b/>
          <w:color w:val="000000" w:themeColor="text1"/>
          <w:szCs w:val="24"/>
          <w:lang w:bidi="ar"/>
        </w:rPr>
        <w:t>岩土参数的分析和选定</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467E83EB" w14:textId="77777777" w:rsidR="00FC6A0B" w:rsidRPr="002651F6" w:rsidRDefault="00B56C19">
      <w:pPr>
        <w:spacing w:line="312" w:lineRule="auto"/>
        <w:rPr>
          <w:color w:val="000000" w:themeColor="text1"/>
        </w:rPr>
      </w:pPr>
      <w:r w:rsidRPr="002651F6">
        <w:rPr>
          <w:b/>
          <w:color w:val="000000" w:themeColor="text1"/>
          <w:lang w:bidi="ar"/>
        </w:rPr>
        <w:t xml:space="preserve">13.2.1  </w:t>
      </w:r>
      <w:r w:rsidRPr="002651F6">
        <w:rPr>
          <w:color w:val="000000" w:themeColor="text1"/>
          <w:lang w:bidi="ar"/>
        </w:rPr>
        <w:t>岩土参数应根据工程特点和地质条件选用，并按下列内容评价其可靠性和适用性。</w:t>
      </w:r>
    </w:p>
    <w:p w14:paraId="7D06A316"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取样方法和其他因素对试验结果的影响；</w:t>
      </w:r>
    </w:p>
    <w:p w14:paraId="6941531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采用的试验方法和取值标准；</w:t>
      </w:r>
    </w:p>
    <w:p w14:paraId="5EC71335"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不同测试方法所得结果的分析比较；</w:t>
      </w:r>
    </w:p>
    <w:p w14:paraId="5C3C29B6"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测试结果的离散程度；</w:t>
      </w:r>
    </w:p>
    <w:p w14:paraId="0A3DC2DB"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测试方法与计算模型的配套性。</w:t>
      </w:r>
    </w:p>
    <w:p w14:paraId="0330B5F3" w14:textId="77777777" w:rsidR="00FC6A0B" w:rsidRPr="002651F6" w:rsidRDefault="00B56C19">
      <w:pPr>
        <w:spacing w:line="312" w:lineRule="auto"/>
        <w:rPr>
          <w:color w:val="000000" w:themeColor="text1"/>
        </w:rPr>
      </w:pPr>
      <w:r w:rsidRPr="002651F6">
        <w:rPr>
          <w:b/>
          <w:color w:val="000000" w:themeColor="text1"/>
          <w:lang w:bidi="ar"/>
        </w:rPr>
        <w:t xml:space="preserve">13.2.2  </w:t>
      </w:r>
      <w:r w:rsidRPr="002651F6">
        <w:rPr>
          <w:color w:val="000000" w:themeColor="text1"/>
          <w:lang w:bidi="ar"/>
        </w:rPr>
        <w:t>岩土参数统计应符合下列规定：</w:t>
      </w:r>
    </w:p>
    <w:p w14:paraId="6973FBA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lastRenderedPageBreak/>
        <w:t xml:space="preserve">1 </w:t>
      </w:r>
      <w:r w:rsidRPr="002651F6">
        <w:rPr>
          <w:color w:val="000000" w:themeColor="text1"/>
          <w:lang w:bidi="ar"/>
        </w:rPr>
        <w:t>岩土的物理力学指标，应按场地的工程地质单元和层位分别统计；</w:t>
      </w:r>
    </w:p>
    <w:p w14:paraId="513EE5A5"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应按下列公式计算平均值、标准差和变异系数：</w:t>
      </w:r>
    </w:p>
    <w:p w14:paraId="0A323EE9" w14:textId="53D067A1" w:rsidR="00FC6A0B" w:rsidRPr="002651F6" w:rsidRDefault="00C01A61">
      <w:pPr>
        <w:wordWrap w:val="0"/>
        <w:spacing w:line="312" w:lineRule="auto"/>
        <w:jc w:val="right"/>
        <w:rPr>
          <w:color w:val="000000" w:themeColor="text1"/>
        </w:rPr>
      </w:pPr>
      <w:r w:rsidRPr="002651F6">
        <w:rPr>
          <w:noProof/>
          <w:color w:val="000000" w:themeColor="text1"/>
          <w:position w:val="-24"/>
          <w:lang w:bidi="ar"/>
        </w:rPr>
        <w:drawing>
          <wp:inline distT="0" distB="0" distL="0" distR="0" wp14:anchorId="4B25BEC4" wp14:editId="5D1D9B01">
            <wp:extent cx="669925" cy="606425"/>
            <wp:effectExtent l="0" t="0" r="0" b="3175"/>
            <wp:docPr id="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9925" cy="606425"/>
                    </a:xfrm>
                    <a:prstGeom prst="rect">
                      <a:avLst/>
                    </a:prstGeom>
                    <a:noFill/>
                    <a:ln>
                      <a:noFill/>
                    </a:ln>
                  </pic:spPr>
                </pic:pic>
              </a:graphicData>
            </a:graphic>
          </wp:inline>
        </w:drawing>
      </w:r>
      <w:r w:rsidR="00B56C19" w:rsidRPr="002651F6">
        <w:rPr>
          <w:color w:val="000000" w:themeColor="text1"/>
          <w:position w:val="-30"/>
          <w:szCs w:val="24"/>
          <w:lang w:bidi="ar"/>
        </w:rPr>
        <w:t xml:space="preserve">                       </w:t>
      </w:r>
      <w:r w:rsidR="00B56C19" w:rsidRPr="002651F6">
        <w:rPr>
          <w:color w:val="000000" w:themeColor="text1"/>
          <w:lang w:bidi="ar"/>
        </w:rPr>
        <w:t>（</w:t>
      </w:r>
      <w:r w:rsidR="00B56C19" w:rsidRPr="002651F6">
        <w:rPr>
          <w:color w:val="000000" w:themeColor="text1"/>
          <w:lang w:bidi="ar"/>
        </w:rPr>
        <w:t>13.2.2-1</w:t>
      </w:r>
      <w:r w:rsidR="00B56C19" w:rsidRPr="002651F6">
        <w:rPr>
          <w:color w:val="000000" w:themeColor="text1"/>
          <w:lang w:bidi="ar"/>
        </w:rPr>
        <w:t>）</w:t>
      </w:r>
    </w:p>
    <w:p w14:paraId="4DA49295" w14:textId="1B191877" w:rsidR="00FC6A0B" w:rsidRPr="002651F6" w:rsidRDefault="00C01A61">
      <w:pPr>
        <w:spacing w:line="312" w:lineRule="auto"/>
        <w:jc w:val="right"/>
        <w:rPr>
          <w:color w:val="000000" w:themeColor="text1"/>
        </w:rPr>
      </w:pPr>
      <w:r w:rsidRPr="002651F6">
        <w:rPr>
          <w:noProof/>
          <w:color w:val="000000" w:themeColor="text1"/>
          <w:position w:val="-72"/>
          <w:lang w:bidi="ar"/>
        </w:rPr>
        <w:drawing>
          <wp:inline distT="0" distB="0" distL="0" distR="0" wp14:anchorId="10858E48" wp14:editId="23700268">
            <wp:extent cx="1964690" cy="1022985"/>
            <wp:effectExtent l="0" t="0" r="0" b="5715"/>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4690" cy="1022985"/>
                    </a:xfrm>
                    <a:prstGeom prst="rect">
                      <a:avLst/>
                    </a:prstGeom>
                    <a:noFill/>
                    <a:ln>
                      <a:noFill/>
                    </a:ln>
                  </pic:spPr>
                </pic:pic>
              </a:graphicData>
            </a:graphic>
          </wp:inline>
        </w:drawing>
      </w:r>
      <w:r w:rsidR="00B56C19" w:rsidRPr="002651F6">
        <w:rPr>
          <w:color w:val="000000" w:themeColor="text1"/>
          <w:position w:val="-30"/>
          <w:szCs w:val="24"/>
          <w:lang w:bidi="ar"/>
        </w:rPr>
        <w:t xml:space="preserve">                 </w:t>
      </w:r>
      <w:r w:rsidR="00B56C19" w:rsidRPr="002651F6">
        <w:rPr>
          <w:color w:val="000000" w:themeColor="text1"/>
          <w:lang w:bidi="ar"/>
        </w:rPr>
        <w:t>（</w:t>
      </w:r>
      <w:r w:rsidR="00B56C19" w:rsidRPr="002651F6">
        <w:rPr>
          <w:color w:val="000000" w:themeColor="text1"/>
          <w:lang w:bidi="ar"/>
        </w:rPr>
        <w:t>13.2.2-2</w:t>
      </w:r>
      <w:r w:rsidR="00B56C19" w:rsidRPr="002651F6">
        <w:rPr>
          <w:color w:val="000000" w:themeColor="text1"/>
          <w:lang w:bidi="ar"/>
        </w:rPr>
        <w:t>）</w:t>
      </w:r>
    </w:p>
    <w:p w14:paraId="4D860526" w14:textId="063261AC" w:rsidR="00FC6A0B" w:rsidRPr="002651F6" w:rsidRDefault="00C01A61">
      <w:pPr>
        <w:spacing w:line="312" w:lineRule="auto"/>
        <w:jc w:val="right"/>
        <w:rPr>
          <w:color w:val="000000" w:themeColor="text1"/>
        </w:rPr>
      </w:pPr>
      <w:r w:rsidRPr="002651F6">
        <w:rPr>
          <w:noProof/>
          <w:color w:val="000000" w:themeColor="text1"/>
          <w:position w:val="-30"/>
          <w:lang w:bidi="ar"/>
        </w:rPr>
        <w:drawing>
          <wp:inline distT="0" distB="0" distL="0" distR="0" wp14:anchorId="5C6A158B" wp14:editId="38CF5D13">
            <wp:extent cx="497840" cy="434340"/>
            <wp:effectExtent l="0" t="0" r="0" b="381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7840" cy="434340"/>
                    </a:xfrm>
                    <a:prstGeom prst="rect">
                      <a:avLst/>
                    </a:prstGeom>
                    <a:noFill/>
                    <a:ln>
                      <a:noFill/>
                    </a:ln>
                  </pic:spPr>
                </pic:pic>
              </a:graphicData>
            </a:graphic>
          </wp:inline>
        </w:drawing>
      </w:r>
      <w:r w:rsidR="00B56C19" w:rsidRPr="002651F6">
        <w:rPr>
          <w:color w:val="000000" w:themeColor="text1"/>
          <w:position w:val="-30"/>
          <w:szCs w:val="24"/>
          <w:lang w:bidi="ar"/>
        </w:rPr>
        <w:t xml:space="preserve">                        </w:t>
      </w:r>
      <w:r w:rsidR="00B56C19" w:rsidRPr="002651F6">
        <w:rPr>
          <w:color w:val="000000" w:themeColor="text1"/>
          <w:lang w:bidi="ar"/>
        </w:rPr>
        <w:t>（</w:t>
      </w:r>
      <w:r w:rsidR="00B56C19" w:rsidRPr="002651F6">
        <w:rPr>
          <w:color w:val="000000" w:themeColor="text1"/>
          <w:lang w:bidi="ar"/>
        </w:rPr>
        <w:t>13.2.2-3</w:t>
      </w:r>
      <w:r w:rsidR="00B56C19" w:rsidRPr="002651F6">
        <w:rPr>
          <w:color w:val="000000" w:themeColor="text1"/>
          <w:lang w:bidi="ar"/>
        </w:rPr>
        <w:t>）</w:t>
      </w:r>
    </w:p>
    <w:p w14:paraId="70C45785" w14:textId="7C4A0324" w:rsidR="00FC6A0B" w:rsidRPr="002651F6" w:rsidRDefault="00B56C19">
      <w:pPr>
        <w:spacing w:line="312" w:lineRule="auto"/>
        <w:rPr>
          <w:color w:val="000000" w:themeColor="text1"/>
        </w:rPr>
      </w:pPr>
      <w:r w:rsidRPr="002651F6">
        <w:rPr>
          <w:color w:val="000000" w:themeColor="text1"/>
          <w:lang w:bidi="ar"/>
        </w:rPr>
        <w:t>式中</w:t>
      </w:r>
      <w:r w:rsidR="00874846" w:rsidRPr="002651F6">
        <w:rPr>
          <w:color w:val="000000" w:themeColor="text1"/>
          <w:lang w:bidi="ar"/>
        </w:rPr>
        <w:t>：</w:t>
      </w:r>
      <w:r w:rsidR="00C01A61" w:rsidRPr="002651F6">
        <w:rPr>
          <w:noProof/>
          <w:color w:val="000000" w:themeColor="text1"/>
          <w:position w:val="-12"/>
          <w:lang w:bidi="ar"/>
        </w:rPr>
        <w:drawing>
          <wp:inline distT="0" distB="0" distL="0" distR="0" wp14:anchorId="21EF5609" wp14:editId="22570F05">
            <wp:extent cx="180975" cy="226060"/>
            <wp:effectExtent l="0" t="0" r="9525" b="2540"/>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975" cy="226060"/>
                    </a:xfrm>
                    <a:prstGeom prst="rect">
                      <a:avLst/>
                    </a:prstGeom>
                    <a:noFill/>
                    <a:ln>
                      <a:noFill/>
                    </a:ln>
                  </pic:spPr>
                </pic:pic>
              </a:graphicData>
            </a:graphic>
          </wp:inline>
        </w:drawing>
      </w:r>
      <w:r w:rsidRPr="002651F6">
        <w:rPr>
          <w:color w:val="000000" w:themeColor="text1"/>
          <w:lang w:bidi="ar"/>
        </w:rPr>
        <w:t>—</w:t>
      </w:r>
      <w:r w:rsidRPr="002651F6">
        <w:rPr>
          <w:color w:val="000000" w:themeColor="text1"/>
          <w:lang w:bidi="ar"/>
        </w:rPr>
        <w:t>岩土参数的平均值；</w:t>
      </w:r>
    </w:p>
    <w:p w14:paraId="717ABB21" w14:textId="389B46AB" w:rsidR="00FC6A0B" w:rsidRPr="002651F6" w:rsidRDefault="00C01A61" w:rsidP="00874846">
      <w:pPr>
        <w:spacing w:line="312" w:lineRule="auto"/>
        <w:ind w:firstLineChars="300" w:firstLine="720"/>
        <w:rPr>
          <w:color w:val="000000" w:themeColor="text1"/>
        </w:rPr>
      </w:pPr>
      <w:r w:rsidRPr="002651F6">
        <w:rPr>
          <w:noProof/>
          <w:color w:val="000000" w:themeColor="text1"/>
          <w:position w:val="-14"/>
          <w:lang w:bidi="ar"/>
        </w:rPr>
        <w:drawing>
          <wp:inline distT="0" distB="0" distL="0" distR="0" wp14:anchorId="75AC1AF3" wp14:editId="6FAC1B2B">
            <wp:extent cx="208280" cy="235585"/>
            <wp:effectExtent l="0" t="0" r="1270" b="0"/>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280" cy="235585"/>
                    </a:xfrm>
                    <a:prstGeom prst="rect">
                      <a:avLst/>
                    </a:prstGeom>
                    <a:noFill/>
                    <a:ln>
                      <a:noFill/>
                    </a:ln>
                  </pic:spPr>
                </pic:pic>
              </a:graphicData>
            </a:graphic>
          </wp:inline>
        </w:drawing>
      </w:r>
      <w:r w:rsidR="00B56C19" w:rsidRPr="002651F6">
        <w:rPr>
          <w:color w:val="000000" w:themeColor="text1"/>
          <w:lang w:bidi="ar"/>
        </w:rPr>
        <w:t>—</w:t>
      </w:r>
      <w:r w:rsidR="00B56C19" w:rsidRPr="002651F6">
        <w:rPr>
          <w:color w:val="000000" w:themeColor="text1"/>
          <w:lang w:bidi="ar"/>
        </w:rPr>
        <w:t>岩土参数的标准差；</w:t>
      </w:r>
    </w:p>
    <w:p w14:paraId="44A07173" w14:textId="4DF0A05D" w:rsidR="00FC6A0B" w:rsidRPr="002651F6" w:rsidRDefault="00C01A61" w:rsidP="00874846">
      <w:pPr>
        <w:spacing w:line="312" w:lineRule="auto"/>
        <w:ind w:firstLineChars="300" w:firstLine="720"/>
        <w:rPr>
          <w:color w:val="000000" w:themeColor="text1"/>
        </w:rPr>
      </w:pPr>
      <w:r w:rsidRPr="002651F6">
        <w:rPr>
          <w:noProof/>
          <w:color w:val="000000" w:themeColor="text1"/>
          <w:position w:val="-6"/>
          <w:lang w:bidi="ar"/>
        </w:rPr>
        <w:drawing>
          <wp:inline distT="0" distB="0" distL="0" distR="0" wp14:anchorId="334969CD" wp14:editId="61567C6F">
            <wp:extent cx="144780" cy="180975"/>
            <wp:effectExtent l="0" t="0" r="7620" b="952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780" cy="180975"/>
                    </a:xfrm>
                    <a:prstGeom prst="rect">
                      <a:avLst/>
                    </a:prstGeom>
                    <a:noFill/>
                    <a:ln>
                      <a:noFill/>
                    </a:ln>
                  </pic:spPr>
                </pic:pic>
              </a:graphicData>
            </a:graphic>
          </wp:inline>
        </w:drawing>
      </w:r>
      <w:r w:rsidR="00B56C19" w:rsidRPr="002651F6">
        <w:rPr>
          <w:color w:val="000000" w:themeColor="text1"/>
          <w:lang w:bidi="ar"/>
        </w:rPr>
        <w:t>—</w:t>
      </w:r>
      <w:r w:rsidR="00B56C19" w:rsidRPr="002651F6">
        <w:rPr>
          <w:color w:val="000000" w:themeColor="text1"/>
          <w:lang w:bidi="ar"/>
        </w:rPr>
        <w:t>岩土参数的变异系数。</w:t>
      </w:r>
    </w:p>
    <w:p w14:paraId="17C451DF" w14:textId="73E863E7" w:rsidR="00FC6A0B" w:rsidRPr="002651F6" w:rsidRDefault="00C01A61" w:rsidP="00874846">
      <w:pPr>
        <w:spacing w:line="312" w:lineRule="auto"/>
        <w:ind w:firstLineChars="300" w:firstLine="720"/>
        <w:rPr>
          <w:color w:val="000000" w:themeColor="text1"/>
        </w:rPr>
      </w:pPr>
      <w:r w:rsidRPr="002651F6">
        <w:rPr>
          <w:noProof/>
          <w:color w:val="000000" w:themeColor="text1"/>
          <w:position w:val="-12"/>
          <w:lang w:bidi="ar"/>
        </w:rPr>
        <w:drawing>
          <wp:inline distT="0" distB="0" distL="0" distR="0" wp14:anchorId="457EFBD9" wp14:editId="08710C10">
            <wp:extent cx="144780" cy="226060"/>
            <wp:effectExtent l="0" t="0" r="7620" b="254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780" cy="226060"/>
                    </a:xfrm>
                    <a:prstGeom prst="rect">
                      <a:avLst/>
                    </a:prstGeom>
                    <a:noFill/>
                    <a:ln>
                      <a:noFill/>
                    </a:ln>
                  </pic:spPr>
                </pic:pic>
              </a:graphicData>
            </a:graphic>
          </wp:inline>
        </w:drawing>
      </w:r>
      <w:r w:rsidR="00B56C19" w:rsidRPr="002651F6">
        <w:rPr>
          <w:color w:val="000000" w:themeColor="text1"/>
          <w:lang w:bidi="ar"/>
        </w:rPr>
        <w:t>—</w:t>
      </w:r>
      <w:r w:rsidR="00B56C19" w:rsidRPr="002651F6">
        <w:rPr>
          <w:color w:val="000000" w:themeColor="text1"/>
          <w:lang w:bidi="ar"/>
        </w:rPr>
        <w:t>第</w:t>
      </w:r>
      <w:r w:rsidR="00B56C19" w:rsidRPr="002651F6">
        <w:rPr>
          <w:color w:val="000000" w:themeColor="text1"/>
          <w:lang w:bidi="ar"/>
        </w:rPr>
        <w:t xml:space="preserve">i </w:t>
      </w:r>
      <w:r w:rsidR="00B56C19" w:rsidRPr="002651F6">
        <w:rPr>
          <w:color w:val="000000" w:themeColor="text1"/>
          <w:lang w:bidi="ar"/>
        </w:rPr>
        <w:t>个岩土参数；</w:t>
      </w:r>
    </w:p>
    <w:p w14:paraId="14EBCDB2" w14:textId="77777777" w:rsidR="00FC6A0B" w:rsidRPr="002651F6" w:rsidRDefault="00B56C19" w:rsidP="00874846">
      <w:pPr>
        <w:spacing w:line="312" w:lineRule="auto"/>
        <w:ind w:firstLineChars="300" w:firstLine="720"/>
        <w:rPr>
          <w:color w:val="000000" w:themeColor="text1"/>
        </w:rPr>
      </w:pPr>
      <w:r w:rsidRPr="002651F6">
        <w:rPr>
          <w:i/>
          <w:color w:val="000000" w:themeColor="text1"/>
          <w:lang w:bidi="ar"/>
        </w:rPr>
        <w:t>n</w:t>
      </w:r>
      <w:r w:rsidRPr="002651F6">
        <w:rPr>
          <w:color w:val="000000" w:themeColor="text1"/>
          <w:lang w:bidi="ar"/>
        </w:rPr>
        <w:t>—</w:t>
      </w:r>
      <w:r w:rsidRPr="002651F6">
        <w:rPr>
          <w:color w:val="000000" w:themeColor="text1"/>
          <w:lang w:bidi="ar"/>
        </w:rPr>
        <w:t>岩土参数的样本数。</w:t>
      </w:r>
    </w:p>
    <w:p w14:paraId="7590F5DE" w14:textId="77777777" w:rsidR="00FC6A0B" w:rsidRPr="002651F6" w:rsidRDefault="00B56C19">
      <w:pPr>
        <w:spacing w:line="312" w:lineRule="auto"/>
        <w:ind w:firstLineChars="150" w:firstLine="361"/>
        <w:rPr>
          <w:color w:val="000000" w:themeColor="text1"/>
        </w:rPr>
      </w:pPr>
      <w:r w:rsidRPr="002651F6">
        <w:rPr>
          <w:b/>
          <w:color w:val="000000" w:themeColor="text1"/>
          <w:lang w:bidi="ar"/>
        </w:rPr>
        <w:t xml:space="preserve">3 </w:t>
      </w:r>
      <w:r w:rsidRPr="002651F6">
        <w:rPr>
          <w:color w:val="000000" w:themeColor="text1"/>
          <w:lang w:bidi="ar"/>
        </w:rPr>
        <w:t>分析数据的分布情况并说明数据的取舍标准。</w:t>
      </w:r>
    </w:p>
    <w:p w14:paraId="7A1834C2" w14:textId="77777777" w:rsidR="00FC6A0B" w:rsidRPr="002651F6" w:rsidRDefault="00B56C19">
      <w:pPr>
        <w:spacing w:line="312" w:lineRule="auto"/>
        <w:rPr>
          <w:color w:val="000000" w:themeColor="text1"/>
        </w:rPr>
      </w:pPr>
      <w:r w:rsidRPr="002651F6">
        <w:rPr>
          <w:b/>
          <w:color w:val="000000" w:themeColor="text1"/>
          <w:lang w:bidi="ar"/>
        </w:rPr>
        <w:t xml:space="preserve">13.2.3  </w:t>
      </w:r>
      <w:r w:rsidRPr="002651F6">
        <w:rPr>
          <w:color w:val="000000" w:themeColor="text1"/>
          <w:lang w:bidi="ar"/>
        </w:rPr>
        <w:t>主要参数宜绘制沿深度变化的图件，并按变化特点划分为相关型和非相关型同，需要时应分析参数在水平方向上的变异规律。</w:t>
      </w:r>
    </w:p>
    <w:p w14:paraId="3AB874C7" w14:textId="5604C29E" w:rsidR="00FC6A0B" w:rsidRPr="002651F6" w:rsidRDefault="00B56C19">
      <w:pPr>
        <w:spacing w:line="312" w:lineRule="auto"/>
        <w:ind w:firstLineChars="200" w:firstLine="480"/>
        <w:rPr>
          <w:color w:val="000000" w:themeColor="text1"/>
        </w:rPr>
      </w:pPr>
      <w:r w:rsidRPr="002651F6">
        <w:rPr>
          <w:color w:val="000000" w:themeColor="text1"/>
          <w:lang w:bidi="ar"/>
        </w:rPr>
        <w:t>相关型参数宜结合岩土参数与深度的经验关系，按</w:t>
      </w:r>
      <w:r w:rsidR="00736A9A" w:rsidRPr="002651F6">
        <w:rPr>
          <w:color w:val="000000" w:themeColor="text1"/>
          <w:lang w:bidi="ar"/>
        </w:rPr>
        <w:t>下列公式</w:t>
      </w:r>
      <w:r w:rsidRPr="002651F6">
        <w:rPr>
          <w:color w:val="000000" w:themeColor="text1"/>
          <w:lang w:bidi="ar"/>
        </w:rPr>
        <w:t>，并用剩余标准差计算变异系数。</w:t>
      </w:r>
    </w:p>
    <w:p w14:paraId="23F22638" w14:textId="4589C93A" w:rsidR="00FC6A0B" w:rsidRPr="002651F6" w:rsidRDefault="00C01A61">
      <w:pPr>
        <w:spacing w:line="312" w:lineRule="auto"/>
        <w:jc w:val="right"/>
        <w:rPr>
          <w:color w:val="000000" w:themeColor="text1"/>
        </w:rPr>
      </w:pPr>
      <w:r w:rsidRPr="002651F6">
        <w:rPr>
          <w:noProof/>
          <w:color w:val="000000" w:themeColor="text1"/>
          <w:position w:val="-14"/>
          <w:lang w:bidi="ar"/>
        </w:rPr>
        <w:drawing>
          <wp:inline distT="0" distB="0" distL="0" distR="0" wp14:anchorId="46A0201A" wp14:editId="18065223">
            <wp:extent cx="959485" cy="298450"/>
            <wp:effectExtent l="0" t="0" r="0" b="635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9485" cy="298450"/>
                    </a:xfrm>
                    <a:prstGeom prst="rect">
                      <a:avLst/>
                    </a:prstGeom>
                    <a:noFill/>
                    <a:ln>
                      <a:noFill/>
                    </a:ln>
                  </pic:spPr>
                </pic:pic>
              </a:graphicData>
            </a:graphic>
          </wp:inline>
        </w:drawing>
      </w:r>
      <w:r w:rsidR="00B56C19" w:rsidRPr="002651F6">
        <w:rPr>
          <w:color w:val="000000" w:themeColor="text1"/>
          <w:lang w:bidi="ar"/>
        </w:rPr>
        <w:t xml:space="preserve">                     </w:t>
      </w:r>
      <w:r w:rsidR="00B56C19" w:rsidRPr="002651F6">
        <w:rPr>
          <w:color w:val="000000" w:themeColor="text1"/>
          <w:lang w:bidi="ar"/>
        </w:rPr>
        <w:t>（</w:t>
      </w:r>
      <w:r w:rsidR="00B56C19" w:rsidRPr="002651F6">
        <w:rPr>
          <w:color w:val="000000" w:themeColor="text1"/>
          <w:lang w:bidi="ar"/>
        </w:rPr>
        <w:t>13.2.3-1</w:t>
      </w:r>
      <w:r w:rsidR="00B56C19" w:rsidRPr="002651F6">
        <w:rPr>
          <w:color w:val="000000" w:themeColor="text1"/>
          <w:lang w:bidi="ar"/>
        </w:rPr>
        <w:t>）</w:t>
      </w:r>
    </w:p>
    <w:p w14:paraId="3C324126" w14:textId="45480D36" w:rsidR="00FC6A0B" w:rsidRPr="002651F6" w:rsidRDefault="00C01A61">
      <w:pPr>
        <w:wordWrap w:val="0"/>
        <w:spacing w:line="312" w:lineRule="auto"/>
        <w:jc w:val="right"/>
        <w:rPr>
          <w:color w:val="000000" w:themeColor="text1"/>
        </w:rPr>
      </w:pPr>
      <w:r w:rsidRPr="002651F6">
        <w:rPr>
          <w:noProof/>
          <w:color w:val="000000" w:themeColor="text1"/>
          <w:position w:val="-30"/>
          <w:lang w:bidi="ar"/>
        </w:rPr>
        <w:drawing>
          <wp:inline distT="0" distB="0" distL="0" distR="0" wp14:anchorId="513A0E5E" wp14:editId="279975C7">
            <wp:extent cx="480060" cy="42545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0060" cy="425450"/>
                    </a:xfrm>
                    <a:prstGeom prst="rect">
                      <a:avLst/>
                    </a:prstGeom>
                    <a:noFill/>
                    <a:ln>
                      <a:noFill/>
                    </a:ln>
                  </pic:spPr>
                </pic:pic>
              </a:graphicData>
            </a:graphic>
          </wp:inline>
        </w:drawing>
      </w:r>
      <w:r w:rsidR="00B56C19" w:rsidRPr="002651F6">
        <w:rPr>
          <w:color w:val="000000" w:themeColor="text1"/>
          <w:lang w:bidi="ar"/>
        </w:rPr>
        <w:t xml:space="preserve">                         </w:t>
      </w:r>
      <w:r w:rsidR="00B56C19" w:rsidRPr="002651F6">
        <w:rPr>
          <w:color w:val="000000" w:themeColor="text1"/>
          <w:lang w:bidi="ar"/>
        </w:rPr>
        <w:t>（</w:t>
      </w:r>
      <w:r w:rsidR="00B56C19" w:rsidRPr="002651F6">
        <w:rPr>
          <w:color w:val="000000" w:themeColor="text1"/>
          <w:lang w:bidi="ar"/>
        </w:rPr>
        <w:t>13.2.3-2</w:t>
      </w:r>
      <w:r w:rsidR="00B56C19" w:rsidRPr="002651F6">
        <w:rPr>
          <w:color w:val="000000" w:themeColor="text1"/>
          <w:lang w:bidi="ar"/>
        </w:rPr>
        <w:t>）</w:t>
      </w:r>
    </w:p>
    <w:p w14:paraId="2D80DCAA" w14:textId="77777777" w:rsidR="00736A9A" w:rsidRPr="002651F6" w:rsidRDefault="00B56C19">
      <w:pPr>
        <w:spacing w:line="312" w:lineRule="auto"/>
        <w:rPr>
          <w:color w:val="000000" w:themeColor="text1"/>
          <w:lang w:bidi="ar"/>
        </w:rPr>
      </w:pPr>
      <w:r w:rsidRPr="002651F6">
        <w:rPr>
          <w:color w:val="000000" w:themeColor="text1"/>
          <w:lang w:bidi="ar"/>
        </w:rPr>
        <w:t>式中：</w:t>
      </w:r>
      <w:r w:rsidRPr="002651F6">
        <w:rPr>
          <w:color w:val="000000" w:themeColor="text1"/>
          <w:lang w:bidi="ar"/>
        </w:rPr>
        <w:object w:dxaOrig="330" w:dyaOrig="330" w14:anchorId="1CF87DD0">
          <v:shape id="_x0000_i1039" type="#_x0000_t75" style="width:16.3pt;height:16.3pt" o:ole="">
            <v:imagedata r:id="rId66" o:title=""/>
          </v:shape>
          <o:OLEObject Type="Embed" ProgID="Equation.3" ShapeID="_x0000_i1039" DrawAspect="Content" ObjectID="_1810019213" r:id="rId67"/>
        </w:object>
      </w:r>
      <w:r w:rsidRPr="002651F6">
        <w:rPr>
          <w:color w:val="000000" w:themeColor="text1"/>
          <w:lang w:bidi="ar"/>
        </w:rPr>
        <w:t>—</w:t>
      </w:r>
      <w:r w:rsidRPr="002651F6">
        <w:rPr>
          <w:color w:val="000000" w:themeColor="text1"/>
          <w:lang w:bidi="ar"/>
        </w:rPr>
        <w:t>剩余标准差；</w:t>
      </w:r>
    </w:p>
    <w:p w14:paraId="1DAE965D" w14:textId="0FAAFB8C" w:rsidR="00FC6A0B" w:rsidRPr="002651F6" w:rsidRDefault="00B56C19" w:rsidP="00736A9A">
      <w:pPr>
        <w:spacing w:line="312" w:lineRule="auto"/>
        <w:ind w:firstLineChars="300" w:firstLine="720"/>
        <w:rPr>
          <w:color w:val="000000" w:themeColor="text1"/>
        </w:rPr>
      </w:pPr>
      <w:r w:rsidRPr="002651F6">
        <w:rPr>
          <w:color w:val="000000" w:themeColor="text1"/>
          <w:lang w:bidi="ar"/>
        </w:rPr>
        <w:object w:dxaOrig="165" w:dyaOrig="165" w14:anchorId="70B9AB26">
          <v:shape id="_x0000_i1040" type="#_x0000_t75" style="width:8.75pt;height:8.75pt" o:ole="">
            <v:imagedata r:id="rId68" o:title=""/>
          </v:shape>
          <o:OLEObject Type="Embed" ProgID="Equation.3" ShapeID="_x0000_i1040" DrawAspect="Content" ObjectID="_1810019214" r:id="rId69"/>
        </w:object>
      </w:r>
      <w:r w:rsidRPr="002651F6">
        <w:rPr>
          <w:color w:val="000000" w:themeColor="text1"/>
          <w:lang w:bidi="ar"/>
        </w:rPr>
        <w:t>—</w:t>
      </w:r>
      <w:r w:rsidRPr="002651F6">
        <w:rPr>
          <w:color w:val="000000" w:themeColor="text1"/>
          <w:lang w:bidi="ar"/>
        </w:rPr>
        <w:t>相关系数；对非相关型，</w:t>
      </w:r>
      <w:r w:rsidRPr="002651F6">
        <w:rPr>
          <w:color w:val="000000" w:themeColor="text1"/>
          <w:lang w:bidi="ar"/>
        </w:rPr>
        <w:object w:dxaOrig="555" w:dyaOrig="255" w14:anchorId="3F6D0BE3">
          <v:shape id="_x0000_i1041" type="#_x0000_t75" style="width:27.55pt;height:13.75pt" o:ole="">
            <v:imagedata r:id="rId70" o:title=""/>
          </v:shape>
          <o:OLEObject Type="Embed" ProgID="Equation.3" ShapeID="_x0000_i1041" DrawAspect="Content" ObjectID="_1810019215" r:id="rId71"/>
        </w:object>
      </w:r>
      <w:r w:rsidRPr="002651F6">
        <w:rPr>
          <w:color w:val="000000" w:themeColor="text1"/>
          <w:lang w:bidi="ar"/>
        </w:rPr>
        <w:t>。</w:t>
      </w:r>
    </w:p>
    <w:p w14:paraId="4F14D32B" w14:textId="29DBBF1D" w:rsidR="00FC6A0B" w:rsidRPr="002651F6" w:rsidRDefault="00B56C19">
      <w:pPr>
        <w:spacing w:line="312" w:lineRule="auto"/>
        <w:rPr>
          <w:color w:val="000000" w:themeColor="text1"/>
        </w:rPr>
      </w:pPr>
      <w:r w:rsidRPr="002651F6">
        <w:rPr>
          <w:b/>
          <w:color w:val="000000" w:themeColor="text1"/>
          <w:lang w:bidi="ar"/>
        </w:rPr>
        <w:t xml:space="preserve">13.2.4  </w:t>
      </w:r>
      <w:r w:rsidRPr="002651F6">
        <w:rPr>
          <w:color w:val="000000" w:themeColor="text1"/>
          <w:lang w:bidi="ar"/>
        </w:rPr>
        <w:t>岩土参数的标准值</w:t>
      </w:r>
      <w:r w:rsidR="00C01A61" w:rsidRPr="002651F6">
        <w:rPr>
          <w:noProof/>
          <w:color w:val="000000" w:themeColor="text1"/>
          <w:position w:val="-12"/>
          <w:lang w:bidi="ar"/>
        </w:rPr>
        <w:drawing>
          <wp:inline distT="0" distB="0" distL="0" distR="0" wp14:anchorId="2B4DD027" wp14:editId="4A1BDC35">
            <wp:extent cx="163195" cy="226060"/>
            <wp:effectExtent l="0" t="0" r="825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195" cy="226060"/>
                    </a:xfrm>
                    <a:prstGeom prst="rect">
                      <a:avLst/>
                    </a:prstGeom>
                    <a:noFill/>
                    <a:ln>
                      <a:noFill/>
                    </a:ln>
                  </pic:spPr>
                </pic:pic>
              </a:graphicData>
            </a:graphic>
          </wp:inline>
        </w:drawing>
      </w:r>
      <w:r w:rsidRPr="002651F6">
        <w:rPr>
          <w:color w:val="000000" w:themeColor="text1"/>
          <w:lang w:bidi="ar"/>
        </w:rPr>
        <w:t>可按下列方法确定：</w:t>
      </w:r>
    </w:p>
    <w:p w14:paraId="43888850" w14:textId="6CE82B40" w:rsidR="00FC6A0B" w:rsidRPr="002651F6" w:rsidRDefault="00C01A61">
      <w:pPr>
        <w:wordWrap w:val="0"/>
        <w:spacing w:line="312" w:lineRule="auto"/>
        <w:jc w:val="right"/>
        <w:rPr>
          <w:color w:val="000000" w:themeColor="text1"/>
        </w:rPr>
      </w:pPr>
      <w:r w:rsidRPr="002651F6">
        <w:rPr>
          <w:noProof/>
          <w:color w:val="000000" w:themeColor="text1"/>
          <w:position w:val="-12"/>
          <w:lang w:bidi="ar"/>
        </w:rPr>
        <w:drawing>
          <wp:inline distT="0" distB="0" distL="0" distR="0" wp14:anchorId="6D881233" wp14:editId="428E6C93">
            <wp:extent cx="579120" cy="226060"/>
            <wp:effectExtent l="0" t="0" r="0" b="2540"/>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9120" cy="226060"/>
                    </a:xfrm>
                    <a:prstGeom prst="rect">
                      <a:avLst/>
                    </a:prstGeom>
                    <a:noFill/>
                    <a:ln>
                      <a:noFill/>
                    </a:ln>
                  </pic:spPr>
                </pic:pic>
              </a:graphicData>
            </a:graphic>
          </wp:inline>
        </w:drawing>
      </w:r>
      <w:r w:rsidR="00B56C19" w:rsidRPr="002651F6">
        <w:rPr>
          <w:color w:val="000000" w:themeColor="text1"/>
          <w:lang w:bidi="ar"/>
        </w:rPr>
        <w:t xml:space="preserve">                        </w:t>
      </w:r>
      <w:r w:rsidR="00B56C19" w:rsidRPr="002651F6">
        <w:rPr>
          <w:color w:val="000000" w:themeColor="text1"/>
          <w:lang w:bidi="ar"/>
        </w:rPr>
        <w:t>（</w:t>
      </w:r>
      <w:r w:rsidR="00B56C19" w:rsidRPr="002651F6">
        <w:rPr>
          <w:color w:val="000000" w:themeColor="text1"/>
          <w:lang w:bidi="ar"/>
        </w:rPr>
        <w:t>13.2.4-1</w:t>
      </w:r>
      <w:r w:rsidR="00B56C19" w:rsidRPr="002651F6">
        <w:rPr>
          <w:color w:val="000000" w:themeColor="text1"/>
          <w:lang w:bidi="ar"/>
        </w:rPr>
        <w:t>）</w:t>
      </w:r>
    </w:p>
    <w:p w14:paraId="3C2F1147" w14:textId="54F000DD" w:rsidR="00FC6A0B" w:rsidRPr="002651F6" w:rsidRDefault="00C01A61">
      <w:pPr>
        <w:spacing w:line="312" w:lineRule="auto"/>
        <w:jc w:val="right"/>
        <w:rPr>
          <w:color w:val="000000" w:themeColor="text1"/>
        </w:rPr>
      </w:pPr>
      <w:r w:rsidRPr="002651F6">
        <w:rPr>
          <w:noProof/>
          <w:color w:val="000000" w:themeColor="text1"/>
          <w:position w:val="-30"/>
          <w:lang w:bidi="ar"/>
        </w:rPr>
        <w:lastRenderedPageBreak/>
        <w:drawing>
          <wp:inline distT="0" distB="0" distL="0" distR="0" wp14:anchorId="48338124" wp14:editId="0BD06644">
            <wp:extent cx="1656715" cy="47053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6715" cy="470535"/>
                    </a:xfrm>
                    <a:prstGeom prst="rect">
                      <a:avLst/>
                    </a:prstGeom>
                    <a:noFill/>
                    <a:ln>
                      <a:noFill/>
                    </a:ln>
                  </pic:spPr>
                </pic:pic>
              </a:graphicData>
            </a:graphic>
          </wp:inline>
        </w:drawing>
      </w:r>
      <w:r w:rsidR="00B56C19" w:rsidRPr="002651F6">
        <w:rPr>
          <w:color w:val="000000" w:themeColor="text1"/>
          <w:lang w:bidi="ar"/>
        </w:rPr>
        <w:t xml:space="preserve">                 </w:t>
      </w:r>
      <w:r w:rsidR="00B56C19" w:rsidRPr="002651F6">
        <w:rPr>
          <w:color w:val="000000" w:themeColor="text1"/>
          <w:lang w:bidi="ar"/>
        </w:rPr>
        <w:t>（</w:t>
      </w:r>
      <w:r w:rsidR="00B56C19" w:rsidRPr="002651F6">
        <w:rPr>
          <w:color w:val="000000" w:themeColor="text1"/>
          <w:lang w:bidi="ar"/>
        </w:rPr>
        <w:t>13.2.4-2</w:t>
      </w:r>
      <w:r w:rsidR="00B56C19" w:rsidRPr="002651F6">
        <w:rPr>
          <w:color w:val="000000" w:themeColor="text1"/>
          <w:lang w:bidi="ar"/>
        </w:rPr>
        <w:t>）</w:t>
      </w:r>
    </w:p>
    <w:p w14:paraId="1C49B2BA" w14:textId="0CF04D04" w:rsidR="00FC6A0B" w:rsidRPr="002651F6" w:rsidRDefault="00B56C19">
      <w:pPr>
        <w:spacing w:line="312" w:lineRule="auto"/>
        <w:rPr>
          <w:color w:val="000000" w:themeColor="text1"/>
        </w:rPr>
      </w:pPr>
      <w:r w:rsidRPr="002651F6">
        <w:rPr>
          <w:color w:val="000000" w:themeColor="text1"/>
          <w:lang w:bidi="ar"/>
        </w:rPr>
        <w:t>式中：</w:t>
      </w:r>
      <w:r w:rsidR="00C01A61" w:rsidRPr="002651F6">
        <w:rPr>
          <w:noProof/>
          <w:color w:val="000000" w:themeColor="text1"/>
          <w:position w:val="-12"/>
          <w:lang w:bidi="ar"/>
        </w:rPr>
        <w:drawing>
          <wp:inline distT="0" distB="0" distL="0" distR="0" wp14:anchorId="089D39F7" wp14:editId="1739514A">
            <wp:extent cx="163195" cy="226060"/>
            <wp:effectExtent l="0" t="0" r="8255"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3195" cy="226060"/>
                    </a:xfrm>
                    <a:prstGeom prst="rect">
                      <a:avLst/>
                    </a:prstGeom>
                    <a:noFill/>
                    <a:ln>
                      <a:noFill/>
                    </a:ln>
                  </pic:spPr>
                </pic:pic>
              </a:graphicData>
            </a:graphic>
          </wp:inline>
        </w:drawing>
      </w:r>
      <w:r w:rsidRPr="002651F6">
        <w:rPr>
          <w:color w:val="000000" w:themeColor="text1"/>
          <w:lang w:bidi="ar"/>
        </w:rPr>
        <w:t>—</w:t>
      </w:r>
      <w:r w:rsidRPr="002651F6">
        <w:rPr>
          <w:color w:val="000000" w:themeColor="text1"/>
          <w:lang w:bidi="ar"/>
        </w:rPr>
        <w:t>统计修正系数</w:t>
      </w:r>
    </w:p>
    <w:p w14:paraId="3C2796C7" w14:textId="77777777" w:rsidR="00FC6A0B" w:rsidRPr="002651F6" w:rsidRDefault="00B56C19">
      <w:pPr>
        <w:adjustRightInd w:val="0"/>
        <w:snapToGrid w:val="0"/>
        <w:spacing w:line="312" w:lineRule="auto"/>
        <w:ind w:left="420" w:hangingChars="200" w:hanging="420"/>
        <w:rPr>
          <w:color w:val="000000" w:themeColor="text1"/>
          <w:kern w:val="0"/>
          <w:sz w:val="21"/>
          <w:szCs w:val="21"/>
        </w:rPr>
      </w:pPr>
      <w:r w:rsidRPr="002651F6">
        <w:rPr>
          <w:color w:val="000000" w:themeColor="text1"/>
          <w:kern w:val="0"/>
          <w:sz w:val="21"/>
          <w:szCs w:val="21"/>
          <w:lang w:bidi="ar"/>
        </w:rPr>
        <w:t>注：式中正负号按不利组合考虑，如抗剪强度指标的修正系数应取负值。</w:t>
      </w:r>
    </w:p>
    <w:p w14:paraId="4208FB26" w14:textId="75052501" w:rsidR="00FC6A0B" w:rsidRPr="002651F6" w:rsidRDefault="00B56C19">
      <w:pPr>
        <w:spacing w:line="312" w:lineRule="auto"/>
        <w:ind w:firstLineChars="200" w:firstLine="480"/>
        <w:rPr>
          <w:color w:val="000000" w:themeColor="text1"/>
        </w:rPr>
      </w:pPr>
      <w:r w:rsidRPr="002651F6">
        <w:rPr>
          <w:color w:val="000000" w:themeColor="text1"/>
          <w:lang w:bidi="ar"/>
        </w:rPr>
        <w:t>统计修正系数</w:t>
      </w:r>
      <w:r w:rsidR="00C01A61" w:rsidRPr="002651F6">
        <w:rPr>
          <w:noProof/>
          <w:color w:val="000000" w:themeColor="text1"/>
          <w:position w:val="-12"/>
          <w:lang w:bidi="ar"/>
        </w:rPr>
        <w:drawing>
          <wp:inline distT="0" distB="0" distL="0" distR="0" wp14:anchorId="277182A3" wp14:editId="0762D154">
            <wp:extent cx="163195" cy="226060"/>
            <wp:effectExtent l="0" t="0" r="8255"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3195" cy="226060"/>
                    </a:xfrm>
                    <a:prstGeom prst="rect">
                      <a:avLst/>
                    </a:prstGeom>
                    <a:noFill/>
                    <a:ln>
                      <a:noFill/>
                    </a:ln>
                  </pic:spPr>
                </pic:pic>
              </a:graphicData>
            </a:graphic>
          </wp:inline>
        </w:drawing>
      </w:r>
      <w:r w:rsidRPr="002651F6">
        <w:rPr>
          <w:color w:val="000000" w:themeColor="text1"/>
          <w:lang w:bidi="ar"/>
        </w:rPr>
        <w:t>也可按岩土工程的类型和重要性、参数的变异性和统计数据的个数，根据经验选用。</w:t>
      </w:r>
    </w:p>
    <w:p w14:paraId="686A2AC6" w14:textId="77777777" w:rsidR="00FC6A0B" w:rsidRPr="002651F6" w:rsidRDefault="00B56C19">
      <w:pPr>
        <w:spacing w:line="312" w:lineRule="auto"/>
        <w:rPr>
          <w:color w:val="000000" w:themeColor="text1"/>
        </w:rPr>
      </w:pPr>
      <w:r w:rsidRPr="002651F6">
        <w:rPr>
          <w:b/>
          <w:color w:val="000000" w:themeColor="text1"/>
          <w:lang w:bidi="ar"/>
        </w:rPr>
        <w:t xml:space="preserve">13.2.5  </w:t>
      </w:r>
      <w:r w:rsidRPr="002651F6">
        <w:rPr>
          <w:color w:val="000000" w:themeColor="text1"/>
          <w:lang w:bidi="ar"/>
        </w:rPr>
        <w:t>在岩土工程勘察报告中，应按下列不同情况提供岩土参数值：</w:t>
      </w:r>
    </w:p>
    <w:p w14:paraId="3243E0F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一般情况下，应提供岩土参数的平均值、标准差、变异系数、数据分布范围和数据的数量；</w:t>
      </w:r>
    </w:p>
    <w:p w14:paraId="1CED2CA2"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承载能力极限状态计算需要的岩土参数标准值，应按式（</w:t>
      </w:r>
      <w:r w:rsidRPr="002651F6">
        <w:rPr>
          <w:color w:val="000000" w:themeColor="text1"/>
          <w:lang w:bidi="ar"/>
        </w:rPr>
        <w:t>13.2.4-1</w:t>
      </w:r>
      <w:r w:rsidRPr="002651F6">
        <w:rPr>
          <w:color w:val="000000" w:themeColor="text1"/>
          <w:lang w:bidi="ar"/>
        </w:rPr>
        <w:t>）计算：当设计规范另有专门规定的标准值取值方法时，可按有关规定执行。</w:t>
      </w:r>
    </w:p>
    <w:p w14:paraId="6599CA2C"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lang w:bidi="ar"/>
        </w:rPr>
      </w:pPr>
      <w:bookmarkStart w:id="1060" w:name="_Toc19634"/>
      <w:bookmarkStart w:id="1061" w:name="_Toc21027"/>
      <w:bookmarkStart w:id="1062" w:name="_Toc18238"/>
      <w:bookmarkStart w:id="1063" w:name="_Toc12191"/>
      <w:bookmarkStart w:id="1064" w:name="_Toc12324"/>
      <w:bookmarkStart w:id="1065" w:name="_Toc115458868"/>
      <w:bookmarkStart w:id="1066" w:name="_Toc16291"/>
      <w:bookmarkStart w:id="1067" w:name="_Toc27817"/>
      <w:bookmarkStart w:id="1068" w:name="_Toc6233"/>
      <w:bookmarkStart w:id="1069" w:name="_Toc25108"/>
      <w:bookmarkStart w:id="1070" w:name="_Toc88168823"/>
      <w:bookmarkStart w:id="1071" w:name="_Toc191558909"/>
      <w:bookmarkStart w:id="1072" w:name="_Toc191562256"/>
      <w:r w:rsidRPr="002651F6">
        <w:rPr>
          <w:rFonts w:eastAsia="黑体"/>
          <w:b/>
          <w:color w:val="000000" w:themeColor="text1"/>
          <w:szCs w:val="24"/>
          <w:lang w:bidi="ar"/>
        </w:rPr>
        <w:t xml:space="preserve">13.3 </w:t>
      </w:r>
      <w:r w:rsidRPr="002651F6">
        <w:rPr>
          <w:rFonts w:eastAsia="黑体"/>
          <w:b/>
          <w:color w:val="000000" w:themeColor="text1"/>
          <w:szCs w:val="24"/>
          <w:lang w:bidi="ar"/>
        </w:rPr>
        <w:t>成果报告的基本要求</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436349F7" w14:textId="77777777" w:rsidR="00FC6A0B" w:rsidRPr="002651F6" w:rsidRDefault="00B56C19">
      <w:pPr>
        <w:spacing w:line="312" w:lineRule="auto"/>
        <w:rPr>
          <w:color w:val="000000" w:themeColor="text1"/>
        </w:rPr>
      </w:pPr>
      <w:r w:rsidRPr="002651F6">
        <w:rPr>
          <w:b/>
          <w:color w:val="000000" w:themeColor="text1"/>
          <w:lang w:bidi="ar"/>
        </w:rPr>
        <w:t xml:space="preserve">13.3.1  </w:t>
      </w:r>
      <w:r w:rsidRPr="002651F6">
        <w:rPr>
          <w:color w:val="000000" w:themeColor="text1"/>
          <w:lang w:bidi="ar"/>
        </w:rPr>
        <w:t>岩工工程勘察报告所依据的原始资料，应进行整理、检查、分析，确认无误后方可使用。</w:t>
      </w:r>
    </w:p>
    <w:p w14:paraId="0AAC7F29" w14:textId="77777777" w:rsidR="00FC6A0B" w:rsidRPr="002651F6" w:rsidRDefault="00B56C19">
      <w:pPr>
        <w:spacing w:line="312" w:lineRule="auto"/>
        <w:rPr>
          <w:color w:val="000000" w:themeColor="text1"/>
        </w:rPr>
      </w:pPr>
      <w:r w:rsidRPr="002651F6">
        <w:rPr>
          <w:b/>
          <w:color w:val="000000" w:themeColor="text1"/>
          <w:lang w:bidi="ar"/>
        </w:rPr>
        <w:t xml:space="preserve">13.3.2  </w:t>
      </w:r>
      <w:r w:rsidRPr="002651F6">
        <w:rPr>
          <w:color w:val="000000" w:themeColor="text1"/>
          <w:lang w:bidi="ar"/>
        </w:rPr>
        <w:t>岩土工程勘察报告应资料真实、内容完整、数据无误、图表清晰、结论有据、建议合理、便于使用和适宜长期保存，并应因地制宜，重点突出，有明确的工程针对性。</w:t>
      </w:r>
    </w:p>
    <w:p w14:paraId="4790DE19" w14:textId="77777777" w:rsidR="00FC6A0B" w:rsidRPr="002651F6" w:rsidRDefault="00B56C19">
      <w:pPr>
        <w:spacing w:line="312" w:lineRule="auto"/>
        <w:rPr>
          <w:color w:val="000000" w:themeColor="text1"/>
        </w:rPr>
      </w:pPr>
      <w:r w:rsidRPr="002651F6">
        <w:rPr>
          <w:b/>
          <w:color w:val="000000" w:themeColor="text1"/>
        </w:rPr>
        <w:t xml:space="preserve">13.3.3  </w:t>
      </w:r>
      <w:r w:rsidRPr="002651F6">
        <w:rPr>
          <w:color w:val="000000" w:themeColor="text1"/>
        </w:rPr>
        <w:t>岩土工程勘察报告应对岩土利用、整治和改造的方案进行分析论证，提出建议；对工程施工和使用期间可能发生的岩土工程问题进行预测，提出监控和预防措施的建议。</w:t>
      </w:r>
    </w:p>
    <w:p w14:paraId="329D9DD5" w14:textId="77777777" w:rsidR="00FC6A0B" w:rsidRPr="002651F6" w:rsidRDefault="00B56C19">
      <w:pPr>
        <w:spacing w:line="312" w:lineRule="auto"/>
        <w:rPr>
          <w:color w:val="000000" w:themeColor="text1"/>
        </w:rPr>
      </w:pPr>
      <w:r w:rsidRPr="002651F6">
        <w:rPr>
          <w:b/>
          <w:color w:val="000000" w:themeColor="text1"/>
          <w:lang w:bidi="ar"/>
        </w:rPr>
        <w:t xml:space="preserve">13.3.4  </w:t>
      </w:r>
      <w:r w:rsidRPr="002651F6">
        <w:rPr>
          <w:color w:val="000000" w:themeColor="text1"/>
          <w:lang w:bidi="ar"/>
        </w:rPr>
        <w:t>对岩土的利用、整治和改造的建议，宜进行不同方案的技术经济论证，并提出对设计、施工和现场监测要求的建议。</w:t>
      </w:r>
    </w:p>
    <w:p w14:paraId="606DCC83" w14:textId="77777777" w:rsidR="00FC6A0B" w:rsidRPr="002651F6" w:rsidRDefault="00B56C19">
      <w:pPr>
        <w:spacing w:line="312" w:lineRule="auto"/>
        <w:rPr>
          <w:color w:val="000000" w:themeColor="text1"/>
        </w:rPr>
      </w:pPr>
      <w:r w:rsidRPr="002651F6">
        <w:rPr>
          <w:b/>
          <w:color w:val="000000" w:themeColor="text1"/>
          <w:lang w:bidi="ar"/>
        </w:rPr>
        <w:t xml:space="preserve">13.3.5  </w:t>
      </w:r>
      <w:r w:rsidRPr="002651F6">
        <w:rPr>
          <w:color w:val="000000" w:themeColor="text1"/>
          <w:lang w:bidi="ar"/>
        </w:rPr>
        <w:t>岩土工程勘察报告应包括文字部分和图表部分，并应符合下列规定：</w:t>
      </w:r>
      <w:r w:rsidRPr="002651F6">
        <w:rPr>
          <w:color w:val="000000" w:themeColor="text1"/>
          <w:lang w:bidi="ar"/>
        </w:rPr>
        <w:t xml:space="preserve"> </w:t>
      </w:r>
    </w:p>
    <w:p w14:paraId="247BF7B6"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勘察报告应有单位公章、相关责任人签章；</w:t>
      </w:r>
    </w:p>
    <w:p w14:paraId="5BCB2F1E"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图表应有名称、项目名称及相关责任人签字。</w:t>
      </w:r>
    </w:p>
    <w:p w14:paraId="352B783C" w14:textId="77777777" w:rsidR="00FC6A0B" w:rsidRPr="002651F6" w:rsidRDefault="00B56C19">
      <w:pPr>
        <w:spacing w:line="312" w:lineRule="auto"/>
        <w:rPr>
          <w:color w:val="000000" w:themeColor="text1"/>
        </w:rPr>
      </w:pPr>
      <w:r w:rsidRPr="002651F6">
        <w:rPr>
          <w:b/>
          <w:color w:val="000000" w:themeColor="text1"/>
          <w:lang w:bidi="ar"/>
        </w:rPr>
        <w:t xml:space="preserve">13.3.6  </w:t>
      </w:r>
      <w:r w:rsidRPr="002651F6">
        <w:rPr>
          <w:color w:val="000000" w:themeColor="text1"/>
          <w:lang w:bidi="ar"/>
        </w:rPr>
        <w:t>岩土工程勘察报告应根据任务要求、勘察阶段、工程特点和地质条件等具体情况编写，并应包括下列内容：</w:t>
      </w:r>
    </w:p>
    <w:p w14:paraId="0788972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拟建工程概况；</w:t>
      </w:r>
    </w:p>
    <w:p w14:paraId="3866CB6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勘察目的、任务要求和依据的技术标准；</w:t>
      </w:r>
    </w:p>
    <w:p w14:paraId="5873FA85"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勘察方法和勘察工作布置；</w:t>
      </w:r>
    </w:p>
    <w:p w14:paraId="4FE8BDEE"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场地工程地质条件，包括如场地地形、地貌、地层、地质构造、岩土性质及其均匀性；</w:t>
      </w:r>
    </w:p>
    <w:p w14:paraId="4BC1331F"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场地各岩土层的物理力学性质指标，提供设计所需岩土参数；</w:t>
      </w:r>
    </w:p>
    <w:p w14:paraId="54CA2881"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lastRenderedPageBreak/>
        <w:t xml:space="preserve">6 </w:t>
      </w:r>
      <w:r w:rsidRPr="002651F6">
        <w:rPr>
          <w:color w:val="000000" w:themeColor="text1"/>
          <w:lang w:bidi="ar"/>
        </w:rPr>
        <w:t>场地地下水埋藏情况，类型、水位及其变化，需要地下水控制时提供相关水文地质参数；</w:t>
      </w:r>
    </w:p>
    <w:p w14:paraId="57E559BD"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7 </w:t>
      </w:r>
      <w:r w:rsidRPr="002651F6">
        <w:rPr>
          <w:color w:val="000000" w:themeColor="text1"/>
          <w:lang w:bidi="ar"/>
        </w:rPr>
        <w:t>土和水对建筑材料的腐蚀性；</w:t>
      </w:r>
    </w:p>
    <w:p w14:paraId="4E5B341B"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8 </w:t>
      </w:r>
      <w:r w:rsidRPr="002651F6">
        <w:rPr>
          <w:color w:val="000000" w:themeColor="text1"/>
          <w:lang w:bidi="ar"/>
        </w:rPr>
        <w:t>可能影响工程稳定的不良地质作用和对工程危害程度的评价；</w:t>
      </w:r>
    </w:p>
    <w:p w14:paraId="76F6A0B7"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9 </w:t>
      </w:r>
      <w:r w:rsidRPr="002651F6">
        <w:rPr>
          <w:color w:val="000000" w:themeColor="text1"/>
          <w:lang w:bidi="ar"/>
        </w:rPr>
        <w:t>场地的地震效应评价；</w:t>
      </w:r>
    </w:p>
    <w:p w14:paraId="7F9EB99D" w14:textId="77777777" w:rsidR="00FC6A0B" w:rsidRPr="002651F6" w:rsidRDefault="00B56C19">
      <w:pPr>
        <w:spacing w:line="312" w:lineRule="auto"/>
        <w:ind w:firstLineChars="200" w:firstLine="482"/>
        <w:rPr>
          <w:bCs/>
          <w:color w:val="000000" w:themeColor="text1"/>
        </w:rPr>
      </w:pPr>
      <w:r w:rsidRPr="002651F6">
        <w:rPr>
          <w:b/>
          <w:color w:val="000000" w:themeColor="text1"/>
          <w:lang w:bidi="ar"/>
        </w:rPr>
        <w:t xml:space="preserve">10 </w:t>
      </w:r>
      <w:r w:rsidRPr="002651F6">
        <w:rPr>
          <w:bCs/>
          <w:color w:val="000000" w:themeColor="text1"/>
          <w:lang w:bidi="ar"/>
        </w:rPr>
        <w:t>场地稳定性和适宜性的评价；</w:t>
      </w:r>
    </w:p>
    <w:p w14:paraId="2D746AAA" w14:textId="77777777" w:rsidR="00FC6A0B" w:rsidRPr="002651F6" w:rsidRDefault="00B56C19">
      <w:pPr>
        <w:spacing w:line="312" w:lineRule="auto"/>
        <w:ind w:firstLineChars="200" w:firstLine="482"/>
        <w:rPr>
          <w:bCs/>
          <w:color w:val="000000" w:themeColor="text1"/>
        </w:rPr>
      </w:pPr>
      <w:r w:rsidRPr="002651F6">
        <w:rPr>
          <w:b/>
          <w:color w:val="000000" w:themeColor="text1"/>
          <w:lang w:bidi="ar"/>
        </w:rPr>
        <w:t xml:space="preserve">11 </w:t>
      </w:r>
      <w:r w:rsidRPr="002651F6">
        <w:rPr>
          <w:bCs/>
          <w:color w:val="000000" w:themeColor="text1"/>
          <w:lang w:bidi="ar"/>
        </w:rPr>
        <w:t>地基基础分析评价；</w:t>
      </w:r>
    </w:p>
    <w:p w14:paraId="3821BCF2" w14:textId="77777777" w:rsidR="00FC6A0B" w:rsidRPr="002651F6" w:rsidRDefault="00B56C19">
      <w:pPr>
        <w:spacing w:line="312" w:lineRule="auto"/>
        <w:ind w:firstLineChars="200" w:firstLine="482"/>
        <w:rPr>
          <w:bCs/>
          <w:color w:val="000000" w:themeColor="text1"/>
        </w:rPr>
      </w:pPr>
      <w:r w:rsidRPr="002651F6">
        <w:rPr>
          <w:b/>
          <w:color w:val="000000" w:themeColor="text1"/>
          <w:lang w:bidi="ar"/>
        </w:rPr>
        <w:t xml:space="preserve">12 </w:t>
      </w:r>
      <w:r w:rsidRPr="002651F6">
        <w:rPr>
          <w:color w:val="000000" w:themeColor="text1"/>
          <w:lang w:bidi="ar"/>
        </w:rPr>
        <w:t>地质条件可能造成的风险性评估；</w:t>
      </w:r>
    </w:p>
    <w:p w14:paraId="658B50CA" w14:textId="77777777" w:rsidR="00FC6A0B" w:rsidRPr="002651F6" w:rsidRDefault="00B56C19">
      <w:pPr>
        <w:spacing w:line="312" w:lineRule="auto"/>
        <w:ind w:firstLineChars="200" w:firstLine="482"/>
        <w:rPr>
          <w:bCs/>
          <w:color w:val="000000" w:themeColor="text1"/>
        </w:rPr>
      </w:pPr>
      <w:r w:rsidRPr="002651F6">
        <w:rPr>
          <w:b/>
          <w:color w:val="000000" w:themeColor="text1"/>
          <w:lang w:bidi="ar"/>
        </w:rPr>
        <w:t xml:space="preserve">13 </w:t>
      </w:r>
      <w:r w:rsidRPr="002651F6">
        <w:rPr>
          <w:bCs/>
          <w:color w:val="000000" w:themeColor="text1"/>
          <w:lang w:bidi="ar"/>
        </w:rPr>
        <w:t>结论与建议；</w:t>
      </w:r>
    </w:p>
    <w:p w14:paraId="0755E83D"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14 </w:t>
      </w:r>
      <w:r w:rsidRPr="002651F6">
        <w:rPr>
          <w:color w:val="000000" w:themeColor="text1"/>
          <w:lang w:bidi="ar"/>
        </w:rPr>
        <w:t>相关图表。</w:t>
      </w:r>
    </w:p>
    <w:p w14:paraId="0573E0F6" w14:textId="77777777" w:rsidR="00FC6A0B" w:rsidRPr="002651F6" w:rsidRDefault="00B56C19">
      <w:pPr>
        <w:spacing w:line="312" w:lineRule="auto"/>
        <w:rPr>
          <w:color w:val="000000" w:themeColor="text1"/>
        </w:rPr>
      </w:pPr>
      <w:r w:rsidRPr="002651F6">
        <w:rPr>
          <w:b/>
          <w:color w:val="000000" w:themeColor="text1"/>
          <w:lang w:bidi="ar"/>
        </w:rPr>
        <w:t xml:space="preserve">13.3.7  </w:t>
      </w:r>
      <w:r w:rsidRPr="002651F6">
        <w:rPr>
          <w:color w:val="000000" w:themeColor="text1"/>
          <w:lang w:bidi="ar"/>
        </w:rPr>
        <w:t>成果报告应附下列图表：</w:t>
      </w:r>
    </w:p>
    <w:p w14:paraId="04C7C1DA"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勘探点平面位置图；</w:t>
      </w:r>
    </w:p>
    <w:p w14:paraId="4E89501C"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工程地质柱状图；</w:t>
      </w:r>
    </w:p>
    <w:p w14:paraId="625EAAB5"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工程地质剖面图；</w:t>
      </w:r>
    </w:p>
    <w:p w14:paraId="4837492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原位测试成果图表；</w:t>
      </w:r>
    </w:p>
    <w:p w14:paraId="0B575F40"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室内试验成果图表。</w:t>
      </w:r>
    </w:p>
    <w:p w14:paraId="36B3F57A" w14:textId="77777777" w:rsidR="00FC6A0B" w:rsidRPr="002651F6" w:rsidRDefault="00B56C19">
      <w:pPr>
        <w:spacing w:line="312" w:lineRule="auto"/>
        <w:ind w:firstLineChars="200" w:firstLine="480"/>
        <w:rPr>
          <w:color w:val="000000" w:themeColor="text1"/>
        </w:rPr>
      </w:pPr>
      <w:r w:rsidRPr="002651F6">
        <w:rPr>
          <w:color w:val="000000" w:themeColor="text1"/>
          <w:lang w:bidi="ar"/>
        </w:rPr>
        <w:t>注：当需要时，尚可附综合工程地质图、综合地质柱状图、地下水等水位线图、素描、照片、综合分析图表以及岩土利用、整治和改造方案的有关图表、岩土工程计算简图及计算成果图表等。</w:t>
      </w:r>
    </w:p>
    <w:p w14:paraId="06FB02DF" w14:textId="77777777" w:rsidR="00FC6A0B" w:rsidRPr="002651F6" w:rsidRDefault="00B56C19">
      <w:pPr>
        <w:spacing w:line="312" w:lineRule="auto"/>
        <w:rPr>
          <w:color w:val="000000" w:themeColor="text1"/>
        </w:rPr>
      </w:pPr>
      <w:r w:rsidRPr="002651F6">
        <w:rPr>
          <w:b/>
          <w:color w:val="000000" w:themeColor="text1"/>
          <w:lang w:bidi="ar"/>
        </w:rPr>
        <w:t xml:space="preserve">13.3.8  </w:t>
      </w:r>
      <w:r w:rsidRPr="002651F6">
        <w:rPr>
          <w:color w:val="000000" w:themeColor="text1"/>
          <w:lang w:bidi="ar"/>
        </w:rPr>
        <w:t>任务需要时，可提交下列专题报告：</w:t>
      </w:r>
    </w:p>
    <w:p w14:paraId="44AB4E5E"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岩土工程测试报告；</w:t>
      </w:r>
    </w:p>
    <w:p w14:paraId="3E2D907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岩土工程检验或监测报告；</w:t>
      </w:r>
    </w:p>
    <w:p w14:paraId="6F01C974"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岩土工程事故调查与分析报告；</w:t>
      </w:r>
    </w:p>
    <w:p w14:paraId="1A1B326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岩土利用、整治或改造方案报告；</w:t>
      </w:r>
    </w:p>
    <w:p w14:paraId="4DBC323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专门岩土工程问题的技术咨询报告。</w:t>
      </w:r>
    </w:p>
    <w:p w14:paraId="24A35F91" w14:textId="77777777" w:rsidR="00FC6A0B" w:rsidRPr="002651F6" w:rsidRDefault="00B56C19">
      <w:pPr>
        <w:spacing w:line="312" w:lineRule="auto"/>
        <w:rPr>
          <w:color w:val="000000" w:themeColor="text1"/>
        </w:rPr>
      </w:pPr>
      <w:r w:rsidRPr="002651F6">
        <w:rPr>
          <w:b/>
          <w:color w:val="000000" w:themeColor="text1"/>
          <w:lang w:bidi="ar"/>
        </w:rPr>
        <w:t xml:space="preserve">13.3.9  </w:t>
      </w:r>
      <w:r w:rsidRPr="002651F6">
        <w:rPr>
          <w:color w:val="000000" w:themeColor="text1"/>
          <w:lang w:bidi="ar"/>
        </w:rPr>
        <w:t>勘察报告的文字、术语、代号、符号、数字、计量单位、标点、均应符合国家有关标准的规定。</w:t>
      </w:r>
    </w:p>
    <w:p w14:paraId="4B884ACA" w14:textId="77777777" w:rsidR="00FC6A0B" w:rsidRPr="002651F6" w:rsidRDefault="00B56C19">
      <w:pPr>
        <w:spacing w:line="312" w:lineRule="auto"/>
        <w:rPr>
          <w:color w:val="000000" w:themeColor="text1"/>
        </w:rPr>
      </w:pPr>
      <w:r w:rsidRPr="002651F6">
        <w:rPr>
          <w:b/>
          <w:color w:val="000000" w:themeColor="text1"/>
          <w:lang w:bidi="ar"/>
        </w:rPr>
        <w:t xml:space="preserve">13.3.10  </w:t>
      </w:r>
      <w:r w:rsidRPr="002651F6">
        <w:rPr>
          <w:color w:val="000000" w:themeColor="text1"/>
          <w:lang w:bidi="ar"/>
        </w:rPr>
        <w:t>对丙级岩土工程勘察的成果报告内容可适当简化，采用以图表为主，辅以必要的文字说明；对甲级和特级岩土工程勘察的成果报告除应符合本节规定外，尚可对专门性的岩土工程问题提交专门的试验报告、研究报告或监测报告。</w:t>
      </w:r>
    </w:p>
    <w:p w14:paraId="694069B6"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lang w:bidi="ar"/>
        </w:rPr>
      </w:pPr>
      <w:bookmarkStart w:id="1073" w:name="_Toc28863"/>
      <w:bookmarkStart w:id="1074" w:name="_Toc11508"/>
      <w:bookmarkStart w:id="1075" w:name="_Toc12865"/>
      <w:bookmarkStart w:id="1076" w:name="_Toc17088"/>
      <w:bookmarkStart w:id="1077" w:name="_Toc27576"/>
      <w:bookmarkStart w:id="1078" w:name="_Toc88168824"/>
      <w:bookmarkStart w:id="1079" w:name="_Toc22336"/>
      <w:bookmarkStart w:id="1080" w:name="_Toc12658"/>
      <w:bookmarkStart w:id="1081" w:name="_Toc22451"/>
      <w:bookmarkStart w:id="1082" w:name="_Toc115458869"/>
      <w:bookmarkStart w:id="1083" w:name="_Toc14531"/>
      <w:bookmarkStart w:id="1084" w:name="_Toc191558910"/>
      <w:bookmarkStart w:id="1085" w:name="_Toc191562257"/>
      <w:r w:rsidRPr="002651F6">
        <w:rPr>
          <w:rFonts w:eastAsia="黑体"/>
          <w:b/>
          <w:color w:val="000000" w:themeColor="text1"/>
          <w:szCs w:val="24"/>
          <w:lang w:bidi="ar"/>
        </w:rPr>
        <w:lastRenderedPageBreak/>
        <w:t xml:space="preserve">13.4 </w:t>
      </w:r>
      <w:r w:rsidRPr="002651F6">
        <w:rPr>
          <w:rFonts w:eastAsia="黑体"/>
          <w:b/>
          <w:color w:val="000000" w:themeColor="text1"/>
          <w:szCs w:val="24"/>
          <w:lang w:bidi="ar"/>
        </w:rPr>
        <w:t>现场检验</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43DF4FC0" w14:textId="77777777" w:rsidR="00FC6A0B" w:rsidRPr="002651F6" w:rsidRDefault="00B56C19">
      <w:pPr>
        <w:spacing w:line="312" w:lineRule="auto"/>
        <w:rPr>
          <w:color w:val="000000" w:themeColor="text1"/>
        </w:rPr>
      </w:pPr>
      <w:r w:rsidRPr="002651F6">
        <w:rPr>
          <w:b/>
          <w:color w:val="000000" w:themeColor="text1"/>
          <w:lang w:bidi="ar"/>
        </w:rPr>
        <w:t xml:space="preserve">13.4.1  </w:t>
      </w:r>
      <w:r w:rsidRPr="002651F6">
        <w:rPr>
          <w:color w:val="000000" w:themeColor="text1"/>
          <w:lang w:bidi="ar"/>
        </w:rPr>
        <w:t>在设计施工过程中，应结合设计施工进度进行现场检验确认，并对检验中发现的问题进行分析，提出处理措施的建议。现场检验方法可根据工程类型、岩土条件及周边环境采用现场观察、试验、仪器量测等手段。</w:t>
      </w:r>
    </w:p>
    <w:p w14:paraId="07B98E12" w14:textId="77777777" w:rsidR="00FC6A0B" w:rsidRPr="002651F6" w:rsidRDefault="00B56C19">
      <w:pPr>
        <w:spacing w:line="312" w:lineRule="auto"/>
        <w:rPr>
          <w:color w:val="000000" w:themeColor="text1"/>
        </w:rPr>
      </w:pPr>
      <w:r w:rsidRPr="002651F6">
        <w:rPr>
          <w:b/>
          <w:color w:val="000000" w:themeColor="text1"/>
          <w:lang w:bidi="ar"/>
        </w:rPr>
        <w:t xml:space="preserve">13.4.2  </w:t>
      </w:r>
      <w:r w:rsidRPr="002651F6">
        <w:rPr>
          <w:color w:val="000000" w:themeColor="text1"/>
          <w:lang w:bidi="ar"/>
        </w:rPr>
        <w:t>天然地基的基槽检验宜采用目测、钎探、小钻、袖珍贯入仪等简易手段，检验地基持力层与勘察报告的相符性。如有异常情况，应提出处理措施或修改设计的建议。检验应包括下列内容：</w:t>
      </w:r>
    </w:p>
    <w:p w14:paraId="4AEF1DAF"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岩土分布及其性质；</w:t>
      </w:r>
    </w:p>
    <w:p w14:paraId="45E64A2D"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地下水情况；</w:t>
      </w:r>
    </w:p>
    <w:p w14:paraId="249E511E"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对土质地基，可采用轻型圆锥动力触探或其他机具进行检验，对换填地基处理的换填材料应进行密实度检验。</w:t>
      </w:r>
    </w:p>
    <w:p w14:paraId="3310EB61" w14:textId="77777777" w:rsidR="00FC6A0B" w:rsidRPr="002651F6" w:rsidRDefault="00B56C19">
      <w:pPr>
        <w:spacing w:line="312" w:lineRule="auto"/>
        <w:rPr>
          <w:color w:val="000000" w:themeColor="text1"/>
        </w:rPr>
      </w:pPr>
      <w:r w:rsidRPr="002651F6">
        <w:rPr>
          <w:b/>
          <w:color w:val="000000" w:themeColor="text1"/>
          <w:lang w:bidi="ar"/>
        </w:rPr>
        <w:t xml:space="preserve">13.4.3  </w:t>
      </w:r>
      <w:r w:rsidRPr="002651F6">
        <w:rPr>
          <w:color w:val="000000" w:themeColor="text1"/>
          <w:lang w:bidi="ar"/>
        </w:rPr>
        <w:t>桩基工程应通过试钻或试打，检验岩土条件是否与勘察报告一致。如遇异常情况，应提出处理措施或修改设计的建议。单桩承载力的检验，应采用载荷试验与动测相结合的方法。对大直径挖孔桩，应逐桩检验孔底尺寸和岩土情况。</w:t>
      </w:r>
    </w:p>
    <w:p w14:paraId="051DCFFD" w14:textId="5C5AC7B2" w:rsidR="00FC6A0B" w:rsidRPr="002651F6" w:rsidRDefault="00B56C19">
      <w:pPr>
        <w:spacing w:line="312" w:lineRule="auto"/>
        <w:rPr>
          <w:color w:val="000000" w:themeColor="text1"/>
        </w:rPr>
      </w:pPr>
      <w:r w:rsidRPr="002651F6">
        <w:rPr>
          <w:b/>
          <w:color w:val="000000" w:themeColor="text1"/>
          <w:lang w:bidi="ar"/>
        </w:rPr>
        <w:t xml:space="preserve">13.4.4  </w:t>
      </w:r>
      <w:r w:rsidRPr="002651F6">
        <w:rPr>
          <w:color w:val="000000" w:themeColor="text1"/>
          <w:lang w:bidi="ar"/>
        </w:rPr>
        <w:t>地基处理效果的检验，除载荷试验外，尚可采用静力触探、圆锥动力触探、标准贯入试验、旁压试验、波速测试等方法，并应按本</w:t>
      </w:r>
      <w:r w:rsidR="005C10F8" w:rsidRPr="002651F6">
        <w:rPr>
          <w:color w:val="000000" w:themeColor="text1"/>
          <w:lang w:bidi="ar"/>
        </w:rPr>
        <w:t>标准</w:t>
      </w:r>
      <w:r w:rsidRPr="002651F6">
        <w:rPr>
          <w:color w:val="000000" w:themeColor="text1"/>
          <w:lang w:bidi="ar"/>
        </w:rPr>
        <w:t>相应章节的规定执行。</w:t>
      </w:r>
    </w:p>
    <w:p w14:paraId="6471269F" w14:textId="77777777" w:rsidR="00FC6A0B" w:rsidRPr="002651F6" w:rsidRDefault="00B56C19">
      <w:pPr>
        <w:spacing w:line="312" w:lineRule="auto"/>
        <w:rPr>
          <w:color w:val="000000" w:themeColor="text1"/>
        </w:rPr>
      </w:pPr>
      <w:r w:rsidRPr="002651F6">
        <w:rPr>
          <w:b/>
          <w:color w:val="000000" w:themeColor="text1"/>
          <w:lang w:bidi="ar"/>
        </w:rPr>
        <w:t xml:space="preserve">13.4.6  </w:t>
      </w:r>
      <w:r w:rsidRPr="002651F6">
        <w:rPr>
          <w:color w:val="000000" w:themeColor="text1"/>
          <w:lang w:bidi="ar"/>
        </w:rPr>
        <w:t>现场检验应形成检验记录，必要时辅以相应的图像及描述。</w:t>
      </w:r>
    </w:p>
    <w:p w14:paraId="44C9A17D" w14:textId="77777777" w:rsidR="00FC6A0B" w:rsidRPr="002651F6" w:rsidRDefault="00B56C19">
      <w:pPr>
        <w:spacing w:line="312" w:lineRule="auto"/>
        <w:rPr>
          <w:color w:val="000000" w:themeColor="text1"/>
        </w:rPr>
      </w:pPr>
      <w:r w:rsidRPr="002651F6">
        <w:rPr>
          <w:b/>
          <w:color w:val="000000" w:themeColor="text1"/>
          <w:lang w:bidi="ar"/>
        </w:rPr>
        <w:t xml:space="preserve">13.4.7  </w:t>
      </w:r>
      <w:r w:rsidRPr="002651F6">
        <w:rPr>
          <w:color w:val="000000" w:themeColor="text1"/>
          <w:lang w:bidi="ar"/>
        </w:rPr>
        <w:t>现场检验完成后，应提交成果报告。报告中应附有相关曲线和图纸，并进行分析评价，提出建议。</w:t>
      </w:r>
    </w:p>
    <w:p w14:paraId="0E50DED3"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lang w:bidi="ar"/>
        </w:rPr>
      </w:pPr>
      <w:bookmarkStart w:id="1086" w:name="_Toc3073"/>
      <w:bookmarkStart w:id="1087" w:name="_Toc14322"/>
      <w:bookmarkStart w:id="1088" w:name="_Toc1376"/>
      <w:bookmarkStart w:id="1089" w:name="_Toc11731"/>
      <w:bookmarkStart w:id="1090" w:name="_Toc22505"/>
      <w:bookmarkStart w:id="1091" w:name="_Toc115458870"/>
      <w:bookmarkStart w:id="1092" w:name="_Toc5631"/>
      <w:bookmarkStart w:id="1093" w:name="_Toc22211"/>
      <w:bookmarkStart w:id="1094" w:name="_Toc22624"/>
      <w:bookmarkStart w:id="1095" w:name="_Toc29932"/>
      <w:bookmarkStart w:id="1096" w:name="_Toc191558911"/>
      <w:bookmarkStart w:id="1097" w:name="_Toc191562258"/>
      <w:r w:rsidRPr="002651F6">
        <w:rPr>
          <w:rFonts w:eastAsia="黑体"/>
          <w:b/>
          <w:color w:val="000000" w:themeColor="text1"/>
          <w:szCs w:val="24"/>
          <w:lang w:bidi="ar"/>
        </w:rPr>
        <w:t xml:space="preserve">13.5 </w:t>
      </w:r>
      <w:r w:rsidRPr="002651F6">
        <w:rPr>
          <w:rFonts w:eastAsia="黑体"/>
          <w:b/>
          <w:color w:val="000000" w:themeColor="text1"/>
          <w:szCs w:val="24"/>
          <w:lang w:bidi="ar"/>
        </w:rPr>
        <w:t>现场监测</w:t>
      </w:r>
      <w:bookmarkEnd w:id="1086"/>
      <w:bookmarkEnd w:id="1087"/>
      <w:bookmarkEnd w:id="1088"/>
      <w:bookmarkEnd w:id="1089"/>
      <w:bookmarkEnd w:id="1090"/>
      <w:bookmarkEnd w:id="1091"/>
      <w:bookmarkEnd w:id="1092"/>
      <w:bookmarkEnd w:id="1093"/>
      <w:bookmarkEnd w:id="1094"/>
      <w:bookmarkEnd w:id="1095"/>
      <w:bookmarkEnd w:id="1096"/>
      <w:bookmarkEnd w:id="1097"/>
    </w:p>
    <w:p w14:paraId="4447BA17" w14:textId="5B7A0EF6" w:rsidR="00FC6A0B" w:rsidRPr="002651F6" w:rsidRDefault="00B56C19">
      <w:pPr>
        <w:spacing w:line="312" w:lineRule="auto"/>
        <w:rPr>
          <w:color w:val="000000" w:themeColor="text1"/>
        </w:rPr>
      </w:pPr>
      <w:r w:rsidRPr="002651F6">
        <w:rPr>
          <w:b/>
          <w:color w:val="000000" w:themeColor="text1"/>
          <w:lang w:bidi="ar"/>
        </w:rPr>
        <w:t xml:space="preserve">13.5.1  </w:t>
      </w:r>
      <w:r w:rsidRPr="002651F6">
        <w:rPr>
          <w:color w:val="000000" w:themeColor="text1"/>
          <w:lang w:bidi="ar"/>
        </w:rPr>
        <w:t>应根据工程特点、设计要求、施工工艺、周边环境等综合因素确定监测对象和项目，现场监测的记录、数据和图件，应保持完整，并应按工程要求整理分析，监测资料应及时向有关方面报送。当监测数据接近危及工程的临界值时，必须加密检测，并及时报告。检测完成后应提交成果报告，报告中应</w:t>
      </w:r>
      <w:r w:rsidR="000D1A27" w:rsidRPr="002651F6">
        <w:rPr>
          <w:color w:val="000000" w:themeColor="text1"/>
          <w:lang w:bidi="ar"/>
        </w:rPr>
        <w:t>附</w:t>
      </w:r>
      <w:r w:rsidRPr="002651F6">
        <w:rPr>
          <w:color w:val="000000" w:themeColor="text1"/>
          <w:lang w:bidi="ar"/>
        </w:rPr>
        <w:t>有相关曲线和图纸，并进行分析评价，提出建议。</w:t>
      </w:r>
    </w:p>
    <w:p w14:paraId="77CE6D6D" w14:textId="77777777" w:rsidR="00FC6A0B" w:rsidRPr="002651F6" w:rsidRDefault="00B56C19">
      <w:pPr>
        <w:spacing w:line="312" w:lineRule="auto"/>
        <w:rPr>
          <w:color w:val="000000" w:themeColor="text1"/>
        </w:rPr>
      </w:pPr>
      <w:r w:rsidRPr="002651F6">
        <w:rPr>
          <w:b/>
          <w:color w:val="000000" w:themeColor="text1"/>
          <w:lang w:bidi="ar"/>
        </w:rPr>
        <w:t xml:space="preserve">13.5.2  </w:t>
      </w:r>
      <w:r w:rsidRPr="002651F6">
        <w:rPr>
          <w:color w:val="000000" w:themeColor="text1"/>
          <w:lang w:bidi="ar"/>
        </w:rPr>
        <w:t>基坑工程监测方案，应根据场地条件和开挖支护的施工设计确定，并应包括下列内容：</w:t>
      </w:r>
    </w:p>
    <w:p w14:paraId="441B36AB"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支护结构的变形；</w:t>
      </w:r>
    </w:p>
    <w:p w14:paraId="53B71BD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基坑周边的地面变形；</w:t>
      </w:r>
    </w:p>
    <w:p w14:paraId="1CC1E2ED"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邻近工程和地下设施的变形；</w:t>
      </w:r>
      <w:r w:rsidRPr="002651F6">
        <w:rPr>
          <w:color w:val="000000" w:themeColor="text1"/>
          <w:lang w:bidi="ar"/>
        </w:rPr>
        <w:t xml:space="preserve"> </w:t>
      </w:r>
    </w:p>
    <w:p w14:paraId="4A948CF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地下水位；</w:t>
      </w:r>
    </w:p>
    <w:p w14:paraId="6664B03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渗漏、冒水、冲刷、管涌等情况。</w:t>
      </w:r>
    </w:p>
    <w:p w14:paraId="04CD007C" w14:textId="77777777" w:rsidR="00FC6A0B" w:rsidRPr="002651F6" w:rsidRDefault="00B56C19">
      <w:pPr>
        <w:spacing w:line="312" w:lineRule="auto"/>
        <w:rPr>
          <w:color w:val="000000" w:themeColor="text1"/>
        </w:rPr>
      </w:pPr>
      <w:r w:rsidRPr="002651F6">
        <w:rPr>
          <w:b/>
          <w:color w:val="000000" w:themeColor="text1"/>
          <w:lang w:bidi="ar"/>
        </w:rPr>
        <w:lastRenderedPageBreak/>
        <w:t xml:space="preserve">13.5.3  </w:t>
      </w:r>
      <w:r w:rsidRPr="002651F6">
        <w:rPr>
          <w:color w:val="000000" w:themeColor="text1"/>
          <w:lang w:bidi="ar"/>
        </w:rPr>
        <w:t>下列工程应进行沉降观测：</w:t>
      </w:r>
    </w:p>
    <w:p w14:paraId="2507334C"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地基基础设计等级为甲级的建筑物；</w:t>
      </w:r>
    </w:p>
    <w:p w14:paraId="66C2B6C1"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不均匀地基或软弱地基上的乙级建筑物；</w:t>
      </w:r>
    </w:p>
    <w:p w14:paraId="43752FDE"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加层、接建、邻近开挖、堆载等，使地基应力发生显著变化的工程；</w:t>
      </w:r>
    </w:p>
    <w:p w14:paraId="1AFEB807"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因抽水等原因，地下水位发生急剧变化的工程；</w:t>
      </w:r>
    </w:p>
    <w:p w14:paraId="4B6B6DB1"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其他有关规范规定需要做沉降观测的工程。</w:t>
      </w:r>
    </w:p>
    <w:p w14:paraId="495B9F18" w14:textId="718B26DB" w:rsidR="00FC6A0B" w:rsidRPr="002651F6" w:rsidRDefault="00B56C19">
      <w:pPr>
        <w:spacing w:line="312" w:lineRule="auto"/>
        <w:rPr>
          <w:color w:val="000000" w:themeColor="text1"/>
        </w:rPr>
      </w:pPr>
      <w:r w:rsidRPr="002651F6">
        <w:rPr>
          <w:b/>
          <w:color w:val="000000" w:themeColor="text1"/>
          <w:lang w:bidi="ar"/>
        </w:rPr>
        <w:t xml:space="preserve">13.5.4  </w:t>
      </w:r>
      <w:r w:rsidRPr="002651F6">
        <w:rPr>
          <w:color w:val="000000" w:themeColor="text1"/>
          <w:lang w:bidi="ar"/>
        </w:rPr>
        <w:t>沉降观测应按现行标准《建筑物变形测量规范》</w:t>
      </w:r>
      <w:r w:rsidRPr="002651F6">
        <w:rPr>
          <w:color w:val="000000" w:themeColor="text1"/>
          <w:lang w:bidi="ar"/>
        </w:rPr>
        <w:t>JGJ</w:t>
      </w:r>
      <w:r w:rsidR="00FE7CDF" w:rsidRPr="002651F6">
        <w:rPr>
          <w:color w:val="000000" w:themeColor="text1"/>
          <w:lang w:bidi="ar"/>
        </w:rPr>
        <w:t xml:space="preserve"> </w:t>
      </w:r>
      <w:r w:rsidRPr="002651F6">
        <w:rPr>
          <w:color w:val="000000" w:themeColor="text1"/>
          <w:lang w:bidi="ar"/>
        </w:rPr>
        <w:t>8</w:t>
      </w:r>
      <w:r w:rsidRPr="002651F6">
        <w:rPr>
          <w:color w:val="000000" w:themeColor="text1"/>
          <w:lang w:bidi="ar"/>
        </w:rPr>
        <w:t>的规定执行。</w:t>
      </w:r>
    </w:p>
    <w:p w14:paraId="7BE6450D" w14:textId="77777777" w:rsidR="00FC6A0B" w:rsidRPr="002651F6" w:rsidRDefault="00B56C19">
      <w:pPr>
        <w:spacing w:line="312" w:lineRule="auto"/>
        <w:rPr>
          <w:color w:val="000000" w:themeColor="text1"/>
        </w:rPr>
      </w:pPr>
      <w:r w:rsidRPr="002651F6">
        <w:rPr>
          <w:b/>
          <w:color w:val="000000" w:themeColor="text1"/>
          <w:lang w:bidi="ar"/>
        </w:rPr>
        <w:t xml:space="preserve">13.5.5  </w:t>
      </w:r>
      <w:r w:rsidRPr="002651F6">
        <w:rPr>
          <w:color w:val="000000" w:themeColor="text1"/>
          <w:lang w:bidi="ar"/>
        </w:rPr>
        <w:t>工程需要时可进行岩土体的下列监测：</w:t>
      </w:r>
    </w:p>
    <w:p w14:paraId="74477E0F"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洞室或岩石边坡的收敛量测；</w:t>
      </w:r>
    </w:p>
    <w:p w14:paraId="35844EF2"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深基坑开挖的回弹量测；</w:t>
      </w:r>
    </w:p>
    <w:p w14:paraId="1C51579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土压力或岩体应力量测。</w:t>
      </w:r>
    </w:p>
    <w:p w14:paraId="28C8C417" w14:textId="77777777" w:rsidR="00FC6A0B" w:rsidRPr="002651F6" w:rsidRDefault="00B56C19">
      <w:pPr>
        <w:spacing w:line="312" w:lineRule="auto"/>
        <w:rPr>
          <w:color w:val="000000" w:themeColor="text1"/>
        </w:rPr>
      </w:pPr>
      <w:r w:rsidRPr="002651F6">
        <w:rPr>
          <w:b/>
          <w:color w:val="000000" w:themeColor="text1"/>
          <w:lang w:bidi="ar"/>
        </w:rPr>
        <w:t xml:space="preserve">13.5.6  </w:t>
      </w:r>
      <w:r w:rsidRPr="002651F6">
        <w:rPr>
          <w:color w:val="000000" w:themeColor="text1"/>
          <w:lang w:bidi="ar"/>
        </w:rPr>
        <w:t>不良地质作用和地质灾害的监测应符合下列规定：</w:t>
      </w:r>
    </w:p>
    <w:p w14:paraId="4165A7D0"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1 </w:t>
      </w:r>
      <w:r w:rsidRPr="002651F6">
        <w:rPr>
          <w:color w:val="000000" w:themeColor="text1"/>
          <w:lang w:bidi="ar"/>
        </w:rPr>
        <w:t>下列情况应进行不良地质作用和地质灾害的监测：</w:t>
      </w:r>
    </w:p>
    <w:p w14:paraId="29E44C0D" w14:textId="77777777" w:rsidR="00FC6A0B" w:rsidRPr="002651F6" w:rsidRDefault="00B56C19">
      <w:pPr>
        <w:spacing w:line="312" w:lineRule="auto"/>
        <w:ind w:firstLineChars="200" w:firstLine="480"/>
        <w:rPr>
          <w:color w:val="000000" w:themeColor="text1"/>
        </w:rPr>
      </w:pPr>
      <w:r w:rsidRPr="002651F6">
        <w:rPr>
          <w:color w:val="000000" w:themeColor="text1"/>
          <w:lang w:bidi="ar"/>
        </w:rPr>
        <w:t>1</w:t>
      </w:r>
      <w:r w:rsidRPr="002651F6">
        <w:rPr>
          <w:color w:val="000000" w:themeColor="text1"/>
          <w:lang w:bidi="ar"/>
        </w:rPr>
        <w:t>）场地及其附近有不良地质作用或地质灾害，并可能危及工程的安全或正常使用时；</w:t>
      </w:r>
    </w:p>
    <w:p w14:paraId="2F62D556" w14:textId="77777777" w:rsidR="00FC6A0B" w:rsidRPr="002651F6" w:rsidRDefault="00B56C19">
      <w:pPr>
        <w:spacing w:line="312" w:lineRule="auto"/>
        <w:ind w:firstLineChars="200" w:firstLine="480"/>
        <w:rPr>
          <w:color w:val="000000" w:themeColor="text1"/>
        </w:rPr>
      </w:pPr>
      <w:r w:rsidRPr="002651F6">
        <w:rPr>
          <w:color w:val="000000" w:themeColor="text1"/>
          <w:lang w:bidi="ar"/>
        </w:rPr>
        <w:t>2</w:t>
      </w:r>
      <w:r w:rsidRPr="002651F6">
        <w:rPr>
          <w:color w:val="000000" w:themeColor="text1"/>
          <w:lang w:bidi="ar"/>
        </w:rPr>
        <w:t>）工程建设和运行，可能加速不良地质作用的发展或引发地质灾害时；</w:t>
      </w:r>
    </w:p>
    <w:p w14:paraId="349C48FF" w14:textId="77777777" w:rsidR="00FC6A0B" w:rsidRPr="002651F6" w:rsidRDefault="00B56C19">
      <w:pPr>
        <w:spacing w:line="312" w:lineRule="auto"/>
        <w:ind w:firstLineChars="200" w:firstLine="480"/>
        <w:rPr>
          <w:color w:val="000000" w:themeColor="text1"/>
        </w:rPr>
      </w:pPr>
      <w:r w:rsidRPr="002651F6">
        <w:rPr>
          <w:color w:val="000000" w:themeColor="text1"/>
          <w:lang w:bidi="ar"/>
        </w:rPr>
        <w:t>3</w:t>
      </w:r>
      <w:r w:rsidRPr="002651F6">
        <w:rPr>
          <w:color w:val="000000" w:themeColor="text1"/>
          <w:lang w:bidi="ar"/>
        </w:rPr>
        <w:t>）工程建设和运行，对附近环境可能产生显著不良影响时。</w:t>
      </w:r>
    </w:p>
    <w:p w14:paraId="351A05A0"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2 </w:t>
      </w:r>
      <w:r w:rsidRPr="002651F6">
        <w:rPr>
          <w:color w:val="000000" w:themeColor="text1"/>
          <w:lang w:bidi="ar"/>
        </w:rPr>
        <w:t>不良地质作用和地质灾害的监测，应根据场地及其附近的地质条件和工程实际需要编制监测纲要，按纲要进行。纲要内容包括：监测目的和要求、监测项目、测点布置、观测时间间隔和期限、观测仪器、方法和精度、应提交的数据、图件等，并及时提出灾害预报和采取措施的建议；</w:t>
      </w:r>
    </w:p>
    <w:p w14:paraId="555F68E8"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3 </w:t>
      </w:r>
      <w:r w:rsidRPr="002651F6">
        <w:rPr>
          <w:color w:val="000000" w:themeColor="text1"/>
          <w:lang w:bidi="ar"/>
        </w:rPr>
        <w:t>岩溶土洞发育区应着重监测下列内容：</w:t>
      </w:r>
    </w:p>
    <w:p w14:paraId="32CDA05E" w14:textId="77777777" w:rsidR="00FC6A0B" w:rsidRPr="002651F6" w:rsidRDefault="00B56C19">
      <w:pPr>
        <w:spacing w:line="312" w:lineRule="auto"/>
        <w:ind w:firstLineChars="200" w:firstLine="480"/>
        <w:rPr>
          <w:color w:val="000000" w:themeColor="text1"/>
        </w:rPr>
      </w:pPr>
      <w:r w:rsidRPr="002651F6">
        <w:rPr>
          <w:color w:val="000000" w:themeColor="text1"/>
          <w:lang w:bidi="ar"/>
        </w:rPr>
        <w:t>1</w:t>
      </w:r>
      <w:r w:rsidRPr="002651F6">
        <w:rPr>
          <w:color w:val="000000" w:themeColor="text1"/>
          <w:lang w:bidi="ar"/>
        </w:rPr>
        <w:t>）地面变形；</w:t>
      </w:r>
    </w:p>
    <w:p w14:paraId="529EB13D" w14:textId="77777777" w:rsidR="00FC6A0B" w:rsidRPr="002651F6" w:rsidRDefault="00B56C19">
      <w:pPr>
        <w:spacing w:line="312" w:lineRule="auto"/>
        <w:ind w:firstLineChars="200" w:firstLine="480"/>
        <w:rPr>
          <w:color w:val="000000" w:themeColor="text1"/>
        </w:rPr>
      </w:pPr>
      <w:r w:rsidRPr="002651F6">
        <w:rPr>
          <w:color w:val="000000" w:themeColor="text1"/>
          <w:lang w:bidi="ar"/>
        </w:rPr>
        <w:t>2</w:t>
      </w:r>
      <w:r w:rsidRPr="002651F6">
        <w:rPr>
          <w:color w:val="000000" w:themeColor="text1"/>
          <w:lang w:bidi="ar"/>
        </w:rPr>
        <w:t>）地下水位的动态变化；</w:t>
      </w:r>
    </w:p>
    <w:p w14:paraId="12C469B1" w14:textId="77777777" w:rsidR="00FC6A0B" w:rsidRPr="002651F6" w:rsidRDefault="00B56C19">
      <w:pPr>
        <w:spacing w:line="312" w:lineRule="auto"/>
        <w:ind w:firstLineChars="200" w:firstLine="480"/>
        <w:rPr>
          <w:color w:val="000000" w:themeColor="text1"/>
        </w:rPr>
      </w:pPr>
      <w:r w:rsidRPr="002651F6">
        <w:rPr>
          <w:color w:val="000000" w:themeColor="text1"/>
          <w:lang w:bidi="ar"/>
        </w:rPr>
        <w:t>3</w:t>
      </w:r>
      <w:r w:rsidRPr="002651F6">
        <w:rPr>
          <w:color w:val="000000" w:themeColor="text1"/>
          <w:lang w:bidi="ar"/>
        </w:rPr>
        <w:t>）场区及其附近的抽水情况；</w:t>
      </w:r>
    </w:p>
    <w:p w14:paraId="502F3D48" w14:textId="77777777" w:rsidR="00FC6A0B" w:rsidRPr="002651F6" w:rsidRDefault="00B56C19">
      <w:pPr>
        <w:spacing w:line="312" w:lineRule="auto"/>
        <w:ind w:firstLineChars="200" w:firstLine="480"/>
        <w:rPr>
          <w:color w:val="000000" w:themeColor="text1"/>
        </w:rPr>
      </w:pPr>
      <w:r w:rsidRPr="002651F6">
        <w:rPr>
          <w:color w:val="000000" w:themeColor="text1"/>
          <w:lang w:bidi="ar"/>
        </w:rPr>
        <w:t>4</w:t>
      </w:r>
      <w:r w:rsidRPr="002651F6">
        <w:rPr>
          <w:color w:val="000000" w:themeColor="text1"/>
          <w:lang w:bidi="ar"/>
        </w:rPr>
        <w:t>）地下水位变化对土洞发育和塌陷发生的影响。</w:t>
      </w:r>
    </w:p>
    <w:p w14:paraId="15B296F5"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滑坡监测应包括下列内容：</w:t>
      </w:r>
    </w:p>
    <w:p w14:paraId="0C633DA1" w14:textId="77777777" w:rsidR="00FC6A0B" w:rsidRPr="002651F6" w:rsidRDefault="00B56C19">
      <w:pPr>
        <w:spacing w:line="312" w:lineRule="auto"/>
        <w:ind w:firstLineChars="200" w:firstLine="480"/>
        <w:rPr>
          <w:color w:val="000000" w:themeColor="text1"/>
        </w:rPr>
      </w:pPr>
      <w:r w:rsidRPr="002651F6">
        <w:rPr>
          <w:color w:val="000000" w:themeColor="text1"/>
          <w:lang w:bidi="ar"/>
        </w:rPr>
        <w:t>1</w:t>
      </w:r>
      <w:r w:rsidRPr="002651F6">
        <w:rPr>
          <w:color w:val="000000" w:themeColor="text1"/>
          <w:lang w:bidi="ar"/>
        </w:rPr>
        <w:t>）滑坡体的位移；</w:t>
      </w:r>
      <w:r w:rsidRPr="002651F6">
        <w:rPr>
          <w:color w:val="000000" w:themeColor="text1"/>
          <w:lang w:bidi="ar"/>
        </w:rPr>
        <w:t xml:space="preserve"> </w:t>
      </w:r>
    </w:p>
    <w:p w14:paraId="39AB9570" w14:textId="77777777" w:rsidR="00FC6A0B" w:rsidRPr="002651F6" w:rsidRDefault="00B56C19">
      <w:pPr>
        <w:spacing w:line="312" w:lineRule="auto"/>
        <w:ind w:firstLineChars="200" w:firstLine="480"/>
        <w:rPr>
          <w:color w:val="000000" w:themeColor="text1"/>
        </w:rPr>
      </w:pPr>
      <w:r w:rsidRPr="002651F6">
        <w:rPr>
          <w:color w:val="000000" w:themeColor="text1"/>
          <w:lang w:bidi="ar"/>
        </w:rPr>
        <w:t>2</w:t>
      </w:r>
      <w:r w:rsidRPr="002651F6">
        <w:rPr>
          <w:color w:val="000000" w:themeColor="text1"/>
          <w:lang w:bidi="ar"/>
        </w:rPr>
        <w:t>）滑面位置及错动；</w:t>
      </w:r>
    </w:p>
    <w:p w14:paraId="784EAD2D" w14:textId="77777777" w:rsidR="00FC6A0B" w:rsidRPr="002651F6" w:rsidRDefault="00B56C19">
      <w:pPr>
        <w:spacing w:line="312" w:lineRule="auto"/>
        <w:ind w:firstLineChars="200" w:firstLine="480"/>
        <w:rPr>
          <w:color w:val="000000" w:themeColor="text1"/>
        </w:rPr>
      </w:pPr>
      <w:r w:rsidRPr="002651F6">
        <w:rPr>
          <w:color w:val="000000" w:themeColor="text1"/>
          <w:lang w:bidi="ar"/>
        </w:rPr>
        <w:t>3</w:t>
      </w:r>
      <w:r w:rsidRPr="002651F6">
        <w:rPr>
          <w:color w:val="000000" w:themeColor="text1"/>
          <w:lang w:bidi="ar"/>
        </w:rPr>
        <w:t>）滑坡裂缝的发生和发展；</w:t>
      </w:r>
    </w:p>
    <w:p w14:paraId="35322A16" w14:textId="77777777" w:rsidR="00FC6A0B" w:rsidRPr="002651F6" w:rsidRDefault="00B56C19">
      <w:pPr>
        <w:spacing w:line="312" w:lineRule="auto"/>
        <w:ind w:firstLineChars="200" w:firstLine="480"/>
        <w:rPr>
          <w:color w:val="000000" w:themeColor="text1"/>
        </w:rPr>
      </w:pPr>
      <w:r w:rsidRPr="002651F6">
        <w:rPr>
          <w:color w:val="000000" w:themeColor="text1"/>
          <w:lang w:bidi="ar"/>
        </w:rPr>
        <w:t>4</w:t>
      </w:r>
      <w:r w:rsidRPr="002651F6">
        <w:rPr>
          <w:color w:val="000000" w:themeColor="text1"/>
          <w:lang w:bidi="ar"/>
        </w:rPr>
        <w:t>）滑坡体内外地下水位、流向、泉水流量和滑带孔隙水压力；</w:t>
      </w:r>
    </w:p>
    <w:p w14:paraId="56FD9EA2" w14:textId="77777777" w:rsidR="00FC6A0B" w:rsidRPr="002651F6" w:rsidRDefault="00B56C19">
      <w:pPr>
        <w:spacing w:line="312" w:lineRule="auto"/>
        <w:ind w:firstLineChars="200" w:firstLine="480"/>
        <w:rPr>
          <w:color w:val="000000" w:themeColor="text1"/>
        </w:rPr>
      </w:pPr>
      <w:r w:rsidRPr="002651F6">
        <w:rPr>
          <w:color w:val="000000" w:themeColor="text1"/>
          <w:lang w:bidi="ar"/>
        </w:rPr>
        <w:t>5</w:t>
      </w:r>
      <w:r w:rsidRPr="002651F6">
        <w:rPr>
          <w:color w:val="000000" w:themeColor="text1"/>
          <w:lang w:bidi="ar"/>
        </w:rPr>
        <w:t>）支挡结构及其他工程设施的位移、变形、裂缝的发生和发展。</w:t>
      </w:r>
    </w:p>
    <w:p w14:paraId="4C8F4343"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5 </w:t>
      </w:r>
      <w:r w:rsidRPr="002651F6">
        <w:rPr>
          <w:color w:val="000000" w:themeColor="text1"/>
          <w:lang w:bidi="ar"/>
        </w:rPr>
        <w:t>当需判定崩塌剥离体或危岩的稳定性时，应对张裂缝进行监测；对可能造成较大危害的崩塌，应进行系统监测，并根据监测结果，对可能发生崩塌的时间、规模、塌落方向和途</w:t>
      </w:r>
      <w:r w:rsidRPr="002651F6">
        <w:rPr>
          <w:color w:val="000000" w:themeColor="text1"/>
          <w:lang w:bidi="ar"/>
        </w:rPr>
        <w:lastRenderedPageBreak/>
        <w:t>径、影响范围等做出预报；</w:t>
      </w:r>
    </w:p>
    <w:p w14:paraId="441E7571"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6 </w:t>
      </w:r>
      <w:r w:rsidRPr="002651F6">
        <w:rPr>
          <w:color w:val="000000" w:themeColor="text1"/>
          <w:lang w:bidi="ar"/>
        </w:rPr>
        <w:t>对现采空区，应进行地表移动和建筑物变形的观测，并应符合下列规定：</w:t>
      </w:r>
    </w:p>
    <w:p w14:paraId="29D44403" w14:textId="77777777" w:rsidR="00FC6A0B" w:rsidRPr="002651F6" w:rsidRDefault="00B56C19">
      <w:pPr>
        <w:spacing w:line="312" w:lineRule="auto"/>
        <w:ind w:firstLineChars="200" w:firstLine="480"/>
        <w:rPr>
          <w:color w:val="000000" w:themeColor="text1"/>
        </w:rPr>
      </w:pPr>
      <w:r w:rsidRPr="002651F6">
        <w:rPr>
          <w:color w:val="000000" w:themeColor="text1"/>
          <w:lang w:bidi="ar"/>
        </w:rPr>
        <w:t>1</w:t>
      </w:r>
      <w:r w:rsidRPr="002651F6">
        <w:rPr>
          <w:color w:val="000000" w:themeColor="text1"/>
          <w:lang w:bidi="ar"/>
        </w:rPr>
        <w:t>）观测线宜平行和垂直矿层走向布置，其长度应超过移动盆地的范围；</w:t>
      </w:r>
    </w:p>
    <w:p w14:paraId="76F1781A" w14:textId="77777777" w:rsidR="00FC6A0B" w:rsidRPr="002651F6" w:rsidRDefault="00B56C19">
      <w:pPr>
        <w:spacing w:line="312" w:lineRule="auto"/>
        <w:ind w:firstLineChars="200" w:firstLine="480"/>
        <w:rPr>
          <w:color w:val="000000" w:themeColor="text1"/>
        </w:rPr>
      </w:pPr>
      <w:r w:rsidRPr="002651F6">
        <w:rPr>
          <w:color w:val="000000" w:themeColor="text1"/>
          <w:lang w:bidi="ar"/>
        </w:rPr>
        <w:t>2</w:t>
      </w:r>
      <w:r w:rsidRPr="002651F6">
        <w:rPr>
          <w:color w:val="000000" w:themeColor="text1"/>
          <w:lang w:bidi="ar"/>
        </w:rPr>
        <w:t>）观测点的间距可根据开采深度确定，并大致相等；</w:t>
      </w:r>
    </w:p>
    <w:p w14:paraId="74E34DC3" w14:textId="77777777" w:rsidR="00FC6A0B" w:rsidRPr="002651F6" w:rsidRDefault="00B56C19">
      <w:pPr>
        <w:spacing w:line="312" w:lineRule="auto"/>
        <w:ind w:firstLineChars="200" w:firstLine="480"/>
        <w:rPr>
          <w:color w:val="000000" w:themeColor="text1"/>
        </w:rPr>
      </w:pPr>
      <w:r w:rsidRPr="002651F6">
        <w:rPr>
          <w:color w:val="000000" w:themeColor="text1"/>
          <w:lang w:bidi="ar"/>
        </w:rPr>
        <w:t>3</w:t>
      </w:r>
      <w:r w:rsidRPr="002651F6">
        <w:rPr>
          <w:color w:val="000000" w:themeColor="text1"/>
          <w:lang w:bidi="ar"/>
        </w:rPr>
        <w:t>）观测周期应根据地表变形速度和开采深度确定。</w:t>
      </w:r>
    </w:p>
    <w:p w14:paraId="5465D2A7"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7 </w:t>
      </w:r>
      <w:r w:rsidRPr="002651F6">
        <w:rPr>
          <w:color w:val="000000" w:themeColor="text1"/>
          <w:lang w:bidi="ar"/>
        </w:rPr>
        <w:t>因城市或工业区抽水而引起区域性地面沉降，应进行区域性的地面沉降监测，监测要求和方法应按有关标准进行。</w:t>
      </w:r>
    </w:p>
    <w:p w14:paraId="65EB3A96" w14:textId="77777777" w:rsidR="00FC6A0B" w:rsidRPr="002651F6" w:rsidRDefault="00B56C19">
      <w:pPr>
        <w:spacing w:line="312" w:lineRule="auto"/>
        <w:rPr>
          <w:color w:val="000000" w:themeColor="text1"/>
        </w:rPr>
      </w:pPr>
      <w:r w:rsidRPr="002651F6">
        <w:rPr>
          <w:b/>
          <w:color w:val="000000" w:themeColor="text1"/>
          <w:lang w:bidi="ar"/>
        </w:rPr>
        <w:t xml:space="preserve">13.5.7  </w:t>
      </w:r>
      <w:r w:rsidRPr="002651F6">
        <w:rPr>
          <w:color w:val="000000" w:themeColor="text1"/>
          <w:lang w:bidi="ar"/>
        </w:rPr>
        <w:t>地下水动态监测应符合下列规定：</w:t>
      </w:r>
    </w:p>
    <w:p w14:paraId="5EA18270"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1</w:t>
      </w:r>
      <w:r w:rsidRPr="002651F6">
        <w:rPr>
          <w:color w:val="000000" w:themeColor="text1"/>
          <w:lang w:bidi="ar"/>
        </w:rPr>
        <w:t xml:space="preserve"> </w:t>
      </w:r>
      <w:r w:rsidRPr="002651F6">
        <w:rPr>
          <w:color w:val="000000" w:themeColor="text1"/>
          <w:lang w:bidi="ar"/>
        </w:rPr>
        <w:t>遇到下列情况应进行地下水位动态监测：</w:t>
      </w:r>
    </w:p>
    <w:p w14:paraId="551E6527" w14:textId="77777777" w:rsidR="00FC6A0B" w:rsidRPr="002651F6" w:rsidRDefault="00B56C19">
      <w:pPr>
        <w:spacing w:line="312" w:lineRule="auto"/>
        <w:ind w:firstLineChars="200" w:firstLine="480"/>
        <w:rPr>
          <w:color w:val="000000" w:themeColor="text1"/>
        </w:rPr>
      </w:pPr>
      <w:r w:rsidRPr="002651F6">
        <w:rPr>
          <w:color w:val="000000" w:themeColor="text1"/>
          <w:lang w:bidi="ar"/>
        </w:rPr>
        <w:t>1</w:t>
      </w:r>
      <w:r w:rsidRPr="002651F6">
        <w:rPr>
          <w:color w:val="000000" w:themeColor="text1"/>
          <w:lang w:bidi="ar"/>
        </w:rPr>
        <w:t>）地下水位升降影响岩土稳定，可能使岩土产生软化、湿陷、胀缩时；</w:t>
      </w:r>
    </w:p>
    <w:p w14:paraId="25092F6D" w14:textId="77777777" w:rsidR="00FC6A0B" w:rsidRPr="002651F6" w:rsidRDefault="00B56C19">
      <w:pPr>
        <w:spacing w:line="312" w:lineRule="auto"/>
        <w:ind w:firstLineChars="200" w:firstLine="480"/>
        <w:rPr>
          <w:color w:val="000000" w:themeColor="text1"/>
        </w:rPr>
      </w:pPr>
      <w:r w:rsidRPr="002651F6">
        <w:rPr>
          <w:color w:val="000000" w:themeColor="text1"/>
          <w:lang w:bidi="ar"/>
        </w:rPr>
        <w:t>2</w:t>
      </w:r>
      <w:r w:rsidRPr="002651F6">
        <w:rPr>
          <w:color w:val="000000" w:themeColor="text1"/>
          <w:lang w:bidi="ar"/>
        </w:rPr>
        <w:t>）地下水位上升产生浮托力对地下室或地下构筑物的防潮、防水或稳定性产生较大影响时；</w:t>
      </w:r>
    </w:p>
    <w:p w14:paraId="7C270DF5" w14:textId="77777777" w:rsidR="00FC6A0B" w:rsidRPr="002651F6" w:rsidRDefault="00B56C19">
      <w:pPr>
        <w:spacing w:line="312" w:lineRule="auto"/>
        <w:ind w:firstLineChars="200" w:firstLine="480"/>
        <w:rPr>
          <w:color w:val="000000" w:themeColor="text1"/>
        </w:rPr>
      </w:pPr>
      <w:r w:rsidRPr="002651F6">
        <w:rPr>
          <w:color w:val="000000" w:themeColor="text1"/>
          <w:lang w:bidi="ar"/>
        </w:rPr>
        <w:t>3</w:t>
      </w:r>
      <w:r w:rsidRPr="002651F6">
        <w:rPr>
          <w:color w:val="000000" w:themeColor="text1"/>
          <w:lang w:bidi="ar"/>
        </w:rPr>
        <w:t>）施工降水对拟建工程、相邻工程、周边环境有较大影响时；</w:t>
      </w:r>
    </w:p>
    <w:p w14:paraId="6DCE1B67" w14:textId="77777777" w:rsidR="00FC6A0B" w:rsidRPr="002651F6" w:rsidRDefault="00B56C19">
      <w:pPr>
        <w:spacing w:line="312" w:lineRule="auto"/>
        <w:ind w:firstLineChars="200" w:firstLine="480"/>
        <w:rPr>
          <w:color w:val="000000" w:themeColor="text1"/>
        </w:rPr>
      </w:pPr>
      <w:r w:rsidRPr="002651F6">
        <w:rPr>
          <w:color w:val="000000" w:themeColor="text1"/>
          <w:lang w:bidi="ar"/>
        </w:rPr>
        <w:t>4</w:t>
      </w:r>
      <w:r w:rsidRPr="002651F6">
        <w:rPr>
          <w:color w:val="000000" w:themeColor="text1"/>
          <w:lang w:bidi="ar"/>
        </w:rPr>
        <w:t>）施工或环境条件改变，造成孔隙水压力、地下水压力变化，对工程设计或施工有较大影响时；</w:t>
      </w:r>
    </w:p>
    <w:p w14:paraId="628A2D96" w14:textId="77777777" w:rsidR="00FC6A0B" w:rsidRPr="002651F6" w:rsidRDefault="00B56C19">
      <w:pPr>
        <w:spacing w:line="312" w:lineRule="auto"/>
        <w:ind w:firstLineChars="200" w:firstLine="480"/>
        <w:rPr>
          <w:color w:val="000000" w:themeColor="text1"/>
        </w:rPr>
      </w:pPr>
      <w:r w:rsidRPr="002651F6">
        <w:rPr>
          <w:color w:val="000000" w:themeColor="text1"/>
          <w:lang w:bidi="ar"/>
        </w:rPr>
        <w:t>5</w:t>
      </w:r>
      <w:r w:rsidRPr="002651F6">
        <w:rPr>
          <w:color w:val="000000" w:themeColor="text1"/>
          <w:lang w:bidi="ar"/>
        </w:rPr>
        <w:t>）需要进行污染物运移对环境影响的评价时。</w:t>
      </w:r>
    </w:p>
    <w:p w14:paraId="755FD87D"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2</w:t>
      </w:r>
      <w:r w:rsidRPr="002651F6">
        <w:rPr>
          <w:color w:val="000000" w:themeColor="text1"/>
          <w:lang w:bidi="ar"/>
        </w:rPr>
        <w:t xml:space="preserve"> </w:t>
      </w:r>
      <w:r w:rsidRPr="002651F6">
        <w:rPr>
          <w:color w:val="000000" w:themeColor="text1"/>
          <w:lang w:bidi="ar"/>
        </w:rPr>
        <w:t>监测工作的布置，应根据监测目的、场地条件、工程要求和水文地质条件确定。</w:t>
      </w:r>
    </w:p>
    <w:p w14:paraId="0788EC0C"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3</w:t>
      </w:r>
      <w:r w:rsidRPr="002651F6">
        <w:rPr>
          <w:color w:val="000000" w:themeColor="text1"/>
          <w:lang w:bidi="ar"/>
        </w:rPr>
        <w:t xml:space="preserve"> </w:t>
      </w:r>
      <w:r w:rsidRPr="002651F6">
        <w:rPr>
          <w:color w:val="000000" w:themeColor="text1"/>
          <w:lang w:bidi="ar"/>
        </w:rPr>
        <w:t>地下水监测方法应符合下列规定：</w:t>
      </w:r>
    </w:p>
    <w:p w14:paraId="3EA03EB9" w14:textId="77777777" w:rsidR="00FC6A0B" w:rsidRPr="002651F6" w:rsidRDefault="00B56C19">
      <w:pPr>
        <w:spacing w:line="312" w:lineRule="auto"/>
        <w:ind w:firstLineChars="200" w:firstLine="480"/>
        <w:rPr>
          <w:color w:val="000000" w:themeColor="text1"/>
        </w:rPr>
      </w:pPr>
      <w:r w:rsidRPr="002651F6">
        <w:rPr>
          <w:color w:val="000000" w:themeColor="text1"/>
          <w:lang w:bidi="ar"/>
        </w:rPr>
        <w:t>1</w:t>
      </w:r>
      <w:r w:rsidRPr="002651F6">
        <w:rPr>
          <w:color w:val="000000" w:themeColor="text1"/>
          <w:lang w:bidi="ar"/>
        </w:rPr>
        <w:t>）地下水位的监测，可设置专门的地下水位观测孔，或利用水井、地下水天然露头进行；</w:t>
      </w:r>
    </w:p>
    <w:p w14:paraId="68623370" w14:textId="77777777" w:rsidR="00FC6A0B" w:rsidRPr="002651F6" w:rsidRDefault="00B56C19">
      <w:pPr>
        <w:spacing w:line="312" w:lineRule="auto"/>
        <w:ind w:firstLineChars="200" w:firstLine="480"/>
        <w:rPr>
          <w:color w:val="000000" w:themeColor="text1"/>
        </w:rPr>
      </w:pPr>
      <w:r w:rsidRPr="002651F6">
        <w:rPr>
          <w:color w:val="000000" w:themeColor="text1"/>
          <w:lang w:bidi="ar"/>
        </w:rPr>
        <w:t>2</w:t>
      </w:r>
      <w:r w:rsidRPr="002651F6">
        <w:rPr>
          <w:color w:val="000000" w:themeColor="text1"/>
          <w:lang w:bidi="ar"/>
        </w:rPr>
        <w:t>）孔隙水压力、地下水压力的监测，可采用孔隙水压力计、测压计进行；</w:t>
      </w:r>
    </w:p>
    <w:p w14:paraId="64AF0ED4" w14:textId="77777777" w:rsidR="00FC6A0B" w:rsidRPr="002651F6" w:rsidRDefault="00B56C19">
      <w:pPr>
        <w:spacing w:line="312" w:lineRule="auto"/>
        <w:ind w:firstLineChars="200" w:firstLine="480"/>
        <w:rPr>
          <w:color w:val="000000" w:themeColor="text1"/>
        </w:rPr>
      </w:pPr>
      <w:r w:rsidRPr="002651F6">
        <w:rPr>
          <w:color w:val="000000" w:themeColor="text1"/>
          <w:lang w:bidi="ar"/>
        </w:rPr>
        <w:t>3</w:t>
      </w:r>
      <w:r w:rsidRPr="002651F6">
        <w:rPr>
          <w:color w:val="000000" w:themeColor="text1"/>
          <w:lang w:bidi="ar"/>
        </w:rPr>
        <w:t>）用化学分析法监测水质时，采样次数每年不应少于</w:t>
      </w:r>
      <w:r w:rsidRPr="002651F6">
        <w:rPr>
          <w:color w:val="000000" w:themeColor="text1"/>
          <w:lang w:bidi="ar"/>
        </w:rPr>
        <w:t>4</w:t>
      </w:r>
      <w:r w:rsidRPr="002651F6">
        <w:rPr>
          <w:color w:val="000000" w:themeColor="text1"/>
          <w:lang w:bidi="ar"/>
        </w:rPr>
        <w:t>次，进行相关项目的分析。</w:t>
      </w:r>
    </w:p>
    <w:p w14:paraId="01DE3E39" w14:textId="77777777" w:rsidR="00FC6A0B" w:rsidRPr="002651F6" w:rsidRDefault="00B56C19">
      <w:pPr>
        <w:spacing w:line="312" w:lineRule="auto"/>
        <w:ind w:firstLineChars="200" w:firstLine="482"/>
        <w:rPr>
          <w:color w:val="000000" w:themeColor="text1"/>
        </w:rPr>
      </w:pPr>
      <w:r w:rsidRPr="002651F6">
        <w:rPr>
          <w:b/>
          <w:color w:val="000000" w:themeColor="text1"/>
          <w:lang w:bidi="ar"/>
        </w:rPr>
        <w:t xml:space="preserve">4 </w:t>
      </w:r>
      <w:r w:rsidRPr="002651F6">
        <w:rPr>
          <w:color w:val="000000" w:themeColor="text1"/>
          <w:lang w:bidi="ar"/>
        </w:rPr>
        <w:t>监测时间应满足下列要求：</w:t>
      </w:r>
    </w:p>
    <w:p w14:paraId="440E79B9" w14:textId="77777777" w:rsidR="00FC6A0B" w:rsidRPr="002651F6" w:rsidRDefault="00B56C19">
      <w:pPr>
        <w:spacing w:line="312" w:lineRule="auto"/>
        <w:ind w:firstLineChars="200" w:firstLine="480"/>
        <w:rPr>
          <w:color w:val="000000" w:themeColor="text1"/>
        </w:rPr>
      </w:pPr>
      <w:r w:rsidRPr="002651F6">
        <w:rPr>
          <w:color w:val="000000" w:themeColor="text1"/>
          <w:lang w:bidi="ar"/>
        </w:rPr>
        <w:t>1</w:t>
      </w:r>
      <w:r w:rsidRPr="002651F6">
        <w:rPr>
          <w:color w:val="000000" w:themeColor="text1"/>
          <w:lang w:bidi="ar"/>
        </w:rPr>
        <w:t>）动态监测时间不应少于一个水文年；</w:t>
      </w:r>
    </w:p>
    <w:p w14:paraId="20F601EA" w14:textId="77777777" w:rsidR="00FC6A0B" w:rsidRPr="002651F6" w:rsidRDefault="00B56C19">
      <w:pPr>
        <w:spacing w:line="312" w:lineRule="auto"/>
        <w:ind w:firstLineChars="200" w:firstLine="480"/>
        <w:rPr>
          <w:color w:val="000000" w:themeColor="text1"/>
        </w:rPr>
      </w:pPr>
      <w:r w:rsidRPr="002651F6">
        <w:rPr>
          <w:color w:val="000000" w:themeColor="text1"/>
          <w:lang w:bidi="ar"/>
        </w:rPr>
        <w:t>2</w:t>
      </w:r>
      <w:r w:rsidRPr="002651F6">
        <w:rPr>
          <w:color w:val="000000" w:themeColor="text1"/>
          <w:lang w:bidi="ar"/>
        </w:rPr>
        <w:t>）当孔隙水压力变化可能影响工程安全时，应在孔隙水压力降至安全值后方可停止监测；</w:t>
      </w:r>
    </w:p>
    <w:p w14:paraId="5DAC1B5C" w14:textId="77777777" w:rsidR="00FC6A0B" w:rsidRPr="002651F6" w:rsidRDefault="00B56C19">
      <w:pPr>
        <w:spacing w:line="312" w:lineRule="auto"/>
        <w:ind w:firstLineChars="200" w:firstLine="480"/>
        <w:rPr>
          <w:color w:val="000000" w:themeColor="text1"/>
        </w:rPr>
      </w:pPr>
      <w:r w:rsidRPr="002651F6">
        <w:rPr>
          <w:color w:val="000000" w:themeColor="text1"/>
          <w:lang w:bidi="ar"/>
        </w:rPr>
        <w:t>3</w:t>
      </w:r>
      <w:r w:rsidRPr="002651F6">
        <w:rPr>
          <w:color w:val="000000" w:themeColor="text1"/>
          <w:lang w:bidi="ar"/>
        </w:rPr>
        <w:t>）对受地下水浮托力的工程，地下水压力监测应进行至工程荷载大于浮托力后方可停止监测。</w:t>
      </w:r>
    </w:p>
    <w:p w14:paraId="12B25E87" w14:textId="77777777" w:rsidR="00FC6A0B" w:rsidRPr="002651F6" w:rsidRDefault="00B56C19">
      <w:pPr>
        <w:spacing w:line="240" w:lineRule="auto"/>
        <w:rPr>
          <w:color w:val="000000" w:themeColor="text1"/>
        </w:rPr>
      </w:pPr>
      <w:r w:rsidRPr="002651F6">
        <w:rPr>
          <w:color w:val="000000" w:themeColor="text1"/>
          <w:lang w:bidi="ar"/>
        </w:rPr>
        <w:br w:type="page"/>
      </w:r>
    </w:p>
    <w:p w14:paraId="1AFCB686" w14:textId="77777777" w:rsidR="00FC6A0B" w:rsidRPr="002651F6" w:rsidRDefault="00B56C19">
      <w:pPr>
        <w:keepNext/>
        <w:keepLines/>
        <w:adjustRightInd w:val="0"/>
        <w:snapToGrid w:val="0"/>
        <w:spacing w:before="480" w:after="360"/>
        <w:jc w:val="center"/>
        <w:outlineLvl w:val="0"/>
        <w:rPr>
          <w:color w:val="000000" w:themeColor="text1"/>
          <w:szCs w:val="24"/>
          <w:lang w:bidi="ar"/>
        </w:rPr>
      </w:pPr>
      <w:bookmarkStart w:id="1098" w:name="_Toc23075"/>
      <w:bookmarkStart w:id="1099" w:name="_Toc17494"/>
      <w:bookmarkStart w:id="1100" w:name="_Toc22114"/>
      <w:bookmarkStart w:id="1101" w:name="_Toc115458871"/>
      <w:bookmarkStart w:id="1102" w:name="_Toc26642"/>
      <w:bookmarkStart w:id="1103" w:name="_Toc18951"/>
      <w:bookmarkStart w:id="1104" w:name="_Toc19342"/>
      <w:bookmarkStart w:id="1105" w:name="_Toc7588"/>
      <w:bookmarkStart w:id="1106" w:name="_Toc1458"/>
      <w:bookmarkStart w:id="1107" w:name="_Toc88168825"/>
      <w:bookmarkStart w:id="1108" w:name="_Toc8172"/>
      <w:bookmarkStart w:id="1109" w:name="_Toc16073"/>
      <w:bookmarkStart w:id="1110" w:name="_Toc57643440"/>
      <w:bookmarkStart w:id="1111" w:name="_Toc191558912"/>
      <w:bookmarkStart w:id="1112" w:name="_Toc191562259"/>
      <w:r w:rsidRPr="002651F6">
        <w:rPr>
          <w:b/>
          <w:color w:val="000000" w:themeColor="text1"/>
          <w:sz w:val="28"/>
          <w:szCs w:val="24"/>
          <w:lang w:bidi="ar"/>
        </w:rPr>
        <w:lastRenderedPageBreak/>
        <w:t xml:space="preserve">14 </w:t>
      </w:r>
      <w:r w:rsidRPr="002651F6">
        <w:rPr>
          <w:b/>
          <w:color w:val="000000" w:themeColor="text1"/>
          <w:sz w:val="28"/>
          <w:szCs w:val="24"/>
          <w:lang w:bidi="ar"/>
        </w:rPr>
        <w:t>勘察信息化</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10F4EE5C"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lang w:bidi="ar"/>
        </w:rPr>
      </w:pPr>
      <w:bookmarkStart w:id="1113" w:name="_Toc18540"/>
      <w:bookmarkStart w:id="1114" w:name="_Toc27269"/>
      <w:bookmarkStart w:id="1115" w:name="_Toc24745"/>
      <w:bookmarkStart w:id="1116" w:name="_Toc18914"/>
      <w:bookmarkStart w:id="1117" w:name="_Toc27353"/>
      <w:bookmarkStart w:id="1118" w:name="_Toc115458872"/>
      <w:bookmarkStart w:id="1119" w:name="_Toc22535"/>
      <w:bookmarkStart w:id="1120" w:name="_Toc11140"/>
      <w:bookmarkStart w:id="1121" w:name="_Toc7887"/>
      <w:bookmarkStart w:id="1122" w:name="_Toc27928"/>
      <w:bookmarkStart w:id="1123" w:name="_Toc191558913"/>
      <w:bookmarkStart w:id="1124" w:name="_Toc191562260"/>
      <w:r w:rsidRPr="002651F6">
        <w:rPr>
          <w:rFonts w:eastAsia="黑体"/>
          <w:b/>
          <w:color w:val="000000" w:themeColor="text1"/>
          <w:szCs w:val="24"/>
          <w:lang w:bidi="ar"/>
        </w:rPr>
        <w:t xml:space="preserve">14.1  </w:t>
      </w:r>
      <w:r w:rsidRPr="002651F6">
        <w:rPr>
          <w:rFonts w:eastAsia="黑体"/>
          <w:b/>
          <w:color w:val="000000" w:themeColor="text1"/>
          <w:szCs w:val="24"/>
          <w:lang w:bidi="ar"/>
        </w:rPr>
        <w:t>一般规定</w:t>
      </w:r>
      <w:bookmarkEnd w:id="1113"/>
      <w:bookmarkEnd w:id="1114"/>
      <w:bookmarkEnd w:id="1115"/>
      <w:bookmarkEnd w:id="1116"/>
      <w:bookmarkEnd w:id="1117"/>
      <w:bookmarkEnd w:id="1118"/>
      <w:bookmarkEnd w:id="1119"/>
      <w:bookmarkEnd w:id="1120"/>
      <w:bookmarkEnd w:id="1121"/>
      <w:bookmarkEnd w:id="1122"/>
      <w:bookmarkEnd w:id="1123"/>
      <w:bookmarkEnd w:id="1124"/>
    </w:p>
    <w:p w14:paraId="37EB60B7" w14:textId="77777777" w:rsidR="00FC6A0B" w:rsidRPr="002651F6" w:rsidRDefault="00B56C19">
      <w:pPr>
        <w:spacing w:line="312" w:lineRule="auto"/>
        <w:rPr>
          <w:color w:val="000000" w:themeColor="text1"/>
        </w:rPr>
      </w:pPr>
      <w:r w:rsidRPr="002651F6">
        <w:rPr>
          <w:b/>
          <w:color w:val="000000" w:themeColor="text1"/>
          <w:lang w:bidi="ar"/>
        </w:rPr>
        <w:t xml:space="preserve">14.1.1  </w:t>
      </w:r>
      <w:r w:rsidRPr="002651F6">
        <w:rPr>
          <w:color w:val="000000" w:themeColor="text1"/>
          <w:lang w:bidi="ar"/>
        </w:rPr>
        <w:t>岩土工程勘察信息化，应根据工程特点和管理需求，通过移动互联网、物联网、</w:t>
      </w:r>
      <w:r w:rsidRPr="002651F6">
        <w:rPr>
          <w:color w:val="000000" w:themeColor="text1"/>
          <w:lang w:bidi="ar"/>
        </w:rPr>
        <w:t>GIS</w:t>
      </w:r>
      <w:r w:rsidRPr="002651F6">
        <w:rPr>
          <w:color w:val="000000" w:themeColor="text1"/>
          <w:lang w:bidi="ar"/>
        </w:rPr>
        <w:t>、</w:t>
      </w:r>
      <w:r w:rsidRPr="002651F6">
        <w:rPr>
          <w:color w:val="000000" w:themeColor="text1"/>
          <w:lang w:bidi="ar"/>
        </w:rPr>
        <w:t>GPS</w:t>
      </w:r>
      <w:r w:rsidRPr="002651F6">
        <w:rPr>
          <w:color w:val="000000" w:themeColor="text1"/>
          <w:lang w:bidi="ar"/>
        </w:rPr>
        <w:t>、云计算及三维地质模型等信息化技术，建立作业管理、监控和数据采集、统计、处理的信息平台，逐步实现项目管理、勘察作业和成果制定的全流程数字化和信息化。</w:t>
      </w:r>
    </w:p>
    <w:p w14:paraId="30D0A2B7" w14:textId="77777777" w:rsidR="00FC6A0B" w:rsidRPr="002651F6" w:rsidRDefault="00B56C19">
      <w:pPr>
        <w:spacing w:line="312" w:lineRule="auto"/>
        <w:rPr>
          <w:color w:val="000000" w:themeColor="text1"/>
        </w:rPr>
      </w:pPr>
      <w:r w:rsidRPr="002651F6">
        <w:rPr>
          <w:b/>
          <w:color w:val="000000" w:themeColor="text1"/>
          <w:lang w:bidi="ar"/>
        </w:rPr>
        <w:t xml:space="preserve">14.1.2  </w:t>
      </w:r>
      <w:r w:rsidRPr="002651F6">
        <w:rPr>
          <w:color w:val="000000" w:themeColor="text1"/>
          <w:lang w:bidi="ar"/>
        </w:rPr>
        <w:t>全过程信息化宜采用数据自动采集、电子化录入、传输和存储，进行实时数据统计、分析、处理并实现成果输出，支持作业过程的可视化远程监控，支持文件在线上传、下载、查阅、审批和数字化归档。</w:t>
      </w:r>
    </w:p>
    <w:p w14:paraId="5DBD7BC1" w14:textId="77777777" w:rsidR="00FC6A0B" w:rsidRPr="002651F6" w:rsidRDefault="00B56C19">
      <w:pPr>
        <w:spacing w:line="312" w:lineRule="auto"/>
        <w:rPr>
          <w:color w:val="000000" w:themeColor="text1"/>
        </w:rPr>
      </w:pPr>
      <w:r w:rsidRPr="002651F6">
        <w:rPr>
          <w:b/>
          <w:color w:val="000000" w:themeColor="text1"/>
          <w:lang w:bidi="ar"/>
        </w:rPr>
        <w:t xml:space="preserve">14.1.3  </w:t>
      </w:r>
      <w:r w:rsidRPr="002651F6">
        <w:rPr>
          <w:color w:val="000000" w:themeColor="text1"/>
          <w:lang w:bidi="ar"/>
        </w:rPr>
        <w:t>勘察信息化应基于可靠的数据采集、共享和传递方式，保证数据的原始性和可追溯性，以及数据传递的准确性、完整性和有效性。</w:t>
      </w:r>
    </w:p>
    <w:p w14:paraId="74C606FF" w14:textId="77777777" w:rsidR="00FC6A0B" w:rsidRPr="002651F6" w:rsidRDefault="00B56C19">
      <w:pPr>
        <w:spacing w:line="312" w:lineRule="auto"/>
        <w:rPr>
          <w:color w:val="000000" w:themeColor="text1"/>
        </w:rPr>
      </w:pPr>
      <w:r w:rsidRPr="002651F6">
        <w:rPr>
          <w:b/>
          <w:color w:val="000000" w:themeColor="text1"/>
          <w:lang w:bidi="ar"/>
        </w:rPr>
        <w:t xml:space="preserve">14.1.4  </w:t>
      </w:r>
      <w:r w:rsidRPr="002651F6">
        <w:rPr>
          <w:color w:val="000000" w:themeColor="text1"/>
          <w:lang w:bidi="ar"/>
        </w:rPr>
        <w:t>勘察信息化平台系统宜采用通用的数据格式和支持信息交换标准，应用软件应符合现行国家技术标准的有关规定，保障数据安全，并应具有开放性和可扩展性，数据共享、查验模型和各相关方协同工作等功能，平台维护与运营应符合相关法律法规的规定。</w:t>
      </w:r>
    </w:p>
    <w:p w14:paraId="511618C1" w14:textId="77777777" w:rsidR="00FC6A0B" w:rsidRPr="002651F6" w:rsidRDefault="00B56C19">
      <w:pPr>
        <w:spacing w:line="312" w:lineRule="auto"/>
        <w:rPr>
          <w:color w:val="000000" w:themeColor="text1"/>
        </w:rPr>
      </w:pPr>
      <w:r w:rsidRPr="002651F6">
        <w:rPr>
          <w:b/>
          <w:color w:val="000000" w:themeColor="text1"/>
          <w:lang w:bidi="ar"/>
        </w:rPr>
        <w:t xml:space="preserve">14.1.5  </w:t>
      </w:r>
      <w:r w:rsidRPr="002651F6">
        <w:rPr>
          <w:color w:val="000000" w:themeColor="text1"/>
          <w:lang w:bidi="ar"/>
        </w:rPr>
        <w:t>勘察行业宜逐步推广勘察信息化技术。</w:t>
      </w:r>
    </w:p>
    <w:p w14:paraId="7F1BC389"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lang w:bidi="ar"/>
        </w:rPr>
      </w:pPr>
      <w:bookmarkStart w:id="1125" w:name="_Toc115458873"/>
      <w:bookmarkStart w:id="1126" w:name="_Toc3023"/>
      <w:bookmarkStart w:id="1127" w:name="_Toc9697"/>
      <w:bookmarkStart w:id="1128" w:name="_Toc11328"/>
      <w:bookmarkStart w:id="1129" w:name="_Toc23973"/>
      <w:bookmarkStart w:id="1130" w:name="_Toc7116"/>
      <w:bookmarkStart w:id="1131" w:name="_Toc13541"/>
      <w:bookmarkStart w:id="1132" w:name="_Toc9350"/>
      <w:bookmarkStart w:id="1133" w:name="_Toc3963"/>
      <w:bookmarkStart w:id="1134" w:name="_Toc8665"/>
      <w:bookmarkStart w:id="1135" w:name="_Toc191558914"/>
      <w:bookmarkStart w:id="1136" w:name="_Toc191562261"/>
      <w:r w:rsidRPr="002651F6">
        <w:rPr>
          <w:rFonts w:eastAsia="黑体"/>
          <w:b/>
          <w:color w:val="000000" w:themeColor="text1"/>
          <w:szCs w:val="24"/>
          <w:lang w:bidi="ar"/>
        </w:rPr>
        <w:t xml:space="preserve">14.2  </w:t>
      </w:r>
      <w:r w:rsidRPr="002651F6">
        <w:rPr>
          <w:rFonts w:eastAsia="黑体"/>
          <w:b/>
          <w:color w:val="000000" w:themeColor="text1"/>
          <w:szCs w:val="24"/>
          <w:lang w:bidi="ar"/>
        </w:rPr>
        <w:t>勘察作业信息化</w:t>
      </w:r>
      <w:bookmarkEnd w:id="1125"/>
      <w:bookmarkEnd w:id="1126"/>
      <w:bookmarkEnd w:id="1127"/>
      <w:bookmarkEnd w:id="1128"/>
      <w:bookmarkEnd w:id="1129"/>
      <w:bookmarkEnd w:id="1130"/>
      <w:bookmarkEnd w:id="1131"/>
      <w:bookmarkEnd w:id="1132"/>
      <w:bookmarkEnd w:id="1133"/>
      <w:bookmarkEnd w:id="1134"/>
      <w:bookmarkEnd w:id="1135"/>
      <w:bookmarkEnd w:id="1136"/>
    </w:p>
    <w:p w14:paraId="2E2D9A04" w14:textId="5B90657E" w:rsidR="00FC6A0B" w:rsidRPr="002651F6" w:rsidRDefault="00B56C19">
      <w:pPr>
        <w:spacing w:line="312" w:lineRule="auto"/>
        <w:rPr>
          <w:color w:val="000000" w:themeColor="text1"/>
        </w:rPr>
      </w:pPr>
      <w:r w:rsidRPr="002651F6">
        <w:rPr>
          <w:b/>
          <w:color w:val="000000" w:themeColor="text1"/>
          <w:lang w:bidi="ar"/>
        </w:rPr>
        <w:t xml:space="preserve">14.2.1  </w:t>
      </w:r>
      <w:r w:rsidRPr="002651F6">
        <w:rPr>
          <w:color w:val="000000" w:themeColor="text1"/>
          <w:lang w:bidi="ar"/>
        </w:rPr>
        <w:t>数据标准格式建立应统一地层要素及编码，相关岩土分类、定名、描述等标准应符合本</w:t>
      </w:r>
      <w:r w:rsidR="005C10F8" w:rsidRPr="002651F6">
        <w:rPr>
          <w:color w:val="000000" w:themeColor="text1"/>
          <w:lang w:bidi="ar"/>
        </w:rPr>
        <w:t>标准</w:t>
      </w:r>
      <w:r w:rsidRPr="002651F6">
        <w:rPr>
          <w:color w:val="000000" w:themeColor="text1"/>
          <w:lang w:bidi="ar"/>
        </w:rPr>
        <w:t>的相关规定。</w:t>
      </w:r>
    </w:p>
    <w:p w14:paraId="21C47A0F" w14:textId="77777777" w:rsidR="00FC6A0B" w:rsidRPr="002651F6" w:rsidRDefault="00B56C19">
      <w:pPr>
        <w:spacing w:line="312" w:lineRule="auto"/>
        <w:rPr>
          <w:color w:val="000000" w:themeColor="text1"/>
        </w:rPr>
      </w:pPr>
      <w:r w:rsidRPr="002651F6">
        <w:rPr>
          <w:b/>
          <w:color w:val="000000" w:themeColor="text1"/>
          <w:lang w:bidi="ar"/>
        </w:rPr>
        <w:t xml:space="preserve">14.2.2  </w:t>
      </w:r>
      <w:r w:rsidRPr="002651F6">
        <w:rPr>
          <w:color w:val="000000" w:themeColor="text1"/>
          <w:lang w:bidi="ar"/>
        </w:rPr>
        <w:t>外业编录数据采集宜以手持智能终端为载体，可自动导入项目信息和技术要求，电子化录入岩土分层、描述、岩土水样品等信息，并通过移动互联网实时传递。</w:t>
      </w:r>
    </w:p>
    <w:p w14:paraId="4672C3E0" w14:textId="77777777" w:rsidR="00FC6A0B" w:rsidRPr="002651F6" w:rsidRDefault="00B56C19">
      <w:pPr>
        <w:spacing w:line="312" w:lineRule="auto"/>
        <w:rPr>
          <w:color w:val="000000" w:themeColor="text1"/>
        </w:rPr>
      </w:pPr>
      <w:r w:rsidRPr="002651F6">
        <w:rPr>
          <w:b/>
          <w:color w:val="000000" w:themeColor="text1"/>
          <w:lang w:bidi="ar"/>
        </w:rPr>
        <w:t xml:space="preserve">14.2.3  </w:t>
      </w:r>
      <w:r w:rsidRPr="002651F6">
        <w:rPr>
          <w:color w:val="000000" w:themeColor="text1"/>
          <w:lang w:bidi="ar"/>
        </w:rPr>
        <w:t>数据采集系统宜通过与原位测试和土工试验设备建立数据采集及交互接口，自动记录原位测试或土工试验数据并实时上传。</w:t>
      </w:r>
    </w:p>
    <w:p w14:paraId="2E3949ED" w14:textId="77777777" w:rsidR="00FC6A0B" w:rsidRPr="002651F6" w:rsidRDefault="00B56C19">
      <w:pPr>
        <w:spacing w:line="312" w:lineRule="auto"/>
        <w:rPr>
          <w:color w:val="000000" w:themeColor="text1"/>
        </w:rPr>
      </w:pPr>
      <w:r w:rsidRPr="002651F6">
        <w:rPr>
          <w:b/>
          <w:color w:val="000000" w:themeColor="text1"/>
          <w:lang w:bidi="ar"/>
        </w:rPr>
        <w:t xml:space="preserve">14.2.4  </w:t>
      </w:r>
      <w:r w:rsidRPr="002651F6">
        <w:rPr>
          <w:color w:val="000000" w:themeColor="text1"/>
          <w:lang w:bidi="ar"/>
        </w:rPr>
        <w:t>数据采集、修改、校审和审批的过程应实时记录，确保数据的真实性、可靠性和过程的可追溯性。</w:t>
      </w:r>
    </w:p>
    <w:p w14:paraId="2BC8AEA6" w14:textId="77777777" w:rsidR="00FC6A0B" w:rsidRPr="002651F6" w:rsidRDefault="00B56C19">
      <w:pPr>
        <w:spacing w:line="312" w:lineRule="auto"/>
        <w:rPr>
          <w:color w:val="000000" w:themeColor="text1"/>
        </w:rPr>
      </w:pPr>
      <w:r w:rsidRPr="002651F6">
        <w:rPr>
          <w:b/>
          <w:color w:val="000000" w:themeColor="text1"/>
          <w:lang w:bidi="ar"/>
        </w:rPr>
        <w:t xml:space="preserve">14.2.5  </w:t>
      </w:r>
      <w:r w:rsidRPr="002651F6">
        <w:rPr>
          <w:color w:val="000000" w:themeColor="text1"/>
          <w:lang w:bidi="ar"/>
        </w:rPr>
        <w:t>数据采集系统宜具备实时数据统计和分析功能，可结合现行规范和技术要求进行实时校验。</w:t>
      </w:r>
    </w:p>
    <w:p w14:paraId="3090F787" w14:textId="77777777" w:rsidR="00FC6A0B" w:rsidRPr="002651F6" w:rsidRDefault="00B56C19">
      <w:pPr>
        <w:spacing w:line="312" w:lineRule="auto"/>
        <w:rPr>
          <w:color w:val="000000" w:themeColor="text1"/>
        </w:rPr>
      </w:pPr>
      <w:r w:rsidRPr="002651F6">
        <w:rPr>
          <w:b/>
          <w:color w:val="000000" w:themeColor="text1"/>
          <w:lang w:bidi="ar"/>
        </w:rPr>
        <w:t xml:space="preserve">14.2.6  </w:t>
      </w:r>
      <w:r w:rsidRPr="002651F6">
        <w:rPr>
          <w:color w:val="000000" w:themeColor="text1"/>
          <w:lang w:bidi="ar"/>
        </w:rPr>
        <w:t>勘察作业宜通过数字传输技术，将远程视频监控接入信息化管理平台，建立远程视频监控系统，实现作业现场在线可视化监控。</w:t>
      </w:r>
    </w:p>
    <w:p w14:paraId="1F89AEDD" w14:textId="77777777" w:rsidR="00FC6A0B" w:rsidRPr="002651F6" w:rsidRDefault="00B56C19">
      <w:pPr>
        <w:spacing w:line="312" w:lineRule="auto"/>
        <w:rPr>
          <w:color w:val="000000" w:themeColor="text1"/>
        </w:rPr>
      </w:pPr>
      <w:r w:rsidRPr="002651F6">
        <w:rPr>
          <w:b/>
          <w:color w:val="000000" w:themeColor="text1"/>
          <w:lang w:bidi="ar"/>
        </w:rPr>
        <w:t xml:space="preserve">14.2.7  </w:t>
      </w:r>
      <w:r w:rsidRPr="002651F6">
        <w:rPr>
          <w:color w:val="000000" w:themeColor="text1"/>
          <w:lang w:bidi="ar"/>
        </w:rPr>
        <w:t>视频监控系统宜具备云台控制、抓图、录像控制、预置点管理、监控点</w:t>
      </w:r>
      <w:r w:rsidRPr="002651F6">
        <w:rPr>
          <w:color w:val="000000" w:themeColor="text1"/>
          <w:lang w:bidi="ar"/>
        </w:rPr>
        <w:t>3D</w:t>
      </w:r>
      <w:r w:rsidRPr="002651F6">
        <w:rPr>
          <w:color w:val="000000" w:themeColor="text1"/>
          <w:lang w:bidi="ar"/>
        </w:rPr>
        <w:t>放大、视频存储、检索等功能，可对现场作业实施过程进行记录和回溯。</w:t>
      </w:r>
    </w:p>
    <w:p w14:paraId="134A3091" w14:textId="77777777" w:rsidR="00FC6A0B" w:rsidRPr="002651F6" w:rsidRDefault="00B56C19">
      <w:pPr>
        <w:keepNext/>
        <w:keepLines/>
        <w:adjustRightInd w:val="0"/>
        <w:snapToGrid w:val="0"/>
        <w:spacing w:before="480" w:after="120" w:line="300" w:lineRule="auto"/>
        <w:jc w:val="center"/>
        <w:outlineLvl w:val="1"/>
        <w:rPr>
          <w:rFonts w:eastAsia="黑体"/>
          <w:b/>
          <w:color w:val="000000" w:themeColor="text1"/>
          <w:szCs w:val="24"/>
          <w:lang w:bidi="ar"/>
        </w:rPr>
      </w:pPr>
      <w:bookmarkStart w:id="1137" w:name="_Toc30995"/>
      <w:bookmarkStart w:id="1138" w:name="_Toc115458874"/>
      <w:bookmarkStart w:id="1139" w:name="_Toc10863"/>
      <w:bookmarkStart w:id="1140" w:name="_Toc1278"/>
      <w:bookmarkStart w:id="1141" w:name="_Toc26488"/>
      <w:bookmarkStart w:id="1142" w:name="_Toc18160"/>
      <w:bookmarkStart w:id="1143" w:name="_Toc16976"/>
      <w:bookmarkStart w:id="1144" w:name="_Toc15786"/>
      <w:bookmarkStart w:id="1145" w:name="_Toc3058"/>
      <w:bookmarkStart w:id="1146" w:name="_Toc5717"/>
      <w:bookmarkStart w:id="1147" w:name="_Toc191558915"/>
      <w:bookmarkStart w:id="1148" w:name="_Toc191562262"/>
      <w:r w:rsidRPr="002651F6">
        <w:rPr>
          <w:rFonts w:eastAsia="黑体"/>
          <w:b/>
          <w:color w:val="000000" w:themeColor="text1"/>
          <w:szCs w:val="24"/>
          <w:lang w:bidi="ar"/>
        </w:rPr>
        <w:lastRenderedPageBreak/>
        <w:t xml:space="preserve">14.3  </w:t>
      </w:r>
      <w:r w:rsidRPr="002651F6">
        <w:rPr>
          <w:rFonts w:eastAsia="黑体"/>
          <w:b/>
          <w:color w:val="000000" w:themeColor="text1"/>
          <w:szCs w:val="24"/>
          <w:lang w:bidi="ar"/>
        </w:rPr>
        <w:t>勘察成果信息化</w:t>
      </w:r>
      <w:bookmarkEnd w:id="1137"/>
      <w:bookmarkEnd w:id="1138"/>
      <w:bookmarkEnd w:id="1139"/>
      <w:bookmarkEnd w:id="1140"/>
      <w:bookmarkEnd w:id="1141"/>
      <w:bookmarkEnd w:id="1142"/>
      <w:bookmarkEnd w:id="1143"/>
      <w:bookmarkEnd w:id="1144"/>
      <w:bookmarkEnd w:id="1145"/>
      <w:bookmarkEnd w:id="1146"/>
      <w:bookmarkEnd w:id="1147"/>
      <w:bookmarkEnd w:id="1148"/>
    </w:p>
    <w:p w14:paraId="25A1AE31" w14:textId="77777777" w:rsidR="00FC6A0B" w:rsidRPr="002651F6" w:rsidRDefault="00B56C19">
      <w:pPr>
        <w:spacing w:line="312" w:lineRule="auto"/>
        <w:rPr>
          <w:color w:val="000000" w:themeColor="text1"/>
        </w:rPr>
      </w:pPr>
      <w:r w:rsidRPr="002651F6">
        <w:rPr>
          <w:b/>
          <w:color w:val="000000" w:themeColor="text1"/>
          <w:lang w:bidi="ar"/>
        </w:rPr>
        <w:t xml:space="preserve">14.3.1  </w:t>
      </w:r>
      <w:r w:rsidRPr="002651F6">
        <w:rPr>
          <w:color w:val="000000" w:themeColor="text1"/>
          <w:lang w:bidi="ar"/>
        </w:rPr>
        <w:t>勘察信息化系统宜具备数据统计与图形转换功能，可自动生成各类统计表格、成果图件，图例和线型符合相关标准要求。</w:t>
      </w:r>
    </w:p>
    <w:p w14:paraId="63FDED42" w14:textId="77777777" w:rsidR="00FC6A0B" w:rsidRPr="002651F6" w:rsidRDefault="00B56C19">
      <w:pPr>
        <w:spacing w:line="312" w:lineRule="auto"/>
        <w:rPr>
          <w:color w:val="000000" w:themeColor="text1"/>
        </w:rPr>
      </w:pPr>
      <w:r w:rsidRPr="002651F6">
        <w:rPr>
          <w:b/>
          <w:color w:val="000000" w:themeColor="text1"/>
          <w:lang w:bidi="ar"/>
        </w:rPr>
        <w:t xml:space="preserve">14.3.2  </w:t>
      </w:r>
      <w:r w:rsidRPr="002651F6">
        <w:rPr>
          <w:color w:val="000000" w:themeColor="text1"/>
          <w:lang w:bidi="ar"/>
        </w:rPr>
        <w:t>成果电子文件应采用通用存储格式，数据表格宜采用纯文本或</w:t>
      </w:r>
      <w:r w:rsidRPr="002651F6">
        <w:rPr>
          <w:color w:val="000000" w:themeColor="text1"/>
          <w:lang w:bidi="ar"/>
        </w:rPr>
        <w:t>XLS</w:t>
      </w:r>
      <w:r w:rsidRPr="002651F6">
        <w:rPr>
          <w:color w:val="000000" w:themeColor="text1"/>
          <w:lang w:bidi="ar"/>
        </w:rPr>
        <w:t>格式，文档文件宜采用</w:t>
      </w:r>
      <w:r w:rsidRPr="002651F6">
        <w:rPr>
          <w:color w:val="000000" w:themeColor="text1"/>
          <w:lang w:bidi="ar"/>
        </w:rPr>
        <w:t>PDF</w:t>
      </w:r>
      <w:r w:rsidRPr="002651F6">
        <w:rPr>
          <w:color w:val="000000" w:themeColor="text1"/>
          <w:lang w:bidi="ar"/>
        </w:rPr>
        <w:t>或</w:t>
      </w:r>
      <w:r w:rsidRPr="002651F6">
        <w:rPr>
          <w:color w:val="000000" w:themeColor="text1"/>
          <w:lang w:bidi="ar"/>
        </w:rPr>
        <w:t>DOC</w:t>
      </w:r>
      <w:r w:rsidRPr="002651F6">
        <w:rPr>
          <w:color w:val="000000" w:themeColor="text1"/>
          <w:lang w:bidi="ar"/>
        </w:rPr>
        <w:t>格式，</w:t>
      </w:r>
      <w:r w:rsidRPr="002651F6">
        <w:rPr>
          <w:color w:val="000000" w:themeColor="text1"/>
          <w:lang w:bidi="ar"/>
        </w:rPr>
        <w:t>CAD</w:t>
      </w:r>
      <w:r w:rsidRPr="002651F6">
        <w:rPr>
          <w:color w:val="000000" w:themeColor="text1"/>
          <w:lang w:bidi="ar"/>
        </w:rPr>
        <w:t>图形文件宜采用</w:t>
      </w:r>
      <w:r w:rsidRPr="002651F6">
        <w:rPr>
          <w:color w:val="000000" w:themeColor="text1"/>
          <w:lang w:bidi="ar"/>
        </w:rPr>
        <w:t>DWG</w:t>
      </w:r>
      <w:r w:rsidRPr="002651F6">
        <w:rPr>
          <w:color w:val="000000" w:themeColor="text1"/>
          <w:lang w:bidi="ar"/>
        </w:rPr>
        <w:t>或</w:t>
      </w:r>
      <w:r w:rsidRPr="002651F6">
        <w:rPr>
          <w:color w:val="000000" w:themeColor="text1"/>
          <w:lang w:bidi="ar"/>
        </w:rPr>
        <w:t>DXF</w:t>
      </w:r>
      <w:r w:rsidRPr="002651F6">
        <w:rPr>
          <w:color w:val="000000" w:themeColor="text1"/>
          <w:lang w:bidi="ar"/>
        </w:rPr>
        <w:t>格式，光栅图像文件宜采用</w:t>
      </w:r>
      <w:r w:rsidRPr="002651F6">
        <w:rPr>
          <w:color w:val="000000" w:themeColor="text1"/>
          <w:lang w:bidi="ar"/>
        </w:rPr>
        <w:t>JPG</w:t>
      </w:r>
      <w:r w:rsidRPr="002651F6">
        <w:rPr>
          <w:color w:val="000000" w:themeColor="text1"/>
          <w:lang w:bidi="ar"/>
        </w:rPr>
        <w:t>或</w:t>
      </w:r>
      <w:r w:rsidRPr="002651F6">
        <w:rPr>
          <w:color w:val="000000" w:themeColor="text1"/>
          <w:lang w:bidi="ar"/>
        </w:rPr>
        <w:t>TIFF</w:t>
      </w:r>
      <w:r w:rsidRPr="002651F6">
        <w:rPr>
          <w:color w:val="000000" w:themeColor="text1"/>
          <w:lang w:bidi="ar"/>
        </w:rPr>
        <w:t>格式。</w:t>
      </w:r>
    </w:p>
    <w:p w14:paraId="5765F8EE" w14:textId="77777777" w:rsidR="00FC6A0B" w:rsidRPr="002651F6" w:rsidRDefault="00B56C19">
      <w:pPr>
        <w:spacing w:line="312" w:lineRule="auto"/>
        <w:rPr>
          <w:color w:val="000000" w:themeColor="text1"/>
        </w:rPr>
      </w:pPr>
      <w:r w:rsidRPr="002651F6">
        <w:rPr>
          <w:b/>
          <w:color w:val="000000" w:themeColor="text1"/>
          <w:lang w:bidi="ar"/>
        </w:rPr>
        <w:t xml:space="preserve">14.3.3  </w:t>
      </w:r>
      <w:r w:rsidRPr="002651F6">
        <w:rPr>
          <w:color w:val="000000" w:themeColor="text1"/>
          <w:lang w:bidi="ar"/>
        </w:rPr>
        <w:t>宜结合工程需要，提供</w:t>
      </w:r>
      <w:r w:rsidRPr="002651F6">
        <w:rPr>
          <w:color w:val="000000" w:themeColor="text1"/>
          <w:lang w:bidi="ar"/>
        </w:rPr>
        <w:t>BIM</w:t>
      </w:r>
      <w:r w:rsidRPr="002651F6">
        <w:rPr>
          <w:color w:val="000000" w:themeColor="text1"/>
          <w:lang w:bidi="ar"/>
        </w:rPr>
        <w:t>或其他类型的三维地质信息模型，可视化展示场地的岩土层分布及地层构造情况。</w:t>
      </w:r>
    </w:p>
    <w:p w14:paraId="0808A88C" w14:textId="77777777" w:rsidR="00FC6A0B" w:rsidRPr="002651F6" w:rsidRDefault="00B56C19">
      <w:pPr>
        <w:spacing w:line="312" w:lineRule="auto"/>
        <w:rPr>
          <w:color w:val="000000" w:themeColor="text1"/>
        </w:rPr>
      </w:pPr>
      <w:r w:rsidRPr="002651F6">
        <w:rPr>
          <w:b/>
          <w:color w:val="000000" w:themeColor="text1"/>
          <w:lang w:bidi="ar"/>
        </w:rPr>
        <w:t xml:space="preserve">14.3.4  </w:t>
      </w:r>
      <w:r w:rsidRPr="002651F6">
        <w:rPr>
          <w:color w:val="000000" w:themeColor="text1"/>
          <w:lang w:bidi="ar"/>
        </w:rPr>
        <w:t>勘察成果数据宜建立网络管理云平台，对岩土工程勘察报告数据和档案进行数字化管理，并逐步实现工程建设的全过程服务。</w:t>
      </w:r>
      <w:r w:rsidRPr="002651F6">
        <w:rPr>
          <w:color w:val="000000" w:themeColor="text1"/>
          <w:lang w:bidi="ar"/>
        </w:rPr>
        <w:br w:type="page"/>
      </w:r>
    </w:p>
    <w:p w14:paraId="3229608D" w14:textId="77777777" w:rsidR="00FC6A0B" w:rsidRPr="002651F6" w:rsidRDefault="00B56C19">
      <w:pPr>
        <w:keepNext/>
        <w:keepLines/>
        <w:adjustRightInd w:val="0"/>
        <w:spacing w:before="480" w:after="360"/>
        <w:jc w:val="center"/>
        <w:outlineLvl w:val="0"/>
        <w:rPr>
          <w:b/>
          <w:color w:val="000000" w:themeColor="text1"/>
          <w:sz w:val="28"/>
          <w:szCs w:val="24"/>
          <w:lang w:bidi="ar"/>
        </w:rPr>
      </w:pPr>
      <w:bookmarkStart w:id="1149" w:name="_Toc31259"/>
      <w:bookmarkStart w:id="1150" w:name="_Toc13811"/>
      <w:bookmarkStart w:id="1151" w:name="_Toc13795"/>
      <w:bookmarkStart w:id="1152" w:name="_Toc1916"/>
      <w:bookmarkStart w:id="1153" w:name="_Toc115458875"/>
      <w:bookmarkStart w:id="1154" w:name="_Toc21003"/>
      <w:bookmarkStart w:id="1155" w:name="_Toc16397"/>
      <w:bookmarkStart w:id="1156" w:name="_Toc30489"/>
      <w:bookmarkStart w:id="1157" w:name="_Toc24671"/>
      <w:bookmarkStart w:id="1158" w:name="_Toc10760"/>
      <w:bookmarkStart w:id="1159" w:name="_Toc3069"/>
      <w:bookmarkStart w:id="1160" w:name="_Toc68888222"/>
      <w:bookmarkStart w:id="1161" w:name="_Toc88168826"/>
      <w:bookmarkStart w:id="1162" w:name="_Toc191558916"/>
      <w:bookmarkStart w:id="1163" w:name="_Toc191562263"/>
      <w:r w:rsidRPr="002651F6">
        <w:rPr>
          <w:b/>
          <w:color w:val="000000" w:themeColor="text1"/>
          <w:sz w:val="28"/>
          <w:szCs w:val="24"/>
          <w:lang w:bidi="ar"/>
        </w:rPr>
        <w:lastRenderedPageBreak/>
        <w:t xml:space="preserve">15 </w:t>
      </w:r>
      <w:r w:rsidRPr="002651F6">
        <w:rPr>
          <w:b/>
          <w:color w:val="000000" w:themeColor="text1"/>
          <w:sz w:val="28"/>
          <w:szCs w:val="24"/>
          <w:lang w:bidi="ar"/>
        </w:rPr>
        <w:t>绿色勘察</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4AA8CA7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15.0.1  </w:t>
      </w:r>
      <w:r w:rsidRPr="002651F6">
        <w:rPr>
          <w:color w:val="000000" w:themeColor="text1"/>
          <w:szCs w:val="24"/>
          <w:lang w:bidi="ar"/>
        </w:rPr>
        <w:t>岩土工程勘察应以绿色发展理念为指导，结合项目特点优先采用先进的低噪声、低污染的技术、方法、工艺、设备和措施，减少勘察作业对环境和生态的影响。</w:t>
      </w:r>
    </w:p>
    <w:p w14:paraId="149388A3" w14:textId="77777777" w:rsidR="00FC6A0B" w:rsidRPr="002651F6" w:rsidRDefault="00B56C19">
      <w:pPr>
        <w:spacing w:line="312" w:lineRule="auto"/>
        <w:rPr>
          <w:color w:val="000000" w:themeColor="text1"/>
        </w:rPr>
      </w:pPr>
      <w:r w:rsidRPr="002651F6">
        <w:rPr>
          <w:b/>
          <w:color w:val="000000" w:themeColor="text1"/>
          <w:lang w:bidi="ar"/>
        </w:rPr>
        <w:t xml:space="preserve">15.0.2  </w:t>
      </w:r>
      <w:r w:rsidRPr="002651F6">
        <w:rPr>
          <w:color w:val="000000" w:themeColor="text1"/>
          <w:lang w:bidi="ar"/>
        </w:rPr>
        <w:t>现场作业应满足以下要求：</w:t>
      </w:r>
    </w:p>
    <w:p w14:paraId="2E3E6770" w14:textId="77777777" w:rsidR="00FC6A0B" w:rsidRPr="002651F6" w:rsidRDefault="00B56C19">
      <w:pPr>
        <w:spacing w:line="312" w:lineRule="auto"/>
        <w:ind w:firstLineChars="200" w:firstLine="482"/>
        <w:rPr>
          <w:color w:val="000000" w:themeColor="text1"/>
        </w:rPr>
      </w:pPr>
      <w:r w:rsidRPr="002651F6">
        <w:rPr>
          <w:b/>
          <w:color w:val="000000" w:themeColor="text1"/>
          <w:szCs w:val="24"/>
          <w:lang w:bidi="ar"/>
        </w:rPr>
        <w:t>1</w:t>
      </w:r>
      <w:r w:rsidRPr="002651F6">
        <w:rPr>
          <w:color w:val="000000" w:themeColor="text1"/>
          <w:szCs w:val="24"/>
          <w:lang w:bidi="ar"/>
        </w:rPr>
        <w:t>勘探现场作业应进行危险源识别，应根据任务要求查明可能存在的危险物品、可燃气体、有毒物质、有害物质等，并应针对地下管线、地下构筑物及架空电力线路等制定勘探作业安全保证措施；</w:t>
      </w:r>
    </w:p>
    <w:p w14:paraId="3490CE52"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lang w:bidi="ar"/>
        </w:rPr>
        <w:t>2</w:t>
      </w:r>
      <w:r w:rsidRPr="002651F6">
        <w:rPr>
          <w:color w:val="000000" w:themeColor="text1"/>
          <w:szCs w:val="24"/>
          <w:lang w:bidi="ar"/>
        </w:rPr>
        <w:t>勘探现场作业应采取保护生态环境、预防场地污染的措施，严禁遗弃泥浆、油污、塑料、电池及其他废弃物；</w:t>
      </w:r>
    </w:p>
    <w:p w14:paraId="2DE0E635" w14:textId="7FE5A634"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3</w:t>
      </w:r>
      <w:r w:rsidRPr="002651F6">
        <w:rPr>
          <w:color w:val="000000" w:themeColor="text1"/>
          <w:szCs w:val="24"/>
          <w:lang w:bidi="ar"/>
        </w:rPr>
        <w:t>现场勘探、井探、槽探和洞探时，应采取有效措施，确保施工安全，并应符合现行国家标准《岩土工程勘察安全标准》</w:t>
      </w:r>
      <w:r w:rsidRPr="002651F6">
        <w:rPr>
          <w:color w:val="000000" w:themeColor="text1"/>
          <w:szCs w:val="24"/>
          <w:lang w:bidi="ar"/>
        </w:rPr>
        <w:t>GB</w:t>
      </w:r>
      <w:r w:rsidR="00B72365">
        <w:rPr>
          <w:color w:val="000000" w:themeColor="text1"/>
          <w:szCs w:val="24"/>
          <w:lang w:bidi="ar"/>
        </w:rPr>
        <w:t>/T</w:t>
      </w:r>
      <w:r w:rsidRPr="002651F6">
        <w:rPr>
          <w:color w:val="000000" w:themeColor="text1"/>
          <w:szCs w:val="24"/>
          <w:lang w:bidi="ar"/>
        </w:rPr>
        <w:t xml:space="preserve"> 50585</w:t>
      </w:r>
      <w:r w:rsidRPr="002651F6">
        <w:rPr>
          <w:color w:val="000000" w:themeColor="text1"/>
          <w:szCs w:val="24"/>
          <w:lang w:bidi="ar"/>
        </w:rPr>
        <w:t>的相关规定；</w:t>
      </w:r>
    </w:p>
    <w:p w14:paraId="208D9AB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4</w:t>
      </w:r>
      <w:r w:rsidRPr="002651F6">
        <w:rPr>
          <w:color w:val="000000" w:themeColor="text1"/>
          <w:szCs w:val="24"/>
          <w:lang w:bidi="ar"/>
        </w:rPr>
        <w:t>勘探工作完成后，除需要水位观测等特殊要求的钻孔、探井、探槽、探洞之外，应按规定及时回填。需保留的钻孔、探井、探槽、探洞，应设置防护装置。对于环境、工程建设要求较高的场地，宜对钻孔进行封孔处理。</w:t>
      </w:r>
    </w:p>
    <w:p w14:paraId="564E6A90"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15.0.3  </w:t>
      </w:r>
      <w:r w:rsidRPr="002651F6">
        <w:rPr>
          <w:color w:val="000000" w:themeColor="text1"/>
          <w:szCs w:val="24"/>
          <w:lang w:bidi="ar"/>
        </w:rPr>
        <w:t>在城市、公共区、绿地、资源和环境保护区等地段勘察时，应采取以下措施进行绿色勘察：</w:t>
      </w:r>
      <w:r w:rsidRPr="002651F6">
        <w:rPr>
          <w:color w:val="000000" w:themeColor="text1"/>
          <w:szCs w:val="24"/>
          <w:lang w:bidi="ar"/>
        </w:rPr>
        <w:t xml:space="preserve"> </w:t>
      </w:r>
    </w:p>
    <w:p w14:paraId="79E51107"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1</w:t>
      </w:r>
      <w:r w:rsidRPr="002651F6">
        <w:rPr>
          <w:color w:val="000000" w:themeColor="text1"/>
          <w:szCs w:val="24"/>
          <w:lang w:bidi="ar"/>
        </w:rPr>
        <w:t>作业前对作业人员进行环境保护交底；</w:t>
      </w:r>
    </w:p>
    <w:p w14:paraId="7F9AD738"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2</w:t>
      </w:r>
      <w:r w:rsidRPr="002651F6">
        <w:rPr>
          <w:color w:val="000000" w:themeColor="text1"/>
          <w:szCs w:val="24"/>
          <w:lang w:bidi="ar"/>
        </w:rPr>
        <w:t>在城市和公共区勘察时，按相关要求做好施工围蔽工作，将勘察设备、人员和物资、材料、岩芯等放置在围蔽范围以内；</w:t>
      </w:r>
    </w:p>
    <w:p w14:paraId="38B01729"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3</w:t>
      </w:r>
      <w:r w:rsidRPr="002651F6">
        <w:rPr>
          <w:color w:val="000000" w:themeColor="text1"/>
          <w:szCs w:val="24"/>
          <w:lang w:bidi="ar"/>
        </w:rPr>
        <w:t>对易产生扬尘的勘察材料、渣土等采取覆盖或洒水等处置措施；</w:t>
      </w:r>
    </w:p>
    <w:p w14:paraId="7924D670"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4</w:t>
      </w:r>
      <w:r w:rsidRPr="002651F6">
        <w:rPr>
          <w:color w:val="000000" w:themeColor="text1"/>
          <w:szCs w:val="24"/>
          <w:lang w:bidi="ar"/>
        </w:rPr>
        <w:t>作业过程中收集泥浆、弃土和油液等废弃物并集中存放、统一处理；</w:t>
      </w:r>
    </w:p>
    <w:p w14:paraId="6657FE89"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5</w:t>
      </w:r>
      <w:r w:rsidRPr="002651F6">
        <w:rPr>
          <w:color w:val="000000" w:themeColor="text1"/>
          <w:szCs w:val="24"/>
          <w:lang w:bidi="ar"/>
        </w:rPr>
        <w:t>公共区、居民区、校园等对噪声排放有要求的地段，按国家或地方政府有关标准和规定控制噪声排放；场地位于或邻近野生动物保护区、养殖场或其它敏感环境区域时，评估勘察作业过程的震动、噪音和人类活动可能产生的影响，经相关权属方和管理机构许可后方可作业；</w:t>
      </w:r>
    </w:p>
    <w:p w14:paraId="0C32141F"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6</w:t>
      </w:r>
      <w:r w:rsidRPr="002651F6">
        <w:rPr>
          <w:color w:val="000000" w:themeColor="text1"/>
          <w:szCs w:val="24"/>
          <w:lang w:bidi="ar"/>
        </w:rPr>
        <w:t>勘察完成后应及时清洁场地、钻孔封孔、修复地面；</w:t>
      </w:r>
    </w:p>
    <w:p w14:paraId="0814AF55" w14:textId="77777777" w:rsidR="00FC6A0B" w:rsidRPr="002651F6" w:rsidRDefault="00B56C19">
      <w:pPr>
        <w:autoSpaceDE w:val="0"/>
        <w:autoSpaceDN w:val="0"/>
        <w:adjustRightInd w:val="0"/>
        <w:spacing w:line="312" w:lineRule="auto"/>
        <w:ind w:firstLineChars="200" w:firstLine="482"/>
        <w:jc w:val="left"/>
        <w:rPr>
          <w:color w:val="000000" w:themeColor="text1"/>
        </w:rPr>
      </w:pPr>
      <w:r w:rsidRPr="002651F6">
        <w:rPr>
          <w:b/>
          <w:color w:val="000000" w:themeColor="text1"/>
          <w:lang w:bidi="ar"/>
        </w:rPr>
        <w:t>7</w:t>
      </w:r>
      <w:r w:rsidRPr="002651F6">
        <w:rPr>
          <w:color w:val="000000" w:themeColor="text1"/>
          <w:lang w:bidi="ar"/>
        </w:rPr>
        <w:t>需要砍伐植物时，应取得相关方许可，并尽量减少砍伐范围。</w:t>
      </w:r>
    </w:p>
    <w:p w14:paraId="74D6B50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15.0.4  </w:t>
      </w:r>
      <w:r w:rsidRPr="002651F6">
        <w:rPr>
          <w:color w:val="000000" w:themeColor="text1"/>
          <w:szCs w:val="24"/>
          <w:lang w:bidi="ar"/>
        </w:rPr>
        <w:t>勘察现场临时居住区宜配备排污处理措施和垃圾回收设施，保持日常环境卫生。</w:t>
      </w:r>
    </w:p>
    <w:p w14:paraId="496194C7" w14:textId="77777777" w:rsidR="00FC6A0B" w:rsidRPr="002651F6" w:rsidRDefault="00FC6A0B">
      <w:pPr>
        <w:spacing w:line="312" w:lineRule="auto"/>
        <w:rPr>
          <w:rFonts w:eastAsia="楷体"/>
          <w:color w:val="000000" w:themeColor="text1"/>
          <w:szCs w:val="24"/>
        </w:rPr>
      </w:pPr>
    </w:p>
    <w:p w14:paraId="25C8B03F" w14:textId="77777777" w:rsidR="00FC6A0B" w:rsidRPr="002651F6" w:rsidRDefault="00B56C19">
      <w:pPr>
        <w:rPr>
          <w:color w:val="000000" w:themeColor="text1"/>
          <w:sz w:val="28"/>
        </w:rPr>
      </w:pPr>
      <w:r w:rsidRPr="002651F6">
        <w:rPr>
          <w:color w:val="000000" w:themeColor="text1"/>
          <w:lang w:bidi="ar"/>
        </w:rPr>
        <w:br w:type="page"/>
      </w:r>
    </w:p>
    <w:p w14:paraId="12B2B642" w14:textId="77777777" w:rsidR="00FC6A0B" w:rsidRPr="002651F6" w:rsidRDefault="00FC6A0B">
      <w:pPr>
        <w:rPr>
          <w:b/>
          <w:color w:val="000000" w:themeColor="text1"/>
          <w:sz w:val="28"/>
          <w:szCs w:val="24"/>
          <w:lang w:bidi="ar"/>
        </w:rPr>
        <w:sectPr w:rsidR="00FC6A0B" w:rsidRPr="002651F6">
          <w:pgSz w:w="11915" w:h="16839"/>
          <w:pgMar w:top="1440" w:right="794" w:bottom="1440" w:left="1588" w:header="851" w:footer="992" w:gutter="0"/>
          <w:cols w:space="720"/>
          <w:docGrid w:type="lines" w:linePitch="326"/>
        </w:sectPr>
      </w:pPr>
    </w:p>
    <w:p w14:paraId="0FF14F1C" w14:textId="77777777"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color w:val="000000" w:themeColor="text1"/>
        </w:rPr>
      </w:pPr>
      <w:bookmarkStart w:id="1164" w:name="_Toc8255"/>
      <w:bookmarkStart w:id="1165" w:name="_Toc26219"/>
      <w:bookmarkStart w:id="1166" w:name="_Toc11905"/>
      <w:bookmarkStart w:id="1167" w:name="_Toc28536"/>
      <w:bookmarkStart w:id="1168" w:name="_Toc7967"/>
      <w:bookmarkStart w:id="1169" w:name="_Toc12427"/>
      <w:bookmarkStart w:id="1170" w:name="_Toc17224"/>
      <w:bookmarkStart w:id="1171" w:name="_Toc12204"/>
      <w:bookmarkStart w:id="1172" w:name="_Toc32424"/>
      <w:bookmarkStart w:id="1173" w:name="_Toc10495"/>
      <w:bookmarkStart w:id="1174" w:name="_Toc115458876"/>
      <w:bookmarkStart w:id="1175" w:name="_Toc191558917"/>
      <w:bookmarkStart w:id="1176" w:name="_Toc191562264"/>
      <w:bookmarkStart w:id="1177" w:name="_Toc90999934"/>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A  </w:t>
      </w:r>
      <w:r w:rsidRPr="002651F6">
        <w:rPr>
          <w:rFonts w:ascii="Times New Roman" w:hAnsi="Times New Roman" w:cs="Times New Roman"/>
          <w:b/>
          <w:color w:val="000000" w:themeColor="text1"/>
          <w:kern w:val="2"/>
          <w:sz w:val="28"/>
          <w:szCs w:val="24"/>
          <w:lang w:bidi="ar"/>
        </w:rPr>
        <w:t>广东省地质构造分布图</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5B791CF2" w14:textId="77777777" w:rsidR="00964AF6" w:rsidRPr="002651F6" w:rsidRDefault="00B56C19">
      <w:pPr>
        <w:widowControl/>
        <w:spacing w:line="240" w:lineRule="auto"/>
        <w:jc w:val="center"/>
        <w:rPr>
          <w:b/>
          <w:color w:val="000000" w:themeColor="text1"/>
          <w:lang w:bidi="ar"/>
        </w:rPr>
      </w:pPr>
      <w:r w:rsidRPr="002651F6">
        <w:rPr>
          <w:noProof/>
          <w:color w:val="000000" w:themeColor="text1"/>
        </w:rPr>
        <w:drawing>
          <wp:inline distT="0" distB="0" distL="114300" distR="114300" wp14:anchorId="32E8F015" wp14:editId="7E2178E9">
            <wp:extent cx="11162889" cy="7781865"/>
            <wp:effectExtent l="0" t="0" r="635" b="0"/>
            <wp:docPr id="79" name="图片 27" descr="说明: F:\地质资料\0-最新\广东省地质构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说明: F:\地质资料\0-最新\广东省地质构造.jpg"/>
                    <pic:cNvPicPr>
                      <a:picLocks noChangeAspect="1"/>
                    </pic:cNvPicPr>
                  </pic:nvPicPr>
                  <pic:blipFill>
                    <a:blip r:embed="rId77"/>
                    <a:stretch>
                      <a:fillRect/>
                    </a:stretch>
                  </pic:blipFill>
                  <pic:spPr>
                    <a:xfrm>
                      <a:off x="0" y="0"/>
                      <a:ext cx="11168606" cy="7785850"/>
                    </a:xfrm>
                    <a:prstGeom prst="rect">
                      <a:avLst/>
                    </a:prstGeom>
                    <a:noFill/>
                    <a:ln>
                      <a:noFill/>
                    </a:ln>
                  </pic:spPr>
                </pic:pic>
              </a:graphicData>
            </a:graphic>
          </wp:inline>
        </w:drawing>
      </w:r>
    </w:p>
    <w:p w14:paraId="12632728" w14:textId="78D18EF4" w:rsidR="00FC6A0B" w:rsidRPr="002651F6" w:rsidRDefault="00964AF6">
      <w:pPr>
        <w:widowControl/>
        <w:spacing w:line="240" w:lineRule="auto"/>
        <w:jc w:val="center"/>
        <w:rPr>
          <w:bCs/>
          <w:color w:val="000000" w:themeColor="text1"/>
          <w:sz w:val="28"/>
          <w:szCs w:val="24"/>
        </w:rPr>
      </w:pPr>
      <w:r w:rsidRPr="002651F6">
        <w:rPr>
          <w:b/>
          <w:color w:val="000000" w:themeColor="text1"/>
          <w:sz w:val="28"/>
          <w:szCs w:val="24"/>
          <w:lang w:bidi="ar"/>
        </w:rPr>
        <w:t xml:space="preserve"> </w:t>
      </w:r>
      <w:r w:rsidRPr="002651F6">
        <w:rPr>
          <w:b/>
          <w:color w:val="000000" w:themeColor="text1"/>
          <w:sz w:val="28"/>
          <w:szCs w:val="24"/>
          <w:lang w:bidi="ar"/>
        </w:rPr>
        <w:t>图</w:t>
      </w:r>
      <w:r w:rsidRPr="002651F6">
        <w:rPr>
          <w:b/>
          <w:color w:val="000000" w:themeColor="text1"/>
          <w:sz w:val="28"/>
          <w:szCs w:val="24"/>
          <w:lang w:bidi="ar"/>
        </w:rPr>
        <w:t xml:space="preserve">A </w:t>
      </w:r>
      <w:r w:rsidRPr="002651F6">
        <w:rPr>
          <w:b/>
          <w:color w:val="000000" w:themeColor="text1"/>
          <w:sz w:val="28"/>
          <w:szCs w:val="24"/>
          <w:lang w:bidi="ar"/>
        </w:rPr>
        <w:t>广东省地质构造分布图</w:t>
      </w:r>
      <w:r w:rsidR="00B56C19" w:rsidRPr="002651F6">
        <w:rPr>
          <w:b/>
          <w:color w:val="000000" w:themeColor="text1"/>
          <w:lang w:bidi="ar"/>
        </w:rPr>
        <w:br w:type="page"/>
      </w:r>
    </w:p>
    <w:p w14:paraId="5F32B9E7" w14:textId="77777777"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color w:val="000000" w:themeColor="text1"/>
        </w:rPr>
      </w:pPr>
      <w:bookmarkStart w:id="1178" w:name="_Toc1725"/>
      <w:bookmarkStart w:id="1179" w:name="_Toc18087"/>
      <w:bookmarkStart w:id="1180" w:name="_Toc115458877"/>
      <w:bookmarkStart w:id="1181" w:name="_Toc191558918"/>
      <w:bookmarkStart w:id="1182" w:name="_Toc191562265"/>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B </w:t>
      </w:r>
      <w:r w:rsidRPr="002651F6">
        <w:rPr>
          <w:rFonts w:ascii="Times New Roman" w:hAnsi="Times New Roman" w:cs="Times New Roman"/>
          <w:b/>
          <w:color w:val="000000" w:themeColor="text1"/>
          <w:kern w:val="2"/>
          <w:sz w:val="28"/>
          <w:szCs w:val="24"/>
          <w:lang w:bidi="ar"/>
        </w:rPr>
        <w:t>广东省基岩分布图</w:t>
      </w:r>
      <w:bookmarkEnd w:id="1178"/>
      <w:bookmarkEnd w:id="1179"/>
      <w:bookmarkEnd w:id="1180"/>
      <w:bookmarkEnd w:id="1181"/>
      <w:bookmarkEnd w:id="1182"/>
    </w:p>
    <w:p w14:paraId="1C6AE653" w14:textId="17C93BE3" w:rsidR="00FC6A0B" w:rsidRPr="002651F6" w:rsidRDefault="00B56C19">
      <w:pPr>
        <w:spacing w:line="312" w:lineRule="auto"/>
        <w:jc w:val="center"/>
        <w:rPr>
          <w:color w:val="000000" w:themeColor="text1"/>
          <w:szCs w:val="24"/>
        </w:rPr>
      </w:pPr>
      <w:bookmarkStart w:id="1183" w:name="_Toc115365785"/>
      <w:r w:rsidRPr="002651F6">
        <w:rPr>
          <w:noProof/>
          <w:color w:val="000000" w:themeColor="text1"/>
        </w:rPr>
        <w:drawing>
          <wp:inline distT="0" distB="0" distL="114300" distR="114300" wp14:anchorId="4EAC84FE" wp14:editId="559F4908">
            <wp:extent cx="9264735" cy="7581900"/>
            <wp:effectExtent l="0" t="0" r="0" b="0"/>
            <wp:docPr id="103" name="图片 1" descr="说明: F:\地质资料\0-最新\广东省地质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说明: F:\地质资料\0-最新\广东省地质图.jpg"/>
                    <pic:cNvPicPr>
                      <a:picLocks noChangeAspect="1"/>
                    </pic:cNvPicPr>
                  </pic:nvPicPr>
                  <pic:blipFill>
                    <a:blip r:embed="rId78"/>
                    <a:stretch>
                      <a:fillRect/>
                    </a:stretch>
                  </pic:blipFill>
                  <pic:spPr>
                    <a:xfrm>
                      <a:off x="0" y="0"/>
                      <a:ext cx="9268693" cy="7585139"/>
                    </a:xfrm>
                    <a:prstGeom prst="rect">
                      <a:avLst/>
                    </a:prstGeom>
                    <a:noFill/>
                    <a:ln>
                      <a:noFill/>
                    </a:ln>
                  </pic:spPr>
                </pic:pic>
              </a:graphicData>
            </a:graphic>
          </wp:inline>
        </w:drawing>
      </w:r>
      <w:bookmarkEnd w:id="1183"/>
    </w:p>
    <w:p w14:paraId="1E0B2DB0" w14:textId="3048788F" w:rsidR="00964AF6" w:rsidRPr="002651F6" w:rsidRDefault="00964AF6">
      <w:pPr>
        <w:spacing w:line="312" w:lineRule="auto"/>
        <w:jc w:val="center"/>
        <w:rPr>
          <w:color w:val="000000" w:themeColor="text1"/>
          <w:szCs w:val="24"/>
        </w:rPr>
      </w:pPr>
      <w:r w:rsidRPr="002651F6">
        <w:rPr>
          <w:b/>
          <w:color w:val="000000" w:themeColor="text1"/>
          <w:sz w:val="28"/>
          <w:szCs w:val="24"/>
          <w:lang w:bidi="ar"/>
        </w:rPr>
        <w:t>图</w:t>
      </w:r>
      <w:r w:rsidRPr="002651F6">
        <w:rPr>
          <w:b/>
          <w:color w:val="000000" w:themeColor="text1"/>
          <w:sz w:val="28"/>
          <w:szCs w:val="24"/>
          <w:lang w:bidi="ar"/>
        </w:rPr>
        <w:t xml:space="preserve">B </w:t>
      </w:r>
      <w:r w:rsidRPr="002651F6">
        <w:rPr>
          <w:b/>
          <w:color w:val="000000" w:themeColor="text1"/>
          <w:sz w:val="28"/>
          <w:szCs w:val="24"/>
          <w:lang w:bidi="ar"/>
        </w:rPr>
        <w:t>广东省地质构造分布图</w:t>
      </w:r>
    </w:p>
    <w:p w14:paraId="50C0D9B2" w14:textId="77777777" w:rsidR="00FC6A0B" w:rsidRPr="002651F6" w:rsidRDefault="00B56C19">
      <w:pPr>
        <w:spacing w:line="312" w:lineRule="auto"/>
        <w:rPr>
          <w:color w:val="000000" w:themeColor="text1"/>
          <w:szCs w:val="24"/>
        </w:rPr>
      </w:pPr>
      <w:r w:rsidRPr="002651F6">
        <w:rPr>
          <w:color w:val="000000" w:themeColor="text1"/>
          <w:szCs w:val="24"/>
          <w:lang w:bidi="ar"/>
        </w:rPr>
        <w:br w:type="page"/>
      </w:r>
    </w:p>
    <w:p w14:paraId="2802B348" w14:textId="77777777" w:rsidR="00FC6A0B" w:rsidRPr="002651F6" w:rsidRDefault="00FC6A0B">
      <w:pPr>
        <w:spacing w:line="312" w:lineRule="auto"/>
        <w:rPr>
          <w:color w:val="000000" w:themeColor="text1"/>
          <w:szCs w:val="24"/>
          <w:lang w:bidi="ar"/>
        </w:rPr>
        <w:sectPr w:rsidR="00FC6A0B" w:rsidRPr="002651F6">
          <w:pgSz w:w="23830" w:h="16839" w:orient="landscape"/>
          <w:pgMar w:top="1588" w:right="1440" w:bottom="794" w:left="1440" w:header="851" w:footer="992" w:gutter="0"/>
          <w:cols w:space="720"/>
          <w:docGrid w:type="lines" w:linePitch="326"/>
        </w:sectPr>
      </w:pPr>
    </w:p>
    <w:p w14:paraId="0B3EE97A" w14:textId="06797581"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b/>
          <w:color w:val="000000" w:themeColor="text1"/>
          <w:kern w:val="2"/>
          <w:sz w:val="28"/>
          <w:szCs w:val="24"/>
          <w:lang w:bidi="ar"/>
        </w:rPr>
      </w:pPr>
      <w:bookmarkStart w:id="1184" w:name="_Toc16400"/>
      <w:bookmarkStart w:id="1185" w:name="_Toc31303"/>
      <w:bookmarkStart w:id="1186" w:name="_Toc191558919"/>
      <w:bookmarkStart w:id="1187" w:name="_Toc191562266"/>
      <w:bookmarkStart w:id="1188" w:name="_Toc115458878"/>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C </w:t>
      </w:r>
      <w:r w:rsidRPr="002651F6">
        <w:rPr>
          <w:rFonts w:ascii="Times New Roman" w:hAnsi="Times New Roman" w:cs="Times New Roman"/>
          <w:b/>
          <w:color w:val="000000" w:themeColor="text1"/>
          <w:kern w:val="2"/>
          <w:sz w:val="28"/>
          <w:szCs w:val="24"/>
          <w:lang w:bidi="ar"/>
        </w:rPr>
        <w:t>广东省部分城市常见岩土层物理力学性质指标</w:t>
      </w:r>
      <w:bookmarkEnd w:id="1184"/>
      <w:bookmarkEnd w:id="1185"/>
      <w:bookmarkEnd w:id="1186"/>
      <w:bookmarkEnd w:id="1187"/>
    </w:p>
    <w:p w14:paraId="7C9D8511" w14:textId="0605D8BC" w:rsidR="00964AF6" w:rsidRPr="002651F6" w:rsidRDefault="00964AF6" w:rsidP="00964AF6">
      <w:pPr>
        <w:spacing w:line="312" w:lineRule="auto"/>
        <w:jc w:val="center"/>
        <w:rPr>
          <w:color w:val="000000" w:themeColor="text1"/>
          <w:szCs w:val="24"/>
        </w:rPr>
      </w:pPr>
      <w:r w:rsidRPr="002651F6">
        <w:rPr>
          <w:b/>
          <w:color w:val="000000" w:themeColor="text1"/>
          <w:sz w:val="28"/>
          <w:szCs w:val="24"/>
          <w:lang w:bidi="ar"/>
        </w:rPr>
        <w:t>表</w:t>
      </w:r>
      <w:r w:rsidRPr="002651F6">
        <w:rPr>
          <w:b/>
          <w:color w:val="000000" w:themeColor="text1"/>
          <w:sz w:val="28"/>
          <w:szCs w:val="24"/>
          <w:lang w:bidi="ar"/>
        </w:rPr>
        <w:t xml:space="preserve">C </w:t>
      </w:r>
      <w:r w:rsidRPr="002651F6">
        <w:rPr>
          <w:b/>
          <w:color w:val="000000" w:themeColor="text1"/>
          <w:sz w:val="28"/>
          <w:szCs w:val="24"/>
          <w:lang w:bidi="ar"/>
        </w:rPr>
        <w:t>广东省部分城市常见岩土层物理力学性质指标</w:t>
      </w:r>
    </w:p>
    <w:tbl>
      <w:tblPr>
        <w:tblW w:w="20724"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960"/>
        <w:gridCol w:w="1728"/>
        <w:gridCol w:w="1992"/>
        <w:gridCol w:w="1776"/>
        <w:gridCol w:w="1704"/>
        <w:gridCol w:w="1356"/>
        <w:gridCol w:w="1152"/>
        <w:gridCol w:w="1584"/>
        <w:gridCol w:w="1812"/>
        <w:gridCol w:w="1884"/>
        <w:gridCol w:w="1740"/>
        <w:gridCol w:w="1644"/>
        <w:gridCol w:w="1392"/>
      </w:tblGrid>
      <w:tr w:rsidR="00A9008B" w:rsidRPr="002651F6" w14:paraId="6D467628" w14:textId="77777777">
        <w:trPr>
          <w:trHeight w:val="636"/>
          <w:tblHeader/>
        </w:trPr>
        <w:tc>
          <w:tcPr>
            <w:tcW w:w="960"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bookmarkEnd w:id="1188"/>
          <w:p w14:paraId="6A96FF5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序号</w:t>
            </w:r>
          </w:p>
        </w:tc>
        <w:tc>
          <w:tcPr>
            <w:tcW w:w="1728"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26BCD94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土层名称</w:t>
            </w:r>
          </w:p>
        </w:tc>
        <w:tc>
          <w:tcPr>
            <w:tcW w:w="1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49AD998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状态</w:t>
            </w:r>
          </w:p>
        </w:tc>
        <w:tc>
          <w:tcPr>
            <w:tcW w:w="3480"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2E9D550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直接快剪指标</w:t>
            </w:r>
          </w:p>
        </w:tc>
        <w:tc>
          <w:tcPr>
            <w:tcW w:w="135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00277F6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压缩模量</w:t>
            </w:r>
            <w:r w:rsidRPr="002651F6">
              <w:rPr>
                <w:color w:val="000000" w:themeColor="text1"/>
                <w:szCs w:val="24"/>
                <w:lang w:bidi="ar"/>
              </w:rPr>
              <w:t>Es</w:t>
            </w:r>
            <w:r w:rsidRPr="002651F6">
              <w:rPr>
                <w:color w:val="000000" w:themeColor="text1"/>
                <w:szCs w:val="24"/>
                <w:vertAlign w:val="subscript"/>
                <w:lang w:bidi="ar"/>
              </w:rPr>
              <w:t>1~2</w:t>
            </w:r>
          </w:p>
        </w:tc>
        <w:tc>
          <w:tcPr>
            <w:tcW w:w="115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1C35370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变形模量</w:t>
            </w:r>
            <w:r w:rsidRPr="002651F6">
              <w:rPr>
                <w:color w:val="000000" w:themeColor="text1"/>
                <w:szCs w:val="24"/>
                <w:lang w:bidi="ar"/>
              </w:rPr>
              <w:t>E</w:t>
            </w:r>
            <w:r w:rsidRPr="002651F6">
              <w:rPr>
                <w:color w:val="000000" w:themeColor="text1"/>
                <w:szCs w:val="24"/>
                <w:vertAlign w:val="subscript"/>
                <w:lang w:bidi="ar"/>
              </w:rPr>
              <w:t>0</w:t>
            </w:r>
          </w:p>
        </w:tc>
        <w:tc>
          <w:tcPr>
            <w:tcW w:w="158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16A9945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泊松比</w:t>
            </w:r>
            <w:r w:rsidRPr="002651F6">
              <w:rPr>
                <w:color w:val="000000" w:themeColor="text1"/>
                <w:szCs w:val="24"/>
                <w:lang w:bidi="ar"/>
              </w:rPr>
              <w:t>μ</w:t>
            </w:r>
          </w:p>
        </w:tc>
        <w:tc>
          <w:tcPr>
            <w:tcW w:w="3696"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0B49A26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基床系数</w:t>
            </w:r>
          </w:p>
        </w:tc>
        <w:tc>
          <w:tcPr>
            <w:tcW w:w="17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231C4BC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渗透系数</w:t>
            </w:r>
            <w:r w:rsidRPr="002651F6">
              <w:rPr>
                <w:color w:val="000000" w:themeColor="text1"/>
                <w:szCs w:val="24"/>
                <w:lang w:bidi="ar"/>
              </w:rPr>
              <w:t>k</w:t>
            </w:r>
          </w:p>
        </w:tc>
        <w:tc>
          <w:tcPr>
            <w:tcW w:w="164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4427DCA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土体与锚固体摩阻力特征值</w:t>
            </w:r>
            <w:r w:rsidRPr="002651F6">
              <w:rPr>
                <w:color w:val="000000" w:themeColor="text1"/>
                <w:szCs w:val="24"/>
                <w:lang w:bidi="ar"/>
              </w:rPr>
              <w:t>qsk</w:t>
            </w:r>
          </w:p>
        </w:tc>
        <w:tc>
          <w:tcPr>
            <w:tcW w:w="1392"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tcPr>
          <w:p w14:paraId="71E554C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承载力特征值</w:t>
            </w:r>
            <w:r w:rsidRPr="002651F6">
              <w:rPr>
                <w:color w:val="000000" w:themeColor="text1"/>
                <w:szCs w:val="24"/>
                <w:lang w:bidi="ar"/>
              </w:rPr>
              <w:t>frk</w:t>
            </w:r>
          </w:p>
        </w:tc>
      </w:tr>
      <w:tr w:rsidR="00A9008B" w:rsidRPr="002651F6" w14:paraId="48E78A3F" w14:textId="77777777" w:rsidTr="00A811E5">
        <w:trPr>
          <w:trHeight w:hRule="exact" w:val="284"/>
          <w:tblHeader/>
        </w:trPr>
        <w:tc>
          <w:tcPr>
            <w:tcW w:w="960" w:type="dxa"/>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431A870E" w14:textId="77777777" w:rsidR="00FC6A0B" w:rsidRPr="002651F6" w:rsidRDefault="00FC6A0B">
            <w:pPr>
              <w:rPr>
                <w:color w:val="000000" w:themeColor="text1"/>
                <w:szCs w:val="24"/>
              </w:rPr>
            </w:pPr>
          </w:p>
        </w:tc>
        <w:tc>
          <w:tcPr>
            <w:tcW w:w="1728"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933C8BA" w14:textId="77777777" w:rsidR="00FC6A0B" w:rsidRPr="002651F6" w:rsidRDefault="00FC6A0B">
            <w:pPr>
              <w:rPr>
                <w:color w:val="000000" w:themeColor="text1"/>
                <w:szCs w:val="24"/>
              </w:rPr>
            </w:pPr>
          </w:p>
        </w:tc>
        <w:tc>
          <w:tcPr>
            <w:tcW w:w="1992"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561CF52" w14:textId="77777777" w:rsidR="00FC6A0B" w:rsidRPr="002651F6" w:rsidRDefault="00FC6A0B">
            <w:pPr>
              <w:rPr>
                <w:color w:val="000000" w:themeColor="text1"/>
                <w:szCs w:val="24"/>
              </w:rPr>
            </w:pPr>
          </w:p>
        </w:tc>
        <w:tc>
          <w:tcPr>
            <w:tcW w:w="17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63462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粘聚力</w:t>
            </w:r>
            <w:r w:rsidRPr="002651F6">
              <w:rPr>
                <w:color w:val="000000" w:themeColor="text1"/>
                <w:szCs w:val="24"/>
                <w:lang w:bidi="ar"/>
              </w:rPr>
              <w:t>c</w:t>
            </w:r>
          </w:p>
        </w:tc>
        <w:tc>
          <w:tcPr>
            <w:tcW w:w="1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32340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内摩擦角</w:t>
            </w:r>
            <w:r w:rsidRPr="002651F6">
              <w:rPr>
                <w:color w:val="000000" w:themeColor="text1"/>
                <w:szCs w:val="24"/>
                <w:lang w:bidi="ar"/>
              </w:rPr>
              <w:t>φ</w:t>
            </w:r>
          </w:p>
        </w:tc>
        <w:tc>
          <w:tcPr>
            <w:tcW w:w="135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BA70DCF" w14:textId="77777777" w:rsidR="00FC6A0B" w:rsidRPr="002651F6" w:rsidRDefault="00FC6A0B">
            <w:pPr>
              <w:rPr>
                <w:color w:val="000000" w:themeColor="text1"/>
                <w:szCs w:val="24"/>
              </w:rPr>
            </w:pPr>
          </w:p>
        </w:tc>
        <w:tc>
          <w:tcPr>
            <w:tcW w:w="1152"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C3105BB" w14:textId="77777777" w:rsidR="00FC6A0B" w:rsidRPr="002651F6" w:rsidRDefault="00FC6A0B">
            <w:pPr>
              <w:rPr>
                <w:color w:val="000000" w:themeColor="text1"/>
                <w:szCs w:val="24"/>
              </w:rPr>
            </w:pPr>
          </w:p>
        </w:tc>
        <w:tc>
          <w:tcPr>
            <w:tcW w:w="1584"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EFCF960" w14:textId="77777777" w:rsidR="00FC6A0B" w:rsidRPr="002651F6" w:rsidRDefault="00FC6A0B">
            <w:pPr>
              <w:rPr>
                <w:color w:val="000000" w:themeColor="text1"/>
                <w:szCs w:val="24"/>
              </w:rPr>
            </w:pPr>
          </w:p>
        </w:tc>
        <w:tc>
          <w:tcPr>
            <w:tcW w:w="1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2F8FC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水平向</w:t>
            </w:r>
          </w:p>
        </w:tc>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6ED2D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垂直向</w:t>
            </w:r>
          </w:p>
        </w:tc>
        <w:tc>
          <w:tcPr>
            <w:tcW w:w="17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6CBDC24" w14:textId="77777777" w:rsidR="00FC6A0B" w:rsidRPr="002651F6" w:rsidRDefault="00FC6A0B">
            <w:pPr>
              <w:rPr>
                <w:color w:val="000000" w:themeColor="text1"/>
                <w:szCs w:val="24"/>
              </w:rPr>
            </w:pPr>
          </w:p>
        </w:tc>
        <w:tc>
          <w:tcPr>
            <w:tcW w:w="1644"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6F47D3B" w14:textId="77777777" w:rsidR="00FC6A0B" w:rsidRPr="002651F6" w:rsidRDefault="00FC6A0B">
            <w:pPr>
              <w:rPr>
                <w:color w:val="000000" w:themeColor="text1"/>
                <w:szCs w:val="24"/>
              </w:rPr>
            </w:pPr>
          </w:p>
        </w:tc>
        <w:tc>
          <w:tcPr>
            <w:tcW w:w="1392" w:type="dxa"/>
            <w:vMerge/>
            <w:tcBorders>
              <w:top w:val="single" w:sz="12" w:space="0" w:color="000000"/>
              <w:left w:val="single" w:sz="4" w:space="0" w:color="000000"/>
              <w:bottom w:val="single" w:sz="4" w:space="0" w:color="000000"/>
              <w:right w:val="single" w:sz="12" w:space="0" w:color="000000"/>
            </w:tcBorders>
            <w:shd w:val="clear" w:color="auto" w:fill="auto"/>
            <w:vAlign w:val="center"/>
          </w:tcPr>
          <w:p w14:paraId="4DB67FD2" w14:textId="77777777" w:rsidR="00FC6A0B" w:rsidRPr="002651F6" w:rsidRDefault="00FC6A0B">
            <w:pPr>
              <w:rPr>
                <w:color w:val="000000" w:themeColor="text1"/>
                <w:szCs w:val="24"/>
              </w:rPr>
            </w:pPr>
          </w:p>
        </w:tc>
      </w:tr>
      <w:tr w:rsidR="00A9008B" w:rsidRPr="002651F6" w14:paraId="549C1C08" w14:textId="77777777" w:rsidTr="00A811E5">
        <w:trPr>
          <w:trHeight w:val="489"/>
          <w:tblHeader/>
        </w:trPr>
        <w:tc>
          <w:tcPr>
            <w:tcW w:w="960" w:type="dxa"/>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2BF9B2C5" w14:textId="77777777" w:rsidR="00FC6A0B" w:rsidRPr="002651F6" w:rsidRDefault="00FC6A0B">
            <w:pPr>
              <w:rPr>
                <w:color w:val="000000" w:themeColor="text1"/>
                <w:szCs w:val="24"/>
              </w:rPr>
            </w:pPr>
          </w:p>
        </w:tc>
        <w:tc>
          <w:tcPr>
            <w:tcW w:w="1728"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7B1694A" w14:textId="77777777" w:rsidR="00FC6A0B" w:rsidRPr="002651F6" w:rsidRDefault="00FC6A0B">
            <w:pPr>
              <w:rPr>
                <w:color w:val="000000" w:themeColor="text1"/>
                <w:szCs w:val="24"/>
              </w:rPr>
            </w:pPr>
          </w:p>
        </w:tc>
        <w:tc>
          <w:tcPr>
            <w:tcW w:w="1992"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43EE260" w14:textId="77777777" w:rsidR="00FC6A0B" w:rsidRPr="002651F6" w:rsidRDefault="00FC6A0B">
            <w:pPr>
              <w:rPr>
                <w:color w:val="000000" w:themeColor="text1"/>
                <w:szCs w:val="24"/>
              </w:rPr>
            </w:pPr>
          </w:p>
        </w:tc>
        <w:tc>
          <w:tcPr>
            <w:tcW w:w="17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7C2AAB" w14:textId="77777777" w:rsidR="00FC6A0B" w:rsidRPr="002651F6" w:rsidRDefault="00FC6A0B">
            <w:pPr>
              <w:rPr>
                <w:color w:val="000000" w:themeColor="text1"/>
                <w:szCs w:val="24"/>
              </w:rPr>
            </w:pPr>
          </w:p>
        </w:tc>
        <w:tc>
          <w:tcPr>
            <w:tcW w:w="17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B347F5" w14:textId="77777777" w:rsidR="00FC6A0B" w:rsidRPr="002651F6" w:rsidRDefault="00FC6A0B">
            <w:pPr>
              <w:rPr>
                <w:color w:val="000000" w:themeColor="text1"/>
                <w:szCs w:val="24"/>
              </w:rPr>
            </w:pPr>
          </w:p>
        </w:tc>
        <w:tc>
          <w:tcPr>
            <w:tcW w:w="135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85CB285" w14:textId="77777777" w:rsidR="00FC6A0B" w:rsidRPr="002651F6" w:rsidRDefault="00FC6A0B">
            <w:pPr>
              <w:rPr>
                <w:color w:val="000000" w:themeColor="text1"/>
                <w:szCs w:val="24"/>
              </w:rPr>
            </w:pPr>
          </w:p>
        </w:tc>
        <w:tc>
          <w:tcPr>
            <w:tcW w:w="1152"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098222F" w14:textId="77777777" w:rsidR="00FC6A0B" w:rsidRPr="002651F6" w:rsidRDefault="00FC6A0B">
            <w:pPr>
              <w:rPr>
                <w:color w:val="000000" w:themeColor="text1"/>
                <w:szCs w:val="24"/>
              </w:rPr>
            </w:pPr>
          </w:p>
        </w:tc>
        <w:tc>
          <w:tcPr>
            <w:tcW w:w="1584"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AF9B91B" w14:textId="77777777" w:rsidR="00FC6A0B" w:rsidRPr="002651F6" w:rsidRDefault="00FC6A0B">
            <w:pPr>
              <w:rPr>
                <w:color w:val="000000" w:themeColor="text1"/>
                <w:szCs w:val="24"/>
              </w:rPr>
            </w:pPr>
          </w:p>
        </w:tc>
        <w:tc>
          <w:tcPr>
            <w:tcW w:w="1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9C180" w14:textId="77777777" w:rsidR="00FC6A0B" w:rsidRPr="002651F6" w:rsidRDefault="00FC6A0B">
            <w:pPr>
              <w:rPr>
                <w:color w:val="000000" w:themeColor="text1"/>
                <w:szCs w:val="24"/>
              </w:rPr>
            </w:pPr>
          </w:p>
        </w:tc>
        <w:tc>
          <w:tcPr>
            <w:tcW w:w="1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C21419" w14:textId="77777777" w:rsidR="00FC6A0B" w:rsidRPr="002651F6" w:rsidRDefault="00FC6A0B">
            <w:pPr>
              <w:rPr>
                <w:color w:val="000000" w:themeColor="text1"/>
                <w:szCs w:val="24"/>
              </w:rPr>
            </w:pPr>
          </w:p>
        </w:tc>
        <w:tc>
          <w:tcPr>
            <w:tcW w:w="17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E3C0C8F" w14:textId="77777777" w:rsidR="00FC6A0B" w:rsidRPr="002651F6" w:rsidRDefault="00FC6A0B">
            <w:pPr>
              <w:rPr>
                <w:color w:val="000000" w:themeColor="text1"/>
                <w:szCs w:val="24"/>
              </w:rPr>
            </w:pPr>
          </w:p>
        </w:tc>
        <w:tc>
          <w:tcPr>
            <w:tcW w:w="1644"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8CAFAB2" w14:textId="77777777" w:rsidR="00FC6A0B" w:rsidRPr="002651F6" w:rsidRDefault="00FC6A0B">
            <w:pPr>
              <w:rPr>
                <w:color w:val="000000" w:themeColor="text1"/>
                <w:szCs w:val="24"/>
              </w:rPr>
            </w:pPr>
          </w:p>
        </w:tc>
        <w:tc>
          <w:tcPr>
            <w:tcW w:w="1392" w:type="dxa"/>
            <w:vMerge/>
            <w:tcBorders>
              <w:top w:val="single" w:sz="12" w:space="0" w:color="000000"/>
              <w:left w:val="single" w:sz="4" w:space="0" w:color="000000"/>
              <w:bottom w:val="single" w:sz="4" w:space="0" w:color="000000"/>
              <w:right w:val="single" w:sz="12" w:space="0" w:color="000000"/>
            </w:tcBorders>
            <w:shd w:val="clear" w:color="auto" w:fill="auto"/>
            <w:vAlign w:val="center"/>
          </w:tcPr>
          <w:p w14:paraId="0A49BF3B" w14:textId="77777777" w:rsidR="00FC6A0B" w:rsidRPr="002651F6" w:rsidRDefault="00FC6A0B">
            <w:pPr>
              <w:rPr>
                <w:color w:val="000000" w:themeColor="text1"/>
                <w:szCs w:val="24"/>
              </w:rPr>
            </w:pPr>
          </w:p>
        </w:tc>
      </w:tr>
      <w:tr w:rsidR="00A9008B" w:rsidRPr="002651F6" w14:paraId="10F8E269" w14:textId="77777777">
        <w:trPr>
          <w:trHeight w:val="312"/>
          <w:tblHeader/>
        </w:trPr>
        <w:tc>
          <w:tcPr>
            <w:tcW w:w="960" w:type="dxa"/>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21392DD7" w14:textId="77777777" w:rsidR="00FC6A0B" w:rsidRPr="002651F6" w:rsidRDefault="00FC6A0B">
            <w:pPr>
              <w:rPr>
                <w:color w:val="000000" w:themeColor="text1"/>
                <w:szCs w:val="24"/>
              </w:rPr>
            </w:pPr>
          </w:p>
        </w:tc>
        <w:tc>
          <w:tcPr>
            <w:tcW w:w="1728"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9B8125E" w14:textId="77777777" w:rsidR="00FC6A0B" w:rsidRPr="002651F6" w:rsidRDefault="00FC6A0B">
            <w:pPr>
              <w:rPr>
                <w:color w:val="000000" w:themeColor="text1"/>
                <w:szCs w:val="24"/>
              </w:rPr>
            </w:pPr>
          </w:p>
        </w:tc>
        <w:tc>
          <w:tcPr>
            <w:tcW w:w="1992"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D297889" w14:textId="77777777" w:rsidR="00FC6A0B" w:rsidRPr="002651F6" w:rsidRDefault="00FC6A0B">
            <w:pPr>
              <w:rPr>
                <w:color w:val="000000" w:themeColor="text1"/>
                <w:szCs w:val="24"/>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48D1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kPa</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C217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w:t>
            </w:r>
            <w:r w:rsidRPr="002651F6">
              <w:rPr>
                <w:color w:val="000000" w:themeColor="text1"/>
                <w:szCs w:val="24"/>
                <w:lang w:bidi="ar"/>
              </w:rPr>
              <w:t>度</w:t>
            </w:r>
            <w:r w:rsidRPr="002651F6">
              <w:rPr>
                <w:color w:val="000000" w:themeColor="text1"/>
                <w:szCs w:val="24"/>
                <w:lang w:bidi="ar"/>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6EBE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MPa</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CF50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MPa</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0CC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B6D7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MPa/m</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8A27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MPa/m</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FEE9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cm·s</w:t>
            </w:r>
            <w:r w:rsidRPr="002651F6">
              <w:rPr>
                <w:color w:val="000000" w:themeColor="text1"/>
                <w:szCs w:val="24"/>
                <w:vertAlign w:val="superscript"/>
                <w:lang w:bidi="ar"/>
              </w:rPr>
              <w:t>-1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49AE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kPa</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CA1E2B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kPa</w:t>
            </w:r>
          </w:p>
        </w:tc>
      </w:tr>
      <w:tr w:rsidR="00A9008B" w:rsidRPr="002651F6" w14:paraId="2480FDC7" w14:textId="77777777">
        <w:trPr>
          <w:trHeight w:val="336"/>
        </w:trPr>
        <w:tc>
          <w:tcPr>
            <w:tcW w:w="96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0FD84B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 </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B74A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淤泥</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F798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流</w:t>
            </w:r>
            <w:r w:rsidRPr="002651F6">
              <w:rPr>
                <w:color w:val="000000" w:themeColor="text1"/>
                <w:kern w:val="0"/>
                <w:szCs w:val="24"/>
                <w:lang w:bidi="ar"/>
              </w:rPr>
              <w:t>~</w:t>
            </w:r>
            <w:r w:rsidRPr="002651F6">
              <w:rPr>
                <w:color w:val="000000" w:themeColor="text1"/>
                <w:kern w:val="0"/>
                <w:szCs w:val="24"/>
                <w:lang w:bidi="ar"/>
              </w:rPr>
              <w:t>软塑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666F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EAB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1~3</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65BC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0.8~1.7</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DFBF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860A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0.40~0.45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D15F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0.5~1.5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EF38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7BF3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-8</w:t>
            </w:r>
            <w:r w:rsidRPr="002651F6">
              <w:rPr>
                <w:color w:val="000000" w:themeColor="text1"/>
                <w:szCs w:val="24"/>
                <w:lang w:bidi="ar"/>
              </w:rPr>
              <w:t>~10</w:t>
            </w:r>
            <w:r w:rsidRPr="002651F6">
              <w:rPr>
                <w:color w:val="000000" w:themeColor="text1"/>
                <w:szCs w:val="24"/>
                <w:vertAlign w:val="superscript"/>
                <w:lang w:bidi="ar"/>
              </w:rPr>
              <w:t>-7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FA40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7BC2D4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r>
      <w:tr w:rsidR="00A9008B" w:rsidRPr="002651F6" w14:paraId="7C8D0947" w14:textId="77777777">
        <w:trPr>
          <w:trHeight w:val="336"/>
        </w:trPr>
        <w:tc>
          <w:tcPr>
            <w:tcW w:w="96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6A039F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2 </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90DB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淤泥质土</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93D1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流</w:t>
            </w:r>
            <w:r w:rsidRPr="002651F6">
              <w:rPr>
                <w:color w:val="000000" w:themeColor="text1"/>
                <w:kern w:val="0"/>
                <w:szCs w:val="24"/>
                <w:lang w:bidi="ar"/>
              </w:rPr>
              <w:t>~</w:t>
            </w:r>
            <w:r w:rsidRPr="002651F6">
              <w:rPr>
                <w:color w:val="000000" w:themeColor="text1"/>
                <w:kern w:val="0"/>
                <w:szCs w:val="24"/>
                <w:lang w:bidi="ar"/>
              </w:rPr>
              <w:t>软塑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FCAA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5~8</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9B48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2~4</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904C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1.2~3.0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E74D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2~3</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5E48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0.35~0.42</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9BF3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0.5~1.5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24B9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520D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-7</w:t>
            </w:r>
            <w:r w:rsidRPr="002651F6">
              <w:rPr>
                <w:color w:val="000000" w:themeColor="text1"/>
                <w:szCs w:val="24"/>
                <w:lang w:bidi="ar"/>
              </w:rPr>
              <w:t>~10</w:t>
            </w:r>
            <w:r w:rsidRPr="002651F6">
              <w:rPr>
                <w:color w:val="000000" w:themeColor="text1"/>
                <w:szCs w:val="24"/>
                <w:vertAlign w:val="superscript"/>
                <w:lang w:bidi="ar"/>
              </w:rPr>
              <w:t>-5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34A5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8~15</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059C9D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50~60</w:t>
            </w:r>
          </w:p>
        </w:tc>
      </w:tr>
      <w:tr w:rsidR="00A9008B" w:rsidRPr="002651F6" w14:paraId="3B5D7F44"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4C38B50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3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12094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粘土</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FBA3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可塑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4D05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15~25</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8FE7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14~16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A69A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2F7A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4~8</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B2A6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0.33~0.35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9829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1.0~2.8</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E7A6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143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-6</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4E1E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924759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31F1BA88"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E15E0B6"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9EDEB0"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8A5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硬塑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5B5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23~28</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F9A8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15~17</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E268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6.0~7.5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6D0C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8~12</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233D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0.31~0.32</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FBC5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2.0~4.2</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812B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3A36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-6</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4199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30~50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C79279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r>
      <w:tr w:rsidR="00A9008B" w:rsidRPr="002651F6" w14:paraId="546AC436"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110B2C5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4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34970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粉质粘土</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624B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可塑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B14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15~25</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D157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15~16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13C8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5.0~6.0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D727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4~8</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69B3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0.33~0.35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DF97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1.0~2.8</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DA9F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C05B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-6</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48D7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D85E29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4C9F5C73"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5868B50"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F27E95"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824B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硬塑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A7A6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23~28</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945A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18~20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DCA3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7.0~8.0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E19A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8~12</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87C0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0.32~0.33</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5EBF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2.0~4.2</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1007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2B0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-6</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8F0D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FABFBE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r>
      <w:tr w:rsidR="00A9008B" w:rsidRPr="002651F6" w14:paraId="0D5E6236"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A6A1F7F"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56DEC"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7250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坚硬</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DF3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30~35</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A703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20~24</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5B30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8.0~10.0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C7B0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12~16</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1538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0.30~0.32</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782D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3.0~7.0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D94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6.0~10.0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335D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-6</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D4C5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9E5069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140~180</w:t>
            </w:r>
          </w:p>
        </w:tc>
      </w:tr>
      <w:tr w:rsidR="00A9008B" w:rsidRPr="002651F6" w14:paraId="6D419774"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3EC69A6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5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6EF0A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粉土</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9308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稍密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021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BB6A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10~15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F029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5~8</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ACCD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5~20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5425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0.25~0.26</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DB8E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6AD5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12~18</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FA65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77F9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E8E692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100~110</w:t>
            </w:r>
          </w:p>
        </w:tc>
      </w:tr>
      <w:tr w:rsidR="00A9008B" w:rsidRPr="002651F6" w14:paraId="54F41360"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CE7D3EE"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0B0F9E"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2A58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中密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D15B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5~7</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716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A32A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81F8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5~20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E855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0.24~0.25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D218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BFC2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14~25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368D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5E99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1C16A9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110~130</w:t>
            </w:r>
          </w:p>
        </w:tc>
      </w:tr>
      <w:tr w:rsidR="00A9008B" w:rsidRPr="002651F6" w14:paraId="2292BAE4"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EA5903D"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91A4D9"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9E80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密实</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5BA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7~10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F22B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F7B8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10~15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4B45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5~20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31A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0.24~0.25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2CD8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DFC9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65B0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4B6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29FAF8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130~150</w:t>
            </w:r>
          </w:p>
        </w:tc>
      </w:tr>
      <w:tr w:rsidR="00A9008B" w:rsidRPr="002651F6" w14:paraId="112DB8E5"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1A9F637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6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72E84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粉细砂</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360C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稍密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D27E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BE6A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75D7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7EA0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2EBC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0.26~0.28</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B0D2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10~30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263B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12~30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0839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-4</w:t>
            </w:r>
            <w:r w:rsidRPr="002651F6">
              <w:rPr>
                <w:color w:val="000000" w:themeColor="text1"/>
                <w:szCs w:val="24"/>
                <w:lang w:bidi="ar"/>
              </w:rPr>
              <w:t>~10</w:t>
            </w:r>
            <w:r w:rsidRPr="002651F6">
              <w:rPr>
                <w:color w:val="000000" w:themeColor="text1"/>
                <w:szCs w:val="24"/>
                <w:vertAlign w:val="superscript"/>
                <w:lang w:bidi="ar"/>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1526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47DC8F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7CB510C6"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46A2043"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3C5D59"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C38C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中密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0D07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9849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7DD3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47D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6AF0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0.24~0.26</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DD3C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282D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DBE6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-4</w:t>
            </w:r>
            <w:r w:rsidRPr="002651F6">
              <w:rPr>
                <w:color w:val="000000" w:themeColor="text1"/>
                <w:szCs w:val="24"/>
                <w:lang w:bidi="ar"/>
              </w:rPr>
              <w:t>~10</w:t>
            </w:r>
            <w:r w:rsidRPr="002651F6">
              <w:rPr>
                <w:color w:val="000000" w:themeColor="text1"/>
                <w:szCs w:val="24"/>
                <w:vertAlign w:val="superscript"/>
                <w:lang w:bidi="ar"/>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37DB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90FE73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120~150</w:t>
            </w:r>
          </w:p>
        </w:tc>
      </w:tr>
      <w:tr w:rsidR="00A9008B" w:rsidRPr="002651F6" w14:paraId="6ACB3B57"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9D22598"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71BDB3"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5066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密实</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DF4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B6C5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25~30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1573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B6E5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36AF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0.24~0.26</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4057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0091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F5AB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-4</w:t>
            </w:r>
            <w:r w:rsidRPr="002651F6">
              <w:rPr>
                <w:color w:val="000000" w:themeColor="text1"/>
                <w:szCs w:val="24"/>
                <w:lang w:bidi="ar"/>
              </w:rPr>
              <w:t>~10</w:t>
            </w:r>
            <w:r w:rsidRPr="002651F6">
              <w:rPr>
                <w:color w:val="000000" w:themeColor="text1"/>
                <w:szCs w:val="24"/>
                <w:vertAlign w:val="superscript"/>
                <w:lang w:bidi="ar"/>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54C0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812834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150~180</w:t>
            </w:r>
          </w:p>
        </w:tc>
      </w:tr>
      <w:tr w:rsidR="00A9008B" w:rsidRPr="002651F6" w14:paraId="16161B31"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760E52B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7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914C2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中砂</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A4BF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中密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1853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4A43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4F08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B8C0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30~50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85D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0.20~0.25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4FB2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34E3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A3A2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9854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A9123E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130~160</w:t>
            </w:r>
          </w:p>
        </w:tc>
      </w:tr>
      <w:tr w:rsidR="00A9008B" w:rsidRPr="002651F6" w14:paraId="457FD673"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B18C5C1"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12DE2"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22E4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密实</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C64B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78E8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25~35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9DB0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ADDC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30~50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4172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0.20~0.25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E4EB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AA9B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ED21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36DC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30~45</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9C4636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150~180</w:t>
            </w:r>
          </w:p>
        </w:tc>
      </w:tr>
      <w:tr w:rsidR="00A9008B" w:rsidRPr="002651F6" w14:paraId="7D824CD4"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184AAEA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8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41009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粗砂</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A071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中密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39A1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30EC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F955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E07A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40~80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AA0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0.20~0.25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54E2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76AD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0024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732F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30~50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DD4EF2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140~160</w:t>
            </w:r>
          </w:p>
        </w:tc>
      </w:tr>
      <w:tr w:rsidR="00A9008B" w:rsidRPr="002651F6" w14:paraId="10C7C058"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A25DA30"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B003A3"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662B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密实</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B97F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1B72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25~35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F995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BEA6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40~80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595B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0.20~0.25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640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6DD6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8C98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CC3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854686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160~180</w:t>
            </w:r>
          </w:p>
        </w:tc>
      </w:tr>
      <w:tr w:rsidR="00A9008B" w:rsidRPr="002651F6" w14:paraId="6BB97BC0"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35576BA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9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5FE4E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砾砂</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0692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中密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A4C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501B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25~35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D972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B3B2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40~100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F9B0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0.20~0.25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633F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8FA1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8D88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36E1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50~60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88ADA4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150~170</w:t>
            </w:r>
          </w:p>
        </w:tc>
      </w:tr>
      <w:tr w:rsidR="00A9008B" w:rsidRPr="002651F6" w14:paraId="221BFEBB"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2EB342D"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93F665"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2FE5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密实</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149F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DB60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5F91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EF66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40~100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D660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0.20~0.25</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D419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EC30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6E55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B050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60~70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889F4F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170~200</w:t>
            </w:r>
          </w:p>
        </w:tc>
      </w:tr>
      <w:tr w:rsidR="00A9008B" w:rsidRPr="002651F6" w14:paraId="232152C5"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003BB3B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10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C32FC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圆砾、角砾</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11FE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中密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6E6C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A71B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7AF7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1C33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80~180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AF22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0.15~0.20</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0A9D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25~55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3A16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25~60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D67F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-2</w:t>
            </w:r>
            <w:r w:rsidRPr="002651F6">
              <w:rPr>
                <w:color w:val="000000" w:themeColor="text1"/>
                <w:szCs w:val="24"/>
                <w:lang w:bidi="ar"/>
              </w:rPr>
              <w:t>~10</w:t>
            </w:r>
            <w:r w:rsidRPr="002651F6">
              <w:rPr>
                <w:color w:val="000000" w:themeColor="text1"/>
                <w:szCs w:val="24"/>
                <w:vertAlign w:val="superscript"/>
                <w:lang w:bidi="ar"/>
              </w:rPr>
              <w:t>-1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30C7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80~100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4BB841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200~400</w:t>
            </w:r>
          </w:p>
        </w:tc>
      </w:tr>
      <w:tr w:rsidR="00A9008B" w:rsidRPr="002651F6" w14:paraId="6147D2E3"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4ACF12D"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618040"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F991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密实</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EC3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6F7C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50~60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0CDD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34F4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80~180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6E1A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0.15~0.20</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0DD4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55~90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F1E2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60~80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B57F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-2</w:t>
            </w:r>
            <w:r w:rsidRPr="002651F6">
              <w:rPr>
                <w:color w:val="000000" w:themeColor="text1"/>
                <w:szCs w:val="24"/>
                <w:lang w:bidi="ar"/>
              </w:rPr>
              <w:t>~10</w:t>
            </w:r>
            <w:r w:rsidRPr="002651F6">
              <w:rPr>
                <w:color w:val="000000" w:themeColor="text1"/>
                <w:szCs w:val="24"/>
                <w:vertAlign w:val="superscript"/>
                <w:lang w:bidi="ar"/>
              </w:rPr>
              <w:t>-1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18CA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3BAC9D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400~600</w:t>
            </w:r>
          </w:p>
        </w:tc>
      </w:tr>
      <w:tr w:rsidR="00A9008B" w:rsidRPr="002651F6" w14:paraId="568B5B26"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01D334F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11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E24EC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碎石、卵石</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8514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中密</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C529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8D7A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45~50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2978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56EF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80~180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41DB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0.15~0.20</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78A5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25~85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EDD0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35~100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D09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-2</w:t>
            </w:r>
            <w:r w:rsidRPr="002651F6">
              <w:rPr>
                <w:color w:val="000000" w:themeColor="text1"/>
                <w:szCs w:val="24"/>
                <w:lang w:bidi="ar"/>
              </w:rPr>
              <w:t>~10</w:t>
            </w:r>
            <w:r w:rsidRPr="002651F6">
              <w:rPr>
                <w:color w:val="000000" w:themeColor="text1"/>
                <w:szCs w:val="24"/>
                <w:vertAlign w:val="superscript"/>
                <w:lang w:bidi="ar"/>
              </w:rPr>
              <w:t>-1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B562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121A3C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400~700</w:t>
            </w:r>
          </w:p>
        </w:tc>
      </w:tr>
      <w:tr w:rsidR="00A9008B" w:rsidRPr="002651F6" w14:paraId="49A09844"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095E09A"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79FEF"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FB2B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密实</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A5FC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765B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50~60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E87F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0AA7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80~180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17F3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0.15~0.20</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6C0B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50~120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0E8D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50~120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FA78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-2</w:t>
            </w:r>
            <w:r w:rsidRPr="002651F6">
              <w:rPr>
                <w:color w:val="000000" w:themeColor="text1"/>
                <w:szCs w:val="24"/>
                <w:lang w:bidi="ar"/>
              </w:rPr>
              <w:t>~10</w:t>
            </w:r>
            <w:r w:rsidRPr="002651F6">
              <w:rPr>
                <w:color w:val="000000" w:themeColor="text1"/>
                <w:szCs w:val="24"/>
                <w:vertAlign w:val="superscript"/>
                <w:lang w:bidi="ar"/>
              </w:rPr>
              <w:t>-1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9A7F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4A28AD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700~900</w:t>
            </w:r>
          </w:p>
        </w:tc>
      </w:tr>
      <w:tr w:rsidR="00A9008B" w:rsidRPr="002651F6" w14:paraId="50091B98"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3D20BC3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12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48A1B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泥岩、泥质粉砂岩风化粘土、粉质粘土</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8EAB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可塑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4064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27~38</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BF5C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13~16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CF2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4.9~6.7</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556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4~8</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5946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0.30~0.33</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DFF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1.0~2.8</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C799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93DB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412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464CB6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60334F29"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A20331A"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A9EB4A"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1E67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硬塑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BEA8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37~44</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B5BA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16~20</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1997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6.5~8.3</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52A2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8~12</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B904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0.30~0.32</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12E8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2.0~4.2</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DED7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B847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658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2566E5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r>
      <w:tr w:rsidR="00A9008B" w:rsidRPr="002651F6" w14:paraId="56E68A6F"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CDFABBC"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B44EAE"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8B8B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坚硬</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8546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43~47</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7AEE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20~24</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7D39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7.8~10.5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3D91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12~16</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7F14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8DED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3.0~7.0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EAAA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6.0~10.0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F6CD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1722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CD6443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140~180</w:t>
            </w:r>
          </w:p>
        </w:tc>
      </w:tr>
      <w:tr w:rsidR="00A9008B" w:rsidRPr="002651F6" w14:paraId="73302A48" w14:textId="77777777">
        <w:trPr>
          <w:trHeight w:val="336"/>
        </w:trPr>
        <w:tc>
          <w:tcPr>
            <w:tcW w:w="96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29B38F9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13 </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4D36D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细、中、粗砂岩风化粉质粘土</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34F8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可塑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DC74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781A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18.5~23</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9E77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5.2~6.4</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728E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4~8</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A093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0.30~0.33</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B61F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1.0~2.8</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4271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03D6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16DC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06832A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2D17F353"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30D5E6A"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024C3D"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165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硬塑</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8CE9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7D74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23~26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5A22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7.0~8.5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617B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8~12</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EBBD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0.30~0.32</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FAEB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2.0~4.2</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6F01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B48A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EBF2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C614C6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r>
      <w:tr w:rsidR="00A9008B" w:rsidRPr="002651F6" w14:paraId="4F0D3C4B" w14:textId="77777777">
        <w:trPr>
          <w:trHeight w:val="336"/>
        </w:trPr>
        <w:tc>
          <w:tcPr>
            <w:tcW w:w="96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54A9C4D" w14:textId="77777777" w:rsidR="00FC6A0B" w:rsidRPr="002651F6" w:rsidRDefault="00FC6A0B">
            <w:pPr>
              <w:rPr>
                <w:color w:val="000000" w:themeColor="text1"/>
                <w:szCs w:val="24"/>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C1F783" w14:textId="77777777" w:rsidR="00FC6A0B" w:rsidRPr="002651F6" w:rsidRDefault="00FC6A0B">
            <w:pPr>
              <w:rPr>
                <w:color w:val="000000" w:themeColor="text1"/>
                <w:szCs w:val="24"/>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228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坚硬</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E625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40~48</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FE0C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24~28</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9460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8.5~11.5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7CBC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12~16</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F9A3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75E0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3.0~7.0</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3FF3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6.0~10.0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BCE0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D64A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AD897B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140~180</w:t>
            </w:r>
          </w:p>
        </w:tc>
      </w:tr>
    </w:tbl>
    <w:p w14:paraId="04A7B4CC" w14:textId="5EEDC66C" w:rsidR="00FC6A0B" w:rsidRPr="002651F6" w:rsidRDefault="00FC6A0B">
      <w:pPr>
        <w:rPr>
          <w:color w:val="000000" w:themeColor="text1"/>
          <w:szCs w:val="24"/>
        </w:rPr>
      </w:pPr>
    </w:p>
    <w:p w14:paraId="6C7467CE" w14:textId="436A5304" w:rsidR="00736A9A" w:rsidRPr="002651F6" w:rsidRDefault="00736A9A" w:rsidP="00736A9A">
      <w:pPr>
        <w:spacing w:line="312" w:lineRule="auto"/>
        <w:jc w:val="center"/>
        <w:rPr>
          <w:color w:val="000000" w:themeColor="text1"/>
          <w:szCs w:val="24"/>
        </w:rPr>
      </w:pPr>
      <w:r w:rsidRPr="002651F6">
        <w:rPr>
          <w:b/>
          <w:color w:val="000000" w:themeColor="text1"/>
          <w:sz w:val="28"/>
          <w:szCs w:val="24"/>
          <w:lang w:bidi="ar"/>
        </w:rPr>
        <w:lastRenderedPageBreak/>
        <w:t>续表</w:t>
      </w:r>
      <w:r w:rsidRPr="002651F6">
        <w:rPr>
          <w:b/>
          <w:color w:val="000000" w:themeColor="text1"/>
          <w:sz w:val="28"/>
          <w:szCs w:val="24"/>
          <w:lang w:bidi="ar"/>
        </w:rPr>
        <w:t xml:space="preserve">C </w:t>
      </w:r>
    </w:p>
    <w:tbl>
      <w:tblPr>
        <w:tblW w:w="20724" w:type="dxa"/>
        <w:tblInd w:w="96"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60"/>
        <w:gridCol w:w="1728"/>
        <w:gridCol w:w="1992"/>
        <w:gridCol w:w="1776"/>
        <w:gridCol w:w="1704"/>
        <w:gridCol w:w="1356"/>
        <w:gridCol w:w="1152"/>
        <w:gridCol w:w="1584"/>
        <w:gridCol w:w="1812"/>
        <w:gridCol w:w="1884"/>
        <w:gridCol w:w="1740"/>
        <w:gridCol w:w="1644"/>
        <w:gridCol w:w="1392"/>
      </w:tblGrid>
      <w:tr w:rsidR="00A9008B" w:rsidRPr="002651F6" w14:paraId="1E83B705" w14:textId="77777777" w:rsidTr="00736A9A">
        <w:trPr>
          <w:trHeight w:val="636"/>
          <w:tblHeader/>
        </w:trPr>
        <w:tc>
          <w:tcPr>
            <w:tcW w:w="960" w:type="dxa"/>
            <w:vMerge w:val="restart"/>
            <w:shd w:val="clear" w:color="auto" w:fill="auto"/>
            <w:vAlign w:val="center"/>
          </w:tcPr>
          <w:p w14:paraId="66ECA263"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序号</w:t>
            </w:r>
          </w:p>
        </w:tc>
        <w:tc>
          <w:tcPr>
            <w:tcW w:w="1728" w:type="dxa"/>
            <w:vMerge w:val="restart"/>
            <w:shd w:val="clear" w:color="auto" w:fill="auto"/>
            <w:vAlign w:val="center"/>
          </w:tcPr>
          <w:p w14:paraId="1F1EAE39"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土层名称</w:t>
            </w:r>
          </w:p>
        </w:tc>
        <w:tc>
          <w:tcPr>
            <w:tcW w:w="1992" w:type="dxa"/>
            <w:vMerge w:val="restart"/>
            <w:shd w:val="clear" w:color="auto" w:fill="auto"/>
            <w:vAlign w:val="center"/>
          </w:tcPr>
          <w:p w14:paraId="770E76A7"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状态</w:t>
            </w:r>
          </w:p>
        </w:tc>
        <w:tc>
          <w:tcPr>
            <w:tcW w:w="3480" w:type="dxa"/>
            <w:gridSpan w:val="2"/>
            <w:shd w:val="clear" w:color="auto" w:fill="auto"/>
            <w:vAlign w:val="center"/>
          </w:tcPr>
          <w:p w14:paraId="00EADC7C"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直接快剪指标</w:t>
            </w:r>
          </w:p>
        </w:tc>
        <w:tc>
          <w:tcPr>
            <w:tcW w:w="1356" w:type="dxa"/>
            <w:vMerge w:val="restart"/>
            <w:shd w:val="clear" w:color="auto" w:fill="auto"/>
            <w:vAlign w:val="center"/>
          </w:tcPr>
          <w:p w14:paraId="4D191F3E"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压缩模量</w:t>
            </w:r>
            <w:r w:rsidRPr="002651F6">
              <w:rPr>
                <w:color w:val="000000" w:themeColor="text1"/>
                <w:szCs w:val="24"/>
                <w:lang w:bidi="ar"/>
              </w:rPr>
              <w:t>Es1~2</w:t>
            </w:r>
          </w:p>
        </w:tc>
        <w:tc>
          <w:tcPr>
            <w:tcW w:w="1152" w:type="dxa"/>
            <w:vMerge w:val="restart"/>
            <w:shd w:val="clear" w:color="auto" w:fill="auto"/>
            <w:vAlign w:val="center"/>
          </w:tcPr>
          <w:p w14:paraId="57D06F15"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变形模量</w:t>
            </w:r>
            <w:r w:rsidRPr="002651F6">
              <w:rPr>
                <w:color w:val="000000" w:themeColor="text1"/>
                <w:szCs w:val="24"/>
                <w:lang w:bidi="ar"/>
              </w:rPr>
              <w:t>E0</w:t>
            </w:r>
          </w:p>
        </w:tc>
        <w:tc>
          <w:tcPr>
            <w:tcW w:w="1584" w:type="dxa"/>
            <w:vMerge w:val="restart"/>
            <w:shd w:val="clear" w:color="auto" w:fill="auto"/>
            <w:vAlign w:val="center"/>
          </w:tcPr>
          <w:p w14:paraId="72424A99"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泊松比</w:t>
            </w:r>
            <w:r w:rsidRPr="002651F6">
              <w:rPr>
                <w:color w:val="000000" w:themeColor="text1"/>
                <w:szCs w:val="24"/>
                <w:lang w:bidi="ar"/>
              </w:rPr>
              <w:t>μ</w:t>
            </w:r>
          </w:p>
        </w:tc>
        <w:tc>
          <w:tcPr>
            <w:tcW w:w="3696" w:type="dxa"/>
            <w:gridSpan w:val="2"/>
            <w:shd w:val="clear" w:color="auto" w:fill="auto"/>
            <w:vAlign w:val="center"/>
          </w:tcPr>
          <w:p w14:paraId="7434C4D8"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基床系数</w:t>
            </w:r>
          </w:p>
        </w:tc>
        <w:tc>
          <w:tcPr>
            <w:tcW w:w="1740" w:type="dxa"/>
            <w:vMerge w:val="restart"/>
            <w:shd w:val="clear" w:color="auto" w:fill="auto"/>
            <w:vAlign w:val="center"/>
          </w:tcPr>
          <w:p w14:paraId="277076A6"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渗透系数</w:t>
            </w:r>
            <w:r w:rsidRPr="002651F6">
              <w:rPr>
                <w:color w:val="000000" w:themeColor="text1"/>
                <w:szCs w:val="24"/>
                <w:lang w:bidi="ar"/>
              </w:rPr>
              <w:t>k</w:t>
            </w:r>
          </w:p>
        </w:tc>
        <w:tc>
          <w:tcPr>
            <w:tcW w:w="1644" w:type="dxa"/>
            <w:vMerge w:val="restart"/>
            <w:shd w:val="clear" w:color="auto" w:fill="auto"/>
            <w:vAlign w:val="center"/>
          </w:tcPr>
          <w:p w14:paraId="2084929A"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土体与锚固体摩阻力特征值</w:t>
            </w:r>
            <w:r w:rsidRPr="002651F6">
              <w:rPr>
                <w:color w:val="000000" w:themeColor="text1"/>
                <w:szCs w:val="24"/>
                <w:lang w:bidi="ar"/>
              </w:rPr>
              <w:t>qsk</w:t>
            </w:r>
          </w:p>
        </w:tc>
        <w:tc>
          <w:tcPr>
            <w:tcW w:w="1392" w:type="dxa"/>
            <w:vMerge w:val="restart"/>
            <w:shd w:val="clear" w:color="auto" w:fill="auto"/>
            <w:vAlign w:val="center"/>
          </w:tcPr>
          <w:p w14:paraId="18F8DEB0" w14:textId="77777777" w:rsidR="00736A9A" w:rsidRPr="002651F6" w:rsidRDefault="00736A9A" w:rsidP="003A6496">
            <w:pPr>
              <w:widowControl/>
              <w:spacing w:line="240" w:lineRule="auto"/>
              <w:jc w:val="center"/>
              <w:textAlignment w:val="center"/>
              <w:rPr>
                <w:color w:val="000000" w:themeColor="text1"/>
                <w:szCs w:val="24"/>
                <w:lang w:bidi="ar"/>
              </w:rPr>
            </w:pPr>
            <w:r w:rsidRPr="002651F6">
              <w:rPr>
                <w:color w:val="000000" w:themeColor="text1"/>
                <w:szCs w:val="24"/>
                <w:lang w:bidi="ar"/>
              </w:rPr>
              <w:t>承载力特征值</w:t>
            </w:r>
            <w:r w:rsidRPr="002651F6">
              <w:rPr>
                <w:color w:val="000000" w:themeColor="text1"/>
                <w:szCs w:val="24"/>
                <w:lang w:bidi="ar"/>
              </w:rPr>
              <w:t>frk</w:t>
            </w:r>
          </w:p>
        </w:tc>
      </w:tr>
      <w:tr w:rsidR="00A9008B" w:rsidRPr="002651F6" w14:paraId="5A1BD3AA" w14:textId="77777777" w:rsidTr="00736A9A">
        <w:trPr>
          <w:trHeight w:hRule="exact" w:val="284"/>
          <w:tblHeader/>
        </w:trPr>
        <w:tc>
          <w:tcPr>
            <w:tcW w:w="960" w:type="dxa"/>
            <w:vMerge/>
            <w:shd w:val="clear" w:color="auto" w:fill="auto"/>
            <w:vAlign w:val="center"/>
          </w:tcPr>
          <w:p w14:paraId="3E10ED52" w14:textId="77777777" w:rsidR="00736A9A" w:rsidRPr="002651F6" w:rsidRDefault="00736A9A" w:rsidP="003A6496">
            <w:pPr>
              <w:rPr>
                <w:color w:val="000000" w:themeColor="text1"/>
                <w:szCs w:val="24"/>
              </w:rPr>
            </w:pPr>
          </w:p>
        </w:tc>
        <w:tc>
          <w:tcPr>
            <w:tcW w:w="1728" w:type="dxa"/>
            <w:vMerge/>
            <w:shd w:val="clear" w:color="auto" w:fill="auto"/>
            <w:vAlign w:val="center"/>
          </w:tcPr>
          <w:p w14:paraId="2A6D269A" w14:textId="77777777" w:rsidR="00736A9A" w:rsidRPr="002651F6" w:rsidRDefault="00736A9A" w:rsidP="003A6496">
            <w:pPr>
              <w:rPr>
                <w:color w:val="000000" w:themeColor="text1"/>
                <w:szCs w:val="24"/>
              </w:rPr>
            </w:pPr>
          </w:p>
        </w:tc>
        <w:tc>
          <w:tcPr>
            <w:tcW w:w="1992" w:type="dxa"/>
            <w:vMerge/>
            <w:shd w:val="clear" w:color="auto" w:fill="auto"/>
            <w:vAlign w:val="center"/>
          </w:tcPr>
          <w:p w14:paraId="386EA42F" w14:textId="77777777" w:rsidR="00736A9A" w:rsidRPr="002651F6" w:rsidRDefault="00736A9A" w:rsidP="003A6496">
            <w:pPr>
              <w:rPr>
                <w:color w:val="000000" w:themeColor="text1"/>
                <w:szCs w:val="24"/>
              </w:rPr>
            </w:pPr>
          </w:p>
        </w:tc>
        <w:tc>
          <w:tcPr>
            <w:tcW w:w="1776" w:type="dxa"/>
            <w:vMerge w:val="restart"/>
            <w:shd w:val="clear" w:color="auto" w:fill="auto"/>
            <w:vAlign w:val="center"/>
          </w:tcPr>
          <w:p w14:paraId="079D686F"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粘聚力</w:t>
            </w:r>
            <w:r w:rsidRPr="002651F6">
              <w:rPr>
                <w:color w:val="000000" w:themeColor="text1"/>
                <w:szCs w:val="24"/>
                <w:lang w:bidi="ar"/>
              </w:rPr>
              <w:t>c</w:t>
            </w:r>
          </w:p>
        </w:tc>
        <w:tc>
          <w:tcPr>
            <w:tcW w:w="1704" w:type="dxa"/>
            <w:vMerge w:val="restart"/>
            <w:shd w:val="clear" w:color="auto" w:fill="auto"/>
            <w:vAlign w:val="center"/>
          </w:tcPr>
          <w:p w14:paraId="3CBC1722"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内摩擦角</w:t>
            </w:r>
            <w:r w:rsidRPr="002651F6">
              <w:rPr>
                <w:color w:val="000000" w:themeColor="text1"/>
                <w:szCs w:val="24"/>
                <w:lang w:bidi="ar"/>
              </w:rPr>
              <w:t>φ</w:t>
            </w:r>
          </w:p>
        </w:tc>
        <w:tc>
          <w:tcPr>
            <w:tcW w:w="1356" w:type="dxa"/>
            <w:vMerge/>
            <w:shd w:val="clear" w:color="auto" w:fill="auto"/>
            <w:vAlign w:val="center"/>
          </w:tcPr>
          <w:p w14:paraId="16D03EA8" w14:textId="77777777" w:rsidR="00736A9A" w:rsidRPr="002651F6" w:rsidRDefault="00736A9A" w:rsidP="003A6496">
            <w:pPr>
              <w:rPr>
                <w:color w:val="000000" w:themeColor="text1"/>
                <w:szCs w:val="24"/>
              </w:rPr>
            </w:pPr>
          </w:p>
        </w:tc>
        <w:tc>
          <w:tcPr>
            <w:tcW w:w="1152" w:type="dxa"/>
            <w:vMerge/>
            <w:shd w:val="clear" w:color="auto" w:fill="auto"/>
            <w:vAlign w:val="center"/>
          </w:tcPr>
          <w:p w14:paraId="4E007B90" w14:textId="77777777" w:rsidR="00736A9A" w:rsidRPr="002651F6" w:rsidRDefault="00736A9A" w:rsidP="003A6496">
            <w:pPr>
              <w:rPr>
                <w:color w:val="000000" w:themeColor="text1"/>
                <w:szCs w:val="24"/>
              </w:rPr>
            </w:pPr>
          </w:p>
        </w:tc>
        <w:tc>
          <w:tcPr>
            <w:tcW w:w="1584" w:type="dxa"/>
            <w:vMerge/>
            <w:shd w:val="clear" w:color="auto" w:fill="auto"/>
            <w:vAlign w:val="center"/>
          </w:tcPr>
          <w:p w14:paraId="03911690" w14:textId="77777777" w:rsidR="00736A9A" w:rsidRPr="002651F6" w:rsidRDefault="00736A9A" w:rsidP="003A6496">
            <w:pPr>
              <w:rPr>
                <w:color w:val="000000" w:themeColor="text1"/>
                <w:szCs w:val="24"/>
              </w:rPr>
            </w:pPr>
          </w:p>
        </w:tc>
        <w:tc>
          <w:tcPr>
            <w:tcW w:w="1812" w:type="dxa"/>
            <w:vMerge w:val="restart"/>
            <w:shd w:val="clear" w:color="auto" w:fill="auto"/>
            <w:vAlign w:val="center"/>
          </w:tcPr>
          <w:p w14:paraId="701B3E38"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水平向</w:t>
            </w:r>
          </w:p>
        </w:tc>
        <w:tc>
          <w:tcPr>
            <w:tcW w:w="1884" w:type="dxa"/>
            <w:vMerge w:val="restart"/>
            <w:shd w:val="clear" w:color="auto" w:fill="auto"/>
            <w:vAlign w:val="center"/>
          </w:tcPr>
          <w:p w14:paraId="602ED51D"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垂直向</w:t>
            </w:r>
          </w:p>
        </w:tc>
        <w:tc>
          <w:tcPr>
            <w:tcW w:w="1740" w:type="dxa"/>
            <w:vMerge/>
            <w:shd w:val="clear" w:color="auto" w:fill="auto"/>
            <w:vAlign w:val="center"/>
          </w:tcPr>
          <w:p w14:paraId="7FB2B397" w14:textId="77777777" w:rsidR="00736A9A" w:rsidRPr="002651F6" w:rsidRDefault="00736A9A" w:rsidP="003A6496">
            <w:pPr>
              <w:rPr>
                <w:color w:val="000000" w:themeColor="text1"/>
                <w:szCs w:val="24"/>
              </w:rPr>
            </w:pPr>
          </w:p>
        </w:tc>
        <w:tc>
          <w:tcPr>
            <w:tcW w:w="1644" w:type="dxa"/>
            <w:vMerge/>
            <w:shd w:val="clear" w:color="auto" w:fill="auto"/>
            <w:vAlign w:val="center"/>
          </w:tcPr>
          <w:p w14:paraId="05A0A3F1" w14:textId="77777777" w:rsidR="00736A9A" w:rsidRPr="002651F6" w:rsidRDefault="00736A9A" w:rsidP="003A6496">
            <w:pPr>
              <w:rPr>
                <w:color w:val="000000" w:themeColor="text1"/>
                <w:szCs w:val="24"/>
              </w:rPr>
            </w:pPr>
          </w:p>
        </w:tc>
        <w:tc>
          <w:tcPr>
            <w:tcW w:w="1392" w:type="dxa"/>
            <w:vMerge/>
            <w:shd w:val="clear" w:color="auto" w:fill="auto"/>
            <w:vAlign w:val="center"/>
          </w:tcPr>
          <w:p w14:paraId="7EBE003B" w14:textId="77777777" w:rsidR="00736A9A" w:rsidRPr="002651F6" w:rsidRDefault="00736A9A" w:rsidP="003A6496">
            <w:pPr>
              <w:rPr>
                <w:color w:val="000000" w:themeColor="text1"/>
                <w:szCs w:val="24"/>
              </w:rPr>
            </w:pPr>
          </w:p>
        </w:tc>
      </w:tr>
      <w:tr w:rsidR="00A9008B" w:rsidRPr="002651F6" w14:paraId="5D27993B" w14:textId="77777777" w:rsidTr="00736A9A">
        <w:trPr>
          <w:trHeight w:val="489"/>
          <w:tblHeader/>
        </w:trPr>
        <w:tc>
          <w:tcPr>
            <w:tcW w:w="960" w:type="dxa"/>
            <w:vMerge/>
            <w:shd w:val="clear" w:color="auto" w:fill="auto"/>
            <w:vAlign w:val="center"/>
          </w:tcPr>
          <w:p w14:paraId="789400E3" w14:textId="77777777" w:rsidR="00736A9A" w:rsidRPr="002651F6" w:rsidRDefault="00736A9A" w:rsidP="003A6496">
            <w:pPr>
              <w:rPr>
                <w:color w:val="000000" w:themeColor="text1"/>
                <w:szCs w:val="24"/>
              </w:rPr>
            </w:pPr>
          </w:p>
        </w:tc>
        <w:tc>
          <w:tcPr>
            <w:tcW w:w="1728" w:type="dxa"/>
            <w:vMerge/>
            <w:shd w:val="clear" w:color="auto" w:fill="auto"/>
            <w:vAlign w:val="center"/>
          </w:tcPr>
          <w:p w14:paraId="60F30664" w14:textId="77777777" w:rsidR="00736A9A" w:rsidRPr="002651F6" w:rsidRDefault="00736A9A" w:rsidP="003A6496">
            <w:pPr>
              <w:rPr>
                <w:color w:val="000000" w:themeColor="text1"/>
                <w:szCs w:val="24"/>
              </w:rPr>
            </w:pPr>
          </w:p>
        </w:tc>
        <w:tc>
          <w:tcPr>
            <w:tcW w:w="1992" w:type="dxa"/>
            <w:vMerge/>
            <w:shd w:val="clear" w:color="auto" w:fill="auto"/>
            <w:vAlign w:val="center"/>
          </w:tcPr>
          <w:p w14:paraId="664902F7" w14:textId="77777777" w:rsidR="00736A9A" w:rsidRPr="002651F6" w:rsidRDefault="00736A9A" w:rsidP="003A6496">
            <w:pPr>
              <w:rPr>
                <w:color w:val="000000" w:themeColor="text1"/>
                <w:szCs w:val="24"/>
              </w:rPr>
            </w:pPr>
          </w:p>
        </w:tc>
        <w:tc>
          <w:tcPr>
            <w:tcW w:w="1776" w:type="dxa"/>
            <w:vMerge/>
            <w:shd w:val="clear" w:color="auto" w:fill="auto"/>
            <w:vAlign w:val="center"/>
          </w:tcPr>
          <w:p w14:paraId="1A03B95D" w14:textId="77777777" w:rsidR="00736A9A" w:rsidRPr="002651F6" w:rsidRDefault="00736A9A" w:rsidP="003A6496">
            <w:pPr>
              <w:rPr>
                <w:color w:val="000000" w:themeColor="text1"/>
                <w:szCs w:val="24"/>
              </w:rPr>
            </w:pPr>
          </w:p>
        </w:tc>
        <w:tc>
          <w:tcPr>
            <w:tcW w:w="1704" w:type="dxa"/>
            <w:vMerge/>
            <w:shd w:val="clear" w:color="auto" w:fill="auto"/>
            <w:vAlign w:val="center"/>
          </w:tcPr>
          <w:p w14:paraId="1BEAF363" w14:textId="77777777" w:rsidR="00736A9A" w:rsidRPr="002651F6" w:rsidRDefault="00736A9A" w:rsidP="003A6496">
            <w:pPr>
              <w:rPr>
                <w:color w:val="000000" w:themeColor="text1"/>
                <w:szCs w:val="24"/>
              </w:rPr>
            </w:pPr>
          </w:p>
        </w:tc>
        <w:tc>
          <w:tcPr>
            <w:tcW w:w="1356" w:type="dxa"/>
            <w:vMerge/>
            <w:shd w:val="clear" w:color="auto" w:fill="auto"/>
            <w:vAlign w:val="center"/>
          </w:tcPr>
          <w:p w14:paraId="1F87E533" w14:textId="77777777" w:rsidR="00736A9A" w:rsidRPr="002651F6" w:rsidRDefault="00736A9A" w:rsidP="003A6496">
            <w:pPr>
              <w:rPr>
                <w:color w:val="000000" w:themeColor="text1"/>
                <w:szCs w:val="24"/>
              </w:rPr>
            </w:pPr>
          </w:p>
        </w:tc>
        <w:tc>
          <w:tcPr>
            <w:tcW w:w="1152" w:type="dxa"/>
            <w:vMerge/>
            <w:shd w:val="clear" w:color="auto" w:fill="auto"/>
            <w:vAlign w:val="center"/>
          </w:tcPr>
          <w:p w14:paraId="3B708CE6" w14:textId="77777777" w:rsidR="00736A9A" w:rsidRPr="002651F6" w:rsidRDefault="00736A9A" w:rsidP="003A6496">
            <w:pPr>
              <w:rPr>
                <w:color w:val="000000" w:themeColor="text1"/>
                <w:szCs w:val="24"/>
              </w:rPr>
            </w:pPr>
          </w:p>
        </w:tc>
        <w:tc>
          <w:tcPr>
            <w:tcW w:w="1584" w:type="dxa"/>
            <w:vMerge/>
            <w:shd w:val="clear" w:color="auto" w:fill="auto"/>
            <w:vAlign w:val="center"/>
          </w:tcPr>
          <w:p w14:paraId="67DA364F" w14:textId="77777777" w:rsidR="00736A9A" w:rsidRPr="002651F6" w:rsidRDefault="00736A9A" w:rsidP="003A6496">
            <w:pPr>
              <w:rPr>
                <w:color w:val="000000" w:themeColor="text1"/>
                <w:szCs w:val="24"/>
              </w:rPr>
            </w:pPr>
          </w:p>
        </w:tc>
        <w:tc>
          <w:tcPr>
            <w:tcW w:w="1812" w:type="dxa"/>
            <w:vMerge/>
            <w:shd w:val="clear" w:color="auto" w:fill="auto"/>
            <w:vAlign w:val="center"/>
          </w:tcPr>
          <w:p w14:paraId="39625DF9" w14:textId="77777777" w:rsidR="00736A9A" w:rsidRPr="002651F6" w:rsidRDefault="00736A9A" w:rsidP="003A6496">
            <w:pPr>
              <w:rPr>
                <w:color w:val="000000" w:themeColor="text1"/>
                <w:szCs w:val="24"/>
              </w:rPr>
            </w:pPr>
          </w:p>
        </w:tc>
        <w:tc>
          <w:tcPr>
            <w:tcW w:w="1884" w:type="dxa"/>
            <w:vMerge/>
            <w:shd w:val="clear" w:color="auto" w:fill="auto"/>
            <w:vAlign w:val="center"/>
          </w:tcPr>
          <w:p w14:paraId="0DBBFB2B" w14:textId="77777777" w:rsidR="00736A9A" w:rsidRPr="002651F6" w:rsidRDefault="00736A9A" w:rsidP="003A6496">
            <w:pPr>
              <w:rPr>
                <w:color w:val="000000" w:themeColor="text1"/>
                <w:szCs w:val="24"/>
              </w:rPr>
            </w:pPr>
          </w:p>
        </w:tc>
        <w:tc>
          <w:tcPr>
            <w:tcW w:w="1740" w:type="dxa"/>
            <w:vMerge/>
            <w:shd w:val="clear" w:color="auto" w:fill="auto"/>
            <w:vAlign w:val="center"/>
          </w:tcPr>
          <w:p w14:paraId="7F9F4EB3" w14:textId="77777777" w:rsidR="00736A9A" w:rsidRPr="002651F6" w:rsidRDefault="00736A9A" w:rsidP="003A6496">
            <w:pPr>
              <w:rPr>
                <w:color w:val="000000" w:themeColor="text1"/>
                <w:szCs w:val="24"/>
              </w:rPr>
            </w:pPr>
          </w:p>
        </w:tc>
        <w:tc>
          <w:tcPr>
            <w:tcW w:w="1644" w:type="dxa"/>
            <w:vMerge/>
            <w:shd w:val="clear" w:color="auto" w:fill="auto"/>
            <w:vAlign w:val="center"/>
          </w:tcPr>
          <w:p w14:paraId="1D9B1E11" w14:textId="77777777" w:rsidR="00736A9A" w:rsidRPr="002651F6" w:rsidRDefault="00736A9A" w:rsidP="003A6496">
            <w:pPr>
              <w:rPr>
                <w:color w:val="000000" w:themeColor="text1"/>
                <w:szCs w:val="24"/>
              </w:rPr>
            </w:pPr>
          </w:p>
        </w:tc>
        <w:tc>
          <w:tcPr>
            <w:tcW w:w="1392" w:type="dxa"/>
            <w:vMerge/>
            <w:shd w:val="clear" w:color="auto" w:fill="auto"/>
            <w:vAlign w:val="center"/>
          </w:tcPr>
          <w:p w14:paraId="62DD4186" w14:textId="77777777" w:rsidR="00736A9A" w:rsidRPr="002651F6" w:rsidRDefault="00736A9A" w:rsidP="003A6496">
            <w:pPr>
              <w:rPr>
                <w:color w:val="000000" w:themeColor="text1"/>
                <w:szCs w:val="24"/>
              </w:rPr>
            </w:pPr>
          </w:p>
        </w:tc>
      </w:tr>
      <w:tr w:rsidR="00A9008B" w:rsidRPr="002651F6" w14:paraId="15A58DE7" w14:textId="77777777" w:rsidTr="00736A9A">
        <w:trPr>
          <w:trHeight w:val="312"/>
          <w:tblHeader/>
        </w:trPr>
        <w:tc>
          <w:tcPr>
            <w:tcW w:w="960" w:type="dxa"/>
            <w:vMerge/>
            <w:shd w:val="clear" w:color="auto" w:fill="auto"/>
            <w:vAlign w:val="center"/>
          </w:tcPr>
          <w:p w14:paraId="532E4752" w14:textId="77777777" w:rsidR="00736A9A" w:rsidRPr="002651F6" w:rsidRDefault="00736A9A" w:rsidP="003A6496">
            <w:pPr>
              <w:rPr>
                <w:color w:val="000000" w:themeColor="text1"/>
                <w:szCs w:val="24"/>
              </w:rPr>
            </w:pPr>
          </w:p>
        </w:tc>
        <w:tc>
          <w:tcPr>
            <w:tcW w:w="1728" w:type="dxa"/>
            <w:vMerge/>
            <w:shd w:val="clear" w:color="auto" w:fill="auto"/>
            <w:vAlign w:val="center"/>
          </w:tcPr>
          <w:p w14:paraId="3172FB4B" w14:textId="77777777" w:rsidR="00736A9A" w:rsidRPr="002651F6" w:rsidRDefault="00736A9A" w:rsidP="003A6496">
            <w:pPr>
              <w:rPr>
                <w:color w:val="000000" w:themeColor="text1"/>
                <w:szCs w:val="24"/>
              </w:rPr>
            </w:pPr>
          </w:p>
        </w:tc>
        <w:tc>
          <w:tcPr>
            <w:tcW w:w="1992" w:type="dxa"/>
            <w:vMerge/>
            <w:shd w:val="clear" w:color="auto" w:fill="auto"/>
            <w:vAlign w:val="center"/>
          </w:tcPr>
          <w:p w14:paraId="231F324E" w14:textId="77777777" w:rsidR="00736A9A" w:rsidRPr="002651F6" w:rsidRDefault="00736A9A" w:rsidP="003A6496">
            <w:pPr>
              <w:rPr>
                <w:color w:val="000000" w:themeColor="text1"/>
                <w:szCs w:val="24"/>
              </w:rPr>
            </w:pPr>
          </w:p>
        </w:tc>
        <w:tc>
          <w:tcPr>
            <w:tcW w:w="1776" w:type="dxa"/>
            <w:shd w:val="clear" w:color="auto" w:fill="auto"/>
            <w:vAlign w:val="center"/>
          </w:tcPr>
          <w:p w14:paraId="7ED9ADCD"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kPa</w:t>
            </w:r>
          </w:p>
        </w:tc>
        <w:tc>
          <w:tcPr>
            <w:tcW w:w="1704" w:type="dxa"/>
            <w:shd w:val="clear" w:color="auto" w:fill="auto"/>
            <w:vAlign w:val="center"/>
          </w:tcPr>
          <w:p w14:paraId="7FED9F02"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w:t>
            </w:r>
            <w:r w:rsidRPr="002651F6">
              <w:rPr>
                <w:color w:val="000000" w:themeColor="text1"/>
                <w:szCs w:val="24"/>
                <w:lang w:bidi="ar"/>
              </w:rPr>
              <w:t>度</w:t>
            </w:r>
            <w:r w:rsidRPr="002651F6">
              <w:rPr>
                <w:color w:val="000000" w:themeColor="text1"/>
                <w:szCs w:val="24"/>
                <w:lang w:bidi="ar"/>
              </w:rPr>
              <w:t>)</w:t>
            </w:r>
          </w:p>
        </w:tc>
        <w:tc>
          <w:tcPr>
            <w:tcW w:w="1356" w:type="dxa"/>
            <w:shd w:val="clear" w:color="auto" w:fill="auto"/>
            <w:vAlign w:val="center"/>
          </w:tcPr>
          <w:p w14:paraId="59FA1493"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MPa</w:t>
            </w:r>
          </w:p>
        </w:tc>
        <w:tc>
          <w:tcPr>
            <w:tcW w:w="1152" w:type="dxa"/>
            <w:shd w:val="clear" w:color="auto" w:fill="auto"/>
            <w:vAlign w:val="center"/>
          </w:tcPr>
          <w:p w14:paraId="69F42730"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MPa</w:t>
            </w:r>
          </w:p>
        </w:tc>
        <w:tc>
          <w:tcPr>
            <w:tcW w:w="1584" w:type="dxa"/>
            <w:shd w:val="clear" w:color="auto" w:fill="auto"/>
            <w:vAlign w:val="center"/>
          </w:tcPr>
          <w:p w14:paraId="569049D5"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w:t>
            </w:r>
          </w:p>
        </w:tc>
        <w:tc>
          <w:tcPr>
            <w:tcW w:w="1812" w:type="dxa"/>
            <w:shd w:val="clear" w:color="auto" w:fill="auto"/>
            <w:vAlign w:val="center"/>
          </w:tcPr>
          <w:p w14:paraId="786D51B5"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MPa/m</w:t>
            </w:r>
          </w:p>
        </w:tc>
        <w:tc>
          <w:tcPr>
            <w:tcW w:w="1884" w:type="dxa"/>
            <w:shd w:val="clear" w:color="auto" w:fill="auto"/>
            <w:vAlign w:val="center"/>
          </w:tcPr>
          <w:p w14:paraId="14E48B16"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MPa/m</w:t>
            </w:r>
          </w:p>
        </w:tc>
        <w:tc>
          <w:tcPr>
            <w:tcW w:w="1740" w:type="dxa"/>
            <w:shd w:val="clear" w:color="auto" w:fill="auto"/>
            <w:vAlign w:val="center"/>
          </w:tcPr>
          <w:p w14:paraId="1EB88810"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cm·s</w:t>
            </w:r>
            <w:r w:rsidRPr="002651F6">
              <w:rPr>
                <w:color w:val="000000" w:themeColor="text1"/>
                <w:szCs w:val="24"/>
                <w:vertAlign w:val="superscript"/>
                <w:lang w:bidi="ar"/>
              </w:rPr>
              <w:t>-1</w:t>
            </w:r>
          </w:p>
        </w:tc>
        <w:tc>
          <w:tcPr>
            <w:tcW w:w="1644" w:type="dxa"/>
            <w:shd w:val="clear" w:color="auto" w:fill="auto"/>
            <w:vAlign w:val="center"/>
          </w:tcPr>
          <w:p w14:paraId="284882B7"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kPa</w:t>
            </w:r>
          </w:p>
        </w:tc>
        <w:tc>
          <w:tcPr>
            <w:tcW w:w="1392" w:type="dxa"/>
            <w:shd w:val="clear" w:color="auto" w:fill="auto"/>
            <w:vAlign w:val="center"/>
          </w:tcPr>
          <w:p w14:paraId="00CB631A"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kPa</w:t>
            </w:r>
          </w:p>
        </w:tc>
      </w:tr>
      <w:tr w:rsidR="00A9008B" w:rsidRPr="002651F6" w14:paraId="462FEE6C" w14:textId="77777777" w:rsidTr="00736A9A">
        <w:trPr>
          <w:trHeight w:val="336"/>
        </w:trPr>
        <w:tc>
          <w:tcPr>
            <w:tcW w:w="960" w:type="dxa"/>
            <w:vMerge w:val="restart"/>
            <w:shd w:val="clear" w:color="auto" w:fill="auto"/>
            <w:vAlign w:val="center"/>
          </w:tcPr>
          <w:p w14:paraId="3093C0CA"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14 </w:t>
            </w:r>
          </w:p>
        </w:tc>
        <w:tc>
          <w:tcPr>
            <w:tcW w:w="1728" w:type="dxa"/>
            <w:vMerge w:val="restart"/>
            <w:shd w:val="clear" w:color="auto" w:fill="auto"/>
            <w:vAlign w:val="center"/>
          </w:tcPr>
          <w:p w14:paraId="2F57D3C2"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砂砾岩、砾岩风化粉质粘土</w:t>
            </w:r>
          </w:p>
        </w:tc>
        <w:tc>
          <w:tcPr>
            <w:tcW w:w="1992" w:type="dxa"/>
            <w:shd w:val="clear" w:color="auto" w:fill="auto"/>
            <w:vAlign w:val="center"/>
          </w:tcPr>
          <w:p w14:paraId="5763932A"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可塑</w:t>
            </w:r>
          </w:p>
        </w:tc>
        <w:tc>
          <w:tcPr>
            <w:tcW w:w="1776" w:type="dxa"/>
            <w:shd w:val="clear" w:color="auto" w:fill="auto"/>
            <w:vAlign w:val="center"/>
          </w:tcPr>
          <w:p w14:paraId="22119C5C"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23~25</w:t>
            </w:r>
          </w:p>
        </w:tc>
        <w:tc>
          <w:tcPr>
            <w:tcW w:w="1704" w:type="dxa"/>
            <w:shd w:val="clear" w:color="auto" w:fill="auto"/>
            <w:vAlign w:val="center"/>
          </w:tcPr>
          <w:p w14:paraId="18A830B1"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17~20.5</w:t>
            </w:r>
          </w:p>
        </w:tc>
        <w:tc>
          <w:tcPr>
            <w:tcW w:w="1356" w:type="dxa"/>
            <w:shd w:val="clear" w:color="auto" w:fill="auto"/>
            <w:vAlign w:val="center"/>
          </w:tcPr>
          <w:p w14:paraId="0760C3C8"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3.6~4.8</w:t>
            </w:r>
          </w:p>
        </w:tc>
        <w:tc>
          <w:tcPr>
            <w:tcW w:w="1152" w:type="dxa"/>
            <w:shd w:val="clear" w:color="auto" w:fill="auto"/>
            <w:vAlign w:val="center"/>
          </w:tcPr>
          <w:p w14:paraId="26437C17"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4~8</w:t>
            </w:r>
          </w:p>
        </w:tc>
        <w:tc>
          <w:tcPr>
            <w:tcW w:w="1584" w:type="dxa"/>
            <w:shd w:val="clear" w:color="auto" w:fill="auto"/>
            <w:vAlign w:val="center"/>
          </w:tcPr>
          <w:p w14:paraId="05FC4D2F"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0.30~0.33</w:t>
            </w:r>
          </w:p>
        </w:tc>
        <w:tc>
          <w:tcPr>
            <w:tcW w:w="1812" w:type="dxa"/>
            <w:shd w:val="clear" w:color="auto" w:fill="auto"/>
            <w:vAlign w:val="center"/>
          </w:tcPr>
          <w:p w14:paraId="3B29BAD9"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1.0~2.8</w:t>
            </w:r>
          </w:p>
        </w:tc>
        <w:tc>
          <w:tcPr>
            <w:tcW w:w="1884" w:type="dxa"/>
            <w:shd w:val="clear" w:color="auto" w:fill="auto"/>
            <w:vAlign w:val="center"/>
          </w:tcPr>
          <w:p w14:paraId="4AF1E834"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shd w:val="clear" w:color="auto" w:fill="auto"/>
            <w:vAlign w:val="center"/>
          </w:tcPr>
          <w:p w14:paraId="3D65F6C5"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0BB8C247"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shd w:val="clear" w:color="auto" w:fill="auto"/>
            <w:vAlign w:val="center"/>
          </w:tcPr>
          <w:p w14:paraId="4A01E80C"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2A959976" w14:textId="77777777" w:rsidTr="00736A9A">
        <w:trPr>
          <w:trHeight w:val="336"/>
        </w:trPr>
        <w:tc>
          <w:tcPr>
            <w:tcW w:w="960" w:type="dxa"/>
            <w:vMerge/>
            <w:shd w:val="clear" w:color="auto" w:fill="auto"/>
            <w:vAlign w:val="center"/>
          </w:tcPr>
          <w:p w14:paraId="37DA8BD0" w14:textId="77777777" w:rsidR="00736A9A" w:rsidRPr="002651F6" w:rsidRDefault="00736A9A" w:rsidP="003A6496">
            <w:pPr>
              <w:rPr>
                <w:color w:val="000000" w:themeColor="text1"/>
                <w:szCs w:val="24"/>
              </w:rPr>
            </w:pPr>
          </w:p>
        </w:tc>
        <w:tc>
          <w:tcPr>
            <w:tcW w:w="1728" w:type="dxa"/>
            <w:vMerge/>
            <w:shd w:val="clear" w:color="auto" w:fill="auto"/>
            <w:vAlign w:val="center"/>
          </w:tcPr>
          <w:p w14:paraId="56327796" w14:textId="77777777" w:rsidR="00736A9A" w:rsidRPr="002651F6" w:rsidRDefault="00736A9A" w:rsidP="003A6496">
            <w:pPr>
              <w:rPr>
                <w:color w:val="000000" w:themeColor="text1"/>
                <w:szCs w:val="24"/>
              </w:rPr>
            </w:pPr>
          </w:p>
        </w:tc>
        <w:tc>
          <w:tcPr>
            <w:tcW w:w="1992" w:type="dxa"/>
            <w:shd w:val="clear" w:color="auto" w:fill="auto"/>
            <w:vAlign w:val="center"/>
          </w:tcPr>
          <w:p w14:paraId="6922AB34"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硬塑</w:t>
            </w:r>
          </w:p>
        </w:tc>
        <w:tc>
          <w:tcPr>
            <w:tcW w:w="1776" w:type="dxa"/>
            <w:shd w:val="clear" w:color="auto" w:fill="auto"/>
            <w:vAlign w:val="center"/>
          </w:tcPr>
          <w:p w14:paraId="720ED170"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28~34</w:t>
            </w:r>
          </w:p>
        </w:tc>
        <w:tc>
          <w:tcPr>
            <w:tcW w:w="1704" w:type="dxa"/>
            <w:shd w:val="clear" w:color="auto" w:fill="auto"/>
            <w:vAlign w:val="center"/>
          </w:tcPr>
          <w:p w14:paraId="3D85B6F0"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19.5~22.5</w:t>
            </w:r>
          </w:p>
        </w:tc>
        <w:tc>
          <w:tcPr>
            <w:tcW w:w="1356" w:type="dxa"/>
            <w:shd w:val="clear" w:color="auto" w:fill="auto"/>
            <w:vAlign w:val="center"/>
          </w:tcPr>
          <w:p w14:paraId="4DC7FBC4"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4.8~5.2</w:t>
            </w:r>
          </w:p>
        </w:tc>
        <w:tc>
          <w:tcPr>
            <w:tcW w:w="1152" w:type="dxa"/>
            <w:shd w:val="clear" w:color="auto" w:fill="auto"/>
            <w:vAlign w:val="center"/>
          </w:tcPr>
          <w:p w14:paraId="0C125B3C"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8~12</w:t>
            </w:r>
          </w:p>
        </w:tc>
        <w:tc>
          <w:tcPr>
            <w:tcW w:w="1584" w:type="dxa"/>
            <w:shd w:val="clear" w:color="auto" w:fill="auto"/>
            <w:vAlign w:val="center"/>
          </w:tcPr>
          <w:p w14:paraId="3742B5C9"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0.30~0.32</w:t>
            </w:r>
          </w:p>
        </w:tc>
        <w:tc>
          <w:tcPr>
            <w:tcW w:w="1812" w:type="dxa"/>
            <w:shd w:val="clear" w:color="auto" w:fill="auto"/>
            <w:vAlign w:val="center"/>
          </w:tcPr>
          <w:p w14:paraId="1544A136"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2.0~4.2</w:t>
            </w:r>
          </w:p>
        </w:tc>
        <w:tc>
          <w:tcPr>
            <w:tcW w:w="1884" w:type="dxa"/>
            <w:shd w:val="clear" w:color="auto" w:fill="auto"/>
            <w:vAlign w:val="center"/>
          </w:tcPr>
          <w:p w14:paraId="04E94925"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740" w:type="dxa"/>
            <w:shd w:val="clear" w:color="auto" w:fill="auto"/>
            <w:vAlign w:val="center"/>
          </w:tcPr>
          <w:p w14:paraId="04A7D095"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34F9AA30"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shd w:val="clear" w:color="auto" w:fill="auto"/>
            <w:vAlign w:val="center"/>
          </w:tcPr>
          <w:p w14:paraId="6902C6E8"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r>
      <w:tr w:rsidR="00A9008B" w:rsidRPr="002651F6" w14:paraId="183907D2" w14:textId="77777777" w:rsidTr="00736A9A">
        <w:trPr>
          <w:trHeight w:val="336"/>
        </w:trPr>
        <w:tc>
          <w:tcPr>
            <w:tcW w:w="960" w:type="dxa"/>
            <w:vMerge/>
            <w:shd w:val="clear" w:color="auto" w:fill="auto"/>
            <w:vAlign w:val="center"/>
          </w:tcPr>
          <w:p w14:paraId="482CFBEA" w14:textId="77777777" w:rsidR="00736A9A" w:rsidRPr="002651F6" w:rsidRDefault="00736A9A" w:rsidP="003A6496">
            <w:pPr>
              <w:rPr>
                <w:color w:val="000000" w:themeColor="text1"/>
                <w:szCs w:val="24"/>
              </w:rPr>
            </w:pPr>
          </w:p>
        </w:tc>
        <w:tc>
          <w:tcPr>
            <w:tcW w:w="1728" w:type="dxa"/>
            <w:vMerge/>
            <w:shd w:val="clear" w:color="auto" w:fill="auto"/>
            <w:vAlign w:val="center"/>
          </w:tcPr>
          <w:p w14:paraId="00C914C2" w14:textId="77777777" w:rsidR="00736A9A" w:rsidRPr="002651F6" w:rsidRDefault="00736A9A" w:rsidP="003A6496">
            <w:pPr>
              <w:rPr>
                <w:color w:val="000000" w:themeColor="text1"/>
                <w:szCs w:val="24"/>
              </w:rPr>
            </w:pPr>
          </w:p>
        </w:tc>
        <w:tc>
          <w:tcPr>
            <w:tcW w:w="1992" w:type="dxa"/>
            <w:shd w:val="clear" w:color="auto" w:fill="auto"/>
            <w:vAlign w:val="center"/>
          </w:tcPr>
          <w:p w14:paraId="3D2DF44C"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坚硬</w:t>
            </w:r>
          </w:p>
        </w:tc>
        <w:tc>
          <w:tcPr>
            <w:tcW w:w="1776" w:type="dxa"/>
            <w:shd w:val="clear" w:color="auto" w:fill="auto"/>
            <w:vAlign w:val="center"/>
          </w:tcPr>
          <w:p w14:paraId="2701ECB1"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33~42</w:t>
            </w:r>
          </w:p>
        </w:tc>
        <w:tc>
          <w:tcPr>
            <w:tcW w:w="1704" w:type="dxa"/>
            <w:shd w:val="clear" w:color="auto" w:fill="auto"/>
            <w:vAlign w:val="center"/>
          </w:tcPr>
          <w:p w14:paraId="0FE20285"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22~23.5</w:t>
            </w:r>
          </w:p>
        </w:tc>
        <w:tc>
          <w:tcPr>
            <w:tcW w:w="1356" w:type="dxa"/>
            <w:shd w:val="clear" w:color="auto" w:fill="auto"/>
            <w:vAlign w:val="center"/>
          </w:tcPr>
          <w:p w14:paraId="6C874EFA"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5.8~6.6</w:t>
            </w:r>
          </w:p>
        </w:tc>
        <w:tc>
          <w:tcPr>
            <w:tcW w:w="1152" w:type="dxa"/>
            <w:shd w:val="clear" w:color="auto" w:fill="auto"/>
            <w:vAlign w:val="center"/>
          </w:tcPr>
          <w:p w14:paraId="1DEDC289"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12~16</w:t>
            </w:r>
          </w:p>
        </w:tc>
        <w:tc>
          <w:tcPr>
            <w:tcW w:w="1584" w:type="dxa"/>
            <w:shd w:val="clear" w:color="auto" w:fill="auto"/>
            <w:vAlign w:val="center"/>
          </w:tcPr>
          <w:p w14:paraId="454CC308"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shd w:val="clear" w:color="auto" w:fill="auto"/>
            <w:vAlign w:val="center"/>
          </w:tcPr>
          <w:p w14:paraId="2CE2EBC4"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3.0~7.0</w:t>
            </w:r>
          </w:p>
        </w:tc>
        <w:tc>
          <w:tcPr>
            <w:tcW w:w="1884" w:type="dxa"/>
            <w:shd w:val="clear" w:color="auto" w:fill="auto"/>
            <w:vAlign w:val="center"/>
          </w:tcPr>
          <w:p w14:paraId="187B7A39"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6.0~10.0</w:t>
            </w:r>
          </w:p>
        </w:tc>
        <w:tc>
          <w:tcPr>
            <w:tcW w:w="1740" w:type="dxa"/>
            <w:shd w:val="clear" w:color="auto" w:fill="auto"/>
            <w:vAlign w:val="center"/>
          </w:tcPr>
          <w:p w14:paraId="540CA324"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03DB6C08"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92" w:type="dxa"/>
            <w:shd w:val="clear" w:color="auto" w:fill="auto"/>
            <w:vAlign w:val="center"/>
          </w:tcPr>
          <w:p w14:paraId="13CC1B1E" w14:textId="77777777" w:rsidR="00736A9A" w:rsidRPr="002651F6" w:rsidRDefault="00736A9A" w:rsidP="003A6496">
            <w:pPr>
              <w:widowControl/>
              <w:spacing w:line="240" w:lineRule="auto"/>
              <w:jc w:val="center"/>
              <w:textAlignment w:val="center"/>
              <w:rPr>
                <w:color w:val="000000" w:themeColor="text1"/>
                <w:szCs w:val="24"/>
              </w:rPr>
            </w:pPr>
            <w:r w:rsidRPr="002651F6">
              <w:rPr>
                <w:color w:val="000000" w:themeColor="text1"/>
                <w:kern w:val="0"/>
                <w:szCs w:val="24"/>
                <w:lang w:bidi="ar"/>
              </w:rPr>
              <w:t>140~180</w:t>
            </w:r>
          </w:p>
        </w:tc>
      </w:tr>
      <w:tr w:rsidR="00A9008B" w:rsidRPr="002651F6" w14:paraId="4A67C148" w14:textId="77777777" w:rsidTr="00736A9A">
        <w:trPr>
          <w:trHeight w:val="336"/>
        </w:trPr>
        <w:tc>
          <w:tcPr>
            <w:tcW w:w="960" w:type="dxa"/>
            <w:vMerge w:val="restart"/>
            <w:shd w:val="clear" w:color="auto" w:fill="auto"/>
            <w:vAlign w:val="center"/>
          </w:tcPr>
          <w:p w14:paraId="24C482F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15 </w:t>
            </w:r>
          </w:p>
        </w:tc>
        <w:tc>
          <w:tcPr>
            <w:tcW w:w="1728" w:type="dxa"/>
            <w:vMerge w:val="restart"/>
            <w:shd w:val="clear" w:color="auto" w:fill="auto"/>
            <w:vAlign w:val="center"/>
          </w:tcPr>
          <w:p w14:paraId="3AE30EB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灰岩残积土</w:t>
            </w:r>
          </w:p>
        </w:tc>
        <w:tc>
          <w:tcPr>
            <w:tcW w:w="1992" w:type="dxa"/>
            <w:shd w:val="clear" w:color="auto" w:fill="auto"/>
            <w:vAlign w:val="center"/>
          </w:tcPr>
          <w:p w14:paraId="430F8F9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可塑</w:t>
            </w:r>
          </w:p>
        </w:tc>
        <w:tc>
          <w:tcPr>
            <w:tcW w:w="1776" w:type="dxa"/>
            <w:shd w:val="clear" w:color="auto" w:fill="auto"/>
            <w:vAlign w:val="center"/>
          </w:tcPr>
          <w:p w14:paraId="191979A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23~25</w:t>
            </w:r>
          </w:p>
        </w:tc>
        <w:tc>
          <w:tcPr>
            <w:tcW w:w="1704" w:type="dxa"/>
            <w:shd w:val="clear" w:color="auto" w:fill="auto"/>
            <w:vAlign w:val="center"/>
          </w:tcPr>
          <w:p w14:paraId="63CE4FC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17~20.5</w:t>
            </w:r>
          </w:p>
        </w:tc>
        <w:tc>
          <w:tcPr>
            <w:tcW w:w="1356" w:type="dxa"/>
            <w:shd w:val="clear" w:color="auto" w:fill="auto"/>
            <w:vAlign w:val="center"/>
          </w:tcPr>
          <w:p w14:paraId="77E9587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3.6~4.8</w:t>
            </w:r>
          </w:p>
        </w:tc>
        <w:tc>
          <w:tcPr>
            <w:tcW w:w="1152" w:type="dxa"/>
            <w:shd w:val="clear" w:color="auto" w:fill="auto"/>
            <w:vAlign w:val="center"/>
          </w:tcPr>
          <w:p w14:paraId="1B49614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4~8</w:t>
            </w:r>
          </w:p>
        </w:tc>
        <w:tc>
          <w:tcPr>
            <w:tcW w:w="1584" w:type="dxa"/>
            <w:shd w:val="clear" w:color="auto" w:fill="auto"/>
            <w:vAlign w:val="center"/>
          </w:tcPr>
          <w:p w14:paraId="185F2B0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0.30~0.33</w:t>
            </w:r>
          </w:p>
        </w:tc>
        <w:tc>
          <w:tcPr>
            <w:tcW w:w="1812" w:type="dxa"/>
            <w:shd w:val="clear" w:color="auto" w:fill="auto"/>
            <w:vAlign w:val="center"/>
          </w:tcPr>
          <w:p w14:paraId="593A8DA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1.0~2.8</w:t>
            </w:r>
          </w:p>
        </w:tc>
        <w:tc>
          <w:tcPr>
            <w:tcW w:w="1884" w:type="dxa"/>
            <w:shd w:val="clear" w:color="auto" w:fill="auto"/>
            <w:vAlign w:val="center"/>
          </w:tcPr>
          <w:p w14:paraId="4DE663F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shd w:val="clear" w:color="auto" w:fill="auto"/>
            <w:vAlign w:val="center"/>
          </w:tcPr>
          <w:p w14:paraId="49D8F23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546D7F2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shd w:val="clear" w:color="auto" w:fill="auto"/>
            <w:vAlign w:val="center"/>
          </w:tcPr>
          <w:p w14:paraId="77DD8B1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18A9C77A" w14:textId="77777777" w:rsidTr="00736A9A">
        <w:trPr>
          <w:trHeight w:val="336"/>
        </w:trPr>
        <w:tc>
          <w:tcPr>
            <w:tcW w:w="960" w:type="dxa"/>
            <w:vMerge/>
            <w:shd w:val="clear" w:color="auto" w:fill="auto"/>
            <w:vAlign w:val="center"/>
          </w:tcPr>
          <w:p w14:paraId="666E3CC1" w14:textId="77777777" w:rsidR="00FC6A0B" w:rsidRPr="002651F6" w:rsidRDefault="00FC6A0B">
            <w:pPr>
              <w:rPr>
                <w:color w:val="000000" w:themeColor="text1"/>
                <w:szCs w:val="24"/>
              </w:rPr>
            </w:pPr>
          </w:p>
        </w:tc>
        <w:tc>
          <w:tcPr>
            <w:tcW w:w="1728" w:type="dxa"/>
            <w:vMerge/>
            <w:shd w:val="clear" w:color="auto" w:fill="auto"/>
            <w:vAlign w:val="center"/>
          </w:tcPr>
          <w:p w14:paraId="65D5E7D9" w14:textId="77777777" w:rsidR="00FC6A0B" w:rsidRPr="002651F6" w:rsidRDefault="00FC6A0B">
            <w:pPr>
              <w:rPr>
                <w:color w:val="000000" w:themeColor="text1"/>
                <w:szCs w:val="24"/>
              </w:rPr>
            </w:pPr>
          </w:p>
        </w:tc>
        <w:tc>
          <w:tcPr>
            <w:tcW w:w="1992" w:type="dxa"/>
            <w:shd w:val="clear" w:color="auto" w:fill="auto"/>
            <w:vAlign w:val="center"/>
          </w:tcPr>
          <w:p w14:paraId="441DDBB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硬塑</w:t>
            </w:r>
          </w:p>
        </w:tc>
        <w:tc>
          <w:tcPr>
            <w:tcW w:w="1776" w:type="dxa"/>
            <w:shd w:val="clear" w:color="auto" w:fill="auto"/>
            <w:vAlign w:val="center"/>
          </w:tcPr>
          <w:p w14:paraId="2BEE047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28~34</w:t>
            </w:r>
          </w:p>
        </w:tc>
        <w:tc>
          <w:tcPr>
            <w:tcW w:w="1704" w:type="dxa"/>
            <w:shd w:val="clear" w:color="auto" w:fill="auto"/>
            <w:vAlign w:val="center"/>
          </w:tcPr>
          <w:p w14:paraId="21AA5E5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19.5~22.5</w:t>
            </w:r>
          </w:p>
        </w:tc>
        <w:tc>
          <w:tcPr>
            <w:tcW w:w="1356" w:type="dxa"/>
            <w:shd w:val="clear" w:color="auto" w:fill="auto"/>
            <w:vAlign w:val="center"/>
          </w:tcPr>
          <w:p w14:paraId="6DDD6BC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4.8~5.2</w:t>
            </w:r>
          </w:p>
        </w:tc>
        <w:tc>
          <w:tcPr>
            <w:tcW w:w="1152" w:type="dxa"/>
            <w:shd w:val="clear" w:color="auto" w:fill="auto"/>
            <w:vAlign w:val="center"/>
          </w:tcPr>
          <w:p w14:paraId="261CB13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8~12</w:t>
            </w:r>
          </w:p>
        </w:tc>
        <w:tc>
          <w:tcPr>
            <w:tcW w:w="1584" w:type="dxa"/>
            <w:shd w:val="clear" w:color="auto" w:fill="auto"/>
            <w:vAlign w:val="center"/>
          </w:tcPr>
          <w:p w14:paraId="6E2F32C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0.30~0.32</w:t>
            </w:r>
          </w:p>
        </w:tc>
        <w:tc>
          <w:tcPr>
            <w:tcW w:w="1812" w:type="dxa"/>
            <w:shd w:val="clear" w:color="auto" w:fill="auto"/>
            <w:vAlign w:val="center"/>
          </w:tcPr>
          <w:p w14:paraId="425DA0A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2.0~4.2</w:t>
            </w:r>
          </w:p>
        </w:tc>
        <w:tc>
          <w:tcPr>
            <w:tcW w:w="1884" w:type="dxa"/>
            <w:shd w:val="clear" w:color="auto" w:fill="auto"/>
            <w:vAlign w:val="center"/>
          </w:tcPr>
          <w:p w14:paraId="00CDC40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740" w:type="dxa"/>
            <w:shd w:val="clear" w:color="auto" w:fill="auto"/>
            <w:vAlign w:val="center"/>
          </w:tcPr>
          <w:p w14:paraId="230E4B5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2D32ED0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shd w:val="clear" w:color="auto" w:fill="auto"/>
            <w:vAlign w:val="center"/>
          </w:tcPr>
          <w:p w14:paraId="51DB18A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r>
      <w:tr w:rsidR="00A9008B" w:rsidRPr="002651F6" w14:paraId="718F9616" w14:textId="77777777" w:rsidTr="00736A9A">
        <w:trPr>
          <w:trHeight w:val="336"/>
        </w:trPr>
        <w:tc>
          <w:tcPr>
            <w:tcW w:w="960" w:type="dxa"/>
            <w:vMerge/>
            <w:shd w:val="clear" w:color="auto" w:fill="auto"/>
            <w:vAlign w:val="center"/>
          </w:tcPr>
          <w:p w14:paraId="44DE332E" w14:textId="77777777" w:rsidR="00FC6A0B" w:rsidRPr="002651F6" w:rsidRDefault="00FC6A0B">
            <w:pPr>
              <w:rPr>
                <w:color w:val="000000" w:themeColor="text1"/>
                <w:szCs w:val="24"/>
              </w:rPr>
            </w:pPr>
          </w:p>
        </w:tc>
        <w:tc>
          <w:tcPr>
            <w:tcW w:w="1728" w:type="dxa"/>
            <w:vMerge/>
            <w:shd w:val="clear" w:color="auto" w:fill="auto"/>
            <w:vAlign w:val="center"/>
          </w:tcPr>
          <w:p w14:paraId="7220A686" w14:textId="77777777" w:rsidR="00FC6A0B" w:rsidRPr="002651F6" w:rsidRDefault="00FC6A0B">
            <w:pPr>
              <w:rPr>
                <w:color w:val="000000" w:themeColor="text1"/>
                <w:szCs w:val="24"/>
              </w:rPr>
            </w:pPr>
          </w:p>
        </w:tc>
        <w:tc>
          <w:tcPr>
            <w:tcW w:w="1992" w:type="dxa"/>
            <w:shd w:val="clear" w:color="auto" w:fill="auto"/>
            <w:vAlign w:val="center"/>
          </w:tcPr>
          <w:p w14:paraId="2866422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坚硬</w:t>
            </w:r>
          </w:p>
        </w:tc>
        <w:tc>
          <w:tcPr>
            <w:tcW w:w="1776" w:type="dxa"/>
            <w:shd w:val="clear" w:color="auto" w:fill="auto"/>
            <w:vAlign w:val="center"/>
          </w:tcPr>
          <w:p w14:paraId="47DF47A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33~42</w:t>
            </w:r>
          </w:p>
        </w:tc>
        <w:tc>
          <w:tcPr>
            <w:tcW w:w="1704" w:type="dxa"/>
            <w:shd w:val="clear" w:color="auto" w:fill="auto"/>
            <w:vAlign w:val="center"/>
          </w:tcPr>
          <w:p w14:paraId="3BA53C5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22~23.5</w:t>
            </w:r>
          </w:p>
        </w:tc>
        <w:tc>
          <w:tcPr>
            <w:tcW w:w="1356" w:type="dxa"/>
            <w:shd w:val="clear" w:color="auto" w:fill="auto"/>
            <w:vAlign w:val="center"/>
          </w:tcPr>
          <w:p w14:paraId="4E088B8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5.8~6.6</w:t>
            </w:r>
          </w:p>
        </w:tc>
        <w:tc>
          <w:tcPr>
            <w:tcW w:w="1152" w:type="dxa"/>
            <w:shd w:val="clear" w:color="auto" w:fill="auto"/>
            <w:vAlign w:val="center"/>
          </w:tcPr>
          <w:p w14:paraId="29B4FF4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12~16</w:t>
            </w:r>
          </w:p>
        </w:tc>
        <w:tc>
          <w:tcPr>
            <w:tcW w:w="1584" w:type="dxa"/>
            <w:shd w:val="clear" w:color="auto" w:fill="auto"/>
            <w:vAlign w:val="center"/>
          </w:tcPr>
          <w:p w14:paraId="531F381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shd w:val="clear" w:color="auto" w:fill="auto"/>
            <w:vAlign w:val="center"/>
          </w:tcPr>
          <w:p w14:paraId="5B378CD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3.0~7.0</w:t>
            </w:r>
          </w:p>
        </w:tc>
        <w:tc>
          <w:tcPr>
            <w:tcW w:w="1884" w:type="dxa"/>
            <w:shd w:val="clear" w:color="auto" w:fill="auto"/>
            <w:vAlign w:val="center"/>
          </w:tcPr>
          <w:p w14:paraId="38F4924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6.0~10.0</w:t>
            </w:r>
          </w:p>
        </w:tc>
        <w:tc>
          <w:tcPr>
            <w:tcW w:w="1740" w:type="dxa"/>
            <w:shd w:val="clear" w:color="auto" w:fill="auto"/>
            <w:vAlign w:val="center"/>
          </w:tcPr>
          <w:p w14:paraId="7BF41C8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5DAC479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92" w:type="dxa"/>
            <w:shd w:val="clear" w:color="auto" w:fill="auto"/>
            <w:vAlign w:val="center"/>
          </w:tcPr>
          <w:p w14:paraId="507911F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140~180</w:t>
            </w:r>
          </w:p>
        </w:tc>
      </w:tr>
      <w:tr w:rsidR="00A9008B" w:rsidRPr="002651F6" w14:paraId="4E53C378" w14:textId="77777777" w:rsidTr="00736A9A">
        <w:trPr>
          <w:trHeight w:val="336"/>
        </w:trPr>
        <w:tc>
          <w:tcPr>
            <w:tcW w:w="960" w:type="dxa"/>
            <w:vMerge w:val="restart"/>
            <w:shd w:val="clear" w:color="auto" w:fill="auto"/>
            <w:vAlign w:val="center"/>
          </w:tcPr>
          <w:p w14:paraId="6FC0874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16 </w:t>
            </w:r>
          </w:p>
        </w:tc>
        <w:tc>
          <w:tcPr>
            <w:tcW w:w="1728" w:type="dxa"/>
            <w:vMerge w:val="restart"/>
            <w:shd w:val="clear" w:color="auto" w:fill="auto"/>
            <w:vAlign w:val="center"/>
          </w:tcPr>
          <w:p w14:paraId="5A35583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花岗岩风化砂质粘土</w:t>
            </w:r>
          </w:p>
        </w:tc>
        <w:tc>
          <w:tcPr>
            <w:tcW w:w="1992" w:type="dxa"/>
            <w:shd w:val="clear" w:color="auto" w:fill="auto"/>
            <w:vAlign w:val="center"/>
          </w:tcPr>
          <w:p w14:paraId="4ED708C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可塑</w:t>
            </w:r>
          </w:p>
        </w:tc>
        <w:tc>
          <w:tcPr>
            <w:tcW w:w="1776" w:type="dxa"/>
            <w:shd w:val="clear" w:color="auto" w:fill="auto"/>
            <w:vAlign w:val="center"/>
          </w:tcPr>
          <w:p w14:paraId="4D1BB2F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33~38</w:t>
            </w:r>
          </w:p>
        </w:tc>
        <w:tc>
          <w:tcPr>
            <w:tcW w:w="1704" w:type="dxa"/>
            <w:shd w:val="clear" w:color="auto" w:fill="auto"/>
            <w:vAlign w:val="center"/>
          </w:tcPr>
          <w:p w14:paraId="60E4261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19~25</w:t>
            </w:r>
          </w:p>
        </w:tc>
        <w:tc>
          <w:tcPr>
            <w:tcW w:w="1356" w:type="dxa"/>
            <w:shd w:val="clear" w:color="auto" w:fill="auto"/>
            <w:vAlign w:val="center"/>
          </w:tcPr>
          <w:p w14:paraId="60EF472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3.8~6.4</w:t>
            </w:r>
          </w:p>
        </w:tc>
        <w:tc>
          <w:tcPr>
            <w:tcW w:w="1152" w:type="dxa"/>
            <w:shd w:val="clear" w:color="auto" w:fill="auto"/>
            <w:vAlign w:val="center"/>
          </w:tcPr>
          <w:p w14:paraId="38762FB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4~8</w:t>
            </w:r>
          </w:p>
        </w:tc>
        <w:tc>
          <w:tcPr>
            <w:tcW w:w="1584" w:type="dxa"/>
            <w:shd w:val="clear" w:color="auto" w:fill="auto"/>
            <w:vAlign w:val="center"/>
          </w:tcPr>
          <w:p w14:paraId="400A447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0.30~0.33</w:t>
            </w:r>
          </w:p>
        </w:tc>
        <w:tc>
          <w:tcPr>
            <w:tcW w:w="1812" w:type="dxa"/>
            <w:shd w:val="clear" w:color="auto" w:fill="auto"/>
            <w:vAlign w:val="center"/>
          </w:tcPr>
          <w:p w14:paraId="7A6A05F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1.0~2.8</w:t>
            </w:r>
          </w:p>
        </w:tc>
        <w:tc>
          <w:tcPr>
            <w:tcW w:w="1884" w:type="dxa"/>
            <w:shd w:val="clear" w:color="auto" w:fill="auto"/>
            <w:vAlign w:val="center"/>
          </w:tcPr>
          <w:p w14:paraId="273A768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shd w:val="clear" w:color="auto" w:fill="auto"/>
            <w:vAlign w:val="center"/>
          </w:tcPr>
          <w:p w14:paraId="018A4EB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6C5D1AE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shd w:val="clear" w:color="auto" w:fill="auto"/>
            <w:vAlign w:val="center"/>
          </w:tcPr>
          <w:p w14:paraId="2A30411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500F6BC9" w14:textId="77777777" w:rsidTr="00736A9A">
        <w:trPr>
          <w:trHeight w:val="336"/>
        </w:trPr>
        <w:tc>
          <w:tcPr>
            <w:tcW w:w="960" w:type="dxa"/>
            <w:vMerge/>
            <w:shd w:val="clear" w:color="auto" w:fill="auto"/>
            <w:vAlign w:val="center"/>
          </w:tcPr>
          <w:p w14:paraId="0F96D838" w14:textId="77777777" w:rsidR="00FC6A0B" w:rsidRPr="002651F6" w:rsidRDefault="00FC6A0B">
            <w:pPr>
              <w:rPr>
                <w:color w:val="000000" w:themeColor="text1"/>
                <w:szCs w:val="24"/>
              </w:rPr>
            </w:pPr>
          </w:p>
        </w:tc>
        <w:tc>
          <w:tcPr>
            <w:tcW w:w="1728" w:type="dxa"/>
            <w:vMerge/>
            <w:shd w:val="clear" w:color="auto" w:fill="auto"/>
            <w:vAlign w:val="center"/>
          </w:tcPr>
          <w:p w14:paraId="691F8FA8" w14:textId="77777777" w:rsidR="00FC6A0B" w:rsidRPr="002651F6" w:rsidRDefault="00FC6A0B">
            <w:pPr>
              <w:rPr>
                <w:color w:val="000000" w:themeColor="text1"/>
                <w:szCs w:val="24"/>
              </w:rPr>
            </w:pPr>
          </w:p>
        </w:tc>
        <w:tc>
          <w:tcPr>
            <w:tcW w:w="1992" w:type="dxa"/>
            <w:shd w:val="clear" w:color="auto" w:fill="auto"/>
            <w:vAlign w:val="center"/>
          </w:tcPr>
          <w:p w14:paraId="3C2F3A5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硬塑</w:t>
            </w:r>
          </w:p>
        </w:tc>
        <w:tc>
          <w:tcPr>
            <w:tcW w:w="1776" w:type="dxa"/>
            <w:shd w:val="clear" w:color="auto" w:fill="auto"/>
            <w:vAlign w:val="center"/>
          </w:tcPr>
          <w:p w14:paraId="5BF4B07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34~40</w:t>
            </w:r>
          </w:p>
        </w:tc>
        <w:tc>
          <w:tcPr>
            <w:tcW w:w="1704" w:type="dxa"/>
            <w:shd w:val="clear" w:color="auto" w:fill="auto"/>
            <w:vAlign w:val="center"/>
          </w:tcPr>
          <w:p w14:paraId="7F7FE17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22~28</w:t>
            </w:r>
          </w:p>
        </w:tc>
        <w:tc>
          <w:tcPr>
            <w:tcW w:w="1356" w:type="dxa"/>
            <w:shd w:val="clear" w:color="auto" w:fill="auto"/>
            <w:vAlign w:val="center"/>
          </w:tcPr>
          <w:p w14:paraId="2B42BE8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5.0~7.7</w:t>
            </w:r>
          </w:p>
        </w:tc>
        <w:tc>
          <w:tcPr>
            <w:tcW w:w="1152" w:type="dxa"/>
            <w:shd w:val="clear" w:color="auto" w:fill="auto"/>
            <w:vAlign w:val="center"/>
          </w:tcPr>
          <w:p w14:paraId="033DC38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8~12</w:t>
            </w:r>
          </w:p>
        </w:tc>
        <w:tc>
          <w:tcPr>
            <w:tcW w:w="1584" w:type="dxa"/>
            <w:shd w:val="clear" w:color="auto" w:fill="auto"/>
            <w:vAlign w:val="center"/>
          </w:tcPr>
          <w:p w14:paraId="49A5CE5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0.30~0.32</w:t>
            </w:r>
          </w:p>
        </w:tc>
        <w:tc>
          <w:tcPr>
            <w:tcW w:w="1812" w:type="dxa"/>
            <w:shd w:val="clear" w:color="auto" w:fill="auto"/>
            <w:vAlign w:val="center"/>
          </w:tcPr>
          <w:p w14:paraId="5B0B2A8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2.0~4.2</w:t>
            </w:r>
          </w:p>
        </w:tc>
        <w:tc>
          <w:tcPr>
            <w:tcW w:w="1884" w:type="dxa"/>
            <w:shd w:val="clear" w:color="auto" w:fill="auto"/>
            <w:vAlign w:val="center"/>
          </w:tcPr>
          <w:p w14:paraId="64D4BF5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740" w:type="dxa"/>
            <w:shd w:val="clear" w:color="auto" w:fill="auto"/>
            <w:vAlign w:val="center"/>
          </w:tcPr>
          <w:p w14:paraId="596E735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07E34E9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shd w:val="clear" w:color="auto" w:fill="auto"/>
            <w:vAlign w:val="center"/>
          </w:tcPr>
          <w:p w14:paraId="589D243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r>
      <w:tr w:rsidR="00A9008B" w:rsidRPr="002651F6" w14:paraId="546D00CA" w14:textId="77777777" w:rsidTr="00736A9A">
        <w:trPr>
          <w:trHeight w:val="336"/>
        </w:trPr>
        <w:tc>
          <w:tcPr>
            <w:tcW w:w="960" w:type="dxa"/>
            <w:vMerge/>
            <w:shd w:val="clear" w:color="auto" w:fill="auto"/>
            <w:vAlign w:val="center"/>
          </w:tcPr>
          <w:p w14:paraId="17FB9741" w14:textId="77777777" w:rsidR="00FC6A0B" w:rsidRPr="002651F6" w:rsidRDefault="00FC6A0B">
            <w:pPr>
              <w:rPr>
                <w:color w:val="000000" w:themeColor="text1"/>
                <w:szCs w:val="24"/>
              </w:rPr>
            </w:pPr>
          </w:p>
        </w:tc>
        <w:tc>
          <w:tcPr>
            <w:tcW w:w="1728" w:type="dxa"/>
            <w:vMerge/>
            <w:shd w:val="clear" w:color="auto" w:fill="auto"/>
            <w:vAlign w:val="center"/>
          </w:tcPr>
          <w:p w14:paraId="3143D339" w14:textId="77777777" w:rsidR="00FC6A0B" w:rsidRPr="002651F6" w:rsidRDefault="00FC6A0B">
            <w:pPr>
              <w:rPr>
                <w:color w:val="000000" w:themeColor="text1"/>
                <w:szCs w:val="24"/>
              </w:rPr>
            </w:pPr>
          </w:p>
        </w:tc>
        <w:tc>
          <w:tcPr>
            <w:tcW w:w="1992" w:type="dxa"/>
            <w:shd w:val="clear" w:color="auto" w:fill="auto"/>
            <w:vAlign w:val="center"/>
          </w:tcPr>
          <w:p w14:paraId="7554BE1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坚硬</w:t>
            </w:r>
          </w:p>
        </w:tc>
        <w:tc>
          <w:tcPr>
            <w:tcW w:w="1776" w:type="dxa"/>
            <w:shd w:val="clear" w:color="auto" w:fill="auto"/>
            <w:vAlign w:val="center"/>
          </w:tcPr>
          <w:p w14:paraId="4CC18FD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38~46</w:t>
            </w:r>
          </w:p>
        </w:tc>
        <w:tc>
          <w:tcPr>
            <w:tcW w:w="1704" w:type="dxa"/>
            <w:shd w:val="clear" w:color="auto" w:fill="auto"/>
            <w:vAlign w:val="center"/>
          </w:tcPr>
          <w:p w14:paraId="1FAD59F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22~28</w:t>
            </w:r>
          </w:p>
        </w:tc>
        <w:tc>
          <w:tcPr>
            <w:tcW w:w="1356" w:type="dxa"/>
            <w:shd w:val="clear" w:color="auto" w:fill="auto"/>
            <w:vAlign w:val="center"/>
          </w:tcPr>
          <w:p w14:paraId="72D5ABC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6.2~11.0</w:t>
            </w:r>
          </w:p>
        </w:tc>
        <w:tc>
          <w:tcPr>
            <w:tcW w:w="1152" w:type="dxa"/>
            <w:shd w:val="clear" w:color="auto" w:fill="auto"/>
            <w:vAlign w:val="center"/>
          </w:tcPr>
          <w:p w14:paraId="3D7557D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12~16</w:t>
            </w:r>
          </w:p>
        </w:tc>
        <w:tc>
          <w:tcPr>
            <w:tcW w:w="1584" w:type="dxa"/>
            <w:shd w:val="clear" w:color="auto" w:fill="auto"/>
            <w:vAlign w:val="center"/>
          </w:tcPr>
          <w:p w14:paraId="2C94356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shd w:val="clear" w:color="auto" w:fill="auto"/>
            <w:vAlign w:val="center"/>
          </w:tcPr>
          <w:p w14:paraId="4D0DB46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3.0~7.0</w:t>
            </w:r>
          </w:p>
        </w:tc>
        <w:tc>
          <w:tcPr>
            <w:tcW w:w="1884" w:type="dxa"/>
            <w:shd w:val="clear" w:color="auto" w:fill="auto"/>
            <w:vAlign w:val="center"/>
          </w:tcPr>
          <w:p w14:paraId="2E1D44E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6.0~10.0</w:t>
            </w:r>
          </w:p>
        </w:tc>
        <w:tc>
          <w:tcPr>
            <w:tcW w:w="1740" w:type="dxa"/>
            <w:shd w:val="clear" w:color="auto" w:fill="auto"/>
            <w:vAlign w:val="center"/>
          </w:tcPr>
          <w:p w14:paraId="0230651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182E736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92" w:type="dxa"/>
            <w:shd w:val="clear" w:color="auto" w:fill="auto"/>
            <w:vAlign w:val="center"/>
          </w:tcPr>
          <w:p w14:paraId="61A5A63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140~180</w:t>
            </w:r>
          </w:p>
        </w:tc>
      </w:tr>
      <w:tr w:rsidR="00A9008B" w:rsidRPr="002651F6" w14:paraId="48FB938F" w14:textId="77777777" w:rsidTr="00736A9A">
        <w:trPr>
          <w:trHeight w:val="336"/>
        </w:trPr>
        <w:tc>
          <w:tcPr>
            <w:tcW w:w="960" w:type="dxa"/>
            <w:vMerge w:val="restart"/>
            <w:shd w:val="clear" w:color="auto" w:fill="auto"/>
            <w:vAlign w:val="center"/>
          </w:tcPr>
          <w:p w14:paraId="29D8DFA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17 </w:t>
            </w:r>
          </w:p>
        </w:tc>
        <w:tc>
          <w:tcPr>
            <w:tcW w:w="1728" w:type="dxa"/>
            <w:vMerge w:val="restart"/>
            <w:shd w:val="clear" w:color="auto" w:fill="auto"/>
            <w:vAlign w:val="center"/>
          </w:tcPr>
          <w:p w14:paraId="21141C7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花岗岩风化砾质粘土</w:t>
            </w:r>
          </w:p>
        </w:tc>
        <w:tc>
          <w:tcPr>
            <w:tcW w:w="1992" w:type="dxa"/>
            <w:shd w:val="clear" w:color="auto" w:fill="auto"/>
            <w:vAlign w:val="center"/>
          </w:tcPr>
          <w:p w14:paraId="3050E8E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可塑</w:t>
            </w:r>
          </w:p>
        </w:tc>
        <w:tc>
          <w:tcPr>
            <w:tcW w:w="1776" w:type="dxa"/>
            <w:shd w:val="clear" w:color="auto" w:fill="auto"/>
            <w:vAlign w:val="center"/>
          </w:tcPr>
          <w:p w14:paraId="0E7C8A5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32~38.2</w:t>
            </w:r>
          </w:p>
        </w:tc>
        <w:tc>
          <w:tcPr>
            <w:tcW w:w="1704" w:type="dxa"/>
            <w:shd w:val="clear" w:color="auto" w:fill="auto"/>
            <w:vAlign w:val="center"/>
          </w:tcPr>
          <w:p w14:paraId="39FEB29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21.5~23</w:t>
            </w:r>
          </w:p>
        </w:tc>
        <w:tc>
          <w:tcPr>
            <w:tcW w:w="1356" w:type="dxa"/>
            <w:shd w:val="clear" w:color="auto" w:fill="auto"/>
            <w:vAlign w:val="center"/>
          </w:tcPr>
          <w:p w14:paraId="2AC19F0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152" w:type="dxa"/>
            <w:shd w:val="clear" w:color="auto" w:fill="auto"/>
            <w:vAlign w:val="center"/>
          </w:tcPr>
          <w:p w14:paraId="611E6BB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4~8</w:t>
            </w:r>
          </w:p>
        </w:tc>
        <w:tc>
          <w:tcPr>
            <w:tcW w:w="1584" w:type="dxa"/>
            <w:shd w:val="clear" w:color="auto" w:fill="auto"/>
            <w:vAlign w:val="center"/>
          </w:tcPr>
          <w:p w14:paraId="265A95F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0.30~0.33</w:t>
            </w:r>
          </w:p>
        </w:tc>
        <w:tc>
          <w:tcPr>
            <w:tcW w:w="1812" w:type="dxa"/>
            <w:shd w:val="clear" w:color="auto" w:fill="auto"/>
            <w:vAlign w:val="center"/>
          </w:tcPr>
          <w:p w14:paraId="0FEDD2B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1.0~2.8</w:t>
            </w:r>
          </w:p>
        </w:tc>
        <w:tc>
          <w:tcPr>
            <w:tcW w:w="1884" w:type="dxa"/>
            <w:shd w:val="clear" w:color="auto" w:fill="auto"/>
            <w:vAlign w:val="center"/>
          </w:tcPr>
          <w:p w14:paraId="3260E59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2.0~4.0</w:t>
            </w:r>
          </w:p>
        </w:tc>
        <w:tc>
          <w:tcPr>
            <w:tcW w:w="1740" w:type="dxa"/>
            <w:shd w:val="clear" w:color="auto" w:fill="auto"/>
            <w:vAlign w:val="center"/>
          </w:tcPr>
          <w:p w14:paraId="1E9AF84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2AD3813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20~30</w:t>
            </w:r>
          </w:p>
        </w:tc>
        <w:tc>
          <w:tcPr>
            <w:tcW w:w="1392" w:type="dxa"/>
            <w:shd w:val="clear" w:color="auto" w:fill="auto"/>
            <w:vAlign w:val="center"/>
          </w:tcPr>
          <w:p w14:paraId="61C45B7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100~120</w:t>
            </w:r>
          </w:p>
        </w:tc>
      </w:tr>
      <w:tr w:rsidR="00A9008B" w:rsidRPr="002651F6" w14:paraId="13543C73" w14:textId="77777777" w:rsidTr="00736A9A">
        <w:trPr>
          <w:trHeight w:val="336"/>
        </w:trPr>
        <w:tc>
          <w:tcPr>
            <w:tcW w:w="960" w:type="dxa"/>
            <w:vMerge/>
            <w:shd w:val="clear" w:color="auto" w:fill="auto"/>
            <w:vAlign w:val="center"/>
          </w:tcPr>
          <w:p w14:paraId="4F7F1B91" w14:textId="77777777" w:rsidR="00FC6A0B" w:rsidRPr="002651F6" w:rsidRDefault="00FC6A0B">
            <w:pPr>
              <w:rPr>
                <w:color w:val="000000" w:themeColor="text1"/>
                <w:szCs w:val="24"/>
              </w:rPr>
            </w:pPr>
          </w:p>
        </w:tc>
        <w:tc>
          <w:tcPr>
            <w:tcW w:w="1728" w:type="dxa"/>
            <w:vMerge/>
            <w:shd w:val="clear" w:color="auto" w:fill="auto"/>
            <w:vAlign w:val="center"/>
          </w:tcPr>
          <w:p w14:paraId="32509AE1" w14:textId="77777777" w:rsidR="00FC6A0B" w:rsidRPr="002651F6" w:rsidRDefault="00FC6A0B">
            <w:pPr>
              <w:rPr>
                <w:color w:val="000000" w:themeColor="text1"/>
                <w:szCs w:val="24"/>
              </w:rPr>
            </w:pPr>
          </w:p>
        </w:tc>
        <w:tc>
          <w:tcPr>
            <w:tcW w:w="1992" w:type="dxa"/>
            <w:shd w:val="clear" w:color="auto" w:fill="auto"/>
            <w:vAlign w:val="center"/>
          </w:tcPr>
          <w:p w14:paraId="22596CC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硬塑</w:t>
            </w:r>
          </w:p>
        </w:tc>
        <w:tc>
          <w:tcPr>
            <w:tcW w:w="1776" w:type="dxa"/>
            <w:shd w:val="clear" w:color="auto" w:fill="auto"/>
            <w:vAlign w:val="center"/>
          </w:tcPr>
          <w:p w14:paraId="291B77C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33~42.0</w:t>
            </w:r>
          </w:p>
        </w:tc>
        <w:tc>
          <w:tcPr>
            <w:tcW w:w="1704" w:type="dxa"/>
            <w:shd w:val="clear" w:color="auto" w:fill="auto"/>
            <w:vAlign w:val="center"/>
          </w:tcPr>
          <w:p w14:paraId="17E1921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22~25.5</w:t>
            </w:r>
          </w:p>
        </w:tc>
        <w:tc>
          <w:tcPr>
            <w:tcW w:w="1356" w:type="dxa"/>
            <w:shd w:val="clear" w:color="auto" w:fill="auto"/>
            <w:vAlign w:val="center"/>
          </w:tcPr>
          <w:p w14:paraId="00DD7FB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7.2~8.8</w:t>
            </w:r>
          </w:p>
        </w:tc>
        <w:tc>
          <w:tcPr>
            <w:tcW w:w="1152" w:type="dxa"/>
            <w:shd w:val="clear" w:color="auto" w:fill="auto"/>
            <w:vAlign w:val="center"/>
          </w:tcPr>
          <w:p w14:paraId="5734B00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8~12</w:t>
            </w:r>
          </w:p>
        </w:tc>
        <w:tc>
          <w:tcPr>
            <w:tcW w:w="1584" w:type="dxa"/>
            <w:shd w:val="clear" w:color="auto" w:fill="auto"/>
            <w:vAlign w:val="center"/>
          </w:tcPr>
          <w:p w14:paraId="22FA673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0.30~0.32</w:t>
            </w:r>
          </w:p>
        </w:tc>
        <w:tc>
          <w:tcPr>
            <w:tcW w:w="1812" w:type="dxa"/>
            <w:shd w:val="clear" w:color="auto" w:fill="auto"/>
            <w:vAlign w:val="center"/>
          </w:tcPr>
          <w:p w14:paraId="3B2DE79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2.0~4.2</w:t>
            </w:r>
          </w:p>
        </w:tc>
        <w:tc>
          <w:tcPr>
            <w:tcW w:w="1884" w:type="dxa"/>
            <w:shd w:val="clear" w:color="auto" w:fill="auto"/>
            <w:vAlign w:val="center"/>
          </w:tcPr>
          <w:p w14:paraId="57AD11D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4.0~6.0</w:t>
            </w:r>
          </w:p>
        </w:tc>
        <w:tc>
          <w:tcPr>
            <w:tcW w:w="1740" w:type="dxa"/>
            <w:shd w:val="clear" w:color="auto" w:fill="auto"/>
            <w:vAlign w:val="center"/>
          </w:tcPr>
          <w:p w14:paraId="77C98F9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203122F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30~40</w:t>
            </w:r>
          </w:p>
        </w:tc>
        <w:tc>
          <w:tcPr>
            <w:tcW w:w="1392" w:type="dxa"/>
            <w:shd w:val="clear" w:color="auto" w:fill="auto"/>
            <w:vAlign w:val="center"/>
          </w:tcPr>
          <w:p w14:paraId="7DA21D8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120~140</w:t>
            </w:r>
          </w:p>
        </w:tc>
      </w:tr>
      <w:tr w:rsidR="00A9008B" w:rsidRPr="002651F6" w14:paraId="19E14A23" w14:textId="77777777" w:rsidTr="00736A9A">
        <w:trPr>
          <w:trHeight w:val="336"/>
        </w:trPr>
        <w:tc>
          <w:tcPr>
            <w:tcW w:w="960" w:type="dxa"/>
            <w:vMerge/>
            <w:shd w:val="clear" w:color="auto" w:fill="auto"/>
            <w:vAlign w:val="center"/>
          </w:tcPr>
          <w:p w14:paraId="35A697F2" w14:textId="77777777" w:rsidR="00FC6A0B" w:rsidRPr="002651F6" w:rsidRDefault="00FC6A0B">
            <w:pPr>
              <w:rPr>
                <w:color w:val="000000" w:themeColor="text1"/>
                <w:szCs w:val="24"/>
              </w:rPr>
            </w:pPr>
          </w:p>
        </w:tc>
        <w:tc>
          <w:tcPr>
            <w:tcW w:w="1728" w:type="dxa"/>
            <w:vMerge/>
            <w:shd w:val="clear" w:color="auto" w:fill="auto"/>
            <w:vAlign w:val="center"/>
          </w:tcPr>
          <w:p w14:paraId="5E9FF620" w14:textId="77777777" w:rsidR="00FC6A0B" w:rsidRPr="002651F6" w:rsidRDefault="00FC6A0B">
            <w:pPr>
              <w:rPr>
                <w:color w:val="000000" w:themeColor="text1"/>
                <w:szCs w:val="24"/>
              </w:rPr>
            </w:pPr>
          </w:p>
        </w:tc>
        <w:tc>
          <w:tcPr>
            <w:tcW w:w="1992" w:type="dxa"/>
            <w:shd w:val="clear" w:color="auto" w:fill="auto"/>
            <w:vAlign w:val="center"/>
          </w:tcPr>
          <w:p w14:paraId="1B97ABE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坚硬</w:t>
            </w:r>
          </w:p>
        </w:tc>
        <w:tc>
          <w:tcPr>
            <w:tcW w:w="1776" w:type="dxa"/>
            <w:shd w:val="clear" w:color="auto" w:fill="auto"/>
            <w:vAlign w:val="center"/>
          </w:tcPr>
          <w:p w14:paraId="0629932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25~46.0</w:t>
            </w:r>
          </w:p>
        </w:tc>
        <w:tc>
          <w:tcPr>
            <w:tcW w:w="1704" w:type="dxa"/>
            <w:shd w:val="clear" w:color="auto" w:fill="auto"/>
            <w:vAlign w:val="center"/>
          </w:tcPr>
          <w:p w14:paraId="6DBDCAD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25~27</w:t>
            </w:r>
          </w:p>
        </w:tc>
        <w:tc>
          <w:tcPr>
            <w:tcW w:w="1356" w:type="dxa"/>
            <w:shd w:val="clear" w:color="auto" w:fill="auto"/>
            <w:vAlign w:val="center"/>
          </w:tcPr>
          <w:p w14:paraId="1727FC5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8.7~10.8</w:t>
            </w:r>
          </w:p>
        </w:tc>
        <w:tc>
          <w:tcPr>
            <w:tcW w:w="1152" w:type="dxa"/>
            <w:shd w:val="clear" w:color="auto" w:fill="auto"/>
            <w:vAlign w:val="center"/>
          </w:tcPr>
          <w:p w14:paraId="331BBBB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12~16</w:t>
            </w:r>
          </w:p>
        </w:tc>
        <w:tc>
          <w:tcPr>
            <w:tcW w:w="1584" w:type="dxa"/>
            <w:shd w:val="clear" w:color="auto" w:fill="auto"/>
            <w:vAlign w:val="center"/>
          </w:tcPr>
          <w:p w14:paraId="7DFEAC8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shd w:val="clear" w:color="auto" w:fill="auto"/>
            <w:vAlign w:val="center"/>
          </w:tcPr>
          <w:p w14:paraId="1836633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3.0~7.0</w:t>
            </w:r>
          </w:p>
        </w:tc>
        <w:tc>
          <w:tcPr>
            <w:tcW w:w="1884" w:type="dxa"/>
            <w:shd w:val="clear" w:color="auto" w:fill="auto"/>
            <w:vAlign w:val="center"/>
          </w:tcPr>
          <w:p w14:paraId="5DECD8F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6.0~10.0</w:t>
            </w:r>
          </w:p>
        </w:tc>
        <w:tc>
          <w:tcPr>
            <w:tcW w:w="1740" w:type="dxa"/>
            <w:shd w:val="clear" w:color="auto" w:fill="auto"/>
            <w:vAlign w:val="center"/>
          </w:tcPr>
          <w:p w14:paraId="732EB91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-5</w:t>
            </w:r>
            <w:r w:rsidRPr="002651F6">
              <w:rPr>
                <w:color w:val="000000" w:themeColor="text1"/>
                <w:szCs w:val="24"/>
                <w:lang w:bidi="ar"/>
              </w:rPr>
              <w:t>~10</w:t>
            </w:r>
            <w:r w:rsidRPr="002651F6">
              <w:rPr>
                <w:color w:val="000000" w:themeColor="text1"/>
                <w:szCs w:val="24"/>
                <w:vertAlign w:val="superscript"/>
                <w:lang w:bidi="ar"/>
              </w:rPr>
              <w:t>-4</w:t>
            </w:r>
          </w:p>
        </w:tc>
        <w:tc>
          <w:tcPr>
            <w:tcW w:w="1644" w:type="dxa"/>
            <w:shd w:val="clear" w:color="auto" w:fill="auto"/>
            <w:vAlign w:val="center"/>
          </w:tcPr>
          <w:p w14:paraId="3D134B4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92" w:type="dxa"/>
            <w:shd w:val="clear" w:color="auto" w:fill="auto"/>
            <w:vAlign w:val="center"/>
          </w:tcPr>
          <w:p w14:paraId="129606E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140~180</w:t>
            </w:r>
          </w:p>
        </w:tc>
      </w:tr>
      <w:tr w:rsidR="00A9008B" w:rsidRPr="002651F6" w14:paraId="2DE2CC42" w14:textId="77777777" w:rsidTr="00736A9A">
        <w:trPr>
          <w:trHeight w:val="384"/>
        </w:trPr>
        <w:tc>
          <w:tcPr>
            <w:tcW w:w="960" w:type="dxa"/>
            <w:vMerge w:val="restart"/>
            <w:shd w:val="clear" w:color="auto" w:fill="auto"/>
            <w:vAlign w:val="center"/>
          </w:tcPr>
          <w:p w14:paraId="6D21918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18 </w:t>
            </w:r>
          </w:p>
        </w:tc>
        <w:tc>
          <w:tcPr>
            <w:tcW w:w="1728" w:type="dxa"/>
            <w:vMerge w:val="restart"/>
            <w:shd w:val="clear" w:color="auto" w:fill="auto"/>
            <w:vAlign w:val="center"/>
          </w:tcPr>
          <w:p w14:paraId="7128CFC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软质岩</w:t>
            </w:r>
          </w:p>
        </w:tc>
        <w:tc>
          <w:tcPr>
            <w:tcW w:w="1992" w:type="dxa"/>
            <w:shd w:val="clear" w:color="auto" w:fill="auto"/>
            <w:vAlign w:val="center"/>
          </w:tcPr>
          <w:p w14:paraId="5AFA032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全风化</w:t>
            </w:r>
          </w:p>
        </w:tc>
        <w:tc>
          <w:tcPr>
            <w:tcW w:w="1776" w:type="dxa"/>
            <w:shd w:val="clear" w:color="auto" w:fill="auto"/>
            <w:vAlign w:val="center"/>
          </w:tcPr>
          <w:p w14:paraId="201856A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22~28</w:t>
            </w:r>
          </w:p>
        </w:tc>
        <w:tc>
          <w:tcPr>
            <w:tcW w:w="1704" w:type="dxa"/>
            <w:shd w:val="clear" w:color="auto" w:fill="auto"/>
            <w:vAlign w:val="center"/>
          </w:tcPr>
          <w:p w14:paraId="04AE2C8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23~30</w:t>
            </w:r>
          </w:p>
        </w:tc>
        <w:tc>
          <w:tcPr>
            <w:tcW w:w="1356" w:type="dxa"/>
            <w:shd w:val="clear" w:color="auto" w:fill="auto"/>
            <w:vAlign w:val="center"/>
          </w:tcPr>
          <w:p w14:paraId="54297E5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10~15</w:t>
            </w:r>
          </w:p>
        </w:tc>
        <w:tc>
          <w:tcPr>
            <w:tcW w:w="1152" w:type="dxa"/>
            <w:shd w:val="clear" w:color="auto" w:fill="auto"/>
            <w:vAlign w:val="center"/>
          </w:tcPr>
          <w:p w14:paraId="0163348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40~80</w:t>
            </w:r>
          </w:p>
        </w:tc>
        <w:tc>
          <w:tcPr>
            <w:tcW w:w="1584" w:type="dxa"/>
            <w:shd w:val="clear" w:color="auto" w:fill="auto"/>
            <w:vAlign w:val="center"/>
          </w:tcPr>
          <w:p w14:paraId="656CB45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0.25~0.30</w:t>
            </w:r>
          </w:p>
        </w:tc>
        <w:tc>
          <w:tcPr>
            <w:tcW w:w="1812" w:type="dxa"/>
            <w:shd w:val="clear" w:color="auto" w:fill="auto"/>
            <w:vAlign w:val="center"/>
          </w:tcPr>
          <w:p w14:paraId="61A3328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35~39</w:t>
            </w:r>
          </w:p>
        </w:tc>
        <w:tc>
          <w:tcPr>
            <w:tcW w:w="1884" w:type="dxa"/>
            <w:shd w:val="clear" w:color="auto" w:fill="auto"/>
            <w:vAlign w:val="center"/>
          </w:tcPr>
          <w:p w14:paraId="44C9A67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41~45</w:t>
            </w:r>
          </w:p>
        </w:tc>
        <w:tc>
          <w:tcPr>
            <w:tcW w:w="1740" w:type="dxa"/>
            <w:shd w:val="clear" w:color="auto" w:fill="auto"/>
            <w:vAlign w:val="center"/>
          </w:tcPr>
          <w:p w14:paraId="2AD2F2C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-4</w:t>
            </w:r>
            <w:r w:rsidRPr="002651F6">
              <w:rPr>
                <w:color w:val="000000" w:themeColor="text1"/>
                <w:szCs w:val="24"/>
                <w:lang w:bidi="ar"/>
              </w:rPr>
              <w:t>~10</w:t>
            </w:r>
            <w:r w:rsidRPr="002651F6">
              <w:rPr>
                <w:color w:val="000000" w:themeColor="text1"/>
                <w:szCs w:val="24"/>
                <w:vertAlign w:val="superscript"/>
                <w:lang w:bidi="ar"/>
              </w:rPr>
              <w:t>-3</w:t>
            </w:r>
          </w:p>
        </w:tc>
        <w:tc>
          <w:tcPr>
            <w:tcW w:w="1644" w:type="dxa"/>
            <w:shd w:val="clear" w:color="auto" w:fill="auto"/>
            <w:vAlign w:val="center"/>
          </w:tcPr>
          <w:p w14:paraId="4B32902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40~50</w:t>
            </w:r>
          </w:p>
        </w:tc>
        <w:tc>
          <w:tcPr>
            <w:tcW w:w="1392" w:type="dxa"/>
            <w:shd w:val="clear" w:color="auto" w:fill="auto"/>
            <w:vAlign w:val="center"/>
          </w:tcPr>
          <w:p w14:paraId="7091154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250~300</w:t>
            </w:r>
          </w:p>
        </w:tc>
      </w:tr>
      <w:tr w:rsidR="00A9008B" w:rsidRPr="002651F6" w14:paraId="7EA12810" w14:textId="77777777" w:rsidTr="00736A9A">
        <w:trPr>
          <w:trHeight w:val="384"/>
        </w:trPr>
        <w:tc>
          <w:tcPr>
            <w:tcW w:w="960" w:type="dxa"/>
            <w:vMerge/>
            <w:shd w:val="clear" w:color="auto" w:fill="auto"/>
            <w:vAlign w:val="center"/>
          </w:tcPr>
          <w:p w14:paraId="2101EE5C" w14:textId="77777777" w:rsidR="00FC6A0B" w:rsidRPr="002651F6" w:rsidRDefault="00FC6A0B">
            <w:pPr>
              <w:rPr>
                <w:color w:val="000000" w:themeColor="text1"/>
                <w:szCs w:val="24"/>
              </w:rPr>
            </w:pPr>
          </w:p>
        </w:tc>
        <w:tc>
          <w:tcPr>
            <w:tcW w:w="1728" w:type="dxa"/>
            <w:vMerge/>
            <w:shd w:val="clear" w:color="auto" w:fill="auto"/>
            <w:vAlign w:val="center"/>
          </w:tcPr>
          <w:p w14:paraId="72E142B5" w14:textId="77777777" w:rsidR="00FC6A0B" w:rsidRPr="002651F6" w:rsidRDefault="00FC6A0B">
            <w:pPr>
              <w:rPr>
                <w:color w:val="000000" w:themeColor="text1"/>
                <w:szCs w:val="24"/>
              </w:rPr>
            </w:pPr>
          </w:p>
        </w:tc>
        <w:tc>
          <w:tcPr>
            <w:tcW w:w="1992" w:type="dxa"/>
            <w:shd w:val="clear" w:color="auto" w:fill="auto"/>
            <w:vAlign w:val="center"/>
          </w:tcPr>
          <w:p w14:paraId="489A7B4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强风化</w:t>
            </w:r>
          </w:p>
        </w:tc>
        <w:tc>
          <w:tcPr>
            <w:tcW w:w="1776" w:type="dxa"/>
            <w:shd w:val="clear" w:color="auto" w:fill="auto"/>
            <w:vAlign w:val="center"/>
          </w:tcPr>
          <w:p w14:paraId="33E890F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20~25</w:t>
            </w:r>
          </w:p>
        </w:tc>
        <w:tc>
          <w:tcPr>
            <w:tcW w:w="1704" w:type="dxa"/>
            <w:shd w:val="clear" w:color="auto" w:fill="auto"/>
            <w:vAlign w:val="center"/>
          </w:tcPr>
          <w:p w14:paraId="08EF899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25~35</w:t>
            </w:r>
          </w:p>
        </w:tc>
        <w:tc>
          <w:tcPr>
            <w:tcW w:w="1356" w:type="dxa"/>
            <w:shd w:val="clear" w:color="auto" w:fill="auto"/>
            <w:vAlign w:val="center"/>
          </w:tcPr>
          <w:p w14:paraId="09C5D1A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15~18</w:t>
            </w:r>
          </w:p>
        </w:tc>
        <w:tc>
          <w:tcPr>
            <w:tcW w:w="1152" w:type="dxa"/>
            <w:shd w:val="clear" w:color="auto" w:fill="auto"/>
            <w:vAlign w:val="center"/>
          </w:tcPr>
          <w:p w14:paraId="6283C67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80~130</w:t>
            </w:r>
          </w:p>
        </w:tc>
        <w:tc>
          <w:tcPr>
            <w:tcW w:w="1584" w:type="dxa"/>
            <w:shd w:val="clear" w:color="auto" w:fill="auto"/>
            <w:vAlign w:val="center"/>
          </w:tcPr>
          <w:p w14:paraId="2A5CF79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shd w:val="clear" w:color="auto" w:fill="auto"/>
            <w:vAlign w:val="center"/>
          </w:tcPr>
          <w:p w14:paraId="46075F5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135~160</w:t>
            </w:r>
          </w:p>
        </w:tc>
        <w:tc>
          <w:tcPr>
            <w:tcW w:w="1884" w:type="dxa"/>
            <w:shd w:val="clear" w:color="auto" w:fill="auto"/>
            <w:vAlign w:val="center"/>
          </w:tcPr>
          <w:p w14:paraId="2C8939F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160~180</w:t>
            </w:r>
          </w:p>
        </w:tc>
        <w:tc>
          <w:tcPr>
            <w:tcW w:w="1740" w:type="dxa"/>
            <w:shd w:val="clear" w:color="auto" w:fill="auto"/>
            <w:vAlign w:val="center"/>
          </w:tcPr>
          <w:p w14:paraId="537FC26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-4</w:t>
            </w:r>
            <w:r w:rsidRPr="002651F6">
              <w:rPr>
                <w:color w:val="000000" w:themeColor="text1"/>
                <w:szCs w:val="24"/>
                <w:lang w:bidi="ar"/>
              </w:rPr>
              <w:t>~10</w:t>
            </w:r>
            <w:r w:rsidRPr="002651F6">
              <w:rPr>
                <w:color w:val="000000" w:themeColor="text1"/>
                <w:szCs w:val="24"/>
                <w:vertAlign w:val="superscript"/>
                <w:lang w:bidi="ar"/>
              </w:rPr>
              <w:t>-3</w:t>
            </w:r>
          </w:p>
        </w:tc>
        <w:tc>
          <w:tcPr>
            <w:tcW w:w="1644" w:type="dxa"/>
            <w:shd w:val="clear" w:color="auto" w:fill="auto"/>
            <w:vAlign w:val="center"/>
          </w:tcPr>
          <w:p w14:paraId="6A92DEF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60~80</w:t>
            </w:r>
          </w:p>
        </w:tc>
        <w:tc>
          <w:tcPr>
            <w:tcW w:w="1392" w:type="dxa"/>
            <w:shd w:val="clear" w:color="auto" w:fill="auto"/>
            <w:vAlign w:val="center"/>
          </w:tcPr>
          <w:p w14:paraId="7AFD3DF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300~400</w:t>
            </w:r>
          </w:p>
        </w:tc>
      </w:tr>
      <w:tr w:rsidR="00A9008B" w:rsidRPr="002651F6" w14:paraId="720BEC95" w14:textId="77777777" w:rsidTr="00736A9A">
        <w:trPr>
          <w:trHeight w:val="384"/>
        </w:trPr>
        <w:tc>
          <w:tcPr>
            <w:tcW w:w="960" w:type="dxa"/>
            <w:vMerge w:val="restart"/>
            <w:shd w:val="clear" w:color="auto" w:fill="auto"/>
            <w:vAlign w:val="center"/>
          </w:tcPr>
          <w:p w14:paraId="58A151E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19 </w:t>
            </w:r>
          </w:p>
        </w:tc>
        <w:tc>
          <w:tcPr>
            <w:tcW w:w="1728" w:type="dxa"/>
            <w:vMerge w:val="restart"/>
            <w:shd w:val="clear" w:color="auto" w:fill="auto"/>
            <w:vAlign w:val="center"/>
          </w:tcPr>
          <w:p w14:paraId="4CFF844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硬质岩</w:t>
            </w:r>
          </w:p>
        </w:tc>
        <w:tc>
          <w:tcPr>
            <w:tcW w:w="1992" w:type="dxa"/>
            <w:shd w:val="clear" w:color="auto" w:fill="auto"/>
            <w:vAlign w:val="center"/>
          </w:tcPr>
          <w:p w14:paraId="71E11E6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全风化</w:t>
            </w:r>
          </w:p>
        </w:tc>
        <w:tc>
          <w:tcPr>
            <w:tcW w:w="1776" w:type="dxa"/>
            <w:shd w:val="clear" w:color="auto" w:fill="auto"/>
            <w:vAlign w:val="center"/>
          </w:tcPr>
          <w:p w14:paraId="41A368D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20~25</w:t>
            </w:r>
          </w:p>
        </w:tc>
        <w:tc>
          <w:tcPr>
            <w:tcW w:w="1704" w:type="dxa"/>
            <w:shd w:val="clear" w:color="auto" w:fill="auto"/>
            <w:vAlign w:val="center"/>
          </w:tcPr>
          <w:p w14:paraId="5282767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30~35</w:t>
            </w:r>
          </w:p>
        </w:tc>
        <w:tc>
          <w:tcPr>
            <w:tcW w:w="1356" w:type="dxa"/>
            <w:shd w:val="clear" w:color="auto" w:fill="auto"/>
            <w:vAlign w:val="center"/>
          </w:tcPr>
          <w:p w14:paraId="0B16004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10~17</w:t>
            </w:r>
          </w:p>
        </w:tc>
        <w:tc>
          <w:tcPr>
            <w:tcW w:w="1152" w:type="dxa"/>
            <w:shd w:val="clear" w:color="auto" w:fill="auto"/>
            <w:vAlign w:val="center"/>
          </w:tcPr>
          <w:p w14:paraId="6A7EACA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50~110</w:t>
            </w:r>
          </w:p>
        </w:tc>
        <w:tc>
          <w:tcPr>
            <w:tcW w:w="1584" w:type="dxa"/>
            <w:shd w:val="clear" w:color="auto" w:fill="auto"/>
            <w:vAlign w:val="center"/>
          </w:tcPr>
          <w:p w14:paraId="4025A56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0.23~0.30</w:t>
            </w:r>
          </w:p>
        </w:tc>
        <w:tc>
          <w:tcPr>
            <w:tcW w:w="1812" w:type="dxa"/>
            <w:shd w:val="clear" w:color="auto" w:fill="auto"/>
            <w:vAlign w:val="center"/>
          </w:tcPr>
          <w:p w14:paraId="20BF526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35~39</w:t>
            </w:r>
          </w:p>
        </w:tc>
        <w:tc>
          <w:tcPr>
            <w:tcW w:w="1884" w:type="dxa"/>
            <w:shd w:val="clear" w:color="auto" w:fill="auto"/>
            <w:vAlign w:val="center"/>
          </w:tcPr>
          <w:p w14:paraId="4F03EA2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41~45</w:t>
            </w:r>
          </w:p>
        </w:tc>
        <w:tc>
          <w:tcPr>
            <w:tcW w:w="1740" w:type="dxa"/>
            <w:shd w:val="clear" w:color="auto" w:fill="auto"/>
            <w:vAlign w:val="center"/>
          </w:tcPr>
          <w:p w14:paraId="3B9B8C83"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-2</w:t>
            </w:r>
          </w:p>
        </w:tc>
        <w:tc>
          <w:tcPr>
            <w:tcW w:w="1644" w:type="dxa"/>
            <w:shd w:val="clear" w:color="auto" w:fill="auto"/>
            <w:vAlign w:val="center"/>
          </w:tcPr>
          <w:p w14:paraId="76D68D7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60~70</w:t>
            </w:r>
          </w:p>
        </w:tc>
        <w:tc>
          <w:tcPr>
            <w:tcW w:w="1392" w:type="dxa"/>
            <w:shd w:val="clear" w:color="auto" w:fill="auto"/>
            <w:vAlign w:val="center"/>
          </w:tcPr>
          <w:p w14:paraId="3B2B266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300~350</w:t>
            </w:r>
          </w:p>
        </w:tc>
      </w:tr>
      <w:tr w:rsidR="00A9008B" w:rsidRPr="002651F6" w14:paraId="265BF6CD" w14:textId="77777777" w:rsidTr="00736A9A">
        <w:trPr>
          <w:trHeight w:val="384"/>
        </w:trPr>
        <w:tc>
          <w:tcPr>
            <w:tcW w:w="960" w:type="dxa"/>
            <w:vMerge/>
            <w:shd w:val="clear" w:color="auto" w:fill="auto"/>
            <w:vAlign w:val="center"/>
          </w:tcPr>
          <w:p w14:paraId="1EDC826D" w14:textId="77777777" w:rsidR="00FC6A0B" w:rsidRPr="002651F6" w:rsidRDefault="00FC6A0B">
            <w:pPr>
              <w:rPr>
                <w:color w:val="000000" w:themeColor="text1"/>
                <w:szCs w:val="24"/>
              </w:rPr>
            </w:pPr>
          </w:p>
        </w:tc>
        <w:tc>
          <w:tcPr>
            <w:tcW w:w="1728" w:type="dxa"/>
            <w:vMerge/>
            <w:shd w:val="clear" w:color="auto" w:fill="auto"/>
            <w:vAlign w:val="center"/>
          </w:tcPr>
          <w:p w14:paraId="6D244E72" w14:textId="77777777" w:rsidR="00FC6A0B" w:rsidRPr="002651F6" w:rsidRDefault="00FC6A0B">
            <w:pPr>
              <w:rPr>
                <w:color w:val="000000" w:themeColor="text1"/>
                <w:szCs w:val="24"/>
              </w:rPr>
            </w:pPr>
          </w:p>
        </w:tc>
        <w:tc>
          <w:tcPr>
            <w:tcW w:w="1992" w:type="dxa"/>
            <w:shd w:val="clear" w:color="auto" w:fill="auto"/>
            <w:vAlign w:val="center"/>
          </w:tcPr>
          <w:p w14:paraId="6B08F60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强风化</w:t>
            </w:r>
          </w:p>
        </w:tc>
        <w:tc>
          <w:tcPr>
            <w:tcW w:w="1776" w:type="dxa"/>
            <w:shd w:val="clear" w:color="auto" w:fill="auto"/>
            <w:vAlign w:val="center"/>
          </w:tcPr>
          <w:p w14:paraId="2817792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15~20</w:t>
            </w:r>
          </w:p>
        </w:tc>
        <w:tc>
          <w:tcPr>
            <w:tcW w:w="1704" w:type="dxa"/>
            <w:shd w:val="clear" w:color="auto" w:fill="auto"/>
            <w:vAlign w:val="center"/>
          </w:tcPr>
          <w:p w14:paraId="269780B7"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35~40</w:t>
            </w:r>
          </w:p>
        </w:tc>
        <w:tc>
          <w:tcPr>
            <w:tcW w:w="1356" w:type="dxa"/>
            <w:shd w:val="clear" w:color="auto" w:fill="auto"/>
            <w:vAlign w:val="center"/>
          </w:tcPr>
          <w:p w14:paraId="7A087F4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16~20</w:t>
            </w:r>
          </w:p>
        </w:tc>
        <w:tc>
          <w:tcPr>
            <w:tcW w:w="1152" w:type="dxa"/>
            <w:shd w:val="clear" w:color="auto" w:fill="auto"/>
            <w:vAlign w:val="center"/>
          </w:tcPr>
          <w:p w14:paraId="594A1D6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100~150</w:t>
            </w:r>
          </w:p>
        </w:tc>
        <w:tc>
          <w:tcPr>
            <w:tcW w:w="1584" w:type="dxa"/>
            <w:shd w:val="clear" w:color="auto" w:fill="auto"/>
            <w:vAlign w:val="center"/>
          </w:tcPr>
          <w:p w14:paraId="57FB380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shd w:val="clear" w:color="auto" w:fill="auto"/>
            <w:vAlign w:val="center"/>
          </w:tcPr>
          <w:p w14:paraId="59D5516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200~1000</w:t>
            </w:r>
          </w:p>
        </w:tc>
        <w:tc>
          <w:tcPr>
            <w:tcW w:w="1884" w:type="dxa"/>
            <w:shd w:val="clear" w:color="auto" w:fill="auto"/>
            <w:vAlign w:val="center"/>
          </w:tcPr>
          <w:p w14:paraId="4F83B706"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200~1000</w:t>
            </w:r>
          </w:p>
        </w:tc>
        <w:tc>
          <w:tcPr>
            <w:tcW w:w="1740" w:type="dxa"/>
            <w:shd w:val="clear" w:color="auto" w:fill="auto"/>
            <w:vAlign w:val="center"/>
          </w:tcPr>
          <w:p w14:paraId="54BC331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-2</w:t>
            </w:r>
          </w:p>
        </w:tc>
        <w:tc>
          <w:tcPr>
            <w:tcW w:w="1644" w:type="dxa"/>
            <w:shd w:val="clear" w:color="auto" w:fill="auto"/>
            <w:vAlign w:val="center"/>
          </w:tcPr>
          <w:p w14:paraId="7985845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80~110</w:t>
            </w:r>
          </w:p>
        </w:tc>
        <w:tc>
          <w:tcPr>
            <w:tcW w:w="1392" w:type="dxa"/>
            <w:shd w:val="clear" w:color="auto" w:fill="auto"/>
            <w:vAlign w:val="center"/>
          </w:tcPr>
          <w:p w14:paraId="311588B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350~500</w:t>
            </w:r>
          </w:p>
        </w:tc>
      </w:tr>
      <w:tr w:rsidR="00A9008B" w:rsidRPr="002651F6" w14:paraId="6460E316" w14:textId="77777777" w:rsidTr="00736A9A">
        <w:trPr>
          <w:trHeight w:val="384"/>
        </w:trPr>
        <w:tc>
          <w:tcPr>
            <w:tcW w:w="960" w:type="dxa"/>
            <w:vMerge w:val="restart"/>
            <w:shd w:val="clear" w:color="auto" w:fill="auto"/>
            <w:vAlign w:val="center"/>
          </w:tcPr>
          <w:p w14:paraId="4A93741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 xml:space="preserve">20 </w:t>
            </w:r>
          </w:p>
        </w:tc>
        <w:tc>
          <w:tcPr>
            <w:tcW w:w="1728" w:type="dxa"/>
            <w:vMerge w:val="restart"/>
            <w:shd w:val="clear" w:color="auto" w:fill="auto"/>
            <w:vAlign w:val="center"/>
          </w:tcPr>
          <w:p w14:paraId="5A4FE97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花岗岩</w:t>
            </w:r>
          </w:p>
        </w:tc>
        <w:tc>
          <w:tcPr>
            <w:tcW w:w="1992" w:type="dxa"/>
            <w:shd w:val="clear" w:color="auto" w:fill="auto"/>
            <w:vAlign w:val="center"/>
          </w:tcPr>
          <w:p w14:paraId="60E15F2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全风化</w:t>
            </w:r>
          </w:p>
        </w:tc>
        <w:tc>
          <w:tcPr>
            <w:tcW w:w="1776" w:type="dxa"/>
            <w:shd w:val="clear" w:color="auto" w:fill="auto"/>
            <w:vAlign w:val="center"/>
          </w:tcPr>
          <w:p w14:paraId="64969B0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20~25</w:t>
            </w:r>
          </w:p>
        </w:tc>
        <w:tc>
          <w:tcPr>
            <w:tcW w:w="1704" w:type="dxa"/>
            <w:shd w:val="clear" w:color="auto" w:fill="auto"/>
            <w:vAlign w:val="center"/>
          </w:tcPr>
          <w:p w14:paraId="1D221310"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30~35</w:t>
            </w:r>
          </w:p>
        </w:tc>
        <w:tc>
          <w:tcPr>
            <w:tcW w:w="1356" w:type="dxa"/>
            <w:shd w:val="clear" w:color="auto" w:fill="auto"/>
            <w:vAlign w:val="center"/>
          </w:tcPr>
          <w:p w14:paraId="4643CB45"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10~17</w:t>
            </w:r>
          </w:p>
        </w:tc>
        <w:tc>
          <w:tcPr>
            <w:tcW w:w="1152" w:type="dxa"/>
            <w:shd w:val="clear" w:color="auto" w:fill="auto"/>
            <w:vAlign w:val="center"/>
          </w:tcPr>
          <w:p w14:paraId="54869AC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50~110</w:t>
            </w:r>
          </w:p>
        </w:tc>
        <w:tc>
          <w:tcPr>
            <w:tcW w:w="1584" w:type="dxa"/>
            <w:shd w:val="clear" w:color="auto" w:fill="auto"/>
            <w:vAlign w:val="center"/>
          </w:tcPr>
          <w:p w14:paraId="64C9C29B"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0.23~0.30</w:t>
            </w:r>
          </w:p>
        </w:tc>
        <w:tc>
          <w:tcPr>
            <w:tcW w:w="1812" w:type="dxa"/>
            <w:shd w:val="clear" w:color="auto" w:fill="auto"/>
            <w:vAlign w:val="center"/>
          </w:tcPr>
          <w:p w14:paraId="3BE3873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35~39</w:t>
            </w:r>
          </w:p>
        </w:tc>
        <w:tc>
          <w:tcPr>
            <w:tcW w:w="1884" w:type="dxa"/>
            <w:shd w:val="clear" w:color="auto" w:fill="auto"/>
            <w:vAlign w:val="center"/>
          </w:tcPr>
          <w:p w14:paraId="77A108E8"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41~45</w:t>
            </w:r>
          </w:p>
        </w:tc>
        <w:tc>
          <w:tcPr>
            <w:tcW w:w="1740" w:type="dxa"/>
            <w:shd w:val="clear" w:color="auto" w:fill="auto"/>
            <w:vAlign w:val="center"/>
          </w:tcPr>
          <w:p w14:paraId="6D58BF8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-2</w:t>
            </w:r>
          </w:p>
        </w:tc>
        <w:tc>
          <w:tcPr>
            <w:tcW w:w="1644" w:type="dxa"/>
            <w:shd w:val="clear" w:color="auto" w:fill="auto"/>
            <w:vAlign w:val="center"/>
          </w:tcPr>
          <w:p w14:paraId="09730179"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15~20</w:t>
            </w:r>
          </w:p>
        </w:tc>
        <w:tc>
          <w:tcPr>
            <w:tcW w:w="1392" w:type="dxa"/>
            <w:shd w:val="clear" w:color="auto" w:fill="auto"/>
            <w:vAlign w:val="center"/>
          </w:tcPr>
          <w:p w14:paraId="28E787BC"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300~350</w:t>
            </w:r>
          </w:p>
        </w:tc>
      </w:tr>
      <w:tr w:rsidR="002651F6" w:rsidRPr="002651F6" w14:paraId="2B4D2ACC" w14:textId="77777777" w:rsidTr="00736A9A">
        <w:trPr>
          <w:trHeight w:val="384"/>
        </w:trPr>
        <w:tc>
          <w:tcPr>
            <w:tcW w:w="960" w:type="dxa"/>
            <w:vMerge/>
            <w:shd w:val="clear" w:color="auto" w:fill="auto"/>
            <w:vAlign w:val="center"/>
          </w:tcPr>
          <w:p w14:paraId="4CEA4639" w14:textId="77777777" w:rsidR="00FC6A0B" w:rsidRPr="002651F6" w:rsidRDefault="00FC6A0B">
            <w:pPr>
              <w:rPr>
                <w:color w:val="000000" w:themeColor="text1"/>
                <w:szCs w:val="24"/>
              </w:rPr>
            </w:pPr>
          </w:p>
        </w:tc>
        <w:tc>
          <w:tcPr>
            <w:tcW w:w="1728" w:type="dxa"/>
            <w:vMerge/>
            <w:shd w:val="clear" w:color="auto" w:fill="auto"/>
            <w:vAlign w:val="center"/>
          </w:tcPr>
          <w:p w14:paraId="7AFB8E75" w14:textId="77777777" w:rsidR="00FC6A0B" w:rsidRPr="002651F6" w:rsidRDefault="00FC6A0B">
            <w:pPr>
              <w:rPr>
                <w:color w:val="000000" w:themeColor="text1"/>
                <w:szCs w:val="24"/>
              </w:rPr>
            </w:pPr>
          </w:p>
        </w:tc>
        <w:tc>
          <w:tcPr>
            <w:tcW w:w="1992" w:type="dxa"/>
            <w:shd w:val="clear" w:color="auto" w:fill="auto"/>
            <w:vAlign w:val="center"/>
          </w:tcPr>
          <w:p w14:paraId="579327C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强风化</w:t>
            </w:r>
          </w:p>
        </w:tc>
        <w:tc>
          <w:tcPr>
            <w:tcW w:w="1776" w:type="dxa"/>
            <w:shd w:val="clear" w:color="auto" w:fill="auto"/>
            <w:vAlign w:val="center"/>
          </w:tcPr>
          <w:p w14:paraId="65B1895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15~20</w:t>
            </w:r>
          </w:p>
        </w:tc>
        <w:tc>
          <w:tcPr>
            <w:tcW w:w="1704" w:type="dxa"/>
            <w:shd w:val="clear" w:color="auto" w:fill="auto"/>
            <w:vAlign w:val="center"/>
          </w:tcPr>
          <w:p w14:paraId="4810F79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35~40</w:t>
            </w:r>
          </w:p>
        </w:tc>
        <w:tc>
          <w:tcPr>
            <w:tcW w:w="1356" w:type="dxa"/>
            <w:shd w:val="clear" w:color="auto" w:fill="auto"/>
            <w:vAlign w:val="center"/>
          </w:tcPr>
          <w:p w14:paraId="58CDACB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16~20</w:t>
            </w:r>
          </w:p>
        </w:tc>
        <w:tc>
          <w:tcPr>
            <w:tcW w:w="1152" w:type="dxa"/>
            <w:shd w:val="clear" w:color="auto" w:fill="auto"/>
            <w:vAlign w:val="center"/>
          </w:tcPr>
          <w:p w14:paraId="187892BE"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100~150</w:t>
            </w:r>
          </w:p>
        </w:tc>
        <w:tc>
          <w:tcPr>
            <w:tcW w:w="1584" w:type="dxa"/>
            <w:shd w:val="clear" w:color="auto" w:fill="auto"/>
            <w:vAlign w:val="center"/>
          </w:tcPr>
          <w:p w14:paraId="70BF03B2"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0.23~0.28</w:t>
            </w:r>
          </w:p>
        </w:tc>
        <w:tc>
          <w:tcPr>
            <w:tcW w:w="1812" w:type="dxa"/>
            <w:shd w:val="clear" w:color="auto" w:fill="auto"/>
            <w:vAlign w:val="center"/>
          </w:tcPr>
          <w:p w14:paraId="63268DFF"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200~1000</w:t>
            </w:r>
          </w:p>
        </w:tc>
        <w:tc>
          <w:tcPr>
            <w:tcW w:w="1884" w:type="dxa"/>
            <w:shd w:val="clear" w:color="auto" w:fill="auto"/>
            <w:vAlign w:val="center"/>
          </w:tcPr>
          <w:p w14:paraId="10FE1F01"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200~1000</w:t>
            </w:r>
          </w:p>
        </w:tc>
        <w:tc>
          <w:tcPr>
            <w:tcW w:w="1740" w:type="dxa"/>
            <w:shd w:val="clear" w:color="auto" w:fill="auto"/>
            <w:vAlign w:val="center"/>
          </w:tcPr>
          <w:p w14:paraId="6398BE5D"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szCs w:val="24"/>
                <w:lang w:bidi="ar"/>
              </w:rPr>
              <w:t>10</w:t>
            </w:r>
            <w:r w:rsidRPr="002651F6">
              <w:rPr>
                <w:color w:val="000000" w:themeColor="text1"/>
                <w:szCs w:val="24"/>
                <w:vertAlign w:val="superscript"/>
                <w:lang w:bidi="ar"/>
              </w:rPr>
              <w:t>-3</w:t>
            </w:r>
            <w:r w:rsidRPr="002651F6">
              <w:rPr>
                <w:color w:val="000000" w:themeColor="text1"/>
                <w:szCs w:val="24"/>
                <w:lang w:bidi="ar"/>
              </w:rPr>
              <w:t>~10</w:t>
            </w:r>
            <w:r w:rsidRPr="002651F6">
              <w:rPr>
                <w:color w:val="000000" w:themeColor="text1"/>
                <w:szCs w:val="24"/>
                <w:vertAlign w:val="superscript"/>
                <w:lang w:bidi="ar"/>
              </w:rPr>
              <w:t>-2</w:t>
            </w:r>
          </w:p>
        </w:tc>
        <w:tc>
          <w:tcPr>
            <w:tcW w:w="1644" w:type="dxa"/>
            <w:shd w:val="clear" w:color="auto" w:fill="auto"/>
            <w:vAlign w:val="center"/>
          </w:tcPr>
          <w:p w14:paraId="6C0FEAD4"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15~20</w:t>
            </w:r>
          </w:p>
        </w:tc>
        <w:tc>
          <w:tcPr>
            <w:tcW w:w="1392" w:type="dxa"/>
            <w:shd w:val="clear" w:color="auto" w:fill="auto"/>
            <w:vAlign w:val="center"/>
          </w:tcPr>
          <w:p w14:paraId="55DAF3CA" w14:textId="77777777" w:rsidR="00FC6A0B" w:rsidRPr="002651F6" w:rsidRDefault="00B56C19">
            <w:pPr>
              <w:widowControl/>
              <w:spacing w:line="240" w:lineRule="auto"/>
              <w:jc w:val="center"/>
              <w:textAlignment w:val="center"/>
              <w:rPr>
                <w:color w:val="000000" w:themeColor="text1"/>
                <w:szCs w:val="24"/>
              </w:rPr>
            </w:pPr>
            <w:r w:rsidRPr="002651F6">
              <w:rPr>
                <w:color w:val="000000" w:themeColor="text1"/>
                <w:kern w:val="0"/>
                <w:szCs w:val="24"/>
                <w:lang w:bidi="ar"/>
              </w:rPr>
              <w:t>350~500</w:t>
            </w:r>
          </w:p>
        </w:tc>
      </w:tr>
    </w:tbl>
    <w:p w14:paraId="023AD53E" w14:textId="77777777" w:rsidR="00FC6A0B" w:rsidRPr="002651F6" w:rsidRDefault="00FC6A0B">
      <w:pPr>
        <w:rPr>
          <w:b/>
          <w:color w:val="000000" w:themeColor="text1"/>
          <w:sz w:val="28"/>
          <w:szCs w:val="24"/>
          <w:lang w:bidi="ar"/>
        </w:rPr>
        <w:sectPr w:rsidR="00FC6A0B" w:rsidRPr="002651F6">
          <w:pgSz w:w="23830" w:h="16839" w:orient="landscape"/>
          <w:pgMar w:top="1588" w:right="1440" w:bottom="794" w:left="1440" w:header="851" w:footer="992" w:gutter="0"/>
          <w:cols w:space="720"/>
          <w:docGrid w:type="lines" w:linePitch="326"/>
        </w:sectPr>
      </w:pPr>
    </w:p>
    <w:p w14:paraId="1D6D2D76" w14:textId="77777777"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color w:val="000000" w:themeColor="text1"/>
        </w:rPr>
      </w:pPr>
      <w:bookmarkStart w:id="1189" w:name="_Toc4219"/>
      <w:bookmarkStart w:id="1190" w:name="_Toc14282"/>
      <w:bookmarkStart w:id="1191" w:name="_Toc115458879"/>
      <w:bookmarkStart w:id="1192" w:name="_Toc5819"/>
      <w:bookmarkStart w:id="1193" w:name="_Toc7082"/>
      <w:bookmarkStart w:id="1194" w:name="_Toc3326"/>
      <w:bookmarkStart w:id="1195" w:name="_Toc25557"/>
      <w:bookmarkStart w:id="1196" w:name="_Toc2917"/>
      <w:bookmarkStart w:id="1197" w:name="_Toc31111"/>
      <w:bookmarkStart w:id="1198" w:name="_Toc191558920"/>
      <w:bookmarkStart w:id="1199" w:name="_Toc191562267"/>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D </w:t>
      </w:r>
      <w:r w:rsidRPr="002651F6">
        <w:rPr>
          <w:rFonts w:ascii="Times New Roman" w:hAnsi="Times New Roman" w:cs="Times New Roman"/>
          <w:b/>
          <w:color w:val="000000" w:themeColor="text1"/>
          <w:kern w:val="2"/>
          <w:sz w:val="28"/>
          <w:szCs w:val="24"/>
          <w:lang w:bidi="ar"/>
        </w:rPr>
        <w:t>土的野外鉴别和定名</w:t>
      </w:r>
      <w:bookmarkEnd w:id="1177"/>
      <w:bookmarkEnd w:id="1189"/>
      <w:bookmarkEnd w:id="1190"/>
      <w:bookmarkEnd w:id="1191"/>
      <w:bookmarkEnd w:id="1192"/>
      <w:bookmarkEnd w:id="1193"/>
      <w:bookmarkEnd w:id="1194"/>
      <w:bookmarkEnd w:id="1195"/>
      <w:bookmarkEnd w:id="1196"/>
      <w:bookmarkEnd w:id="1197"/>
      <w:bookmarkEnd w:id="1198"/>
      <w:bookmarkEnd w:id="1199"/>
    </w:p>
    <w:p w14:paraId="38B71FBF" w14:textId="77777777" w:rsidR="00FC6A0B" w:rsidRPr="002651F6" w:rsidRDefault="00B56C19">
      <w:pPr>
        <w:spacing w:line="312" w:lineRule="auto"/>
        <w:rPr>
          <w:color w:val="000000" w:themeColor="text1"/>
          <w:sz w:val="21"/>
          <w:szCs w:val="21"/>
        </w:rPr>
      </w:pPr>
      <w:bookmarkStart w:id="1200" w:name="_Toc21892581"/>
      <w:bookmarkStart w:id="1201" w:name="_Toc21892860"/>
      <w:r w:rsidRPr="002651F6">
        <w:rPr>
          <w:b/>
          <w:color w:val="000000" w:themeColor="text1"/>
          <w:szCs w:val="24"/>
          <w:lang w:bidi="ar"/>
        </w:rPr>
        <w:t xml:space="preserve">D.0.1 </w:t>
      </w:r>
      <w:bookmarkEnd w:id="1200"/>
      <w:bookmarkEnd w:id="1201"/>
      <w:r w:rsidRPr="002651F6">
        <w:rPr>
          <w:color w:val="000000" w:themeColor="text1"/>
          <w:szCs w:val="24"/>
          <w:lang w:bidi="ar"/>
        </w:rPr>
        <w:t>黏性土、粉土和砂土可按表</w:t>
      </w:r>
      <w:r w:rsidRPr="002651F6">
        <w:rPr>
          <w:color w:val="000000" w:themeColor="text1"/>
          <w:szCs w:val="24"/>
          <w:lang w:bidi="ar"/>
        </w:rPr>
        <w:t>D.0.1</w:t>
      </w:r>
      <w:r w:rsidRPr="002651F6">
        <w:rPr>
          <w:color w:val="000000" w:themeColor="text1"/>
          <w:szCs w:val="24"/>
          <w:lang w:bidi="ar"/>
        </w:rPr>
        <w:t>进行野外鉴别和定名。</w:t>
      </w:r>
    </w:p>
    <w:p w14:paraId="263DA4B4" w14:textId="77777777" w:rsidR="00FC6A0B" w:rsidRPr="002651F6" w:rsidRDefault="00B56C19">
      <w:pPr>
        <w:autoSpaceDE w:val="0"/>
        <w:autoSpaceDN w:val="0"/>
        <w:adjustRightInd w:val="0"/>
        <w:snapToGrid w:val="0"/>
        <w:spacing w:beforeLines="50" w:before="156" w:line="240" w:lineRule="atLeast"/>
        <w:jc w:val="center"/>
        <w:rPr>
          <w:b/>
          <w:color w:val="000000" w:themeColor="text1"/>
          <w:kern w:val="0"/>
          <w:sz w:val="21"/>
          <w:szCs w:val="21"/>
        </w:rPr>
      </w:pPr>
      <w:r w:rsidRPr="002651F6">
        <w:rPr>
          <w:b/>
          <w:color w:val="000000" w:themeColor="text1"/>
          <w:kern w:val="0"/>
          <w:sz w:val="21"/>
          <w:szCs w:val="21"/>
          <w:lang w:bidi="ar"/>
        </w:rPr>
        <w:t>表</w:t>
      </w:r>
      <w:r w:rsidRPr="002651F6">
        <w:rPr>
          <w:b/>
          <w:color w:val="000000" w:themeColor="text1"/>
          <w:kern w:val="0"/>
          <w:sz w:val="21"/>
          <w:szCs w:val="21"/>
          <w:lang w:bidi="ar"/>
        </w:rPr>
        <w:t xml:space="preserve">D.0.1  </w:t>
      </w:r>
      <w:r w:rsidRPr="002651F6">
        <w:rPr>
          <w:b/>
          <w:color w:val="000000" w:themeColor="text1"/>
          <w:kern w:val="0"/>
          <w:sz w:val="21"/>
          <w:szCs w:val="21"/>
          <w:lang w:bidi="ar"/>
        </w:rPr>
        <w:t>黏性土、粉土和砂土野外鉴别和定名</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08"/>
        <w:gridCol w:w="1783"/>
        <w:gridCol w:w="6903"/>
      </w:tblGrid>
      <w:tr w:rsidR="00A9008B" w:rsidRPr="002651F6" w14:paraId="607FEC04" w14:textId="77777777">
        <w:trPr>
          <w:trHeight w:val="454"/>
          <w:jc w:val="center"/>
        </w:trPr>
        <w:tc>
          <w:tcPr>
            <w:tcW w:w="2265" w:type="dxa"/>
            <w:gridSpan w:val="2"/>
            <w:tcBorders>
              <w:top w:val="single" w:sz="12" w:space="0" w:color="000000"/>
              <w:left w:val="single" w:sz="12" w:space="0" w:color="000000"/>
              <w:bottom w:val="single" w:sz="4" w:space="0" w:color="000000"/>
              <w:right w:val="single" w:sz="4" w:space="0" w:color="000000"/>
            </w:tcBorders>
            <w:shd w:val="clear" w:color="auto" w:fill="auto"/>
            <w:vAlign w:val="center"/>
          </w:tcPr>
          <w:p w14:paraId="71B86570"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土的类别及名称</w:t>
            </w:r>
          </w:p>
        </w:tc>
        <w:tc>
          <w:tcPr>
            <w:tcW w:w="6036"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751B8F1B" w14:textId="77777777" w:rsidR="00FC6A0B" w:rsidRPr="002651F6" w:rsidRDefault="00B56C19">
            <w:pPr>
              <w:autoSpaceDE w:val="0"/>
              <w:autoSpaceDN w:val="0"/>
              <w:snapToGrid w:val="0"/>
              <w:spacing w:before="156" w:after="156" w:line="240" w:lineRule="auto"/>
              <w:ind w:left="-105" w:right="-105"/>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野外鉴别</w:t>
            </w:r>
          </w:p>
        </w:tc>
      </w:tr>
      <w:tr w:rsidR="00A9008B" w:rsidRPr="002651F6" w14:paraId="396EFCB4" w14:textId="77777777">
        <w:trPr>
          <w:trHeight w:val="454"/>
          <w:jc w:val="center"/>
        </w:trPr>
        <w:tc>
          <w:tcPr>
            <w:tcW w:w="706"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256ABBA9"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黏</w:t>
            </w:r>
          </w:p>
          <w:p w14:paraId="1A1527ED"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性</w:t>
            </w:r>
          </w:p>
          <w:p w14:paraId="3BD85F0E"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土</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4E99A"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lang w:bidi="ar"/>
              </w:rPr>
              <w:t>黏土</w:t>
            </w:r>
          </w:p>
        </w:tc>
        <w:tc>
          <w:tcPr>
            <w:tcW w:w="603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93A77FA"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切面非常光滑，刀刃黏滞，湿土时手感油腻，能搓成小于</w:t>
            </w:r>
            <w:r w:rsidRPr="002651F6">
              <w:rPr>
                <w:color w:val="000000" w:themeColor="text1"/>
                <w:spacing w:val="-8"/>
                <w:kern w:val="0"/>
                <w:sz w:val="21"/>
                <w:szCs w:val="21"/>
                <w:lang w:bidi="ar"/>
              </w:rPr>
              <w:t>0.5mm</w:t>
            </w:r>
            <w:r w:rsidRPr="002651F6">
              <w:rPr>
                <w:color w:val="000000" w:themeColor="text1"/>
                <w:spacing w:val="-8"/>
                <w:kern w:val="0"/>
                <w:sz w:val="21"/>
                <w:szCs w:val="21"/>
                <w:lang w:bidi="ar"/>
              </w:rPr>
              <w:t>直径的土条，且能揉成土团后再次搓条；无摇震反应，土面呈油脂光泽；干土捏不碎，抗折强度大，折断后有棱角</w:t>
            </w:r>
          </w:p>
        </w:tc>
      </w:tr>
      <w:tr w:rsidR="00A9008B" w:rsidRPr="002651F6" w14:paraId="51236993" w14:textId="77777777">
        <w:trPr>
          <w:trHeight w:val="90"/>
          <w:jc w:val="center"/>
        </w:trPr>
        <w:tc>
          <w:tcPr>
            <w:tcW w:w="70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8BB5FC7" w14:textId="77777777" w:rsidR="00FC6A0B" w:rsidRPr="002651F6" w:rsidRDefault="00FC6A0B">
            <w:pPr>
              <w:rPr>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C4E15"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lang w:bidi="ar"/>
              </w:rPr>
              <w:t>粉质黏土</w:t>
            </w:r>
          </w:p>
        </w:tc>
        <w:tc>
          <w:tcPr>
            <w:tcW w:w="603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4DEE71A"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稍有滑腻感，夹有少量细颗粒，能搓成直径</w:t>
            </w:r>
            <w:r w:rsidRPr="002651F6">
              <w:rPr>
                <w:color w:val="000000" w:themeColor="text1"/>
                <w:spacing w:val="-8"/>
                <w:kern w:val="0"/>
                <w:sz w:val="21"/>
                <w:szCs w:val="21"/>
                <w:lang w:bidi="ar"/>
              </w:rPr>
              <w:t>0.5~2mm</w:t>
            </w:r>
            <w:r w:rsidRPr="002651F6">
              <w:rPr>
                <w:color w:val="000000" w:themeColor="text1"/>
                <w:spacing w:val="-8"/>
                <w:kern w:val="0"/>
                <w:sz w:val="21"/>
                <w:szCs w:val="21"/>
                <w:lang w:bidi="ar"/>
              </w:rPr>
              <w:t>的土条；摇震时反应慢或基本无反应，淤泥质土有摇震反应；土面较光滑</w:t>
            </w:r>
            <w:r w:rsidRPr="002651F6">
              <w:rPr>
                <w:color w:val="000000" w:themeColor="text1"/>
                <w:spacing w:val="-8"/>
                <w:kern w:val="0"/>
                <w:sz w:val="21"/>
                <w:szCs w:val="21"/>
                <w:lang w:bidi="ar"/>
              </w:rPr>
              <w:t>~</w:t>
            </w:r>
            <w:r w:rsidRPr="002651F6">
              <w:rPr>
                <w:color w:val="000000" w:themeColor="text1"/>
                <w:spacing w:val="-8"/>
                <w:kern w:val="0"/>
                <w:sz w:val="21"/>
                <w:szCs w:val="21"/>
                <w:lang w:bidi="ar"/>
              </w:rPr>
              <w:t>稍粗糙，但稍有光泽；干土用力才能捏碎且较容易折断，可以再揉成土团，但手捏即碎裂</w:t>
            </w:r>
          </w:p>
        </w:tc>
      </w:tr>
      <w:tr w:rsidR="00A9008B" w:rsidRPr="002651F6" w14:paraId="71314FD7" w14:textId="77777777">
        <w:trPr>
          <w:trHeight w:val="454"/>
          <w:jc w:val="center"/>
        </w:trPr>
        <w:tc>
          <w:tcPr>
            <w:tcW w:w="70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6CCA494"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粉</w:t>
            </w:r>
          </w:p>
          <w:p w14:paraId="67D6FFDC"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土</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A332A"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lang w:bidi="ar"/>
              </w:rPr>
              <w:t>粉土</w:t>
            </w:r>
          </w:p>
        </w:tc>
        <w:tc>
          <w:tcPr>
            <w:tcW w:w="603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8D034F3"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切面无光滑，摇震反应中等</w:t>
            </w:r>
            <w:r w:rsidRPr="002651F6">
              <w:rPr>
                <w:color w:val="000000" w:themeColor="text1"/>
                <w:spacing w:val="-8"/>
                <w:kern w:val="0"/>
                <w:sz w:val="21"/>
                <w:szCs w:val="21"/>
                <w:lang w:bidi="ar"/>
              </w:rPr>
              <w:t>~</w:t>
            </w:r>
            <w:r w:rsidRPr="002651F6">
              <w:rPr>
                <w:color w:val="000000" w:themeColor="text1"/>
                <w:spacing w:val="-8"/>
                <w:kern w:val="0"/>
                <w:sz w:val="21"/>
                <w:szCs w:val="21"/>
                <w:lang w:bidi="ar"/>
              </w:rPr>
              <w:t>快，干强度低，韧性低，搓条直径一般大于</w:t>
            </w:r>
            <w:r w:rsidRPr="002651F6">
              <w:rPr>
                <w:color w:val="000000" w:themeColor="text1"/>
                <w:spacing w:val="-8"/>
                <w:kern w:val="0"/>
                <w:sz w:val="21"/>
                <w:szCs w:val="21"/>
                <w:lang w:bidi="ar"/>
              </w:rPr>
              <w:t>3mm</w:t>
            </w:r>
          </w:p>
        </w:tc>
      </w:tr>
      <w:tr w:rsidR="00A9008B" w:rsidRPr="002651F6" w14:paraId="35A8D7E7" w14:textId="77777777">
        <w:trPr>
          <w:trHeight w:val="454"/>
          <w:jc w:val="center"/>
        </w:trPr>
        <w:tc>
          <w:tcPr>
            <w:tcW w:w="706" w:type="dxa"/>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11F3083E"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砂</w:t>
            </w:r>
          </w:p>
          <w:p w14:paraId="11CCFC3A" w14:textId="77777777" w:rsidR="00FC6A0B" w:rsidRPr="002651F6" w:rsidRDefault="00B56C19">
            <w:pPr>
              <w:autoSpaceDE w:val="0"/>
              <w:autoSpaceDN w:val="0"/>
              <w:snapToGrid w:val="0"/>
              <w:spacing w:line="240" w:lineRule="auto"/>
              <w:jc w:val="center"/>
              <w:rPr>
                <w:rFonts w:eastAsia="Times New Roman"/>
                <w:color w:val="000000" w:themeColor="text1"/>
                <w:kern w:val="0"/>
                <w:sz w:val="21"/>
                <w:szCs w:val="21"/>
                <w:shd w:val="clear" w:color="auto" w:fill="FFFFFF"/>
              </w:rPr>
            </w:pPr>
            <w:r w:rsidRPr="002651F6">
              <w:rPr>
                <w:color w:val="000000" w:themeColor="text1"/>
                <w:kern w:val="0"/>
                <w:sz w:val="21"/>
                <w:szCs w:val="21"/>
                <w:shd w:val="clear" w:color="auto" w:fill="FFFFFF"/>
                <w:lang w:bidi="ar"/>
              </w:rPr>
              <w:t>土</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9D002"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lang w:bidi="ar"/>
              </w:rPr>
              <w:t>粉砂</w:t>
            </w:r>
          </w:p>
        </w:tc>
        <w:tc>
          <w:tcPr>
            <w:tcW w:w="603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22AD70C"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大部分颗粒与小米粉近似</w:t>
            </w:r>
          </w:p>
        </w:tc>
      </w:tr>
      <w:tr w:rsidR="00A9008B" w:rsidRPr="002651F6" w14:paraId="5D82BD17" w14:textId="77777777">
        <w:trPr>
          <w:trHeight w:val="454"/>
          <w:jc w:val="center"/>
        </w:trPr>
        <w:tc>
          <w:tcPr>
            <w:tcW w:w="706"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6CDB4534" w14:textId="77777777" w:rsidR="00FC6A0B" w:rsidRPr="002651F6" w:rsidRDefault="00FC6A0B">
            <w:pPr>
              <w:rPr>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5D1FB"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lang w:bidi="ar"/>
              </w:rPr>
              <w:t>细砂</w:t>
            </w:r>
          </w:p>
        </w:tc>
        <w:tc>
          <w:tcPr>
            <w:tcW w:w="603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13FDC64"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大部分颗粒与粗玉米粉（＞</w:t>
            </w:r>
            <w:r w:rsidRPr="002651F6">
              <w:rPr>
                <w:color w:val="000000" w:themeColor="text1"/>
                <w:spacing w:val="-8"/>
                <w:kern w:val="0"/>
                <w:sz w:val="21"/>
                <w:szCs w:val="21"/>
                <w:lang w:bidi="ar"/>
              </w:rPr>
              <w:t>0.1mm</w:t>
            </w:r>
            <w:r w:rsidRPr="002651F6">
              <w:rPr>
                <w:color w:val="000000" w:themeColor="text1"/>
                <w:spacing w:val="-8"/>
                <w:kern w:val="0"/>
                <w:sz w:val="21"/>
                <w:szCs w:val="21"/>
                <w:lang w:bidi="ar"/>
              </w:rPr>
              <w:t>）近似</w:t>
            </w:r>
          </w:p>
        </w:tc>
      </w:tr>
      <w:tr w:rsidR="00A9008B" w:rsidRPr="002651F6" w14:paraId="6F8C66B1" w14:textId="77777777">
        <w:trPr>
          <w:trHeight w:val="454"/>
          <w:jc w:val="center"/>
        </w:trPr>
        <w:tc>
          <w:tcPr>
            <w:tcW w:w="706"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10F90C43" w14:textId="77777777" w:rsidR="00FC6A0B" w:rsidRPr="002651F6" w:rsidRDefault="00FC6A0B">
            <w:pPr>
              <w:rPr>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1276D"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lang w:bidi="ar"/>
              </w:rPr>
              <w:t>中砂</w:t>
            </w:r>
          </w:p>
        </w:tc>
        <w:tc>
          <w:tcPr>
            <w:tcW w:w="603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F7081A1"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有一半以上颗粒与砂糖或白菜籽（＞</w:t>
            </w:r>
            <w:r w:rsidRPr="002651F6">
              <w:rPr>
                <w:color w:val="000000" w:themeColor="text1"/>
                <w:spacing w:val="-8"/>
                <w:kern w:val="0"/>
                <w:sz w:val="21"/>
                <w:szCs w:val="21"/>
                <w:lang w:bidi="ar"/>
              </w:rPr>
              <w:t>0.25mm</w:t>
            </w:r>
            <w:r w:rsidRPr="002651F6">
              <w:rPr>
                <w:color w:val="000000" w:themeColor="text1"/>
                <w:spacing w:val="-8"/>
                <w:kern w:val="0"/>
                <w:sz w:val="21"/>
                <w:szCs w:val="21"/>
                <w:lang w:bidi="ar"/>
              </w:rPr>
              <w:t>）近似</w:t>
            </w:r>
          </w:p>
        </w:tc>
      </w:tr>
      <w:tr w:rsidR="00A9008B" w:rsidRPr="002651F6" w14:paraId="07BFF5A6" w14:textId="77777777">
        <w:trPr>
          <w:trHeight w:val="454"/>
          <w:jc w:val="center"/>
        </w:trPr>
        <w:tc>
          <w:tcPr>
            <w:tcW w:w="706"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4470E0C4" w14:textId="77777777" w:rsidR="00FC6A0B" w:rsidRPr="002651F6" w:rsidRDefault="00FC6A0B">
            <w:pPr>
              <w:rPr>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77CD9"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lang w:bidi="ar"/>
              </w:rPr>
              <w:t>粗砂</w:t>
            </w:r>
          </w:p>
        </w:tc>
        <w:tc>
          <w:tcPr>
            <w:tcW w:w="603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173C9E3"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有一半以上颗粒比小米粒（</w:t>
            </w:r>
            <w:r w:rsidRPr="002651F6">
              <w:rPr>
                <w:color w:val="000000" w:themeColor="text1"/>
                <w:spacing w:val="-8"/>
                <w:kern w:val="0"/>
                <w:sz w:val="21"/>
                <w:szCs w:val="21"/>
                <w:lang w:bidi="ar"/>
              </w:rPr>
              <w:t>0.5mm</w:t>
            </w:r>
            <w:r w:rsidRPr="002651F6">
              <w:rPr>
                <w:color w:val="000000" w:themeColor="text1"/>
                <w:spacing w:val="-8"/>
                <w:kern w:val="0"/>
                <w:sz w:val="21"/>
                <w:szCs w:val="21"/>
                <w:lang w:bidi="ar"/>
              </w:rPr>
              <w:t>）大</w:t>
            </w:r>
          </w:p>
        </w:tc>
      </w:tr>
      <w:tr w:rsidR="00A9008B" w:rsidRPr="002651F6" w14:paraId="71F785B3" w14:textId="77777777">
        <w:trPr>
          <w:trHeight w:val="454"/>
          <w:jc w:val="center"/>
        </w:trPr>
        <w:tc>
          <w:tcPr>
            <w:tcW w:w="706"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06640D63" w14:textId="77777777" w:rsidR="00FC6A0B" w:rsidRPr="002651F6" w:rsidRDefault="00FC6A0B">
            <w:pPr>
              <w:rPr>
                <w:color w:val="000000" w:themeColor="text1"/>
                <w:sz w:val="20"/>
                <w:szCs w:val="20"/>
              </w:rPr>
            </w:pPr>
          </w:p>
        </w:tc>
        <w:tc>
          <w:tcPr>
            <w:tcW w:w="1559"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A2AB155" w14:textId="77777777" w:rsidR="00FC6A0B" w:rsidRPr="002651F6" w:rsidRDefault="00B56C19">
            <w:pPr>
              <w:autoSpaceDE w:val="0"/>
              <w:autoSpaceDN w:val="0"/>
              <w:adjustRightInd w:val="0"/>
              <w:snapToGrid w:val="0"/>
              <w:spacing w:line="240" w:lineRule="auto"/>
              <w:jc w:val="center"/>
              <w:rPr>
                <w:color w:val="000000" w:themeColor="text1"/>
                <w:kern w:val="0"/>
                <w:sz w:val="21"/>
                <w:szCs w:val="21"/>
              </w:rPr>
            </w:pPr>
            <w:r w:rsidRPr="002651F6">
              <w:rPr>
                <w:color w:val="000000" w:themeColor="text1"/>
                <w:kern w:val="0"/>
                <w:sz w:val="21"/>
                <w:szCs w:val="21"/>
                <w:lang w:bidi="ar"/>
              </w:rPr>
              <w:t>砾砂</w:t>
            </w:r>
          </w:p>
        </w:tc>
        <w:tc>
          <w:tcPr>
            <w:tcW w:w="6036"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34867956"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约有</w:t>
            </w:r>
            <w:r w:rsidRPr="002651F6">
              <w:rPr>
                <w:color w:val="000000" w:themeColor="text1"/>
                <w:spacing w:val="-8"/>
                <w:kern w:val="0"/>
                <w:sz w:val="21"/>
                <w:szCs w:val="21"/>
                <w:lang w:bidi="ar"/>
              </w:rPr>
              <w:t>1/4</w:t>
            </w:r>
            <w:r w:rsidRPr="002651F6">
              <w:rPr>
                <w:color w:val="000000" w:themeColor="text1"/>
                <w:spacing w:val="-8"/>
                <w:kern w:val="0"/>
                <w:sz w:val="21"/>
                <w:szCs w:val="21"/>
                <w:lang w:bidi="ar"/>
              </w:rPr>
              <w:t>以上颗粒比荞麦或高粱粒（</w:t>
            </w:r>
            <w:r w:rsidRPr="002651F6">
              <w:rPr>
                <w:color w:val="000000" w:themeColor="text1"/>
                <w:spacing w:val="-8"/>
                <w:kern w:val="0"/>
                <w:sz w:val="21"/>
                <w:szCs w:val="21"/>
                <w:lang w:bidi="ar"/>
              </w:rPr>
              <w:t>2mm</w:t>
            </w:r>
            <w:r w:rsidRPr="002651F6">
              <w:rPr>
                <w:color w:val="000000" w:themeColor="text1"/>
                <w:spacing w:val="-8"/>
                <w:kern w:val="0"/>
                <w:sz w:val="21"/>
                <w:szCs w:val="21"/>
                <w:lang w:bidi="ar"/>
              </w:rPr>
              <w:t>）大</w:t>
            </w:r>
          </w:p>
        </w:tc>
      </w:tr>
    </w:tbl>
    <w:p w14:paraId="1E099243" w14:textId="77777777" w:rsidR="00FC6A0B" w:rsidRPr="002651F6" w:rsidRDefault="00B56C19">
      <w:pPr>
        <w:autoSpaceDE w:val="0"/>
        <w:autoSpaceDN w:val="0"/>
        <w:adjustRightInd w:val="0"/>
        <w:snapToGrid w:val="0"/>
        <w:spacing w:beforeLines="100" w:before="312" w:line="312" w:lineRule="auto"/>
        <w:rPr>
          <w:color w:val="000000" w:themeColor="text1"/>
          <w:szCs w:val="24"/>
        </w:rPr>
      </w:pPr>
      <w:r w:rsidRPr="002651F6">
        <w:rPr>
          <w:b/>
          <w:color w:val="000000" w:themeColor="text1"/>
          <w:szCs w:val="24"/>
          <w:lang w:bidi="ar"/>
        </w:rPr>
        <w:t xml:space="preserve">D.0.2 </w:t>
      </w:r>
      <w:r w:rsidRPr="002651F6">
        <w:rPr>
          <w:color w:val="000000" w:themeColor="text1"/>
          <w:szCs w:val="24"/>
          <w:lang w:bidi="ar"/>
        </w:rPr>
        <w:t>花岗岩残积土可按表</w:t>
      </w:r>
      <w:r w:rsidRPr="002651F6">
        <w:rPr>
          <w:color w:val="000000" w:themeColor="text1"/>
          <w:szCs w:val="24"/>
          <w:lang w:bidi="ar"/>
        </w:rPr>
        <w:t>D.0.2</w:t>
      </w:r>
      <w:r w:rsidRPr="002651F6">
        <w:rPr>
          <w:color w:val="000000" w:themeColor="text1"/>
          <w:szCs w:val="24"/>
          <w:lang w:bidi="ar"/>
        </w:rPr>
        <w:t>进行野外鉴别和定名。</w:t>
      </w:r>
    </w:p>
    <w:p w14:paraId="42BA2D81" w14:textId="77777777" w:rsidR="00FC6A0B" w:rsidRPr="002651F6" w:rsidRDefault="00B56C19">
      <w:pPr>
        <w:autoSpaceDE w:val="0"/>
        <w:autoSpaceDN w:val="0"/>
        <w:adjustRightInd w:val="0"/>
        <w:snapToGrid w:val="0"/>
        <w:spacing w:beforeLines="50" w:before="156" w:line="240" w:lineRule="atLeast"/>
        <w:jc w:val="center"/>
        <w:rPr>
          <w:b/>
          <w:color w:val="000000" w:themeColor="text1"/>
          <w:kern w:val="0"/>
          <w:sz w:val="21"/>
          <w:szCs w:val="21"/>
        </w:rPr>
      </w:pPr>
      <w:r w:rsidRPr="002651F6">
        <w:rPr>
          <w:b/>
          <w:color w:val="000000" w:themeColor="text1"/>
          <w:kern w:val="0"/>
          <w:sz w:val="21"/>
          <w:szCs w:val="21"/>
          <w:lang w:bidi="ar"/>
        </w:rPr>
        <w:t>表</w:t>
      </w:r>
      <w:r w:rsidRPr="002651F6">
        <w:rPr>
          <w:b/>
          <w:color w:val="000000" w:themeColor="text1"/>
          <w:kern w:val="0"/>
          <w:sz w:val="21"/>
          <w:szCs w:val="21"/>
          <w:lang w:bidi="ar"/>
        </w:rPr>
        <w:t xml:space="preserve">D.0.2  </w:t>
      </w:r>
      <w:r w:rsidRPr="002651F6">
        <w:rPr>
          <w:b/>
          <w:color w:val="000000" w:themeColor="text1"/>
          <w:kern w:val="0"/>
          <w:sz w:val="21"/>
          <w:szCs w:val="21"/>
          <w:lang w:bidi="ar"/>
        </w:rPr>
        <w:t>花岗岩残积土野外鉴别和定名</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01"/>
        <w:gridCol w:w="2538"/>
        <w:gridCol w:w="2530"/>
        <w:gridCol w:w="2625"/>
      </w:tblGrid>
      <w:tr w:rsidR="00A9008B" w:rsidRPr="002651F6" w14:paraId="4F2BE80E" w14:textId="77777777" w:rsidTr="009A506E">
        <w:trPr>
          <w:trHeight w:val="454"/>
          <w:jc w:val="center"/>
        </w:trPr>
        <w:tc>
          <w:tcPr>
            <w:tcW w:w="1846"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7A5EF0EF"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土的名称</w:t>
            </w:r>
          </w:p>
        </w:tc>
        <w:tc>
          <w:tcPr>
            <w:tcW w:w="260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38B2682F"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砾质黏性土</w:t>
            </w:r>
          </w:p>
        </w:tc>
        <w:tc>
          <w:tcPr>
            <w:tcW w:w="259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00722855"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砂质黏性土</w:t>
            </w:r>
          </w:p>
        </w:tc>
        <w:tc>
          <w:tcPr>
            <w:tcW w:w="2694"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08594EB9"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黏性土</w:t>
            </w:r>
          </w:p>
        </w:tc>
      </w:tr>
      <w:tr w:rsidR="00A9008B" w:rsidRPr="002651F6" w14:paraId="51329CAF" w14:textId="77777777" w:rsidTr="009A506E">
        <w:trPr>
          <w:trHeight w:val="454"/>
          <w:jc w:val="center"/>
        </w:trPr>
        <w:tc>
          <w:tcPr>
            <w:tcW w:w="184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6035AA8"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母岩名称</w:t>
            </w:r>
          </w:p>
        </w:tc>
        <w:tc>
          <w:tcPr>
            <w:tcW w:w="2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43C0C"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中粗粒花岗岩，结晶颗粒大于</w:t>
            </w:r>
            <w:r w:rsidRPr="002651F6">
              <w:rPr>
                <w:color w:val="000000" w:themeColor="text1"/>
                <w:spacing w:val="-8"/>
                <w:kern w:val="0"/>
                <w:sz w:val="21"/>
                <w:szCs w:val="21"/>
                <w:lang w:bidi="ar"/>
              </w:rPr>
              <w:t>2mm</w:t>
            </w:r>
          </w:p>
        </w:tc>
        <w:tc>
          <w:tcPr>
            <w:tcW w:w="2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3CBE9"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细粒花岗岩，结果颗粒</w:t>
            </w:r>
            <w:r w:rsidRPr="002651F6">
              <w:rPr>
                <w:color w:val="000000" w:themeColor="text1"/>
                <w:spacing w:val="-8"/>
                <w:kern w:val="0"/>
                <w:sz w:val="21"/>
                <w:szCs w:val="21"/>
                <w:lang w:bidi="ar"/>
              </w:rPr>
              <w:t>0.2~2mm</w:t>
            </w:r>
          </w:p>
        </w:tc>
        <w:tc>
          <w:tcPr>
            <w:tcW w:w="269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6EE859A"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以花岗岩体中的脉岩为主，如煌斑岩、辉绿岩、正长岩等</w:t>
            </w:r>
          </w:p>
        </w:tc>
      </w:tr>
      <w:tr w:rsidR="00A9008B" w:rsidRPr="002651F6" w14:paraId="607C87C1" w14:textId="77777777" w:rsidTr="009A506E">
        <w:trPr>
          <w:trHeight w:val="454"/>
          <w:jc w:val="center"/>
        </w:trPr>
        <w:tc>
          <w:tcPr>
            <w:tcW w:w="184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4C13C2E"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颜色</w:t>
            </w:r>
          </w:p>
        </w:tc>
        <w:tc>
          <w:tcPr>
            <w:tcW w:w="2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A5E7B"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灰白、褐红、褐红夹白色</w:t>
            </w:r>
          </w:p>
        </w:tc>
        <w:tc>
          <w:tcPr>
            <w:tcW w:w="2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C2380"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灰白、褐黄、褐红夹白色</w:t>
            </w:r>
          </w:p>
        </w:tc>
        <w:tc>
          <w:tcPr>
            <w:tcW w:w="269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5F6B7E0"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褐色、深褐、灰白、灰色</w:t>
            </w:r>
          </w:p>
        </w:tc>
      </w:tr>
      <w:tr w:rsidR="00A9008B" w:rsidRPr="002651F6" w14:paraId="1AD80CCF" w14:textId="77777777" w:rsidTr="009A506E">
        <w:trPr>
          <w:trHeight w:val="454"/>
          <w:jc w:val="center"/>
        </w:trPr>
        <w:tc>
          <w:tcPr>
            <w:tcW w:w="184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84343A2"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结构性</w:t>
            </w:r>
          </w:p>
        </w:tc>
        <w:tc>
          <w:tcPr>
            <w:tcW w:w="2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0D3A3"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保持原岩结构并尚可辨认</w:t>
            </w:r>
          </w:p>
        </w:tc>
        <w:tc>
          <w:tcPr>
            <w:tcW w:w="2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9737D"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保持原岩结构并尚可辨认</w:t>
            </w:r>
          </w:p>
        </w:tc>
        <w:tc>
          <w:tcPr>
            <w:tcW w:w="269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D71001F"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结构不易辨别</w:t>
            </w:r>
          </w:p>
        </w:tc>
      </w:tr>
      <w:tr w:rsidR="00A9008B" w:rsidRPr="002651F6" w14:paraId="489217A1" w14:textId="77777777" w:rsidTr="009A506E">
        <w:trPr>
          <w:trHeight w:val="454"/>
          <w:jc w:val="center"/>
        </w:trPr>
        <w:tc>
          <w:tcPr>
            <w:tcW w:w="184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7C8A9BA"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用手捏摸时的感觉</w:t>
            </w:r>
          </w:p>
        </w:tc>
        <w:tc>
          <w:tcPr>
            <w:tcW w:w="2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F5EA2"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除石英颗粒基本未风化外，其它矿物，如长石已风化成高岭土，黑色矿物风化成黏土，手捏细腻具滑感</w:t>
            </w:r>
          </w:p>
        </w:tc>
        <w:tc>
          <w:tcPr>
            <w:tcW w:w="2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417C2"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除石英颗粒基本未风化外，其它矿物，如长石已风化成高岭土，黑色矿物风化成黏土，手捏细腻具滑感</w:t>
            </w:r>
          </w:p>
        </w:tc>
        <w:tc>
          <w:tcPr>
            <w:tcW w:w="269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C981FB9"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无石英颗粒，均为黏土，可搓成较细土条</w:t>
            </w:r>
          </w:p>
        </w:tc>
      </w:tr>
      <w:tr w:rsidR="00A9008B" w:rsidRPr="002651F6" w14:paraId="1FFE39B4" w14:textId="77777777" w:rsidTr="009A506E">
        <w:trPr>
          <w:trHeight w:val="454"/>
          <w:jc w:val="center"/>
        </w:trPr>
        <w:tc>
          <w:tcPr>
            <w:tcW w:w="184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4EB6B5D"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颗粒状况</w:t>
            </w:r>
          </w:p>
        </w:tc>
        <w:tc>
          <w:tcPr>
            <w:tcW w:w="2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C517F"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粒径大于</w:t>
            </w:r>
            <w:r w:rsidRPr="002651F6">
              <w:rPr>
                <w:color w:val="000000" w:themeColor="text1"/>
                <w:spacing w:val="-8"/>
                <w:kern w:val="0"/>
                <w:sz w:val="21"/>
                <w:szCs w:val="21"/>
                <w:lang w:bidi="ar"/>
              </w:rPr>
              <w:t>2mm</w:t>
            </w:r>
            <w:r w:rsidRPr="002651F6">
              <w:rPr>
                <w:color w:val="000000" w:themeColor="text1"/>
                <w:spacing w:val="-8"/>
                <w:kern w:val="0"/>
                <w:sz w:val="21"/>
                <w:szCs w:val="21"/>
                <w:lang w:bidi="ar"/>
              </w:rPr>
              <w:t>颗粒超过全重</w:t>
            </w:r>
            <w:r w:rsidRPr="002651F6">
              <w:rPr>
                <w:color w:val="000000" w:themeColor="text1"/>
                <w:spacing w:val="-8"/>
                <w:kern w:val="0"/>
                <w:sz w:val="21"/>
                <w:szCs w:val="21"/>
                <w:lang w:bidi="ar"/>
              </w:rPr>
              <w:t>20%</w:t>
            </w:r>
          </w:p>
        </w:tc>
        <w:tc>
          <w:tcPr>
            <w:tcW w:w="2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7FB05"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粒径大于</w:t>
            </w:r>
            <w:r w:rsidRPr="002651F6">
              <w:rPr>
                <w:color w:val="000000" w:themeColor="text1"/>
                <w:spacing w:val="-8"/>
                <w:kern w:val="0"/>
                <w:sz w:val="21"/>
                <w:szCs w:val="21"/>
                <w:lang w:bidi="ar"/>
              </w:rPr>
              <w:t>2mm</w:t>
            </w:r>
            <w:r w:rsidRPr="002651F6">
              <w:rPr>
                <w:color w:val="000000" w:themeColor="text1"/>
                <w:spacing w:val="-8"/>
                <w:kern w:val="0"/>
                <w:sz w:val="21"/>
                <w:szCs w:val="21"/>
                <w:lang w:bidi="ar"/>
              </w:rPr>
              <w:t>颗粒不超过全重</w:t>
            </w:r>
            <w:r w:rsidRPr="002651F6">
              <w:rPr>
                <w:color w:val="000000" w:themeColor="text1"/>
                <w:spacing w:val="-8"/>
                <w:kern w:val="0"/>
                <w:sz w:val="21"/>
                <w:szCs w:val="21"/>
                <w:lang w:bidi="ar"/>
              </w:rPr>
              <w:t>20%</w:t>
            </w:r>
          </w:p>
        </w:tc>
        <w:tc>
          <w:tcPr>
            <w:tcW w:w="269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912D1B6" w14:textId="57A7C105" w:rsidR="00FC6A0B" w:rsidRPr="002651F6" w:rsidRDefault="003F13B5">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rPr>
              <w:t>—</w:t>
            </w:r>
          </w:p>
        </w:tc>
      </w:tr>
      <w:tr w:rsidR="00FC6A0B" w:rsidRPr="002651F6" w14:paraId="48D34F9F" w14:textId="77777777" w:rsidTr="009A506E">
        <w:trPr>
          <w:trHeight w:val="454"/>
          <w:jc w:val="center"/>
        </w:trPr>
        <w:tc>
          <w:tcPr>
            <w:tcW w:w="1846"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23508002" w14:textId="77777777" w:rsidR="00FC6A0B" w:rsidRPr="002651F6" w:rsidRDefault="00B56C19">
            <w:pPr>
              <w:autoSpaceDE w:val="0"/>
              <w:autoSpaceDN w:val="0"/>
              <w:adjustRightInd w:val="0"/>
              <w:snapToGrid w:val="0"/>
              <w:spacing w:line="240" w:lineRule="auto"/>
              <w:jc w:val="center"/>
              <w:rPr>
                <w:color w:val="000000" w:themeColor="text1"/>
                <w:spacing w:val="-8"/>
                <w:kern w:val="0"/>
                <w:sz w:val="21"/>
                <w:szCs w:val="21"/>
              </w:rPr>
            </w:pPr>
            <w:r w:rsidRPr="002651F6">
              <w:rPr>
                <w:color w:val="000000" w:themeColor="text1"/>
                <w:spacing w:val="-8"/>
                <w:kern w:val="0"/>
                <w:sz w:val="21"/>
                <w:szCs w:val="21"/>
                <w:lang w:bidi="ar"/>
              </w:rPr>
              <w:t>湿润量用刀切</w:t>
            </w:r>
          </w:p>
        </w:tc>
        <w:tc>
          <w:tcPr>
            <w:tcW w:w="260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9215BA1"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有阻力，切不成光滑土片</w:t>
            </w:r>
          </w:p>
        </w:tc>
        <w:tc>
          <w:tcPr>
            <w:tcW w:w="259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C0F3F9E"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稍有阻力，能切成不太光滑的土片</w:t>
            </w:r>
          </w:p>
        </w:tc>
        <w:tc>
          <w:tcPr>
            <w:tcW w:w="2694"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460065B4" w14:textId="77777777" w:rsidR="00FC6A0B" w:rsidRPr="002651F6" w:rsidRDefault="00B56C19">
            <w:pPr>
              <w:autoSpaceDE w:val="0"/>
              <w:autoSpaceDN w:val="0"/>
              <w:adjustRightInd w:val="0"/>
              <w:snapToGrid w:val="0"/>
              <w:spacing w:line="240" w:lineRule="auto"/>
              <w:jc w:val="left"/>
              <w:rPr>
                <w:color w:val="000000" w:themeColor="text1"/>
                <w:spacing w:val="-8"/>
                <w:kern w:val="0"/>
                <w:sz w:val="21"/>
                <w:szCs w:val="21"/>
              </w:rPr>
            </w:pPr>
            <w:r w:rsidRPr="002651F6">
              <w:rPr>
                <w:color w:val="000000" w:themeColor="text1"/>
                <w:spacing w:val="-8"/>
                <w:kern w:val="0"/>
                <w:sz w:val="21"/>
                <w:szCs w:val="21"/>
                <w:lang w:bidi="ar"/>
              </w:rPr>
              <w:t>易切成土片，切面光滑细腻</w:t>
            </w:r>
          </w:p>
        </w:tc>
      </w:tr>
    </w:tbl>
    <w:p w14:paraId="2AD5E668" w14:textId="77777777" w:rsidR="00FC6A0B" w:rsidRPr="002651F6" w:rsidRDefault="00FC6A0B">
      <w:pPr>
        <w:adjustRightInd w:val="0"/>
        <w:snapToGrid w:val="0"/>
        <w:spacing w:before="240" w:line="312" w:lineRule="auto"/>
        <w:rPr>
          <w:b/>
          <w:color w:val="000000" w:themeColor="text1"/>
          <w:szCs w:val="24"/>
        </w:rPr>
      </w:pPr>
    </w:p>
    <w:p w14:paraId="75531F54" w14:textId="77777777" w:rsidR="00FC6A0B" w:rsidRPr="002651F6" w:rsidRDefault="00B56C19">
      <w:pPr>
        <w:widowControl/>
        <w:spacing w:line="240" w:lineRule="auto"/>
        <w:jc w:val="left"/>
        <w:rPr>
          <w:b/>
          <w:color w:val="000000" w:themeColor="text1"/>
          <w:szCs w:val="24"/>
        </w:rPr>
      </w:pPr>
      <w:r w:rsidRPr="002651F6">
        <w:rPr>
          <w:b/>
          <w:color w:val="000000" w:themeColor="text1"/>
          <w:szCs w:val="24"/>
          <w:lang w:bidi="ar"/>
        </w:rPr>
        <w:br w:type="page"/>
      </w:r>
    </w:p>
    <w:p w14:paraId="038B0B11" w14:textId="77777777" w:rsidR="00FC6A0B" w:rsidRPr="002651F6" w:rsidRDefault="00B56C19">
      <w:pPr>
        <w:adjustRightInd w:val="0"/>
        <w:snapToGrid w:val="0"/>
        <w:spacing w:before="240" w:line="312" w:lineRule="auto"/>
        <w:rPr>
          <w:color w:val="000000" w:themeColor="text1"/>
          <w:kern w:val="0"/>
          <w:sz w:val="21"/>
          <w:szCs w:val="21"/>
        </w:rPr>
      </w:pPr>
      <w:r w:rsidRPr="002651F6">
        <w:rPr>
          <w:b/>
          <w:color w:val="000000" w:themeColor="text1"/>
          <w:szCs w:val="24"/>
          <w:lang w:bidi="ar"/>
        </w:rPr>
        <w:lastRenderedPageBreak/>
        <w:t xml:space="preserve">D.0.3 </w:t>
      </w:r>
      <w:r w:rsidRPr="002651F6">
        <w:rPr>
          <w:color w:val="000000" w:themeColor="text1"/>
          <w:szCs w:val="24"/>
          <w:lang w:bidi="ar"/>
        </w:rPr>
        <w:t>缺少圆锥动力触探试验数据时，可按表</w:t>
      </w:r>
      <w:r w:rsidRPr="002651F6">
        <w:rPr>
          <w:color w:val="000000" w:themeColor="text1"/>
          <w:szCs w:val="24"/>
          <w:lang w:bidi="ar"/>
        </w:rPr>
        <w:t>D.0.3</w:t>
      </w:r>
      <w:r w:rsidRPr="002651F6">
        <w:rPr>
          <w:color w:val="000000" w:themeColor="text1"/>
          <w:szCs w:val="24"/>
          <w:lang w:bidi="ar"/>
        </w:rPr>
        <w:t>定性描述碎石土的密实度。</w:t>
      </w:r>
    </w:p>
    <w:p w14:paraId="5D40DD4A" w14:textId="77777777" w:rsidR="00FC6A0B" w:rsidRPr="002651F6" w:rsidRDefault="00B56C19">
      <w:pPr>
        <w:autoSpaceDE w:val="0"/>
        <w:autoSpaceDN w:val="0"/>
        <w:adjustRightInd w:val="0"/>
        <w:snapToGrid w:val="0"/>
        <w:spacing w:beforeLines="50" w:before="156" w:line="240" w:lineRule="atLeast"/>
        <w:jc w:val="center"/>
        <w:rPr>
          <w:b/>
          <w:color w:val="000000" w:themeColor="text1"/>
          <w:kern w:val="0"/>
          <w:sz w:val="21"/>
          <w:szCs w:val="21"/>
        </w:rPr>
      </w:pPr>
      <w:r w:rsidRPr="002651F6">
        <w:rPr>
          <w:b/>
          <w:color w:val="000000" w:themeColor="text1"/>
          <w:kern w:val="0"/>
          <w:sz w:val="21"/>
          <w:szCs w:val="21"/>
          <w:lang w:bidi="ar"/>
        </w:rPr>
        <w:t>表</w:t>
      </w:r>
      <w:r w:rsidRPr="002651F6">
        <w:rPr>
          <w:b/>
          <w:color w:val="000000" w:themeColor="text1"/>
          <w:kern w:val="0"/>
          <w:sz w:val="21"/>
          <w:szCs w:val="21"/>
          <w:lang w:bidi="ar"/>
        </w:rPr>
        <w:t xml:space="preserve">D.0.3   </w:t>
      </w:r>
      <w:r w:rsidRPr="002651F6">
        <w:rPr>
          <w:b/>
          <w:color w:val="000000" w:themeColor="text1"/>
          <w:kern w:val="0"/>
          <w:sz w:val="21"/>
          <w:szCs w:val="21"/>
          <w:lang w:bidi="ar"/>
        </w:rPr>
        <w:t>碎石土密实度野外鉴别</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83"/>
        <w:gridCol w:w="2373"/>
        <w:gridCol w:w="2890"/>
        <w:gridCol w:w="2848"/>
      </w:tblGrid>
      <w:tr w:rsidR="00A9008B" w:rsidRPr="002651F6" w14:paraId="7571350C" w14:textId="77777777">
        <w:trPr>
          <w:trHeight w:val="454"/>
          <w:tblHeader/>
          <w:jc w:val="center"/>
        </w:trPr>
        <w:tc>
          <w:tcPr>
            <w:tcW w:w="1242"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637DD997" w14:textId="77777777" w:rsidR="00FC6A0B" w:rsidRPr="002651F6" w:rsidRDefault="00B56C19">
            <w:pPr>
              <w:autoSpaceDE w:val="0"/>
              <w:autoSpaceDN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bidi="ar"/>
              </w:rPr>
              <w:t>密实度</w:t>
            </w:r>
          </w:p>
        </w:tc>
        <w:tc>
          <w:tcPr>
            <w:tcW w:w="2130"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67B1D26D" w14:textId="77777777" w:rsidR="00FC6A0B" w:rsidRPr="002651F6" w:rsidRDefault="00B56C19">
            <w:pPr>
              <w:autoSpaceDE w:val="0"/>
              <w:autoSpaceDN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bidi="ar"/>
              </w:rPr>
              <w:t>松散</w:t>
            </w:r>
          </w:p>
        </w:tc>
        <w:tc>
          <w:tcPr>
            <w:tcW w:w="25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594F23E4" w14:textId="77777777" w:rsidR="00FC6A0B" w:rsidRPr="002651F6" w:rsidRDefault="00B56C19">
            <w:pPr>
              <w:autoSpaceDE w:val="0"/>
              <w:autoSpaceDN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bidi="ar"/>
              </w:rPr>
              <w:t>中密</w:t>
            </w:r>
          </w:p>
        </w:tc>
        <w:tc>
          <w:tcPr>
            <w:tcW w:w="2556"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6A111DE4" w14:textId="77777777" w:rsidR="00FC6A0B" w:rsidRPr="002651F6" w:rsidRDefault="00B56C19">
            <w:pPr>
              <w:autoSpaceDE w:val="0"/>
              <w:autoSpaceDN w:val="0"/>
              <w:spacing w:line="240" w:lineRule="auto"/>
              <w:jc w:val="center"/>
              <w:rPr>
                <w:rFonts w:eastAsia="Times New Roman"/>
                <w:color w:val="000000" w:themeColor="text1"/>
                <w:kern w:val="0"/>
                <w:sz w:val="21"/>
                <w:szCs w:val="21"/>
                <w:lang w:eastAsia="en-US"/>
              </w:rPr>
            </w:pPr>
            <w:r w:rsidRPr="002651F6">
              <w:rPr>
                <w:color w:val="000000" w:themeColor="text1"/>
                <w:kern w:val="0"/>
                <w:sz w:val="21"/>
                <w:szCs w:val="21"/>
                <w:lang w:eastAsia="en-US" w:bidi="ar"/>
              </w:rPr>
              <w:t>密实</w:t>
            </w:r>
          </w:p>
        </w:tc>
      </w:tr>
      <w:tr w:rsidR="00A9008B" w:rsidRPr="002651F6" w14:paraId="7FE797D8" w14:textId="77777777">
        <w:trPr>
          <w:trHeight w:val="454"/>
          <w:tblHeader/>
          <w:jc w:val="center"/>
        </w:trPr>
        <w:tc>
          <w:tcPr>
            <w:tcW w:w="124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8B50452" w14:textId="77777777" w:rsidR="00FC6A0B" w:rsidRPr="002651F6" w:rsidRDefault="00B56C19">
            <w:pPr>
              <w:autoSpaceDE w:val="0"/>
              <w:autoSpaceDN w:val="0"/>
              <w:spacing w:line="240" w:lineRule="auto"/>
              <w:jc w:val="center"/>
              <w:rPr>
                <w:color w:val="000000" w:themeColor="text1"/>
                <w:kern w:val="0"/>
                <w:sz w:val="21"/>
                <w:szCs w:val="21"/>
                <w:lang w:eastAsia="en-US"/>
              </w:rPr>
            </w:pPr>
            <w:r w:rsidRPr="002651F6">
              <w:rPr>
                <w:color w:val="000000" w:themeColor="text1"/>
                <w:kern w:val="0"/>
                <w:sz w:val="21"/>
                <w:szCs w:val="21"/>
                <w:lang w:eastAsia="en-US" w:bidi="ar"/>
              </w:rPr>
              <w:t>骨架颗粒含量和排列</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9D5BC" w14:textId="7777777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骨架颗粒质量小于总质量的</w:t>
            </w:r>
            <w:r w:rsidRPr="002651F6">
              <w:rPr>
                <w:color w:val="000000" w:themeColor="text1"/>
                <w:kern w:val="0"/>
                <w:sz w:val="21"/>
                <w:szCs w:val="21"/>
                <w:lang w:bidi="ar"/>
              </w:rPr>
              <w:t>60</w:t>
            </w:r>
            <w:r w:rsidRPr="002651F6">
              <w:rPr>
                <w:color w:val="000000" w:themeColor="text1"/>
                <w:kern w:val="0"/>
                <w:sz w:val="21"/>
                <w:szCs w:val="21"/>
                <w:lang w:bidi="ar"/>
              </w:rPr>
              <w:t>％，排列混乱，大部份不接触</w:t>
            </w:r>
          </w:p>
        </w:tc>
        <w:tc>
          <w:tcPr>
            <w:tcW w:w="2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69BC2" w14:textId="7777777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骨架颗粒质量等于总质量的</w:t>
            </w:r>
            <w:r w:rsidRPr="002651F6">
              <w:rPr>
                <w:color w:val="000000" w:themeColor="text1"/>
                <w:spacing w:val="5"/>
                <w:kern w:val="0"/>
                <w:sz w:val="21"/>
                <w:szCs w:val="21"/>
                <w:lang w:bidi="ar"/>
              </w:rPr>
              <w:t>60</w:t>
            </w:r>
            <w:r w:rsidRPr="002651F6">
              <w:rPr>
                <w:color w:val="000000" w:themeColor="text1"/>
                <w:spacing w:val="-29"/>
                <w:kern w:val="0"/>
                <w:sz w:val="21"/>
                <w:szCs w:val="21"/>
                <w:lang w:bidi="ar"/>
              </w:rPr>
              <w:t>％</w:t>
            </w:r>
            <w:r w:rsidRPr="002651F6">
              <w:rPr>
                <w:color w:val="000000" w:themeColor="text1"/>
                <w:kern w:val="0"/>
                <w:sz w:val="21"/>
                <w:szCs w:val="21"/>
                <w:lang w:bidi="ar"/>
              </w:rPr>
              <w:t>~</w:t>
            </w:r>
            <w:r w:rsidRPr="002651F6">
              <w:rPr>
                <w:color w:val="000000" w:themeColor="text1"/>
                <w:spacing w:val="5"/>
                <w:kern w:val="0"/>
                <w:sz w:val="21"/>
                <w:szCs w:val="21"/>
                <w:lang w:bidi="ar"/>
              </w:rPr>
              <w:t>70</w:t>
            </w:r>
            <w:r w:rsidRPr="002651F6">
              <w:rPr>
                <w:color w:val="000000" w:themeColor="text1"/>
                <w:spacing w:val="-8"/>
                <w:kern w:val="0"/>
                <w:sz w:val="21"/>
                <w:szCs w:val="21"/>
                <w:lang w:bidi="ar"/>
              </w:rPr>
              <w:t>％，呈交错排列，大部</w:t>
            </w:r>
            <w:r w:rsidRPr="002651F6">
              <w:rPr>
                <w:color w:val="000000" w:themeColor="text1"/>
                <w:kern w:val="0"/>
                <w:sz w:val="21"/>
                <w:szCs w:val="21"/>
                <w:lang w:bidi="ar"/>
              </w:rPr>
              <w:t>份接触</w:t>
            </w:r>
          </w:p>
        </w:tc>
        <w:tc>
          <w:tcPr>
            <w:tcW w:w="255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23FC323" w14:textId="7777777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骨架颗粒质量大于总质量的</w:t>
            </w:r>
            <w:r w:rsidRPr="002651F6">
              <w:rPr>
                <w:color w:val="000000" w:themeColor="text1"/>
                <w:kern w:val="0"/>
                <w:sz w:val="21"/>
                <w:szCs w:val="21"/>
                <w:lang w:bidi="ar"/>
              </w:rPr>
              <w:t>70</w:t>
            </w:r>
            <w:r w:rsidRPr="002651F6">
              <w:rPr>
                <w:color w:val="000000" w:themeColor="text1"/>
                <w:kern w:val="0"/>
                <w:sz w:val="21"/>
                <w:szCs w:val="21"/>
                <w:lang w:bidi="ar"/>
              </w:rPr>
              <w:t>％，呈交错排列，连续接触</w:t>
            </w:r>
          </w:p>
        </w:tc>
      </w:tr>
      <w:tr w:rsidR="00A9008B" w:rsidRPr="002651F6" w14:paraId="31990A05" w14:textId="77777777">
        <w:trPr>
          <w:trHeight w:val="454"/>
          <w:tblHeader/>
          <w:jc w:val="center"/>
        </w:trPr>
        <w:tc>
          <w:tcPr>
            <w:tcW w:w="124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09EB198" w14:textId="77777777" w:rsidR="00FC6A0B" w:rsidRPr="002651F6" w:rsidRDefault="00B56C19">
            <w:pPr>
              <w:autoSpaceDE w:val="0"/>
              <w:autoSpaceDN w:val="0"/>
              <w:spacing w:line="240" w:lineRule="auto"/>
              <w:jc w:val="center"/>
              <w:rPr>
                <w:color w:val="000000" w:themeColor="text1"/>
                <w:kern w:val="0"/>
                <w:sz w:val="21"/>
                <w:szCs w:val="21"/>
                <w:lang w:eastAsia="en-US"/>
              </w:rPr>
            </w:pPr>
            <w:r w:rsidRPr="002651F6">
              <w:rPr>
                <w:color w:val="000000" w:themeColor="text1"/>
                <w:kern w:val="0"/>
                <w:sz w:val="21"/>
                <w:szCs w:val="21"/>
                <w:lang w:eastAsia="en-US" w:bidi="ar"/>
              </w:rPr>
              <w:t>可挖性</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71A86" w14:textId="7777777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锹可以挖掘，井壁易坍塌，从井壁取出大颗粒后，立即塌落</w:t>
            </w:r>
          </w:p>
        </w:tc>
        <w:tc>
          <w:tcPr>
            <w:tcW w:w="2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14580" w14:textId="7777777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锹镐可挖掘，井壁有掉块现象，从井壁取出大颗粒处，能保持凹面形状</w:t>
            </w:r>
          </w:p>
        </w:tc>
        <w:tc>
          <w:tcPr>
            <w:tcW w:w="255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F7553AF" w14:textId="7777777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锹镐挖掘困难，用撬棍方能松动，井壁较稳定</w:t>
            </w:r>
          </w:p>
        </w:tc>
      </w:tr>
      <w:tr w:rsidR="00A9008B" w:rsidRPr="002651F6" w14:paraId="66A8ED15" w14:textId="77777777">
        <w:trPr>
          <w:trHeight w:val="454"/>
          <w:tblHeader/>
          <w:jc w:val="center"/>
        </w:trPr>
        <w:tc>
          <w:tcPr>
            <w:tcW w:w="1242"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29EF4B0E" w14:textId="77777777" w:rsidR="00FC6A0B" w:rsidRPr="002651F6" w:rsidRDefault="00B56C19">
            <w:pPr>
              <w:autoSpaceDE w:val="0"/>
              <w:autoSpaceDN w:val="0"/>
              <w:spacing w:line="240" w:lineRule="auto"/>
              <w:jc w:val="center"/>
              <w:rPr>
                <w:color w:val="000000" w:themeColor="text1"/>
                <w:kern w:val="0"/>
                <w:sz w:val="21"/>
                <w:szCs w:val="21"/>
                <w:lang w:eastAsia="en-US"/>
              </w:rPr>
            </w:pPr>
            <w:r w:rsidRPr="002651F6">
              <w:rPr>
                <w:color w:val="000000" w:themeColor="text1"/>
                <w:kern w:val="0"/>
                <w:sz w:val="21"/>
                <w:szCs w:val="21"/>
                <w:lang w:eastAsia="en-US" w:bidi="ar"/>
              </w:rPr>
              <w:t>可钻性</w:t>
            </w:r>
          </w:p>
        </w:tc>
        <w:tc>
          <w:tcPr>
            <w:tcW w:w="2130"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61C8A69" w14:textId="7777777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钻进较易，钻杆稍有跳动，孔壁易坍塌</w:t>
            </w:r>
          </w:p>
        </w:tc>
        <w:tc>
          <w:tcPr>
            <w:tcW w:w="25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20A658D" w14:textId="7777777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钻进较困难，钻杆、吊锤跳动不剧烈，孔壁有坍塌现象</w:t>
            </w:r>
          </w:p>
        </w:tc>
        <w:tc>
          <w:tcPr>
            <w:tcW w:w="2556"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1CB99F08" w14:textId="3ABCC187" w:rsidR="00FC6A0B" w:rsidRPr="002651F6" w:rsidRDefault="00B56C19">
            <w:pPr>
              <w:autoSpaceDE w:val="0"/>
              <w:autoSpaceDN w:val="0"/>
              <w:spacing w:line="240" w:lineRule="auto"/>
              <w:rPr>
                <w:color w:val="000000" w:themeColor="text1"/>
                <w:kern w:val="0"/>
                <w:sz w:val="21"/>
                <w:szCs w:val="21"/>
              </w:rPr>
            </w:pPr>
            <w:r w:rsidRPr="002651F6">
              <w:rPr>
                <w:color w:val="000000" w:themeColor="text1"/>
                <w:kern w:val="0"/>
                <w:sz w:val="21"/>
                <w:szCs w:val="21"/>
                <w:lang w:bidi="ar"/>
              </w:rPr>
              <w:t>钻进困难，钻杆、吊</w:t>
            </w:r>
            <w:r w:rsidR="000D1A27" w:rsidRPr="002651F6">
              <w:rPr>
                <w:color w:val="000000" w:themeColor="text1"/>
                <w:kern w:val="0"/>
                <w:sz w:val="21"/>
                <w:szCs w:val="21"/>
                <w:lang w:bidi="ar"/>
              </w:rPr>
              <w:t>锤</w:t>
            </w:r>
            <w:r w:rsidRPr="002651F6">
              <w:rPr>
                <w:color w:val="000000" w:themeColor="text1"/>
                <w:kern w:val="0"/>
                <w:sz w:val="21"/>
                <w:szCs w:val="21"/>
                <w:lang w:bidi="ar"/>
              </w:rPr>
              <w:t>稍跳动剧烈，孔壁较稳定</w:t>
            </w:r>
          </w:p>
        </w:tc>
      </w:tr>
    </w:tbl>
    <w:p w14:paraId="00774CC3" w14:textId="77777777" w:rsidR="00FC6A0B" w:rsidRPr="002651F6" w:rsidRDefault="00B56C19">
      <w:pPr>
        <w:adjustRightInd w:val="0"/>
        <w:snapToGrid w:val="0"/>
        <w:spacing w:line="312" w:lineRule="auto"/>
        <w:ind w:leftChars="100" w:left="640" w:hangingChars="200" w:hanging="400"/>
        <w:rPr>
          <w:color w:val="000000" w:themeColor="text1"/>
          <w:kern w:val="0"/>
          <w:sz w:val="20"/>
          <w:szCs w:val="20"/>
        </w:rPr>
      </w:pPr>
      <w:r w:rsidRPr="002651F6">
        <w:rPr>
          <w:color w:val="000000" w:themeColor="text1"/>
          <w:kern w:val="0"/>
          <w:sz w:val="20"/>
          <w:szCs w:val="20"/>
          <w:lang w:bidi="ar"/>
        </w:rPr>
        <w:t>注：密实度应按表列各项特征综合确定。</w:t>
      </w:r>
    </w:p>
    <w:p w14:paraId="29DC8761" w14:textId="77777777" w:rsidR="00FC6A0B" w:rsidRPr="002651F6" w:rsidRDefault="00FC6A0B">
      <w:pPr>
        <w:spacing w:line="312" w:lineRule="auto"/>
        <w:rPr>
          <w:color w:val="000000" w:themeColor="text1"/>
          <w:sz w:val="20"/>
          <w:szCs w:val="20"/>
          <w:lang w:bidi="ar"/>
        </w:rPr>
        <w:sectPr w:rsidR="00FC6A0B" w:rsidRPr="002651F6">
          <w:pgSz w:w="11906" w:h="16838"/>
          <w:pgMar w:top="1440" w:right="794" w:bottom="1440" w:left="1588" w:header="851" w:footer="992" w:gutter="0"/>
          <w:cols w:space="720"/>
          <w:docGrid w:type="lines" w:linePitch="312"/>
        </w:sectPr>
      </w:pPr>
    </w:p>
    <w:p w14:paraId="529277E9" w14:textId="77777777"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color w:val="000000" w:themeColor="text1"/>
        </w:rPr>
      </w:pPr>
      <w:bookmarkStart w:id="1202" w:name="_Toc1144"/>
      <w:bookmarkStart w:id="1203" w:name="_Toc19051"/>
      <w:bookmarkStart w:id="1204" w:name="_Toc29605"/>
      <w:bookmarkStart w:id="1205" w:name="_Toc90999937"/>
      <w:bookmarkStart w:id="1206" w:name="_Toc4590"/>
      <w:bookmarkStart w:id="1207" w:name="_Toc31360"/>
      <w:bookmarkStart w:id="1208" w:name="_Toc11879"/>
      <w:bookmarkStart w:id="1209" w:name="_Toc5622"/>
      <w:bookmarkStart w:id="1210" w:name="_Toc32004"/>
      <w:bookmarkStart w:id="1211" w:name="_Toc115458880"/>
      <w:bookmarkStart w:id="1212" w:name="_Toc1029"/>
      <w:bookmarkStart w:id="1213" w:name="_Toc29812"/>
      <w:bookmarkStart w:id="1214" w:name="_Toc191558921"/>
      <w:bookmarkStart w:id="1215" w:name="_Toc191562268"/>
      <w:bookmarkStart w:id="1216" w:name="_Toc90999936"/>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E </w:t>
      </w:r>
      <w:r w:rsidRPr="002651F6">
        <w:rPr>
          <w:rFonts w:ascii="Times New Roman" w:hAnsi="Times New Roman" w:cs="Times New Roman"/>
          <w:b/>
          <w:color w:val="000000" w:themeColor="text1"/>
          <w:kern w:val="2"/>
          <w:sz w:val="28"/>
          <w:szCs w:val="24"/>
          <w:lang w:bidi="ar"/>
        </w:rPr>
        <w:t>水文地质参数测定方法</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3134791E" w14:textId="59A4D2AD" w:rsidR="00FC6A0B" w:rsidRPr="002651F6" w:rsidRDefault="00B56C19">
      <w:pPr>
        <w:rPr>
          <w:color w:val="000000" w:themeColor="text1"/>
        </w:rPr>
      </w:pPr>
      <w:r w:rsidRPr="002651F6">
        <w:rPr>
          <w:color w:val="000000" w:themeColor="text1"/>
          <w:lang w:bidi="ar"/>
        </w:rPr>
        <w:t xml:space="preserve">E.0.1 </w:t>
      </w:r>
      <w:r w:rsidRPr="002651F6">
        <w:rPr>
          <w:color w:val="000000" w:themeColor="text1"/>
          <w:lang w:bidi="ar"/>
        </w:rPr>
        <w:t>单孔抽水渗透系数可按表</w:t>
      </w:r>
      <w:r w:rsidRPr="002651F6">
        <w:rPr>
          <w:color w:val="000000" w:themeColor="text1"/>
          <w:lang w:bidi="ar"/>
        </w:rPr>
        <w:t>E.0.1</w:t>
      </w:r>
      <w:r w:rsidRPr="002651F6">
        <w:rPr>
          <w:color w:val="000000" w:themeColor="text1"/>
          <w:lang w:bidi="ar"/>
        </w:rPr>
        <w:t>中的公式计算</w:t>
      </w:r>
      <w:r w:rsidR="003F13B5" w:rsidRPr="002651F6">
        <w:rPr>
          <w:color w:val="000000" w:themeColor="text1"/>
          <w:lang w:bidi="ar"/>
        </w:rPr>
        <w:t>。</w:t>
      </w:r>
    </w:p>
    <w:p w14:paraId="7A23992A" w14:textId="77777777" w:rsidR="00FC6A0B" w:rsidRPr="002651F6" w:rsidRDefault="00B56C19">
      <w:pPr>
        <w:tabs>
          <w:tab w:val="left" w:pos="1760"/>
        </w:tabs>
        <w:ind w:left="20" w:right="17"/>
        <w:jc w:val="center"/>
        <w:rPr>
          <w:b/>
          <w:color w:val="000000" w:themeColor="text1"/>
          <w:spacing w:val="4"/>
          <w:sz w:val="21"/>
          <w:szCs w:val="21"/>
        </w:rPr>
      </w:pPr>
      <w:r w:rsidRPr="002651F6">
        <w:rPr>
          <w:b/>
          <w:color w:val="000000" w:themeColor="text1"/>
          <w:spacing w:val="4"/>
          <w:sz w:val="21"/>
          <w:szCs w:val="21"/>
          <w:lang w:bidi="ar"/>
        </w:rPr>
        <w:t>表</w:t>
      </w:r>
      <w:r w:rsidRPr="002651F6">
        <w:rPr>
          <w:b/>
          <w:color w:val="000000" w:themeColor="text1"/>
          <w:spacing w:val="4"/>
          <w:sz w:val="21"/>
          <w:szCs w:val="21"/>
          <w:lang w:bidi="ar"/>
        </w:rPr>
        <w:t xml:space="preserve">E.0.1 </w:t>
      </w:r>
      <w:r w:rsidRPr="002651F6">
        <w:rPr>
          <w:b/>
          <w:color w:val="000000" w:themeColor="text1"/>
          <w:spacing w:val="4"/>
          <w:sz w:val="21"/>
          <w:szCs w:val="21"/>
          <w:lang w:bidi="ar"/>
        </w:rPr>
        <w:t>单孔抽水渗透系数计算公式</w:t>
      </w:r>
    </w:p>
    <w:p w14:paraId="34C9CF9C" w14:textId="3CDF43BF" w:rsidR="00FC6A0B" w:rsidRPr="002651F6" w:rsidRDefault="00C01A61">
      <w:pPr>
        <w:jc w:val="center"/>
        <w:rPr>
          <w:color w:val="000000" w:themeColor="text1"/>
        </w:rPr>
      </w:pPr>
      <w:r w:rsidRPr="002651F6">
        <w:rPr>
          <w:noProof/>
          <w:color w:val="000000" w:themeColor="text1"/>
          <w:lang w:bidi="ar"/>
        </w:rPr>
        <w:drawing>
          <wp:inline distT="0" distB="0" distL="0" distR="0" wp14:anchorId="363857A4" wp14:editId="0A8F7745">
            <wp:extent cx="5332730" cy="6138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extLst>
                        <a:ext uri="{28A0092B-C50C-407E-A947-70E740481C1C}">
                          <a14:useLocalDpi xmlns:a14="http://schemas.microsoft.com/office/drawing/2010/main" val="0"/>
                        </a:ext>
                      </a:extLst>
                    </a:blip>
                    <a:srcRect l="19556" t="23839" r="51564" b="7555"/>
                    <a:stretch>
                      <a:fillRect/>
                    </a:stretch>
                  </pic:blipFill>
                  <pic:spPr bwMode="auto">
                    <a:xfrm>
                      <a:off x="0" y="0"/>
                      <a:ext cx="5332730" cy="6138545"/>
                    </a:xfrm>
                    <a:prstGeom prst="rect">
                      <a:avLst/>
                    </a:prstGeom>
                    <a:noFill/>
                    <a:ln>
                      <a:noFill/>
                    </a:ln>
                  </pic:spPr>
                </pic:pic>
              </a:graphicData>
            </a:graphic>
          </wp:inline>
        </w:drawing>
      </w:r>
    </w:p>
    <w:p w14:paraId="431BABB6" w14:textId="77777777" w:rsidR="00FC6A0B" w:rsidRPr="002651F6" w:rsidRDefault="00B56C19">
      <w:pPr>
        <w:widowControl/>
        <w:spacing w:line="240" w:lineRule="auto"/>
        <w:jc w:val="left"/>
        <w:rPr>
          <w:color w:val="000000" w:themeColor="text1"/>
          <w:sz w:val="21"/>
          <w:szCs w:val="21"/>
        </w:rPr>
      </w:pPr>
      <w:r w:rsidRPr="002651F6">
        <w:rPr>
          <w:color w:val="000000" w:themeColor="text1"/>
          <w:sz w:val="21"/>
          <w:szCs w:val="21"/>
          <w:lang w:bidi="ar"/>
        </w:rPr>
        <w:br w:type="page"/>
      </w:r>
    </w:p>
    <w:p w14:paraId="23CBC1C2" w14:textId="77777777" w:rsidR="00FC6A0B" w:rsidRPr="002651F6" w:rsidRDefault="00B56C19">
      <w:pPr>
        <w:jc w:val="right"/>
        <w:rPr>
          <w:color w:val="000000" w:themeColor="text1"/>
          <w:sz w:val="21"/>
          <w:szCs w:val="21"/>
        </w:rPr>
      </w:pPr>
      <w:r w:rsidRPr="002651F6">
        <w:rPr>
          <w:color w:val="000000" w:themeColor="text1"/>
          <w:sz w:val="21"/>
          <w:szCs w:val="21"/>
          <w:lang w:bidi="ar"/>
        </w:rPr>
        <w:lastRenderedPageBreak/>
        <w:t>续表</w:t>
      </w:r>
      <w:r w:rsidRPr="002651F6">
        <w:rPr>
          <w:color w:val="000000" w:themeColor="text1"/>
          <w:sz w:val="21"/>
          <w:szCs w:val="21"/>
          <w:lang w:bidi="ar"/>
        </w:rPr>
        <w:t>E.0.1</w:t>
      </w:r>
    </w:p>
    <w:p w14:paraId="1B019C11" w14:textId="54AD2FC8" w:rsidR="00FC6A0B" w:rsidRPr="002651F6" w:rsidRDefault="00B56C19">
      <w:pPr>
        <w:jc w:val="right"/>
        <w:rPr>
          <w:color w:val="000000" w:themeColor="text1"/>
        </w:rPr>
      </w:pPr>
      <w:r w:rsidRPr="002651F6">
        <w:rPr>
          <w:color w:val="000000" w:themeColor="text1"/>
          <w:lang w:bidi="ar"/>
        </w:rPr>
        <w:t xml:space="preserve"> </w:t>
      </w:r>
      <w:r w:rsidR="00C01A61" w:rsidRPr="002651F6">
        <w:rPr>
          <w:noProof/>
          <w:color w:val="000000" w:themeColor="text1"/>
          <w:lang w:bidi="ar"/>
        </w:rPr>
        <w:drawing>
          <wp:inline distT="0" distB="0" distL="0" distR="0" wp14:anchorId="0B8D85E2" wp14:editId="1BA2EEBB">
            <wp:extent cx="5866765" cy="75958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rcRect l="48001" t="15634" r="26120" b="17714"/>
                    <a:stretch>
                      <a:fillRect/>
                    </a:stretch>
                  </pic:blipFill>
                  <pic:spPr bwMode="auto">
                    <a:xfrm>
                      <a:off x="0" y="0"/>
                      <a:ext cx="5866765" cy="7595870"/>
                    </a:xfrm>
                    <a:prstGeom prst="rect">
                      <a:avLst/>
                    </a:prstGeom>
                    <a:noFill/>
                    <a:ln>
                      <a:noFill/>
                    </a:ln>
                  </pic:spPr>
                </pic:pic>
              </a:graphicData>
            </a:graphic>
          </wp:inline>
        </w:drawing>
      </w:r>
      <w:r w:rsidRPr="002651F6">
        <w:rPr>
          <w:color w:val="000000" w:themeColor="text1"/>
          <w:lang w:bidi="ar"/>
        </w:rPr>
        <w:br w:type="page"/>
      </w:r>
    </w:p>
    <w:p w14:paraId="42BB0E6A" w14:textId="77777777" w:rsidR="00FC6A0B" w:rsidRPr="002651F6" w:rsidRDefault="00B56C19">
      <w:pPr>
        <w:jc w:val="right"/>
        <w:rPr>
          <w:color w:val="000000" w:themeColor="text1"/>
          <w:sz w:val="21"/>
          <w:szCs w:val="21"/>
        </w:rPr>
      </w:pPr>
      <w:r w:rsidRPr="002651F6">
        <w:rPr>
          <w:color w:val="000000" w:themeColor="text1"/>
          <w:sz w:val="21"/>
          <w:szCs w:val="21"/>
          <w:lang w:bidi="ar"/>
        </w:rPr>
        <w:lastRenderedPageBreak/>
        <w:t>续表</w:t>
      </w:r>
      <w:r w:rsidRPr="002651F6">
        <w:rPr>
          <w:color w:val="000000" w:themeColor="text1"/>
          <w:sz w:val="21"/>
          <w:szCs w:val="21"/>
          <w:lang w:bidi="ar"/>
        </w:rPr>
        <w:t>E.0.1</w:t>
      </w:r>
    </w:p>
    <w:p w14:paraId="1CFFD403" w14:textId="69241377" w:rsidR="00FC6A0B" w:rsidRPr="002651F6" w:rsidRDefault="00C01A61">
      <w:pPr>
        <w:jc w:val="center"/>
        <w:rPr>
          <w:color w:val="000000" w:themeColor="text1"/>
        </w:rPr>
      </w:pPr>
      <w:r w:rsidRPr="002651F6">
        <w:rPr>
          <w:noProof/>
          <w:color w:val="000000" w:themeColor="text1"/>
          <w:lang w:bidi="ar"/>
        </w:rPr>
        <w:drawing>
          <wp:inline distT="0" distB="0" distL="0" distR="0" wp14:anchorId="4C51CA55" wp14:editId="0BE19BD6">
            <wp:extent cx="5187950" cy="72155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rcRect l="56345" t="26848" r="23509" b="22043"/>
                    <a:stretch>
                      <a:fillRect/>
                    </a:stretch>
                  </pic:blipFill>
                  <pic:spPr bwMode="auto">
                    <a:xfrm>
                      <a:off x="0" y="0"/>
                      <a:ext cx="5187950" cy="7215505"/>
                    </a:xfrm>
                    <a:prstGeom prst="rect">
                      <a:avLst/>
                    </a:prstGeom>
                    <a:noFill/>
                    <a:ln>
                      <a:noFill/>
                    </a:ln>
                  </pic:spPr>
                </pic:pic>
              </a:graphicData>
            </a:graphic>
          </wp:inline>
        </w:drawing>
      </w:r>
    </w:p>
    <w:p w14:paraId="29A95A82" w14:textId="77777777" w:rsidR="00FC6A0B" w:rsidRPr="002651F6" w:rsidRDefault="00B56C19">
      <w:pPr>
        <w:widowControl/>
        <w:spacing w:line="240" w:lineRule="auto"/>
        <w:jc w:val="left"/>
        <w:rPr>
          <w:color w:val="000000" w:themeColor="text1"/>
          <w:sz w:val="21"/>
          <w:szCs w:val="21"/>
        </w:rPr>
      </w:pPr>
      <w:r w:rsidRPr="002651F6">
        <w:rPr>
          <w:color w:val="000000" w:themeColor="text1"/>
          <w:sz w:val="21"/>
          <w:szCs w:val="21"/>
          <w:lang w:bidi="ar"/>
        </w:rPr>
        <w:br w:type="page"/>
      </w:r>
    </w:p>
    <w:p w14:paraId="0CA07D57" w14:textId="77777777" w:rsidR="00FC6A0B" w:rsidRPr="002651F6" w:rsidRDefault="00B56C19">
      <w:pPr>
        <w:jc w:val="right"/>
        <w:rPr>
          <w:color w:val="000000" w:themeColor="text1"/>
          <w:sz w:val="21"/>
          <w:szCs w:val="21"/>
        </w:rPr>
      </w:pPr>
      <w:r w:rsidRPr="002651F6">
        <w:rPr>
          <w:color w:val="000000" w:themeColor="text1"/>
          <w:sz w:val="21"/>
          <w:szCs w:val="21"/>
          <w:lang w:bidi="ar"/>
        </w:rPr>
        <w:lastRenderedPageBreak/>
        <w:t>续表</w:t>
      </w:r>
      <w:r w:rsidRPr="002651F6">
        <w:rPr>
          <w:color w:val="000000" w:themeColor="text1"/>
          <w:sz w:val="21"/>
          <w:szCs w:val="21"/>
          <w:lang w:bidi="ar"/>
        </w:rPr>
        <w:t>E.0.1</w:t>
      </w:r>
    </w:p>
    <w:p w14:paraId="6848C1BD" w14:textId="00B21A70" w:rsidR="00FC6A0B" w:rsidRPr="002651F6" w:rsidRDefault="00C01A61">
      <w:pPr>
        <w:jc w:val="center"/>
        <w:rPr>
          <w:color w:val="000000" w:themeColor="text1"/>
        </w:rPr>
      </w:pPr>
      <w:r w:rsidRPr="002651F6">
        <w:rPr>
          <w:noProof/>
          <w:color w:val="000000" w:themeColor="text1"/>
          <w:lang w:bidi="ar"/>
        </w:rPr>
        <w:drawing>
          <wp:inline distT="0" distB="0" distL="0" distR="0" wp14:anchorId="1DAB8DB0" wp14:editId="77A143C7">
            <wp:extent cx="5377815" cy="74872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l="71220" t="41280" r="14664" b="22522"/>
                    <a:stretch>
                      <a:fillRect/>
                    </a:stretch>
                  </pic:blipFill>
                  <pic:spPr bwMode="auto">
                    <a:xfrm>
                      <a:off x="0" y="0"/>
                      <a:ext cx="5377815" cy="7487285"/>
                    </a:xfrm>
                    <a:prstGeom prst="rect">
                      <a:avLst/>
                    </a:prstGeom>
                    <a:noFill/>
                    <a:ln>
                      <a:noFill/>
                    </a:ln>
                  </pic:spPr>
                </pic:pic>
              </a:graphicData>
            </a:graphic>
          </wp:inline>
        </w:drawing>
      </w:r>
    </w:p>
    <w:p w14:paraId="53E21B05" w14:textId="77777777" w:rsidR="00FC6A0B" w:rsidRPr="002651F6" w:rsidRDefault="00FC6A0B">
      <w:pPr>
        <w:rPr>
          <w:b/>
          <w:color w:val="000000" w:themeColor="text1"/>
        </w:rPr>
      </w:pPr>
    </w:p>
    <w:p w14:paraId="5B886C66" w14:textId="77777777" w:rsidR="00FC6A0B" w:rsidRPr="002651F6" w:rsidRDefault="00FC6A0B">
      <w:pPr>
        <w:rPr>
          <w:b/>
          <w:color w:val="000000" w:themeColor="text1"/>
        </w:rPr>
      </w:pPr>
    </w:p>
    <w:p w14:paraId="528814A2" w14:textId="77777777" w:rsidR="00FC6A0B" w:rsidRPr="002651F6" w:rsidRDefault="00FC6A0B">
      <w:pPr>
        <w:rPr>
          <w:b/>
          <w:color w:val="000000" w:themeColor="text1"/>
        </w:rPr>
      </w:pPr>
    </w:p>
    <w:p w14:paraId="5C893B64" w14:textId="23332C56" w:rsidR="00FC6A0B" w:rsidRPr="002651F6" w:rsidRDefault="00B56C19">
      <w:pPr>
        <w:rPr>
          <w:b/>
          <w:color w:val="000000" w:themeColor="text1"/>
        </w:rPr>
      </w:pPr>
      <w:r w:rsidRPr="002651F6">
        <w:rPr>
          <w:b/>
          <w:color w:val="000000" w:themeColor="text1"/>
          <w:lang w:bidi="ar"/>
        </w:rPr>
        <w:lastRenderedPageBreak/>
        <w:t xml:space="preserve">E.0.2 </w:t>
      </w:r>
      <w:r w:rsidRPr="002651F6">
        <w:rPr>
          <w:b/>
          <w:color w:val="000000" w:themeColor="text1"/>
          <w:lang w:bidi="ar"/>
        </w:rPr>
        <w:t>多孔抽水渗透系数可按表</w:t>
      </w:r>
      <w:r w:rsidRPr="002651F6">
        <w:rPr>
          <w:b/>
          <w:color w:val="000000" w:themeColor="text1"/>
          <w:lang w:bidi="ar"/>
        </w:rPr>
        <w:t>E.0.2</w:t>
      </w:r>
      <w:r w:rsidRPr="002651F6">
        <w:rPr>
          <w:b/>
          <w:color w:val="000000" w:themeColor="text1"/>
          <w:lang w:bidi="ar"/>
        </w:rPr>
        <w:t>中的公式计算</w:t>
      </w:r>
      <w:r w:rsidR="003F13B5" w:rsidRPr="002651F6">
        <w:rPr>
          <w:b/>
          <w:color w:val="000000" w:themeColor="text1"/>
          <w:lang w:bidi="ar"/>
        </w:rPr>
        <w:t>。</w:t>
      </w:r>
    </w:p>
    <w:p w14:paraId="7AAF3CFC" w14:textId="77777777" w:rsidR="00FC6A0B" w:rsidRPr="002651F6" w:rsidRDefault="00B56C19">
      <w:pPr>
        <w:tabs>
          <w:tab w:val="left" w:pos="1760"/>
        </w:tabs>
        <w:ind w:left="20" w:right="17"/>
        <w:jc w:val="center"/>
        <w:rPr>
          <w:b/>
          <w:color w:val="000000" w:themeColor="text1"/>
          <w:spacing w:val="4"/>
          <w:sz w:val="21"/>
          <w:szCs w:val="21"/>
        </w:rPr>
      </w:pPr>
      <w:r w:rsidRPr="002651F6">
        <w:rPr>
          <w:b/>
          <w:color w:val="000000" w:themeColor="text1"/>
          <w:spacing w:val="4"/>
          <w:sz w:val="21"/>
          <w:szCs w:val="21"/>
          <w:lang w:bidi="ar"/>
        </w:rPr>
        <w:t>表</w:t>
      </w:r>
      <w:r w:rsidRPr="002651F6">
        <w:rPr>
          <w:b/>
          <w:color w:val="000000" w:themeColor="text1"/>
          <w:spacing w:val="4"/>
          <w:sz w:val="21"/>
          <w:szCs w:val="21"/>
          <w:lang w:bidi="ar"/>
        </w:rPr>
        <w:t xml:space="preserve">E.0.2 </w:t>
      </w:r>
      <w:r w:rsidRPr="002651F6">
        <w:rPr>
          <w:b/>
          <w:color w:val="000000" w:themeColor="text1"/>
          <w:spacing w:val="4"/>
          <w:sz w:val="21"/>
          <w:szCs w:val="21"/>
          <w:lang w:bidi="ar"/>
        </w:rPr>
        <w:t>多孔抽水渗透系数计算公式</w:t>
      </w:r>
    </w:p>
    <w:p w14:paraId="77F513A4" w14:textId="794D4FD8" w:rsidR="00FC6A0B" w:rsidRPr="002651F6" w:rsidRDefault="00C01A61">
      <w:pPr>
        <w:jc w:val="center"/>
        <w:rPr>
          <w:color w:val="000000" w:themeColor="text1"/>
        </w:rPr>
      </w:pPr>
      <w:r w:rsidRPr="002651F6">
        <w:rPr>
          <w:noProof/>
          <w:color w:val="000000" w:themeColor="text1"/>
          <w:lang w:bidi="ar"/>
        </w:rPr>
        <w:drawing>
          <wp:inline distT="0" distB="0" distL="0" distR="0" wp14:anchorId="3F0A050B" wp14:editId="63135FC1">
            <wp:extent cx="5142230" cy="70529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extLst>
                        <a:ext uri="{28A0092B-C50C-407E-A947-70E740481C1C}">
                          <a14:useLocalDpi xmlns:a14="http://schemas.microsoft.com/office/drawing/2010/main" val="0"/>
                        </a:ext>
                      </a:extLst>
                    </a:blip>
                    <a:srcRect l="40761" t="65302" r="47456" b="4874"/>
                    <a:stretch>
                      <a:fillRect/>
                    </a:stretch>
                  </pic:blipFill>
                  <pic:spPr bwMode="auto">
                    <a:xfrm>
                      <a:off x="0" y="0"/>
                      <a:ext cx="5142230" cy="7052945"/>
                    </a:xfrm>
                    <a:prstGeom prst="rect">
                      <a:avLst/>
                    </a:prstGeom>
                    <a:noFill/>
                    <a:ln>
                      <a:noFill/>
                    </a:ln>
                  </pic:spPr>
                </pic:pic>
              </a:graphicData>
            </a:graphic>
          </wp:inline>
        </w:drawing>
      </w:r>
    </w:p>
    <w:p w14:paraId="30B66E9B" w14:textId="77777777" w:rsidR="00FC6A0B" w:rsidRPr="002651F6" w:rsidRDefault="00B56C19">
      <w:pPr>
        <w:widowControl/>
        <w:spacing w:line="240" w:lineRule="auto"/>
        <w:jc w:val="left"/>
        <w:rPr>
          <w:color w:val="000000" w:themeColor="text1"/>
          <w:sz w:val="21"/>
          <w:szCs w:val="21"/>
        </w:rPr>
      </w:pPr>
      <w:r w:rsidRPr="002651F6">
        <w:rPr>
          <w:color w:val="000000" w:themeColor="text1"/>
          <w:sz w:val="21"/>
          <w:szCs w:val="21"/>
          <w:lang w:bidi="ar"/>
        </w:rPr>
        <w:br w:type="page"/>
      </w:r>
    </w:p>
    <w:p w14:paraId="46E1D3D1" w14:textId="77777777" w:rsidR="00FC6A0B" w:rsidRPr="002651F6" w:rsidRDefault="00B56C19">
      <w:pPr>
        <w:jc w:val="right"/>
        <w:rPr>
          <w:color w:val="000000" w:themeColor="text1"/>
          <w:sz w:val="21"/>
          <w:szCs w:val="21"/>
        </w:rPr>
      </w:pPr>
      <w:r w:rsidRPr="002651F6">
        <w:rPr>
          <w:color w:val="000000" w:themeColor="text1"/>
          <w:sz w:val="21"/>
          <w:szCs w:val="21"/>
          <w:lang w:bidi="ar"/>
        </w:rPr>
        <w:lastRenderedPageBreak/>
        <w:t>续表</w:t>
      </w:r>
      <w:r w:rsidRPr="002651F6">
        <w:rPr>
          <w:color w:val="000000" w:themeColor="text1"/>
          <w:sz w:val="21"/>
          <w:szCs w:val="21"/>
          <w:lang w:bidi="ar"/>
        </w:rPr>
        <w:t>E.0.2</w:t>
      </w:r>
    </w:p>
    <w:p w14:paraId="3104713B" w14:textId="0A2CF9CB" w:rsidR="00FC6A0B" w:rsidRPr="002651F6" w:rsidRDefault="00C01A61">
      <w:pPr>
        <w:jc w:val="center"/>
        <w:rPr>
          <w:color w:val="000000" w:themeColor="text1"/>
        </w:rPr>
      </w:pPr>
      <w:r w:rsidRPr="002651F6">
        <w:rPr>
          <w:noProof/>
          <w:color w:val="000000" w:themeColor="text1"/>
          <w:lang w:bidi="ar"/>
        </w:rPr>
        <w:drawing>
          <wp:inline distT="0" distB="0" distL="0" distR="0" wp14:anchorId="533DB6DF" wp14:editId="2CA9D3BE">
            <wp:extent cx="5350510" cy="73698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extLst>
                        <a:ext uri="{28A0092B-C50C-407E-A947-70E740481C1C}">
                          <a14:useLocalDpi xmlns:a14="http://schemas.microsoft.com/office/drawing/2010/main" val="0"/>
                        </a:ext>
                      </a:extLst>
                    </a:blip>
                    <a:srcRect l="38773" t="20892" r="36409" b="14978"/>
                    <a:stretch>
                      <a:fillRect/>
                    </a:stretch>
                  </pic:blipFill>
                  <pic:spPr bwMode="auto">
                    <a:xfrm>
                      <a:off x="0" y="0"/>
                      <a:ext cx="5350510" cy="7369810"/>
                    </a:xfrm>
                    <a:prstGeom prst="rect">
                      <a:avLst/>
                    </a:prstGeom>
                    <a:noFill/>
                    <a:ln>
                      <a:noFill/>
                    </a:ln>
                  </pic:spPr>
                </pic:pic>
              </a:graphicData>
            </a:graphic>
          </wp:inline>
        </w:drawing>
      </w:r>
    </w:p>
    <w:p w14:paraId="05A245BA" w14:textId="77777777" w:rsidR="00FC6A0B" w:rsidRPr="002651F6" w:rsidRDefault="00FC6A0B">
      <w:pPr>
        <w:jc w:val="center"/>
        <w:rPr>
          <w:color w:val="000000" w:themeColor="text1"/>
        </w:rPr>
      </w:pPr>
    </w:p>
    <w:p w14:paraId="128D2F3D" w14:textId="77777777" w:rsidR="00FC6A0B" w:rsidRPr="002651F6" w:rsidRDefault="00FC6A0B">
      <w:pPr>
        <w:jc w:val="center"/>
        <w:rPr>
          <w:color w:val="000000" w:themeColor="text1"/>
        </w:rPr>
      </w:pPr>
    </w:p>
    <w:p w14:paraId="17C8DA7A" w14:textId="77777777" w:rsidR="00FC6A0B" w:rsidRPr="002651F6" w:rsidRDefault="00FC6A0B">
      <w:pPr>
        <w:jc w:val="center"/>
        <w:rPr>
          <w:color w:val="000000" w:themeColor="text1"/>
        </w:rPr>
      </w:pPr>
    </w:p>
    <w:p w14:paraId="2F0D615A" w14:textId="77777777" w:rsidR="00FC6A0B" w:rsidRPr="002651F6" w:rsidRDefault="00B56C19">
      <w:pPr>
        <w:jc w:val="right"/>
        <w:rPr>
          <w:color w:val="000000" w:themeColor="text1"/>
          <w:sz w:val="21"/>
          <w:szCs w:val="21"/>
        </w:rPr>
      </w:pPr>
      <w:r w:rsidRPr="002651F6">
        <w:rPr>
          <w:color w:val="000000" w:themeColor="text1"/>
          <w:sz w:val="21"/>
          <w:szCs w:val="21"/>
          <w:lang w:bidi="ar"/>
        </w:rPr>
        <w:lastRenderedPageBreak/>
        <w:t>续表</w:t>
      </w:r>
      <w:r w:rsidRPr="002651F6">
        <w:rPr>
          <w:color w:val="000000" w:themeColor="text1"/>
          <w:sz w:val="21"/>
          <w:szCs w:val="21"/>
          <w:lang w:bidi="ar"/>
        </w:rPr>
        <w:t>E.0.2</w:t>
      </w:r>
    </w:p>
    <w:p w14:paraId="5E89CEF4" w14:textId="04070267" w:rsidR="00FC6A0B" w:rsidRPr="002651F6" w:rsidRDefault="00C01A61">
      <w:pPr>
        <w:jc w:val="center"/>
        <w:rPr>
          <w:color w:val="000000" w:themeColor="text1"/>
        </w:rPr>
      </w:pPr>
      <w:r w:rsidRPr="002651F6">
        <w:rPr>
          <w:noProof/>
          <w:color w:val="000000" w:themeColor="text1"/>
          <w:lang w:bidi="ar"/>
        </w:rPr>
        <w:drawing>
          <wp:inline distT="0" distB="0" distL="0" distR="0" wp14:anchorId="78740386" wp14:editId="21A2F7BE">
            <wp:extent cx="5305425" cy="7442200"/>
            <wp:effectExtent l="0" t="0" r="9525"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cstate="print">
                      <a:extLst>
                        <a:ext uri="{28A0092B-C50C-407E-A947-70E740481C1C}">
                          <a14:useLocalDpi xmlns:a14="http://schemas.microsoft.com/office/drawing/2010/main" val="0"/>
                        </a:ext>
                      </a:extLst>
                    </a:blip>
                    <a:srcRect l="44370" t="26208" r="36171" b="24472"/>
                    <a:stretch>
                      <a:fillRect/>
                    </a:stretch>
                  </pic:blipFill>
                  <pic:spPr bwMode="auto">
                    <a:xfrm>
                      <a:off x="0" y="0"/>
                      <a:ext cx="5305425" cy="7442200"/>
                    </a:xfrm>
                    <a:prstGeom prst="rect">
                      <a:avLst/>
                    </a:prstGeom>
                    <a:noFill/>
                    <a:ln>
                      <a:noFill/>
                    </a:ln>
                  </pic:spPr>
                </pic:pic>
              </a:graphicData>
            </a:graphic>
          </wp:inline>
        </w:drawing>
      </w:r>
    </w:p>
    <w:p w14:paraId="36CF045C" w14:textId="77777777" w:rsidR="00FC6A0B" w:rsidRPr="002651F6" w:rsidRDefault="00B56C19">
      <w:pPr>
        <w:rPr>
          <w:color w:val="000000" w:themeColor="text1"/>
        </w:rPr>
      </w:pPr>
      <w:r w:rsidRPr="002651F6">
        <w:rPr>
          <w:color w:val="000000" w:themeColor="text1"/>
          <w:lang w:bidi="ar"/>
        </w:rPr>
        <w:br w:type="page"/>
      </w:r>
    </w:p>
    <w:p w14:paraId="34FCDB8E" w14:textId="77777777"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color w:val="000000" w:themeColor="text1"/>
        </w:rPr>
      </w:pPr>
      <w:bookmarkStart w:id="1217" w:name="_Toc115458881"/>
      <w:bookmarkStart w:id="1218" w:name="_Toc26245"/>
      <w:bookmarkStart w:id="1219" w:name="_Toc29833"/>
      <w:bookmarkStart w:id="1220" w:name="_Toc28767"/>
      <w:bookmarkStart w:id="1221" w:name="_Toc4921"/>
      <w:bookmarkStart w:id="1222" w:name="_Toc6734"/>
      <w:bookmarkStart w:id="1223" w:name="_Toc4642"/>
      <w:bookmarkStart w:id="1224" w:name="_Toc15990"/>
      <w:bookmarkStart w:id="1225" w:name="_Toc18146"/>
      <w:bookmarkStart w:id="1226" w:name="_Toc191558922"/>
      <w:bookmarkStart w:id="1227" w:name="_Toc191562269"/>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F </w:t>
      </w:r>
      <w:r w:rsidRPr="002651F6">
        <w:rPr>
          <w:rFonts w:ascii="Times New Roman" w:hAnsi="Times New Roman" w:cs="Times New Roman"/>
          <w:b/>
          <w:color w:val="000000" w:themeColor="text1"/>
          <w:kern w:val="2"/>
          <w:sz w:val="28"/>
          <w:szCs w:val="24"/>
          <w:lang w:bidi="ar"/>
        </w:rPr>
        <w:t>取土器技术标准</w:t>
      </w:r>
      <w:bookmarkEnd w:id="1217"/>
      <w:bookmarkEnd w:id="1218"/>
      <w:bookmarkEnd w:id="1219"/>
      <w:bookmarkEnd w:id="1220"/>
      <w:bookmarkEnd w:id="1221"/>
      <w:bookmarkEnd w:id="1222"/>
      <w:bookmarkEnd w:id="1223"/>
      <w:bookmarkEnd w:id="1224"/>
      <w:bookmarkEnd w:id="1225"/>
      <w:bookmarkEnd w:id="1226"/>
      <w:bookmarkEnd w:id="1227"/>
    </w:p>
    <w:p w14:paraId="1E872FCB" w14:textId="77777777" w:rsidR="00FC6A0B" w:rsidRPr="002651F6" w:rsidRDefault="00B56C19">
      <w:pPr>
        <w:spacing w:line="240" w:lineRule="auto"/>
        <w:rPr>
          <w:color w:val="000000" w:themeColor="text1"/>
        </w:rPr>
      </w:pPr>
      <w:r w:rsidRPr="002651F6">
        <w:rPr>
          <w:b/>
          <w:color w:val="000000" w:themeColor="text1"/>
          <w:lang w:bidi="ar"/>
        </w:rPr>
        <w:t xml:space="preserve">F.0.1 </w:t>
      </w:r>
      <w:r w:rsidRPr="002651F6">
        <w:rPr>
          <w:color w:val="000000" w:themeColor="text1"/>
          <w:lang w:bidi="ar"/>
        </w:rPr>
        <w:t>取土器技术参数应符合表</w:t>
      </w:r>
      <w:r w:rsidRPr="002651F6">
        <w:rPr>
          <w:color w:val="000000" w:themeColor="text1"/>
          <w:lang w:bidi="ar"/>
        </w:rPr>
        <w:t xml:space="preserve">F.0.1 </w:t>
      </w:r>
      <w:r w:rsidRPr="002651F6">
        <w:rPr>
          <w:color w:val="000000" w:themeColor="text1"/>
          <w:lang w:bidi="ar"/>
        </w:rPr>
        <w:t>的规定。</w:t>
      </w:r>
    </w:p>
    <w:p w14:paraId="327B097E" w14:textId="77777777" w:rsidR="00FC6A0B" w:rsidRPr="002651F6" w:rsidRDefault="00B56C19">
      <w:pPr>
        <w:spacing w:before="120" w:after="120" w:line="240" w:lineRule="auto"/>
        <w:jc w:val="center"/>
        <w:rPr>
          <w:b/>
          <w:color w:val="000000" w:themeColor="text1"/>
          <w:sz w:val="21"/>
          <w:szCs w:val="22"/>
          <w:shd w:val="clear" w:color="auto" w:fill="FFFFFF"/>
        </w:rPr>
      </w:pPr>
      <w:r w:rsidRPr="002651F6">
        <w:rPr>
          <w:b/>
          <w:color w:val="000000" w:themeColor="text1"/>
          <w:sz w:val="21"/>
          <w:szCs w:val="22"/>
          <w:shd w:val="clear" w:color="auto" w:fill="FFFFFF"/>
          <w:lang w:bidi="ar"/>
        </w:rPr>
        <w:t>表</w:t>
      </w:r>
      <w:r w:rsidRPr="002651F6">
        <w:rPr>
          <w:b/>
          <w:color w:val="000000" w:themeColor="text1"/>
          <w:sz w:val="21"/>
          <w:szCs w:val="22"/>
          <w:shd w:val="clear" w:color="auto" w:fill="FFFFFF"/>
          <w:lang w:bidi="ar"/>
        </w:rPr>
        <w:t xml:space="preserve">F.0.1 </w:t>
      </w:r>
      <w:r w:rsidRPr="002651F6">
        <w:rPr>
          <w:b/>
          <w:color w:val="000000" w:themeColor="text1"/>
          <w:sz w:val="21"/>
          <w:szCs w:val="22"/>
          <w:shd w:val="clear" w:color="auto" w:fill="FFFFFF"/>
          <w:lang w:bidi="ar"/>
        </w:rPr>
        <w:t>取土器技术参数</w:t>
      </w:r>
    </w:p>
    <w:tbl>
      <w:tblPr>
        <w:tblW w:w="4999"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435"/>
        <w:gridCol w:w="3171"/>
        <w:gridCol w:w="988"/>
        <w:gridCol w:w="1023"/>
        <w:gridCol w:w="875"/>
      </w:tblGrid>
      <w:tr w:rsidR="00A9008B" w:rsidRPr="002651F6" w14:paraId="487E1DEF" w14:textId="77777777">
        <w:trPr>
          <w:jc w:val="center"/>
        </w:trPr>
        <w:tc>
          <w:tcPr>
            <w:tcW w:w="1809" w:type="pct"/>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14:paraId="647FA86D"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取土器参数</w:t>
            </w:r>
          </w:p>
        </w:tc>
        <w:tc>
          <w:tcPr>
            <w:tcW w:w="1670" w:type="pct"/>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184DD83B"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厚壁取土器</w:t>
            </w:r>
          </w:p>
        </w:tc>
        <w:tc>
          <w:tcPr>
            <w:tcW w:w="1520" w:type="pct"/>
            <w:gridSpan w:val="3"/>
            <w:tcBorders>
              <w:top w:val="single" w:sz="12" w:space="0" w:color="000000"/>
              <w:left w:val="single" w:sz="4" w:space="0" w:color="000000"/>
              <w:bottom w:val="single" w:sz="4" w:space="0" w:color="000000"/>
              <w:right w:val="single" w:sz="12" w:space="0" w:color="000000"/>
            </w:tcBorders>
            <w:shd w:val="clear" w:color="auto" w:fill="auto"/>
            <w:vAlign w:val="center"/>
          </w:tcPr>
          <w:p w14:paraId="2C2936EB"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薄壁取土器</w:t>
            </w:r>
          </w:p>
        </w:tc>
      </w:tr>
      <w:tr w:rsidR="00A9008B" w:rsidRPr="002651F6" w14:paraId="472A3C66" w14:textId="77777777">
        <w:trPr>
          <w:jc w:val="center"/>
        </w:trPr>
        <w:tc>
          <w:tcPr>
            <w:tcW w:w="1809" w:type="pct"/>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76BAD3D8" w14:textId="77777777" w:rsidR="00FC6A0B" w:rsidRPr="002651F6" w:rsidRDefault="00FC6A0B">
            <w:pPr>
              <w:spacing w:line="240" w:lineRule="auto"/>
              <w:rPr>
                <w:color w:val="000000" w:themeColor="text1"/>
                <w:sz w:val="20"/>
                <w:szCs w:val="20"/>
              </w:rPr>
            </w:pPr>
          </w:p>
        </w:tc>
        <w:tc>
          <w:tcPr>
            <w:tcW w:w="1670" w:type="pct"/>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FB991F3" w14:textId="77777777" w:rsidR="00FC6A0B" w:rsidRPr="002651F6" w:rsidRDefault="00FC6A0B">
            <w:pPr>
              <w:spacing w:line="240" w:lineRule="auto"/>
              <w:rPr>
                <w:color w:val="000000" w:themeColor="text1"/>
                <w:sz w:val="20"/>
                <w:szCs w:val="20"/>
              </w:rPr>
            </w:pP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6685D"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敞口</w:t>
            </w:r>
          </w:p>
          <w:p w14:paraId="443EFDB0"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自由</w:t>
            </w:r>
          </w:p>
          <w:p w14:paraId="314FEADA"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活塞</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BF57E"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水压</w:t>
            </w:r>
          </w:p>
          <w:p w14:paraId="6C0065D4"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固定</w:t>
            </w:r>
          </w:p>
          <w:p w14:paraId="41B179DB"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活塞</w:t>
            </w:r>
          </w:p>
        </w:tc>
        <w:tc>
          <w:tcPr>
            <w:tcW w:w="460"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7260029D"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固定</w:t>
            </w:r>
          </w:p>
          <w:p w14:paraId="0CBA07DA"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活塞</w:t>
            </w:r>
          </w:p>
        </w:tc>
      </w:tr>
      <w:tr w:rsidR="00A9008B" w:rsidRPr="002651F6" w14:paraId="5D45D2F8" w14:textId="77777777">
        <w:trPr>
          <w:trHeight w:val="510"/>
          <w:jc w:val="center"/>
        </w:trPr>
        <w:tc>
          <w:tcPr>
            <w:tcW w:w="1809"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23F51783"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面积比</w:t>
            </w:r>
            <w:r w:rsidRPr="002651F6">
              <w:rPr>
                <w:noProof/>
                <w:color w:val="000000" w:themeColor="text1"/>
                <w:position w:val="-26"/>
              </w:rPr>
              <w:drawing>
                <wp:inline distT="0" distB="0" distL="114300" distR="114300" wp14:anchorId="2D0DEF5C" wp14:editId="0AA46AE0">
                  <wp:extent cx="923925" cy="419100"/>
                  <wp:effectExtent l="0" t="0" r="9525" b="0"/>
                  <wp:docPr id="10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2"/>
                          <pic:cNvPicPr>
                            <a:picLocks noChangeAspect="1"/>
                          </pic:cNvPicPr>
                        </pic:nvPicPr>
                        <pic:blipFill>
                          <a:blip r:embed="rId86">
                            <a:clrChange>
                              <a:clrFrom>
                                <a:srgbClr val="FFFFFF"/>
                              </a:clrFrom>
                              <a:clrTo>
                                <a:srgbClr val="FFFFFF">
                                  <a:alpha val="0"/>
                                </a:srgbClr>
                              </a:clrTo>
                            </a:clrChange>
                          </a:blip>
                          <a:stretch>
                            <a:fillRect/>
                          </a:stretch>
                        </pic:blipFill>
                        <pic:spPr>
                          <a:xfrm>
                            <a:off x="0" y="0"/>
                            <a:ext cx="923925" cy="419100"/>
                          </a:xfrm>
                          <a:prstGeom prst="rect">
                            <a:avLst/>
                          </a:prstGeom>
                          <a:noFill/>
                          <a:ln>
                            <a:noFill/>
                          </a:ln>
                        </pic:spPr>
                      </pic:pic>
                    </a:graphicData>
                  </a:graphic>
                </wp:inline>
              </w:drawing>
            </w:r>
          </w:p>
        </w:tc>
        <w:tc>
          <w:tcPr>
            <w:tcW w:w="1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94A79"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13~20</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32E28"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≤10</w:t>
            </w:r>
          </w:p>
        </w:tc>
        <w:tc>
          <w:tcPr>
            <w:tcW w:w="1000" w:type="pct"/>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6576172F"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10~13</w:t>
            </w:r>
          </w:p>
        </w:tc>
      </w:tr>
      <w:tr w:rsidR="00A9008B" w:rsidRPr="002651F6" w14:paraId="7AE71858" w14:textId="77777777">
        <w:trPr>
          <w:jc w:val="center"/>
        </w:trPr>
        <w:tc>
          <w:tcPr>
            <w:tcW w:w="1809"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7A2D7310"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内间隙比</w:t>
            </w:r>
            <w:r w:rsidRPr="002651F6">
              <w:rPr>
                <w:noProof/>
                <w:color w:val="000000" w:themeColor="text1"/>
                <w:position w:val="-27"/>
              </w:rPr>
              <w:drawing>
                <wp:inline distT="0" distB="0" distL="114300" distR="114300" wp14:anchorId="60A4CDAB" wp14:editId="2D72FF1A">
                  <wp:extent cx="885825" cy="419100"/>
                  <wp:effectExtent l="0" t="0" r="9525" b="0"/>
                  <wp:docPr id="8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3"/>
                          <pic:cNvPicPr>
                            <a:picLocks noChangeAspect="1"/>
                          </pic:cNvPicPr>
                        </pic:nvPicPr>
                        <pic:blipFill>
                          <a:blip r:embed="rId87">
                            <a:clrChange>
                              <a:clrFrom>
                                <a:srgbClr val="FFFFFF"/>
                              </a:clrFrom>
                              <a:clrTo>
                                <a:srgbClr val="FFFFFF">
                                  <a:alpha val="0"/>
                                </a:srgbClr>
                              </a:clrTo>
                            </a:clrChange>
                          </a:blip>
                          <a:stretch>
                            <a:fillRect/>
                          </a:stretch>
                        </pic:blipFill>
                        <pic:spPr>
                          <a:xfrm>
                            <a:off x="0" y="0"/>
                            <a:ext cx="885825" cy="419100"/>
                          </a:xfrm>
                          <a:prstGeom prst="rect">
                            <a:avLst/>
                          </a:prstGeom>
                          <a:noFill/>
                          <a:ln>
                            <a:noFill/>
                          </a:ln>
                        </pic:spPr>
                      </pic:pic>
                    </a:graphicData>
                  </a:graphic>
                </wp:inline>
              </w:drawing>
            </w:r>
          </w:p>
        </w:tc>
        <w:tc>
          <w:tcPr>
            <w:tcW w:w="1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611F2"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0.5~1.5</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607F5"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0</w:t>
            </w:r>
          </w:p>
        </w:tc>
        <w:tc>
          <w:tcPr>
            <w:tcW w:w="1000" w:type="pct"/>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7EB5717F"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0.5~1.0</w:t>
            </w:r>
          </w:p>
        </w:tc>
      </w:tr>
      <w:tr w:rsidR="00A9008B" w:rsidRPr="002651F6" w14:paraId="1B87A121" w14:textId="77777777">
        <w:trPr>
          <w:jc w:val="center"/>
        </w:trPr>
        <w:tc>
          <w:tcPr>
            <w:tcW w:w="1809"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3A3F4486"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外间隙比</w:t>
            </w:r>
            <w:r w:rsidRPr="002651F6">
              <w:rPr>
                <w:noProof/>
                <w:color w:val="000000" w:themeColor="text1"/>
                <w:position w:val="-27"/>
              </w:rPr>
              <w:drawing>
                <wp:inline distT="0" distB="0" distL="114300" distR="114300" wp14:anchorId="2FB14417" wp14:editId="3E8DF04F">
                  <wp:extent cx="914400" cy="419100"/>
                  <wp:effectExtent l="0" t="0" r="0" b="0"/>
                  <wp:docPr id="8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4"/>
                          <pic:cNvPicPr>
                            <a:picLocks noChangeAspect="1"/>
                          </pic:cNvPicPr>
                        </pic:nvPicPr>
                        <pic:blipFill>
                          <a:blip r:embed="rId88">
                            <a:clrChange>
                              <a:clrFrom>
                                <a:srgbClr val="FFFFFF"/>
                              </a:clrFrom>
                              <a:clrTo>
                                <a:srgbClr val="FFFFFF">
                                  <a:alpha val="0"/>
                                </a:srgbClr>
                              </a:clrTo>
                            </a:clrChange>
                          </a:blip>
                          <a:stretch>
                            <a:fillRect/>
                          </a:stretch>
                        </pic:blipFill>
                        <pic:spPr>
                          <a:xfrm>
                            <a:off x="0" y="0"/>
                            <a:ext cx="914400" cy="419100"/>
                          </a:xfrm>
                          <a:prstGeom prst="rect">
                            <a:avLst/>
                          </a:prstGeom>
                          <a:noFill/>
                          <a:ln>
                            <a:noFill/>
                          </a:ln>
                        </pic:spPr>
                      </pic:pic>
                    </a:graphicData>
                  </a:graphic>
                </wp:inline>
              </w:drawing>
            </w:r>
          </w:p>
        </w:tc>
        <w:tc>
          <w:tcPr>
            <w:tcW w:w="1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F5180"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0~2.0</w:t>
            </w:r>
          </w:p>
        </w:tc>
        <w:tc>
          <w:tcPr>
            <w:tcW w:w="1520" w:type="pct"/>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41AA6454"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0</w:t>
            </w:r>
          </w:p>
        </w:tc>
      </w:tr>
      <w:tr w:rsidR="00A9008B" w:rsidRPr="002651F6" w14:paraId="755B168A" w14:textId="77777777">
        <w:trPr>
          <w:jc w:val="center"/>
        </w:trPr>
        <w:tc>
          <w:tcPr>
            <w:tcW w:w="1809"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3F0D83F7"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刃口角度</w:t>
            </w:r>
            <w:r w:rsidRPr="002651F6">
              <w:rPr>
                <w:noProof/>
                <w:color w:val="000000" w:themeColor="text1"/>
                <w:position w:val="-17"/>
              </w:rPr>
              <w:drawing>
                <wp:inline distT="0" distB="0" distL="114300" distR="114300" wp14:anchorId="6648EB40" wp14:editId="1675ED50">
                  <wp:extent cx="257175" cy="314325"/>
                  <wp:effectExtent l="0" t="0" r="9525" b="0"/>
                  <wp:docPr id="87"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5"/>
                          <pic:cNvPicPr>
                            <a:picLocks noChangeAspect="1"/>
                          </pic:cNvPicPr>
                        </pic:nvPicPr>
                        <pic:blipFill>
                          <a:blip r:embed="rId89">
                            <a:clrChange>
                              <a:clrFrom>
                                <a:srgbClr val="FFFFFF"/>
                              </a:clrFrom>
                              <a:clrTo>
                                <a:srgbClr val="FFFFFF">
                                  <a:alpha val="0"/>
                                </a:srgbClr>
                              </a:clrTo>
                            </a:clrChange>
                          </a:blip>
                          <a:stretch>
                            <a:fillRect/>
                          </a:stretch>
                        </pic:blipFill>
                        <pic:spPr>
                          <a:xfrm>
                            <a:off x="0" y="0"/>
                            <a:ext cx="257175" cy="314325"/>
                          </a:xfrm>
                          <a:prstGeom prst="rect">
                            <a:avLst/>
                          </a:prstGeom>
                          <a:noFill/>
                          <a:ln>
                            <a:noFill/>
                          </a:ln>
                        </pic:spPr>
                      </pic:pic>
                    </a:graphicData>
                  </a:graphic>
                </wp:inline>
              </w:drawing>
            </w:r>
          </w:p>
        </w:tc>
        <w:tc>
          <w:tcPr>
            <w:tcW w:w="1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6B4A7"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&lt;10</w:t>
            </w:r>
          </w:p>
        </w:tc>
        <w:tc>
          <w:tcPr>
            <w:tcW w:w="1520" w:type="pct"/>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1DC39471"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5~10</w:t>
            </w:r>
          </w:p>
        </w:tc>
      </w:tr>
      <w:tr w:rsidR="00A9008B" w:rsidRPr="002651F6" w14:paraId="31280968" w14:textId="77777777">
        <w:trPr>
          <w:trHeight w:val="1165"/>
          <w:jc w:val="center"/>
        </w:trPr>
        <w:tc>
          <w:tcPr>
            <w:tcW w:w="1809"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71D71C20"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长度</w:t>
            </w:r>
            <w:r w:rsidRPr="002651F6">
              <w:rPr>
                <w:noProof/>
                <w:color w:val="000000" w:themeColor="text1"/>
                <w:position w:val="-17"/>
              </w:rPr>
              <w:drawing>
                <wp:inline distT="0" distB="0" distL="114300" distR="114300" wp14:anchorId="451DE197" wp14:editId="26643B4B">
                  <wp:extent cx="409575" cy="314325"/>
                  <wp:effectExtent l="0" t="0" r="9525" b="0"/>
                  <wp:docPr id="8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6"/>
                          <pic:cNvPicPr>
                            <a:picLocks noChangeAspect="1"/>
                          </pic:cNvPicPr>
                        </pic:nvPicPr>
                        <pic:blipFill>
                          <a:blip r:embed="rId90">
                            <a:clrChange>
                              <a:clrFrom>
                                <a:srgbClr val="FFFFFF"/>
                              </a:clrFrom>
                              <a:clrTo>
                                <a:srgbClr val="FFFFFF">
                                  <a:alpha val="0"/>
                                </a:srgbClr>
                              </a:clrTo>
                            </a:clrChange>
                          </a:blip>
                          <a:stretch>
                            <a:fillRect/>
                          </a:stretch>
                        </pic:blipFill>
                        <pic:spPr>
                          <a:xfrm>
                            <a:off x="0" y="0"/>
                            <a:ext cx="409575" cy="314325"/>
                          </a:xfrm>
                          <a:prstGeom prst="rect">
                            <a:avLst/>
                          </a:prstGeom>
                          <a:noFill/>
                          <a:ln>
                            <a:noFill/>
                          </a:ln>
                        </pic:spPr>
                      </pic:pic>
                    </a:graphicData>
                  </a:graphic>
                </wp:inline>
              </w:drawing>
            </w:r>
          </w:p>
        </w:tc>
        <w:tc>
          <w:tcPr>
            <w:tcW w:w="1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AC27B"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400</w:t>
            </w:r>
            <w:r w:rsidRPr="002651F6">
              <w:rPr>
                <w:color w:val="000000" w:themeColor="text1"/>
                <w:sz w:val="21"/>
                <w:szCs w:val="21"/>
                <w:shd w:val="clear" w:color="auto" w:fill="FFFFFF"/>
              </w:rPr>
              <w:t>，</w:t>
            </w:r>
            <w:r w:rsidRPr="002651F6">
              <w:rPr>
                <w:color w:val="000000" w:themeColor="text1"/>
                <w:sz w:val="21"/>
                <w:szCs w:val="21"/>
                <w:shd w:val="clear" w:color="auto" w:fill="FFFFFF"/>
              </w:rPr>
              <w:t>550</w:t>
            </w:r>
          </w:p>
        </w:tc>
        <w:tc>
          <w:tcPr>
            <w:tcW w:w="1520" w:type="pct"/>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6D4FD387"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lang w:bidi="ar"/>
              </w:rPr>
              <w:t>对砂土：（</w:t>
            </w:r>
            <w:r w:rsidRPr="002651F6">
              <w:rPr>
                <w:color w:val="000000" w:themeColor="text1"/>
                <w:sz w:val="21"/>
                <w:szCs w:val="21"/>
                <w:shd w:val="clear" w:color="auto" w:fill="FFFFFF"/>
                <w:lang w:bidi="ar"/>
              </w:rPr>
              <w:t>5~10</w:t>
            </w:r>
            <w:r w:rsidRPr="002651F6">
              <w:rPr>
                <w:color w:val="000000" w:themeColor="text1"/>
                <w:sz w:val="21"/>
                <w:szCs w:val="21"/>
                <w:shd w:val="clear" w:color="auto" w:fill="FFFFFF"/>
                <w:lang w:bidi="ar"/>
              </w:rPr>
              <w:t>）</w:t>
            </w:r>
            <w:r w:rsidRPr="002651F6">
              <w:rPr>
                <w:noProof/>
                <w:color w:val="000000" w:themeColor="text1"/>
                <w:position w:val="-17"/>
              </w:rPr>
              <w:drawing>
                <wp:inline distT="0" distB="0" distL="114300" distR="114300" wp14:anchorId="6E437320" wp14:editId="2CA48C63">
                  <wp:extent cx="142875" cy="314325"/>
                  <wp:effectExtent l="0" t="0" r="9525" b="0"/>
                  <wp:docPr id="8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7"/>
                          <pic:cNvPicPr>
                            <a:picLocks noChangeAspect="1"/>
                          </pic:cNvPicPr>
                        </pic:nvPicPr>
                        <pic:blipFill>
                          <a:blip r:embed="rId91">
                            <a:clrChange>
                              <a:clrFrom>
                                <a:srgbClr val="FFFFFF"/>
                              </a:clrFrom>
                              <a:clrTo>
                                <a:srgbClr val="FFFFFF">
                                  <a:alpha val="0"/>
                                </a:srgbClr>
                              </a:clrTo>
                            </a:clrChange>
                          </a:blip>
                          <a:stretch>
                            <a:fillRect/>
                          </a:stretch>
                        </pic:blipFill>
                        <pic:spPr>
                          <a:xfrm>
                            <a:off x="0" y="0"/>
                            <a:ext cx="142875" cy="314325"/>
                          </a:xfrm>
                          <a:prstGeom prst="rect">
                            <a:avLst/>
                          </a:prstGeom>
                          <a:noFill/>
                          <a:ln>
                            <a:noFill/>
                          </a:ln>
                        </pic:spPr>
                      </pic:pic>
                    </a:graphicData>
                  </a:graphic>
                </wp:inline>
              </w:drawing>
            </w:r>
          </w:p>
          <w:p w14:paraId="23244FA2"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对黏性土：（</w:t>
            </w:r>
            <w:r w:rsidRPr="002651F6">
              <w:rPr>
                <w:color w:val="000000" w:themeColor="text1"/>
                <w:sz w:val="21"/>
                <w:szCs w:val="21"/>
                <w:shd w:val="clear" w:color="auto" w:fill="FFFFFF"/>
              </w:rPr>
              <w:t>10~15</w:t>
            </w:r>
            <w:r w:rsidRPr="002651F6">
              <w:rPr>
                <w:color w:val="000000" w:themeColor="text1"/>
                <w:sz w:val="21"/>
                <w:szCs w:val="21"/>
                <w:shd w:val="clear" w:color="auto" w:fill="FFFFFF"/>
              </w:rPr>
              <w:t>）</w:t>
            </w:r>
            <w:r w:rsidRPr="002651F6">
              <w:rPr>
                <w:noProof/>
                <w:color w:val="000000" w:themeColor="text1"/>
                <w:position w:val="-17"/>
              </w:rPr>
              <w:drawing>
                <wp:inline distT="0" distB="0" distL="114300" distR="114300" wp14:anchorId="3FAA6BE2" wp14:editId="07F9A69B">
                  <wp:extent cx="142875" cy="314325"/>
                  <wp:effectExtent l="0" t="0" r="9525" b="0"/>
                  <wp:docPr id="8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8"/>
                          <pic:cNvPicPr>
                            <a:picLocks noChangeAspect="1"/>
                          </pic:cNvPicPr>
                        </pic:nvPicPr>
                        <pic:blipFill>
                          <a:blip r:embed="rId91">
                            <a:clrChange>
                              <a:clrFrom>
                                <a:srgbClr val="FFFFFF"/>
                              </a:clrFrom>
                              <a:clrTo>
                                <a:srgbClr val="FFFFFF">
                                  <a:alpha val="0"/>
                                </a:srgbClr>
                              </a:clrTo>
                            </a:clrChange>
                          </a:blip>
                          <a:stretch>
                            <a:fillRect/>
                          </a:stretch>
                        </pic:blipFill>
                        <pic:spPr>
                          <a:xfrm>
                            <a:off x="0" y="0"/>
                            <a:ext cx="142875" cy="314325"/>
                          </a:xfrm>
                          <a:prstGeom prst="rect">
                            <a:avLst/>
                          </a:prstGeom>
                          <a:noFill/>
                          <a:ln>
                            <a:noFill/>
                          </a:ln>
                        </pic:spPr>
                      </pic:pic>
                    </a:graphicData>
                  </a:graphic>
                </wp:inline>
              </w:drawing>
            </w:r>
          </w:p>
        </w:tc>
      </w:tr>
      <w:tr w:rsidR="00A9008B" w:rsidRPr="002651F6" w14:paraId="15F6D3CE" w14:textId="77777777">
        <w:trPr>
          <w:jc w:val="center"/>
        </w:trPr>
        <w:tc>
          <w:tcPr>
            <w:tcW w:w="1809"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26B66512"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外径</w:t>
            </w:r>
            <w:r w:rsidRPr="002651F6">
              <w:rPr>
                <w:noProof/>
                <w:color w:val="000000" w:themeColor="text1"/>
                <w:position w:val="-17"/>
              </w:rPr>
              <w:drawing>
                <wp:inline distT="0" distB="0" distL="114300" distR="114300" wp14:anchorId="0F793232" wp14:editId="3787703F">
                  <wp:extent cx="466725" cy="314325"/>
                  <wp:effectExtent l="0" t="0" r="9525" b="0"/>
                  <wp:docPr id="9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9"/>
                          <pic:cNvPicPr>
                            <a:picLocks noChangeAspect="1"/>
                          </pic:cNvPicPr>
                        </pic:nvPicPr>
                        <pic:blipFill>
                          <a:blip r:embed="rId92">
                            <a:clrChange>
                              <a:clrFrom>
                                <a:srgbClr val="FFFFFF"/>
                              </a:clrFrom>
                              <a:clrTo>
                                <a:srgbClr val="FFFFFF">
                                  <a:alpha val="0"/>
                                </a:srgbClr>
                              </a:clrTo>
                            </a:clrChange>
                          </a:blip>
                          <a:stretch>
                            <a:fillRect/>
                          </a:stretch>
                        </pic:blipFill>
                        <pic:spPr>
                          <a:xfrm>
                            <a:off x="0" y="0"/>
                            <a:ext cx="466725" cy="314325"/>
                          </a:xfrm>
                          <a:prstGeom prst="rect">
                            <a:avLst/>
                          </a:prstGeom>
                          <a:noFill/>
                          <a:ln>
                            <a:noFill/>
                          </a:ln>
                        </pic:spPr>
                      </pic:pic>
                    </a:graphicData>
                  </a:graphic>
                </wp:inline>
              </w:drawing>
            </w:r>
          </w:p>
        </w:tc>
        <w:tc>
          <w:tcPr>
            <w:tcW w:w="1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DF17E"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75~89</w:t>
            </w:r>
            <w:r w:rsidRPr="002651F6">
              <w:rPr>
                <w:color w:val="000000" w:themeColor="text1"/>
                <w:sz w:val="21"/>
                <w:szCs w:val="21"/>
                <w:shd w:val="clear" w:color="auto" w:fill="FFFFFF"/>
              </w:rPr>
              <w:t>，</w:t>
            </w:r>
            <w:r w:rsidRPr="002651F6">
              <w:rPr>
                <w:color w:val="000000" w:themeColor="text1"/>
                <w:sz w:val="21"/>
                <w:szCs w:val="21"/>
                <w:shd w:val="clear" w:color="auto" w:fill="FFFFFF"/>
              </w:rPr>
              <w:t>108</w:t>
            </w:r>
          </w:p>
        </w:tc>
        <w:tc>
          <w:tcPr>
            <w:tcW w:w="1520" w:type="pct"/>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2F967727"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75</w:t>
            </w:r>
            <w:r w:rsidRPr="002651F6">
              <w:rPr>
                <w:color w:val="000000" w:themeColor="text1"/>
                <w:sz w:val="21"/>
                <w:szCs w:val="21"/>
                <w:shd w:val="clear" w:color="auto" w:fill="FFFFFF"/>
              </w:rPr>
              <w:t>，</w:t>
            </w:r>
            <w:r w:rsidRPr="002651F6">
              <w:rPr>
                <w:color w:val="000000" w:themeColor="text1"/>
                <w:sz w:val="21"/>
                <w:szCs w:val="21"/>
                <w:shd w:val="clear" w:color="auto" w:fill="FFFFFF"/>
              </w:rPr>
              <w:t>100</w:t>
            </w:r>
          </w:p>
        </w:tc>
      </w:tr>
      <w:tr w:rsidR="00A9008B" w:rsidRPr="002651F6" w14:paraId="2945BD40" w14:textId="77777777">
        <w:trPr>
          <w:jc w:val="center"/>
        </w:trPr>
        <w:tc>
          <w:tcPr>
            <w:tcW w:w="1809" w:type="pct"/>
            <w:tcBorders>
              <w:top w:val="single" w:sz="4" w:space="0" w:color="000000"/>
              <w:left w:val="single" w:sz="12" w:space="0" w:color="000000"/>
              <w:bottom w:val="single" w:sz="12" w:space="0" w:color="000000"/>
              <w:right w:val="single" w:sz="4" w:space="0" w:color="000000"/>
            </w:tcBorders>
            <w:shd w:val="clear" w:color="auto" w:fill="auto"/>
            <w:vAlign w:val="center"/>
          </w:tcPr>
          <w:p w14:paraId="001AC0FB"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衬管</w:t>
            </w:r>
          </w:p>
        </w:tc>
        <w:tc>
          <w:tcPr>
            <w:tcW w:w="1670"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D9C1CDE"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整圆或半合管，塑料、酚酞层压纸或镀锌铁皮制成</w:t>
            </w:r>
          </w:p>
        </w:tc>
        <w:tc>
          <w:tcPr>
            <w:tcW w:w="1520" w:type="pct"/>
            <w:gridSpan w:val="3"/>
            <w:tcBorders>
              <w:top w:val="single" w:sz="4" w:space="0" w:color="000000"/>
              <w:left w:val="single" w:sz="4" w:space="0" w:color="000000"/>
              <w:bottom w:val="single" w:sz="12" w:space="0" w:color="000000"/>
              <w:right w:val="single" w:sz="12" w:space="0" w:color="000000"/>
            </w:tcBorders>
            <w:shd w:val="clear" w:color="auto" w:fill="auto"/>
            <w:vAlign w:val="center"/>
          </w:tcPr>
          <w:p w14:paraId="378B6473"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rPr>
              <w:t>无衬管，束节式取土器衬管同左</w:t>
            </w:r>
          </w:p>
        </w:tc>
      </w:tr>
    </w:tbl>
    <w:p w14:paraId="3CCA5631" w14:textId="77777777" w:rsidR="00FC6A0B" w:rsidRPr="002651F6" w:rsidRDefault="00B56C19">
      <w:pPr>
        <w:autoSpaceDE w:val="0"/>
        <w:autoSpaceDN w:val="0"/>
        <w:adjustRightInd w:val="0"/>
        <w:spacing w:line="300" w:lineRule="auto"/>
        <w:rPr>
          <w:color w:val="000000" w:themeColor="text1"/>
          <w:sz w:val="21"/>
          <w:szCs w:val="21"/>
        </w:rPr>
      </w:pPr>
      <w:r w:rsidRPr="002651F6">
        <w:rPr>
          <w:color w:val="000000" w:themeColor="text1"/>
          <w:sz w:val="21"/>
          <w:szCs w:val="21"/>
          <w:lang w:bidi="ar"/>
        </w:rPr>
        <w:t>注：</w:t>
      </w:r>
      <w:r w:rsidRPr="002651F6">
        <w:rPr>
          <w:color w:val="000000" w:themeColor="text1"/>
          <w:sz w:val="21"/>
          <w:szCs w:val="21"/>
          <w:lang w:bidi="ar"/>
        </w:rPr>
        <w:t xml:space="preserve">1 </w:t>
      </w:r>
      <w:r w:rsidRPr="002651F6">
        <w:rPr>
          <w:color w:val="000000" w:themeColor="text1"/>
          <w:sz w:val="21"/>
          <w:szCs w:val="21"/>
          <w:lang w:bidi="ar"/>
        </w:rPr>
        <w:t>取样管及衬管内壁必须光滑圆整；</w:t>
      </w:r>
    </w:p>
    <w:p w14:paraId="5DA7432D" w14:textId="77777777" w:rsidR="00FC6A0B" w:rsidRPr="002651F6" w:rsidRDefault="00B56C19">
      <w:pPr>
        <w:autoSpaceDE w:val="0"/>
        <w:autoSpaceDN w:val="0"/>
        <w:adjustRightInd w:val="0"/>
        <w:spacing w:line="300" w:lineRule="auto"/>
        <w:ind w:firstLineChars="200" w:firstLine="420"/>
        <w:rPr>
          <w:color w:val="000000" w:themeColor="text1"/>
          <w:sz w:val="21"/>
          <w:szCs w:val="21"/>
        </w:rPr>
      </w:pPr>
      <w:r w:rsidRPr="002651F6">
        <w:rPr>
          <w:color w:val="000000" w:themeColor="text1"/>
          <w:sz w:val="21"/>
          <w:szCs w:val="21"/>
          <w:lang w:bidi="ar"/>
        </w:rPr>
        <w:t xml:space="preserve">2 </w:t>
      </w:r>
      <w:r w:rsidRPr="002651F6">
        <w:rPr>
          <w:color w:val="000000" w:themeColor="text1"/>
          <w:sz w:val="21"/>
          <w:szCs w:val="21"/>
          <w:lang w:bidi="ar"/>
        </w:rPr>
        <w:t>在特殊情况下取土器直径可增大至</w:t>
      </w:r>
      <w:r w:rsidRPr="002651F6">
        <w:rPr>
          <w:color w:val="000000" w:themeColor="text1"/>
          <w:sz w:val="21"/>
          <w:szCs w:val="21"/>
          <w:lang w:bidi="ar"/>
        </w:rPr>
        <w:t>150~250mm</w:t>
      </w:r>
      <w:r w:rsidRPr="002651F6">
        <w:rPr>
          <w:color w:val="000000" w:themeColor="text1"/>
          <w:sz w:val="21"/>
          <w:szCs w:val="21"/>
          <w:lang w:bidi="ar"/>
        </w:rPr>
        <w:t>；</w:t>
      </w:r>
    </w:p>
    <w:p w14:paraId="314AED7D" w14:textId="77777777" w:rsidR="00FC6A0B" w:rsidRPr="002651F6" w:rsidRDefault="00B56C19">
      <w:pPr>
        <w:autoSpaceDE w:val="0"/>
        <w:autoSpaceDN w:val="0"/>
        <w:adjustRightInd w:val="0"/>
        <w:spacing w:line="300" w:lineRule="auto"/>
        <w:ind w:firstLineChars="200" w:firstLine="420"/>
        <w:rPr>
          <w:color w:val="000000" w:themeColor="text1"/>
          <w:sz w:val="21"/>
          <w:szCs w:val="21"/>
        </w:rPr>
      </w:pPr>
      <w:r w:rsidRPr="002651F6">
        <w:rPr>
          <w:color w:val="000000" w:themeColor="text1"/>
          <w:sz w:val="21"/>
          <w:szCs w:val="21"/>
          <w:lang w:bidi="ar"/>
        </w:rPr>
        <w:t xml:space="preserve">3 </w:t>
      </w:r>
      <w:r w:rsidRPr="002651F6">
        <w:rPr>
          <w:color w:val="000000" w:themeColor="text1"/>
          <w:sz w:val="21"/>
          <w:szCs w:val="21"/>
          <w:lang w:bidi="ar"/>
        </w:rPr>
        <w:t>表中符号：</w:t>
      </w:r>
    </w:p>
    <w:p w14:paraId="5C4FC640" w14:textId="77777777" w:rsidR="00FC6A0B" w:rsidRPr="002651F6" w:rsidRDefault="00B56C19" w:rsidP="00C51B4A">
      <w:pPr>
        <w:autoSpaceDE w:val="0"/>
        <w:autoSpaceDN w:val="0"/>
        <w:adjustRightInd w:val="0"/>
        <w:spacing w:line="400" w:lineRule="exact"/>
        <w:ind w:firstLineChars="300" w:firstLine="720"/>
        <w:rPr>
          <w:color w:val="000000" w:themeColor="text1"/>
          <w:sz w:val="21"/>
          <w:szCs w:val="21"/>
        </w:rPr>
      </w:pPr>
      <w:r w:rsidRPr="002651F6">
        <w:rPr>
          <w:noProof/>
          <w:color w:val="000000" w:themeColor="text1"/>
          <w:position w:val="-17"/>
        </w:rPr>
        <w:drawing>
          <wp:inline distT="0" distB="0" distL="114300" distR="114300" wp14:anchorId="61E9F0AF" wp14:editId="66C35492">
            <wp:extent cx="142875" cy="314325"/>
            <wp:effectExtent l="0" t="0" r="9525" b="0"/>
            <wp:docPr id="9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0"/>
                    <pic:cNvPicPr>
                      <a:picLocks noChangeAspect="1"/>
                    </pic:cNvPicPr>
                  </pic:nvPicPr>
                  <pic:blipFill>
                    <a:blip r:embed="rId93">
                      <a:clrChange>
                        <a:clrFrom>
                          <a:srgbClr val="FFFFFF"/>
                        </a:clrFrom>
                        <a:clrTo>
                          <a:srgbClr val="FFFFFF">
                            <a:alpha val="0"/>
                          </a:srgbClr>
                        </a:clrTo>
                      </a:clrChange>
                    </a:blip>
                    <a:stretch>
                      <a:fillRect/>
                    </a:stretch>
                  </pic:blipFill>
                  <pic:spPr>
                    <a:xfrm>
                      <a:off x="0" y="0"/>
                      <a:ext cx="142875" cy="314325"/>
                    </a:xfrm>
                    <a:prstGeom prst="rect">
                      <a:avLst/>
                    </a:prstGeom>
                    <a:noFill/>
                    <a:ln>
                      <a:noFill/>
                    </a:ln>
                  </pic:spPr>
                </pic:pic>
              </a:graphicData>
            </a:graphic>
          </wp:inline>
        </w:drawing>
      </w:r>
      <w:r w:rsidRPr="002651F6">
        <w:rPr>
          <w:color w:val="000000" w:themeColor="text1"/>
          <w:sz w:val="21"/>
          <w:szCs w:val="21"/>
          <w:lang w:bidi="ar"/>
        </w:rPr>
        <w:t>—</w:t>
      </w:r>
      <w:r w:rsidRPr="002651F6">
        <w:rPr>
          <w:color w:val="000000" w:themeColor="text1"/>
          <w:sz w:val="21"/>
          <w:szCs w:val="21"/>
          <w:lang w:bidi="ar"/>
        </w:rPr>
        <w:t>取土器刃口内径；</w:t>
      </w:r>
    </w:p>
    <w:p w14:paraId="715F7ECE" w14:textId="77777777" w:rsidR="00FC6A0B" w:rsidRPr="002651F6" w:rsidRDefault="00B56C19" w:rsidP="00C51B4A">
      <w:pPr>
        <w:autoSpaceDE w:val="0"/>
        <w:autoSpaceDN w:val="0"/>
        <w:adjustRightInd w:val="0"/>
        <w:spacing w:line="400" w:lineRule="exact"/>
        <w:ind w:firstLineChars="300" w:firstLine="720"/>
        <w:rPr>
          <w:color w:val="000000" w:themeColor="text1"/>
          <w:sz w:val="21"/>
          <w:szCs w:val="21"/>
        </w:rPr>
      </w:pPr>
      <w:r w:rsidRPr="002651F6">
        <w:rPr>
          <w:noProof/>
          <w:color w:val="000000" w:themeColor="text1"/>
          <w:position w:val="-17"/>
        </w:rPr>
        <w:drawing>
          <wp:inline distT="0" distB="0" distL="114300" distR="114300" wp14:anchorId="6E904D90" wp14:editId="30FC7610">
            <wp:extent cx="142875" cy="314325"/>
            <wp:effectExtent l="0" t="0" r="9525" b="0"/>
            <wp:docPr id="9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1"/>
                    <pic:cNvPicPr>
                      <a:picLocks noChangeAspect="1"/>
                    </pic:cNvPicPr>
                  </pic:nvPicPr>
                  <pic:blipFill>
                    <a:blip r:embed="rId94">
                      <a:clrChange>
                        <a:clrFrom>
                          <a:srgbClr val="FFFFFF"/>
                        </a:clrFrom>
                        <a:clrTo>
                          <a:srgbClr val="FFFFFF">
                            <a:alpha val="0"/>
                          </a:srgbClr>
                        </a:clrTo>
                      </a:clrChange>
                    </a:blip>
                    <a:stretch>
                      <a:fillRect/>
                    </a:stretch>
                  </pic:blipFill>
                  <pic:spPr>
                    <a:xfrm>
                      <a:off x="0" y="0"/>
                      <a:ext cx="142875" cy="314325"/>
                    </a:xfrm>
                    <a:prstGeom prst="rect">
                      <a:avLst/>
                    </a:prstGeom>
                    <a:noFill/>
                    <a:ln>
                      <a:noFill/>
                    </a:ln>
                  </pic:spPr>
                </pic:pic>
              </a:graphicData>
            </a:graphic>
          </wp:inline>
        </w:drawing>
      </w:r>
      <w:r w:rsidRPr="002651F6">
        <w:rPr>
          <w:color w:val="000000" w:themeColor="text1"/>
          <w:sz w:val="21"/>
          <w:szCs w:val="21"/>
          <w:lang w:bidi="ar"/>
        </w:rPr>
        <w:t>—</w:t>
      </w:r>
      <w:r w:rsidRPr="002651F6">
        <w:rPr>
          <w:color w:val="000000" w:themeColor="text1"/>
          <w:sz w:val="21"/>
          <w:szCs w:val="21"/>
          <w:lang w:bidi="ar"/>
        </w:rPr>
        <w:t>取样管内径，加衬管时为衬管内径；</w:t>
      </w:r>
    </w:p>
    <w:p w14:paraId="59E86FB5" w14:textId="77777777" w:rsidR="00FC6A0B" w:rsidRPr="002651F6" w:rsidRDefault="00B56C19" w:rsidP="00C51B4A">
      <w:pPr>
        <w:autoSpaceDE w:val="0"/>
        <w:autoSpaceDN w:val="0"/>
        <w:adjustRightInd w:val="0"/>
        <w:spacing w:line="400" w:lineRule="exact"/>
        <w:ind w:firstLineChars="300" w:firstLine="720"/>
        <w:rPr>
          <w:color w:val="000000" w:themeColor="text1"/>
          <w:sz w:val="21"/>
          <w:szCs w:val="21"/>
        </w:rPr>
      </w:pPr>
      <w:r w:rsidRPr="002651F6">
        <w:rPr>
          <w:noProof/>
          <w:color w:val="000000" w:themeColor="text1"/>
          <w:position w:val="-17"/>
        </w:rPr>
        <w:drawing>
          <wp:inline distT="0" distB="0" distL="114300" distR="114300" wp14:anchorId="604A1B41" wp14:editId="1604657B">
            <wp:extent cx="133350" cy="314325"/>
            <wp:effectExtent l="0" t="0" r="0" b="0"/>
            <wp:docPr id="9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2"/>
                    <pic:cNvPicPr>
                      <a:picLocks noChangeAspect="1"/>
                    </pic:cNvPicPr>
                  </pic:nvPicPr>
                  <pic:blipFill>
                    <a:blip r:embed="rId95">
                      <a:clrChange>
                        <a:clrFrom>
                          <a:srgbClr val="FFFFFF"/>
                        </a:clrFrom>
                        <a:clrTo>
                          <a:srgbClr val="FFFFFF">
                            <a:alpha val="0"/>
                          </a:srgbClr>
                        </a:clrTo>
                      </a:clrChange>
                    </a:blip>
                    <a:stretch>
                      <a:fillRect/>
                    </a:stretch>
                  </pic:blipFill>
                  <pic:spPr>
                    <a:xfrm>
                      <a:off x="0" y="0"/>
                      <a:ext cx="133350" cy="314325"/>
                    </a:xfrm>
                    <a:prstGeom prst="rect">
                      <a:avLst/>
                    </a:prstGeom>
                    <a:noFill/>
                    <a:ln>
                      <a:noFill/>
                    </a:ln>
                  </pic:spPr>
                </pic:pic>
              </a:graphicData>
            </a:graphic>
          </wp:inline>
        </w:drawing>
      </w:r>
      <w:r w:rsidRPr="002651F6">
        <w:rPr>
          <w:color w:val="000000" w:themeColor="text1"/>
          <w:sz w:val="21"/>
          <w:szCs w:val="21"/>
          <w:lang w:bidi="ar"/>
        </w:rPr>
        <w:t>—</w:t>
      </w:r>
      <w:r w:rsidRPr="002651F6">
        <w:rPr>
          <w:color w:val="000000" w:themeColor="text1"/>
          <w:sz w:val="21"/>
          <w:szCs w:val="21"/>
          <w:lang w:bidi="ar"/>
        </w:rPr>
        <w:t>取样管外径；</w:t>
      </w:r>
    </w:p>
    <w:p w14:paraId="0D0568F9" w14:textId="77777777" w:rsidR="00FC6A0B" w:rsidRPr="002651F6" w:rsidRDefault="00B56C19" w:rsidP="00C51B4A">
      <w:pPr>
        <w:autoSpaceDE w:val="0"/>
        <w:autoSpaceDN w:val="0"/>
        <w:adjustRightInd w:val="0"/>
        <w:spacing w:line="400" w:lineRule="exact"/>
        <w:ind w:firstLineChars="300" w:firstLine="720"/>
        <w:rPr>
          <w:color w:val="000000" w:themeColor="text1"/>
          <w:sz w:val="21"/>
          <w:szCs w:val="21"/>
        </w:rPr>
      </w:pPr>
      <w:r w:rsidRPr="002651F6">
        <w:rPr>
          <w:noProof/>
          <w:color w:val="000000" w:themeColor="text1"/>
          <w:position w:val="-17"/>
        </w:rPr>
        <w:drawing>
          <wp:inline distT="0" distB="0" distL="114300" distR="114300" wp14:anchorId="41B5E37E" wp14:editId="79E5415F">
            <wp:extent cx="180975" cy="314325"/>
            <wp:effectExtent l="0" t="0" r="9525" b="0"/>
            <wp:docPr id="9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3"/>
                    <pic:cNvPicPr>
                      <a:picLocks noChangeAspect="1"/>
                    </pic:cNvPicPr>
                  </pic:nvPicPr>
                  <pic:blipFill>
                    <a:blip r:embed="rId96">
                      <a:clrChange>
                        <a:clrFrom>
                          <a:srgbClr val="FFFFFF"/>
                        </a:clrFrom>
                        <a:clrTo>
                          <a:srgbClr val="FFFFFF">
                            <a:alpha val="0"/>
                          </a:srgbClr>
                        </a:clrTo>
                      </a:clrChange>
                    </a:blip>
                    <a:stretch>
                      <a:fillRect/>
                    </a:stretch>
                  </pic:blipFill>
                  <pic:spPr>
                    <a:xfrm>
                      <a:off x="0" y="0"/>
                      <a:ext cx="180975" cy="314325"/>
                    </a:xfrm>
                    <a:prstGeom prst="rect">
                      <a:avLst/>
                    </a:prstGeom>
                    <a:noFill/>
                    <a:ln>
                      <a:noFill/>
                    </a:ln>
                  </pic:spPr>
                </pic:pic>
              </a:graphicData>
            </a:graphic>
          </wp:inline>
        </w:drawing>
      </w:r>
      <w:r w:rsidRPr="002651F6">
        <w:rPr>
          <w:color w:val="000000" w:themeColor="text1"/>
          <w:sz w:val="21"/>
          <w:szCs w:val="21"/>
          <w:lang w:bidi="ar"/>
        </w:rPr>
        <w:t>—</w:t>
      </w:r>
      <w:r w:rsidRPr="002651F6">
        <w:rPr>
          <w:color w:val="000000" w:themeColor="text1"/>
          <w:sz w:val="21"/>
          <w:szCs w:val="21"/>
          <w:lang w:bidi="ar"/>
        </w:rPr>
        <w:t>取土器管靴外径，对薄壁管</w:t>
      </w:r>
      <w:r w:rsidRPr="002651F6">
        <w:rPr>
          <w:noProof/>
          <w:color w:val="000000" w:themeColor="text1"/>
          <w:position w:val="-17"/>
        </w:rPr>
        <w:drawing>
          <wp:inline distT="0" distB="0" distL="114300" distR="114300" wp14:anchorId="6B09C93A" wp14:editId="7179AFAD">
            <wp:extent cx="485775" cy="314325"/>
            <wp:effectExtent l="0" t="0" r="9525" b="0"/>
            <wp:docPr id="9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4"/>
                    <pic:cNvPicPr>
                      <a:picLocks noChangeAspect="1"/>
                    </pic:cNvPicPr>
                  </pic:nvPicPr>
                  <pic:blipFill>
                    <a:blip r:embed="rId97">
                      <a:clrChange>
                        <a:clrFrom>
                          <a:srgbClr val="FFFFFF"/>
                        </a:clrFrom>
                        <a:clrTo>
                          <a:srgbClr val="FFFFFF">
                            <a:alpha val="0"/>
                          </a:srgbClr>
                        </a:clrTo>
                      </a:clrChange>
                    </a:blip>
                    <a:stretch>
                      <a:fillRect/>
                    </a:stretch>
                  </pic:blipFill>
                  <pic:spPr>
                    <a:xfrm>
                      <a:off x="0" y="0"/>
                      <a:ext cx="485775" cy="314325"/>
                    </a:xfrm>
                    <a:prstGeom prst="rect">
                      <a:avLst/>
                    </a:prstGeom>
                    <a:noFill/>
                    <a:ln>
                      <a:noFill/>
                    </a:ln>
                  </pic:spPr>
                </pic:pic>
              </a:graphicData>
            </a:graphic>
          </wp:inline>
        </w:drawing>
      </w:r>
      <w:r w:rsidRPr="002651F6">
        <w:rPr>
          <w:color w:val="000000" w:themeColor="text1"/>
          <w:sz w:val="21"/>
          <w:szCs w:val="21"/>
          <w:lang w:bidi="ar"/>
        </w:rPr>
        <w:t>。</w:t>
      </w:r>
    </w:p>
    <w:p w14:paraId="1A3AA957" w14:textId="77777777" w:rsidR="00FC6A0B" w:rsidRPr="002651F6" w:rsidRDefault="00FC6A0B">
      <w:pPr>
        <w:spacing w:line="240" w:lineRule="auto"/>
        <w:rPr>
          <w:color w:val="000000" w:themeColor="text1"/>
        </w:rPr>
      </w:pPr>
    </w:p>
    <w:p w14:paraId="1B557760" w14:textId="77777777" w:rsidR="00FC6A0B" w:rsidRPr="002651F6" w:rsidRDefault="00B56C19">
      <w:pPr>
        <w:rPr>
          <w:color w:val="000000" w:themeColor="text1"/>
          <w:lang w:bidi="ar"/>
        </w:rPr>
        <w:sectPr w:rsidR="00FC6A0B" w:rsidRPr="002651F6">
          <w:pgSz w:w="11905" w:h="16838"/>
          <w:pgMar w:top="1440" w:right="794" w:bottom="1440" w:left="1587" w:header="850" w:footer="992" w:gutter="0"/>
          <w:cols w:space="720"/>
          <w:docGrid w:type="lines" w:linePitch="328"/>
        </w:sectPr>
      </w:pPr>
      <w:r w:rsidRPr="002651F6">
        <w:rPr>
          <w:color w:val="000000" w:themeColor="text1"/>
          <w:lang w:bidi="ar"/>
        </w:rPr>
        <w:br w:type="page"/>
      </w:r>
    </w:p>
    <w:p w14:paraId="4E89A536" w14:textId="77777777"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color w:val="000000" w:themeColor="text1"/>
        </w:rPr>
      </w:pPr>
      <w:bookmarkStart w:id="1228" w:name="_Toc15986"/>
      <w:bookmarkStart w:id="1229" w:name="_Toc16171"/>
      <w:bookmarkStart w:id="1230" w:name="_Toc20603"/>
      <w:bookmarkStart w:id="1231" w:name="_Toc115458882"/>
      <w:bookmarkStart w:id="1232" w:name="_Toc5922"/>
      <w:bookmarkStart w:id="1233" w:name="_Toc17160"/>
      <w:bookmarkStart w:id="1234" w:name="_Toc11361"/>
      <w:bookmarkStart w:id="1235" w:name="_Toc32210"/>
      <w:bookmarkStart w:id="1236" w:name="_Toc23552"/>
      <w:bookmarkStart w:id="1237" w:name="_Toc29001"/>
      <w:bookmarkStart w:id="1238" w:name="_Toc7541"/>
      <w:bookmarkStart w:id="1239" w:name="_Toc191558923"/>
      <w:bookmarkStart w:id="1240" w:name="_Toc191562270"/>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G </w:t>
      </w:r>
      <w:r w:rsidRPr="002651F6">
        <w:rPr>
          <w:rFonts w:ascii="Times New Roman" w:hAnsi="Times New Roman" w:cs="Times New Roman"/>
          <w:b/>
          <w:color w:val="000000" w:themeColor="text1"/>
          <w:kern w:val="2"/>
          <w:sz w:val="28"/>
          <w:szCs w:val="24"/>
          <w:lang w:bidi="ar"/>
        </w:rPr>
        <w:t>物探方法</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4ED38082" w14:textId="77777777" w:rsidR="00FC6A0B" w:rsidRPr="002651F6" w:rsidRDefault="00B56C19">
      <w:pPr>
        <w:rPr>
          <w:color w:val="000000" w:themeColor="text1"/>
          <w:szCs w:val="21"/>
        </w:rPr>
      </w:pPr>
      <w:r w:rsidRPr="002651F6">
        <w:rPr>
          <w:color w:val="000000" w:themeColor="text1"/>
          <w:szCs w:val="21"/>
          <w:lang w:bidi="ar"/>
        </w:rPr>
        <w:t xml:space="preserve">G.0.1  </w:t>
      </w:r>
      <w:r w:rsidRPr="002651F6">
        <w:rPr>
          <w:color w:val="000000" w:themeColor="text1"/>
          <w:szCs w:val="21"/>
          <w:lang w:bidi="ar"/>
        </w:rPr>
        <w:t>工程勘察中，物探方法的选择可参照表</w:t>
      </w:r>
      <w:r w:rsidRPr="002651F6">
        <w:rPr>
          <w:color w:val="000000" w:themeColor="text1"/>
          <w:szCs w:val="21"/>
          <w:lang w:bidi="ar"/>
        </w:rPr>
        <w:t>G.0.1</w:t>
      </w:r>
      <w:r w:rsidRPr="002651F6">
        <w:rPr>
          <w:color w:val="000000" w:themeColor="text1"/>
          <w:szCs w:val="21"/>
          <w:lang w:bidi="ar"/>
        </w:rPr>
        <w:t>执行。</w:t>
      </w:r>
    </w:p>
    <w:p w14:paraId="4835B174" w14:textId="77777777" w:rsidR="00FC6A0B" w:rsidRPr="002651F6" w:rsidRDefault="00B56C19">
      <w:pPr>
        <w:jc w:val="center"/>
        <w:rPr>
          <w:b/>
          <w:color w:val="000000" w:themeColor="text1"/>
          <w:szCs w:val="21"/>
        </w:rPr>
      </w:pPr>
      <w:r w:rsidRPr="002651F6">
        <w:rPr>
          <w:b/>
          <w:color w:val="000000" w:themeColor="text1"/>
          <w:szCs w:val="21"/>
          <w:lang w:bidi="ar"/>
        </w:rPr>
        <w:t>表</w:t>
      </w:r>
      <w:r w:rsidRPr="002651F6">
        <w:rPr>
          <w:b/>
          <w:color w:val="000000" w:themeColor="text1"/>
          <w:szCs w:val="21"/>
          <w:lang w:bidi="ar"/>
        </w:rPr>
        <w:t xml:space="preserve">G.0.1 </w:t>
      </w:r>
      <w:r w:rsidRPr="002651F6">
        <w:rPr>
          <w:b/>
          <w:color w:val="000000" w:themeColor="text1"/>
          <w:szCs w:val="21"/>
          <w:lang w:bidi="ar"/>
        </w:rPr>
        <w:t>物探方法的适用范围表</w:t>
      </w:r>
    </w:p>
    <w:tbl>
      <w:tblPr>
        <w:tblW w:w="139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5"/>
        <w:gridCol w:w="1718"/>
        <w:gridCol w:w="1418"/>
        <w:gridCol w:w="1417"/>
        <w:gridCol w:w="1135"/>
        <w:gridCol w:w="1843"/>
        <w:gridCol w:w="992"/>
        <w:gridCol w:w="1560"/>
        <w:gridCol w:w="1559"/>
        <w:gridCol w:w="1703"/>
      </w:tblGrid>
      <w:tr w:rsidR="00A9008B" w:rsidRPr="002651F6" w14:paraId="5A64B63F" w14:textId="77777777" w:rsidTr="003F13B5">
        <w:trPr>
          <w:trHeight w:val="711"/>
          <w:tblHeader/>
        </w:trPr>
        <w:tc>
          <w:tcPr>
            <w:tcW w:w="2323" w:type="dxa"/>
            <w:gridSpan w:val="2"/>
            <w:tcBorders>
              <w:top w:val="single" w:sz="12" w:space="0" w:color="auto"/>
              <w:left w:val="single" w:sz="12" w:space="0" w:color="auto"/>
              <w:bottom w:val="single" w:sz="4" w:space="0" w:color="auto"/>
              <w:right w:val="single" w:sz="4" w:space="0" w:color="auto"/>
              <w:tl2br w:val="single" w:sz="4" w:space="0" w:color="auto"/>
            </w:tcBorders>
            <w:shd w:val="clear" w:color="auto" w:fill="auto"/>
          </w:tcPr>
          <w:p w14:paraId="1A92A12B" w14:textId="77777777" w:rsidR="00FC6A0B" w:rsidRPr="002651F6" w:rsidRDefault="00B56C19">
            <w:pPr>
              <w:adjustRightInd w:val="0"/>
              <w:snapToGrid w:val="0"/>
              <w:spacing w:line="240" w:lineRule="auto"/>
              <w:jc w:val="center"/>
              <w:rPr>
                <w:color w:val="000000" w:themeColor="text1"/>
                <w:kern w:val="0"/>
                <w:sz w:val="18"/>
                <w:szCs w:val="18"/>
              </w:rPr>
            </w:pPr>
            <w:r w:rsidRPr="002651F6">
              <w:rPr>
                <w:color w:val="000000" w:themeColor="text1"/>
                <w:kern w:val="0"/>
                <w:sz w:val="18"/>
                <w:szCs w:val="18"/>
                <w:lang w:bidi="ar"/>
              </w:rPr>
              <w:t xml:space="preserve">          </w:t>
            </w:r>
            <w:r w:rsidRPr="002651F6">
              <w:rPr>
                <w:snapToGrid w:val="0"/>
                <w:color w:val="000000" w:themeColor="text1"/>
                <w:kern w:val="0"/>
                <w:sz w:val="18"/>
                <w:szCs w:val="18"/>
                <w:lang w:bidi="ar"/>
              </w:rPr>
              <w:t>适用范围</w:t>
            </w:r>
          </w:p>
          <w:p w14:paraId="2B2EE888" w14:textId="77777777" w:rsidR="00FC6A0B" w:rsidRPr="002651F6" w:rsidRDefault="00FC6A0B">
            <w:pPr>
              <w:adjustRightInd w:val="0"/>
              <w:snapToGrid w:val="0"/>
              <w:spacing w:line="240" w:lineRule="auto"/>
              <w:jc w:val="center"/>
              <w:rPr>
                <w:snapToGrid w:val="0"/>
                <w:color w:val="000000" w:themeColor="text1"/>
                <w:kern w:val="0"/>
                <w:sz w:val="18"/>
                <w:szCs w:val="18"/>
              </w:rPr>
            </w:pPr>
          </w:p>
          <w:p w14:paraId="276CAB68" w14:textId="77777777" w:rsidR="00FC6A0B" w:rsidRPr="002651F6" w:rsidRDefault="00B56C19">
            <w:pPr>
              <w:adjustRightInd w:val="0"/>
              <w:snapToGrid w:val="0"/>
              <w:spacing w:line="240" w:lineRule="auto"/>
              <w:ind w:firstLineChars="200" w:firstLine="360"/>
              <w:rPr>
                <w:snapToGrid w:val="0"/>
                <w:color w:val="000000" w:themeColor="text1"/>
                <w:kern w:val="0"/>
                <w:sz w:val="18"/>
                <w:szCs w:val="18"/>
              </w:rPr>
            </w:pPr>
            <w:r w:rsidRPr="002651F6">
              <w:rPr>
                <w:snapToGrid w:val="0"/>
                <w:color w:val="000000" w:themeColor="text1"/>
                <w:kern w:val="0"/>
                <w:sz w:val="18"/>
                <w:szCs w:val="18"/>
              </w:rPr>
              <w:t>物探方法</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2267511F"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地层结构、风化层分带及基岩起伏形态探测</w:t>
            </w: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50E17DE3"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lang w:bidi="ar"/>
              </w:rPr>
              <w:t>断裂、破碎带</w:t>
            </w:r>
          </w:p>
          <w:p w14:paraId="03E51731"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及裂隙密集带</w:t>
            </w:r>
          </w:p>
          <w:p w14:paraId="2DDA7EDD"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探测</w:t>
            </w:r>
          </w:p>
        </w:tc>
        <w:tc>
          <w:tcPr>
            <w:tcW w:w="1135" w:type="dxa"/>
            <w:tcBorders>
              <w:top w:val="single" w:sz="12" w:space="0" w:color="auto"/>
              <w:left w:val="single" w:sz="4" w:space="0" w:color="auto"/>
              <w:bottom w:val="single" w:sz="4" w:space="0" w:color="auto"/>
              <w:right w:val="single" w:sz="4" w:space="0" w:color="auto"/>
            </w:tcBorders>
            <w:shd w:val="clear" w:color="auto" w:fill="auto"/>
            <w:vAlign w:val="center"/>
          </w:tcPr>
          <w:p w14:paraId="6B030637"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软弱地层、</w:t>
            </w:r>
          </w:p>
          <w:p w14:paraId="7FD443A8"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lang w:bidi="ar"/>
              </w:rPr>
              <w:t>砂砾石层</w:t>
            </w:r>
          </w:p>
          <w:p w14:paraId="53B7BDC4"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和孤石探测</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14:paraId="3E682FAA"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水下地形、地层结构、</w:t>
            </w:r>
          </w:p>
          <w:p w14:paraId="4AC89A12"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障碍物、抛石、</w:t>
            </w:r>
          </w:p>
          <w:p w14:paraId="4A5689C1"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管线探测</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center"/>
          </w:tcPr>
          <w:p w14:paraId="4F9161FF"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地下水及含水体</w:t>
            </w:r>
          </w:p>
          <w:p w14:paraId="7C26E03B"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探测</w:t>
            </w:r>
          </w:p>
        </w:tc>
        <w:tc>
          <w:tcPr>
            <w:tcW w:w="1560" w:type="dxa"/>
            <w:tcBorders>
              <w:top w:val="single" w:sz="12" w:space="0" w:color="auto"/>
              <w:left w:val="single" w:sz="4" w:space="0" w:color="auto"/>
              <w:bottom w:val="single" w:sz="4" w:space="0" w:color="auto"/>
              <w:right w:val="single" w:sz="4" w:space="0" w:color="auto"/>
            </w:tcBorders>
            <w:shd w:val="clear" w:color="auto" w:fill="auto"/>
            <w:vAlign w:val="center"/>
          </w:tcPr>
          <w:p w14:paraId="11372640"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桩位岩溶及桩基持力层完整性探测</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01B0733C"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岩溶、采空区、</w:t>
            </w:r>
          </w:p>
          <w:p w14:paraId="36886E44"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障碍物、管线及</w:t>
            </w:r>
          </w:p>
          <w:p w14:paraId="44DEC21F"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隐蔽工程探测</w:t>
            </w:r>
          </w:p>
        </w:tc>
        <w:tc>
          <w:tcPr>
            <w:tcW w:w="1703" w:type="dxa"/>
            <w:tcBorders>
              <w:top w:val="single" w:sz="12" w:space="0" w:color="auto"/>
              <w:left w:val="single" w:sz="4" w:space="0" w:color="auto"/>
              <w:bottom w:val="single" w:sz="4" w:space="0" w:color="auto"/>
              <w:right w:val="single" w:sz="12" w:space="0" w:color="auto"/>
            </w:tcBorders>
            <w:shd w:val="clear" w:color="auto" w:fill="auto"/>
            <w:vAlign w:val="center"/>
          </w:tcPr>
          <w:p w14:paraId="239BD4D1"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滑坡、地面</w:t>
            </w:r>
          </w:p>
          <w:p w14:paraId="62B3A1B9"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塌陷探测</w:t>
            </w:r>
          </w:p>
        </w:tc>
      </w:tr>
      <w:tr w:rsidR="00A9008B" w:rsidRPr="002651F6" w14:paraId="78CF7F43" w14:textId="77777777" w:rsidTr="003F13B5">
        <w:trPr>
          <w:trHeight w:val="340"/>
        </w:trPr>
        <w:tc>
          <w:tcPr>
            <w:tcW w:w="60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510362D2" w14:textId="77777777" w:rsidR="00FC6A0B" w:rsidRPr="002651F6" w:rsidRDefault="00B56C19">
            <w:pPr>
              <w:tabs>
                <w:tab w:val="left" w:pos="320"/>
              </w:tabs>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lang w:bidi="ar"/>
              </w:rPr>
              <w:t>直流</w:t>
            </w:r>
          </w:p>
          <w:p w14:paraId="0C59D851" w14:textId="77777777" w:rsidR="00FC6A0B" w:rsidRPr="002651F6" w:rsidRDefault="00B56C19">
            <w:pPr>
              <w:tabs>
                <w:tab w:val="left" w:pos="320"/>
              </w:tabs>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电法</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18CA2E2" w14:textId="77777777" w:rsidR="00FC6A0B" w:rsidRPr="002651F6" w:rsidRDefault="00B56C19">
            <w:pPr>
              <w:adjustRightInd w:val="0"/>
              <w:snapToGrid w:val="0"/>
              <w:spacing w:line="240" w:lineRule="auto"/>
              <w:jc w:val="center"/>
              <w:rPr>
                <w:snapToGrid w:val="0"/>
                <w:color w:val="000000" w:themeColor="text1"/>
                <w:sz w:val="18"/>
                <w:szCs w:val="18"/>
              </w:rPr>
            </w:pPr>
            <w:r w:rsidRPr="002651F6">
              <w:rPr>
                <w:snapToGrid w:val="0"/>
                <w:color w:val="000000" w:themeColor="text1"/>
                <w:kern w:val="0"/>
                <w:sz w:val="18"/>
                <w:szCs w:val="18"/>
              </w:rPr>
              <w:t>充电法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3E7273" w14:textId="030D38B8" w:rsidR="00FC6A0B" w:rsidRPr="002651F6" w:rsidRDefault="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AFDB6A"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BA200D0" w14:textId="77777777" w:rsidR="00FC6A0B" w:rsidRPr="002651F6" w:rsidRDefault="00FC6A0B">
            <w:pPr>
              <w:adjustRightInd w:val="0"/>
              <w:snapToGrid w:val="0"/>
              <w:spacing w:line="240" w:lineRule="auto"/>
              <w:jc w:val="center"/>
              <w:rPr>
                <w:snapToGrid w:val="0"/>
                <w:color w:val="000000" w:themeColor="text1"/>
                <w:kern w:val="0"/>
                <w:sz w:val="15"/>
                <w:szCs w:val="15"/>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7CB809"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E453DC"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2ABCE39" w14:textId="33770334" w:rsidR="00FC6A0B" w:rsidRPr="002651F6" w:rsidRDefault="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ABCEBA"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38FDC01D" w14:textId="77C2BB21" w:rsidR="00FC6A0B" w:rsidRPr="002651F6" w:rsidRDefault="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A9008B" w:rsidRPr="002651F6" w14:paraId="535173CA"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963E8B3" w14:textId="77777777" w:rsidR="00FC6A0B" w:rsidRPr="002651F6" w:rsidRDefault="00FC6A0B">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079FAB1F"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rPr>
              <w:t>电测深法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9A3941"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39D77B"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87D9B18"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DFFB47"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5B39E9"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0214256" w14:textId="34693C5F" w:rsidR="00FC6A0B" w:rsidRPr="002651F6" w:rsidRDefault="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030768" w14:textId="77777777" w:rsidR="00FC6A0B" w:rsidRPr="002651F6" w:rsidRDefault="00B56C19">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5AD8FC1B" w14:textId="0491C7A5" w:rsidR="00FC6A0B" w:rsidRPr="002651F6" w:rsidRDefault="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A9008B" w:rsidRPr="002651F6" w14:paraId="22B89013"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A638AB9" w14:textId="77777777" w:rsidR="00FC6A0B" w:rsidRPr="002651F6" w:rsidRDefault="00FC6A0B">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5D22DC2"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电剖面法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A75F10" w14:textId="77777777" w:rsidR="00FC6A0B" w:rsidRPr="002651F6" w:rsidRDefault="00B56C19">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F0EAF9" w14:textId="77777777" w:rsidR="00FC6A0B" w:rsidRPr="002651F6" w:rsidRDefault="00B56C19">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35EB795" w14:textId="77777777" w:rsidR="00FC6A0B" w:rsidRPr="002651F6" w:rsidRDefault="00B56C19">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F1B4391" w14:textId="77777777" w:rsidR="00FC6A0B" w:rsidRPr="002651F6" w:rsidRDefault="00B56C19">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EB8050" w14:textId="77777777" w:rsidR="00FC6A0B" w:rsidRPr="002651F6" w:rsidRDefault="00B56C19">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3537820" w14:textId="443DE832" w:rsidR="00FC6A0B" w:rsidRPr="002651F6" w:rsidRDefault="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A6BE90" w14:textId="77777777" w:rsidR="00FC6A0B" w:rsidRPr="002651F6" w:rsidRDefault="00B56C19">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7F0A7EED" w14:textId="67A4B2B8" w:rsidR="00FC6A0B" w:rsidRPr="002651F6" w:rsidRDefault="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76E1839C"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B52C91F"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0A196765"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高密度电法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44D10E"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EE71AD"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003D658"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787605F"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CE68BC"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18D11E0" w14:textId="32BF688E"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BBD75D"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066FA952"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10AC294A" w14:textId="77777777" w:rsidTr="003F13B5">
        <w:trPr>
          <w:trHeight w:val="340"/>
        </w:trPr>
        <w:tc>
          <w:tcPr>
            <w:tcW w:w="60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CC6B778"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电磁法</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56E08A9D"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大地电磁法</w:t>
            </w:r>
            <w:r w:rsidRPr="002651F6">
              <w:rPr>
                <w:color w:val="000000" w:themeColor="text1"/>
                <w:kern w:val="0"/>
                <w:sz w:val="18"/>
                <w:szCs w:val="18"/>
              </w:rPr>
              <w:t>(AMT)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75A7C44"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C60FA7"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8C3DB78"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EF536E" w14:textId="074C0DA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DB849D" w14:textId="7AD2C39B"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66A2A2" w14:textId="741ADC16"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275AA3"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1F337635" w14:textId="28FA761C"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08D5D3D1"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767F2C7"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51140ABF"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瞬变电磁法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B1CE8B"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B9803C"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6A35B4C"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891948" w14:textId="0BB46F40"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BA3652"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5F2F80B" w14:textId="457A234A"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EECA25"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7391EB25"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1DE70AF4"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4125D3A"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9806F40"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探地雷达法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B74A74"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02204E"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FDCCDB3"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6E8F1A"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980FA3"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0DDCC2" w14:textId="49DC9C2E"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4AA34A"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2B5BED78"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53D1B757" w14:textId="77777777" w:rsidTr="003F13B5">
        <w:trPr>
          <w:trHeight w:val="340"/>
        </w:trPr>
        <w:tc>
          <w:tcPr>
            <w:tcW w:w="60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3325445"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lang w:bidi="ar"/>
              </w:rPr>
              <w:t>浅层</w:t>
            </w:r>
          </w:p>
          <w:p w14:paraId="481B4AD7"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地震法</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5A51FBCC"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反射波法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C42887"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33B2DC"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62E9A47"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8A36CDF"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74DF38"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08DF336" w14:textId="2F605A71"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5B0DF8"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4CAFC27C"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1E051EBE"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30C02D3"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0CDF8FA2"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透射波法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F1265F"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EA368F"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2464581"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21A5EC"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0807FC"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926F681" w14:textId="1E7A70B4"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0C94CB5"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5D864843"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19EDE302"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F166CCA"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90B61DB"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折射波法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3EFC72"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4C2DBF"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F3DCB5E"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7C8477"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E88100"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7E10C8C" w14:textId="7BA39ECE"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33AE65"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2183D832"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6DBA3978"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0D9DA1B"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70DD170"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面波法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415CA4"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643EED"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056E6B9"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F81F52" w14:textId="48C757B1"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8C55C6" w14:textId="241CAAD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8C71A26" w14:textId="3B9A8062"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3B046B"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6228D036"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29C27250" w14:textId="77777777" w:rsidTr="003F13B5">
        <w:trPr>
          <w:trHeight w:val="340"/>
        </w:trPr>
        <w:tc>
          <w:tcPr>
            <w:tcW w:w="60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AFF10D6"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2472D7D9"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微动勘探法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E587C2"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A72932"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824FC20"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620A47" w14:textId="227BED51"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67B8AA" w14:textId="02A718C8"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09D431" w14:textId="67CA1FA4"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4D4377"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564ABB31"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4C963559" w14:textId="77777777" w:rsidTr="003F13B5">
        <w:trPr>
          <w:trHeight w:val="340"/>
        </w:trPr>
        <w:tc>
          <w:tcPr>
            <w:tcW w:w="605"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4CE10550"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lang w:bidi="ar"/>
              </w:rPr>
              <w:t>水域</w:t>
            </w:r>
          </w:p>
          <w:p w14:paraId="118BB75F"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物探</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4205B958" w14:textId="77777777" w:rsidR="003F13B5" w:rsidRPr="002651F6" w:rsidRDefault="003F13B5" w:rsidP="003F13B5">
            <w:pPr>
              <w:adjustRightInd w:val="0"/>
              <w:snapToGrid w:val="0"/>
              <w:spacing w:line="240" w:lineRule="auto"/>
              <w:jc w:val="center"/>
              <w:rPr>
                <w:color w:val="000000" w:themeColor="text1"/>
                <w:sz w:val="18"/>
                <w:szCs w:val="18"/>
              </w:rPr>
            </w:pPr>
            <w:r w:rsidRPr="002651F6">
              <w:rPr>
                <w:color w:val="000000" w:themeColor="text1"/>
                <w:sz w:val="18"/>
                <w:szCs w:val="18"/>
              </w:rPr>
              <w:t>声纳测深法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4DE403" w14:textId="16019E48"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462B74" w14:textId="3F34FD0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EFE05FD" w14:textId="33175772"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B4344D"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39C658" w14:textId="5F6E73B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C21E06D" w14:textId="77EA1005"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06F769" w14:textId="3664435E"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5394EEAF" w14:textId="62E7C654"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4CBABCC8"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011EE72D"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16C1A723"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color w:val="000000" w:themeColor="text1"/>
                <w:sz w:val="18"/>
                <w:szCs w:val="18"/>
              </w:rPr>
              <w:t>侧扫声纳法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AE6853" w14:textId="5721FB02"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31A415" w14:textId="6EDBCF14"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0A944B4" w14:textId="21828D84"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1FC3462"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A0E6DA" w14:textId="2B5A2321"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077A28F" w14:textId="69757F88"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27487A" w14:textId="3F794E68"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62639BB9" w14:textId="70B06000"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38F0525E"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B74FC64"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252E412D" w14:textId="77777777" w:rsidR="003F13B5" w:rsidRPr="002651F6" w:rsidRDefault="003F13B5" w:rsidP="003F13B5">
            <w:pPr>
              <w:adjustRightInd w:val="0"/>
              <w:snapToGrid w:val="0"/>
              <w:spacing w:line="240" w:lineRule="auto"/>
              <w:jc w:val="center"/>
              <w:rPr>
                <w:color w:val="000000" w:themeColor="text1"/>
                <w:sz w:val="18"/>
                <w:szCs w:val="18"/>
              </w:rPr>
            </w:pPr>
            <w:r w:rsidRPr="002651F6">
              <w:rPr>
                <w:color w:val="000000" w:themeColor="text1"/>
                <w:sz w:val="18"/>
                <w:szCs w:val="18"/>
              </w:rPr>
              <w:t>水域地震法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5A42B2" w14:textId="4DA7672C"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C71A6B" w14:textId="01A434CB"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FA5D66F" w14:textId="287BBBA9"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097B383"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9FFD0A" w14:textId="3C0265D5"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FF32BF1" w14:textId="5BAA7E03"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22F58F" w14:textId="2BC1BCC8"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368E8788" w14:textId="395FD7E3"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5AC751B9"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7FA0220C"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12" w:space="0" w:color="auto"/>
              <w:right w:val="single" w:sz="4" w:space="0" w:color="auto"/>
            </w:tcBorders>
            <w:shd w:val="clear" w:color="auto" w:fill="auto"/>
            <w:vAlign w:val="center"/>
          </w:tcPr>
          <w:p w14:paraId="0127E54E"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color w:val="000000" w:themeColor="text1"/>
                <w:sz w:val="18"/>
                <w:szCs w:val="18"/>
              </w:rPr>
              <w:t>浅地层剖面法</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0CE68766" w14:textId="2A2DEEF5"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6F87A3C0" w14:textId="138A1369"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12" w:space="0" w:color="auto"/>
              <w:right w:val="single" w:sz="4" w:space="0" w:color="auto"/>
            </w:tcBorders>
            <w:shd w:val="clear" w:color="auto" w:fill="auto"/>
            <w:vAlign w:val="center"/>
          </w:tcPr>
          <w:p w14:paraId="122EEB44" w14:textId="2DDB152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12" w:space="0" w:color="auto"/>
              <w:right w:val="single" w:sz="4" w:space="0" w:color="auto"/>
            </w:tcBorders>
            <w:shd w:val="clear" w:color="auto" w:fill="auto"/>
            <w:vAlign w:val="center"/>
          </w:tcPr>
          <w:p w14:paraId="59203D06"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14:paraId="1E10ECCD" w14:textId="430962BD"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12" w:space="0" w:color="auto"/>
              <w:right w:val="single" w:sz="4" w:space="0" w:color="auto"/>
            </w:tcBorders>
            <w:shd w:val="clear" w:color="auto" w:fill="auto"/>
            <w:vAlign w:val="center"/>
          </w:tcPr>
          <w:p w14:paraId="22D0CD4C" w14:textId="36B131BA"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12" w:space="0" w:color="auto"/>
              <w:right w:val="single" w:sz="4" w:space="0" w:color="auto"/>
            </w:tcBorders>
            <w:shd w:val="clear" w:color="auto" w:fill="auto"/>
            <w:vAlign w:val="center"/>
          </w:tcPr>
          <w:p w14:paraId="6512ADB0" w14:textId="427405B2"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12" w:space="0" w:color="auto"/>
              <w:right w:val="single" w:sz="12" w:space="0" w:color="auto"/>
            </w:tcBorders>
            <w:shd w:val="clear" w:color="auto" w:fill="auto"/>
            <w:vAlign w:val="center"/>
          </w:tcPr>
          <w:p w14:paraId="2F814521" w14:textId="2CE9EAEB"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bl>
    <w:p w14:paraId="4EC9D8CC" w14:textId="77777777" w:rsidR="00BD6D09" w:rsidRPr="002651F6" w:rsidRDefault="00BD6D09">
      <w:pPr>
        <w:jc w:val="right"/>
        <w:rPr>
          <w:bCs/>
          <w:color w:val="000000" w:themeColor="text1"/>
          <w:szCs w:val="21"/>
          <w:lang w:bidi="ar"/>
        </w:rPr>
      </w:pPr>
    </w:p>
    <w:p w14:paraId="720A6511" w14:textId="69FA9F9A" w:rsidR="00FC6A0B" w:rsidRPr="002651F6" w:rsidRDefault="00B56C19" w:rsidP="00462474">
      <w:pPr>
        <w:jc w:val="center"/>
        <w:rPr>
          <w:color w:val="000000" w:themeColor="text1"/>
        </w:rPr>
      </w:pPr>
      <w:r w:rsidRPr="002651F6">
        <w:rPr>
          <w:bCs/>
          <w:color w:val="000000" w:themeColor="text1"/>
          <w:szCs w:val="21"/>
          <w:lang w:bidi="ar"/>
        </w:rPr>
        <w:lastRenderedPageBreak/>
        <w:t>续表</w:t>
      </w:r>
      <w:r w:rsidRPr="002651F6">
        <w:rPr>
          <w:bCs/>
          <w:color w:val="000000" w:themeColor="text1"/>
          <w:szCs w:val="21"/>
          <w:lang w:bidi="ar"/>
        </w:rPr>
        <w:t>G.0.1</w:t>
      </w:r>
    </w:p>
    <w:tbl>
      <w:tblPr>
        <w:tblW w:w="139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5"/>
        <w:gridCol w:w="1718"/>
        <w:gridCol w:w="1418"/>
        <w:gridCol w:w="1417"/>
        <w:gridCol w:w="1135"/>
        <w:gridCol w:w="1843"/>
        <w:gridCol w:w="992"/>
        <w:gridCol w:w="1560"/>
        <w:gridCol w:w="1559"/>
        <w:gridCol w:w="1703"/>
      </w:tblGrid>
      <w:tr w:rsidR="00A9008B" w:rsidRPr="002651F6" w14:paraId="40245829" w14:textId="77777777" w:rsidTr="003F13B5">
        <w:trPr>
          <w:trHeight w:val="711"/>
          <w:tblHeader/>
        </w:trPr>
        <w:tc>
          <w:tcPr>
            <w:tcW w:w="2323" w:type="dxa"/>
            <w:gridSpan w:val="2"/>
            <w:tcBorders>
              <w:top w:val="single" w:sz="12" w:space="0" w:color="auto"/>
              <w:left w:val="single" w:sz="12" w:space="0" w:color="auto"/>
              <w:bottom w:val="single" w:sz="4" w:space="0" w:color="auto"/>
              <w:right w:val="single" w:sz="4" w:space="0" w:color="auto"/>
              <w:tl2br w:val="single" w:sz="4" w:space="0" w:color="auto"/>
            </w:tcBorders>
            <w:shd w:val="clear" w:color="auto" w:fill="auto"/>
          </w:tcPr>
          <w:p w14:paraId="67AB4D48" w14:textId="77777777" w:rsidR="00FC6A0B" w:rsidRPr="002651F6" w:rsidRDefault="00B56C19">
            <w:pPr>
              <w:adjustRightInd w:val="0"/>
              <w:snapToGrid w:val="0"/>
              <w:spacing w:line="240" w:lineRule="auto"/>
              <w:ind w:firstLineChars="700" w:firstLine="1260"/>
              <w:rPr>
                <w:color w:val="000000" w:themeColor="text1"/>
                <w:kern w:val="0"/>
                <w:sz w:val="18"/>
                <w:szCs w:val="18"/>
              </w:rPr>
            </w:pPr>
            <w:r w:rsidRPr="002651F6">
              <w:rPr>
                <w:snapToGrid w:val="0"/>
                <w:color w:val="000000" w:themeColor="text1"/>
                <w:kern w:val="0"/>
                <w:sz w:val="18"/>
                <w:szCs w:val="18"/>
                <w:lang w:bidi="ar"/>
              </w:rPr>
              <w:t>适用范围</w:t>
            </w:r>
          </w:p>
          <w:p w14:paraId="50A152E3" w14:textId="77777777" w:rsidR="00FC6A0B" w:rsidRPr="002651F6" w:rsidRDefault="00FC6A0B">
            <w:pPr>
              <w:adjustRightInd w:val="0"/>
              <w:snapToGrid w:val="0"/>
              <w:spacing w:line="240" w:lineRule="auto"/>
              <w:rPr>
                <w:snapToGrid w:val="0"/>
                <w:color w:val="000000" w:themeColor="text1"/>
                <w:kern w:val="0"/>
                <w:sz w:val="18"/>
                <w:szCs w:val="18"/>
              </w:rPr>
            </w:pPr>
          </w:p>
          <w:p w14:paraId="7652D650" w14:textId="77777777" w:rsidR="00FC6A0B" w:rsidRPr="002651F6" w:rsidRDefault="00B56C19">
            <w:pPr>
              <w:adjustRightInd w:val="0"/>
              <w:snapToGrid w:val="0"/>
              <w:spacing w:line="240" w:lineRule="auto"/>
              <w:rPr>
                <w:snapToGrid w:val="0"/>
                <w:color w:val="000000" w:themeColor="text1"/>
                <w:kern w:val="0"/>
                <w:sz w:val="18"/>
                <w:szCs w:val="18"/>
              </w:rPr>
            </w:pPr>
            <w:r w:rsidRPr="002651F6">
              <w:rPr>
                <w:snapToGrid w:val="0"/>
                <w:color w:val="000000" w:themeColor="text1"/>
                <w:kern w:val="0"/>
                <w:sz w:val="18"/>
                <w:szCs w:val="18"/>
              </w:rPr>
              <w:t>物探方法</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4A106352"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地层结构、风化层分带及基岩起伏形态探测</w:t>
            </w: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61BCC488"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lang w:bidi="ar"/>
              </w:rPr>
              <w:t>断裂、破碎带</w:t>
            </w:r>
          </w:p>
          <w:p w14:paraId="21636478"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及裂隙密集带</w:t>
            </w:r>
          </w:p>
          <w:p w14:paraId="690E6C72"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探测</w:t>
            </w:r>
          </w:p>
        </w:tc>
        <w:tc>
          <w:tcPr>
            <w:tcW w:w="1135" w:type="dxa"/>
            <w:tcBorders>
              <w:top w:val="single" w:sz="12" w:space="0" w:color="auto"/>
              <w:left w:val="single" w:sz="4" w:space="0" w:color="auto"/>
              <w:bottom w:val="single" w:sz="4" w:space="0" w:color="auto"/>
              <w:right w:val="single" w:sz="4" w:space="0" w:color="auto"/>
            </w:tcBorders>
            <w:shd w:val="clear" w:color="auto" w:fill="auto"/>
            <w:vAlign w:val="center"/>
          </w:tcPr>
          <w:p w14:paraId="1FB3C146"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软弱地层、</w:t>
            </w:r>
          </w:p>
          <w:p w14:paraId="262CD0AD"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lang w:bidi="ar"/>
              </w:rPr>
              <w:t>砂砾石层</w:t>
            </w:r>
          </w:p>
          <w:p w14:paraId="154565B8"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和孤石探测</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14:paraId="2F2C2D4E"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水下地形、地层结构、</w:t>
            </w:r>
          </w:p>
          <w:p w14:paraId="2AC6B9D8"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障碍物、抛石、</w:t>
            </w:r>
          </w:p>
          <w:p w14:paraId="5746345D"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管线探测</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center"/>
          </w:tcPr>
          <w:p w14:paraId="6C1913ED"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地下水及含水体</w:t>
            </w:r>
          </w:p>
          <w:p w14:paraId="6FB3B4F2"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探测</w:t>
            </w:r>
          </w:p>
        </w:tc>
        <w:tc>
          <w:tcPr>
            <w:tcW w:w="1560" w:type="dxa"/>
            <w:tcBorders>
              <w:top w:val="single" w:sz="12" w:space="0" w:color="auto"/>
              <w:left w:val="single" w:sz="4" w:space="0" w:color="auto"/>
              <w:bottom w:val="single" w:sz="4" w:space="0" w:color="auto"/>
              <w:right w:val="single" w:sz="4" w:space="0" w:color="auto"/>
            </w:tcBorders>
            <w:shd w:val="clear" w:color="auto" w:fill="auto"/>
            <w:vAlign w:val="center"/>
          </w:tcPr>
          <w:p w14:paraId="3DEB24BE"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桩位岩溶及桩基持力层完整性探测</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1C2D90E"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岩溶、采空区、</w:t>
            </w:r>
          </w:p>
          <w:p w14:paraId="6DDF6A9D"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障碍物、管线及</w:t>
            </w:r>
          </w:p>
          <w:p w14:paraId="5873912C"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隐蔽工程探测</w:t>
            </w:r>
          </w:p>
        </w:tc>
        <w:tc>
          <w:tcPr>
            <w:tcW w:w="1703" w:type="dxa"/>
            <w:tcBorders>
              <w:top w:val="single" w:sz="12" w:space="0" w:color="auto"/>
              <w:left w:val="single" w:sz="4" w:space="0" w:color="auto"/>
              <w:bottom w:val="single" w:sz="4" w:space="0" w:color="auto"/>
              <w:right w:val="single" w:sz="12" w:space="0" w:color="auto"/>
            </w:tcBorders>
            <w:shd w:val="clear" w:color="auto" w:fill="auto"/>
            <w:vAlign w:val="center"/>
          </w:tcPr>
          <w:p w14:paraId="5175463D" w14:textId="77777777" w:rsidR="00FC6A0B" w:rsidRPr="002651F6" w:rsidRDefault="00B56C19">
            <w:pPr>
              <w:adjustRightInd w:val="0"/>
              <w:snapToGrid w:val="0"/>
              <w:spacing w:line="240" w:lineRule="auto"/>
              <w:jc w:val="center"/>
              <w:rPr>
                <w:color w:val="000000" w:themeColor="text1"/>
                <w:kern w:val="0"/>
                <w:sz w:val="18"/>
                <w:szCs w:val="18"/>
              </w:rPr>
            </w:pPr>
            <w:r w:rsidRPr="002651F6">
              <w:rPr>
                <w:snapToGrid w:val="0"/>
                <w:color w:val="000000" w:themeColor="text1"/>
                <w:kern w:val="0"/>
                <w:sz w:val="18"/>
                <w:szCs w:val="18"/>
                <w:lang w:bidi="ar"/>
              </w:rPr>
              <w:t>滑坡、地面</w:t>
            </w:r>
          </w:p>
          <w:p w14:paraId="72F86275" w14:textId="77777777" w:rsidR="00FC6A0B" w:rsidRPr="002651F6" w:rsidRDefault="00B56C19">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塌陷探测</w:t>
            </w:r>
          </w:p>
        </w:tc>
      </w:tr>
      <w:tr w:rsidR="003F13B5" w:rsidRPr="002651F6" w14:paraId="440FCC58" w14:textId="77777777" w:rsidTr="003F13B5">
        <w:trPr>
          <w:trHeight w:val="340"/>
        </w:trPr>
        <w:tc>
          <w:tcPr>
            <w:tcW w:w="605"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460365B6" w14:textId="77777777" w:rsidR="003F13B5" w:rsidRPr="002651F6" w:rsidRDefault="003F13B5" w:rsidP="003F13B5">
            <w:pPr>
              <w:adjustRightInd w:val="0"/>
              <w:snapToGrid w:val="0"/>
              <w:spacing w:line="240" w:lineRule="auto"/>
              <w:jc w:val="center"/>
              <w:rPr>
                <w:snapToGrid w:val="0"/>
                <w:color w:val="000000" w:themeColor="text1"/>
                <w:kern w:val="0"/>
                <w:sz w:val="18"/>
                <w:szCs w:val="18"/>
              </w:rPr>
            </w:pPr>
            <w:r w:rsidRPr="002651F6">
              <w:rPr>
                <w:snapToGrid w:val="0"/>
                <w:color w:val="000000" w:themeColor="text1"/>
                <w:kern w:val="0"/>
                <w:sz w:val="18"/>
                <w:szCs w:val="18"/>
              </w:rPr>
              <w:t>孔中物探</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1543ADB2" w14:textId="77777777" w:rsidR="003F13B5" w:rsidRPr="002651F6" w:rsidRDefault="003F13B5" w:rsidP="003F13B5">
            <w:pPr>
              <w:snapToGrid w:val="0"/>
              <w:spacing w:line="240" w:lineRule="auto"/>
              <w:jc w:val="center"/>
              <w:rPr>
                <w:color w:val="000000" w:themeColor="text1"/>
                <w:sz w:val="18"/>
                <w:szCs w:val="18"/>
              </w:rPr>
            </w:pPr>
            <w:r w:rsidRPr="002651F6">
              <w:rPr>
                <w:color w:val="000000" w:themeColor="text1"/>
                <w:sz w:val="18"/>
                <w:szCs w:val="18"/>
              </w:rPr>
              <w:t>电测井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E438F9"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29D482"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3405DB3"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06AD20"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6EB763"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5AB96C" w14:textId="014C8874"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C6B0A5" w14:textId="10C3E5B9"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05328D1F" w14:textId="2A8796E5"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59B6E42C"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64145617"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3C163777" w14:textId="77777777" w:rsidR="003F13B5" w:rsidRPr="002651F6" w:rsidRDefault="003F13B5" w:rsidP="003F13B5">
            <w:pPr>
              <w:snapToGrid w:val="0"/>
              <w:spacing w:line="240" w:lineRule="auto"/>
              <w:jc w:val="center"/>
              <w:rPr>
                <w:color w:val="000000" w:themeColor="text1"/>
                <w:sz w:val="18"/>
                <w:szCs w:val="18"/>
              </w:rPr>
            </w:pPr>
            <w:r w:rsidRPr="002651F6">
              <w:rPr>
                <w:color w:val="000000" w:themeColor="text1"/>
                <w:sz w:val="18"/>
                <w:szCs w:val="18"/>
              </w:rPr>
              <w:t>弹性波测井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1CCF0"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F3D1BB"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8977B99"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434DD4C"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10C94C" w14:textId="164F0192"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C88F18A" w14:textId="701B84A8"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36DC1" w14:textId="46509E95"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1AC6387E" w14:textId="2EB4A031"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325CCEF1"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3AD351E9"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4ABAA9F2" w14:textId="77777777" w:rsidR="003F13B5" w:rsidRPr="002651F6" w:rsidRDefault="003F13B5" w:rsidP="003F13B5">
            <w:pPr>
              <w:snapToGrid w:val="0"/>
              <w:spacing w:line="240" w:lineRule="auto"/>
              <w:jc w:val="center"/>
              <w:rPr>
                <w:color w:val="000000" w:themeColor="text1"/>
                <w:sz w:val="18"/>
                <w:szCs w:val="18"/>
              </w:rPr>
            </w:pPr>
            <w:r w:rsidRPr="002651F6">
              <w:rPr>
                <w:color w:val="000000" w:themeColor="text1"/>
                <w:sz w:val="18"/>
                <w:szCs w:val="18"/>
              </w:rPr>
              <w:t>电磁波测井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F0E0BD"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FD56EE"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981E8F0"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787A80B"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D880C3"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2B4DE52" w14:textId="6ABD1BEA"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AAAFB1"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05394054" w14:textId="530B7A73"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4AD9D928"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2518BA1C"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477170B2" w14:textId="77777777" w:rsidR="003F13B5" w:rsidRPr="002651F6" w:rsidRDefault="003F13B5" w:rsidP="003F13B5">
            <w:pPr>
              <w:snapToGrid w:val="0"/>
              <w:spacing w:line="240" w:lineRule="auto"/>
              <w:jc w:val="center"/>
              <w:rPr>
                <w:color w:val="000000" w:themeColor="text1"/>
                <w:sz w:val="18"/>
                <w:szCs w:val="18"/>
              </w:rPr>
            </w:pPr>
            <w:r w:rsidRPr="002651F6">
              <w:rPr>
                <w:color w:val="000000" w:themeColor="text1"/>
                <w:sz w:val="18"/>
                <w:szCs w:val="18"/>
              </w:rPr>
              <w:t>磁测井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A845F2" w14:textId="2B91E332"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52A38A"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6693F28"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01AFC7"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6553DA" w14:textId="6FFC054B"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402B00" w14:textId="73E4C130"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1CE3A0" w14:textId="3D3DE676"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3DD5E75F" w14:textId="7A6577CC"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69B1B2A2"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2B86F9B5"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381EC3AE" w14:textId="77777777" w:rsidR="003F13B5" w:rsidRPr="002651F6" w:rsidRDefault="003F13B5" w:rsidP="003F13B5">
            <w:pPr>
              <w:snapToGrid w:val="0"/>
              <w:spacing w:line="240" w:lineRule="auto"/>
              <w:jc w:val="center"/>
              <w:rPr>
                <w:color w:val="000000" w:themeColor="text1"/>
                <w:sz w:val="18"/>
                <w:szCs w:val="18"/>
              </w:rPr>
            </w:pPr>
            <w:r w:rsidRPr="002651F6">
              <w:rPr>
                <w:bCs/>
                <w:color w:val="000000" w:themeColor="text1"/>
                <w:sz w:val="18"/>
                <w:szCs w:val="18"/>
              </w:rPr>
              <w:t>跨孔弹性波</w:t>
            </w:r>
            <w:r w:rsidRPr="002651F6">
              <w:rPr>
                <w:bCs/>
                <w:color w:val="000000" w:themeColor="text1"/>
                <w:sz w:val="18"/>
                <w:szCs w:val="18"/>
              </w:rPr>
              <w:t>CT</w:t>
            </w:r>
            <w:r w:rsidRPr="002651F6">
              <w:rPr>
                <w:bCs/>
                <w:color w:val="000000" w:themeColor="text1"/>
                <w:sz w:val="18"/>
                <w:szCs w:val="18"/>
              </w:rPr>
              <w:t>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59D9F1"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2476F9"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C634C4A"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DE0BB7" w14:textId="16C5B288"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F1EF7A" w14:textId="3264047C"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527F23"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9799C"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711E5794"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09102E1A"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AA53133"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9DBA09D" w14:textId="77777777" w:rsidR="003F13B5" w:rsidRPr="002651F6" w:rsidRDefault="003F13B5" w:rsidP="003F13B5">
            <w:pPr>
              <w:snapToGrid w:val="0"/>
              <w:spacing w:line="240" w:lineRule="auto"/>
              <w:jc w:val="center"/>
              <w:rPr>
                <w:color w:val="000000" w:themeColor="text1"/>
                <w:sz w:val="18"/>
                <w:szCs w:val="18"/>
              </w:rPr>
            </w:pPr>
            <w:r w:rsidRPr="002651F6">
              <w:rPr>
                <w:color w:val="000000" w:themeColor="text1"/>
                <w:sz w:val="18"/>
                <w:szCs w:val="18"/>
              </w:rPr>
              <w:t>钻孔全景光学成像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98F791"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9F4FF6"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DF1D6D6"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2B97430"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2E3948"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E67BB80"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307130"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6E2AB9D9"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r>
      <w:tr w:rsidR="003F13B5" w:rsidRPr="002651F6" w14:paraId="056EE05A"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1D38B817"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06A1CBAD" w14:textId="77777777" w:rsidR="003F13B5" w:rsidRPr="002651F6" w:rsidRDefault="003F13B5" w:rsidP="003F13B5">
            <w:pPr>
              <w:snapToGrid w:val="0"/>
              <w:spacing w:line="240" w:lineRule="auto"/>
              <w:jc w:val="center"/>
              <w:rPr>
                <w:color w:val="000000" w:themeColor="text1"/>
                <w:sz w:val="18"/>
                <w:szCs w:val="18"/>
              </w:rPr>
            </w:pPr>
            <w:r w:rsidRPr="002651F6">
              <w:rPr>
                <w:color w:val="000000" w:themeColor="text1"/>
                <w:sz w:val="18"/>
                <w:szCs w:val="18"/>
              </w:rPr>
              <w:t>管波探测法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BF492D"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399BAB"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39EB658"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0446B9" w14:textId="395EDC2E"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EA8795"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8D501A"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6EE4B2"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4" w:space="0" w:color="auto"/>
              <w:right w:val="single" w:sz="12" w:space="0" w:color="auto"/>
            </w:tcBorders>
            <w:shd w:val="clear" w:color="auto" w:fill="auto"/>
            <w:vAlign w:val="center"/>
          </w:tcPr>
          <w:p w14:paraId="508D42A5"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r w:rsidR="003F13B5" w:rsidRPr="002651F6" w14:paraId="7538E36F" w14:textId="77777777" w:rsidTr="003F13B5">
        <w:trPr>
          <w:trHeight w:val="340"/>
        </w:trPr>
        <w:tc>
          <w:tcPr>
            <w:tcW w:w="60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7CFC2AAF" w14:textId="77777777" w:rsidR="003F13B5" w:rsidRPr="002651F6" w:rsidRDefault="003F13B5" w:rsidP="003F13B5">
            <w:pPr>
              <w:rPr>
                <w:color w:val="000000" w:themeColor="text1"/>
                <w:sz w:val="20"/>
                <w:szCs w:val="20"/>
              </w:rPr>
            </w:pPr>
          </w:p>
        </w:tc>
        <w:tc>
          <w:tcPr>
            <w:tcW w:w="1718" w:type="dxa"/>
            <w:tcBorders>
              <w:top w:val="single" w:sz="4" w:space="0" w:color="auto"/>
              <w:left w:val="single" w:sz="4" w:space="0" w:color="auto"/>
              <w:bottom w:val="single" w:sz="12" w:space="0" w:color="auto"/>
              <w:right w:val="single" w:sz="4" w:space="0" w:color="auto"/>
            </w:tcBorders>
            <w:shd w:val="clear" w:color="auto" w:fill="auto"/>
            <w:vAlign w:val="center"/>
          </w:tcPr>
          <w:p w14:paraId="3CC23CD3" w14:textId="77777777" w:rsidR="003F13B5" w:rsidRPr="002651F6" w:rsidRDefault="003F13B5" w:rsidP="003F13B5">
            <w:pPr>
              <w:snapToGrid w:val="0"/>
              <w:spacing w:line="240" w:lineRule="auto"/>
              <w:jc w:val="center"/>
              <w:rPr>
                <w:color w:val="000000" w:themeColor="text1"/>
                <w:sz w:val="18"/>
                <w:szCs w:val="18"/>
              </w:rPr>
            </w:pPr>
            <w:r w:rsidRPr="002651F6">
              <w:rPr>
                <w:color w:val="000000" w:themeColor="text1"/>
                <w:sz w:val="18"/>
                <w:szCs w:val="18"/>
              </w:rPr>
              <w:t>孔中雷达法</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12E07534"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4360DAEB"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135" w:type="dxa"/>
            <w:tcBorders>
              <w:top w:val="single" w:sz="4" w:space="0" w:color="auto"/>
              <w:left w:val="single" w:sz="4" w:space="0" w:color="auto"/>
              <w:bottom w:val="single" w:sz="12" w:space="0" w:color="auto"/>
              <w:right w:val="single" w:sz="4" w:space="0" w:color="auto"/>
            </w:tcBorders>
            <w:shd w:val="clear" w:color="auto" w:fill="auto"/>
            <w:vAlign w:val="center"/>
          </w:tcPr>
          <w:p w14:paraId="19711932"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843" w:type="dxa"/>
            <w:tcBorders>
              <w:top w:val="single" w:sz="4" w:space="0" w:color="auto"/>
              <w:left w:val="single" w:sz="4" w:space="0" w:color="auto"/>
              <w:bottom w:val="single" w:sz="12" w:space="0" w:color="auto"/>
              <w:right w:val="single" w:sz="4" w:space="0" w:color="auto"/>
            </w:tcBorders>
            <w:shd w:val="clear" w:color="auto" w:fill="auto"/>
            <w:vAlign w:val="center"/>
          </w:tcPr>
          <w:p w14:paraId="2C3B8C1B" w14:textId="0731A336"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14:paraId="6B39F926" w14:textId="420CD4CD"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60" w:type="dxa"/>
            <w:tcBorders>
              <w:top w:val="single" w:sz="4" w:space="0" w:color="auto"/>
              <w:left w:val="single" w:sz="4" w:space="0" w:color="auto"/>
              <w:bottom w:val="single" w:sz="12" w:space="0" w:color="auto"/>
              <w:right w:val="single" w:sz="4" w:space="0" w:color="auto"/>
            </w:tcBorders>
            <w:shd w:val="clear" w:color="auto" w:fill="auto"/>
            <w:vAlign w:val="center"/>
          </w:tcPr>
          <w:p w14:paraId="77380F28"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c>
          <w:tcPr>
            <w:tcW w:w="1559" w:type="dxa"/>
            <w:tcBorders>
              <w:top w:val="single" w:sz="4" w:space="0" w:color="auto"/>
              <w:left w:val="single" w:sz="4" w:space="0" w:color="auto"/>
              <w:bottom w:val="single" w:sz="12" w:space="0" w:color="auto"/>
              <w:right w:val="single" w:sz="4" w:space="0" w:color="auto"/>
            </w:tcBorders>
            <w:shd w:val="clear" w:color="auto" w:fill="auto"/>
            <w:vAlign w:val="center"/>
          </w:tcPr>
          <w:p w14:paraId="3660F096" w14:textId="77777777" w:rsidR="003F13B5" w:rsidRPr="002651F6" w:rsidRDefault="003F13B5" w:rsidP="003F13B5">
            <w:pPr>
              <w:adjustRightInd w:val="0"/>
              <w:snapToGrid w:val="0"/>
              <w:spacing w:line="240" w:lineRule="auto"/>
              <w:jc w:val="center"/>
              <w:rPr>
                <w:color w:val="000000" w:themeColor="text1"/>
                <w:kern w:val="0"/>
                <w:sz w:val="15"/>
                <w:szCs w:val="15"/>
              </w:rPr>
            </w:pPr>
            <w:r w:rsidRPr="002651F6">
              <w:rPr>
                <w:snapToGrid w:val="0"/>
                <w:color w:val="000000" w:themeColor="text1"/>
                <w:kern w:val="0"/>
                <w:sz w:val="15"/>
                <w:szCs w:val="15"/>
              </w:rPr>
              <w:t>●</w:t>
            </w:r>
          </w:p>
        </w:tc>
        <w:tc>
          <w:tcPr>
            <w:tcW w:w="1703" w:type="dxa"/>
            <w:tcBorders>
              <w:top w:val="single" w:sz="4" w:space="0" w:color="auto"/>
              <w:left w:val="single" w:sz="4" w:space="0" w:color="auto"/>
              <w:bottom w:val="single" w:sz="12" w:space="0" w:color="auto"/>
              <w:right w:val="single" w:sz="12" w:space="0" w:color="auto"/>
            </w:tcBorders>
            <w:shd w:val="clear" w:color="auto" w:fill="auto"/>
            <w:vAlign w:val="center"/>
          </w:tcPr>
          <w:p w14:paraId="3E960E02" w14:textId="77777777" w:rsidR="003F13B5" w:rsidRPr="002651F6" w:rsidRDefault="003F13B5" w:rsidP="003F13B5">
            <w:pPr>
              <w:adjustRightInd w:val="0"/>
              <w:snapToGrid w:val="0"/>
              <w:spacing w:line="240" w:lineRule="auto"/>
              <w:jc w:val="center"/>
              <w:rPr>
                <w:snapToGrid w:val="0"/>
                <w:color w:val="000000" w:themeColor="text1"/>
                <w:kern w:val="0"/>
                <w:sz w:val="15"/>
                <w:szCs w:val="15"/>
              </w:rPr>
            </w:pPr>
            <w:r w:rsidRPr="002651F6">
              <w:rPr>
                <w:snapToGrid w:val="0"/>
                <w:color w:val="000000" w:themeColor="text1"/>
                <w:kern w:val="0"/>
                <w:sz w:val="15"/>
                <w:szCs w:val="15"/>
              </w:rPr>
              <w:t>○</w:t>
            </w:r>
          </w:p>
        </w:tc>
      </w:tr>
    </w:tbl>
    <w:p w14:paraId="17D7868C" w14:textId="77777777" w:rsidR="00FC6A0B" w:rsidRPr="002651F6" w:rsidRDefault="00B56C19">
      <w:pPr>
        <w:rPr>
          <w:color w:val="000000" w:themeColor="text1"/>
          <w:sz w:val="20"/>
          <w:szCs w:val="20"/>
        </w:rPr>
      </w:pPr>
      <w:r w:rsidRPr="002651F6">
        <w:rPr>
          <w:color w:val="000000" w:themeColor="text1"/>
          <w:sz w:val="20"/>
          <w:szCs w:val="20"/>
          <w:lang w:bidi="ar"/>
        </w:rPr>
        <w:t>注：</w:t>
      </w:r>
      <w:r w:rsidRPr="002651F6">
        <w:rPr>
          <w:snapToGrid w:val="0"/>
          <w:color w:val="000000" w:themeColor="text1"/>
          <w:kern w:val="0"/>
          <w:sz w:val="15"/>
          <w:szCs w:val="15"/>
          <w:lang w:bidi="ar"/>
        </w:rPr>
        <w:t>●</w:t>
      </w:r>
      <w:r w:rsidRPr="002651F6">
        <w:rPr>
          <w:color w:val="000000" w:themeColor="text1"/>
          <w:sz w:val="20"/>
          <w:szCs w:val="20"/>
          <w:lang w:bidi="ar"/>
        </w:rPr>
        <w:t>为推荐方法，</w:t>
      </w:r>
      <w:r w:rsidRPr="002651F6">
        <w:rPr>
          <w:rFonts w:eastAsia="仿宋"/>
          <w:color w:val="000000" w:themeColor="text1"/>
          <w:sz w:val="20"/>
          <w:szCs w:val="20"/>
          <w:lang w:bidi="ar"/>
        </w:rPr>
        <w:t>○</w:t>
      </w:r>
      <w:r w:rsidRPr="002651F6">
        <w:rPr>
          <w:color w:val="000000" w:themeColor="text1"/>
          <w:sz w:val="20"/>
          <w:szCs w:val="20"/>
          <w:lang w:bidi="ar"/>
        </w:rPr>
        <w:t>为可选方法。</w:t>
      </w:r>
    </w:p>
    <w:p w14:paraId="5BF8F6C1" w14:textId="77777777" w:rsidR="00FC6A0B" w:rsidRPr="002651F6" w:rsidRDefault="00FC6A0B">
      <w:pPr>
        <w:rPr>
          <w:color w:val="000000" w:themeColor="text1"/>
          <w:sz w:val="20"/>
          <w:szCs w:val="20"/>
          <w:lang w:bidi="ar"/>
        </w:rPr>
        <w:sectPr w:rsidR="00FC6A0B" w:rsidRPr="002651F6">
          <w:pgSz w:w="16838" w:h="11905" w:orient="landscape"/>
          <w:pgMar w:top="1587" w:right="1440" w:bottom="794" w:left="1440" w:header="850" w:footer="992" w:gutter="0"/>
          <w:cols w:space="720"/>
          <w:docGrid w:type="lines" w:linePitch="328"/>
        </w:sectPr>
      </w:pPr>
    </w:p>
    <w:p w14:paraId="11E699F6" w14:textId="77777777"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color w:val="000000" w:themeColor="text1"/>
        </w:rPr>
      </w:pPr>
      <w:bookmarkStart w:id="1241" w:name="_Toc4233"/>
      <w:bookmarkStart w:id="1242" w:name="_Toc7970"/>
      <w:bookmarkStart w:id="1243" w:name="_Toc9116"/>
      <w:bookmarkStart w:id="1244" w:name="_Toc13987"/>
      <w:bookmarkStart w:id="1245" w:name="_Toc4419"/>
      <w:bookmarkStart w:id="1246" w:name="_Toc29984"/>
      <w:bookmarkStart w:id="1247" w:name="_Toc90999938"/>
      <w:bookmarkStart w:id="1248" w:name="_Toc1469"/>
      <w:bookmarkStart w:id="1249" w:name="_Toc31612"/>
      <w:bookmarkStart w:id="1250" w:name="_Toc115458883"/>
      <w:bookmarkStart w:id="1251" w:name="_Toc27820"/>
      <w:bookmarkStart w:id="1252" w:name="_Toc10673"/>
      <w:bookmarkStart w:id="1253" w:name="_Toc191558924"/>
      <w:bookmarkStart w:id="1254" w:name="_Toc191562271"/>
      <w:bookmarkEnd w:id="1216"/>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H </w:t>
      </w:r>
      <w:r w:rsidRPr="002651F6">
        <w:rPr>
          <w:rFonts w:ascii="Times New Roman" w:hAnsi="Times New Roman" w:cs="Times New Roman"/>
          <w:b/>
          <w:color w:val="000000" w:themeColor="text1"/>
          <w:kern w:val="2"/>
          <w:sz w:val="28"/>
          <w:szCs w:val="24"/>
          <w:lang w:bidi="ar"/>
        </w:rPr>
        <w:t>圆锥动力触探和标准贯入锤击数修正表</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6DFCA653" w14:textId="77777777" w:rsidR="00FC6A0B" w:rsidRPr="002651F6" w:rsidRDefault="00B56C19">
      <w:pPr>
        <w:rPr>
          <w:color w:val="000000" w:themeColor="text1"/>
          <w:sz w:val="21"/>
          <w:szCs w:val="21"/>
        </w:rPr>
      </w:pPr>
      <w:r w:rsidRPr="002651F6">
        <w:rPr>
          <w:color w:val="000000" w:themeColor="text1"/>
          <w:sz w:val="21"/>
          <w:szCs w:val="21"/>
          <w:lang w:bidi="ar"/>
        </w:rPr>
        <w:t xml:space="preserve">H.0.1 </w:t>
      </w:r>
      <w:r w:rsidRPr="002651F6">
        <w:rPr>
          <w:color w:val="000000" w:themeColor="text1"/>
          <w:sz w:val="21"/>
          <w:szCs w:val="21"/>
          <w:lang w:bidi="ar"/>
        </w:rPr>
        <w:t>当采用重型和超重型动力触探试验确定碎石土的密实度时，锤击数应分别乘以表</w:t>
      </w:r>
      <w:r w:rsidRPr="002651F6">
        <w:rPr>
          <w:color w:val="000000" w:themeColor="text1"/>
          <w:sz w:val="21"/>
          <w:szCs w:val="21"/>
          <w:lang w:bidi="ar"/>
        </w:rPr>
        <w:t>H.0.1-1</w:t>
      </w:r>
      <w:r w:rsidRPr="002651F6">
        <w:rPr>
          <w:color w:val="000000" w:themeColor="text1"/>
          <w:sz w:val="21"/>
          <w:szCs w:val="21"/>
          <w:lang w:bidi="ar"/>
        </w:rPr>
        <w:t>、表</w:t>
      </w:r>
      <w:r w:rsidRPr="002651F6">
        <w:rPr>
          <w:color w:val="000000" w:themeColor="text1"/>
          <w:sz w:val="21"/>
          <w:szCs w:val="21"/>
          <w:lang w:bidi="ar"/>
        </w:rPr>
        <w:t>H.0.1-2</w:t>
      </w:r>
      <w:r w:rsidRPr="002651F6">
        <w:rPr>
          <w:color w:val="000000" w:themeColor="text1"/>
          <w:sz w:val="21"/>
          <w:szCs w:val="21"/>
          <w:lang w:bidi="ar"/>
        </w:rPr>
        <w:t>所示的修正系数</w:t>
      </w:r>
      <w:r w:rsidRPr="002651F6">
        <w:rPr>
          <w:i/>
          <w:color w:val="000000" w:themeColor="text1"/>
          <w:sz w:val="21"/>
          <w:szCs w:val="21"/>
          <w:lang w:bidi="ar"/>
        </w:rPr>
        <w:t>α</w:t>
      </w:r>
      <w:r w:rsidRPr="002651F6">
        <w:rPr>
          <w:color w:val="000000" w:themeColor="text1"/>
          <w:sz w:val="21"/>
          <w:szCs w:val="21"/>
          <w:vertAlign w:val="subscript"/>
          <w:lang w:bidi="ar"/>
        </w:rPr>
        <w:t>1</w:t>
      </w:r>
      <w:r w:rsidRPr="002651F6">
        <w:rPr>
          <w:color w:val="000000" w:themeColor="text1"/>
          <w:sz w:val="21"/>
          <w:szCs w:val="21"/>
          <w:lang w:bidi="ar"/>
        </w:rPr>
        <w:t>、</w:t>
      </w:r>
      <w:r w:rsidRPr="002651F6">
        <w:rPr>
          <w:i/>
          <w:color w:val="000000" w:themeColor="text1"/>
          <w:sz w:val="21"/>
          <w:szCs w:val="21"/>
          <w:lang w:bidi="ar"/>
        </w:rPr>
        <w:t>α</w:t>
      </w:r>
      <w:r w:rsidRPr="002651F6">
        <w:rPr>
          <w:color w:val="000000" w:themeColor="text1"/>
          <w:sz w:val="21"/>
          <w:szCs w:val="21"/>
          <w:vertAlign w:val="subscript"/>
          <w:lang w:bidi="ar"/>
        </w:rPr>
        <w:t>2</w:t>
      </w:r>
      <w:r w:rsidRPr="002651F6">
        <w:rPr>
          <w:color w:val="000000" w:themeColor="text1"/>
          <w:sz w:val="21"/>
          <w:szCs w:val="21"/>
          <w:lang w:bidi="ar"/>
        </w:rPr>
        <w:t>进行修正。</w:t>
      </w:r>
    </w:p>
    <w:p w14:paraId="34AD7711" w14:textId="77777777" w:rsidR="00FC6A0B" w:rsidRPr="002651F6" w:rsidRDefault="00B56C19">
      <w:pPr>
        <w:pStyle w:val="afd"/>
        <w:widowControl w:val="0"/>
        <w:shd w:val="clear" w:color="auto" w:fill="FFFFFF"/>
        <w:spacing w:before="0" w:beforeAutospacing="0" w:after="0" w:afterAutospacing="0" w:line="360" w:lineRule="auto"/>
        <w:jc w:val="center"/>
        <w:rPr>
          <w:rFonts w:ascii="Times New Roman" w:hAnsi="Times New Roman" w:cs="Times New Roman"/>
          <w:color w:val="000000" w:themeColor="text1"/>
          <w:sz w:val="21"/>
          <w:szCs w:val="21"/>
        </w:rPr>
      </w:pPr>
      <w:r w:rsidRPr="002651F6">
        <w:rPr>
          <w:rFonts w:ascii="Times New Roman" w:hAnsi="Times New Roman" w:cs="Times New Roman"/>
          <w:b/>
          <w:color w:val="000000" w:themeColor="text1"/>
          <w:kern w:val="2"/>
          <w:sz w:val="21"/>
          <w:szCs w:val="21"/>
          <w:lang w:bidi="ar"/>
        </w:rPr>
        <w:t>表</w:t>
      </w:r>
      <w:r w:rsidRPr="002651F6">
        <w:rPr>
          <w:rFonts w:ascii="Times New Roman" w:hAnsi="Times New Roman" w:cs="Times New Roman"/>
          <w:b/>
          <w:color w:val="000000" w:themeColor="text1"/>
          <w:kern w:val="2"/>
          <w:sz w:val="21"/>
          <w:szCs w:val="21"/>
          <w:lang w:bidi="ar"/>
        </w:rPr>
        <w:t xml:space="preserve">H.0.1-1 </w:t>
      </w:r>
      <w:r w:rsidRPr="002651F6">
        <w:rPr>
          <w:rFonts w:ascii="Times New Roman" w:hAnsi="Times New Roman" w:cs="Times New Roman"/>
          <w:b/>
          <w:color w:val="000000" w:themeColor="text1"/>
          <w:kern w:val="2"/>
          <w:sz w:val="21"/>
          <w:szCs w:val="21"/>
          <w:lang w:bidi="ar"/>
        </w:rPr>
        <w:t>重型动力触探锤击数修正系数</w:t>
      </w:r>
      <w:r w:rsidRPr="002651F6">
        <w:rPr>
          <w:rFonts w:ascii="Times New Roman" w:hAnsi="Times New Roman" w:cs="Times New Roman"/>
          <w:b/>
          <w:i/>
          <w:color w:val="000000" w:themeColor="text1"/>
          <w:kern w:val="2"/>
          <w:sz w:val="21"/>
          <w:szCs w:val="21"/>
          <w:lang w:bidi="ar"/>
        </w:rPr>
        <w:t>α</w:t>
      </w:r>
      <w:r w:rsidRPr="002651F6">
        <w:rPr>
          <w:rFonts w:ascii="Times New Roman" w:hAnsi="Times New Roman" w:cs="Times New Roman"/>
          <w:b/>
          <w:color w:val="000000" w:themeColor="text1"/>
          <w:kern w:val="2"/>
          <w:sz w:val="21"/>
          <w:szCs w:val="21"/>
          <w:vertAlign w:val="subscript"/>
          <w:lang w:bidi="ar"/>
        </w:rPr>
        <w:t>1</w:t>
      </w:r>
    </w:p>
    <w:tbl>
      <w:tblPr>
        <w:tblStyle w:val="aff3"/>
        <w:tblW w:w="9705"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384"/>
        <w:gridCol w:w="925"/>
        <w:gridCol w:w="925"/>
        <w:gridCol w:w="925"/>
        <w:gridCol w:w="924"/>
        <w:gridCol w:w="924"/>
        <w:gridCol w:w="925"/>
        <w:gridCol w:w="924"/>
        <w:gridCol w:w="924"/>
        <w:gridCol w:w="925"/>
      </w:tblGrid>
      <w:tr w:rsidR="00A9008B" w:rsidRPr="002651F6" w14:paraId="428F487F" w14:textId="77777777">
        <w:tc>
          <w:tcPr>
            <w:tcW w:w="1384" w:type="dxa"/>
            <w:tcBorders>
              <w:top w:val="single" w:sz="12" w:space="0" w:color="000000"/>
              <w:left w:val="single" w:sz="12" w:space="0" w:color="000000"/>
              <w:bottom w:val="single" w:sz="4" w:space="0" w:color="000000"/>
              <w:right w:val="single" w:sz="4" w:space="0" w:color="000000"/>
              <w:tl2br w:val="single" w:sz="4" w:space="0" w:color="000000"/>
            </w:tcBorders>
            <w:shd w:val="clear" w:color="auto" w:fill="auto"/>
            <w:vAlign w:val="center"/>
          </w:tcPr>
          <w:p w14:paraId="49E86538" w14:textId="77777777" w:rsidR="00FC6A0B" w:rsidRPr="002651F6" w:rsidRDefault="00B56C19">
            <w:pPr>
              <w:spacing w:line="240" w:lineRule="auto"/>
              <w:jc w:val="right"/>
              <w:rPr>
                <w:rFonts w:ascii="Times New Roman" w:hAnsi="Times New Roman"/>
                <w:color w:val="000000" w:themeColor="text1"/>
                <w:sz w:val="20"/>
                <w:szCs w:val="20"/>
              </w:rPr>
            </w:pPr>
            <w:r w:rsidRPr="002651F6">
              <w:rPr>
                <w:rFonts w:ascii="Times New Roman" w:hAnsi="Times New Roman"/>
                <w:i/>
                <w:color w:val="000000" w:themeColor="text1"/>
                <w:sz w:val="20"/>
                <w:szCs w:val="20"/>
                <w:lang w:bidi="ar"/>
              </w:rPr>
              <w:t>N</w:t>
            </w:r>
            <w:r w:rsidRPr="002651F6">
              <w:rPr>
                <w:rFonts w:ascii="Times New Roman" w:hAnsi="Times New Roman"/>
                <w:color w:val="000000" w:themeColor="text1"/>
                <w:sz w:val="20"/>
                <w:szCs w:val="20"/>
                <w:lang w:bidi="ar"/>
              </w:rPr>
              <w:t>’</w:t>
            </w:r>
            <w:r w:rsidRPr="002651F6">
              <w:rPr>
                <w:rFonts w:ascii="Times New Roman" w:hAnsi="Times New Roman"/>
                <w:color w:val="000000" w:themeColor="text1"/>
                <w:sz w:val="20"/>
                <w:szCs w:val="20"/>
                <w:vertAlign w:val="subscript"/>
                <w:lang w:bidi="ar"/>
              </w:rPr>
              <w:t>63.5</w:t>
            </w:r>
          </w:p>
          <w:p w14:paraId="0C354D69" w14:textId="77777777" w:rsidR="00FC6A0B" w:rsidRPr="002651F6" w:rsidRDefault="00B56C19">
            <w:pPr>
              <w:spacing w:line="240" w:lineRule="auto"/>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杆长</w:t>
            </w:r>
            <w:r w:rsidRPr="002651F6">
              <w:rPr>
                <w:rFonts w:ascii="Times New Roman" w:hAnsi="Times New Roman"/>
                <w:color w:val="000000" w:themeColor="text1"/>
                <w:sz w:val="20"/>
                <w:szCs w:val="20"/>
                <w:lang w:bidi="ar"/>
              </w:rPr>
              <w:t>(m)</w:t>
            </w:r>
          </w:p>
        </w:tc>
        <w:tc>
          <w:tcPr>
            <w:tcW w:w="92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0B5BEFA"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5</w:t>
            </w:r>
          </w:p>
        </w:tc>
        <w:tc>
          <w:tcPr>
            <w:tcW w:w="92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054C0FE0"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w:t>
            </w:r>
          </w:p>
        </w:tc>
        <w:tc>
          <w:tcPr>
            <w:tcW w:w="92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275D4DE2"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15</w:t>
            </w:r>
          </w:p>
        </w:tc>
        <w:tc>
          <w:tcPr>
            <w:tcW w:w="92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A9E97A7"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20</w:t>
            </w:r>
          </w:p>
        </w:tc>
        <w:tc>
          <w:tcPr>
            <w:tcW w:w="92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51E10655"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25</w:t>
            </w:r>
          </w:p>
        </w:tc>
        <w:tc>
          <w:tcPr>
            <w:tcW w:w="92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C396877"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30</w:t>
            </w:r>
          </w:p>
        </w:tc>
        <w:tc>
          <w:tcPr>
            <w:tcW w:w="92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56DA1B50"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35</w:t>
            </w:r>
          </w:p>
        </w:tc>
        <w:tc>
          <w:tcPr>
            <w:tcW w:w="92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05BF6E2C"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40</w:t>
            </w:r>
          </w:p>
        </w:tc>
        <w:tc>
          <w:tcPr>
            <w:tcW w:w="926"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4470FC38"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≥50</w:t>
            </w:r>
          </w:p>
        </w:tc>
      </w:tr>
      <w:tr w:rsidR="00A9008B" w:rsidRPr="002651F6" w14:paraId="39745238"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EDD97E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89B2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AE35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46A8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C86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A1E4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1F90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F40C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60B6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7878A5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w:t>
            </w:r>
          </w:p>
        </w:tc>
      </w:tr>
      <w:tr w:rsidR="00A9008B" w:rsidRPr="002651F6" w14:paraId="10B3EBFC"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5517A4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4</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92B1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0.96</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6640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0.95</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FA96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0.93</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5CBA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0.92</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CF5A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09A4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0.89</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3B3E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0.87</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6C8E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0.86</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FDFAFD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0.84</w:t>
            </w:r>
          </w:p>
        </w:tc>
      </w:tr>
      <w:tr w:rsidR="00A9008B" w:rsidRPr="002651F6" w14:paraId="49E640AF"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B54C1C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6</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01B9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0.93</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2D90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0872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0.88</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CAEC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0.85</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2FB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0.83</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B9A5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0.81</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5F8E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0.79</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DBB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0.78</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E1C36E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0.75</w:t>
            </w:r>
          </w:p>
        </w:tc>
      </w:tr>
      <w:tr w:rsidR="00A9008B" w:rsidRPr="002651F6" w14:paraId="3F431F55"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816229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8</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0052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795B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0.86</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DF39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0.83</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883B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5F9D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0.77</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A646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0.72</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12F0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0.73</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AF8E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0.71</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976328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r>
      <w:tr w:rsidR="00A9008B" w:rsidRPr="002651F6" w14:paraId="2E05A334"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3EA074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B8D5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0.88</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C27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0.83</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AF6E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0.79</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6A96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0.75</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1A3B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0.72</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6476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0.69</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2208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FBFC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0.64</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232CC5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0.61</w:t>
            </w:r>
          </w:p>
        </w:tc>
      </w:tr>
      <w:tr w:rsidR="00A9008B" w:rsidRPr="002651F6" w14:paraId="295C318F"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97ADA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12</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1A24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0.85</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7F1D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0.79</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8589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0.75</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E00C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0.70</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7BB6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EDCA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0.64</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EA88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0.61</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FE9E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0.59</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5A4A84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0.55</w:t>
            </w:r>
          </w:p>
        </w:tc>
      </w:tr>
      <w:tr w:rsidR="00A9008B" w:rsidRPr="002651F6" w14:paraId="57BBC9E0"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91622B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14</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FD79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0.82</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0DF9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0.76</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2452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0.71</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0432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0.66</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407B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0.62</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7A7D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0.58</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1F17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0.56</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C719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0.53</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926521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0.50</w:t>
            </w:r>
          </w:p>
        </w:tc>
      </w:tr>
      <w:tr w:rsidR="00A9008B" w:rsidRPr="002651F6" w14:paraId="3AA76424"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3CD2B0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16</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CE5C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0.79</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FDD7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0.73</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F2E5"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CAED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0.62</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9F83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0.57</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05DD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0.54</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CA5F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0.51</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6476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0.48</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DBB366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0.45</w:t>
            </w:r>
          </w:p>
        </w:tc>
      </w:tr>
      <w:tr w:rsidR="00A9008B" w:rsidRPr="002651F6" w14:paraId="2205F3A0" w14:textId="77777777">
        <w:tc>
          <w:tcPr>
            <w:tcW w:w="13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45DE09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18</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4D74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0.77</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FDA95"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46FE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0.63</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3FDD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0.57</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6EFD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0.53</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89015"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0.49</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662B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0.46</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3262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0.43</w:t>
            </w:r>
          </w:p>
        </w:tc>
        <w:tc>
          <w:tcPr>
            <w:tcW w:w="92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FAA893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0.40</w:t>
            </w:r>
          </w:p>
        </w:tc>
      </w:tr>
      <w:tr w:rsidR="00A9008B" w:rsidRPr="002651F6" w14:paraId="0B54DA09" w14:textId="77777777">
        <w:tc>
          <w:tcPr>
            <w:tcW w:w="1384"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146D16A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20</w:t>
            </w:r>
          </w:p>
        </w:tc>
        <w:tc>
          <w:tcPr>
            <w:tcW w:w="92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D3D15F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0.75</w:t>
            </w:r>
          </w:p>
        </w:tc>
        <w:tc>
          <w:tcPr>
            <w:tcW w:w="92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6CA444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92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4EEBF3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0.59</w:t>
            </w:r>
          </w:p>
        </w:tc>
        <w:tc>
          <w:tcPr>
            <w:tcW w:w="92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389FF8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0.53</w:t>
            </w:r>
          </w:p>
        </w:tc>
        <w:tc>
          <w:tcPr>
            <w:tcW w:w="92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D73373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0.48</w:t>
            </w:r>
          </w:p>
        </w:tc>
        <w:tc>
          <w:tcPr>
            <w:tcW w:w="92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C3D014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0.44</w:t>
            </w:r>
          </w:p>
        </w:tc>
        <w:tc>
          <w:tcPr>
            <w:tcW w:w="92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562F08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0.41</w:t>
            </w:r>
          </w:p>
        </w:tc>
        <w:tc>
          <w:tcPr>
            <w:tcW w:w="92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D69A8B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0.39</w:t>
            </w:r>
          </w:p>
        </w:tc>
        <w:tc>
          <w:tcPr>
            <w:tcW w:w="926"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70FC70A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0.36</w:t>
            </w:r>
          </w:p>
        </w:tc>
      </w:tr>
    </w:tbl>
    <w:p w14:paraId="7F581A24" w14:textId="77777777" w:rsidR="00FC6A0B" w:rsidRPr="002651F6" w:rsidRDefault="00B56C19">
      <w:pPr>
        <w:pStyle w:val="afd"/>
        <w:widowControl w:val="0"/>
        <w:shd w:val="clear" w:color="auto" w:fill="FFFFFF"/>
        <w:spacing w:beforeLines="50" w:before="164" w:beforeAutospacing="0" w:after="0" w:afterAutospacing="0" w:line="360" w:lineRule="auto"/>
        <w:jc w:val="center"/>
        <w:rPr>
          <w:rFonts w:ascii="Times New Roman" w:hAnsi="Times New Roman" w:cs="Times New Roman"/>
          <w:color w:val="000000" w:themeColor="text1"/>
          <w:sz w:val="21"/>
          <w:szCs w:val="21"/>
        </w:rPr>
      </w:pPr>
      <w:r w:rsidRPr="002651F6">
        <w:rPr>
          <w:rFonts w:ascii="Times New Roman" w:hAnsi="Times New Roman" w:cs="Times New Roman"/>
          <w:b/>
          <w:color w:val="000000" w:themeColor="text1"/>
          <w:kern w:val="2"/>
          <w:sz w:val="21"/>
          <w:szCs w:val="21"/>
          <w:lang w:bidi="ar"/>
        </w:rPr>
        <w:t>表</w:t>
      </w:r>
      <w:r w:rsidRPr="002651F6">
        <w:rPr>
          <w:rFonts w:ascii="Times New Roman" w:hAnsi="Times New Roman" w:cs="Times New Roman"/>
          <w:b/>
          <w:color w:val="000000" w:themeColor="text1"/>
          <w:kern w:val="2"/>
          <w:sz w:val="21"/>
          <w:szCs w:val="21"/>
          <w:lang w:bidi="ar"/>
        </w:rPr>
        <w:t>H.0.1-2</w:t>
      </w:r>
      <w:r w:rsidRPr="002651F6">
        <w:rPr>
          <w:rFonts w:ascii="Times New Roman" w:hAnsi="Times New Roman" w:cs="Times New Roman"/>
          <w:b/>
          <w:color w:val="000000" w:themeColor="text1"/>
          <w:kern w:val="2"/>
          <w:sz w:val="21"/>
          <w:szCs w:val="21"/>
          <w:lang w:bidi="ar"/>
        </w:rPr>
        <w:t>超重型动力触探锤击数修正系数</w:t>
      </w:r>
      <w:r w:rsidRPr="002651F6">
        <w:rPr>
          <w:rFonts w:ascii="Times New Roman" w:hAnsi="Times New Roman" w:cs="Times New Roman"/>
          <w:b/>
          <w:i/>
          <w:color w:val="000000" w:themeColor="text1"/>
          <w:kern w:val="2"/>
          <w:sz w:val="21"/>
          <w:szCs w:val="21"/>
          <w:lang w:bidi="ar"/>
        </w:rPr>
        <w:t>α</w:t>
      </w:r>
      <w:r w:rsidRPr="002651F6">
        <w:rPr>
          <w:rFonts w:ascii="Times New Roman" w:hAnsi="Times New Roman" w:cs="Times New Roman"/>
          <w:b/>
          <w:color w:val="000000" w:themeColor="text1"/>
          <w:kern w:val="2"/>
          <w:sz w:val="21"/>
          <w:szCs w:val="21"/>
          <w:vertAlign w:val="subscript"/>
          <w:lang w:bidi="ar"/>
        </w:rPr>
        <w:t>2</w:t>
      </w:r>
    </w:p>
    <w:tbl>
      <w:tblPr>
        <w:tblStyle w:val="aff3"/>
        <w:tblW w:w="9720"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242"/>
        <w:gridCol w:w="706"/>
        <w:gridCol w:w="707"/>
        <w:gridCol w:w="706"/>
        <w:gridCol w:w="707"/>
        <w:gridCol w:w="707"/>
        <w:gridCol w:w="707"/>
        <w:gridCol w:w="706"/>
        <w:gridCol w:w="707"/>
        <w:gridCol w:w="706"/>
        <w:gridCol w:w="706"/>
        <w:gridCol w:w="706"/>
        <w:gridCol w:w="707"/>
      </w:tblGrid>
      <w:tr w:rsidR="00A9008B" w:rsidRPr="002651F6" w14:paraId="7271B185" w14:textId="77777777">
        <w:trPr>
          <w:jc w:val="center"/>
        </w:trPr>
        <w:tc>
          <w:tcPr>
            <w:tcW w:w="1240" w:type="dxa"/>
            <w:tcBorders>
              <w:top w:val="single" w:sz="12" w:space="0" w:color="000000"/>
              <w:left w:val="single" w:sz="12" w:space="0" w:color="000000"/>
              <w:bottom w:val="single" w:sz="4" w:space="0" w:color="000000"/>
              <w:right w:val="single" w:sz="4" w:space="0" w:color="000000"/>
              <w:tl2br w:val="single" w:sz="4" w:space="0" w:color="000000"/>
            </w:tcBorders>
            <w:shd w:val="clear" w:color="auto" w:fill="auto"/>
            <w:vAlign w:val="center"/>
          </w:tcPr>
          <w:p w14:paraId="1E24F0D9" w14:textId="77777777" w:rsidR="00FC6A0B" w:rsidRPr="002651F6" w:rsidRDefault="00B56C19">
            <w:pPr>
              <w:spacing w:line="240" w:lineRule="auto"/>
              <w:jc w:val="right"/>
              <w:rPr>
                <w:rFonts w:ascii="Times New Roman" w:hAnsi="Times New Roman"/>
                <w:color w:val="000000" w:themeColor="text1"/>
                <w:sz w:val="20"/>
                <w:szCs w:val="20"/>
              </w:rPr>
            </w:pPr>
            <w:r w:rsidRPr="002651F6">
              <w:rPr>
                <w:rFonts w:ascii="Times New Roman" w:hAnsi="Times New Roman"/>
                <w:i/>
                <w:color w:val="000000" w:themeColor="text1"/>
                <w:sz w:val="20"/>
                <w:szCs w:val="20"/>
                <w:lang w:bidi="ar"/>
              </w:rPr>
              <w:t>N</w:t>
            </w:r>
            <w:r w:rsidRPr="002651F6">
              <w:rPr>
                <w:rFonts w:ascii="Times New Roman" w:hAnsi="Times New Roman"/>
                <w:color w:val="000000" w:themeColor="text1"/>
                <w:sz w:val="20"/>
                <w:szCs w:val="20"/>
                <w:lang w:bidi="ar"/>
              </w:rPr>
              <w:t>’</w:t>
            </w:r>
            <w:r w:rsidRPr="002651F6">
              <w:rPr>
                <w:rFonts w:ascii="Times New Roman" w:hAnsi="Times New Roman"/>
                <w:color w:val="000000" w:themeColor="text1"/>
                <w:sz w:val="20"/>
                <w:szCs w:val="20"/>
                <w:vertAlign w:val="subscript"/>
                <w:lang w:bidi="ar"/>
              </w:rPr>
              <w:t>120</w:t>
            </w:r>
          </w:p>
          <w:p w14:paraId="0A3F98AB" w14:textId="77777777" w:rsidR="00FC6A0B" w:rsidRPr="002651F6" w:rsidRDefault="00B56C19">
            <w:pPr>
              <w:spacing w:line="240" w:lineRule="auto"/>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杆长</w:t>
            </w:r>
            <w:r w:rsidRPr="002651F6">
              <w:rPr>
                <w:rFonts w:ascii="Times New Roman" w:hAnsi="Times New Roman"/>
                <w:color w:val="000000" w:themeColor="text1"/>
                <w:sz w:val="20"/>
                <w:szCs w:val="20"/>
                <w:lang w:bidi="ar"/>
              </w:rPr>
              <w:t>(m)</w:t>
            </w:r>
          </w:p>
        </w:tc>
        <w:tc>
          <w:tcPr>
            <w:tcW w:w="70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2DB5E87F"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w:t>
            </w:r>
          </w:p>
        </w:tc>
        <w:tc>
          <w:tcPr>
            <w:tcW w:w="70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7C382B1"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w:t>
            </w:r>
          </w:p>
        </w:tc>
        <w:tc>
          <w:tcPr>
            <w:tcW w:w="70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35527EF6"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5</w:t>
            </w:r>
          </w:p>
        </w:tc>
        <w:tc>
          <w:tcPr>
            <w:tcW w:w="707"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024ABDDA"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7</w:t>
            </w:r>
          </w:p>
        </w:tc>
        <w:tc>
          <w:tcPr>
            <w:tcW w:w="707"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289BE1E5"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9</w:t>
            </w:r>
          </w:p>
        </w:tc>
        <w:tc>
          <w:tcPr>
            <w:tcW w:w="707"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1D74892"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w:t>
            </w:r>
          </w:p>
        </w:tc>
        <w:tc>
          <w:tcPr>
            <w:tcW w:w="70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1BF8D4EA"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15</w:t>
            </w:r>
          </w:p>
        </w:tc>
        <w:tc>
          <w:tcPr>
            <w:tcW w:w="707"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56B4AEFA"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20</w:t>
            </w:r>
          </w:p>
        </w:tc>
        <w:tc>
          <w:tcPr>
            <w:tcW w:w="70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5FB4055"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25</w:t>
            </w:r>
          </w:p>
        </w:tc>
        <w:tc>
          <w:tcPr>
            <w:tcW w:w="70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66AA3F81"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30</w:t>
            </w:r>
          </w:p>
        </w:tc>
        <w:tc>
          <w:tcPr>
            <w:tcW w:w="70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CEA7343"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35</w:t>
            </w:r>
          </w:p>
        </w:tc>
        <w:tc>
          <w:tcPr>
            <w:tcW w:w="707"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452D31D0"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40</w:t>
            </w:r>
          </w:p>
        </w:tc>
      </w:tr>
      <w:tr w:rsidR="00A9008B" w:rsidRPr="002651F6" w14:paraId="18304593"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4CDD84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0D03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3276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4494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BF3F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48F6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A520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0C15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C692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10C5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9AFC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FA50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D3DCA6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r>
      <w:tr w:rsidR="00A9008B" w:rsidRPr="002651F6" w14:paraId="3DF7B08D"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613A33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C1BD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B0F4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0.92</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4B2F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0.91</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4D20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003B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399E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BF4A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BD34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0.89</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9D52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0.89</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A84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EEB5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0.88</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F33394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0.88</w:t>
            </w:r>
          </w:p>
        </w:tc>
      </w:tr>
      <w:tr w:rsidR="00A9008B" w:rsidRPr="002651F6" w14:paraId="79DD1483"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D85FEF5"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A4B0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0.94</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7946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E39D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0.86</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2DF5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0.85</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1548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0.84</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654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0.84</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76EF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0.84</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EDFA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BF9A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0.82</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0925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0.82</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CC6B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0.81</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774FC9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0.81</w:t>
            </w:r>
          </w:p>
        </w:tc>
      </w:tr>
      <w:tr w:rsidR="00A9008B" w:rsidRPr="002651F6" w14:paraId="0E8DD167"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8FF74B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30FA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0.92</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5E6E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0.82</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A8B5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0.79</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D5C4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0.78</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005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0.77</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2B22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EA0D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0.76</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0527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0.75</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39DB5"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0.74</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5C1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8382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0.72</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B3D9AA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0.72</w:t>
            </w:r>
          </w:p>
        </w:tc>
      </w:tr>
      <w:tr w:rsidR="00A9008B" w:rsidRPr="002651F6" w14:paraId="5BFD133F"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66E549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7</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3F66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27C9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A87F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0.75</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5F92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0.74</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2BE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0.73</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C844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0.72</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CEDA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0.71</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FA4D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DDD5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9B9E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93B0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A9AB7D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0.66</w:t>
            </w:r>
          </w:p>
        </w:tc>
      </w:tr>
      <w:tr w:rsidR="00A9008B" w:rsidRPr="002651F6" w14:paraId="1E5D046D"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AC5964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9</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3902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298A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0.75</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F08F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0.72</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1423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3AF1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0.69</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DD0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53A1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3E2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22B7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0.64</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C365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8B16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0.62</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FE9AA8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0.62</w:t>
            </w:r>
          </w:p>
        </w:tc>
      </w:tr>
      <w:tr w:rsidR="00A9008B" w:rsidRPr="002651F6" w14:paraId="34CF7BD8"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7D9B96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D14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B33F5"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1117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0.69</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A524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1D41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0.66</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4623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FD84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0.64</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62A0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0.62</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632B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4922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C7C0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0.59</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0CECC1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0.58</w:t>
            </w:r>
          </w:p>
        </w:tc>
      </w:tr>
      <w:tr w:rsidR="00A9008B" w:rsidRPr="002651F6" w14:paraId="61DC8EC8"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BCCAA8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13</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198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764B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48E9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9FF9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0.65</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41E0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0.64</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1D74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0A2F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0.61</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B709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1063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F059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403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0.56</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13078D5"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0.55</w:t>
            </w:r>
          </w:p>
        </w:tc>
      </w:tr>
      <w:tr w:rsidR="00A9008B" w:rsidRPr="002651F6" w14:paraId="75F17345"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510C67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C2C1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EB70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7AF9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0.65</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574E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0.63</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EFB7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0.62</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DC7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DEA9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0.59</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125A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0B5D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412F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0.55</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1384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0.54</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A2BFB9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0.53</w:t>
            </w:r>
          </w:p>
        </w:tc>
      </w:tr>
      <w:tr w:rsidR="00A9008B" w:rsidRPr="002651F6" w14:paraId="7E1F0820" w14:textId="77777777">
        <w:trPr>
          <w:jc w:val="center"/>
        </w:trPr>
        <w:tc>
          <w:tcPr>
            <w:tcW w:w="124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7E84B9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17</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0C4B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0.85</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89D3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C3D3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0.63</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87A8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0.61</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2C5D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1C97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444E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0.57</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8E84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1D0FC"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0.54</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7F4F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2796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0.52</w:t>
            </w:r>
          </w:p>
        </w:tc>
        <w:tc>
          <w:tcPr>
            <w:tcW w:w="70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DB984B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0.50</w:t>
            </w:r>
          </w:p>
        </w:tc>
      </w:tr>
      <w:tr w:rsidR="00A9008B" w:rsidRPr="002651F6" w14:paraId="02AACC73" w14:textId="77777777">
        <w:trPr>
          <w:jc w:val="center"/>
        </w:trPr>
        <w:tc>
          <w:tcPr>
            <w:tcW w:w="1240"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7726F78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19</w:t>
            </w:r>
          </w:p>
        </w:tc>
        <w:tc>
          <w:tcPr>
            <w:tcW w:w="70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223925FA"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0.84</w:t>
            </w:r>
          </w:p>
        </w:tc>
        <w:tc>
          <w:tcPr>
            <w:tcW w:w="70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9FDD08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0.66</w:t>
            </w:r>
          </w:p>
        </w:tc>
        <w:tc>
          <w:tcPr>
            <w:tcW w:w="70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F5402C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0.62</w:t>
            </w:r>
          </w:p>
        </w:tc>
        <w:tc>
          <w:tcPr>
            <w:tcW w:w="707"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3569BB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0.60</w:t>
            </w:r>
          </w:p>
        </w:tc>
        <w:tc>
          <w:tcPr>
            <w:tcW w:w="707"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CFD2E6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0.58</w:t>
            </w:r>
          </w:p>
        </w:tc>
        <w:tc>
          <w:tcPr>
            <w:tcW w:w="707"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B0217C7"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0.58</w:t>
            </w:r>
          </w:p>
        </w:tc>
        <w:tc>
          <w:tcPr>
            <w:tcW w:w="70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81BE66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0.56</w:t>
            </w:r>
          </w:p>
        </w:tc>
        <w:tc>
          <w:tcPr>
            <w:tcW w:w="707"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AB028A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0.54</w:t>
            </w:r>
          </w:p>
        </w:tc>
        <w:tc>
          <w:tcPr>
            <w:tcW w:w="70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CDC95D3"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0.52</w:t>
            </w:r>
          </w:p>
        </w:tc>
        <w:tc>
          <w:tcPr>
            <w:tcW w:w="70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9AA1DBF"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0.51</w:t>
            </w:r>
          </w:p>
        </w:tc>
        <w:tc>
          <w:tcPr>
            <w:tcW w:w="70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B159149"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0.50</w:t>
            </w:r>
          </w:p>
        </w:tc>
        <w:tc>
          <w:tcPr>
            <w:tcW w:w="707"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30E5CA8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0.48</w:t>
            </w:r>
          </w:p>
        </w:tc>
      </w:tr>
    </w:tbl>
    <w:p w14:paraId="4613DE55" w14:textId="77777777" w:rsidR="00FC6A0B" w:rsidRPr="002651F6" w:rsidRDefault="00B56C19">
      <w:pPr>
        <w:rPr>
          <w:color w:val="000000" w:themeColor="text1"/>
          <w:sz w:val="21"/>
          <w:szCs w:val="21"/>
        </w:rPr>
      </w:pPr>
      <w:r w:rsidRPr="002651F6">
        <w:rPr>
          <w:color w:val="000000" w:themeColor="text1"/>
          <w:sz w:val="21"/>
          <w:szCs w:val="21"/>
          <w:lang w:bidi="ar"/>
        </w:rPr>
        <w:lastRenderedPageBreak/>
        <w:t xml:space="preserve">H.0.2 </w:t>
      </w:r>
      <w:r w:rsidRPr="002651F6">
        <w:rPr>
          <w:color w:val="000000" w:themeColor="text1"/>
          <w:sz w:val="21"/>
          <w:szCs w:val="21"/>
          <w:lang w:bidi="ar"/>
        </w:rPr>
        <w:t>当采用标准贯入试验判断岩土层的力学特性时，锤击数应乘以表</w:t>
      </w:r>
      <w:r w:rsidRPr="002651F6">
        <w:rPr>
          <w:color w:val="000000" w:themeColor="text1"/>
          <w:sz w:val="21"/>
          <w:szCs w:val="21"/>
          <w:lang w:bidi="ar"/>
        </w:rPr>
        <w:t>H.0.2</w:t>
      </w:r>
      <w:r w:rsidRPr="002651F6">
        <w:rPr>
          <w:color w:val="000000" w:themeColor="text1"/>
          <w:sz w:val="21"/>
          <w:szCs w:val="21"/>
          <w:lang w:bidi="ar"/>
        </w:rPr>
        <w:t>所示的修正系数</w:t>
      </w:r>
      <w:r w:rsidRPr="002651F6">
        <w:rPr>
          <w:i/>
          <w:color w:val="000000" w:themeColor="text1"/>
          <w:sz w:val="21"/>
          <w:szCs w:val="21"/>
          <w:lang w:bidi="ar"/>
        </w:rPr>
        <w:t>α</w:t>
      </w:r>
      <w:r w:rsidRPr="002651F6">
        <w:rPr>
          <w:color w:val="000000" w:themeColor="text1"/>
          <w:sz w:val="21"/>
          <w:szCs w:val="21"/>
          <w:vertAlign w:val="subscript"/>
          <w:lang w:bidi="ar"/>
        </w:rPr>
        <w:t>3</w:t>
      </w:r>
      <w:r w:rsidRPr="002651F6">
        <w:rPr>
          <w:color w:val="000000" w:themeColor="text1"/>
          <w:sz w:val="21"/>
          <w:szCs w:val="21"/>
          <w:lang w:bidi="ar"/>
        </w:rPr>
        <w:t>进行修正。</w:t>
      </w:r>
    </w:p>
    <w:p w14:paraId="6DA656F8" w14:textId="77777777" w:rsidR="00FC6A0B" w:rsidRPr="002651F6" w:rsidRDefault="00B56C19">
      <w:pPr>
        <w:pStyle w:val="afd"/>
        <w:widowControl w:val="0"/>
        <w:shd w:val="clear" w:color="auto" w:fill="FFFFFF"/>
        <w:spacing w:beforeLines="50" w:before="164" w:beforeAutospacing="0" w:after="0" w:afterAutospacing="0" w:line="360" w:lineRule="auto"/>
        <w:jc w:val="center"/>
        <w:rPr>
          <w:rFonts w:ascii="Times New Roman" w:hAnsi="Times New Roman" w:cs="Times New Roman"/>
          <w:color w:val="000000" w:themeColor="text1"/>
          <w:sz w:val="21"/>
          <w:szCs w:val="21"/>
        </w:rPr>
      </w:pPr>
      <w:r w:rsidRPr="002651F6">
        <w:rPr>
          <w:rFonts w:ascii="Times New Roman" w:hAnsi="Times New Roman" w:cs="Times New Roman"/>
          <w:b/>
          <w:color w:val="000000" w:themeColor="text1"/>
          <w:kern w:val="2"/>
          <w:sz w:val="21"/>
          <w:szCs w:val="21"/>
          <w:lang w:bidi="ar"/>
        </w:rPr>
        <w:t>表</w:t>
      </w:r>
      <w:r w:rsidRPr="002651F6">
        <w:rPr>
          <w:rFonts w:ascii="Times New Roman" w:hAnsi="Times New Roman" w:cs="Times New Roman"/>
          <w:b/>
          <w:color w:val="000000" w:themeColor="text1"/>
          <w:kern w:val="2"/>
          <w:sz w:val="21"/>
          <w:szCs w:val="21"/>
          <w:lang w:bidi="ar"/>
        </w:rPr>
        <w:t xml:space="preserve">H.0.2 </w:t>
      </w:r>
      <w:r w:rsidRPr="002651F6">
        <w:rPr>
          <w:rFonts w:ascii="Times New Roman" w:hAnsi="Times New Roman" w:cs="Times New Roman"/>
          <w:b/>
          <w:color w:val="000000" w:themeColor="text1"/>
          <w:kern w:val="2"/>
          <w:sz w:val="21"/>
          <w:szCs w:val="21"/>
          <w:lang w:bidi="ar"/>
        </w:rPr>
        <w:t>标准贯入试验锤击数修正系数</w:t>
      </w:r>
      <w:r w:rsidRPr="002651F6">
        <w:rPr>
          <w:rFonts w:ascii="Times New Roman" w:hAnsi="Times New Roman" w:cs="Times New Roman"/>
          <w:b/>
          <w:i/>
          <w:color w:val="000000" w:themeColor="text1"/>
          <w:kern w:val="2"/>
          <w:sz w:val="21"/>
          <w:szCs w:val="21"/>
          <w:lang w:bidi="ar"/>
        </w:rPr>
        <w:t>α</w:t>
      </w:r>
      <w:r w:rsidRPr="002651F6">
        <w:rPr>
          <w:rFonts w:ascii="Times New Roman" w:hAnsi="Times New Roman" w:cs="Times New Roman"/>
          <w:b/>
          <w:color w:val="000000" w:themeColor="text1"/>
          <w:kern w:val="2"/>
          <w:sz w:val="21"/>
          <w:szCs w:val="21"/>
          <w:vertAlign w:val="subscript"/>
          <w:lang w:bidi="ar"/>
        </w:rPr>
        <w:t>3</w:t>
      </w:r>
    </w:p>
    <w:tbl>
      <w:tblPr>
        <w:tblStyle w:val="aff3"/>
        <w:tblW w:w="9285"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950"/>
        <w:gridCol w:w="695"/>
        <w:gridCol w:w="695"/>
        <w:gridCol w:w="696"/>
        <w:gridCol w:w="694"/>
        <w:gridCol w:w="694"/>
        <w:gridCol w:w="695"/>
        <w:gridCol w:w="694"/>
        <w:gridCol w:w="694"/>
        <w:gridCol w:w="695"/>
        <w:gridCol w:w="694"/>
        <w:gridCol w:w="694"/>
        <w:gridCol w:w="695"/>
      </w:tblGrid>
      <w:tr w:rsidR="00A9008B" w:rsidRPr="002651F6" w14:paraId="2B89B673" w14:textId="77777777">
        <w:trPr>
          <w:jc w:val="center"/>
        </w:trPr>
        <w:tc>
          <w:tcPr>
            <w:tcW w:w="948"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6F75B94A" w14:textId="77777777" w:rsidR="00FC6A0B" w:rsidRPr="002651F6" w:rsidRDefault="00B56C19">
            <w:pPr>
              <w:spacing w:line="240"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杆长</w:t>
            </w:r>
            <w:r w:rsidRPr="002651F6">
              <w:rPr>
                <w:rFonts w:ascii="Times New Roman" w:hAnsi="Times New Roman"/>
                <w:color w:val="000000" w:themeColor="text1"/>
                <w:sz w:val="20"/>
                <w:szCs w:val="20"/>
                <w:lang w:bidi="ar"/>
              </w:rPr>
              <w:t>(m)</w:t>
            </w:r>
          </w:p>
        </w:tc>
        <w:tc>
          <w:tcPr>
            <w:tcW w:w="6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5A4FCCC5" w14:textId="77777777" w:rsidR="00FC6A0B" w:rsidRPr="002651F6" w:rsidRDefault="00B56C19">
            <w:pPr>
              <w:jc w:val="center"/>
              <w:rPr>
                <w:rFonts w:ascii="Times New Roman" w:hAnsi="Times New Roman"/>
                <w:color w:val="000000" w:themeColor="text1"/>
                <w:sz w:val="20"/>
                <w:szCs w:val="20"/>
              </w:rPr>
            </w:pPr>
            <w:r w:rsidRPr="002651F6">
              <w:rPr>
                <w:rFonts w:ascii="Times New Roman" w:eastAsia="仿宋" w:hAnsi="Times New Roman"/>
                <w:color w:val="000000" w:themeColor="text1"/>
                <w:sz w:val="20"/>
                <w:szCs w:val="20"/>
                <w:lang w:bidi="ar"/>
              </w:rPr>
              <w:t>≤</w:t>
            </w:r>
            <w:r w:rsidRPr="002651F6">
              <w:rPr>
                <w:rFonts w:ascii="Times New Roman" w:hAnsi="Times New Roman"/>
                <w:color w:val="000000" w:themeColor="text1"/>
                <w:sz w:val="20"/>
                <w:szCs w:val="20"/>
                <w:lang w:bidi="ar"/>
              </w:rPr>
              <w:t>3</w:t>
            </w:r>
          </w:p>
        </w:tc>
        <w:tc>
          <w:tcPr>
            <w:tcW w:w="6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09EA3A4C"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6</w:t>
            </w:r>
          </w:p>
        </w:tc>
        <w:tc>
          <w:tcPr>
            <w:tcW w:w="69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6C074E69"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9</w:t>
            </w:r>
          </w:p>
        </w:tc>
        <w:tc>
          <w:tcPr>
            <w:tcW w:w="6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E4E2D69"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12</w:t>
            </w:r>
          </w:p>
        </w:tc>
        <w:tc>
          <w:tcPr>
            <w:tcW w:w="6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01B08EF1"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15</w:t>
            </w:r>
          </w:p>
        </w:tc>
        <w:tc>
          <w:tcPr>
            <w:tcW w:w="69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6AE11613"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18</w:t>
            </w:r>
          </w:p>
        </w:tc>
        <w:tc>
          <w:tcPr>
            <w:tcW w:w="6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68C67B4"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21</w:t>
            </w:r>
          </w:p>
        </w:tc>
        <w:tc>
          <w:tcPr>
            <w:tcW w:w="6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F86FD62"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24</w:t>
            </w:r>
          </w:p>
        </w:tc>
        <w:tc>
          <w:tcPr>
            <w:tcW w:w="69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0A2FB19D"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27</w:t>
            </w:r>
          </w:p>
        </w:tc>
        <w:tc>
          <w:tcPr>
            <w:tcW w:w="6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295D75AB"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30</w:t>
            </w:r>
          </w:p>
        </w:tc>
        <w:tc>
          <w:tcPr>
            <w:tcW w:w="69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3C3FEA0D"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33</w:t>
            </w:r>
          </w:p>
        </w:tc>
        <w:tc>
          <w:tcPr>
            <w:tcW w:w="695"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6A995DC2" w14:textId="77777777" w:rsidR="00FC6A0B" w:rsidRPr="002651F6" w:rsidRDefault="00B56C19">
            <w:pPr>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36</w:t>
            </w:r>
          </w:p>
        </w:tc>
      </w:tr>
      <w:tr w:rsidR="00FC6A0B" w:rsidRPr="002651F6" w14:paraId="19238EA0" w14:textId="77777777">
        <w:trPr>
          <w:jc w:val="center"/>
        </w:trPr>
        <w:tc>
          <w:tcPr>
            <w:tcW w:w="948"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0783544B"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42</w:t>
            </w:r>
          </w:p>
        </w:tc>
        <w:tc>
          <w:tcPr>
            <w:tcW w:w="6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254DE73D"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1.00</w:t>
            </w:r>
          </w:p>
        </w:tc>
        <w:tc>
          <w:tcPr>
            <w:tcW w:w="6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5FA1F32"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0.92</w:t>
            </w:r>
          </w:p>
        </w:tc>
        <w:tc>
          <w:tcPr>
            <w:tcW w:w="69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2875AFA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0.86</w:t>
            </w:r>
          </w:p>
        </w:tc>
        <w:tc>
          <w:tcPr>
            <w:tcW w:w="6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A371DA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0.81</w:t>
            </w:r>
          </w:p>
        </w:tc>
        <w:tc>
          <w:tcPr>
            <w:tcW w:w="6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3BADD48"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0.77</w:t>
            </w:r>
          </w:p>
        </w:tc>
        <w:tc>
          <w:tcPr>
            <w:tcW w:w="69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11CBDC6"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0.73</w:t>
            </w:r>
          </w:p>
        </w:tc>
        <w:tc>
          <w:tcPr>
            <w:tcW w:w="6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BA859C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0.70</w:t>
            </w:r>
          </w:p>
        </w:tc>
        <w:tc>
          <w:tcPr>
            <w:tcW w:w="6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17572A5"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0.67</w:t>
            </w:r>
          </w:p>
        </w:tc>
        <w:tc>
          <w:tcPr>
            <w:tcW w:w="69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A1CBEF1"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0.64</w:t>
            </w:r>
          </w:p>
        </w:tc>
        <w:tc>
          <w:tcPr>
            <w:tcW w:w="6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FD620FE"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0.61</w:t>
            </w:r>
          </w:p>
        </w:tc>
        <w:tc>
          <w:tcPr>
            <w:tcW w:w="6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49215D4"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0.58</w:t>
            </w:r>
          </w:p>
        </w:tc>
        <w:tc>
          <w:tcPr>
            <w:tcW w:w="695"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176A0290" w14:textId="77777777" w:rsidR="00FC6A0B" w:rsidRPr="002651F6" w:rsidRDefault="00B56C19">
            <w:pPr>
              <w:spacing w:line="312" w:lineRule="auto"/>
              <w:jc w:val="center"/>
              <w:rPr>
                <w:rFonts w:ascii="Times New Roman" w:hAnsi="Times New Roman"/>
                <w:color w:val="000000" w:themeColor="text1"/>
                <w:sz w:val="20"/>
                <w:szCs w:val="20"/>
              </w:rPr>
            </w:pPr>
            <w:r w:rsidRPr="002651F6">
              <w:rPr>
                <w:rFonts w:ascii="Times New Roman" w:hAnsi="Times New Roman"/>
                <w:color w:val="000000" w:themeColor="text1"/>
                <w:sz w:val="20"/>
                <w:szCs w:val="20"/>
                <w:lang w:bidi="ar"/>
              </w:rPr>
              <w:t>0.55</w:t>
            </w:r>
          </w:p>
        </w:tc>
      </w:tr>
    </w:tbl>
    <w:p w14:paraId="21B3FD7E" w14:textId="77777777" w:rsidR="00FC6A0B" w:rsidRPr="002651F6" w:rsidRDefault="00FC6A0B">
      <w:pPr>
        <w:pStyle w:val="afd"/>
        <w:widowControl w:val="0"/>
        <w:tabs>
          <w:tab w:val="left" w:pos="360"/>
        </w:tabs>
        <w:spacing w:before="0" w:beforeAutospacing="0" w:after="0" w:afterAutospacing="0" w:line="360" w:lineRule="auto"/>
        <w:ind w:left="1400"/>
        <w:jc w:val="both"/>
        <w:rPr>
          <w:rFonts w:ascii="Times New Roman" w:hAnsi="Times New Roman" w:cs="Times New Roman"/>
          <w:color w:val="000000" w:themeColor="text1"/>
        </w:rPr>
      </w:pPr>
    </w:p>
    <w:p w14:paraId="0F4F53A7" w14:textId="77777777" w:rsidR="00FC6A0B" w:rsidRPr="002651F6" w:rsidRDefault="00B56C19">
      <w:pPr>
        <w:rPr>
          <w:color w:val="000000" w:themeColor="text1"/>
        </w:rPr>
      </w:pPr>
      <w:r w:rsidRPr="002651F6">
        <w:rPr>
          <w:color w:val="000000" w:themeColor="text1"/>
          <w:lang w:bidi="ar"/>
        </w:rPr>
        <w:br w:type="page"/>
      </w:r>
    </w:p>
    <w:p w14:paraId="74E591BA" w14:textId="77777777" w:rsidR="00FC6A0B" w:rsidRPr="002651F6" w:rsidRDefault="00B56C19">
      <w:pPr>
        <w:pStyle w:val="afd"/>
        <w:keepNext/>
        <w:keepLines/>
        <w:widowControl w:val="0"/>
        <w:adjustRightInd w:val="0"/>
        <w:spacing w:before="120" w:beforeAutospacing="0" w:after="120" w:afterAutospacing="0" w:line="360" w:lineRule="auto"/>
        <w:jc w:val="center"/>
        <w:outlineLvl w:val="0"/>
        <w:rPr>
          <w:rFonts w:ascii="Times New Roman" w:hAnsi="Times New Roman" w:cs="Times New Roman"/>
          <w:color w:val="000000" w:themeColor="text1"/>
        </w:rPr>
      </w:pPr>
      <w:bookmarkStart w:id="1255" w:name="_Toc27778"/>
      <w:bookmarkStart w:id="1256" w:name="_Toc17753"/>
      <w:bookmarkStart w:id="1257" w:name="_Toc23856"/>
      <w:bookmarkStart w:id="1258" w:name="_Toc4667"/>
      <w:bookmarkStart w:id="1259" w:name="_Toc30571"/>
      <w:bookmarkStart w:id="1260" w:name="_Toc16414"/>
      <w:bookmarkStart w:id="1261" w:name="_Toc115458884"/>
      <w:bookmarkStart w:id="1262" w:name="_Toc32150"/>
      <w:bookmarkStart w:id="1263" w:name="_Toc10925"/>
      <w:bookmarkStart w:id="1264" w:name="_Toc191558925"/>
      <w:bookmarkStart w:id="1265" w:name="_Toc191562272"/>
      <w:r w:rsidRPr="002651F6">
        <w:rPr>
          <w:rFonts w:ascii="Times New Roman" w:hAnsi="Times New Roman" w:cs="Times New Roman"/>
          <w:b/>
          <w:color w:val="000000" w:themeColor="text1"/>
          <w:kern w:val="2"/>
          <w:sz w:val="28"/>
          <w:szCs w:val="24"/>
          <w:lang w:bidi="ar"/>
        </w:rPr>
        <w:lastRenderedPageBreak/>
        <w:t>附录</w:t>
      </w:r>
      <w:r w:rsidRPr="002651F6">
        <w:rPr>
          <w:rFonts w:ascii="Times New Roman" w:hAnsi="Times New Roman" w:cs="Times New Roman"/>
          <w:b/>
          <w:color w:val="000000" w:themeColor="text1"/>
          <w:kern w:val="2"/>
          <w:sz w:val="28"/>
          <w:szCs w:val="24"/>
          <w:lang w:bidi="ar"/>
        </w:rPr>
        <w:t xml:space="preserve">J </w:t>
      </w:r>
      <w:r w:rsidRPr="002651F6">
        <w:rPr>
          <w:rFonts w:ascii="Times New Roman" w:hAnsi="Times New Roman" w:cs="Times New Roman"/>
          <w:b/>
          <w:color w:val="000000" w:themeColor="text1"/>
          <w:kern w:val="2"/>
          <w:sz w:val="28"/>
          <w:szCs w:val="24"/>
          <w:lang w:bidi="ar"/>
        </w:rPr>
        <w:t>场地环境类型</w:t>
      </w:r>
      <w:bookmarkEnd w:id="1255"/>
      <w:bookmarkEnd w:id="1256"/>
      <w:bookmarkEnd w:id="1257"/>
      <w:bookmarkEnd w:id="1258"/>
      <w:bookmarkEnd w:id="1259"/>
      <w:bookmarkEnd w:id="1260"/>
      <w:bookmarkEnd w:id="1261"/>
      <w:bookmarkEnd w:id="1262"/>
      <w:bookmarkEnd w:id="1263"/>
      <w:bookmarkEnd w:id="1264"/>
      <w:bookmarkEnd w:id="1265"/>
    </w:p>
    <w:p w14:paraId="1DE003BA" w14:textId="423FC0FD" w:rsidR="00FC6A0B" w:rsidRPr="002651F6" w:rsidRDefault="00BD6D09">
      <w:pPr>
        <w:spacing w:line="240" w:lineRule="auto"/>
        <w:rPr>
          <w:color w:val="000000" w:themeColor="text1"/>
        </w:rPr>
      </w:pPr>
      <w:r w:rsidRPr="002651F6">
        <w:rPr>
          <w:b/>
          <w:color w:val="000000" w:themeColor="text1"/>
          <w:lang w:bidi="ar"/>
        </w:rPr>
        <w:t>J</w:t>
      </w:r>
      <w:r w:rsidR="00B56C19" w:rsidRPr="002651F6">
        <w:rPr>
          <w:b/>
          <w:color w:val="000000" w:themeColor="text1"/>
          <w:lang w:bidi="ar"/>
        </w:rPr>
        <w:t xml:space="preserve">.0.1 </w:t>
      </w:r>
      <w:r w:rsidR="00B56C19" w:rsidRPr="002651F6">
        <w:rPr>
          <w:color w:val="000000" w:themeColor="text1"/>
          <w:lang w:bidi="ar"/>
        </w:rPr>
        <w:t xml:space="preserve"> </w:t>
      </w:r>
      <w:r w:rsidR="00B56C19" w:rsidRPr="002651F6">
        <w:rPr>
          <w:color w:val="000000" w:themeColor="text1"/>
          <w:lang w:bidi="ar"/>
        </w:rPr>
        <w:t>场地环境类型的分类，应符合表</w:t>
      </w:r>
      <w:r w:rsidR="00B56C19" w:rsidRPr="002651F6">
        <w:rPr>
          <w:color w:val="000000" w:themeColor="text1"/>
          <w:lang w:bidi="ar"/>
        </w:rPr>
        <w:t>J.0.1</w:t>
      </w:r>
      <w:r w:rsidR="00B56C19" w:rsidRPr="002651F6">
        <w:rPr>
          <w:color w:val="000000" w:themeColor="text1"/>
          <w:lang w:bidi="ar"/>
        </w:rPr>
        <w:t>的规定。</w:t>
      </w:r>
    </w:p>
    <w:p w14:paraId="717A1C7C" w14:textId="77777777" w:rsidR="00FC6A0B" w:rsidRPr="002651F6" w:rsidRDefault="00B56C19">
      <w:pPr>
        <w:spacing w:before="120" w:after="120" w:line="240" w:lineRule="auto"/>
        <w:jc w:val="center"/>
        <w:rPr>
          <w:b/>
          <w:color w:val="000000" w:themeColor="text1"/>
          <w:sz w:val="21"/>
          <w:szCs w:val="21"/>
          <w:shd w:val="clear" w:color="auto" w:fill="FFFFFF"/>
        </w:rPr>
      </w:pPr>
      <w:r w:rsidRPr="002651F6">
        <w:rPr>
          <w:b/>
          <w:color w:val="000000" w:themeColor="text1"/>
          <w:sz w:val="21"/>
          <w:szCs w:val="21"/>
          <w:shd w:val="clear" w:color="auto" w:fill="FFFFFF"/>
          <w:lang w:bidi="ar"/>
        </w:rPr>
        <w:t>表</w:t>
      </w:r>
      <w:r w:rsidRPr="002651F6">
        <w:rPr>
          <w:b/>
          <w:color w:val="000000" w:themeColor="text1"/>
          <w:sz w:val="21"/>
          <w:szCs w:val="21"/>
          <w:shd w:val="clear" w:color="auto" w:fill="FFFFFF"/>
          <w:lang w:bidi="ar"/>
        </w:rPr>
        <w:t xml:space="preserve">J.0.1  </w:t>
      </w:r>
      <w:r w:rsidRPr="002651F6">
        <w:rPr>
          <w:b/>
          <w:color w:val="000000" w:themeColor="text1"/>
          <w:sz w:val="21"/>
          <w:szCs w:val="21"/>
          <w:shd w:val="clear" w:color="auto" w:fill="FFFFFF"/>
          <w:lang w:bidi="ar"/>
        </w:rPr>
        <w:t>环境类型分类</w:t>
      </w:r>
    </w:p>
    <w:tbl>
      <w:tblPr>
        <w:tblW w:w="4934"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83"/>
        <w:gridCol w:w="7986"/>
      </w:tblGrid>
      <w:tr w:rsidR="00A9008B" w:rsidRPr="002651F6" w14:paraId="563C209C" w14:textId="77777777">
        <w:trPr>
          <w:jc w:val="center"/>
        </w:trPr>
        <w:tc>
          <w:tcPr>
            <w:tcW w:w="738" w:type="pct"/>
            <w:tcBorders>
              <w:top w:val="single" w:sz="12" w:space="0" w:color="000000"/>
              <w:left w:val="single" w:sz="12" w:space="0" w:color="000000"/>
              <w:bottom w:val="single" w:sz="4" w:space="0" w:color="000000"/>
              <w:right w:val="single" w:sz="4" w:space="0" w:color="000000"/>
            </w:tcBorders>
            <w:shd w:val="clear" w:color="auto" w:fill="auto"/>
            <w:vAlign w:val="center"/>
          </w:tcPr>
          <w:p w14:paraId="4CFCE2D9"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lang w:bidi="ar"/>
              </w:rPr>
              <w:t>环境类型</w:t>
            </w:r>
          </w:p>
        </w:tc>
        <w:tc>
          <w:tcPr>
            <w:tcW w:w="4261" w:type="pct"/>
            <w:tcBorders>
              <w:top w:val="single" w:sz="12" w:space="0" w:color="000000"/>
              <w:left w:val="single" w:sz="4" w:space="0" w:color="000000"/>
              <w:bottom w:val="single" w:sz="4" w:space="0" w:color="000000"/>
              <w:right w:val="single" w:sz="12" w:space="0" w:color="000000"/>
            </w:tcBorders>
            <w:shd w:val="clear" w:color="auto" w:fill="auto"/>
            <w:vAlign w:val="center"/>
          </w:tcPr>
          <w:p w14:paraId="45AEAC99"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lang w:bidi="ar"/>
              </w:rPr>
              <w:t>场地环境条件或地质条件</w:t>
            </w:r>
          </w:p>
        </w:tc>
      </w:tr>
      <w:tr w:rsidR="00A9008B" w:rsidRPr="002651F6" w14:paraId="40EA34FA" w14:textId="77777777">
        <w:trPr>
          <w:jc w:val="center"/>
        </w:trPr>
        <w:tc>
          <w:tcPr>
            <w:tcW w:w="73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1A3D2995"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lang w:bidi="ar"/>
              </w:rPr>
              <w:t>Ⅰ</w:t>
            </w:r>
          </w:p>
        </w:tc>
        <w:tc>
          <w:tcPr>
            <w:tcW w:w="4261"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7FF5A179" w14:textId="77777777" w:rsidR="00FC6A0B" w:rsidRPr="002651F6" w:rsidRDefault="00B56C19">
            <w:pPr>
              <w:spacing w:line="240" w:lineRule="auto"/>
              <w:jc w:val="left"/>
              <w:rPr>
                <w:color w:val="000000" w:themeColor="text1"/>
                <w:sz w:val="21"/>
                <w:szCs w:val="21"/>
                <w:shd w:val="clear" w:color="auto" w:fill="FFFFFF"/>
              </w:rPr>
            </w:pPr>
            <w:r w:rsidRPr="002651F6">
              <w:rPr>
                <w:color w:val="000000" w:themeColor="text1"/>
                <w:sz w:val="21"/>
                <w:szCs w:val="21"/>
                <w:shd w:val="clear" w:color="auto" w:fill="FFFFFF"/>
                <w:lang w:bidi="ar"/>
              </w:rPr>
              <w:t>混凝土结构一面接触地面水或地下水，一面暴露在大气中，水可以通过渗透或毛细作用在暴露大气中的一面蒸发时</w:t>
            </w:r>
          </w:p>
        </w:tc>
      </w:tr>
      <w:tr w:rsidR="00A9008B" w:rsidRPr="002651F6" w14:paraId="4542A51F" w14:textId="77777777">
        <w:trPr>
          <w:jc w:val="center"/>
        </w:trPr>
        <w:tc>
          <w:tcPr>
            <w:tcW w:w="738"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3B306444"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lang w:bidi="ar"/>
              </w:rPr>
              <w:t>Ⅱ</w:t>
            </w:r>
          </w:p>
        </w:tc>
        <w:tc>
          <w:tcPr>
            <w:tcW w:w="4261"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7565630F" w14:textId="77777777" w:rsidR="00FC6A0B" w:rsidRPr="002651F6" w:rsidRDefault="00B56C19">
            <w:pPr>
              <w:spacing w:line="240" w:lineRule="auto"/>
              <w:jc w:val="left"/>
              <w:rPr>
                <w:color w:val="000000" w:themeColor="text1"/>
                <w:sz w:val="21"/>
                <w:szCs w:val="21"/>
                <w:shd w:val="clear" w:color="auto" w:fill="FFFFFF"/>
              </w:rPr>
            </w:pPr>
            <w:r w:rsidRPr="002651F6">
              <w:rPr>
                <w:color w:val="000000" w:themeColor="text1"/>
                <w:sz w:val="21"/>
                <w:szCs w:val="21"/>
                <w:shd w:val="clear" w:color="auto" w:fill="FFFFFF"/>
                <w:lang w:bidi="ar"/>
              </w:rPr>
              <w:t>直接临水；湿、很湿的弱透水层；地下水位以下的强透水层</w:t>
            </w:r>
          </w:p>
        </w:tc>
      </w:tr>
      <w:tr w:rsidR="00A9008B" w:rsidRPr="002651F6" w14:paraId="6D3CC30D" w14:textId="77777777">
        <w:trPr>
          <w:jc w:val="center"/>
        </w:trPr>
        <w:tc>
          <w:tcPr>
            <w:tcW w:w="738" w:type="pct"/>
            <w:tcBorders>
              <w:top w:val="single" w:sz="4" w:space="0" w:color="000000"/>
              <w:left w:val="single" w:sz="12" w:space="0" w:color="000000"/>
              <w:bottom w:val="single" w:sz="12" w:space="0" w:color="000000"/>
              <w:right w:val="single" w:sz="4" w:space="0" w:color="000000"/>
            </w:tcBorders>
            <w:shd w:val="clear" w:color="auto" w:fill="auto"/>
            <w:vAlign w:val="center"/>
          </w:tcPr>
          <w:p w14:paraId="75897D09" w14:textId="77777777" w:rsidR="00FC6A0B" w:rsidRPr="002651F6" w:rsidRDefault="00B56C19">
            <w:pPr>
              <w:spacing w:line="240" w:lineRule="auto"/>
              <w:jc w:val="center"/>
              <w:rPr>
                <w:color w:val="000000" w:themeColor="text1"/>
                <w:sz w:val="21"/>
                <w:szCs w:val="21"/>
                <w:shd w:val="clear" w:color="auto" w:fill="FFFFFF"/>
              </w:rPr>
            </w:pPr>
            <w:r w:rsidRPr="002651F6">
              <w:rPr>
                <w:color w:val="000000" w:themeColor="text1"/>
                <w:sz w:val="21"/>
                <w:szCs w:val="21"/>
                <w:shd w:val="clear" w:color="auto" w:fill="FFFFFF"/>
                <w:lang w:bidi="ar"/>
              </w:rPr>
              <w:t>Ⅲ</w:t>
            </w:r>
          </w:p>
        </w:tc>
        <w:tc>
          <w:tcPr>
            <w:tcW w:w="4261" w:type="pct"/>
            <w:tcBorders>
              <w:top w:val="single" w:sz="4" w:space="0" w:color="000000"/>
              <w:left w:val="single" w:sz="4" w:space="0" w:color="000000"/>
              <w:bottom w:val="single" w:sz="12" w:space="0" w:color="000000"/>
              <w:right w:val="single" w:sz="12" w:space="0" w:color="000000"/>
            </w:tcBorders>
            <w:shd w:val="clear" w:color="auto" w:fill="auto"/>
            <w:vAlign w:val="center"/>
          </w:tcPr>
          <w:p w14:paraId="4425189F" w14:textId="77777777" w:rsidR="00FC6A0B" w:rsidRPr="002651F6" w:rsidRDefault="00B56C19">
            <w:pPr>
              <w:spacing w:line="240" w:lineRule="auto"/>
              <w:jc w:val="left"/>
              <w:rPr>
                <w:color w:val="000000" w:themeColor="text1"/>
                <w:sz w:val="21"/>
                <w:szCs w:val="21"/>
                <w:shd w:val="clear" w:color="auto" w:fill="FFFFFF"/>
              </w:rPr>
            </w:pPr>
            <w:r w:rsidRPr="002651F6">
              <w:rPr>
                <w:color w:val="000000" w:themeColor="text1"/>
                <w:sz w:val="21"/>
                <w:szCs w:val="21"/>
                <w:shd w:val="clear" w:color="auto" w:fill="FFFFFF"/>
                <w:lang w:bidi="ar"/>
              </w:rPr>
              <w:t>稍湿的弱透水层；地下水位以上的强透水层</w:t>
            </w:r>
          </w:p>
        </w:tc>
      </w:tr>
    </w:tbl>
    <w:p w14:paraId="79484CB6" w14:textId="77777777" w:rsidR="00FC6A0B" w:rsidRPr="002651F6" w:rsidRDefault="00B56C19">
      <w:pPr>
        <w:autoSpaceDE w:val="0"/>
        <w:autoSpaceDN w:val="0"/>
        <w:adjustRightInd w:val="0"/>
        <w:spacing w:line="312" w:lineRule="auto"/>
        <w:ind w:leftChars="100" w:left="240"/>
        <w:rPr>
          <w:color w:val="000000" w:themeColor="text1"/>
          <w:sz w:val="21"/>
          <w:szCs w:val="21"/>
        </w:rPr>
      </w:pPr>
      <w:r w:rsidRPr="002651F6">
        <w:rPr>
          <w:color w:val="000000" w:themeColor="text1"/>
          <w:sz w:val="21"/>
          <w:szCs w:val="21"/>
          <w:lang w:bidi="ar"/>
        </w:rPr>
        <w:t>注：</w:t>
      </w:r>
      <w:r w:rsidRPr="002651F6">
        <w:rPr>
          <w:color w:val="000000" w:themeColor="text1"/>
          <w:sz w:val="21"/>
          <w:szCs w:val="21"/>
          <w:lang w:bidi="ar"/>
        </w:rPr>
        <w:t xml:space="preserve">1 </w:t>
      </w:r>
      <w:r w:rsidRPr="002651F6">
        <w:rPr>
          <w:color w:val="000000" w:themeColor="text1"/>
          <w:sz w:val="21"/>
          <w:szCs w:val="21"/>
          <w:lang w:bidi="ar"/>
        </w:rPr>
        <w:t>广东省全境属于湿润区，环境类型分类均按湿润区考虑。</w:t>
      </w:r>
    </w:p>
    <w:p w14:paraId="529F16AC" w14:textId="77777777" w:rsidR="00FC6A0B" w:rsidRPr="002651F6" w:rsidRDefault="00B56C19">
      <w:pPr>
        <w:autoSpaceDE w:val="0"/>
        <w:autoSpaceDN w:val="0"/>
        <w:adjustRightInd w:val="0"/>
        <w:spacing w:line="312" w:lineRule="auto"/>
        <w:ind w:leftChars="188" w:left="451" w:firstLineChars="100" w:firstLine="210"/>
        <w:rPr>
          <w:color w:val="000000" w:themeColor="text1"/>
          <w:sz w:val="21"/>
          <w:szCs w:val="21"/>
        </w:rPr>
      </w:pPr>
      <w:r w:rsidRPr="002651F6">
        <w:rPr>
          <w:color w:val="000000" w:themeColor="text1"/>
          <w:sz w:val="21"/>
          <w:szCs w:val="21"/>
          <w:lang w:bidi="ar"/>
        </w:rPr>
        <w:t xml:space="preserve">2 </w:t>
      </w:r>
      <w:r w:rsidRPr="002651F6">
        <w:rPr>
          <w:color w:val="000000" w:themeColor="text1"/>
          <w:sz w:val="21"/>
          <w:szCs w:val="21"/>
          <w:lang w:bidi="ar"/>
        </w:rPr>
        <w:t>强透水层是指碎石土、砂土；弱透水层是指粉土、黏性土及除划归强透水层之外的其他岩层；</w:t>
      </w:r>
    </w:p>
    <w:p w14:paraId="239D4C8B" w14:textId="77777777" w:rsidR="00FC6A0B" w:rsidRPr="002651F6" w:rsidRDefault="00B56C19">
      <w:pPr>
        <w:autoSpaceDE w:val="0"/>
        <w:autoSpaceDN w:val="0"/>
        <w:adjustRightInd w:val="0"/>
        <w:spacing w:line="312" w:lineRule="auto"/>
        <w:ind w:leftChars="276" w:left="872" w:hangingChars="100" w:hanging="210"/>
        <w:rPr>
          <w:color w:val="000000" w:themeColor="text1"/>
          <w:sz w:val="21"/>
          <w:szCs w:val="21"/>
        </w:rPr>
      </w:pPr>
      <w:r w:rsidRPr="002651F6">
        <w:rPr>
          <w:color w:val="000000" w:themeColor="text1"/>
          <w:sz w:val="21"/>
          <w:szCs w:val="21"/>
          <w:lang w:bidi="ar"/>
        </w:rPr>
        <w:t xml:space="preserve">3 </w:t>
      </w:r>
      <w:r w:rsidRPr="002651F6">
        <w:rPr>
          <w:color w:val="000000" w:themeColor="text1"/>
          <w:sz w:val="21"/>
          <w:szCs w:val="21"/>
          <w:lang w:bidi="ar"/>
        </w:rPr>
        <w:t>当有地区经验时，环境类型可根据地区经验划分；当同一场地出现两种环境类型时，应根据具体情况选定。</w:t>
      </w:r>
    </w:p>
    <w:p w14:paraId="3FA2575C" w14:textId="77777777" w:rsidR="00FC6A0B" w:rsidRPr="002651F6" w:rsidRDefault="00B56C19">
      <w:pPr>
        <w:widowControl/>
        <w:spacing w:line="240" w:lineRule="auto"/>
        <w:jc w:val="left"/>
        <w:rPr>
          <w:color w:val="000000" w:themeColor="text1"/>
          <w:sz w:val="21"/>
          <w:szCs w:val="21"/>
        </w:rPr>
      </w:pPr>
      <w:r w:rsidRPr="002651F6">
        <w:rPr>
          <w:color w:val="000000" w:themeColor="text1"/>
          <w:sz w:val="21"/>
          <w:szCs w:val="21"/>
          <w:lang w:bidi="ar"/>
        </w:rPr>
        <w:br w:type="page"/>
      </w:r>
    </w:p>
    <w:p w14:paraId="2AC8E38F" w14:textId="09A7A34F"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sz w:val="36"/>
          <w:szCs w:val="24"/>
        </w:rPr>
      </w:pPr>
      <w:bookmarkStart w:id="1266" w:name="_Toc2320"/>
      <w:bookmarkStart w:id="1267" w:name="_Toc115458885"/>
      <w:bookmarkStart w:id="1268" w:name="_Toc25084"/>
      <w:bookmarkStart w:id="1269" w:name="_Toc17588"/>
      <w:bookmarkStart w:id="1270" w:name="_Toc26819"/>
      <w:bookmarkStart w:id="1271" w:name="_Toc4434"/>
      <w:bookmarkStart w:id="1272" w:name="_Toc2289"/>
      <w:bookmarkStart w:id="1273" w:name="_Toc24012"/>
      <w:bookmarkStart w:id="1274" w:name="_Toc28210"/>
      <w:bookmarkStart w:id="1275" w:name="_Toc12447"/>
      <w:bookmarkStart w:id="1276" w:name="_Toc11183"/>
      <w:bookmarkStart w:id="1277" w:name="_Toc191558926"/>
      <w:bookmarkStart w:id="1278" w:name="_Toc191562273"/>
      <w:r w:rsidRPr="002651F6">
        <w:rPr>
          <w:rFonts w:ascii="Times New Roman" w:hAnsi="Times New Roman" w:cs="Times New Roman"/>
          <w:color w:val="000000" w:themeColor="text1"/>
          <w:kern w:val="2"/>
          <w:sz w:val="36"/>
          <w:szCs w:val="24"/>
          <w:lang w:bidi="ar"/>
        </w:rPr>
        <w:lastRenderedPageBreak/>
        <w:t>本</w:t>
      </w:r>
      <w:r w:rsidR="005C10F8" w:rsidRPr="002651F6">
        <w:rPr>
          <w:rFonts w:ascii="Times New Roman" w:hAnsi="Times New Roman" w:cs="Times New Roman"/>
          <w:color w:val="000000" w:themeColor="text1"/>
          <w:kern w:val="2"/>
          <w:sz w:val="36"/>
          <w:szCs w:val="24"/>
          <w:lang w:bidi="ar"/>
        </w:rPr>
        <w:t>标准</w:t>
      </w:r>
      <w:r w:rsidRPr="002651F6">
        <w:rPr>
          <w:rFonts w:ascii="Times New Roman" w:hAnsi="Times New Roman" w:cs="Times New Roman"/>
          <w:color w:val="000000" w:themeColor="text1"/>
          <w:kern w:val="2"/>
          <w:sz w:val="36"/>
          <w:szCs w:val="24"/>
          <w:lang w:bidi="ar"/>
        </w:rPr>
        <w:t>用词说明</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51BA9965" w14:textId="0C2AB020" w:rsidR="00FC6A0B" w:rsidRPr="002651F6" w:rsidRDefault="00B56C19">
      <w:pPr>
        <w:rPr>
          <w:color w:val="000000" w:themeColor="text1"/>
          <w:szCs w:val="24"/>
        </w:rPr>
      </w:pPr>
      <w:r w:rsidRPr="002651F6">
        <w:rPr>
          <w:b/>
          <w:color w:val="000000" w:themeColor="text1"/>
          <w:szCs w:val="24"/>
          <w:lang w:bidi="ar"/>
        </w:rPr>
        <w:t>1</w:t>
      </w:r>
      <w:r w:rsidRPr="002651F6">
        <w:rPr>
          <w:color w:val="000000" w:themeColor="text1"/>
          <w:szCs w:val="24"/>
          <w:lang w:bidi="ar"/>
        </w:rPr>
        <w:t>为便于在执行本</w:t>
      </w:r>
      <w:r w:rsidR="005C10F8" w:rsidRPr="002651F6">
        <w:rPr>
          <w:color w:val="000000" w:themeColor="text1"/>
          <w:szCs w:val="24"/>
          <w:lang w:bidi="ar"/>
        </w:rPr>
        <w:t>标准</w:t>
      </w:r>
      <w:r w:rsidRPr="002651F6">
        <w:rPr>
          <w:color w:val="000000" w:themeColor="text1"/>
          <w:szCs w:val="24"/>
          <w:lang w:bidi="ar"/>
        </w:rPr>
        <w:t>条文时区别对待，对于要求严格程度不同的用词，说明如下：</w:t>
      </w:r>
    </w:p>
    <w:p w14:paraId="09B870FE" w14:textId="77777777" w:rsidR="00FC6A0B" w:rsidRPr="002651F6" w:rsidRDefault="00B56C19">
      <w:pPr>
        <w:ind w:firstLineChars="200" w:firstLine="480"/>
        <w:rPr>
          <w:color w:val="000000" w:themeColor="text1"/>
          <w:szCs w:val="24"/>
        </w:rPr>
      </w:pPr>
      <w:r w:rsidRPr="002651F6">
        <w:rPr>
          <w:bCs/>
          <w:color w:val="000000" w:themeColor="text1"/>
          <w:szCs w:val="24"/>
          <w:lang w:bidi="ar"/>
        </w:rPr>
        <w:t>1</w:t>
      </w:r>
      <w:r w:rsidRPr="002651F6">
        <w:rPr>
          <w:bCs/>
          <w:color w:val="000000" w:themeColor="text1"/>
          <w:szCs w:val="24"/>
          <w:lang w:bidi="ar"/>
        </w:rPr>
        <w:t>）</w:t>
      </w:r>
      <w:r w:rsidRPr="002651F6">
        <w:rPr>
          <w:color w:val="000000" w:themeColor="text1"/>
          <w:szCs w:val="24"/>
          <w:lang w:bidi="ar"/>
        </w:rPr>
        <w:t>表示很严格，非这样做不可的用词：正面词采用</w:t>
      </w:r>
      <w:r w:rsidRPr="000E4703">
        <w:rPr>
          <w:rFonts w:ascii="宋体" w:hAnsi="宋体"/>
          <w:color w:val="000000" w:themeColor="text1"/>
          <w:szCs w:val="24"/>
          <w:lang w:bidi="ar"/>
        </w:rPr>
        <w:t>“</w:t>
      </w:r>
      <w:r w:rsidRPr="002651F6">
        <w:rPr>
          <w:color w:val="000000" w:themeColor="text1"/>
          <w:szCs w:val="24"/>
          <w:lang w:bidi="ar"/>
        </w:rPr>
        <w:t>必须</w:t>
      </w:r>
      <w:r w:rsidRPr="000E4703">
        <w:rPr>
          <w:rFonts w:ascii="宋体" w:hAnsi="宋体"/>
          <w:color w:val="000000" w:themeColor="text1"/>
          <w:szCs w:val="24"/>
          <w:lang w:bidi="ar"/>
        </w:rPr>
        <w:t>”</w:t>
      </w:r>
      <w:r w:rsidRPr="002651F6">
        <w:rPr>
          <w:color w:val="000000" w:themeColor="text1"/>
          <w:szCs w:val="24"/>
          <w:lang w:bidi="ar"/>
        </w:rPr>
        <w:t>，反面词采用</w:t>
      </w:r>
      <w:r w:rsidRPr="000E4703">
        <w:rPr>
          <w:rFonts w:ascii="宋体" w:hAnsi="宋体"/>
          <w:color w:val="000000" w:themeColor="text1"/>
          <w:szCs w:val="24"/>
          <w:lang w:bidi="ar"/>
        </w:rPr>
        <w:t>“</w:t>
      </w:r>
      <w:r w:rsidRPr="002651F6">
        <w:rPr>
          <w:color w:val="000000" w:themeColor="text1"/>
          <w:szCs w:val="24"/>
          <w:lang w:bidi="ar"/>
        </w:rPr>
        <w:t>严禁</w:t>
      </w:r>
      <w:r w:rsidRPr="000E4703">
        <w:rPr>
          <w:rFonts w:ascii="宋体" w:hAnsi="宋体"/>
          <w:color w:val="000000" w:themeColor="text1"/>
          <w:szCs w:val="24"/>
          <w:lang w:bidi="ar"/>
        </w:rPr>
        <w:t>”</w:t>
      </w:r>
      <w:r w:rsidRPr="002651F6">
        <w:rPr>
          <w:color w:val="000000" w:themeColor="text1"/>
          <w:szCs w:val="24"/>
          <w:lang w:bidi="ar"/>
        </w:rPr>
        <w:t>。</w:t>
      </w:r>
    </w:p>
    <w:p w14:paraId="1601FF6B" w14:textId="77777777" w:rsidR="00FC6A0B" w:rsidRPr="002651F6" w:rsidRDefault="00B56C19">
      <w:pPr>
        <w:ind w:firstLineChars="200" w:firstLine="480"/>
        <w:rPr>
          <w:color w:val="000000" w:themeColor="text1"/>
          <w:szCs w:val="24"/>
        </w:rPr>
      </w:pPr>
      <w:r w:rsidRPr="002651F6">
        <w:rPr>
          <w:bCs/>
          <w:color w:val="000000" w:themeColor="text1"/>
          <w:szCs w:val="24"/>
          <w:lang w:bidi="ar"/>
        </w:rPr>
        <w:t>2</w:t>
      </w:r>
      <w:r w:rsidRPr="002651F6">
        <w:rPr>
          <w:bCs/>
          <w:color w:val="000000" w:themeColor="text1"/>
          <w:szCs w:val="24"/>
          <w:lang w:bidi="ar"/>
        </w:rPr>
        <w:t>）</w:t>
      </w:r>
      <w:r w:rsidRPr="002651F6">
        <w:rPr>
          <w:color w:val="000000" w:themeColor="text1"/>
          <w:szCs w:val="24"/>
          <w:lang w:bidi="ar"/>
        </w:rPr>
        <w:t>表示严格，在正常情况下均应这样做的用词：正面词采用</w:t>
      </w:r>
      <w:r w:rsidRPr="000E4703">
        <w:rPr>
          <w:rFonts w:ascii="宋体" w:hAnsi="宋体"/>
          <w:color w:val="000000" w:themeColor="text1"/>
          <w:szCs w:val="24"/>
          <w:lang w:bidi="ar"/>
        </w:rPr>
        <w:t>“</w:t>
      </w:r>
      <w:r w:rsidRPr="002651F6">
        <w:rPr>
          <w:color w:val="000000" w:themeColor="text1"/>
          <w:szCs w:val="24"/>
          <w:lang w:bidi="ar"/>
        </w:rPr>
        <w:t>应</w:t>
      </w:r>
      <w:r w:rsidRPr="000E4703">
        <w:rPr>
          <w:rFonts w:ascii="宋体" w:hAnsi="宋体"/>
          <w:color w:val="000000" w:themeColor="text1"/>
          <w:szCs w:val="24"/>
          <w:lang w:bidi="ar"/>
        </w:rPr>
        <w:t>”</w:t>
      </w:r>
      <w:r w:rsidRPr="002651F6">
        <w:rPr>
          <w:color w:val="000000" w:themeColor="text1"/>
          <w:szCs w:val="24"/>
          <w:lang w:bidi="ar"/>
        </w:rPr>
        <w:t>，反面词采用</w:t>
      </w:r>
      <w:r w:rsidRPr="000E4703">
        <w:rPr>
          <w:rFonts w:ascii="宋体" w:hAnsi="宋体"/>
          <w:color w:val="000000" w:themeColor="text1"/>
          <w:szCs w:val="24"/>
          <w:lang w:bidi="ar"/>
        </w:rPr>
        <w:t>“</w:t>
      </w:r>
      <w:r w:rsidRPr="002651F6">
        <w:rPr>
          <w:color w:val="000000" w:themeColor="text1"/>
          <w:szCs w:val="24"/>
          <w:lang w:bidi="ar"/>
        </w:rPr>
        <w:t>不应</w:t>
      </w:r>
      <w:r w:rsidRPr="000E4703">
        <w:rPr>
          <w:rFonts w:ascii="宋体" w:hAnsi="宋体"/>
          <w:color w:val="000000" w:themeColor="text1"/>
          <w:szCs w:val="24"/>
          <w:lang w:bidi="ar"/>
        </w:rPr>
        <w:t>”</w:t>
      </w:r>
      <w:r w:rsidRPr="002651F6">
        <w:rPr>
          <w:color w:val="000000" w:themeColor="text1"/>
          <w:szCs w:val="24"/>
          <w:lang w:bidi="ar"/>
        </w:rPr>
        <w:t>或</w:t>
      </w:r>
      <w:r w:rsidRPr="000E4703">
        <w:rPr>
          <w:rFonts w:ascii="宋体" w:hAnsi="宋体"/>
          <w:color w:val="000000" w:themeColor="text1"/>
          <w:szCs w:val="24"/>
          <w:lang w:bidi="ar"/>
        </w:rPr>
        <w:t>“</w:t>
      </w:r>
      <w:r w:rsidRPr="002651F6">
        <w:rPr>
          <w:color w:val="000000" w:themeColor="text1"/>
          <w:szCs w:val="24"/>
          <w:lang w:bidi="ar"/>
        </w:rPr>
        <w:t>不得</w:t>
      </w:r>
      <w:r w:rsidRPr="000E4703">
        <w:rPr>
          <w:rFonts w:ascii="宋体" w:hAnsi="宋体"/>
          <w:color w:val="000000" w:themeColor="text1"/>
          <w:szCs w:val="24"/>
          <w:lang w:bidi="ar"/>
        </w:rPr>
        <w:t>”</w:t>
      </w:r>
      <w:r w:rsidRPr="002651F6">
        <w:rPr>
          <w:color w:val="000000" w:themeColor="text1"/>
          <w:szCs w:val="24"/>
          <w:lang w:bidi="ar"/>
        </w:rPr>
        <w:t>。</w:t>
      </w:r>
    </w:p>
    <w:p w14:paraId="5858EE40" w14:textId="77777777" w:rsidR="00FC6A0B" w:rsidRPr="002651F6" w:rsidRDefault="00B56C19">
      <w:pPr>
        <w:ind w:firstLineChars="200" w:firstLine="480"/>
        <w:rPr>
          <w:color w:val="000000" w:themeColor="text1"/>
          <w:szCs w:val="24"/>
        </w:rPr>
      </w:pPr>
      <w:r w:rsidRPr="002651F6">
        <w:rPr>
          <w:bCs/>
          <w:color w:val="000000" w:themeColor="text1"/>
          <w:szCs w:val="24"/>
          <w:lang w:bidi="ar"/>
        </w:rPr>
        <w:t>3</w:t>
      </w:r>
      <w:r w:rsidRPr="002651F6">
        <w:rPr>
          <w:bCs/>
          <w:color w:val="000000" w:themeColor="text1"/>
          <w:szCs w:val="24"/>
          <w:lang w:bidi="ar"/>
        </w:rPr>
        <w:t>）</w:t>
      </w:r>
      <w:r w:rsidRPr="002651F6">
        <w:rPr>
          <w:color w:val="000000" w:themeColor="text1"/>
          <w:szCs w:val="24"/>
          <w:lang w:bidi="ar"/>
        </w:rPr>
        <w:t>表示允许稍有选择，在条件许可时首先应这样做的用词：正面词采用</w:t>
      </w:r>
      <w:r w:rsidRPr="000E4703">
        <w:rPr>
          <w:rFonts w:ascii="宋体" w:hAnsi="宋体"/>
          <w:color w:val="000000" w:themeColor="text1"/>
          <w:szCs w:val="24"/>
          <w:lang w:bidi="ar"/>
        </w:rPr>
        <w:t>“</w:t>
      </w:r>
      <w:r w:rsidRPr="002651F6">
        <w:rPr>
          <w:color w:val="000000" w:themeColor="text1"/>
          <w:szCs w:val="24"/>
          <w:lang w:bidi="ar"/>
        </w:rPr>
        <w:t>宜</w:t>
      </w:r>
      <w:r w:rsidRPr="000E4703">
        <w:rPr>
          <w:rFonts w:ascii="宋体" w:hAnsi="宋体"/>
          <w:color w:val="000000" w:themeColor="text1"/>
          <w:szCs w:val="24"/>
          <w:lang w:bidi="ar"/>
        </w:rPr>
        <w:t>”</w:t>
      </w:r>
      <w:r w:rsidRPr="002651F6">
        <w:rPr>
          <w:color w:val="000000" w:themeColor="text1"/>
          <w:szCs w:val="24"/>
          <w:lang w:bidi="ar"/>
        </w:rPr>
        <w:t>或</w:t>
      </w:r>
      <w:r w:rsidRPr="000E4703">
        <w:rPr>
          <w:rFonts w:ascii="宋体" w:hAnsi="宋体"/>
          <w:color w:val="000000" w:themeColor="text1"/>
          <w:szCs w:val="24"/>
          <w:lang w:bidi="ar"/>
        </w:rPr>
        <w:t>“</w:t>
      </w:r>
      <w:r w:rsidRPr="002651F6">
        <w:rPr>
          <w:color w:val="000000" w:themeColor="text1"/>
          <w:szCs w:val="24"/>
          <w:lang w:bidi="ar"/>
        </w:rPr>
        <w:t>可</w:t>
      </w:r>
      <w:r w:rsidRPr="000E4703">
        <w:rPr>
          <w:rFonts w:ascii="宋体" w:hAnsi="宋体"/>
          <w:color w:val="000000" w:themeColor="text1"/>
          <w:szCs w:val="24"/>
          <w:lang w:bidi="ar"/>
        </w:rPr>
        <w:t>”</w:t>
      </w:r>
      <w:r w:rsidRPr="002651F6">
        <w:rPr>
          <w:color w:val="000000" w:themeColor="text1"/>
          <w:szCs w:val="24"/>
          <w:lang w:bidi="ar"/>
        </w:rPr>
        <w:t>，反面词采用</w:t>
      </w:r>
      <w:r w:rsidRPr="000E4703">
        <w:rPr>
          <w:rFonts w:ascii="宋体" w:hAnsi="宋体"/>
          <w:color w:val="000000" w:themeColor="text1"/>
          <w:szCs w:val="24"/>
          <w:lang w:bidi="ar"/>
        </w:rPr>
        <w:t>“</w:t>
      </w:r>
      <w:r w:rsidRPr="002651F6">
        <w:rPr>
          <w:color w:val="000000" w:themeColor="text1"/>
          <w:szCs w:val="24"/>
          <w:lang w:bidi="ar"/>
        </w:rPr>
        <w:t>不宜</w:t>
      </w:r>
      <w:r w:rsidRPr="000E4703">
        <w:rPr>
          <w:rFonts w:ascii="宋体" w:hAnsi="宋体"/>
          <w:color w:val="000000" w:themeColor="text1"/>
          <w:szCs w:val="24"/>
          <w:lang w:bidi="ar"/>
        </w:rPr>
        <w:t>”</w:t>
      </w:r>
      <w:r w:rsidRPr="002651F6">
        <w:rPr>
          <w:color w:val="000000" w:themeColor="text1"/>
          <w:szCs w:val="24"/>
          <w:lang w:bidi="ar"/>
        </w:rPr>
        <w:t>。</w:t>
      </w:r>
    </w:p>
    <w:p w14:paraId="1C09AABF" w14:textId="77777777" w:rsidR="00FC6A0B" w:rsidRPr="002651F6" w:rsidRDefault="00B56C19">
      <w:pPr>
        <w:rPr>
          <w:color w:val="000000" w:themeColor="text1"/>
          <w:szCs w:val="24"/>
        </w:rPr>
      </w:pPr>
      <w:r w:rsidRPr="002651F6">
        <w:rPr>
          <w:b/>
          <w:color w:val="000000" w:themeColor="text1"/>
          <w:szCs w:val="24"/>
          <w:lang w:bidi="ar"/>
        </w:rPr>
        <w:t>2</w:t>
      </w:r>
      <w:r w:rsidRPr="002651F6">
        <w:rPr>
          <w:color w:val="000000" w:themeColor="text1"/>
          <w:szCs w:val="24"/>
          <w:lang w:bidi="ar"/>
        </w:rPr>
        <w:t>条文中指定应按其他有关标准、规范执行时，写法为</w:t>
      </w:r>
      <w:r w:rsidRPr="000E4703">
        <w:rPr>
          <w:rFonts w:ascii="宋体" w:hAnsi="宋体"/>
          <w:color w:val="000000" w:themeColor="text1"/>
          <w:szCs w:val="24"/>
          <w:lang w:bidi="ar"/>
        </w:rPr>
        <w:t>“</w:t>
      </w:r>
      <w:r w:rsidRPr="002651F6">
        <w:rPr>
          <w:color w:val="000000" w:themeColor="text1"/>
          <w:szCs w:val="24"/>
          <w:lang w:bidi="ar"/>
        </w:rPr>
        <w:t>应符合</w:t>
      </w:r>
      <w:r w:rsidRPr="002651F6">
        <w:rPr>
          <w:color w:val="000000" w:themeColor="text1"/>
          <w:szCs w:val="24"/>
          <w:lang w:bidi="ar"/>
        </w:rPr>
        <w:t>……</w:t>
      </w:r>
      <w:r w:rsidRPr="002651F6">
        <w:rPr>
          <w:color w:val="000000" w:themeColor="text1"/>
          <w:szCs w:val="24"/>
          <w:lang w:bidi="ar"/>
        </w:rPr>
        <w:t>的规定</w:t>
      </w:r>
      <w:r w:rsidRPr="000E4703">
        <w:rPr>
          <w:rFonts w:ascii="宋体" w:hAnsi="宋体"/>
          <w:color w:val="000000" w:themeColor="text1"/>
          <w:szCs w:val="24"/>
          <w:lang w:bidi="ar"/>
        </w:rPr>
        <w:t>”</w:t>
      </w:r>
      <w:r w:rsidRPr="002651F6">
        <w:rPr>
          <w:color w:val="000000" w:themeColor="text1"/>
          <w:szCs w:val="24"/>
          <w:lang w:bidi="ar"/>
        </w:rPr>
        <w:t>。非必须按所指定的标准、规范或其他规定执行时，写法为</w:t>
      </w:r>
      <w:r w:rsidRPr="000E4703">
        <w:rPr>
          <w:rFonts w:ascii="宋体" w:hAnsi="宋体"/>
          <w:color w:val="000000" w:themeColor="text1"/>
          <w:szCs w:val="24"/>
          <w:lang w:bidi="ar"/>
        </w:rPr>
        <w:t>“</w:t>
      </w:r>
      <w:r w:rsidRPr="002651F6">
        <w:rPr>
          <w:color w:val="000000" w:themeColor="text1"/>
          <w:szCs w:val="24"/>
          <w:lang w:bidi="ar"/>
        </w:rPr>
        <w:t>可参照</w:t>
      </w:r>
      <w:r w:rsidRPr="002651F6">
        <w:rPr>
          <w:color w:val="000000" w:themeColor="text1"/>
          <w:szCs w:val="24"/>
          <w:lang w:bidi="ar"/>
        </w:rPr>
        <w:t>……</w:t>
      </w:r>
      <w:r w:rsidRPr="000E4703">
        <w:rPr>
          <w:rFonts w:ascii="宋体" w:hAnsi="宋体"/>
          <w:color w:val="000000" w:themeColor="text1"/>
          <w:szCs w:val="24"/>
          <w:lang w:bidi="ar"/>
        </w:rPr>
        <w:t>”</w:t>
      </w:r>
      <w:r w:rsidRPr="002651F6">
        <w:rPr>
          <w:color w:val="000000" w:themeColor="text1"/>
          <w:szCs w:val="24"/>
          <w:lang w:bidi="ar"/>
        </w:rPr>
        <w:t>。</w:t>
      </w:r>
    </w:p>
    <w:p w14:paraId="5DC43C75" w14:textId="77777777" w:rsidR="00FC6A0B" w:rsidRPr="002651F6" w:rsidRDefault="00FC6A0B">
      <w:pPr>
        <w:spacing w:line="312" w:lineRule="auto"/>
        <w:rPr>
          <w:color w:val="000000" w:themeColor="text1"/>
        </w:rPr>
      </w:pPr>
    </w:p>
    <w:p w14:paraId="464A5FCB" w14:textId="77777777" w:rsidR="00FC6A0B" w:rsidRPr="002651F6" w:rsidRDefault="00FC6A0B">
      <w:pPr>
        <w:spacing w:line="312" w:lineRule="auto"/>
        <w:rPr>
          <w:color w:val="000000" w:themeColor="text1"/>
        </w:rPr>
      </w:pPr>
    </w:p>
    <w:p w14:paraId="08E19C77" w14:textId="77777777" w:rsidR="00FC6A0B" w:rsidRPr="002651F6" w:rsidRDefault="00FC6A0B">
      <w:pPr>
        <w:spacing w:line="312" w:lineRule="auto"/>
        <w:rPr>
          <w:color w:val="000000" w:themeColor="text1"/>
        </w:rPr>
      </w:pPr>
    </w:p>
    <w:p w14:paraId="24DA6947" w14:textId="77777777" w:rsidR="00FC6A0B" w:rsidRPr="002651F6" w:rsidRDefault="00FC6A0B">
      <w:pPr>
        <w:spacing w:line="312" w:lineRule="auto"/>
        <w:rPr>
          <w:color w:val="000000" w:themeColor="text1"/>
        </w:rPr>
      </w:pPr>
    </w:p>
    <w:p w14:paraId="54E98834" w14:textId="77777777" w:rsidR="00FC6A0B" w:rsidRPr="002651F6" w:rsidRDefault="00FC6A0B">
      <w:pPr>
        <w:spacing w:line="312" w:lineRule="auto"/>
        <w:rPr>
          <w:color w:val="000000" w:themeColor="text1"/>
        </w:rPr>
      </w:pPr>
    </w:p>
    <w:p w14:paraId="0926D0FC" w14:textId="77777777" w:rsidR="00FC6A0B" w:rsidRPr="002651F6" w:rsidRDefault="00FC6A0B">
      <w:pPr>
        <w:spacing w:line="312" w:lineRule="auto"/>
        <w:rPr>
          <w:color w:val="000000" w:themeColor="text1"/>
        </w:rPr>
      </w:pPr>
    </w:p>
    <w:p w14:paraId="5B7CF6FB" w14:textId="77777777" w:rsidR="00FC6A0B" w:rsidRPr="002651F6" w:rsidRDefault="00B56C19">
      <w:pPr>
        <w:widowControl/>
        <w:spacing w:line="240" w:lineRule="auto"/>
        <w:jc w:val="left"/>
        <w:rPr>
          <w:color w:val="000000" w:themeColor="text1"/>
          <w:sz w:val="28"/>
          <w:szCs w:val="24"/>
        </w:rPr>
      </w:pPr>
      <w:r w:rsidRPr="002651F6">
        <w:rPr>
          <w:b/>
          <w:color w:val="000000" w:themeColor="text1"/>
          <w:sz w:val="28"/>
          <w:szCs w:val="24"/>
          <w:lang w:bidi="ar"/>
        </w:rPr>
        <w:br w:type="page"/>
      </w:r>
    </w:p>
    <w:p w14:paraId="562429B7"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sz w:val="36"/>
          <w:szCs w:val="24"/>
        </w:rPr>
      </w:pPr>
      <w:bookmarkStart w:id="1279" w:name="_Toc10393"/>
      <w:bookmarkStart w:id="1280" w:name="_Toc115458886"/>
      <w:bookmarkStart w:id="1281" w:name="_Toc507017959"/>
      <w:bookmarkStart w:id="1282" w:name="_Toc25146"/>
      <w:bookmarkStart w:id="1283" w:name="_Toc489947322"/>
      <w:bookmarkStart w:id="1284" w:name="_Toc535759921"/>
      <w:bookmarkStart w:id="1285" w:name="_Toc504813313"/>
      <w:bookmarkStart w:id="1286" w:name="_Toc501898740"/>
      <w:bookmarkStart w:id="1287" w:name="_Toc2568"/>
      <w:bookmarkStart w:id="1288" w:name="_Toc28178"/>
      <w:bookmarkStart w:id="1289" w:name="_Toc535759845"/>
      <w:bookmarkStart w:id="1290" w:name="_Toc30556"/>
      <w:bookmarkStart w:id="1291" w:name="_Toc10396"/>
      <w:bookmarkStart w:id="1292" w:name="_Toc507678649"/>
      <w:bookmarkStart w:id="1293" w:name="_Toc26719"/>
      <w:bookmarkStart w:id="1294" w:name="_Toc507486349"/>
      <w:bookmarkStart w:id="1295" w:name="_Toc839"/>
      <w:bookmarkStart w:id="1296" w:name="_Toc502486046"/>
      <w:bookmarkStart w:id="1297" w:name="_Toc191558927"/>
      <w:bookmarkStart w:id="1298" w:name="_Toc191562274"/>
      <w:bookmarkStart w:id="1299" w:name="_Toc90999932"/>
      <w:r w:rsidRPr="002651F6">
        <w:rPr>
          <w:rFonts w:ascii="Times New Roman" w:hAnsi="Times New Roman" w:cs="Times New Roman"/>
          <w:color w:val="000000" w:themeColor="text1"/>
          <w:kern w:val="2"/>
          <w:sz w:val="36"/>
          <w:szCs w:val="24"/>
          <w:lang w:bidi="ar"/>
        </w:rPr>
        <w:lastRenderedPageBreak/>
        <w:t>引用</w:t>
      </w:r>
      <w:bookmarkStart w:id="1300" w:name="_Toc369083155"/>
      <w:bookmarkStart w:id="1301" w:name="_Toc464197766"/>
      <w:bookmarkStart w:id="1302" w:name="_Toc466879842"/>
      <w:r w:rsidRPr="002651F6">
        <w:rPr>
          <w:rFonts w:ascii="Times New Roman" w:hAnsi="Times New Roman" w:cs="Times New Roman"/>
          <w:color w:val="000000" w:themeColor="text1"/>
          <w:kern w:val="2"/>
          <w:sz w:val="36"/>
          <w:szCs w:val="24"/>
          <w:lang w:bidi="ar"/>
        </w:rPr>
        <w:t>标准名录</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bookmarkEnd w:id="1299"/>
    <w:bookmarkEnd w:id="1300"/>
    <w:bookmarkEnd w:id="1301"/>
    <w:bookmarkEnd w:id="1302"/>
    <w:p w14:paraId="2982661B" w14:textId="77777777" w:rsidR="00FC6A0B" w:rsidRPr="002651F6" w:rsidRDefault="00B56C19">
      <w:pPr>
        <w:ind w:left="555"/>
        <w:jc w:val="left"/>
        <w:rPr>
          <w:color w:val="000000" w:themeColor="text1"/>
          <w:kern w:val="0"/>
        </w:rPr>
      </w:pPr>
      <w:r w:rsidRPr="002651F6">
        <w:rPr>
          <w:color w:val="000000" w:themeColor="text1"/>
          <w:kern w:val="0"/>
          <w:lang w:bidi="ar"/>
        </w:rPr>
        <w:t>《建筑与市政工程抗震通用规范》</w:t>
      </w:r>
      <w:r w:rsidRPr="002651F6">
        <w:rPr>
          <w:color w:val="000000" w:themeColor="text1"/>
          <w:kern w:val="0"/>
          <w:lang w:bidi="ar"/>
        </w:rPr>
        <w:t>GB 55002</w:t>
      </w:r>
    </w:p>
    <w:p w14:paraId="23FF34BC" w14:textId="77777777" w:rsidR="00FC6A0B" w:rsidRPr="002651F6" w:rsidRDefault="00B56C19">
      <w:pPr>
        <w:ind w:left="555"/>
        <w:jc w:val="left"/>
        <w:rPr>
          <w:color w:val="000000" w:themeColor="text1"/>
          <w:kern w:val="0"/>
        </w:rPr>
      </w:pPr>
      <w:r w:rsidRPr="002651F6">
        <w:rPr>
          <w:color w:val="000000" w:themeColor="text1"/>
          <w:kern w:val="0"/>
          <w:lang w:bidi="ar"/>
        </w:rPr>
        <w:t>《建筑与市政地基基础通用规范》</w:t>
      </w:r>
      <w:r w:rsidRPr="002651F6">
        <w:rPr>
          <w:color w:val="000000" w:themeColor="text1"/>
          <w:kern w:val="0"/>
          <w:lang w:bidi="ar"/>
        </w:rPr>
        <w:t>GB 55003</w:t>
      </w:r>
    </w:p>
    <w:p w14:paraId="508728E5" w14:textId="77777777" w:rsidR="00FC6A0B" w:rsidRPr="002651F6" w:rsidRDefault="00B56C19">
      <w:pPr>
        <w:ind w:left="555"/>
        <w:jc w:val="left"/>
        <w:rPr>
          <w:color w:val="000000" w:themeColor="text1"/>
          <w:kern w:val="0"/>
        </w:rPr>
      </w:pPr>
      <w:r w:rsidRPr="002651F6">
        <w:rPr>
          <w:color w:val="000000" w:themeColor="text1"/>
          <w:kern w:val="0"/>
          <w:lang w:bidi="ar"/>
        </w:rPr>
        <w:t>《工程勘察通用规范》</w:t>
      </w:r>
      <w:r w:rsidRPr="002651F6">
        <w:rPr>
          <w:color w:val="000000" w:themeColor="text1"/>
          <w:kern w:val="0"/>
          <w:lang w:bidi="ar"/>
        </w:rPr>
        <w:t>GB 55017</w:t>
      </w:r>
    </w:p>
    <w:p w14:paraId="3B648A0E" w14:textId="77777777" w:rsidR="00FC6A0B" w:rsidRPr="002651F6" w:rsidRDefault="00B56C19">
      <w:pPr>
        <w:ind w:left="555"/>
        <w:jc w:val="left"/>
        <w:rPr>
          <w:color w:val="000000" w:themeColor="text1"/>
          <w:kern w:val="0"/>
        </w:rPr>
      </w:pPr>
      <w:r w:rsidRPr="002651F6">
        <w:rPr>
          <w:color w:val="000000" w:themeColor="text1"/>
          <w:kern w:val="0"/>
          <w:lang w:bidi="ar"/>
        </w:rPr>
        <w:t>《工程测量通用规范》</w:t>
      </w:r>
      <w:r w:rsidRPr="002651F6">
        <w:rPr>
          <w:color w:val="000000" w:themeColor="text1"/>
          <w:kern w:val="0"/>
          <w:lang w:bidi="ar"/>
        </w:rPr>
        <w:t>GB 55018</w:t>
      </w:r>
    </w:p>
    <w:p w14:paraId="105A0F3F" w14:textId="77777777" w:rsidR="00FC6A0B" w:rsidRPr="002651F6" w:rsidRDefault="00B56C19">
      <w:pPr>
        <w:ind w:left="555"/>
        <w:jc w:val="left"/>
        <w:rPr>
          <w:color w:val="000000" w:themeColor="text1"/>
          <w:kern w:val="0"/>
        </w:rPr>
      </w:pPr>
      <w:r w:rsidRPr="002651F6">
        <w:rPr>
          <w:color w:val="000000" w:themeColor="text1"/>
          <w:kern w:val="0"/>
          <w:lang w:bidi="ar"/>
        </w:rPr>
        <w:t>《建筑与市政工程施工质量控制通用规范》</w:t>
      </w:r>
      <w:r w:rsidRPr="002651F6">
        <w:rPr>
          <w:color w:val="000000" w:themeColor="text1"/>
          <w:kern w:val="0"/>
          <w:lang w:bidi="ar"/>
        </w:rPr>
        <w:t>GB 55032</w:t>
      </w:r>
    </w:p>
    <w:p w14:paraId="1066E2CE" w14:textId="77777777" w:rsidR="00FC6A0B" w:rsidRPr="002651F6" w:rsidRDefault="00B56C19">
      <w:pPr>
        <w:ind w:left="555"/>
        <w:jc w:val="left"/>
        <w:rPr>
          <w:color w:val="000000" w:themeColor="text1"/>
          <w:kern w:val="0"/>
        </w:rPr>
      </w:pPr>
      <w:r w:rsidRPr="002651F6">
        <w:rPr>
          <w:color w:val="000000" w:themeColor="text1"/>
          <w:kern w:val="0"/>
          <w:lang w:bidi="ar"/>
        </w:rPr>
        <w:t>《中国地震动参数区划图》</w:t>
      </w:r>
      <w:r w:rsidRPr="002651F6">
        <w:rPr>
          <w:color w:val="000000" w:themeColor="text1"/>
          <w:kern w:val="0"/>
          <w:lang w:bidi="ar"/>
        </w:rPr>
        <w:t>GB18306</w:t>
      </w:r>
    </w:p>
    <w:p w14:paraId="7BE93A60" w14:textId="77777777" w:rsidR="00FC6A0B" w:rsidRPr="002651F6" w:rsidRDefault="00B56C19">
      <w:pPr>
        <w:ind w:left="555"/>
        <w:jc w:val="left"/>
        <w:rPr>
          <w:color w:val="000000" w:themeColor="text1"/>
          <w:kern w:val="0"/>
        </w:rPr>
      </w:pPr>
      <w:r w:rsidRPr="002651F6">
        <w:rPr>
          <w:color w:val="000000" w:themeColor="text1"/>
          <w:kern w:val="0"/>
          <w:lang w:bidi="ar"/>
        </w:rPr>
        <w:t>《建筑地基基础设计规范》</w:t>
      </w:r>
      <w:r w:rsidRPr="002651F6">
        <w:rPr>
          <w:color w:val="000000" w:themeColor="text1"/>
          <w:kern w:val="0"/>
          <w:lang w:bidi="ar"/>
        </w:rPr>
        <w:t>GB50007</w:t>
      </w:r>
    </w:p>
    <w:p w14:paraId="131BC843" w14:textId="77777777" w:rsidR="00FC6A0B" w:rsidRPr="002651F6" w:rsidRDefault="00B56C19">
      <w:pPr>
        <w:ind w:left="555"/>
        <w:jc w:val="left"/>
        <w:rPr>
          <w:color w:val="000000" w:themeColor="text1"/>
          <w:kern w:val="0"/>
        </w:rPr>
      </w:pPr>
      <w:r w:rsidRPr="002651F6">
        <w:rPr>
          <w:color w:val="000000" w:themeColor="text1"/>
          <w:kern w:val="0"/>
          <w:lang w:bidi="ar"/>
        </w:rPr>
        <w:t>《建筑抗震设计规范》</w:t>
      </w:r>
      <w:r w:rsidRPr="002651F6">
        <w:rPr>
          <w:color w:val="000000" w:themeColor="text1"/>
          <w:kern w:val="0"/>
          <w:lang w:bidi="ar"/>
        </w:rPr>
        <w:t>GB50011</w:t>
      </w:r>
    </w:p>
    <w:p w14:paraId="5C373BB1" w14:textId="77777777" w:rsidR="00FC6A0B" w:rsidRPr="002651F6" w:rsidRDefault="00B56C19">
      <w:pPr>
        <w:ind w:left="555"/>
        <w:jc w:val="left"/>
        <w:rPr>
          <w:color w:val="000000" w:themeColor="text1"/>
          <w:kern w:val="0"/>
        </w:rPr>
      </w:pPr>
      <w:r w:rsidRPr="002651F6">
        <w:rPr>
          <w:color w:val="000000" w:themeColor="text1"/>
          <w:kern w:val="0"/>
          <w:lang w:bidi="ar"/>
        </w:rPr>
        <w:t>《岩土工程勘察规范》</w:t>
      </w:r>
      <w:r w:rsidRPr="002651F6">
        <w:rPr>
          <w:color w:val="000000" w:themeColor="text1"/>
          <w:kern w:val="0"/>
          <w:lang w:bidi="ar"/>
        </w:rPr>
        <w:t>GB50021</w:t>
      </w:r>
    </w:p>
    <w:p w14:paraId="6AFEC69A" w14:textId="77777777" w:rsidR="00FC6A0B" w:rsidRPr="002651F6" w:rsidRDefault="00B56C19">
      <w:pPr>
        <w:ind w:left="555"/>
        <w:jc w:val="left"/>
        <w:rPr>
          <w:color w:val="000000" w:themeColor="text1"/>
          <w:kern w:val="0"/>
        </w:rPr>
      </w:pPr>
      <w:r w:rsidRPr="002651F6">
        <w:rPr>
          <w:color w:val="000000" w:themeColor="text1"/>
          <w:kern w:val="0"/>
          <w:lang w:bidi="ar"/>
        </w:rPr>
        <w:t>《工程测量规范》</w:t>
      </w:r>
      <w:r w:rsidRPr="002651F6">
        <w:rPr>
          <w:color w:val="000000" w:themeColor="text1"/>
          <w:kern w:val="0"/>
          <w:lang w:bidi="ar"/>
        </w:rPr>
        <w:t>GB50026</w:t>
      </w:r>
    </w:p>
    <w:p w14:paraId="599E3941" w14:textId="77777777" w:rsidR="00FC6A0B" w:rsidRPr="002651F6" w:rsidRDefault="00B56C19">
      <w:pPr>
        <w:ind w:left="555"/>
        <w:jc w:val="left"/>
        <w:rPr>
          <w:color w:val="000000" w:themeColor="text1"/>
          <w:kern w:val="0"/>
        </w:rPr>
      </w:pPr>
      <w:r w:rsidRPr="002651F6">
        <w:rPr>
          <w:color w:val="000000" w:themeColor="text1"/>
          <w:kern w:val="0"/>
          <w:lang w:bidi="ar"/>
        </w:rPr>
        <w:t>《供水水文地质勘察规范》</w:t>
      </w:r>
      <w:r w:rsidRPr="002651F6">
        <w:rPr>
          <w:color w:val="000000" w:themeColor="text1"/>
          <w:kern w:val="0"/>
          <w:lang w:bidi="ar"/>
        </w:rPr>
        <w:t>GB 50027</w:t>
      </w:r>
    </w:p>
    <w:p w14:paraId="2D20219F" w14:textId="77777777" w:rsidR="00FC6A0B" w:rsidRPr="002651F6" w:rsidRDefault="00B56C19">
      <w:pPr>
        <w:ind w:left="555"/>
        <w:jc w:val="left"/>
        <w:rPr>
          <w:color w:val="000000" w:themeColor="text1"/>
          <w:kern w:val="0"/>
        </w:rPr>
      </w:pPr>
      <w:r w:rsidRPr="002651F6">
        <w:rPr>
          <w:color w:val="000000" w:themeColor="text1"/>
          <w:kern w:val="0"/>
          <w:lang w:bidi="ar"/>
        </w:rPr>
        <w:t>《工业建筑防腐蚀设计规范》</w:t>
      </w:r>
      <w:r w:rsidRPr="002651F6">
        <w:rPr>
          <w:color w:val="000000" w:themeColor="text1"/>
          <w:kern w:val="0"/>
          <w:lang w:bidi="ar"/>
        </w:rPr>
        <w:t>GB 50046</w:t>
      </w:r>
    </w:p>
    <w:p w14:paraId="2865C9F4" w14:textId="77777777" w:rsidR="00FC6A0B" w:rsidRPr="002651F6" w:rsidRDefault="00B56C19">
      <w:pPr>
        <w:ind w:left="555"/>
        <w:jc w:val="left"/>
        <w:rPr>
          <w:color w:val="000000" w:themeColor="text1"/>
          <w:kern w:val="0"/>
        </w:rPr>
      </w:pPr>
      <w:r w:rsidRPr="002651F6">
        <w:rPr>
          <w:color w:val="000000" w:themeColor="text1"/>
          <w:kern w:val="0"/>
          <w:lang w:bidi="ar"/>
        </w:rPr>
        <w:t>《工程岩体分级标准》</w:t>
      </w:r>
      <w:r w:rsidRPr="002651F6">
        <w:rPr>
          <w:color w:val="000000" w:themeColor="text1"/>
          <w:kern w:val="0"/>
          <w:lang w:bidi="ar"/>
        </w:rPr>
        <w:t>GB 50218</w:t>
      </w:r>
    </w:p>
    <w:p w14:paraId="79BF15E6" w14:textId="77777777" w:rsidR="00FC6A0B" w:rsidRPr="002651F6" w:rsidRDefault="00B56C19">
      <w:pPr>
        <w:ind w:left="555"/>
        <w:jc w:val="left"/>
        <w:rPr>
          <w:color w:val="000000" w:themeColor="text1"/>
          <w:kern w:val="0"/>
        </w:rPr>
      </w:pPr>
      <w:r w:rsidRPr="002651F6">
        <w:rPr>
          <w:color w:val="000000" w:themeColor="text1"/>
          <w:kern w:val="0"/>
          <w:lang w:bidi="ar"/>
        </w:rPr>
        <w:t>《城市轨道交通岩土工程勘察规范》</w:t>
      </w:r>
      <w:r w:rsidRPr="002651F6">
        <w:rPr>
          <w:color w:val="000000" w:themeColor="text1"/>
          <w:kern w:val="0"/>
          <w:lang w:bidi="ar"/>
        </w:rPr>
        <w:t>GB50307</w:t>
      </w:r>
    </w:p>
    <w:p w14:paraId="4A18D68A" w14:textId="77777777" w:rsidR="00FC6A0B" w:rsidRPr="002651F6" w:rsidRDefault="00B56C19">
      <w:pPr>
        <w:ind w:left="555"/>
        <w:jc w:val="left"/>
        <w:rPr>
          <w:color w:val="000000" w:themeColor="text1"/>
          <w:kern w:val="0"/>
        </w:rPr>
      </w:pPr>
      <w:r w:rsidRPr="002651F6">
        <w:rPr>
          <w:color w:val="000000" w:themeColor="text1"/>
          <w:kern w:val="0"/>
          <w:lang w:bidi="ar"/>
        </w:rPr>
        <w:t>《民用建筑工程室内环境污染控制标准》</w:t>
      </w:r>
      <w:r w:rsidRPr="002651F6">
        <w:rPr>
          <w:color w:val="000000" w:themeColor="text1"/>
          <w:kern w:val="0"/>
          <w:lang w:bidi="ar"/>
        </w:rPr>
        <w:t>GB 50325</w:t>
      </w:r>
    </w:p>
    <w:p w14:paraId="3BB2BF82" w14:textId="77777777" w:rsidR="00FC6A0B" w:rsidRPr="002651F6" w:rsidRDefault="00B56C19">
      <w:pPr>
        <w:ind w:left="555"/>
        <w:jc w:val="left"/>
        <w:rPr>
          <w:color w:val="000000" w:themeColor="text1"/>
          <w:kern w:val="0"/>
        </w:rPr>
      </w:pPr>
      <w:r w:rsidRPr="002651F6">
        <w:rPr>
          <w:color w:val="000000" w:themeColor="text1"/>
          <w:kern w:val="0"/>
          <w:lang w:bidi="ar"/>
        </w:rPr>
        <w:t>《建筑边坡工程技术规范》</w:t>
      </w:r>
      <w:r w:rsidRPr="002651F6">
        <w:rPr>
          <w:color w:val="000000" w:themeColor="text1"/>
          <w:kern w:val="0"/>
          <w:lang w:bidi="ar"/>
        </w:rPr>
        <w:t>GB50330</w:t>
      </w:r>
    </w:p>
    <w:p w14:paraId="2BEA6AC5" w14:textId="77777777" w:rsidR="00FC6A0B" w:rsidRPr="002651F6" w:rsidRDefault="00B56C19">
      <w:pPr>
        <w:ind w:left="555"/>
        <w:jc w:val="left"/>
        <w:rPr>
          <w:color w:val="000000" w:themeColor="text1"/>
          <w:kern w:val="0"/>
        </w:rPr>
      </w:pPr>
      <w:r w:rsidRPr="002651F6">
        <w:rPr>
          <w:color w:val="000000" w:themeColor="text1"/>
          <w:kern w:val="0"/>
          <w:lang w:bidi="ar"/>
        </w:rPr>
        <w:t>《建筑基坑工程监测技术规范》</w:t>
      </w:r>
      <w:r w:rsidRPr="002651F6">
        <w:rPr>
          <w:color w:val="000000" w:themeColor="text1"/>
          <w:kern w:val="0"/>
          <w:lang w:bidi="ar"/>
        </w:rPr>
        <w:t>GB50497</w:t>
      </w:r>
    </w:p>
    <w:p w14:paraId="443E6A44" w14:textId="77777777" w:rsidR="00FC6A0B" w:rsidRPr="002651F6" w:rsidRDefault="00B56C19">
      <w:pPr>
        <w:ind w:left="555"/>
        <w:jc w:val="left"/>
        <w:rPr>
          <w:color w:val="000000" w:themeColor="text1"/>
          <w:kern w:val="0"/>
        </w:rPr>
      </w:pPr>
      <w:r w:rsidRPr="002651F6">
        <w:rPr>
          <w:color w:val="000000" w:themeColor="text1"/>
          <w:kern w:val="0"/>
          <w:lang w:bidi="ar"/>
        </w:rPr>
        <w:t>《膨胀土地区建筑技术规范》</w:t>
      </w:r>
      <w:r w:rsidRPr="002651F6">
        <w:rPr>
          <w:color w:val="000000" w:themeColor="text1"/>
          <w:kern w:val="0"/>
          <w:lang w:bidi="ar"/>
        </w:rPr>
        <w:t>GBJ 112</w:t>
      </w:r>
    </w:p>
    <w:p w14:paraId="2C5F389A" w14:textId="77777777" w:rsidR="00FC6A0B" w:rsidRPr="002651F6" w:rsidRDefault="00B56C19">
      <w:pPr>
        <w:ind w:left="555"/>
        <w:jc w:val="left"/>
        <w:rPr>
          <w:color w:val="000000" w:themeColor="text1"/>
          <w:kern w:val="0"/>
        </w:rPr>
      </w:pPr>
      <w:r w:rsidRPr="002651F6">
        <w:rPr>
          <w:color w:val="000000" w:themeColor="text1"/>
          <w:kern w:val="0"/>
          <w:lang w:bidi="ar"/>
        </w:rPr>
        <w:t>《岩土工程勘察安全标准》</w:t>
      </w:r>
      <w:r w:rsidRPr="002651F6">
        <w:rPr>
          <w:color w:val="000000" w:themeColor="text1"/>
          <w:kern w:val="0"/>
          <w:lang w:bidi="ar"/>
        </w:rPr>
        <w:t>GB/T50585</w:t>
      </w:r>
    </w:p>
    <w:p w14:paraId="1A375FAA" w14:textId="77777777" w:rsidR="00FC6A0B" w:rsidRPr="002651F6" w:rsidRDefault="00B56C19">
      <w:pPr>
        <w:ind w:left="555"/>
        <w:jc w:val="left"/>
        <w:rPr>
          <w:color w:val="000000" w:themeColor="text1"/>
          <w:kern w:val="0"/>
        </w:rPr>
      </w:pPr>
      <w:r w:rsidRPr="002651F6">
        <w:rPr>
          <w:color w:val="000000" w:themeColor="text1"/>
          <w:kern w:val="0"/>
          <w:lang w:bidi="ar"/>
        </w:rPr>
        <w:t>《土工试验方法标准》</w:t>
      </w:r>
      <w:r w:rsidRPr="002651F6">
        <w:rPr>
          <w:color w:val="000000" w:themeColor="text1"/>
          <w:kern w:val="0"/>
          <w:lang w:bidi="ar"/>
        </w:rPr>
        <w:t xml:space="preserve"> GB/T 50123</w:t>
      </w:r>
    </w:p>
    <w:p w14:paraId="715A1614" w14:textId="77777777" w:rsidR="00FC6A0B" w:rsidRPr="002651F6" w:rsidRDefault="00B56C19">
      <w:pPr>
        <w:ind w:left="555"/>
        <w:jc w:val="left"/>
        <w:rPr>
          <w:color w:val="000000" w:themeColor="text1"/>
          <w:kern w:val="0"/>
        </w:rPr>
      </w:pPr>
      <w:r w:rsidRPr="002651F6">
        <w:rPr>
          <w:color w:val="000000" w:themeColor="text1"/>
          <w:kern w:val="0"/>
          <w:lang w:bidi="ar"/>
        </w:rPr>
        <w:t>《工程岩体试验方法标准》</w:t>
      </w:r>
      <w:r w:rsidRPr="002651F6">
        <w:rPr>
          <w:color w:val="000000" w:themeColor="text1"/>
          <w:kern w:val="0"/>
          <w:lang w:bidi="ar"/>
        </w:rPr>
        <w:t>GB/T 50266</w:t>
      </w:r>
    </w:p>
    <w:p w14:paraId="6B5309C0" w14:textId="77777777" w:rsidR="00FC6A0B" w:rsidRPr="002651F6" w:rsidRDefault="00B56C19">
      <w:pPr>
        <w:ind w:left="555"/>
        <w:jc w:val="left"/>
        <w:rPr>
          <w:color w:val="000000" w:themeColor="text1"/>
          <w:kern w:val="0"/>
        </w:rPr>
      </w:pPr>
      <w:r w:rsidRPr="002651F6">
        <w:rPr>
          <w:color w:val="000000" w:themeColor="text1"/>
          <w:kern w:val="0"/>
          <w:lang w:bidi="ar"/>
        </w:rPr>
        <w:t>《地基动力特性测试规范》</w:t>
      </w:r>
      <w:r w:rsidRPr="002651F6">
        <w:rPr>
          <w:color w:val="000000" w:themeColor="text1"/>
          <w:kern w:val="0"/>
          <w:lang w:bidi="ar"/>
        </w:rPr>
        <w:t>GB/ T 50269</w:t>
      </w:r>
    </w:p>
    <w:p w14:paraId="6AE42F5F" w14:textId="77777777" w:rsidR="00FC6A0B" w:rsidRPr="002651F6" w:rsidRDefault="00B56C19">
      <w:pPr>
        <w:ind w:left="555"/>
        <w:jc w:val="left"/>
        <w:rPr>
          <w:color w:val="000000" w:themeColor="text1"/>
          <w:kern w:val="0"/>
        </w:rPr>
      </w:pPr>
      <w:r w:rsidRPr="002651F6">
        <w:rPr>
          <w:color w:val="000000" w:themeColor="text1"/>
          <w:kern w:val="0"/>
          <w:lang w:bidi="ar"/>
        </w:rPr>
        <w:t>《岩土工程基本术语标准》</w:t>
      </w:r>
      <w:r w:rsidRPr="002651F6">
        <w:rPr>
          <w:color w:val="000000" w:themeColor="text1"/>
          <w:kern w:val="0"/>
          <w:lang w:bidi="ar"/>
        </w:rPr>
        <w:t>GB/T 50279</w:t>
      </w:r>
    </w:p>
    <w:p w14:paraId="5D33F59C" w14:textId="77777777" w:rsidR="00FC6A0B" w:rsidRPr="002651F6" w:rsidRDefault="00B56C19">
      <w:pPr>
        <w:ind w:left="555"/>
        <w:jc w:val="left"/>
        <w:rPr>
          <w:color w:val="000000" w:themeColor="text1"/>
          <w:kern w:val="0"/>
        </w:rPr>
      </w:pPr>
      <w:r w:rsidRPr="002651F6">
        <w:rPr>
          <w:color w:val="000000" w:themeColor="text1"/>
          <w:kern w:val="0"/>
          <w:lang w:bidi="ar"/>
        </w:rPr>
        <w:t>《市政工程勘察规范》</w:t>
      </w:r>
      <w:r w:rsidRPr="002651F6">
        <w:rPr>
          <w:color w:val="000000" w:themeColor="text1"/>
          <w:kern w:val="0"/>
          <w:lang w:bidi="ar"/>
        </w:rPr>
        <w:t>CJJ56</w:t>
      </w:r>
    </w:p>
    <w:p w14:paraId="58CE21D8" w14:textId="7581ED95" w:rsidR="00FC6A0B" w:rsidRPr="002651F6" w:rsidRDefault="00B56C19">
      <w:pPr>
        <w:ind w:left="555"/>
        <w:jc w:val="left"/>
        <w:rPr>
          <w:color w:val="000000" w:themeColor="text1"/>
          <w:kern w:val="0"/>
        </w:rPr>
      </w:pPr>
      <w:r w:rsidRPr="002651F6">
        <w:rPr>
          <w:color w:val="000000" w:themeColor="text1"/>
          <w:kern w:val="0"/>
          <w:lang w:bidi="ar"/>
        </w:rPr>
        <w:t>《建筑工程抗浮技术标准》</w:t>
      </w:r>
      <w:r w:rsidRPr="002651F6">
        <w:rPr>
          <w:color w:val="000000" w:themeColor="text1"/>
          <w:kern w:val="0"/>
          <w:lang w:bidi="ar"/>
        </w:rPr>
        <w:t>JGJ</w:t>
      </w:r>
      <w:r w:rsidR="00924957">
        <w:rPr>
          <w:color w:val="000000" w:themeColor="text1"/>
          <w:kern w:val="0"/>
          <w:lang w:bidi="ar"/>
        </w:rPr>
        <w:t xml:space="preserve"> </w:t>
      </w:r>
      <w:r w:rsidRPr="002651F6">
        <w:rPr>
          <w:color w:val="000000" w:themeColor="text1"/>
          <w:kern w:val="0"/>
          <w:lang w:bidi="ar"/>
        </w:rPr>
        <w:t>476</w:t>
      </w:r>
    </w:p>
    <w:p w14:paraId="352BC8F3" w14:textId="77777777" w:rsidR="00FC6A0B" w:rsidRPr="002651F6" w:rsidRDefault="00B56C19">
      <w:pPr>
        <w:ind w:left="555"/>
        <w:jc w:val="left"/>
        <w:rPr>
          <w:color w:val="000000" w:themeColor="text1"/>
          <w:kern w:val="0"/>
        </w:rPr>
      </w:pPr>
      <w:r w:rsidRPr="002651F6">
        <w:rPr>
          <w:color w:val="000000" w:themeColor="text1"/>
          <w:kern w:val="0"/>
          <w:lang w:bidi="ar"/>
        </w:rPr>
        <w:t>《建筑地基处理技术规范》</w:t>
      </w:r>
      <w:r w:rsidRPr="002651F6">
        <w:rPr>
          <w:color w:val="000000" w:themeColor="text1"/>
          <w:kern w:val="0"/>
          <w:lang w:bidi="ar"/>
        </w:rPr>
        <w:t>JGJ 79</w:t>
      </w:r>
    </w:p>
    <w:p w14:paraId="0D9756E9" w14:textId="14845F3F" w:rsidR="00FC6A0B" w:rsidRPr="002651F6" w:rsidRDefault="00B56C19">
      <w:pPr>
        <w:ind w:left="555"/>
        <w:jc w:val="left"/>
        <w:rPr>
          <w:color w:val="000000" w:themeColor="text1"/>
          <w:kern w:val="0"/>
        </w:rPr>
      </w:pPr>
      <w:r w:rsidRPr="002651F6">
        <w:rPr>
          <w:color w:val="000000" w:themeColor="text1"/>
          <w:kern w:val="0"/>
          <w:lang w:bidi="ar"/>
        </w:rPr>
        <w:lastRenderedPageBreak/>
        <w:t>《软土地区岩土工程勘察规程》</w:t>
      </w:r>
      <w:r w:rsidRPr="002651F6">
        <w:rPr>
          <w:color w:val="000000" w:themeColor="text1"/>
          <w:kern w:val="0"/>
          <w:lang w:bidi="ar"/>
        </w:rPr>
        <w:t>JGJ</w:t>
      </w:r>
      <w:r w:rsidR="00924957">
        <w:rPr>
          <w:color w:val="000000" w:themeColor="text1"/>
          <w:kern w:val="0"/>
          <w:lang w:bidi="ar"/>
        </w:rPr>
        <w:t xml:space="preserve"> </w:t>
      </w:r>
      <w:r w:rsidRPr="002651F6">
        <w:rPr>
          <w:color w:val="000000" w:themeColor="text1"/>
          <w:kern w:val="0"/>
          <w:lang w:bidi="ar"/>
        </w:rPr>
        <w:t>83</w:t>
      </w:r>
    </w:p>
    <w:p w14:paraId="2A59691C" w14:textId="77777777" w:rsidR="00FC6A0B" w:rsidRPr="002651F6" w:rsidRDefault="00B56C19">
      <w:pPr>
        <w:ind w:left="555"/>
        <w:jc w:val="left"/>
        <w:rPr>
          <w:color w:val="000000" w:themeColor="text1"/>
          <w:kern w:val="0"/>
        </w:rPr>
      </w:pPr>
      <w:r w:rsidRPr="002651F6">
        <w:rPr>
          <w:color w:val="000000" w:themeColor="text1"/>
          <w:kern w:val="0"/>
          <w:lang w:bidi="ar"/>
        </w:rPr>
        <w:t>《建筑桩基技术规范》</w:t>
      </w:r>
      <w:r w:rsidRPr="002651F6">
        <w:rPr>
          <w:color w:val="000000" w:themeColor="text1"/>
          <w:kern w:val="0"/>
          <w:lang w:bidi="ar"/>
        </w:rPr>
        <w:t>JGJ 94</w:t>
      </w:r>
    </w:p>
    <w:p w14:paraId="7CF168E0" w14:textId="3546BFF1" w:rsidR="00FC6A0B" w:rsidRPr="002651F6" w:rsidRDefault="00B56C19">
      <w:pPr>
        <w:ind w:left="555"/>
        <w:jc w:val="left"/>
        <w:rPr>
          <w:color w:val="000000" w:themeColor="text1"/>
          <w:kern w:val="0"/>
        </w:rPr>
      </w:pPr>
      <w:r w:rsidRPr="002651F6">
        <w:rPr>
          <w:color w:val="000000" w:themeColor="text1"/>
          <w:kern w:val="0"/>
          <w:lang w:bidi="ar"/>
        </w:rPr>
        <w:t>《高层建筑岩土工程勘察标准》</w:t>
      </w:r>
      <w:r w:rsidRPr="002651F6">
        <w:rPr>
          <w:color w:val="000000" w:themeColor="text1"/>
          <w:kern w:val="0"/>
          <w:lang w:bidi="ar"/>
        </w:rPr>
        <w:t>JGJ/T</w:t>
      </w:r>
      <w:r w:rsidR="00924957">
        <w:rPr>
          <w:color w:val="000000" w:themeColor="text1"/>
          <w:kern w:val="0"/>
          <w:lang w:bidi="ar"/>
        </w:rPr>
        <w:t xml:space="preserve"> </w:t>
      </w:r>
      <w:r w:rsidRPr="002651F6">
        <w:rPr>
          <w:color w:val="000000" w:themeColor="text1"/>
          <w:kern w:val="0"/>
          <w:lang w:bidi="ar"/>
        </w:rPr>
        <w:t>72</w:t>
      </w:r>
    </w:p>
    <w:p w14:paraId="4AB7482B" w14:textId="77777777" w:rsidR="00FC6A0B" w:rsidRPr="002651F6" w:rsidRDefault="00B56C19">
      <w:pPr>
        <w:ind w:left="555"/>
        <w:jc w:val="left"/>
        <w:rPr>
          <w:color w:val="000000" w:themeColor="text1"/>
          <w:kern w:val="0"/>
        </w:rPr>
      </w:pPr>
      <w:r w:rsidRPr="002651F6">
        <w:rPr>
          <w:color w:val="000000" w:themeColor="text1"/>
          <w:kern w:val="0"/>
          <w:lang w:bidi="ar"/>
        </w:rPr>
        <w:t>《岩土工程勘察术语标准》</w:t>
      </w:r>
      <w:r w:rsidRPr="002651F6">
        <w:rPr>
          <w:color w:val="000000" w:themeColor="text1"/>
          <w:kern w:val="0"/>
          <w:lang w:bidi="ar"/>
        </w:rPr>
        <w:t>JGJ/T 84</w:t>
      </w:r>
    </w:p>
    <w:p w14:paraId="726CA83F" w14:textId="77777777" w:rsidR="00FC6A0B" w:rsidRPr="002651F6" w:rsidRDefault="00B56C19">
      <w:pPr>
        <w:ind w:left="555"/>
        <w:jc w:val="left"/>
        <w:rPr>
          <w:color w:val="000000" w:themeColor="text1"/>
          <w:kern w:val="0"/>
        </w:rPr>
      </w:pPr>
      <w:r w:rsidRPr="002651F6">
        <w:rPr>
          <w:color w:val="000000" w:themeColor="text1"/>
          <w:kern w:val="0"/>
          <w:lang w:bidi="ar"/>
        </w:rPr>
        <w:t>《建筑工程地质勘探与取样技术规程》</w:t>
      </w:r>
      <w:r w:rsidRPr="002651F6">
        <w:rPr>
          <w:color w:val="000000" w:themeColor="text1"/>
          <w:kern w:val="0"/>
          <w:lang w:bidi="ar"/>
        </w:rPr>
        <w:t>JGJ/T 87</w:t>
      </w:r>
    </w:p>
    <w:p w14:paraId="04B21B37" w14:textId="77777777" w:rsidR="00FC6A0B" w:rsidRPr="002651F6" w:rsidRDefault="00B56C19">
      <w:pPr>
        <w:ind w:left="555"/>
        <w:jc w:val="left"/>
        <w:rPr>
          <w:color w:val="000000" w:themeColor="text1"/>
          <w:kern w:val="0"/>
        </w:rPr>
      </w:pPr>
      <w:r w:rsidRPr="002651F6">
        <w:rPr>
          <w:color w:val="000000" w:themeColor="text1"/>
          <w:kern w:val="0"/>
          <w:lang w:bidi="ar"/>
        </w:rPr>
        <w:t>《公路工程地质勘察规范》</w:t>
      </w:r>
      <w:r w:rsidRPr="002651F6">
        <w:rPr>
          <w:color w:val="000000" w:themeColor="text1"/>
          <w:kern w:val="0"/>
          <w:lang w:bidi="ar"/>
        </w:rPr>
        <w:t>JTG C20</w:t>
      </w:r>
    </w:p>
    <w:p w14:paraId="332FA3BA" w14:textId="763E4209" w:rsidR="00FC6A0B" w:rsidRPr="002651F6" w:rsidRDefault="00B56C19">
      <w:pPr>
        <w:ind w:left="555"/>
        <w:jc w:val="left"/>
        <w:rPr>
          <w:color w:val="000000" w:themeColor="text1"/>
          <w:kern w:val="0"/>
        </w:rPr>
      </w:pPr>
      <w:r w:rsidRPr="002651F6">
        <w:rPr>
          <w:color w:val="000000" w:themeColor="text1"/>
          <w:kern w:val="0"/>
          <w:lang w:bidi="ar"/>
        </w:rPr>
        <w:t>《建筑地基基础设计规范》</w:t>
      </w:r>
      <w:r w:rsidRPr="002651F6">
        <w:rPr>
          <w:color w:val="000000" w:themeColor="text1"/>
          <w:kern w:val="0"/>
          <w:lang w:bidi="ar"/>
        </w:rPr>
        <w:t>DBJ</w:t>
      </w:r>
      <w:r w:rsidR="00924957">
        <w:rPr>
          <w:color w:val="000000" w:themeColor="text1"/>
          <w:kern w:val="0"/>
          <w:lang w:bidi="ar"/>
        </w:rPr>
        <w:t xml:space="preserve"> </w:t>
      </w:r>
      <w:r w:rsidRPr="002651F6">
        <w:rPr>
          <w:color w:val="000000" w:themeColor="text1"/>
          <w:kern w:val="0"/>
          <w:lang w:bidi="ar"/>
        </w:rPr>
        <w:t>15-31</w:t>
      </w:r>
    </w:p>
    <w:p w14:paraId="57D3D4A5" w14:textId="4D784A08" w:rsidR="00FC6A0B" w:rsidRPr="002651F6" w:rsidRDefault="00B56C19">
      <w:pPr>
        <w:ind w:left="555"/>
        <w:jc w:val="left"/>
        <w:rPr>
          <w:color w:val="000000" w:themeColor="text1"/>
          <w:kern w:val="0"/>
        </w:rPr>
      </w:pPr>
      <w:r w:rsidRPr="002651F6">
        <w:rPr>
          <w:color w:val="000000" w:themeColor="text1"/>
          <w:kern w:val="0"/>
          <w:lang w:bidi="ar"/>
        </w:rPr>
        <w:t>《岩溶地区建筑地基基础技术规范》</w:t>
      </w:r>
      <w:r w:rsidRPr="002651F6">
        <w:rPr>
          <w:color w:val="000000" w:themeColor="text1"/>
          <w:kern w:val="0"/>
          <w:lang w:bidi="ar"/>
        </w:rPr>
        <w:t>DBJ</w:t>
      </w:r>
      <w:r w:rsidR="00924957">
        <w:rPr>
          <w:color w:val="000000" w:themeColor="text1"/>
          <w:kern w:val="0"/>
          <w:lang w:bidi="ar"/>
        </w:rPr>
        <w:t xml:space="preserve"> </w:t>
      </w:r>
      <w:r w:rsidRPr="002651F6">
        <w:rPr>
          <w:color w:val="000000" w:themeColor="text1"/>
          <w:kern w:val="0"/>
          <w:lang w:bidi="ar"/>
        </w:rPr>
        <w:t>15-136</w:t>
      </w:r>
    </w:p>
    <w:p w14:paraId="0C911CAA" w14:textId="1ABCEB00" w:rsidR="00FC6A0B" w:rsidRPr="002651F6" w:rsidRDefault="00B56C19">
      <w:pPr>
        <w:ind w:left="555"/>
        <w:jc w:val="left"/>
        <w:rPr>
          <w:color w:val="000000" w:themeColor="text1"/>
          <w:kern w:val="0"/>
        </w:rPr>
      </w:pPr>
      <w:r w:rsidRPr="002651F6">
        <w:rPr>
          <w:color w:val="000000" w:themeColor="text1"/>
          <w:kern w:val="0"/>
          <w:lang w:bidi="ar"/>
        </w:rPr>
        <w:t>《岩土工程勘察信息模型技术规程》</w:t>
      </w:r>
      <w:r w:rsidRPr="002651F6">
        <w:rPr>
          <w:color w:val="000000" w:themeColor="text1"/>
          <w:kern w:val="0"/>
          <w:lang w:bidi="ar"/>
        </w:rPr>
        <w:t>DBJ/T</w:t>
      </w:r>
      <w:r w:rsidR="00924957">
        <w:rPr>
          <w:color w:val="000000" w:themeColor="text1"/>
          <w:kern w:val="0"/>
          <w:lang w:bidi="ar"/>
        </w:rPr>
        <w:t xml:space="preserve"> </w:t>
      </w:r>
      <w:r w:rsidRPr="002651F6">
        <w:rPr>
          <w:color w:val="000000" w:themeColor="text1"/>
          <w:kern w:val="0"/>
          <w:lang w:bidi="ar"/>
        </w:rPr>
        <w:t>13-330</w:t>
      </w:r>
    </w:p>
    <w:p w14:paraId="180CB1ED" w14:textId="77777777" w:rsidR="00FC6A0B" w:rsidRPr="002651F6" w:rsidRDefault="00B56C19">
      <w:pPr>
        <w:ind w:left="555"/>
        <w:jc w:val="left"/>
        <w:rPr>
          <w:color w:val="000000" w:themeColor="text1"/>
          <w:kern w:val="0"/>
        </w:rPr>
      </w:pPr>
      <w:r w:rsidRPr="002651F6">
        <w:rPr>
          <w:color w:val="000000" w:themeColor="text1"/>
          <w:kern w:val="0"/>
          <w:lang w:bidi="ar"/>
        </w:rPr>
        <w:t>《建筑地基处理技术规范》</w:t>
      </w:r>
      <w:r w:rsidRPr="002651F6">
        <w:rPr>
          <w:color w:val="000000" w:themeColor="text1"/>
          <w:kern w:val="0"/>
          <w:lang w:bidi="ar"/>
        </w:rPr>
        <w:t>DBJ/T 15-38</w:t>
      </w:r>
    </w:p>
    <w:p w14:paraId="314F0A8F" w14:textId="5C902D86" w:rsidR="00FC6A0B" w:rsidRPr="002651F6" w:rsidRDefault="00B56C19">
      <w:pPr>
        <w:ind w:left="555"/>
        <w:jc w:val="left"/>
        <w:rPr>
          <w:color w:val="000000" w:themeColor="text1"/>
          <w:kern w:val="0"/>
        </w:rPr>
      </w:pPr>
      <w:r w:rsidRPr="002651F6">
        <w:rPr>
          <w:color w:val="000000" w:themeColor="text1"/>
          <w:kern w:val="0"/>
          <w:lang w:bidi="ar"/>
        </w:rPr>
        <w:t>《广西壮族自治区岩土工程勘察规范》</w:t>
      </w:r>
      <w:r w:rsidRPr="002651F6">
        <w:rPr>
          <w:color w:val="000000" w:themeColor="text1"/>
          <w:kern w:val="0"/>
          <w:lang w:bidi="ar"/>
        </w:rPr>
        <w:t>DBJ/T</w:t>
      </w:r>
      <w:r w:rsidR="00924957">
        <w:rPr>
          <w:color w:val="000000" w:themeColor="text1"/>
          <w:kern w:val="0"/>
          <w:lang w:bidi="ar"/>
        </w:rPr>
        <w:t xml:space="preserve"> </w:t>
      </w:r>
      <w:r w:rsidRPr="002651F6">
        <w:rPr>
          <w:color w:val="000000" w:themeColor="text1"/>
          <w:kern w:val="0"/>
          <w:lang w:bidi="ar"/>
        </w:rPr>
        <w:t>45-066</w:t>
      </w:r>
    </w:p>
    <w:p w14:paraId="281AE0D1" w14:textId="222F554F" w:rsidR="00FC6A0B" w:rsidRPr="002651F6" w:rsidRDefault="00B56C19">
      <w:pPr>
        <w:ind w:left="555"/>
        <w:jc w:val="left"/>
        <w:rPr>
          <w:color w:val="000000" w:themeColor="text1"/>
          <w:kern w:val="0"/>
        </w:rPr>
      </w:pPr>
      <w:r w:rsidRPr="002651F6">
        <w:rPr>
          <w:color w:val="000000" w:themeColor="text1"/>
          <w:kern w:val="0"/>
          <w:lang w:bidi="ar"/>
        </w:rPr>
        <w:t>《上海工程建设规范岩土工程勘察规范》</w:t>
      </w:r>
      <w:r w:rsidRPr="002651F6">
        <w:rPr>
          <w:color w:val="000000" w:themeColor="text1"/>
          <w:kern w:val="0"/>
          <w:lang w:bidi="ar"/>
        </w:rPr>
        <w:t>DGJ</w:t>
      </w:r>
      <w:r w:rsidR="00924957">
        <w:rPr>
          <w:color w:val="000000" w:themeColor="text1"/>
          <w:kern w:val="0"/>
          <w:lang w:bidi="ar"/>
        </w:rPr>
        <w:t xml:space="preserve"> </w:t>
      </w:r>
      <w:r w:rsidRPr="002651F6">
        <w:rPr>
          <w:color w:val="000000" w:themeColor="text1"/>
          <w:kern w:val="0"/>
          <w:lang w:bidi="ar"/>
        </w:rPr>
        <w:t>08-37</w:t>
      </w:r>
    </w:p>
    <w:p w14:paraId="20751203" w14:textId="77777777" w:rsidR="00FC6A0B" w:rsidRPr="002651F6" w:rsidRDefault="00B56C19">
      <w:pPr>
        <w:ind w:left="555"/>
        <w:jc w:val="left"/>
        <w:rPr>
          <w:color w:val="000000" w:themeColor="text1"/>
          <w:kern w:val="0"/>
        </w:rPr>
      </w:pPr>
      <w:r w:rsidRPr="002651F6">
        <w:rPr>
          <w:color w:val="000000" w:themeColor="text1"/>
          <w:kern w:val="0"/>
          <w:lang w:bidi="ar"/>
        </w:rPr>
        <w:t>《铁路工程地质原位测试规程》</w:t>
      </w:r>
      <w:r w:rsidRPr="002651F6">
        <w:rPr>
          <w:color w:val="000000" w:themeColor="text1"/>
          <w:kern w:val="0"/>
          <w:lang w:bidi="ar"/>
        </w:rPr>
        <w:t>TB 10018</w:t>
      </w:r>
    </w:p>
    <w:p w14:paraId="45417DE2" w14:textId="77777777" w:rsidR="00FC6A0B" w:rsidRPr="002651F6" w:rsidRDefault="00FC6A0B">
      <w:pPr>
        <w:jc w:val="left"/>
        <w:rPr>
          <w:color w:val="000000" w:themeColor="text1"/>
          <w:kern w:val="0"/>
        </w:rPr>
      </w:pPr>
    </w:p>
    <w:p w14:paraId="3288D1C2" w14:textId="77777777" w:rsidR="00FC6A0B" w:rsidRPr="002651F6" w:rsidRDefault="00FC6A0B">
      <w:pPr>
        <w:jc w:val="left"/>
        <w:rPr>
          <w:color w:val="000000" w:themeColor="text1"/>
          <w:kern w:val="0"/>
        </w:rPr>
      </w:pPr>
    </w:p>
    <w:p w14:paraId="4F64C22F" w14:textId="77777777" w:rsidR="00FC6A0B" w:rsidRPr="002651F6" w:rsidRDefault="00FC6A0B">
      <w:pPr>
        <w:jc w:val="left"/>
        <w:rPr>
          <w:color w:val="000000" w:themeColor="text1"/>
          <w:kern w:val="0"/>
        </w:rPr>
      </w:pPr>
    </w:p>
    <w:p w14:paraId="49DAFC16" w14:textId="77777777" w:rsidR="00FC6A0B" w:rsidRPr="002651F6" w:rsidRDefault="00FC6A0B">
      <w:pPr>
        <w:jc w:val="left"/>
        <w:rPr>
          <w:color w:val="000000" w:themeColor="text1"/>
          <w:kern w:val="0"/>
        </w:rPr>
      </w:pPr>
    </w:p>
    <w:p w14:paraId="47044592" w14:textId="77777777" w:rsidR="00FC6A0B" w:rsidRPr="002651F6" w:rsidRDefault="00FC6A0B">
      <w:pPr>
        <w:jc w:val="left"/>
        <w:rPr>
          <w:color w:val="000000" w:themeColor="text1"/>
          <w:kern w:val="0"/>
        </w:rPr>
      </w:pPr>
    </w:p>
    <w:p w14:paraId="6ADB50F6" w14:textId="77777777" w:rsidR="00FC6A0B" w:rsidRPr="002651F6" w:rsidRDefault="00FC6A0B">
      <w:pPr>
        <w:jc w:val="left"/>
        <w:rPr>
          <w:color w:val="000000" w:themeColor="text1"/>
          <w:kern w:val="0"/>
        </w:rPr>
      </w:pPr>
    </w:p>
    <w:p w14:paraId="2736089E" w14:textId="77777777" w:rsidR="00FC6A0B" w:rsidRPr="002651F6" w:rsidRDefault="00FC6A0B">
      <w:pPr>
        <w:jc w:val="left"/>
        <w:rPr>
          <w:color w:val="000000" w:themeColor="text1"/>
          <w:kern w:val="0"/>
        </w:rPr>
      </w:pPr>
    </w:p>
    <w:p w14:paraId="7BDCA737" w14:textId="77777777" w:rsidR="00FC6A0B" w:rsidRPr="002651F6" w:rsidRDefault="00FC6A0B">
      <w:pPr>
        <w:jc w:val="left"/>
        <w:rPr>
          <w:color w:val="000000" w:themeColor="text1"/>
          <w:kern w:val="0"/>
        </w:rPr>
      </w:pPr>
    </w:p>
    <w:p w14:paraId="5CD74197" w14:textId="77777777" w:rsidR="00FC6A0B" w:rsidRPr="002651F6" w:rsidRDefault="00FC6A0B">
      <w:pPr>
        <w:jc w:val="left"/>
        <w:rPr>
          <w:color w:val="000000" w:themeColor="text1"/>
          <w:kern w:val="0"/>
        </w:rPr>
      </w:pPr>
    </w:p>
    <w:p w14:paraId="432CB161" w14:textId="77777777" w:rsidR="00FC6A0B" w:rsidRPr="002651F6" w:rsidRDefault="00FC6A0B">
      <w:pPr>
        <w:jc w:val="left"/>
        <w:rPr>
          <w:color w:val="000000" w:themeColor="text1"/>
          <w:kern w:val="0"/>
        </w:rPr>
      </w:pPr>
    </w:p>
    <w:p w14:paraId="12C09AE6" w14:textId="77777777" w:rsidR="00FC6A0B" w:rsidRPr="002651F6" w:rsidRDefault="00FC6A0B">
      <w:pPr>
        <w:jc w:val="left"/>
        <w:rPr>
          <w:color w:val="000000" w:themeColor="text1"/>
          <w:kern w:val="0"/>
        </w:rPr>
      </w:pPr>
    </w:p>
    <w:p w14:paraId="32095C66" w14:textId="77777777" w:rsidR="00FC6A0B" w:rsidRPr="002651F6" w:rsidRDefault="00FC6A0B">
      <w:pPr>
        <w:jc w:val="left"/>
        <w:rPr>
          <w:color w:val="000000" w:themeColor="text1"/>
          <w:kern w:val="0"/>
        </w:rPr>
      </w:pPr>
    </w:p>
    <w:p w14:paraId="5FB855F7" w14:textId="77777777" w:rsidR="00FC6A0B" w:rsidRPr="002651F6" w:rsidRDefault="00FC6A0B">
      <w:pPr>
        <w:jc w:val="left"/>
        <w:rPr>
          <w:color w:val="000000" w:themeColor="text1"/>
          <w:kern w:val="0"/>
        </w:rPr>
      </w:pPr>
    </w:p>
    <w:p w14:paraId="373CFDF4" w14:textId="77777777" w:rsidR="00FC6A0B" w:rsidRPr="002651F6" w:rsidRDefault="00FC6A0B">
      <w:pPr>
        <w:rPr>
          <w:color w:val="000000" w:themeColor="text1"/>
          <w:lang w:bidi="ar"/>
        </w:rPr>
        <w:sectPr w:rsidR="00FC6A0B" w:rsidRPr="002651F6">
          <w:pgSz w:w="11905" w:h="16838"/>
          <w:pgMar w:top="1440" w:right="794" w:bottom="1440" w:left="1587" w:header="850" w:footer="992" w:gutter="0"/>
          <w:cols w:space="720"/>
          <w:docGrid w:type="lines" w:linePitch="328"/>
        </w:sectPr>
      </w:pPr>
    </w:p>
    <w:p w14:paraId="732B4D49" w14:textId="77777777" w:rsidR="00FC6A0B" w:rsidRPr="002651F6" w:rsidRDefault="00FC6A0B">
      <w:pPr>
        <w:jc w:val="center"/>
        <w:rPr>
          <w:color w:val="000000" w:themeColor="text1"/>
        </w:rPr>
      </w:pPr>
    </w:p>
    <w:p w14:paraId="48CA0FB2" w14:textId="77777777" w:rsidR="00FC6A0B" w:rsidRPr="002651F6" w:rsidRDefault="00FC6A0B">
      <w:pPr>
        <w:jc w:val="center"/>
        <w:rPr>
          <w:color w:val="000000" w:themeColor="text1"/>
        </w:rPr>
      </w:pPr>
    </w:p>
    <w:p w14:paraId="157E27A0" w14:textId="77777777" w:rsidR="00FC6A0B" w:rsidRPr="002651F6" w:rsidRDefault="00FC6A0B">
      <w:pPr>
        <w:jc w:val="center"/>
        <w:rPr>
          <w:rFonts w:eastAsia="黑体"/>
          <w:color w:val="000000" w:themeColor="text1"/>
          <w:sz w:val="32"/>
          <w:szCs w:val="32"/>
        </w:rPr>
      </w:pPr>
    </w:p>
    <w:p w14:paraId="171B8957" w14:textId="77777777" w:rsidR="00FC6A0B" w:rsidRPr="002651F6" w:rsidRDefault="00B56C19">
      <w:pPr>
        <w:jc w:val="center"/>
        <w:rPr>
          <w:rFonts w:eastAsia="黑体"/>
          <w:color w:val="000000" w:themeColor="text1"/>
          <w:sz w:val="32"/>
          <w:szCs w:val="32"/>
        </w:rPr>
      </w:pPr>
      <w:r w:rsidRPr="002651F6">
        <w:rPr>
          <w:rFonts w:eastAsia="黑体"/>
          <w:color w:val="000000" w:themeColor="text1"/>
          <w:sz w:val="32"/>
          <w:szCs w:val="32"/>
          <w:lang w:bidi="ar"/>
        </w:rPr>
        <w:t>广东省标准</w:t>
      </w:r>
    </w:p>
    <w:p w14:paraId="2ED17BC9" w14:textId="77777777" w:rsidR="00FC6A0B" w:rsidRPr="002651F6" w:rsidRDefault="00FC6A0B">
      <w:pPr>
        <w:rPr>
          <w:color w:val="000000" w:themeColor="text1"/>
          <w:sz w:val="32"/>
          <w:szCs w:val="32"/>
        </w:rPr>
      </w:pPr>
    </w:p>
    <w:p w14:paraId="7B6480D5" w14:textId="1FDC1CDB" w:rsidR="00FC6A0B" w:rsidRPr="002651F6" w:rsidRDefault="00B56C19">
      <w:pPr>
        <w:jc w:val="center"/>
        <w:rPr>
          <w:color w:val="000000" w:themeColor="text1"/>
          <w:sz w:val="32"/>
          <w:szCs w:val="32"/>
        </w:rPr>
      </w:pPr>
      <w:r w:rsidRPr="002651F6">
        <w:rPr>
          <w:color w:val="000000" w:themeColor="text1"/>
          <w:sz w:val="32"/>
          <w:szCs w:val="32"/>
          <w:lang w:bidi="ar"/>
        </w:rPr>
        <w:t>岩土工程勘察</w:t>
      </w:r>
      <w:r w:rsidR="00964AF6" w:rsidRPr="002651F6">
        <w:rPr>
          <w:color w:val="000000" w:themeColor="text1"/>
          <w:sz w:val="32"/>
          <w:szCs w:val="32"/>
          <w:lang w:bidi="ar"/>
        </w:rPr>
        <w:t>标准</w:t>
      </w:r>
    </w:p>
    <w:p w14:paraId="09ED9481" w14:textId="77777777" w:rsidR="00FC6A0B" w:rsidRPr="002651F6" w:rsidRDefault="00FC6A0B">
      <w:pPr>
        <w:jc w:val="center"/>
        <w:rPr>
          <w:color w:val="000000" w:themeColor="text1"/>
          <w:sz w:val="32"/>
          <w:szCs w:val="32"/>
        </w:rPr>
      </w:pPr>
    </w:p>
    <w:p w14:paraId="4FF86DF7" w14:textId="77777777" w:rsidR="00FC6A0B" w:rsidRPr="002651F6" w:rsidRDefault="00B56C19">
      <w:pPr>
        <w:jc w:val="center"/>
        <w:rPr>
          <w:color w:val="000000" w:themeColor="text1"/>
          <w:sz w:val="32"/>
          <w:szCs w:val="32"/>
        </w:rPr>
      </w:pPr>
      <w:r w:rsidRPr="002651F6">
        <w:rPr>
          <w:color w:val="000000" w:themeColor="text1"/>
          <w:sz w:val="32"/>
          <w:szCs w:val="32"/>
          <w:lang w:bidi="ar"/>
        </w:rPr>
        <w:t>DBJ/TXX-XXX-20XX</w:t>
      </w:r>
    </w:p>
    <w:p w14:paraId="36526FDE" w14:textId="77777777" w:rsidR="00FC6A0B" w:rsidRPr="002651F6" w:rsidRDefault="00FC6A0B">
      <w:pPr>
        <w:jc w:val="center"/>
        <w:rPr>
          <w:color w:val="000000" w:themeColor="text1"/>
          <w:sz w:val="32"/>
          <w:szCs w:val="32"/>
        </w:rPr>
      </w:pPr>
    </w:p>
    <w:p w14:paraId="6AC193DF" w14:textId="77777777" w:rsidR="00FC6A0B" w:rsidRPr="002651F6" w:rsidRDefault="00B56C19">
      <w:pPr>
        <w:jc w:val="center"/>
        <w:rPr>
          <w:color w:val="000000" w:themeColor="text1"/>
          <w:sz w:val="32"/>
          <w:szCs w:val="32"/>
        </w:rPr>
      </w:pPr>
      <w:r w:rsidRPr="002651F6">
        <w:rPr>
          <w:color w:val="000000" w:themeColor="text1"/>
          <w:sz w:val="32"/>
          <w:szCs w:val="32"/>
          <w:lang w:bidi="ar"/>
        </w:rPr>
        <w:t>条文说明</w:t>
      </w:r>
    </w:p>
    <w:p w14:paraId="4B8A84C5" w14:textId="2294A0C4" w:rsidR="00FC6A0B" w:rsidRPr="002651F6" w:rsidRDefault="00B72365">
      <w:pPr>
        <w:jc w:val="center"/>
        <w:rPr>
          <w:color w:val="000000" w:themeColor="text1"/>
          <w:sz w:val="32"/>
          <w:szCs w:val="32"/>
        </w:rPr>
      </w:pPr>
      <w:r>
        <w:rPr>
          <w:rFonts w:hint="eastAsia"/>
          <w:color w:val="000000" w:themeColor="text1"/>
          <w:sz w:val="32"/>
          <w:szCs w:val="32"/>
          <w:lang w:bidi="ar"/>
        </w:rPr>
        <w:t>（</w:t>
      </w:r>
      <w:r w:rsidR="00B56C19" w:rsidRPr="002651F6">
        <w:rPr>
          <w:color w:val="000000" w:themeColor="text1"/>
          <w:sz w:val="32"/>
          <w:szCs w:val="32"/>
          <w:lang w:bidi="ar"/>
        </w:rPr>
        <w:t>公开征求意见稿</w:t>
      </w:r>
      <w:r>
        <w:rPr>
          <w:rFonts w:hint="eastAsia"/>
          <w:color w:val="000000" w:themeColor="text1"/>
          <w:sz w:val="32"/>
          <w:szCs w:val="32"/>
          <w:lang w:bidi="ar"/>
        </w:rPr>
        <w:t>）</w:t>
      </w:r>
    </w:p>
    <w:p w14:paraId="046AAD4F" w14:textId="77777777" w:rsidR="00FC6A0B" w:rsidRPr="002651F6" w:rsidRDefault="00FC6A0B">
      <w:pPr>
        <w:rPr>
          <w:color w:val="000000" w:themeColor="text1"/>
          <w:sz w:val="32"/>
          <w:szCs w:val="32"/>
          <w:lang w:bidi="ar"/>
        </w:rPr>
        <w:sectPr w:rsidR="00FC6A0B" w:rsidRPr="002651F6">
          <w:pgSz w:w="11905" w:h="16838"/>
          <w:pgMar w:top="1440" w:right="794" w:bottom="1440" w:left="1587" w:header="850" w:footer="992" w:gutter="0"/>
          <w:cols w:space="720"/>
          <w:docGrid w:type="lines" w:linePitch="328"/>
        </w:sectPr>
      </w:pPr>
    </w:p>
    <w:p w14:paraId="7BA87D89" w14:textId="77777777" w:rsidR="00FC6A0B" w:rsidRPr="002651F6" w:rsidRDefault="00FC6A0B">
      <w:pPr>
        <w:jc w:val="left"/>
        <w:rPr>
          <w:color w:val="000000" w:themeColor="text1"/>
          <w:sz w:val="32"/>
          <w:szCs w:val="32"/>
        </w:rPr>
      </w:pPr>
    </w:p>
    <w:p w14:paraId="3B86FE13" w14:textId="294E6458" w:rsidR="00FC6A0B" w:rsidRPr="002651F6" w:rsidRDefault="00B56C19">
      <w:pPr>
        <w:spacing w:beforeLines="100" w:before="328"/>
        <w:jc w:val="center"/>
        <w:rPr>
          <w:b/>
          <w:color w:val="000000" w:themeColor="text1"/>
          <w:sz w:val="28"/>
          <w:szCs w:val="32"/>
        </w:rPr>
      </w:pPr>
      <w:r w:rsidRPr="002651F6">
        <w:rPr>
          <w:b/>
          <w:color w:val="000000" w:themeColor="text1"/>
          <w:sz w:val="28"/>
          <w:szCs w:val="32"/>
          <w:lang w:bidi="ar"/>
        </w:rPr>
        <w:t>制</w:t>
      </w:r>
      <w:r w:rsidR="00964AF6" w:rsidRPr="002651F6">
        <w:rPr>
          <w:b/>
          <w:color w:val="000000" w:themeColor="text1"/>
          <w:sz w:val="28"/>
          <w:szCs w:val="32"/>
          <w:lang w:bidi="ar"/>
        </w:rPr>
        <w:t>定</w:t>
      </w:r>
      <w:r w:rsidRPr="002651F6">
        <w:rPr>
          <w:b/>
          <w:color w:val="000000" w:themeColor="text1"/>
          <w:sz w:val="28"/>
          <w:szCs w:val="32"/>
          <w:lang w:bidi="ar"/>
        </w:rPr>
        <w:t>说明</w:t>
      </w:r>
    </w:p>
    <w:p w14:paraId="6580C49D" w14:textId="77777777" w:rsidR="00FC6A0B" w:rsidRPr="002651F6" w:rsidRDefault="00FC6A0B">
      <w:pPr>
        <w:rPr>
          <w:b/>
          <w:color w:val="000000" w:themeColor="text1"/>
          <w:sz w:val="28"/>
          <w:szCs w:val="32"/>
        </w:rPr>
      </w:pPr>
    </w:p>
    <w:p w14:paraId="406F4E0C" w14:textId="6E01645A" w:rsidR="00FC6A0B" w:rsidRPr="002651F6" w:rsidRDefault="00B56C19">
      <w:pPr>
        <w:ind w:firstLineChars="200" w:firstLine="480"/>
        <w:rPr>
          <w:color w:val="000000" w:themeColor="text1"/>
          <w:szCs w:val="24"/>
        </w:rPr>
      </w:pPr>
      <w:r w:rsidRPr="002651F6">
        <w:rPr>
          <w:color w:val="000000" w:themeColor="text1"/>
          <w:szCs w:val="24"/>
          <w:lang w:bidi="ar"/>
        </w:rPr>
        <w:t>广东省《岩土工程勘察</w:t>
      </w:r>
      <w:r w:rsidR="005C10F8" w:rsidRPr="002651F6">
        <w:rPr>
          <w:color w:val="000000" w:themeColor="text1"/>
          <w:szCs w:val="24"/>
          <w:lang w:bidi="ar"/>
        </w:rPr>
        <w:t>标准</w:t>
      </w:r>
      <w:r w:rsidRPr="002651F6">
        <w:rPr>
          <w:color w:val="000000" w:themeColor="text1"/>
          <w:szCs w:val="24"/>
          <w:lang w:bidi="ar"/>
        </w:rPr>
        <w:t>》</w:t>
      </w:r>
      <w:r w:rsidRPr="002651F6">
        <w:rPr>
          <w:color w:val="000000" w:themeColor="text1"/>
          <w:szCs w:val="24"/>
          <w:lang w:bidi="ar"/>
        </w:rPr>
        <w:t>DBJ **-**-20**</w:t>
      </w:r>
      <w:r w:rsidRPr="002651F6">
        <w:rPr>
          <w:color w:val="000000" w:themeColor="text1"/>
          <w:szCs w:val="24"/>
          <w:lang w:bidi="ar"/>
        </w:rPr>
        <w:t>，经广东省住房和城乡建设厅</w:t>
      </w:r>
      <w:r w:rsidRPr="002651F6">
        <w:rPr>
          <w:color w:val="000000" w:themeColor="text1"/>
          <w:szCs w:val="24"/>
          <w:lang w:bidi="ar"/>
        </w:rPr>
        <w:t>20**</w:t>
      </w:r>
      <w:r w:rsidRPr="002651F6">
        <w:rPr>
          <w:color w:val="000000" w:themeColor="text1"/>
          <w:szCs w:val="24"/>
          <w:lang w:bidi="ar"/>
        </w:rPr>
        <w:t>年</w:t>
      </w:r>
      <w:r w:rsidRPr="002651F6">
        <w:rPr>
          <w:color w:val="000000" w:themeColor="text1"/>
          <w:szCs w:val="24"/>
          <w:lang w:bidi="ar"/>
        </w:rPr>
        <w:t xml:space="preserve">  </w:t>
      </w:r>
      <w:r w:rsidRPr="002651F6">
        <w:rPr>
          <w:color w:val="000000" w:themeColor="text1"/>
          <w:szCs w:val="24"/>
          <w:lang w:bidi="ar"/>
        </w:rPr>
        <w:t>月</w:t>
      </w:r>
      <w:r w:rsidRPr="002651F6">
        <w:rPr>
          <w:color w:val="000000" w:themeColor="text1"/>
          <w:szCs w:val="24"/>
          <w:lang w:bidi="ar"/>
        </w:rPr>
        <w:t xml:space="preserve">  </w:t>
      </w:r>
      <w:r w:rsidRPr="002651F6">
        <w:rPr>
          <w:color w:val="000000" w:themeColor="text1"/>
          <w:szCs w:val="24"/>
          <w:lang w:bidi="ar"/>
        </w:rPr>
        <w:t>日以</w:t>
      </w:r>
      <w:r w:rsidRPr="002651F6">
        <w:rPr>
          <w:color w:val="000000" w:themeColor="text1"/>
          <w:szCs w:val="24"/>
          <w:lang w:bidi="ar"/>
        </w:rPr>
        <w:t xml:space="preserve">  </w:t>
      </w:r>
      <w:r w:rsidRPr="002651F6">
        <w:rPr>
          <w:color w:val="000000" w:themeColor="text1"/>
          <w:szCs w:val="24"/>
          <w:lang w:bidi="ar"/>
        </w:rPr>
        <w:t>号公告批准发布。</w:t>
      </w:r>
    </w:p>
    <w:p w14:paraId="3E77D4AB" w14:textId="61F43264" w:rsidR="00FC6A0B" w:rsidRPr="002651F6" w:rsidRDefault="00B56C19">
      <w:pPr>
        <w:ind w:firstLineChars="200" w:firstLine="480"/>
        <w:rPr>
          <w:color w:val="000000" w:themeColor="text1"/>
          <w:szCs w:val="24"/>
        </w:rPr>
      </w:pPr>
      <w:r w:rsidRPr="002651F6">
        <w:rPr>
          <w:color w:val="000000" w:themeColor="text1"/>
          <w:szCs w:val="24"/>
          <w:lang w:bidi="ar"/>
        </w:rPr>
        <w:t>本</w:t>
      </w:r>
      <w:r w:rsidR="005C10F8" w:rsidRPr="002651F6">
        <w:rPr>
          <w:color w:val="000000" w:themeColor="text1"/>
          <w:szCs w:val="24"/>
          <w:lang w:bidi="ar"/>
        </w:rPr>
        <w:t>标准</w:t>
      </w:r>
      <w:r w:rsidRPr="002651F6">
        <w:rPr>
          <w:color w:val="000000" w:themeColor="text1"/>
          <w:szCs w:val="24"/>
          <w:lang w:bidi="ar"/>
        </w:rPr>
        <w:t>编制过程中，编制组进行了广泛的调查研究，结合我省岩土工程勘察的情况和经验，参考了大量国家已有的相关法规、技术标准，征求了专家意见，并与国家政策相衔接。</w:t>
      </w:r>
    </w:p>
    <w:p w14:paraId="4841796B" w14:textId="69481974" w:rsidR="00FC6A0B" w:rsidRPr="002651F6" w:rsidRDefault="00B56C19">
      <w:pPr>
        <w:ind w:firstLineChars="200" w:firstLine="480"/>
        <w:jc w:val="left"/>
        <w:rPr>
          <w:color w:val="000000" w:themeColor="text1"/>
          <w:sz w:val="32"/>
          <w:szCs w:val="32"/>
        </w:rPr>
      </w:pPr>
      <w:r w:rsidRPr="002651F6">
        <w:rPr>
          <w:color w:val="000000" w:themeColor="text1"/>
          <w:szCs w:val="24"/>
          <w:lang w:bidi="ar"/>
        </w:rPr>
        <w:t>为便于广大勘察单位的有关人员在使用本</w:t>
      </w:r>
      <w:r w:rsidR="005C10F8" w:rsidRPr="002651F6">
        <w:rPr>
          <w:color w:val="000000" w:themeColor="text1"/>
          <w:szCs w:val="24"/>
          <w:lang w:bidi="ar"/>
        </w:rPr>
        <w:t>标准</w:t>
      </w:r>
      <w:r w:rsidRPr="002651F6">
        <w:rPr>
          <w:color w:val="000000" w:themeColor="text1"/>
          <w:szCs w:val="24"/>
          <w:lang w:bidi="ar"/>
        </w:rPr>
        <w:t>时，能正确理解和执行条文规定，编制组按章、节、条顺序编制了本</w:t>
      </w:r>
      <w:r w:rsidR="005C10F8" w:rsidRPr="002651F6">
        <w:rPr>
          <w:color w:val="000000" w:themeColor="text1"/>
          <w:szCs w:val="24"/>
          <w:lang w:bidi="ar"/>
        </w:rPr>
        <w:t>标准</w:t>
      </w:r>
      <w:r w:rsidRPr="002651F6">
        <w:rPr>
          <w:color w:val="000000" w:themeColor="text1"/>
          <w:szCs w:val="24"/>
          <w:lang w:bidi="ar"/>
        </w:rPr>
        <w:t>的条文说明，对条文的目的、依据以及执行中需注意的有关事项进行了说明。但是，本条文说明不具备与</w:t>
      </w:r>
      <w:r w:rsidR="005C10F8" w:rsidRPr="002651F6">
        <w:rPr>
          <w:color w:val="000000" w:themeColor="text1"/>
          <w:szCs w:val="24"/>
          <w:lang w:bidi="ar"/>
        </w:rPr>
        <w:t>标准</w:t>
      </w:r>
      <w:r w:rsidRPr="002651F6">
        <w:rPr>
          <w:color w:val="000000" w:themeColor="text1"/>
          <w:szCs w:val="24"/>
          <w:lang w:bidi="ar"/>
        </w:rPr>
        <w:t>正文同等的法律效力，仅供使用者作为理解和把握</w:t>
      </w:r>
      <w:r w:rsidR="005C10F8" w:rsidRPr="002651F6">
        <w:rPr>
          <w:color w:val="000000" w:themeColor="text1"/>
          <w:szCs w:val="24"/>
          <w:lang w:bidi="ar"/>
        </w:rPr>
        <w:t>标准</w:t>
      </w:r>
      <w:r w:rsidRPr="002651F6">
        <w:rPr>
          <w:color w:val="000000" w:themeColor="text1"/>
          <w:szCs w:val="24"/>
          <w:lang w:bidi="ar"/>
        </w:rPr>
        <w:t>规定的参考。</w:t>
      </w:r>
    </w:p>
    <w:p w14:paraId="5812D1E9" w14:textId="77777777" w:rsidR="00FC6A0B" w:rsidRPr="002651F6" w:rsidRDefault="00FC6A0B">
      <w:pPr>
        <w:rPr>
          <w:color w:val="000000" w:themeColor="text1"/>
          <w:sz w:val="32"/>
          <w:szCs w:val="32"/>
          <w:lang w:bidi="ar"/>
        </w:rPr>
        <w:sectPr w:rsidR="00FC6A0B" w:rsidRPr="002651F6">
          <w:pgSz w:w="11905" w:h="16838"/>
          <w:pgMar w:top="1440" w:right="794" w:bottom="1440" w:left="1587" w:header="850" w:footer="992" w:gutter="0"/>
          <w:cols w:space="720"/>
          <w:docGrid w:type="lines" w:linePitch="328"/>
        </w:sectPr>
      </w:pPr>
    </w:p>
    <w:p w14:paraId="681E543C" w14:textId="77777777" w:rsidR="00FC6A0B" w:rsidRPr="002651F6" w:rsidRDefault="00B56C19">
      <w:pPr>
        <w:adjustRightInd w:val="0"/>
        <w:snapToGrid w:val="0"/>
        <w:spacing w:line="240" w:lineRule="auto"/>
        <w:jc w:val="center"/>
        <w:outlineLvl w:val="0"/>
        <w:rPr>
          <w:rFonts w:eastAsia="楷体_GB2312"/>
          <w:color w:val="000000" w:themeColor="text1"/>
          <w:sz w:val="32"/>
          <w:szCs w:val="32"/>
        </w:rPr>
      </w:pPr>
      <w:bookmarkStart w:id="1303" w:name="_Toc27540"/>
      <w:bookmarkStart w:id="1304" w:name="_Toc191558928"/>
      <w:bookmarkStart w:id="1305" w:name="_Toc191562275"/>
      <w:bookmarkStart w:id="1306" w:name="_Toc25697"/>
      <w:bookmarkStart w:id="1307" w:name="_Toc88168741"/>
      <w:r w:rsidRPr="002651F6">
        <w:rPr>
          <w:rFonts w:eastAsia="楷体_GB2312"/>
          <w:color w:val="000000" w:themeColor="text1"/>
          <w:sz w:val="32"/>
          <w:szCs w:val="32"/>
          <w:lang w:bidi="ar"/>
        </w:rPr>
        <w:lastRenderedPageBreak/>
        <w:t>目</w:t>
      </w:r>
      <w:r w:rsidRPr="002651F6">
        <w:rPr>
          <w:rFonts w:eastAsia="楷体_GB2312"/>
          <w:color w:val="000000" w:themeColor="text1"/>
          <w:sz w:val="32"/>
          <w:szCs w:val="32"/>
          <w:lang w:bidi="ar"/>
        </w:rPr>
        <w:t xml:space="preserve">  </w:t>
      </w:r>
      <w:r w:rsidRPr="002651F6">
        <w:rPr>
          <w:rFonts w:eastAsia="楷体_GB2312"/>
          <w:color w:val="000000" w:themeColor="text1"/>
          <w:sz w:val="32"/>
          <w:szCs w:val="32"/>
          <w:lang w:bidi="ar"/>
        </w:rPr>
        <w:t>次</w:t>
      </w:r>
      <w:bookmarkEnd w:id="1303"/>
      <w:bookmarkEnd w:id="1304"/>
      <w:bookmarkEnd w:id="1305"/>
    </w:p>
    <w:p w14:paraId="1331384D" w14:textId="2228EB97" w:rsidR="00BD6D09" w:rsidRPr="002651F6" w:rsidRDefault="00B56C19" w:rsidP="00BD6D09">
      <w:pPr>
        <w:pStyle w:val="TOC1"/>
        <w:tabs>
          <w:tab w:val="right" w:leader="dot" w:pos="8296"/>
        </w:tabs>
        <w:spacing w:line="312" w:lineRule="auto"/>
        <w:rPr>
          <w:rFonts w:eastAsiaTheme="minorEastAsia"/>
          <w:noProof/>
          <w:color w:val="000000" w:themeColor="text1"/>
          <w:sz w:val="21"/>
          <w:szCs w:val="22"/>
        </w:rPr>
      </w:pPr>
      <w:r w:rsidRPr="002651F6">
        <w:rPr>
          <w:color w:val="000000" w:themeColor="text1"/>
        </w:rPr>
        <w:fldChar w:fldCharType="begin"/>
      </w:r>
      <w:r w:rsidRPr="002651F6">
        <w:rPr>
          <w:color w:val="000000" w:themeColor="text1"/>
          <w:sz w:val="21"/>
          <w:szCs w:val="21"/>
        </w:rPr>
        <w:instrText xml:space="preserve">TOC \o "1-3" \h \u </w:instrText>
      </w:r>
      <w:r w:rsidRPr="002651F6">
        <w:rPr>
          <w:color w:val="000000" w:themeColor="text1"/>
          <w:sz w:val="21"/>
          <w:szCs w:val="21"/>
        </w:rPr>
        <w:fldChar w:fldCharType="separate"/>
      </w:r>
      <w:hyperlink w:anchor="_Toc191562276" w:history="1">
        <w:r w:rsidR="00BD6D09" w:rsidRPr="002651F6">
          <w:rPr>
            <w:rStyle w:val="aff8"/>
            <w:rFonts w:eastAsiaTheme="minorEastAsia"/>
            <w:noProof/>
            <w:color w:val="000000" w:themeColor="text1"/>
            <w:lang w:bidi="ar"/>
          </w:rPr>
          <w:t xml:space="preserve">1  </w:t>
        </w:r>
        <w:r w:rsidR="00BD6D09" w:rsidRPr="002651F6">
          <w:rPr>
            <w:rStyle w:val="aff8"/>
            <w:rFonts w:eastAsiaTheme="minorEastAsia"/>
            <w:noProof/>
            <w:color w:val="000000" w:themeColor="text1"/>
            <w:lang w:bidi="ar"/>
          </w:rPr>
          <w:t>总则</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_Toc191562276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166</w:t>
        </w:r>
        <w:r w:rsidR="00BD6D09" w:rsidRPr="002651F6">
          <w:rPr>
            <w:rFonts w:eastAsiaTheme="minorEastAsia"/>
            <w:noProof/>
            <w:color w:val="000000" w:themeColor="text1"/>
          </w:rPr>
          <w:fldChar w:fldCharType="end"/>
        </w:r>
      </w:hyperlink>
    </w:p>
    <w:p w14:paraId="62499825" w14:textId="15CF49F9"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277" w:history="1">
        <w:r w:rsidR="00BD6D09" w:rsidRPr="002651F6">
          <w:rPr>
            <w:rStyle w:val="aff8"/>
            <w:rFonts w:eastAsiaTheme="minorEastAsia"/>
            <w:noProof/>
            <w:color w:val="000000" w:themeColor="text1"/>
            <w:lang w:bidi="ar"/>
          </w:rPr>
          <w:t xml:space="preserve">2 </w:t>
        </w:r>
        <w:r w:rsidR="00BD6D09" w:rsidRPr="002651F6">
          <w:rPr>
            <w:rStyle w:val="aff8"/>
            <w:rFonts w:eastAsiaTheme="minorEastAsia"/>
            <w:noProof/>
            <w:color w:val="000000" w:themeColor="text1"/>
            <w:lang w:bidi="ar"/>
          </w:rPr>
          <w:t>术语和符号</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_Toc191562277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168</w:t>
        </w:r>
        <w:r w:rsidR="00BD6D09" w:rsidRPr="002651F6">
          <w:rPr>
            <w:rFonts w:eastAsiaTheme="minorEastAsia"/>
            <w:noProof/>
            <w:color w:val="000000" w:themeColor="text1"/>
          </w:rPr>
          <w:fldChar w:fldCharType="end"/>
        </w:r>
      </w:hyperlink>
    </w:p>
    <w:p w14:paraId="3C5EA9CB" w14:textId="0739B899"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78" w:history="1">
        <w:r w:rsidR="00BD6D09" w:rsidRPr="002651F6">
          <w:rPr>
            <w:rStyle w:val="aff8"/>
            <w:rFonts w:eastAsiaTheme="minorEastAsia"/>
            <w:noProof/>
            <w:color w:val="000000" w:themeColor="text1"/>
            <w:lang w:bidi="ar"/>
          </w:rPr>
          <w:t xml:space="preserve">2.1 </w:t>
        </w:r>
        <w:r w:rsidR="00BD6D09" w:rsidRPr="002651F6">
          <w:rPr>
            <w:rStyle w:val="aff8"/>
            <w:rFonts w:eastAsiaTheme="minorEastAsia"/>
            <w:noProof/>
            <w:color w:val="000000" w:themeColor="text1"/>
            <w:lang w:bidi="ar"/>
          </w:rPr>
          <w:t>术语</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_Toc191562278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168</w:t>
        </w:r>
        <w:r w:rsidR="00BD6D09" w:rsidRPr="002651F6">
          <w:rPr>
            <w:rFonts w:eastAsiaTheme="minorEastAsia"/>
            <w:noProof/>
            <w:color w:val="000000" w:themeColor="text1"/>
          </w:rPr>
          <w:fldChar w:fldCharType="end"/>
        </w:r>
      </w:hyperlink>
    </w:p>
    <w:p w14:paraId="16A4AF3C" w14:textId="50527A2A"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79" w:history="1">
        <w:r w:rsidR="00BD6D09" w:rsidRPr="002651F6">
          <w:rPr>
            <w:rStyle w:val="aff8"/>
            <w:rFonts w:eastAsiaTheme="minorEastAsia"/>
            <w:noProof/>
            <w:color w:val="000000" w:themeColor="text1"/>
            <w:lang w:bidi="ar"/>
          </w:rPr>
          <w:t xml:space="preserve">2.2 </w:t>
        </w:r>
        <w:r w:rsidR="00BD6D09" w:rsidRPr="002651F6">
          <w:rPr>
            <w:rStyle w:val="aff8"/>
            <w:rFonts w:eastAsiaTheme="minorEastAsia"/>
            <w:noProof/>
            <w:color w:val="000000" w:themeColor="text1"/>
            <w:lang w:bidi="ar"/>
          </w:rPr>
          <w:t>符号</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_Toc191562279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169</w:t>
        </w:r>
        <w:r w:rsidR="00BD6D09" w:rsidRPr="002651F6">
          <w:rPr>
            <w:rFonts w:eastAsiaTheme="minorEastAsia"/>
            <w:noProof/>
            <w:color w:val="000000" w:themeColor="text1"/>
          </w:rPr>
          <w:fldChar w:fldCharType="end"/>
        </w:r>
      </w:hyperlink>
    </w:p>
    <w:p w14:paraId="46E34625" w14:textId="4702C177"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280" w:history="1">
        <w:r w:rsidR="00BD6D09" w:rsidRPr="002651F6">
          <w:rPr>
            <w:rStyle w:val="aff8"/>
            <w:rFonts w:eastAsiaTheme="minorEastAsia"/>
            <w:noProof/>
            <w:color w:val="000000" w:themeColor="text1"/>
            <w:lang w:bidi="ar"/>
          </w:rPr>
          <w:t xml:space="preserve">3  </w:t>
        </w:r>
        <w:r w:rsidR="00BD6D09" w:rsidRPr="002651F6">
          <w:rPr>
            <w:rStyle w:val="aff8"/>
            <w:rFonts w:eastAsiaTheme="minorEastAsia"/>
            <w:noProof/>
            <w:color w:val="000000" w:themeColor="text1"/>
            <w:lang w:bidi="ar"/>
          </w:rPr>
          <w:t>勘察分级和岩土分类</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170</w:t>
        </w:r>
        <w:r w:rsidR="00BD6D09" w:rsidRPr="002651F6">
          <w:rPr>
            <w:rFonts w:eastAsiaTheme="minorEastAsia"/>
            <w:noProof/>
            <w:color w:val="000000" w:themeColor="text1"/>
          </w:rPr>
          <w:fldChar w:fldCharType="end"/>
        </w:r>
      </w:hyperlink>
    </w:p>
    <w:p w14:paraId="1806DFDF" w14:textId="4B098965"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81" w:history="1">
        <w:r w:rsidR="00BD6D09" w:rsidRPr="002651F6">
          <w:rPr>
            <w:rStyle w:val="aff8"/>
            <w:rFonts w:eastAsiaTheme="minorEastAsia"/>
            <w:noProof/>
            <w:color w:val="000000" w:themeColor="text1"/>
            <w:lang w:bidi="ar"/>
          </w:rPr>
          <w:t xml:space="preserve">3.1 </w:t>
        </w:r>
        <w:r w:rsidR="00BD6D09" w:rsidRPr="002651F6">
          <w:rPr>
            <w:rStyle w:val="aff8"/>
            <w:rFonts w:eastAsiaTheme="minorEastAsia"/>
            <w:noProof/>
            <w:color w:val="000000" w:themeColor="text1"/>
            <w:lang w:bidi="ar"/>
          </w:rPr>
          <w:t>勘察分级</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_Toc191562281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170</w:t>
        </w:r>
        <w:r w:rsidR="00BD6D09" w:rsidRPr="002651F6">
          <w:rPr>
            <w:rFonts w:eastAsiaTheme="minorEastAsia"/>
            <w:noProof/>
            <w:color w:val="000000" w:themeColor="text1"/>
          </w:rPr>
          <w:fldChar w:fldCharType="end"/>
        </w:r>
      </w:hyperlink>
    </w:p>
    <w:p w14:paraId="5AC72D1A" w14:textId="451F098E"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82" w:history="1">
        <w:r w:rsidR="00BD6D09" w:rsidRPr="002651F6">
          <w:rPr>
            <w:rStyle w:val="aff8"/>
            <w:rFonts w:eastAsiaTheme="minorEastAsia"/>
            <w:noProof/>
            <w:color w:val="000000" w:themeColor="text1"/>
            <w:lang w:bidi="ar"/>
          </w:rPr>
          <w:t xml:space="preserve">3.2 </w:t>
        </w:r>
        <w:r w:rsidR="00BD6D09" w:rsidRPr="002651F6">
          <w:rPr>
            <w:rStyle w:val="aff8"/>
            <w:rFonts w:eastAsiaTheme="minorEastAsia"/>
            <w:noProof/>
            <w:color w:val="000000" w:themeColor="text1"/>
            <w:lang w:bidi="ar"/>
          </w:rPr>
          <w:t>岩石的分类和鉴定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_Toc191562282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172</w:t>
        </w:r>
        <w:r w:rsidR="00BD6D09" w:rsidRPr="002651F6">
          <w:rPr>
            <w:rFonts w:eastAsiaTheme="minorEastAsia"/>
            <w:noProof/>
            <w:color w:val="000000" w:themeColor="text1"/>
          </w:rPr>
          <w:fldChar w:fldCharType="end"/>
        </w:r>
      </w:hyperlink>
    </w:p>
    <w:p w14:paraId="261A160A" w14:textId="6E498B4F"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83" w:history="1">
        <w:r w:rsidR="00BD6D09" w:rsidRPr="002651F6">
          <w:rPr>
            <w:rStyle w:val="aff8"/>
            <w:rFonts w:eastAsiaTheme="minorEastAsia"/>
            <w:noProof/>
            <w:color w:val="000000" w:themeColor="text1"/>
            <w:lang w:bidi="ar"/>
          </w:rPr>
          <w:t xml:space="preserve">3.3 </w:t>
        </w:r>
        <w:r w:rsidR="00BD6D09" w:rsidRPr="002651F6">
          <w:rPr>
            <w:rStyle w:val="aff8"/>
            <w:rFonts w:eastAsiaTheme="minorEastAsia"/>
            <w:noProof/>
            <w:color w:val="000000" w:themeColor="text1"/>
            <w:lang w:bidi="ar"/>
          </w:rPr>
          <w:t>土的分类和鉴定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_Toc191562283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173</w:t>
        </w:r>
        <w:r w:rsidR="00BD6D09" w:rsidRPr="002651F6">
          <w:rPr>
            <w:rFonts w:eastAsiaTheme="minorEastAsia"/>
            <w:noProof/>
            <w:color w:val="000000" w:themeColor="text1"/>
          </w:rPr>
          <w:fldChar w:fldCharType="end"/>
        </w:r>
      </w:hyperlink>
    </w:p>
    <w:p w14:paraId="51CC3E12" w14:textId="39B5837E"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284" w:history="1">
        <w:r w:rsidR="00BD6D09" w:rsidRPr="002651F6">
          <w:rPr>
            <w:rStyle w:val="aff8"/>
            <w:rFonts w:eastAsiaTheme="minorEastAsia"/>
            <w:noProof/>
            <w:color w:val="000000" w:themeColor="text1"/>
            <w:lang w:bidi="ar"/>
          </w:rPr>
          <w:t xml:space="preserve">4 </w:t>
        </w:r>
        <w:r w:rsidR="00BD6D09" w:rsidRPr="002651F6">
          <w:rPr>
            <w:rStyle w:val="aff8"/>
            <w:rFonts w:eastAsiaTheme="minorEastAsia"/>
            <w:noProof/>
            <w:color w:val="000000" w:themeColor="text1"/>
            <w:lang w:bidi="ar"/>
          </w:rPr>
          <w:t>各类工程的勘察基本要求</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_Toc191562284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176</w:t>
        </w:r>
        <w:r w:rsidR="00BD6D09" w:rsidRPr="002651F6">
          <w:rPr>
            <w:rFonts w:eastAsiaTheme="minorEastAsia"/>
            <w:noProof/>
            <w:color w:val="000000" w:themeColor="text1"/>
          </w:rPr>
          <w:fldChar w:fldCharType="end"/>
        </w:r>
      </w:hyperlink>
    </w:p>
    <w:p w14:paraId="23761A79" w14:textId="393DC77E"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85" w:history="1">
        <w:r w:rsidR="00BD6D09" w:rsidRPr="002651F6">
          <w:rPr>
            <w:rStyle w:val="aff8"/>
            <w:rFonts w:eastAsiaTheme="minorEastAsia"/>
            <w:noProof/>
            <w:color w:val="000000" w:themeColor="text1"/>
            <w:lang w:bidi="ar"/>
          </w:rPr>
          <w:t xml:space="preserve">4.1 </w:t>
        </w:r>
        <w:r w:rsidR="00BD6D09" w:rsidRPr="002651F6">
          <w:rPr>
            <w:rStyle w:val="aff8"/>
            <w:rFonts w:eastAsiaTheme="minorEastAsia"/>
            <w:noProof/>
            <w:color w:val="000000" w:themeColor="text1"/>
            <w:lang w:bidi="ar"/>
          </w:rPr>
          <w:t>一般规定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_Toc191562285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176</w:t>
        </w:r>
        <w:r w:rsidR="00BD6D09" w:rsidRPr="002651F6">
          <w:rPr>
            <w:rFonts w:eastAsiaTheme="minorEastAsia"/>
            <w:noProof/>
            <w:color w:val="000000" w:themeColor="text1"/>
          </w:rPr>
          <w:fldChar w:fldCharType="end"/>
        </w:r>
      </w:hyperlink>
    </w:p>
    <w:p w14:paraId="04E256F2" w14:textId="31A2E92A"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86" w:history="1">
        <w:r w:rsidR="00BD6D09" w:rsidRPr="002651F6">
          <w:rPr>
            <w:rStyle w:val="aff8"/>
            <w:rFonts w:eastAsiaTheme="minorEastAsia"/>
            <w:noProof/>
            <w:color w:val="000000" w:themeColor="text1"/>
            <w:lang w:bidi="ar"/>
          </w:rPr>
          <w:t xml:space="preserve">4.2 </w:t>
        </w:r>
        <w:r w:rsidR="00BD6D09" w:rsidRPr="002651F6">
          <w:rPr>
            <w:rStyle w:val="aff8"/>
            <w:rFonts w:eastAsiaTheme="minorEastAsia"/>
            <w:noProof/>
            <w:color w:val="000000" w:themeColor="text1"/>
            <w:lang w:bidi="ar"/>
          </w:rPr>
          <w:t>房屋建筑和构筑物</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184</w:t>
        </w:r>
        <w:r w:rsidR="00BD6D09" w:rsidRPr="002651F6">
          <w:rPr>
            <w:rFonts w:eastAsiaTheme="minorEastAsia"/>
            <w:noProof/>
            <w:color w:val="000000" w:themeColor="text1"/>
          </w:rPr>
          <w:fldChar w:fldCharType="end"/>
        </w:r>
      </w:hyperlink>
    </w:p>
    <w:p w14:paraId="7A2E4439" w14:textId="5E9C10D0"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87" w:history="1">
        <w:r w:rsidR="00BD6D09" w:rsidRPr="002651F6">
          <w:rPr>
            <w:rStyle w:val="aff8"/>
            <w:rFonts w:eastAsiaTheme="minorEastAsia"/>
            <w:noProof/>
            <w:color w:val="000000" w:themeColor="text1"/>
            <w:lang w:bidi="ar"/>
          </w:rPr>
          <w:t xml:space="preserve">4.3  </w:t>
        </w:r>
        <w:r w:rsidR="00BD6D09" w:rsidRPr="002651F6">
          <w:rPr>
            <w:rStyle w:val="aff8"/>
            <w:rFonts w:eastAsiaTheme="minorEastAsia"/>
            <w:noProof/>
            <w:color w:val="000000" w:themeColor="text1"/>
            <w:lang w:bidi="ar"/>
          </w:rPr>
          <w:t>地下洞室</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186</w:t>
        </w:r>
        <w:r w:rsidR="00BD6D09" w:rsidRPr="002651F6">
          <w:rPr>
            <w:rFonts w:eastAsiaTheme="minorEastAsia"/>
            <w:noProof/>
            <w:color w:val="000000" w:themeColor="text1"/>
          </w:rPr>
          <w:fldChar w:fldCharType="end"/>
        </w:r>
      </w:hyperlink>
    </w:p>
    <w:p w14:paraId="5BFC3564" w14:textId="755B692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88" w:history="1">
        <w:r w:rsidR="00BD6D09" w:rsidRPr="002651F6">
          <w:rPr>
            <w:rStyle w:val="aff8"/>
            <w:rFonts w:eastAsiaTheme="minorEastAsia"/>
            <w:noProof/>
            <w:color w:val="000000" w:themeColor="text1"/>
            <w:lang w:bidi="ar"/>
          </w:rPr>
          <w:t xml:space="preserve">4.4 </w:t>
        </w:r>
        <w:r w:rsidR="00BD6D09" w:rsidRPr="002651F6">
          <w:rPr>
            <w:rStyle w:val="aff8"/>
            <w:rFonts w:eastAsiaTheme="minorEastAsia"/>
            <w:noProof/>
            <w:color w:val="000000" w:themeColor="text1"/>
            <w:lang w:bidi="ar"/>
          </w:rPr>
          <w:t>边坡工程</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188</w:t>
        </w:r>
        <w:r w:rsidR="00BD6D09" w:rsidRPr="002651F6">
          <w:rPr>
            <w:rFonts w:eastAsiaTheme="minorEastAsia"/>
            <w:noProof/>
            <w:color w:val="000000" w:themeColor="text1"/>
          </w:rPr>
          <w:fldChar w:fldCharType="end"/>
        </w:r>
      </w:hyperlink>
    </w:p>
    <w:p w14:paraId="759932BD" w14:textId="0E8855E6"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89" w:history="1">
        <w:r w:rsidR="00BD6D09" w:rsidRPr="002651F6">
          <w:rPr>
            <w:rStyle w:val="aff8"/>
            <w:rFonts w:eastAsiaTheme="minorEastAsia"/>
            <w:noProof/>
            <w:color w:val="000000" w:themeColor="text1"/>
            <w:lang w:bidi="ar"/>
          </w:rPr>
          <w:t xml:space="preserve">4.5 </w:t>
        </w:r>
        <w:r w:rsidR="00BD6D09" w:rsidRPr="002651F6">
          <w:rPr>
            <w:rStyle w:val="aff8"/>
            <w:rFonts w:eastAsiaTheme="minorEastAsia"/>
            <w:noProof/>
            <w:color w:val="000000" w:themeColor="text1"/>
            <w:lang w:bidi="ar"/>
          </w:rPr>
          <w:t>基坑工程</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_Toc191562289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192</w:t>
        </w:r>
        <w:r w:rsidR="00BD6D09" w:rsidRPr="002651F6">
          <w:rPr>
            <w:rFonts w:eastAsiaTheme="minorEastAsia"/>
            <w:noProof/>
            <w:color w:val="000000" w:themeColor="text1"/>
          </w:rPr>
          <w:fldChar w:fldCharType="end"/>
        </w:r>
      </w:hyperlink>
    </w:p>
    <w:p w14:paraId="113C6EB4" w14:textId="77F96E15"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0" w:history="1">
        <w:r w:rsidR="00BD6D09" w:rsidRPr="002651F6">
          <w:rPr>
            <w:rStyle w:val="aff8"/>
            <w:rFonts w:eastAsiaTheme="minorEastAsia"/>
            <w:noProof/>
            <w:color w:val="000000" w:themeColor="text1"/>
            <w:lang w:bidi="ar"/>
          </w:rPr>
          <w:t xml:space="preserve">4.6 </w:t>
        </w:r>
        <w:r w:rsidR="00BD6D09" w:rsidRPr="002651F6">
          <w:rPr>
            <w:rStyle w:val="aff8"/>
            <w:rFonts w:eastAsiaTheme="minorEastAsia"/>
            <w:noProof/>
            <w:color w:val="000000" w:themeColor="text1"/>
            <w:lang w:bidi="ar"/>
          </w:rPr>
          <w:t>桩基础</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192</w:t>
        </w:r>
        <w:r w:rsidR="00BD6D09" w:rsidRPr="002651F6">
          <w:rPr>
            <w:rFonts w:eastAsiaTheme="minorEastAsia"/>
            <w:noProof/>
            <w:color w:val="000000" w:themeColor="text1"/>
          </w:rPr>
          <w:fldChar w:fldCharType="end"/>
        </w:r>
      </w:hyperlink>
    </w:p>
    <w:p w14:paraId="566FB48C" w14:textId="3E7084C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1" w:history="1">
        <w:r w:rsidR="00BD6D09" w:rsidRPr="002651F6">
          <w:rPr>
            <w:rStyle w:val="aff8"/>
            <w:rFonts w:eastAsiaTheme="minorEastAsia"/>
            <w:noProof/>
            <w:color w:val="000000" w:themeColor="text1"/>
            <w:lang w:bidi="ar"/>
          </w:rPr>
          <w:t xml:space="preserve">4.7 </w:t>
        </w:r>
        <w:r w:rsidR="00BD6D09" w:rsidRPr="002651F6">
          <w:rPr>
            <w:rStyle w:val="aff8"/>
            <w:rFonts w:eastAsiaTheme="minorEastAsia"/>
            <w:noProof/>
            <w:color w:val="000000" w:themeColor="text1"/>
            <w:lang w:bidi="ar"/>
          </w:rPr>
          <w:t>地基处理</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_Toc191562291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193</w:t>
        </w:r>
        <w:r w:rsidR="00BD6D09" w:rsidRPr="002651F6">
          <w:rPr>
            <w:rFonts w:eastAsiaTheme="minorEastAsia"/>
            <w:noProof/>
            <w:color w:val="000000" w:themeColor="text1"/>
          </w:rPr>
          <w:fldChar w:fldCharType="end"/>
        </w:r>
      </w:hyperlink>
    </w:p>
    <w:p w14:paraId="166E51CD" w14:textId="3D905808"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2" w:history="1">
        <w:r w:rsidR="00BD6D09" w:rsidRPr="002651F6">
          <w:rPr>
            <w:rStyle w:val="aff8"/>
            <w:rFonts w:eastAsiaTheme="minorEastAsia"/>
            <w:noProof/>
            <w:color w:val="000000" w:themeColor="text1"/>
            <w:lang w:bidi="ar"/>
          </w:rPr>
          <w:t xml:space="preserve">4.8 </w:t>
        </w:r>
        <w:r w:rsidR="00BD6D09" w:rsidRPr="002651F6">
          <w:rPr>
            <w:rStyle w:val="aff8"/>
            <w:rFonts w:eastAsiaTheme="minorEastAsia"/>
            <w:noProof/>
            <w:color w:val="000000" w:themeColor="text1"/>
            <w:lang w:bidi="ar"/>
          </w:rPr>
          <w:t>既有建筑物的增载和保护</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_Toc191562292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195</w:t>
        </w:r>
        <w:r w:rsidR="00BD6D09" w:rsidRPr="002651F6">
          <w:rPr>
            <w:rFonts w:eastAsiaTheme="minorEastAsia"/>
            <w:noProof/>
            <w:color w:val="000000" w:themeColor="text1"/>
          </w:rPr>
          <w:fldChar w:fldCharType="end"/>
        </w:r>
      </w:hyperlink>
    </w:p>
    <w:p w14:paraId="2144F161" w14:textId="155019F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3" w:history="1">
        <w:r w:rsidR="00BD6D09" w:rsidRPr="002651F6">
          <w:rPr>
            <w:rStyle w:val="aff8"/>
            <w:rFonts w:eastAsiaTheme="minorEastAsia"/>
            <w:noProof/>
            <w:color w:val="000000" w:themeColor="text1"/>
            <w:lang w:bidi="ar"/>
          </w:rPr>
          <w:t xml:space="preserve">4.9 </w:t>
        </w:r>
        <w:r w:rsidR="00BD6D09" w:rsidRPr="002651F6">
          <w:rPr>
            <w:rStyle w:val="aff8"/>
            <w:rFonts w:eastAsiaTheme="minorEastAsia"/>
            <w:noProof/>
            <w:color w:val="000000" w:themeColor="text1"/>
            <w:lang w:bidi="ar"/>
          </w:rPr>
          <w:t>市政工程</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_Toc191562293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196</w:t>
        </w:r>
        <w:r w:rsidR="00BD6D09" w:rsidRPr="002651F6">
          <w:rPr>
            <w:rFonts w:eastAsiaTheme="minorEastAsia"/>
            <w:noProof/>
            <w:color w:val="000000" w:themeColor="text1"/>
          </w:rPr>
          <w:fldChar w:fldCharType="end"/>
        </w:r>
      </w:hyperlink>
    </w:p>
    <w:p w14:paraId="6CECC9C9" w14:textId="3EB87CC5"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4" w:history="1">
        <w:r w:rsidR="00BD6D09" w:rsidRPr="002651F6">
          <w:rPr>
            <w:rStyle w:val="aff8"/>
            <w:rFonts w:eastAsiaTheme="minorEastAsia"/>
            <w:noProof/>
            <w:color w:val="000000" w:themeColor="text1"/>
            <w:lang w:bidi="ar"/>
          </w:rPr>
          <w:t xml:space="preserve">4.10 </w:t>
        </w:r>
        <w:r w:rsidR="00BD6D09" w:rsidRPr="002651F6">
          <w:rPr>
            <w:rStyle w:val="aff8"/>
            <w:rFonts w:eastAsiaTheme="minorEastAsia"/>
            <w:noProof/>
            <w:color w:val="000000" w:themeColor="text1"/>
            <w:lang w:bidi="ar"/>
          </w:rPr>
          <w:t>造地工程</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_Toc191562294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199</w:t>
        </w:r>
        <w:r w:rsidR="00BD6D09" w:rsidRPr="002651F6">
          <w:rPr>
            <w:rFonts w:eastAsiaTheme="minorEastAsia"/>
            <w:noProof/>
            <w:color w:val="000000" w:themeColor="text1"/>
          </w:rPr>
          <w:fldChar w:fldCharType="end"/>
        </w:r>
      </w:hyperlink>
    </w:p>
    <w:p w14:paraId="53062306" w14:textId="387F17C9"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5" w:history="1">
        <w:r w:rsidR="00BD6D09" w:rsidRPr="002651F6">
          <w:rPr>
            <w:rStyle w:val="aff8"/>
            <w:rFonts w:eastAsiaTheme="minorEastAsia"/>
            <w:noProof/>
            <w:color w:val="000000" w:themeColor="text1"/>
            <w:lang w:bidi="ar"/>
          </w:rPr>
          <w:t xml:space="preserve">4.11 </w:t>
        </w:r>
        <w:r w:rsidR="00BD6D09" w:rsidRPr="002651F6">
          <w:rPr>
            <w:rStyle w:val="aff8"/>
            <w:rFonts w:eastAsiaTheme="minorEastAsia"/>
            <w:noProof/>
            <w:color w:val="000000" w:themeColor="text1"/>
            <w:lang w:bidi="ar"/>
          </w:rPr>
          <w:t>废弃物处理工程</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_Toc191562295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201</w:t>
        </w:r>
        <w:r w:rsidR="00BD6D09" w:rsidRPr="002651F6">
          <w:rPr>
            <w:rFonts w:eastAsiaTheme="minorEastAsia"/>
            <w:noProof/>
            <w:color w:val="000000" w:themeColor="text1"/>
          </w:rPr>
          <w:fldChar w:fldCharType="end"/>
        </w:r>
      </w:hyperlink>
    </w:p>
    <w:p w14:paraId="2D7A7286" w14:textId="2FD19976"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6" w:history="1">
        <w:r w:rsidR="00BD6D09" w:rsidRPr="002651F6">
          <w:rPr>
            <w:rStyle w:val="aff8"/>
            <w:rFonts w:eastAsiaTheme="minorEastAsia"/>
            <w:noProof/>
            <w:color w:val="000000" w:themeColor="text1"/>
            <w:lang w:bidi="ar"/>
          </w:rPr>
          <w:t xml:space="preserve">4.12 </w:t>
        </w:r>
        <w:r w:rsidR="00BD6D09" w:rsidRPr="002651F6">
          <w:rPr>
            <w:rStyle w:val="aff8"/>
            <w:rFonts w:eastAsiaTheme="minorEastAsia"/>
            <w:noProof/>
            <w:color w:val="000000" w:themeColor="text1"/>
            <w:lang w:bidi="ar"/>
          </w:rPr>
          <w:t>土壤环境调查</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202</w:t>
        </w:r>
        <w:r w:rsidR="00BD6D09" w:rsidRPr="002651F6">
          <w:rPr>
            <w:rFonts w:eastAsiaTheme="minorEastAsia"/>
            <w:noProof/>
            <w:color w:val="000000" w:themeColor="text1"/>
          </w:rPr>
          <w:fldChar w:fldCharType="end"/>
        </w:r>
      </w:hyperlink>
    </w:p>
    <w:p w14:paraId="4D88543F" w14:textId="6D997E90"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297" w:history="1">
        <w:r w:rsidR="00BD6D09" w:rsidRPr="002651F6">
          <w:rPr>
            <w:rStyle w:val="aff8"/>
            <w:rFonts w:eastAsiaTheme="minorEastAsia"/>
            <w:noProof/>
            <w:color w:val="000000" w:themeColor="text1"/>
            <w:lang w:bidi="ar"/>
          </w:rPr>
          <w:t xml:space="preserve">5 </w:t>
        </w:r>
        <w:r w:rsidR="00BD6D09" w:rsidRPr="002651F6">
          <w:rPr>
            <w:rStyle w:val="aff8"/>
            <w:rFonts w:eastAsiaTheme="minorEastAsia"/>
            <w:noProof/>
            <w:color w:val="000000" w:themeColor="text1"/>
            <w:lang w:bidi="ar"/>
          </w:rPr>
          <w:t>不良地质作用和地质灾害</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204</w:t>
        </w:r>
        <w:r w:rsidR="00BD6D09" w:rsidRPr="002651F6">
          <w:rPr>
            <w:rFonts w:eastAsiaTheme="minorEastAsia"/>
            <w:noProof/>
            <w:color w:val="000000" w:themeColor="text1"/>
          </w:rPr>
          <w:fldChar w:fldCharType="end"/>
        </w:r>
      </w:hyperlink>
    </w:p>
    <w:p w14:paraId="0214DF5D" w14:textId="76E531B8"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8" w:history="1">
        <w:r w:rsidR="00BD6D09" w:rsidRPr="002651F6">
          <w:rPr>
            <w:rStyle w:val="aff8"/>
            <w:rFonts w:eastAsiaTheme="minorEastAsia"/>
            <w:noProof/>
            <w:color w:val="000000" w:themeColor="text1"/>
            <w:lang w:bidi="ar"/>
          </w:rPr>
          <w:t xml:space="preserve">5.1 </w:t>
        </w:r>
        <w:r w:rsidR="00BD6D09" w:rsidRPr="002651F6">
          <w:rPr>
            <w:rStyle w:val="aff8"/>
            <w:rFonts w:eastAsiaTheme="minorEastAsia"/>
            <w:noProof/>
            <w:color w:val="000000" w:themeColor="text1"/>
            <w:lang w:bidi="ar"/>
          </w:rPr>
          <w:t>岩溶</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204</w:t>
        </w:r>
        <w:r w:rsidR="00BD6D09" w:rsidRPr="002651F6">
          <w:rPr>
            <w:rFonts w:eastAsiaTheme="minorEastAsia"/>
            <w:noProof/>
            <w:color w:val="000000" w:themeColor="text1"/>
          </w:rPr>
          <w:fldChar w:fldCharType="end"/>
        </w:r>
      </w:hyperlink>
    </w:p>
    <w:p w14:paraId="75C9AA87" w14:textId="1B516E75"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299" w:history="1">
        <w:r w:rsidR="00BD6D09" w:rsidRPr="002651F6">
          <w:rPr>
            <w:rStyle w:val="aff8"/>
            <w:rFonts w:eastAsiaTheme="minorEastAsia"/>
            <w:noProof/>
            <w:color w:val="000000" w:themeColor="text1"/>
            <w:lang w:bidi="ar"/>
          </w:rPr>
          <w:t xml:space="preserve">5.2 </w:t>
        </w:r>
        <w:r w:rsidR="00BD6D09" w:rsidRPr="002651F6">
          <w:rPr>
            <w:rStyle w:val="aff8"/>
            <w:rFonts w:eastAsiaTheme="minorEastAsia"/>
            <w:noProof/>
            <w:color w:val="000000" w:themeColor="text1"/>
            <w:lang w:bidi="ar"/>
          </w:rPr>
          <w:t>滑坡</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_Toc191562299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207</w:t>
        </w:r>
        <w:r w:rsidR="00BD6D09" w:rsidRPr="002651F6">
          <w:rPr>
            <w:rFonts w:eastAsiaTheme="minorEastAsia"/>
            <w:noProof/>
            <w:color w:val="000000" w:themeColor="text1"/>
          </w:rPr>
          <w:fldChar w:fldCharType="end"/>
        </w:r>
      </w:hyperlink>
    </w:p>
    <w:p w14:paraId="54A002A4" w14:textId="18B5B216"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0" w:history="1">
        <w:r w:rsidR="00BD6D09" w:rsidRPr="002651F6">
          <w:rPr>
            <w:rStyle w:val="aff8"/>
            <w:rFonts w:eastAsiaTheme="minorEastAsia"/>
            <w:noProof/>
            <w:color w:val="000000" w:themeColor="text1"/>
            <w:lang w:bidi="ar"/>
          </w:rPr>
          <w:t xml:space="preserve">5.3 </w:t>
        </w:r>
        <w:r w:rsidR="00BD6D09" w:rsidRPr="002651F6">
          <w:rPr>
            <w:rStyle w:val="aff8"/>
            <w:rFonts w:eastAsiaTheme="minorEastAsia"/>
            <w:noProof/>
            <w:color w:val="000000" w:themeColor="text1"/>
            <w:lang w:bidi="ar"/>
          </w:rPr>
          <w:t>危岩和崩塌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209</w:t>
        </w:r>
        <w:r w:rsidR="00BD6D09" w:rsidRPr="002651F6">
          <w:rPr>
            <w:rFonts w:eastAsiaTheme="minorEastAsia"/>
            <w:noProof/>
            <w:color w:val="000000" w:themeColor="text1"/>
          </w:rPr>
          <w:fldChar w:fldCharType="end"/>
        </w:r>
      </w:hyperlink>
    </w:p>
    <w:p w14:paraId="19923941" w14:textId="2A877EFF"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1" w:history="1">
        <w:r w:rsidR="00BD6D09" w:rsidRPr="002651F6">
          <w:rPr>
            <w:rStyle w:val="aff8"/>
            <w:rFonts w:eastAsiaTheme="minorEastAsia"/>
            <w:noProof/>
            <w:color w:val="000000" w:themeColor="text1"/>
            <w:lang w:bidi="ar"/>
          </w:rPr>
          <w:t xml:space="preserve">5.4 </w:t>
        </w:r>
        <w:r w:rsidR="00BD6D09" w:rsidRPr="002651F6">
          <w:rPr>
            <w:rStyle w:val="aff8"/>
            <w:rFonts w:eastAsiaTheme="minorEastAsia"/>
            <w:noProof/>
            <w:color w:val="000000" w:themeColor="text1"/>
            <w:lang w:bidi="ar"/>
          </w:rPr>
          <w:t>泥石流</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_Toc191562301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210</w:t>
        </w:r>
        <w:r w:rsidR="00BD6D09" w:rsidRPr="002651F6">
          <w:rPr>
            <w:rFonts w:eastAsiaTheme="minorEastAsia"/>
            <w:noProof/>
            <w:color w:val="000000" w:themeColor="text1"/>
          </w:rPr>
          <w:fldChar w:fldCharType="end"/>
        </w:r>
      </w:hyperlink>
    </w:p>
    <w:p w14:paraId="19AB26C4" w14:textId="7F59F927"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2" w:history="1">
        <w:r w:rsidR="00BD6D09" w:rsidRPr="002651F6">
          <w:rPr>
            <w:rStyle w:val="aff8"/>
            <w:rFonts w:eastAsiaTheme="minorEastAsia"/>
            <w:noProof/>
            <w:color w:val="000000" w:themeColor="text1"/>
            <w:lang w:bidi="ar"/>
          </w:rPr>
          <w:t xml:space="preserve">5.5 </w:t>
        </w:r>
        <w:r w:rsidR="00BD6D09" w:rsidRPr="002651F6">
          <w:rPr>
            <w:rStyle w:val="aff8"/>
            <w:rFonts w:eastAsiaTheme="minorEastAsia"/>
            <w:noProof/>
            <w:color w:val="000000" w:themeColor="text1"/>
            <w:lang w:bidi="ar"/>
          </w:rPr>
          <w:t>采空区</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_Toc191562302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213</w:t>
        </w:r>
        <w:r w:rsidR="00BD6D09" w:rsidRPr="002651F6">
          <w:rPr>
            <w:rFonts w:eastAsiaTheme="minorEastAsia"/>
            <w:noProof/>
            <w:color w:val="000000" w:themeColor="text1"/>
          </w:rPr>
          <w:fldChar w:fldCharType="end"/>
        </w:r>
      </w:hyperlink>
    </w:p>
    <w:p w14:paraId="55FAF0DD" w14:textId="6E3AEA28"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3" w:history="1">
        <w:r w:rsidR="00BD6D09" w:rsidRPr="002651F6">
          <w:rPr>
            <w:rStyle w:val="aff8"/>
            <w:rFonts w:eastAsiaTheme="minorEastAsia"/>
            <w:noProof/>
            <w:color w:val="000000" w:themeColor="text1"/>
            <w:lang w:bidi="ar"/>
          </w:rPr>
          <w:t xml:space="preserve">5.6 </w:t>
        </w:r>
        <w:r w:rsidR="00BD6D09" w:rsidRPr="002651F6">
          <w:rPr>
            <w:rStyle w:val="aff8"/>
            <w:rFonts w:eastAsiaTheme="minorEastAsia"/>
            <w:noProof/>
            <w:color w:val="000000" w:themeColor="text1"/>
            <w:lang w:bidi="ar"/>
          </w:rPr>
          <w:t>地面沉降</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_Toc191562303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215</w:t>
        </w:r>
        <w:r w:rsidR="00BD6D09" w:rsidRPr="002651F6">
          <w:rPr>
            <w:rFonts w:eastAsiaTheme="minorEastAsia"/>
            <w:noProof/>
            <w:color w:val="000000" w:themeColor="text1"/>
          </w:rPr>
          <w:fldChar w:fldCharType="end"/>
        </w:r>
      </w:hyperlink>
    </w:p>
    <w:p w14:paraId="16F728F4" w14:textId="60AAC1F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4" w:history="1">
        <w:r w:rsidR="00BD6D09" w:rsidRPr="002651F6">
          <w:rPr>
            <w:rStyle w:val="aff8"/>
            <w:rFonts w:eastAsiaTheme="minorEastAsia"/>
            <w:noProof/>
            <w:color w:val="000000" w:themeColor="text1"/>
            <w:lang w:bidi="ar"/>
          </w:rPr>
          <w:t xml:space="preserve">5.7 </w:t>
        </w:r>
        <w:r w:rsidR="00BD6D09" w:rsidRPr="002651F6">
          <w:rPr>
            <w:rStyle w:val="aff8"/>
            <w:rFonts w:eastAsiaTheme="minorEastAsia"/>
            <w:noProof/>
            <w:color w:val="000000" w:themeColor="text1"/>
            <w:lang w:bidi="ar"/>
          </w:rPr>
          <w:t>地面塌陷</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_Toc191562304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218</w:t>
        </w:r>
        <w:r w:rsidR="00BD6D09" w:rsidRPr="002651F6">
          <w:rPr>
            <w:rFonts w:eastAsiaTheme="minorEastAsia"/>
            <w:noProof/>
            <w:color w:val="000000" w:themeColor="text1"/>
          </w:rPr>
          <w:fldChar w:fldCharType="end"/>
        </w:r>
      </w:hyperlink>
    </w:p>
    <w:p w14:paraId="22EAC3E0" w14:textId="36BC2AE3"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05" w:history="1">
        <w:r w:rsidR="00BD6D09" w:rsidRPr="002651F6">
          <w:rPr>
            <w:rStyle w:val="aff8"/>
            <w:rFonts w:eastAsiaTheme="minorEastAsia"/>
            <w:noProof/>
            <w:color w:val="000000" w:themeColor="text1"/>
            <w:lang w:bidi="ar"/>
          </w:rPr>
          <w:t xml:space="preserve">6 </w:t>
        </w:r>
        <w:r w:rsidR="00BD6D09" w:rsidRPr="002651F6">
          <w:rPr>
            <w:rStyle w:val="aff8"/>
            <w:rFonts w:eastAsiaTheme="minorEastAsia"/>
            <w:noProof/>
            <w:color w:val="000000" w:themeColor="text1"/>
            <w:lang w:bidi="ar"/>
          </w:rPr>
          <w:t>特殊性岩土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_Toc191562305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220</w:t>
        </w:r>
        <w:r w:rsidR="00BD6D09" w:rsidRPr="002651F6">
          <w:rPr>
            <w:rFonts w:eastAsiaTheme="minorEastAsia"/>
            <w:noProof/>
            <w:color w:val="000000" w:themeColor="text1"/>
          </w:rPr>
          <w:fldChar w:fldCharType="end"/>
        </w:r>
      </w:hyperlink>
    </w:p>
    <w:p w14:paraId="23693ACC" w14:textId="2B47FCB5"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6" w:history="1">
        <w:r w:rsidR="00BD6D09" w:rsidRPr="002651F6">
          <w:rPr>
            <w:rStyle w:val="aff8"/>
            <w:rFonts w:eastAsiaTheme="minorEastAsia"/>
            <w:noProof/>
            <w:color w:val="000000" w:themeColor="text1"/>
            <w:lang w:bidi="ar"/>
          </w:rPr>
          <w:t xml:space="preserve">6.1 </w:t>
        </w:r>
        <w:r w:rsidR="00BD6D09" w:rsidRPr="002651F6">
          <w:rPr>
            <w:rStyle w:val="aff8"/>
            <w:rFonts w:eastAsiaTheme="minorEastAsia"/>
            <w:noProof/>
            <w:color w:val="000000" w:themeColor="text1"/>
            <w:lang w:bidi="ar"/>
          </w:rPr>
          <w:t>填土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220</w:t>
        </w:r>
        <w:r w:rsidR="00BD6D09" w:rsidRPr="002651F6">
          <w:rPr>
            <w:rFonts w:eastAsiaTheme="minorEastAsia"/>
            <w:noProof/>
            <w:color w:val="000000" w:themeColor="text1"/>
          </w:rPr>
          <w:fldChar w:fldCharType="end"/>
        </w:r>
      </w:hyperlink>
    </w:p>
    <w:p w14:paraId="17017675" w14:textId="09CE8550"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7" w:history="1">
        <w:r w:rsidR="00BD6D09" w:rsidRPr="002651F6">
          <w:rPr>
            <w:rStyle w:val="aff8"/>
            <w:rFonts w:eastAsiaTheme="minorEastAsia"/>
            <w:noProof/>
            <w:color w:val="000000" w:themeColor="text1"/>
            <w:lang w:bidi="ar"/>
          </w:rPr>
          <w:t xml:space="preserve">6.2 </w:t>
        </w:r>
        <w:r w:rsidR="00BD6D09" w:rsidRPr="002651F6">
          <w:rPr>
            <w:rStyle w:val="aff8"/>
            <w:rFonts w:eastAsiaTheme="minorEastAsia"/>
            <w:noProof/>
            <w:color w:val="000000" w:themeColor="text1"/>
            <w:lang w:bidi="ar"/>
          </w:rPr>
          <w:t>软土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220</w:t>
        </w:r>
        <w:r w:rsidR="00BD6D09" w:rsidRPr="002651F6">
          <w:rPr>
            <w:rFonts w:eastAsiaTheme="minorEastAsia"/>
            <w:noProof/>
            <w:color w:val="000000" w:themeColor="text1"/>
          </w:rPr>
          <w:fldChar w:fldCharType="end"/>
        </w:r>
      </w:hyperlink>
    </w:p>
    <w:p w14:paraId="2E2A31E2" w14:textId="02322C96"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8" w:history="1">
        <w:r w:rsidR="00BD6D09" w:rsidRPr="002651F6">
          <w:rPr>
            <w:rStyle w:val="aff8"/>
            <w:rFonts w:eastAsiaTheme="minorEastAsia"/>
            <w:noProof/>
            <w:color w:val="000000" w:themeColor="text1"/>
            <w:lang w:bidi="ar"/>
          </w:rPr>
          <w:t xml:space="preserve">6.3 </w:t>
        </w:r>
        <w:r w:rsidR="00BD6D09" w:rsidRPr="002651F6">
          <w:rPr>
            <w:rStyle w:val="aff8"/>
            <w:rFonts w:eastAsiaTheme="minorEastAsia"/>
            <w:noProof/>
            <w:color w:val="000000" w:themeColor="text1"/>
            <w:lang w:bidi="ar"/>
          </w:rPr>
          <w:t>红黏土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222</w:t>
        </w:r>
        <w:r w:rsidR="00BD6D09" w:rsidRPr="002651F6">
          <w:rPr>
            <w:rFonts w:eastAsiaTheme="minorEastAsia"/>
            <w:noProof/>
            <w:color w:val="000000" w:themeColor="text1"/>
          </w:rPr>
          <w:fldChar w:fldCharType="end"/>
        </w:r>
      </w:hyperlink>
    </w:p>
    <w:p w14:paraId="23C87A9A" w14:textId="4811DA8F"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09" w:history="1">
        <w:r w:rsidR="00BD6D09" w:rsidRPr="002651F6">
          <w:rPr>
            <w:rStyle w:val="aff8"/>
            <w:rFonts w:eastAsiaTheme="minorEastAsia"/>
            <w:noProof/>
            <w:color w:val="000000" w:themeColor="text1"/>
            <w:lang w:bidi="ar"/>
          </w:rPr>
          <w:t xml:space="preserve">6.4 </w:t>
        </w:r>
        <w:r w:rsidR="00BD6D09" w:rsidRPr="002651F6">
          <w:rPr>
            <w:rStyle w:val="aff8"/>
            <w:rFonts w:eastAsiaTheme="minorEastAsia"/>
            <w:noProof/>
            <w:color w:val="000000" w:themeColor="text1"/>
            <w:lang w:bidi="ar"/>
          </w:rPr>
          <w:t>风化岩和残积土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_Toc191562309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223</w:t>
        </w:r>
        <w:r w:rsidR="00BD6D09" w:rsidRPr="002651F6">
          <w:rPr>
            <w:rFonts w:eastAsiaTheme="minorEastAsia"/>
            <w:noProof/>
            <w:color w:val="000000" w:themeColor="text1"/>
          </w:rPr>
          <w:fldChar w:fldCharType="end"/>
        </w:r>
      </w:hyperlink>
    </w:p>
    <w:p w14:paraId="5D143511" w14:textId="799A4F78"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10" w:history="1">
        <w:r w:rsidR="00BD6D09" w:rsidRPr="002651F6">
          <w:rPr>
            <w:rStyle w:val="aff8"/>
            <w:rFonts w:eastAsiaTheme="minorEastAsia"/>
            <w:noProof/>
            <w:color w:val="000000" w:themeColor="text1"/>
            <w:lang w:bidi="ar"/>
          </w:rPr>
          <w:t xml:space="preserve">6.5 </w:t>
        </w:r>
        <w:r w:rsidR="00BD6D09" w:rsidRPr="002651F6">
          <w:rPr>
            <w:rStyle w:val="aff8"/>
            <w:rFonts w:eastAsiaTheme="minorEastAsia"/>
            <w:noProof/>
            <w:color w:val="000000" w:themeColor="text1"/>
            <w:lang w:bidi="ar"/>
          </w:rPr>
          <w:t>花岗岩球状风化体（孤石）</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224</w:t>
        </w:r>
        <w:r w:rsidR="00BD6D09" w:rsidRPr="002651F6">
          <w:rPr>
            <w:rFonts w:eastAsiaTheme="minorEastAsia"/>
            <w:noProof/>
            <w:color w:val="000000" w:themeColor="text1"/>
          </w:rPr>
          <w:fldChar w:fldCharType="end"/>
        </w:r>
      </w:hyperlink>
    </w:p>
    <w:p w14:paraId="6B44C62F" w14:textId="6799894D"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11" w:history="1">
        <w:r w:rsidR="00BD6D09" w:rsidRPr="002651F6">
          <w:rPr>
            <w:rStyle w:val="aff8"/>
            <w:rFonts w:eastAsiaTheme="minorEastAsia"/>
            <w:noProof/>
            <w:color w:val="000000" w:themeColor="text1"/>
            <w:lang w:bidi="ar"/>
          </w:rPr>
          <w:t xml:space="preserve">6.6 </w:t>
        </w:r>
        <w:r w:rsidR="00BD6D09" w:rsidRPr="002651F6">
          <w:rPr>
            <w:rStyle w:val="aff8"/>
            <w:rFonts w:eastAsiaTheme="minorEastAsia"/>
            <w:noProof/>
            <w:color w:val="000000" w:themeColor="text1"/>
            <w:lang w:bidi="ar"/>
          </w:rPr>
          <w:t>污染土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_Toc191562311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226</w:t>
        </w:r>
        <w:r w:rsidR="00BD6D09" w:rsidRPr="002651F6">
          <w:rPr>
            <w:rFonts w:eastAsiaTheme="minorEastAsia"/>
            <w:noProof/>
            <w:color w:val="000000" w:themeColor="text1"/>
          </w:rPr>
          <w:fldChar w:fldCharType="end"/>
        </w:r>
      </w:hyperlink>
    </w:p>
    <w:p w14:paraId="4873E053" w14:textId="7CD5896D"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12" w:history="1">
        <w:r w:rsidR="00BD6D09" w:rsidRPr="002651F6">
          <w:rPr>
            <w:rStyle w:val="aff8"/>
            <w:rFonts w:eastAsiaTheme="minorEastAsia"/>
            <w:noProof/>
            <w:color w:val="000000" w:themeColor="text1"/>
            <w:lang w:bidi="ar"/>
          </w:rPr>
          <w:t xml:space="preserve">6.7 </w:t>
        </w:r>
        <w:r w:rsidR="00BD6D09" w:rsidRPr="002651F6">
          <w:rPr>
            <w:rStyle w:val="aff8"/>
            <w:rFonts w:eastAsiaTheme="minorEastAsia"/>
            <w:noProof/>
            <w:color w:val="000000" w:themeColor="text1"/>
            <w:lang w:bidi="ar"/>
          </w:rPr>
          <w:t>膨胀岩土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_Toc191562312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226</w:t>
        </w:r>
        <w:r w:rsidR="00BD6D09" w:rsidRPr="002651F6">
          <w:rPr>
            <w:rFonts w:eastAsiaTheme="minorEastAsia"/>
            <w:noProof/>
            <w:color w:val="000000" w:themeColor="text1"/>
          </w:rPr>
          <w:fldChar w:fldCharType="end"/>
        </w:r>
      </w:hyperlink>
    </w:p>
    <w:p w14:paraId="2071B5AF" w14:textId="2FA0E342"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13" w:history="1">
        <w:r w:rsidR="00BD6D09" w:rsidRPr="002651F6">
          <w:rPr>
            <w:rStyle w:val="aff8"/>
            <w:rFonts w:eastAsiaTheme="minorEastAsia"/>
            <w:noProof/>
            <w:color w:val="000000" w:themeColor="text1"/>
            <w:lang w:bidi="ar"/>
          </w:rPr>
          <w:t xml:space="preserve">6.8 </w:t>
        </w:r>
        <w:r w:rsidR="00BD6D09" w:rsidRPr="002651F6">
          <w:rPr>
            <w:rStyle w:val="aff8"/>
            <w:rFonts w:eastAsiaTheme="minorEastAsia"/>
            <w:noProof/>
            <w:color w:val="000000" w:themeColor="text1"/>
            <w:lang w:bidi="ar"/>
          </w:rPr>
          <w:t>混合土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_Toc191562313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228</w:t>
        </w:r>
        <w:r w:rsidR="00BD6D09" w:rsidRPr="002651F6">
          <w:rPr>
            <w:rFonts w:eastAsiaTheme="minorEastAsia"/>
            <w:noProof/>
            <w:color w:val="000000" w:themeColor="text1"/>
          </w:rPr>
          <w:fldChar w:fldCharType="end"/>
        </w:r>
      </w:hyperlink>
    </w:p>
    <w:p w14:paraId="4553B2C5" w14:textId="5BCDAE73"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14" w:history="1">
        <w:r w:rsidR="00BD6D09" w:rsidRPr="002651F6">
          <w:rPr>
            <w:rStyle w:val="aff8"/>
            <w:rFonts w:eastAsiaTheme="minorEastAsia"/>
            <w:noProof/>
            <w:color w:val="000000" w:themeColor="text1"/>
            <w:lang w:bidi="ar"/>
          </w:rPr>
          <w:t xml:space="preserve">7 </w:t>
        </w:r>
        <w:r w:rsidR="00BD6D09" w:rsidRPr="002651F6">
          <w:rPr>
            <w:rStyle w:val="aff8"/>
            <w:rFonts w:eastAsiaTheme="minorEastAsia"/>
            <w:noProof/>
            <w:color w:val="000000" w:themeColor="text1"/>
            <w:lang w:bidi="ar"/>
          </w:rPr>
          <w:t>场地与地基的地震效应评价</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_Toc191562314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229</w:t>
        </w:r>
        <w:r w:rsidR="00BD6D09" w:rsidRPr="002651F6">
          <w:rPr>
            <w:rFonts w:eastAsiaTheme="minorEastAsia"/>
            <w:noProof/>
            <w:color w:val="000000" w:themeColor="text1"/>
          </w:rPr>
          <w:fldChar w:fldCharType="end"/>
        </w:r>
      </w:hyperlink>
    </w:p>
    <w:p w14:paraId="36FE123F" w14:textId="300EF0F0"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15" w:history="1">
        <w:r w:rsidR="00BD6D09" w:rsidRPr="002651F6">
          <w:rPr>
            <w:rStyle w:val="aff8"/>
            <w:rFonts w:eastAsiaTheme="minorEastAsia"/>
            <w:noProof/>
            <w:color w:val="000000" w:themeColor="text1"/>
            <w:lang w:bidi="ar"/>
          </w:rPr>
          <w:t xml:space="preserve">7.1 </w:t>
        </w:r>
        <w:r w:rsidR="00BD6D09" w:rsidRPr="002651F6">
          <w:rPr>
            <w:rStyle w:val="aff8"/>
            <w:rFonts w:eastAsiaTheme="minorEastAsia"/>
            <w:noProof/>
            <w:color w:val="000000" w:themeColor="text1"/>
            <w:lang w:bidi="ar"/>
          </w:rPr>
          <w:t>活动断裂</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_Toc191562315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229</w:t>
        </w:r>
        <w:r w:rsidR="00BD6D09" w:rsidRPr="002651F6">
          <w:rPr>
            <w:rFonts w:eastAsiaTheme="minorEastAsia"/>
            <w:noProof/>
            <w:color w:val="000000" w:themeColor="text1"/>
          </w:rPr>
          <w:fldChar w:fldCharType="end"/>
        </w:r>
      </w:hyperlink>
    </w:p>
    <w:p w14:paraId="4C0EDD31" w14:textId="0ADA5C53"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16" w:history="1">
        <w:r w:rsidR="00BD6D09" w:rsidRPr="002651F6">
          <w:rPr>
            <w:rStyle w:val="aff8"/>
            <w:rFonts w:eastAsiaTheme="minorEastAsia"/>
            <w:noProof/>
            <w:color w:val="000000" w:themeColor="text1"/>
            <w:lang w:bidi="ar"/>
          </w:rPr>
          <w:t xml:space="preserve">7.2 </w:t>
        </w:r>
        <w:r w:rsidR="00BD6D09" w:rsidRPr="002651F6">
          <w:rPr>
            <w:rStyle w:val="aff8"/>
            <w:rFonts w:eastAsiaTheme="minorEastAsia"/>
            <w:noProof/>
            <w:color w:val="000000" w:themeColor="text1"/>
            <w:lang w:bidi="ar"/>
          </w:rPr>
          <w:t>场地类别划分</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229</w:t>
        </w:r>
        <w:r w:rsidR="00BD6D09" w:rsidRPr="002651F6">
          <w:rPr>
            <w:rFonts w:eastAsiaTheme="minorEastAsia"/>
            <w:noProof/>
            <w:color w:val="000000" w:themeColor="text1"/>
          </w:rPr>
          <w:fldChar w:fldCharType="end"/>
        </w:r>
      </w:hyperlink>
    </w:p>
    <w:p w14:paraId="714886A0" w14:textId="10A584D5"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17" w:history="1">
        <w:r w:rsidR="00BD6D09" w:rsidRPr="002651F6">
          <w:rPr>
            <w:rStyle w:val="aff8"/>
            <w:rFonts w:eastAsiaTheme="minorEastAsia"/>
            <w:noProof/>
            <w:color w:val="000000" w:themeColor="text1"/>
            <w:lang w:bidi="ar"/>
          </w:rPr>
          <w:t xml:space="preserve">7.3 </w:t>
        </w:r>
        <w:r w:rsidR="00BD6D09" w:rsidRPr="002651F6">
          <w:rPr>
            <w:rStyle w:val="aff8"/>
            <w:rFonts w:eastAsiaTheme="minorEastAsia"/>
            <w:noProof/>
            <w:color w:val="000000" w:themeColor="text1"/>
            <w:lang w:bidi="ar"/>
          </w:rPr>
          <w:t>液化判别</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230</w:t>
        </w:r>
        <w:r w:rsidR="00BD6D09" w:rsidRPr="002651F6">
          <w:rPr>
            <w:rFonts w:eastAsiaTheme="minorEastAsia"/>
            <w:noProof/>
            <w:color w:val="000000" w:themeColor="text1"/>
          </w:rPr>
          <w:fldChar w:fldCharType="end"/>
        </w:r>
      </w:hyperlink>
    </w:p>
    <w:p w14:paraId="0661A290" w14:textId="5B03246F"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18" w:history="1">
        <w:r w:rsidR="00BD6D09" w:rsidRPr="002651F6">
          <w:rPr>
            <w:rStyle w:val="aff8"/>
            <w:rFonts w:eastAsiaTheme="minorEastAsia"/>
            <w:noProof/>
            <w:color w:val="000000" w:themeColor="text1"/>
            <w:lang w:bidi="ar"/>
          </w:rPr>
          <w:t xml:space="preserve">7.4 </w:t>
        </w:r>
        <w:r w:rsidR="00BD6D09" w:rsidRPr="002651F6">
          <w:rPr>
            <w:rStyle w:val="aff8"/>
            <w:rFonts w:eastAsiaTheme="minorEastAsia"/>
            <w:noProof/>
            <w:color w:val="000000" w:themeColor="text1"/>
            <w:lang w:bidi="ar"/>
          </w:rPr>
          <w:t>软土震陷</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231</w:t>
        </w:r>
        <w:r w:rsidR="00BD6D09" w:rsidRPr="002651F6">
          <w:rPr>
            <w:rFonts w:eastAsiaTheme="minorEastAsia"/>
            <w:noProof/>
            <w:color w:val="000000" w:themeColor="text1"/>
          </w:rPr>
          <w:fldChar w:fldCharType="end"/>
        </w:r>
      </w:hyperlink>
    </w:p>
    <w:p w14:paraId="6AA61A4B" w14:textId="7C2A7FAA"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19" w:history="1">
        <w:r w:rsidR="00BD6D09" w:rsidRPr="002651F6">
          <w:rPr>
            <w:rStyle w:val="aff8"/>
            <w:rFonts w:eastAsiaTheme="minorEastAsia"/>
            <w:noProof/>
            <w:color w:val="000000" w:themeColor="text1"/>
            <w:lang w:bidi="ar"/>
          </w:rPr>
          <w:t xml:space="preserve">8 </w:t>
        </w:r>
        <w:r w:rsidR="00BD6D09" w:rsidRPr="002651F6">
          <w:rPr>
            <w:rStyle w:val="aff8"/>
            <w:rFonts w:eastAsiaTheme="minorEastAsia"/>
            <w:noProof/>
            <w:color w:val="000000" w:themeColor="text1"/>
            <w:lang w:bidi="ar"/>
          </w:rPr>
          <w:t>地下水</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_Toc191562319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232</w:t>
        </w:r>
        <w:r w:rsidR="00BD6D09" w:rsidRPr="002651F6">
          <w:rPr>
            <w:rFonts w:eastAsiaTheme="minorEastAsia"/>
            <w:noProof/>
            <w:color w:val="000000" w:themeColor="text1"/>
          </w:rPr>
          <w:fldChar w:fldCharType="end"/>
        </w:r>
      </w:hyperlink>
    </w:p>
    <w:p w14:paraId="014BA0FE" w14:textId="48C18377"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20" w:history="1">
        <w:r w:rsidR="00BD6D09" w:rsidRPr="002651F6">
          <w:rPr>
            <w:rStyle w:val="aff8"/>
            <w:rFonts w:eastAsiaTheme="minorEastAsia"/>
            <w:noProof/>
            <w:color w:val="000000" w:themeColor="text1"/>
            <w:lang w:bidi="ar"/>
          </w:rPr>
          <w:t xml:space="preserve">8.1 </w:t>
        </w:r>
        <w:r w:rsidR="00BD6D09" w:rsidRPr="002651F6">
          <w:rPr>
            <w:rStyle w:val="aff8"/>
            <w:rFonts w:eastAsiaTheme="minorEastAsia"/>
            <w:noProof/>
            <w:color w:val="000000" w:themeColor="text1"/>
            <w:lang w:bidi="ar"/>
          </w:rPr>
          <w:t>地下水的勘察要求</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232</w:t>
        </w:r>
        <w:r w:rsidR="00BD6D09" w:rsidRPr="002651F6">
          <w:rPr>
            <w:rFonts w:eastAsiaTheme="minorEastAsia"/>
            <w:noProof/>
            <w:color w:val="000000" w:themeColor="text1"/>
          </w:rPr>
          <w:fldChar w:fldCharType="end"/>
        </w:r>
      </w:hyperlink>
    </w:p>
    <w:p w14:paraId="4D6BD969" w14:textId="3C072708"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21" w:history="1">
        <w:r w:rsidR="00BD6D09" w:rsidRPr="002651F6">
          <w:rPr>
            <w:rStyle w:val="aff8"/>
            <w:rFonts w:eastAsiaTheme="minorEastAsia"/>
            <w:noProof/>
            <w:color w:val="000000" w:themeColor="text1"/>
            <w:lang w:bidi="ar"/>
          </w:rPr>
          <w:t xml:space="preserve">8.2 </w:t>
        </w:r>
        <w:r w:rsidR="00BD6D09" w:rsidRPr="002651F6">
          <w:rPr>
            <w:rStyle w:val="aff8"/>
            <w:rFonts w:eastAsiaTheme="minorEastAsia"/>
            <w:noProof/>
            <w:color w:val="000000" w:themeColor="text1"/>
            <w:lang w:bidi="ar"/>
          </w:rPr>
          <w:t>水文地质参数的测定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_Toc191562321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234</w:t>
        </w:r>
        <w:r w:rsidR="00BD6D09" w:rsidRPr="002651F6">
          <w:rPr>
            <w:rFonts w:eastAsiaTheme="minorEastAsia"/>
            <w:noProof/>
            <w:color w:val="000000" w:themeColor="text1"/>
          </w:rPr>
          <w:fldChar w:fldCharType="end"/>
        </w:r>
      </w:hyperlink>
    </w:p>
    <w:p w14:paraId="3D806045" w14:textId="0915394F"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22" w:history="1">
        <w:r w:rsidR="00BD6D09" w:rsidRPr="002651F6">
          <w:rPr>
            <w:rStyle w:val="aff8"/>
            <w:rFonts w:eastAsiaTheme="minorEastAsia"/>
            <w:noProof/>
            <w:color w:val="000000" w:themeColor="text1"/>
            <w:lang w:bidi="ar"/>
          </w:rPr>
          <w:t xml:space="preserve">8.3 </w:t>
        </w:r>
        <w:r w:rsidR="00BD6D09" w:rsidRPr="002651F6">
          <w:rPr>
            <w:rStyle w:val="aff8"/>
            <w:rFonts w:eastAsiaTheme="minorEastAsia"/>
            <w:noProof/>
            <w:color w:val="000000" w:themeColor="text1"/>
            <w:lang w:bidi="ar"/>
          </w:rPr>
          <w:t>地下水作用的评价</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_Toc191562322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239</w:t>
        </w:r>
        <w:r w:rsidR="00BD6D09" w:rsidRPr="002651F6">
          <w:rPr>
            <w:rFonts w:eastAsiaTheme="minorEastAsia"/>
            <w:noProof/>
            <w:color w:val="000000" w:themeColor="text1"/>
          </w:rPr>
          <w:fldChar w:fldCharType="end"/>
        </w:r>
      </w:hyperlink>
    </w:p>
    <w:p w14:paraId="00FA152E" w14:textId="6D99D79A"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23" w:history="1">
        <w:r w:rsidR="00BD6D09" w:rsidRPr="002651F6">
          <w:rPr>
            <w:rStyle w:val="aff8"/>
            <w:rFonts w:eastAsiaTheme="minorEastAsia"/>
            <w:noProof/>
            <w:color w:val="000000" w:themeColor="text1"/>
            <w:lang w:bidi="ar"/>
          </w:rPr>
          <w:t xml:space="preserve">8.4 </w:t>
        </w:r>
        <w:r w:rsidR="00BD6D09" w:rsidRPr="002651F6">
          <w:rPr>
            <w:rStyle w:val="aff8"/>
            <w:rFonts w:eastAsiaTheme="minorEastAsia"/>
            <w:noProof/>
            <w:color w:val="000000" w:themeColor="text1"/>
            <w:lang w:bidi="ar"/>
          </w:rPr>
          <w:t>抗浮设防水位</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_Toc191562323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239</w:t>
        </w:r>
        <w:r w:rsidR="00BD6D09" w:rsidRPr="002651F6">
          <w:rPr>
            <w:rFonts w:eastAsiaTheme="minorEastAsia"/>
            <w:noProof/>
            <w:color w:val="000000" w:themeColor="text1"/>
          </w:rPr>
          <w:fldChar w:fldCharType="end"/>
        </w:r>
      </w:hyperlink>
    </w:p>
    <w:p w14:paraId="150B3E96" w14:textId="58270A8A"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24" w:history="1">
        <w:r w:rsidR="00BD6D09" w:rsidRPr="002651F6">
          <w:rPr>
            <w:rStyle w:val="aff8"/>
            <w:rFonts w:eastAsiaTheme="minorEastAsia"/>
            <w:noProof/>
            <w:color w:val="000000" w:themeColor="text1"/>
            <w:lang w:bidi="ar"/>
          </w:rPr>
          <w:t xml:space="preserve">9 </w:t>
        </w:r>
        <w:r w:rsidR="00BD6D09" w:rsidRPr="002651F6">
          <w:rPr>
            <w:rStyle w:val="aff8"/>
            <w:rFonts w:eastAsiaTheme="minorEastAsia"/>
            <w:noProof/>
            <w:color w:val="000000" w:themeColor="text1"/>
            <w:lang w:bidi="ar"/>
          </w:rPr>
          <w:t>工程地质测绘和调查</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_Toc191562324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241</w:t>
        </w:r>
        <w:r w:rsidR="00BD6D09" w:rsidRPr="002651F6">
          <w:rPr>
            <w:rFonts w:eastAsiaTheme="minorEastAsia"/>
            <w:noProof/>
            <w:color w:val="000000" w:themeColor="text1"/>
          </w:rPr>
          <w:fldChar w:fldCharType="end"/>
        </w:r>
      </w:hyperlink>
    </w:p>
    <w:p w14:paraId="6B6CAECC" w14:textId="717B4FB8"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25" w:history="1">
        <w:r w:rsidR="00BD6D09" w:rsidRPr="002651F6">
          <w:rPr>
            <w:rStyle w:val="aff8"/>
            <w:rFonts w:eastAsiaTheme="minorEastAsia"/>
            <w:noProof/>
            <w:color w:val="000000" w:themeColor="text1"/>
            <w:lang w:bidi="ar"/>
          </w:rPr>
          <w:t>9.1</w:t>
        </w:r>
        <w:r w:rsidR="00BD6D09" w:rsidRPr="002651F6">
          <w:rPr>
            <w:rStyle w:val="aff8"/>
            <w:rFonts w:eastAsiaTheme="minorEastAsia"/>
            <w:noProof/>
            <w:color w:val="000000" w:themeColor="text1"/>
            <w:lang w:bidi="ar"/>
          </w:rPr>
          <w:t>工程地质测绘</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_Toc191562325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241</w:t>
        </w:r>
        <w:r w:rsidR="00BD6D09" w:rsidRPr="002651F6">
          <w:rPr>
            <w:rFonts w:eastAsiaTheme="minorEastAsia"/>
            <w:noProof/>
            <w:color w:val="000000" w:themeColor="text1"/>
          </w:rPr>
          <w:fldChar w:fldCharType="end"/>
        </w:r>
      </w:hyperlink>
    </w:p>
    <w:p w14:paraId="437AB731" w14:textId="10272A1D"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26" w:history="1">
        <w:r w:rsidR="00BD6D09" w:rsidRPr="002651F6">
          <w:rPr>
            <w:rStyle w:val="aff8"/>
            <w:rFonts w:eastAsiaTheme="minorEastAsia"/>
            <w:noProof/>
            <w:color w:val="000000" w:themeColor="text1"/>
            <w:lang w:bidi="ar"/>
          </w:rPr>
          <w:t>9.2</w:t>
        </w:r>
        <w:r w:rsidR="00BD6D09" w:rsidRPr="002651F6">
          <w:rPr>
            <w:rStyle w:val="aff8"/>
            <w:rFonts w:eastAsiaTheme="minorEastAsia"/>
            <w:noProof/>
            <w:color w:val="000000" w:themeColor="text1"/>
            <w:lang w:bidi="ar"/>
          </w:rPr>
          <w:t>工程场地及周边环境专项调查</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244</w:t>
        </w:r>
        <w:r w:rsidR="00BD6D09" w:rsidRPr="002651F6">
          <w:rPr>
            <w:rFonts w:eastAsiaTheme="minorEastAsia"/>
            <w:noProof/>
            <w:color w:val="000000" w:themeColor="text1"/>
          </w:rPr>
          <w:fldChar w:fldCharType="end"/>
        </w:r>
      </w:hyperlink>
    </w:p>
    <w:p w14:paraId="55D2A466" w14:textId="674FB4AE"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27" w:history="1">
        <w:r w:rsidR="00BD6D09" w:rsidRPr="002651F6">
          <w:rPr>
            <w:rStyle w:val="aff8"/>
            <w:rFonts w:eastAsiaTheme="minorEastAsia"/>
            <w:noProof/>
            <w:color w:val="000000" w:themeColor="text1"/>
            <w:lang w:bidi="ar"/>
          </w:rPr>
          <w:t xml:space="preserve">10 </w:t>
        </w:r>
        <w:r w:rsidR="00BD6D09" w:rsidRPr="002651F6">
          <w:rPr>
            <w:rStyle w:val="aff8"/>
            <w:rFonts w:eastAsiaTheme="minorEastAsia"/>
            <w:noProof/>
            <w:color w:val="000000" w:themeColor="text1"/>
            <w:lang w:bidi="ar"/>
          </w:rPr>
          <w:t>勘探和取样</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245</w:t>
        </w:r>
        <w:r w:rsidR="00BD6D09" w:rsidRPr="002651F6">
          <w:rPr>
            <w:rFonts w:eastAsiaTheme="minorEastAsia"/>
            <w:noProof/>
            <w:color w:val="000000" w:themeColor="text1"/>
          </w:rPr>
          <w:fldChar w:fldCharType="end"/>
        </w:r>
      </w:hyperlink>
    </w:p>
    <w:p w14:paraId="0CF9AF7B" w14:textId="063FD33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28" w:history="1">
        <w:r w:rsidR="00BD6D09" w:rsidRPr="002651F6">
          <w:rPr>
            <w:rStyle w:val="aff8"/>
            <w:rFonts w:eastAsiaTheme="minorEastAsia"/>
            <w:noProof/>
            <w:color w:val="000000" w:themeColor="text1"/>
            <w:lang w:bidi="ar"/>
          </w:rPr>
          <w:t xml:space="preserve">10.1 </w:t>
        </w:r>
        <w:r w:rsidR="00BD6D09" w:rsidRPr="002651F6">
          <w:rPr>
            <w:rStyle w:val="aff8"/>
            <w:rFonts w:eastAsiaTheme="minorEastAsia"/>
            <w:noProof/>
            <w:color w:val="000000" w:themeColor="text1"/>
            <w:lang w:bidi="ar"/>
          </w:rPr>
          <w:t>一般规定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245</w:t>
        </w:r>
        <w:r w:rsidR="00BD6D09" w:rsidRPr="002651F6">
          <w:rPr>
            <w:rFonts w:eastAsiaTheme="minorEastAsia"/>
            <w:noProof/>
            <w:color w:val="000000" w:themeColor="text1"/>
          </w:rPr>
          <w:fldChar w:fldCharType="end"/>
        </w:r>
      </w:hyperlink>
    </w:p>
    <w:p w14:paraId="61CDADAA" w14:textId="60BC8A4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29" w:history="1">
        <w:r w:rsidR="00BD6D09" w:rsidRPr="002651F6">
          <w:rPr>
            <w:rStyle w:val="aff8"/>
            <w:rFonts w:eastAsiaTheme="minorEastAsia"/>
            <w:noProof/>
            <w:color w:val="000000" w:themeColor="text1"/>
            <w:lang w:bidi="ar"/>
          </w:rPr>
          <w:t xml:space="preserve">10.2 </w:t>
        </w:r>
        <w:r w:rsidR="00BD6D09" w:rsidRPr="002651F6">
          <w:rPr>
            <w:rStyle w:val="aff8"/>
            <w:rFonts w:eastAsiaTheme="minorEastAsia"/>
            <w:noProof/>
            <w:color w:val="000000" w:themeColor="text1"/>
            <w:lang w:bidi="ar"/>
          </w:rPr>
          <w:t>钻探</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_Toc191562329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245</w:t>
        </w:r>
        <w:r w:rsidR="00BD6D09" w:rsidRPr="002651F6">
          <w:rPr>
            <w:rFonts w:eastAsiaTheme="minorEastAsia"/>
            <w:noProof/>
            <w:color w:val="000000" w:themeColor="text1"/>
          </w:rPr>
          <w:fldChar w:fldCharType="end"/>
        </w:r>
      </w:hyperlink>
    </w:p>
    <w:p w14:paraId="2A8C4480" w14:textId="6AC9903D"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0" w:history="1">
        <w:r w:rsidR="00BD6D09" w:rsidRPr="002651F6">
          <w:rPr>
            <w:rStyle w:val="aff8"/>
            <w:rFonts w:eastAsiaTheme="minorEastAsia"/>
            <w:noProof/>
            <w:color w:val="000000" w:themeColor="text1"/>
            <w:lang w:bidi="ar"/>
          </w:rPr>
          <w:t xml:space="preserve">10.3 </w:t>
        </w:r>
        <w:r w:rsidR="00BD6D09" w:rsidRPr="002651F6">
          <w:rPr>
            <w:rStyle w:val="aff8"/>
            <w:rFonts w:eastAsiaTheme="minorEastAsia"/>
            <w:noProof/>
            <w:color w:val="000000" w:themeColor="text1"/>
            <w:lang w:bidi="ar"/>
          </w:rPr>
          <w:t>井探、槽探和洞探</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245</w:t>
        </w:r>
        <w:r w:rsidR="00BD6D09" w:rsidRPr="002651F6">
          <w:rPr>
            <w:rFonts w:eastAsiaTheme="minorEastAsia"/>
            <w:noProof/>
            <w:color w:val="000000" w:themeColor="text1"/>
          </w:rPr>
          <w:fldChar w:fldCharType="end"/>
        </w:r>
      </w:hyperlink>
    </w:p>
    <w:p w14:paraId="622CB1FF" w14:textId="50A30177"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1" w:history="1">
        <w:r w:rsidR="00BD6D09" w:rsidRPr="002651F6">
          <w:rPr>
            <w:rStyle w:val="aff8"/>
            <w:rFonts w:eastAsiaTheme="minorEastAsia"/>
            <w:noProof/>
            <w:color w:val="000000" w:themeColor="text1"/>
            <w:lang w:bidi="ar"/>
          </w:rPr>
          <w:t xml:space="preserve">10.4 </w:t>
        </w:r>
        <w:r w:rsidR="00BD6D09" w:rsidRPr="002651F6">
          <w:rPr>
            <w:rStyle w:val="aff8"/>
            <w:rFonts w:eastAsiaTheme="minorEastAsia"/>
            <w:noProof/>
            <w:color w:val="000000" w:themeColor="text1"/>
            <w:lang w:bidi="ar"/>
          </w:rPr>
          <w:t>取样</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_Toc191562331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247</w:t>
        </w:r>
        <w:r w:rsidR="00BD6D09" w:rsidRPr="002651F6">
          <w:rPr>
            <w:rFonts w:eastAsiaTheme="minorEastAsia"/>
            <w:noProof/>
            <w:color w:val="000000" w:themeColor="text1"/>
          </w:rPr>
          <w:fldChar w:fldCharType="end"/>
        </w:r>
      </w:hyperlink>
    </w:p>
    <w:p w14:paraId="67B5791F" w14:textId="6C0CE782"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2" w:history="1">
        <w:r w:rsidR="00BD6D09" w:rsidRPr="002651F6">
          <w:rPr>
            <w:rStyle w:val="aff8"/>
            <w:rFonts w:eastAsiaTheme="minorEastAsia"/>
            <w:noProof/>
            <w:color w:val="000000" w:themeColor="text1"/>
            <w:lang w:bidi="ar"/>
          </w:rPr>
          <w:t xml:space="preserve">10.5 </w:t>
        </w:r>
        <w:r w:rsidR="00BD6D09" w:rsidRPr="002651F6">
          <w:rPr>
            <w:rStyle w:val="aff8"/>
            <w:rFonts w:eastAsiaTheme="minorEastAsia"/>
            <w:noProof/>
            <w:color w:val="000000" w:themeColor="text1"/>
            <w:lang w:bidi="ar"/>
          </w:rPr>
          <w:t>工程物探</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_Toc191562332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249</w:t>
        </w:r>
        <w:r w:rsidR="00BD6D09" w:rsidRPr="002651F6">
          <w:rPr>
            <w:rFonts w:eastAsiaTheme="minorEastAsia"/>
            <w:noProof/>
            <w:color w:val="000000" w:themeColor="text1"/>
          </w:rPr>
          <w:fldChar w:fldCharType="end"/>
        </w:r>
      </w:hyperlink>
    </w:p>
    <w:p w14:paraId="37F49346" w14:textId="7ACD5EAD"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33" w:history="1">
        <w:r w:rsidR="00BD6D09" w:rsidRPr="002651F6">
          <w:rPr>
            <w:rStyle w:val="aff8"/>
            <w:rFonts w:eastAsiaTheme="minorEastAsia"/>
            <w:noProof/>
            <w:color w:val="000000" w:themeColor="text1"/>
            <w:lang w:bidi="ar"/>
          </w:rPr>
          <w:t xml:space="preserve">11 </w:t>
        </w:r>
        <w:r w:rsidR="00BD6D09" w:rsidRPr="002651F6">
          <w:rPr>
            <w:rStyle w:val="aff8"/>
            <w:rFonts w:eastAsiaTheme="minorEastAsia"/>
            <w:noProof/>
            <w:color w:val="000000" w:themeColor="text1"/>
            <w:lang w:bidi="ar"/>
          </w:rPr>
          <w:t>原位测试</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_Toc191562333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250</w:t>
        </w:r>
        <w:r w:rsidR="00BD6D09" w:rsidRPr="002651F6">
          <w:rPr>
            <w:rFonts w:eastAsiaTheme="minorEastAsia"/>
            <w:noProof/>
            <w:color w:val="000000" w:themeColor="text1"/>
          </w:rPr>
          <w:fldChar w:fldCharType="end"/>
        </w:r>
      </w:hyperlink>
    </w:p>
    <w:p w14:paraId="3CC2A551" w14:textId="6B9844F2"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4" w:history="1">
        <w:r w:rsidR="00BD6D09" w:rsidRPr="002651F6">
          <w:rPr>
            <w:rStyle w:val="aff8"/>
            <w:rFonts w:eastAsiaTheme="minorEastAsia"/>
            <w:noProof/>
            <w:color w:val="000000" w:themeColor="text1"/>
            <w:lang w:bidi="ar"/>
          </w:rPr>
          <w:t xml:space="preserve">11.1 </w:t>
        </w:r>
        <w:r w:rsidR="00BD6D09" w:rsidRPr="002651F6">
          <w:rPr>
            <w:rStyle w:val="aff8"/>
            <w:rFonts w:eastAsiaTheme="minorEastAsia"/>
            <w:noProof/>
            <w:color w:val="000000" w:themeColor="text1"/>
            <w:lang w:bidi="ar"/>
          </w:rPr>
          <w:t>一般规定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_Toc191562334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250</w:t>
        </w:r>
        <w:r w:rsidR="00BD6D09" w:rsidRPr="002651F6">
          <w:rPr>
            <w:rFonts w:eastAsiaTheme="minorEastAsia"/>
            <w:noProof/>
            <w:color w:val="000000" w:themeColor="text1"/>
          </w:rPr>
          <w:fldChar w:fldCharType="end"/>
        </w:r>
      </w:hyperlink>
    </w:p>
    <w:p w14:paraId="124CF9CF" w14:textId="6C159120"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5" w:history="1">
        <w:r w:rsidR="00BD6D09" w:rsidRPr="002651F6">
          <w:rPr>
            <w:rStyle w:val="aff8"/>
            <w:rFonts w:eastAsiaTheme="minorEastAsia"/>
            <w:noProof/>
            <w:color w:val="000000" w:themeColor="text1"/>
            <w:lang w:bidi="ar"/>
          </w:rPr>
          <w:t xml:space="preserve">11.2 </w:t>
        </w:r>
        <w:r w:rsidR="00BD6D09" w:rsidRPr="002651F6">
          <w:rPr>
            <w:rStyle w:val="aff8"/>
            <w:rFonts w:eastAsiaTheme="minorEastAsia"/>
            <w:noProof/>
            <w:color w:val="000000" w:themeColor="text1"/>
            <w:lang w:bidi="ar"/>
          </w:rPr>
          <w:t>载荷试验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_Toc191562335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250</w:t>
        </w:r>
        <w:r w:rsidR="00BD6D09" w:rsidRPr="002651F6">
          <w:rPr>
            <w:rFonts w:eastAsiaTheme="minorEastAsia"/>
            <w:noProof/>
            <w:color w:val="000000" w:themeColor="text1"/>
          </w:rPr>
          <w:fldChar w:fldCharType="end"/>
        </w:r>
      </w:hyperlink>
    </w:p>
    <w:p w14:paraId="2E182476" w14:textId="08ECFAF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6" w:history="1">
        <w:r w:rsidR="00BD6D09" w:rsidRPr="002651F6">
          <w:rPr>
            <w:rStyle w:val="aff8"/>
            <w:rFonts w:eastAsiaTheme="minorEastAsia"/>
            <w:noProof/>
            <w:color w:val="000000" w:themeColor="text1"/>
            <w:lang w:bidi="ar"/>
          </w:rPr>
          <w:t xml:space="preserve">11.3 </w:t>
        </w:r>
        <w:r w:rsidR="00BD6D09" w:rsidRPr="002651F6">
          <w:rPr>
            <w:rStyle w:val="aff8"/>
            <w:rFonts w:eastAsiaTheme="minorEastAsia"/>
            <w:noProof/>
            <w:color w:val="000000" w:themeColor="text1"/>
            <w:lang w:bidi="ar"/>
          </w:rPr>
          <w:t>静力触探</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250</w:t>
        </w:r>
        <w:r w:rsidR="00BD6D09" w:rsidRPr="002651F6">
          <w:rPr>
            <w:rFonts w:eastAsiaTheme="minorEastAsia"/>
            <w:noProof/>
            <w:color w:val="000000" w:themeColor="text1"/>
          </w:rPr>
          <w:fldChar w:fldCharType="end"/>
        </w:r>
      </w:hyperlink>
    </w:p>
    <w:p w14:paraId="6F3B876D" w14:textId="3758366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7" w:history="1">
        <w:r w:rsidR="00BD6D09" w:rsidRPr="002651F6">
          <w:rPr>
            <w:rStyle w:val="aff8"/>
            <w:rFonts w:eastAsiaTheme="minorEastAsia"/>
            <w:noProof/>
            <w:color w:val="000000" w:themeColor="text1"/>
            <w:lang w:bidi="ar"/>
          </w:rPr>
          <w:t xml:space="preserve">11.4 </w:t>
        </w:r>
        <w:r w:rsidR="00BD6D09" w:rsidRPr="002651F6">
          <w:rPr>
            <w:rStyle w:val="aff8"/>
            <w:rFonts w:eastAsiaTheme="minorEastAsia"/>
            <w:noProof/>
            <w:color w:val="000000" w:themeColor="text1"/>
            <w:lang w:bidi="ar"/>
          </w:rPr>
          <w:t>圆锥动力触探试验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251</w:t>
        </w:r>
        <w:r w:rsidR="00BD6D09" w:rsidRPr="002651F6">
          <w:rPr>
            <w:rFonts w:eastAsiaTheme="minorEastAsia"/>
            <w:noProof/>
            <w:color w:val="000000" w:themeColor="text1"/>
          </w:rPr>
          <w:fldChar w:fldCharType="end"/>
        </w:r>
      </w:hyperlink>
    </w:p>
    <w:p w14:paraId="59C74227" w14:textId="629310E9"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8" w:history="1">
        <w:r w:rsidR="00BD6D09" w:rsidRPr="002651F6">
          <w:rPr>
            <w:rStyle w:val="aff8"/>
            <w:rFonts w:eastAsiaTheme="minorEastAsia"/>
            <w:noProof/>
            <w:color w:val="000000" w:themeColor="text1"/>
            <w:lang w:bidi="ar"/>
          </w:rPr>
          <w:t xml:space="preserve">11.5 </w:t>
        </w:r>
        <w:r w:rsidR="00BD6D09" w:rsidRPr="002651F6">
          <w:rPr>
            <w:rStyle w:val="aff8"/>
            <w:rFonts w:eastAsiaTheme="minorEastAsia"/>
            <w:noProof/>
            <w:color w:val="000000" w:themeColor="text1"/>
            <w:lang w:bidi="ar"/>
          </w:rPr>
          <w:t>标准贯入试验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251</w:t>
        </w:r>
        <w:r w:rsidR="00BD6D09" w:rsidRPr="002651F6">
          <w:rPr>
            <w:rFonts w:eastAsiaTheme="minorEastAsia"/>
            <w:noProof/>
            <w:color w:val="000000" w:themeColor="text1"/>
          </w:rPr>
          <w:fldChar w:fldCharType="end"/>
        </w:r>
      </w:hyperlink>
    </w:p>
    <w:p w14:paraId="4C41BF30" w14:textId="7D7CAC53"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39" w:history="1">
        <w:r w:rsidR="00BD6D09" w:rsidRPr="002651F6">
          <w:rPr>
            <w:rStyle w:val="aff8"/>
            <w:rFonts w:eastAsiaTheme="minorEastAsia"/>
            <w:noProof/>
            <w:color w:val="000000" w:themeColor="text1"/>
            <w:lang w:bidi="ar"/>
          </w:rPr>
          <w:t xml:space="preserve">11.6 </w:t>
        </w:r>
        <w:r w:rsidR="00BD6D09" w:rsidRPr="002651F6">
          <w:rPr>
            <w:rStyle w:val="aff8"/>
            <w:rFonts w:eastAsiaTheme="minorEastAsia"/>
            <w:noProof/>
            <w:color w:val="000000" w:themeColor="text1"/>
            <w:lang w:bidi="ar"/>
          </w:rPr>
          <w:t>十字板剪切试验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_Toc191562339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253</w:t>
        </w:r>
        <w:r w:rsidR="00BD6D09" w:rsidRPr="002651F6">
          <w:rPr>
            <w:rFonts w:eastAsiaTheme="minorEastAsia"/>
            <w:noProof/>
            <w:color w:val="000000" w:themeColor="text1"/>
          </w:rPr>
          <w:fldChar w:fldCharType="end"/>
        </w:r>
      </w:hyperlink>
    </w:p>
    <w:p w14:paraId="1150794B" w14:textId="1E5EA1AD"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0" w:history="1">
        <w:r w:rsidR="00BD6D09" w:rsidRPr="002651F6">
          <w:rPr>
            <w:rStyle w:val="aff8"/>
            <w:rFonts w:eastAsiaTheme="minorEastAsia"/>
            <w:noProof/>
            <w:color w:val="000000" w:themeColor="text1"/>
            <w:lang w:bidi="ar"/>
          </w:rPr>
          <w:t xml:space="preserve">11.7 </w:t>
        </w:r>
        <w:r w:rsidR="00BD6D09" w:rsidRPr="002651F6">
          <w:rPr>
            <w:rStyle w:val="aff8"/>
            <w:rFonts w:eastAsiaTheme="minorEastAsia"/>
            <w:noProof/>
            <w:color w:val="000000" w:themeColor="text1"/>
            <w:lang w:bidi="ar"/>
          </w:rPr>
          <w:t>旁压试验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254</w:t>
        </w:r>
        <w:r w:rsidR="00BD6D09" w:rsidRPr="002651F6">
          <w:rPr>
            <w:rFonts w:eastAsiaTheme="minorEastAsia"/>
            <w:noProof/>
            <w:color w:val="000000" w:themeColor="text1"/>
          </w:rPr>
          <w:fldChar w:fldCharType="end"/>
        </w:r>
      </w:hyperlink>
    </w:p>
    <w:p w14:paraId="5749F874" w14:textId="0863E6D2"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1" w:history="1">
        <w:r w:rsidR="00BD6D09" w:rsidRPr="002651F6">
          <w:rPr>
            <w:rStyle w:val="aff8"/>
            <w:rFonts w:eastAsiaTheme="minorEastAsia"/>
            <w:noProof/>
            <w:color w:val="000000" w:themeColor="text1"/>
            <w:lang w:bidi="ar"/>
          </w:rPr>
          <w:t xml:space="preserve">11.8 </w:t>
        </w:r>
        <w:r w:rsidR="00BD6D09" w:rsidRPr="002651F6">
          <w:rPr>
            <w:rStyle w:val="aff8"/>
            <w:rFonts w:eastAsiaTheme="minorEastAsia"/>
            <w:noProof/>
            <w:color w:val="000000" w:themeColor="text1"/>
            <w:lang w:bidi="ar"/>
          </w:rPr>
          <w:t>扁铲试验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_Toc191562341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254</w:t>
        </w:r>
        <w:r w:rsidR="00BD6D09" w:rsidRPr="002651F6">
          <w:rPr>
            <w:rFonts w:eastAsiaTheme="minorEastAsia"/>
            <w:noProof/>
            <w:color w:val="000000" w:themeColor="text1"/>
          </w:rPr>
          <w:fldChar w:fldCharType="end"/>
        </w:r>
      </w:hyperlink>
    </w:p>
    <w:p w14:paraId="4BCD5B8C" w14:textId="77DE5C8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2" w:history="1">
        <w:r w:rsidR="00BD6D09" w:rsidRPr="002651F6">
          <w:rPr>
            <w:rStyle w:val="aff8"/>
            <w:rFonts w:eastAsiaTheme="minorEastAsia"/>
            <w:noProof/>
            <w:color w:val="000000" w:themeColor="text1"/>
            <w:lang w:bidi="ar"/>
          </w:rPr>
          <w:t xml:space="preserve">11.9 </w:t>
        </w:r>
        <w:r w:rsidR="00BD6D09" w:rsidRPr="002651F6">
          <w:rPr>
            <w:rStyle w:val="aff8"/>
            <w:rFonts w:eastAsiaTheme="minorEastAsia"/>
            <w:noProof/>
            <w:color w:val="000000" w:themeColor="text1"/>
            <w:lang w:bidi="ar"/>
          </w:rPr>
          <w:t>现场直接剪切试验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_Toc191562342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254</w:t>
        </w:r>
        <w:r w:rsidR="00BD6D09" w:rsidRPr="002651F6">
          <w:rPr>
            <w:rFonts w:eastAsiaTheme="minorEastAsia"/>
            <w:noProof/>
            <w:color w:val="000000" w:themeColor="text1"/>
          </w:rPr>
          <w:fldChar w:fldCharType="end"/>
        </w:r>
      </w:hyperlink>
    </w:p>
    <w:p w14:paraId="203DE8CC" w14:textId="2CB808E4"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3" w:history="1">
        <w:r w:rsidR="00BD6D09" w:rsidRPr="002651F6">
          <w:rPr>
            <w:rStyle w:val="aff8"/>
            <w:rFonts w:eastAsiaTheme="minorEastAsia"/>
            <w:noProof/>
            <w:color w:val="000000" w:themeColor="text1"/>
            <w:lang w:bidi="ar"/>
          </w:rPr>
          <w:t>11.10</w:t>
        </w:r>
        <w:r w:rsidR="00BD6D09" w:rsidRPr="002651F6">
          <w:rPr>
            <w:rStyle w:val="aff8"/>
            <w:rFonts w:eastAsiaTheme="minorEastAsia"/>
            <w:noProof/>
            <w:color w:val="000000" w:themeColor="text1"/>
            <w:lang w:bidi="ar"/>
          </w:rPr>
          <w:t>波速测试</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_Toc191562343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255</w:t>
        </w:r>
        <w:r w:rsidR="00BD6D09" w:rsidRPr="002651F6">
          <w:rPr>
            <w:rFonts w:eastAsiaTheme="minorEastAsia"/>
            <w:noProof/>
            <w:color w:val="000000" w:themeColor="text1"/>
          </w:rPr>
          <w:fldChar w:fldCharType="end"/>
        </w:r>
      </w:hyperlink>
    </w:p>
    <w:p w14:paraId="021892E9" w14:textId="66E8DCEC"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4" w:history="1">
        <w:r w:rsidR="00BD6D09" w:rsidRPr="002651F6">
          <w:rPr>
            <w:rStyle w:val="aff8"/>
            <w:rFonts w:eastAsiaTheme="minorEastAsia"/>
            <w:noProof/>
            <w:color w:val="000000" w:themeColor="text1"/>
            <w:lang w:bidi="ar"/>
          </w:rPr>
          <w:t>11.11</w:t>
        </w:r>
        <w:r w:rsidR="00BD6D09" w:rsidRPr="002651F6">
          <w:rPr>
            <w:rStyle w:val="aff8"/>
            <w:rFonts w:eastAsiaTheme="minorEastAsia"/>
            <w:noProof/>
            <w:color w:val="000000" w:themeColor="text1"/>
            <w:lang w:bidi="ar"/>
          </w:rPr>
          <w:t>岩体原位应力测试</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_Toc191562344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256</w:t>
        </w:r>
        <w:r w:rsidR="00BD6D09" w:rsidRPr="002651F6">
          <w:rPr>
            <w:rFonts w:eastAsiaTheme="minorEastAsia"/>
            <w:noProof/>
            <w:color w:val="000000" w:themeColor="text1"/>
          </w:rPr>
          <w:fldChar w:fldCharType="end"/>
        </w:r>
      </w:hyperlink>
    </w:p>
    <w:p w14:paraId="03C89BFC" w14:textId="0244CB38"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5" w:history="1">
        <w:r w:rsidR="00BD6D09" w:rsidRPr="002651F6">
          <w:rPr>
            <w:rStyle w:val="aff8"/>
            <w:rFonts w:eastAsiaTheme="minorEastAsia"/>
            <w:noProof/>
            <w:color w:val="000000" w:themeColor="text1"/>
            <w:lang w:bidi="ar"/>
          </w:rPr>
          <w:t xml:space="preserve">11.12 </w:t>
        </w:r>
        <w:r w:rsidR="00BD6D09" w:rsidRPr="002651F6">
          <w:rPr>
            <w:rStyle w:val="aff8"/>
            <w:rFonts w:eastAsiaTheme="minorEastAsia"/>
            <w:noProof/>
            <w:color w:val="000000" w:themeColor="text1"/>
            <w:lang w:bidi="ar"/>
          </w:rPr>
          <w:t>激振法测试</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_Toc191562345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256</w:t>
        </w:r>
        <w:r w:rsidR="00BD6D09" w:rsidRPr="002651F6">
          <w:rPr>
            <w:rFonts w:eastAsiaTheme="minorEastAsia"/>
            <w:noProof/>
            <w:color w:val="000000" w:themeColor="text1"/>
          </w:rPr>
          <w:fldChar w:fldCharType="end"/>
        </w:r>
      </w:hyperlink>
    </w:p>
    <w:p w14:paraId="4214D3E3" w14:textId="1C470F44"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6" w:history="1">
        <w:r w:rsidR="00BD6D09" w:rsidRPr="002651F6">
          <w:rPr>
            <w:rStyle w:val="aff8"/>
            <w:rFonts w:eastAsiaTheme="minorEastAsia"/>
            <w:noProof/>
            <w:color w:val="000000" w:themeColor="text1"/>
            <w:lang w:bidi="ar"/>
          </w:rPr>
          <w:t xml:space="preserve">11.13 </w:t>
        </w:r>
        <w:r w:rsidR="00BD6D09" w:rsidRPr="002651F6">
          <w:rPr>
            <w:rStyle w:val="aff8"/>
            <w:rFonts w:eastAsiaTheme="minorEastAsia"/>
            <w:noProof/>
            <w:color w:val="000000" w:themeColor="text1"/>
            <w:lang w:bidi="ar"/>
          </w:rPr>
          <w:t>氡气测试</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257</w:t>
        </w:r>
        <w:r w:rsidR="00BD6D09" w:rsidRPr="002651F6">
          <w:rPr>
            <w:rFonts w:eastAsiaTheme="minorEastAsia"/>
            <w:noProof/>
            <w:color w:val="000000" w:themeColor="text1"/>
          </w:rPr>
          <w:fldChar w:fldCharType="end"/>
        </w:r>
      </w:hyperlink>
    </w:p>
    <w:p w14:paraId="341184EC" w14:textId="3381CCBA"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47" w:history="1">
        <w:r w:rsidR="00BD6D09" w:rsidRPr="002651F6">
          <w:rPr>
            <w:rStyle w:val="aff8"/>
            <w:rFonts w:eastAsiaTheme="minorEastAsia"/>
            <w:noProof/>
            <w:color w:val="000000" w:themeColor="text1"/>
            <w:lang w:bidi="ar"/>
          </w:rPr>
          <w:t xml:space="preserve">12 </w:t>
        </w:r>
        <w:r w:rsidR="00BD6D09" w:rsidRPr="002651F6">
          <w:rPr>
            <w:rStyle w:val="aff8"/>
            <w:rFonts w:eastAsiaTheme="minorEastAsia"/>
            <w:noProof/>
            <w:color w:val="000000" w:themeColor="text1"/>
            <w:lang w:bidi="ar"/>
          </w:rPr>
          <w:t>室内试验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259</w:t>
        </w:r>
        <w:r w:rsidR="00BD6D09" w:rsidRPr="002651F6">
          <w:rPr>
            <w:rFonts w:eastAsiaTheme="minorEastAsia"/>
            <w:noProof/>
            <w:color w:val="000000" w:themeColor="text1"/>
          </w:rPr>
          <w:fldChar w:fldCharType="end"/>
        </w:r>
      </w:hyperlink>
    </w:p>
    <w:p w14:paraId="1F2517A5" w14:textId="7D9AE689"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8" w:history="1">
        <w:r w:rsidR="00BD6D09" w:rsidRPr="002651F6">
          <w:rPr>
            <w:rStyle w:val="aff8"/>
            <w:rFonts w:eastAsiaTheme="minorEastAsia"/>
            <w:noProof/>
            <w:color w:val="000000" w:themeColor="text1"/>
            <w:lang w:bidi="ar"/>
          </w:rPr>
          <w:t xml:space="preserve">12.1 </w:t>
        </w:r>
        <w:r w:rsidR="00BD6D09" w:rsidRPr="002651F6">
          <w:rPr>
            <w:rStyle w:val="aff8"/>
            <w:rFonts w:eastAsiaTheme="minorEastAsia"/>
            <w:noProof/>
            <w:color w:val="000000" w:themeColor="text1"/>
            <w:lang w:bidi="ar"/>
          </w:rPr>
          <w:t>一般规定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259</w:t>
        </w:r>
        <w:r w:rsidR="00BD6D09" w:rsidRPr="002651F6">
          <w:rPr>
            <w:rFonts w:eastAsiaTheme="minorEastAsia"/>
            <w:noProof/>
            <w:color w:val="000000" w:themeColor="text1"/>
          </w:rPr>
          <w:fldChar w:fldCharType="end"/>
        </w:r>
      </w:hyperlink>
    </w:p>
    <w:p w14:paraId="6D08DA79" w14:textId="057D7BB5"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49" w:history="1">
        <w:r w:rsidR="00BD6D09" w:rsidRPr="002651F6">
          <w:rPr>
            <w:rStyle w:val="aff8"/>
            <w:rFonts w:eastAsiaTheme="minorEastAsia"/>
            <w:noProof/>
            <w:color w:val="000000" w:themeColor="text1"/>
            <w:lang w:bidi="ar"/>
          </w:rPr>
          <w:t xml:space="preserve">12.2 </w:t>
        </w:r>
        <w:r w:rsidR="00BD6D09" w:rsidRPr="002651F6">
          <w:rPr>
            <w:rStyle w:val="aff8"/>
            <w:rFonts w:eastAsiaTheme="minorEastAsia"/>
            <w:noProof/>
            <w:color w:val="000000" w:themeColor="text1"/>
            <w:lang w:bidi="ar"/>
          </w:rPr>
          <w:t>试样的制备和试样的饱和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_Toc191562349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259</w:t>
        </w:r>
        <w:r w:rsidR="00BD6D09" w:rsidRPr="002651F6">
          <w:rPr>
            <w:rFonts w:eastAsiaTheme="minorEastAsia"/>
            <w:noProof/>
            <w:color w:val="000000" w:themeColor="text1"/>
          </w:rPr>
          <w:fldChar w:fldCharType="end"/>
        </w:r>
      </w:hyperlink>
    </w:p>
    <w:p w14:paraId="07B24361" w14:textId="19DAC71E"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50" w:history="1">
        <w:r w:rsidR="00BD6D09" w:rsidRPr="002651F6">
          <w:rPr>
            <w:rStyle w:val="aff8"/>
            <w:rFonts w:eastAsiaTheme="minorEastAsia"/>
            <w:noProof/>
            <w:color w:val="000000" w:themeColor="text1"/>
            <w:lang w:bidi="ar"/>
          </w:rPr>
          <w:t xml:space="preserve">12.3~12.6 </w:t>
        </w:r>
        <w:r w:rsidR="00BD6D09" w:rsidRPr="002651F6">
          <w:rPr>
            <w:rStyle w:val="aff8"/>
            <w:rFonts w:eastAsiaTheme="minorEastAsia"/>
            <w:noProof/>
            <w:color w:val="000000" w:themeColor="text1"/>
            <w:lang w:bidi="ar"/>
          </w:rPr>
          <w:t>土的物理力学性质试验、动力性质试验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259</w:t>
        </w:r>
        <w:r w:rsidR="00BD6D09" w:rsidRPr="002651F6">
          <w:rPr>
            <w:rFonts w:eastAsiaTheme="minorEastAsia"/>
            <w:noProof/>
            <w:color w:val="000000" w:themeColor="text1"/>
          </w:rPr>
          <w:fldChar w:fldCharType="end"/>
        </w:r>
      </w:hyperlink>
    </w:p>
    <w:p w14:paraId="5CCF979C" w14:textId="4A4C2877"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51" w:history="1">
        <w:r w:rsidR="00BD6D09" w:rsidRPr="002651F6">
          <w:rPr>
            <w:rStyle w:val="aff8"/>
            <w:rFonts w:eastAsiaTheme="minorEastAsia"/>
            <w:noProof/>
            <w:color w:val="000000" w:themeColor="text1"/>
            <w:lang w:bidi="ar"/>
          </w:rPr>
          <w:t xml:space="preserve">12.7 </w:t>
        </w:r>
        <w:r w:rsidR="00BD6D09" w:rsidRPr="002651F6">
          <w:rPr>
            <w:rStyle w:val="aff8"/>
            <w:rFonts w:eastAsiaTheme="minorEastAsia"/>
            <w:noProof/>
            <w:color w:val="000000" w:themeColor="text1"/>
            <w:lang w:bidi="ar"/>
          </w:rPr>
          <w:t>岩石的物理力学性质试验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_Toc191562351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262</w:t>
        </w:r>
        <w:r w:rsidR="00BD6D09" w:rsidRPr="002651F6">
          <w:rPr>
            <w:rFonts w:eastAsiaTheme="minorEastAsia"/>
            <w:noProof/>
            <w:color w:val="000000" w:themeColor="text1"/>
          </w:rPr>
          <w:fldChar w:fldCharType="end"/>
        </w:r>
      </w:hyperlink>
    </w:p>
    <w:p w14:paraId="22F81E6E" w14:textId="6D459F65"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52" w:history="1">
        <w:r w:rsidR="00BD6D09" w:rsidRPr="002651F6">
          <w:rPr>
            <w:rStyle w:val="aff8"/>
            <w:rFonts w:eastAsiaTheme="minorEastAsia"/>
            <w:noProof/>
            <w:color w:val="000000" w:themeColor="text1"/>
            <w:lang w:bidi="ar"/>
          </w:rPr>
          <w:t xml:space="preserve">12.8 </w:t>
        </w:r>
        <w:r w:rsidR="00BD6D09" w:rsidRPr="002651F6">
          <w:rPr>
            <w:rStyle w:val="aff8"/>
            <w:rFonts w:eastAsiaTheme="minorEastAsia"/>
            <w:noProof/>
            <w:color w:val="000000" w:themeColor="text1"/>
            <w:lang w:bidi="ar"/>
          </w:rPr>
          <w:t>水和土的腐蚀性试验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_Toc191562352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264</w:t>
        </w:r>
        <w:r w:rsidR="00BD6D09" w:rsidRPr="002651F6">
          <w:rPr>
            <w:rFonts w:eastAsiaTheme="minorEastAsia"/>
            <w:noProof/>
            <w:color w:val="000000" w:themeColor="text1"/>
          </w:rPr>
          <w:fldChar w:fldCharType="end"/>
        </w:r>
      </w:hyperlink>
    </w:p>
    <w:p w14:paraId="23B424E0" w14:textId="71FC70E8"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53" w:history="1">
        <w:r w:rsidR="00BD6D09" w:rsidRPr="002651F6">
          <w:rPr>
            <w:rStyle w:val="aff8"/>
            <w:rFonts w:eastAsiaTheme="minorEastAsia"/>
            <w:noProof/>
            <w:color w:val="000000" w:themeColor="text1"/>
            <w:lang w:bidi="ar"/>
          </w:rPr>
          <w:t xml:space="preserve">13 </w:t>
        </w:r>
        <w:r w:rsidR="00BD6D09" w:rsidRPr="002651F6">
          <w:rPr>
            <w:rStyle w:val="aff8"/>
            <w:rFonts w:eastAsiaTheme="minorEastAsia"/>
            <w:noProof/>
            <w:color w:val="000000" w:themeColor="text1"/>
            <w:lang w:bidi="ar"/>
          </w:rPr>
          <w:t>岩土工程成果报告和现场检验</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_Toc191562353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266</w:t>
        </w:r>
        <w:r w:rsidR="00BD6D09" w:rsidRPr="002651F6">
          <w:rPr>
            <w:rFonts w:eastAsiaTheme="minorEastAsia"/>
            <w:noProof/>
            <w:color w:val="000000" w:themeColor="text1"/>
          </w:rPr>
          <w:fldChar w:fldCharType="end"/>
        </w:r>
      </w:hyperlink>
    </w:p>
    <w:p w14:paraId="50F760B8" w14:textId="7C0BDDB1"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54" w:history="1">
        <w:r w:rsidR="00BD6D09" w:rsidRPr="002651F6">
          <w:rPr>
            <w:rStyle w:val="aff8"/>
            <w:rFonts w:eastAsiaTheme="minorEastAsia"/>
            <w:noProof/>
            <w:color w:val="000000" w:themeColor="text1"/>
            <w:lang w:bidi="ar"/>
          </w:rPr>
          <w:t xml:space="preserve">13.2 </w:t>
        </w:r>
        <w:r w:rsidR="00BD6D09" w:rsidRPr="002651F6">
          <w:rPr>
            <w:rStyle w:val="aff8"/>
            <w:rFonts w:eastAsiaTheme="minorEastAsia"/>
            <w:noProof/>
            <w:color w:val="000000" w:themeColor="text1"/>
            <w:lang w:bidi="ar"/>
          </w:rPr>
          <w:t>岩土参数的分析和选定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_Toc191562354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266</w:t>
        </w:r>
        <w:r w:rsidR="00BD6D09" w:rsidRPr="002651F6">
          <w:rPr>
            <w:rFonts w:eastAsiaTheme="minorEastAsia"/>
            <w:noProof/>
            <w:color w:val="000000" w:themeColor="text1"/>
          </w:rPr>
          <w:fldChar w:fldCharType="end"/>
        </w:r>
      </w:hyperlink>
    </w:p>
    <w:p w14:paraId="3D46474A" w14:textId="5E60F60F"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55" w:history="1">
        <w:r w:rsidR="00BD6D09" w:rsidRPr="002651F6">
          <w:rPr>
            <w:rStyle w:val="aff8"/>
            <w:rFonts w:eastAsiaTheme="minorEastAsia"/>
            <w:noProof/>
            <w:color w:val="000000" w:themeColor="text1"/>
            <w:lang w:bidi="ar"/>
          </w:rPr>
          <w:t xml:space="preserve">13.3 </w:t>
        </w:r>
        <w:r w:rsidR="00BD6D09" w:rsidRPr="002651F6">
          <w:rPr>
            <w:rStyle w:val="aff8"/>
            <w:rFonts w:eastAsiaTheme="minorEastAsia"/>
            <w:noProof/>
            <w:color w:val="000000" w:themeColor="text1"/>
            <w:lang w:bidi="ar"/>
          </w:rPr>
          <w:t>成果报告的基本要求</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_Toc191562355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266</w:t>
        </w:r>
        <w:r w:rsidR="00BD6D09" w:rsidRPr="002651F6">
          <w:rPr>
            <w:rFonts w:eastAsiaTheme="minorEastAsia"/>
            <w:noProof/>
            <w:color w:val="000000" w:themeColor="text1"/>
          </w:rPr>
          <w:fldChar w:fldCharType="end"/>
        </w:r>
      </w:hyperlink>
    </w:p>
    <w:p w14:paraId="4C29B08F" w14:textId="6BA96E45"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56" w:history="1">
        <w:r w:rsidR="00BD6D09" w:rsidRPr="002651F6">
          <w:rPr>
            <w:rStyle w:val="aff8"/>
            <w:rFonts w:eastAsiaTheme="minorEastAsia"/>
            <w:noProof/>
            <w:color w:val="000000" w:themeColor="text1"/>
            <w:lang w:bidi="ar"/>
          </w:rPr>
          <w:t xml:space="preserve">14 </w:t>
        </w:r>
        <w:r w:rsidR="00BD6D09" w:rsidRPr="002651F6">
          <w:rPr>
            <w:rStyle w:val="aff8"/>
            <w:rFonts w:eastAsiaTheme="minorEastAsia"/>
            <w:noProof/>
            <w:color w:val="000000" w:themeColor="text1"/>
            <w:lang w:bidi="ar"/>
          </w:rPr>
          <w:t>勘察信息化</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_Toc191562356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267</w:t>
        </w:r>
        <w:r w:rsidR="00BD6D09" w:rsidRPr="002651F6">
          <w:rPr>
            <w:rFonts w:eastAsiaTheme="minorEastAsia"/>
            <w:noProof/>
            <w:color w:val="000000" w:themeColor="text1"/>
          </w:rPr>
          <w:fldChar w:fldCharType="end"/>
        </w:r>
      </w:hyperlink>
    </w:p>
    <w:p w14:paraId="76672D25" w14:textId="182C73AA"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57" w:history="1">
        <w:r w:rsidR="00BD6D09" w:rsidRPr="002651F6">
          <w:rPr>
            <w:rStyle w:val="aff8"/>
            <w:rFonts w:eastAsiaTheme="minorEastAsia"/>
            <w:noProof/>
            <w:color w:val="000000" w:themeColor="text1"/>
            <w:lang w:bidi="ar"/>
          </w:rPr>
          <w:t xml:space="preserve">14.1 </w:t>
        </w:r>
        <w:r w:rsidR="00BD6D09" w:rsidRPr="002651F6">
          <w:rPr>
            <w:rStyle w:val="aff8"/>
            <w:rFonts w:eastAsiaTheme="minorEastAsia"/>
            <w:noProof/>
            <w:color w:val="000000" w:themeColor="text1"/>
            <w:lang w:bidi="ar"/>
          </w:rPr>
          <w:t>一般规定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_Toc191562357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267</w:t>
        </w:r>
        <w:r w:rsidR="00BD6D09" w:rsidRPr="002651F6">
          <w:rPr>
            <w:rFonts w:eastAsiaTheme="minorEastAsia"/>
            <w:noProof/>
            <w:color w:val="000000" w:themeColor="text1"/>
          </w:rPr>
          <w:fldChar w:fldCharType="end"/>
        </w:r>
      </w:hyperlink>
    </w:p>
    <w:p w14:paraId="6F3BE46B" w14:textId="3B66D3DB"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58" w:history="1">
        <w:r w:rsidR="00BD6D09" w:rsidRPr="002651F6">
          <w:rPr>
            <w:rStyle w:val="aff8"/>
            <w:rFonts w:eastAsiaTheme="minorEastAsia"/>
            <w:noProof/>
            <w:color w:val="000000" w:themeColor="text1"/>
            <w:lang w:bidi="ar"/>
          </w:rPr>
          <w:t xml:space="preserve">14.2 </w:t>
        </w:r>
        <w:r w:rsidR="00BD6D09" w:rsidRPr="002651F6">
          <w:rPr>
            <w:rStyle w:val="aff8"/>
            <w:rFonts w:eastAsiaTheme="minorEastAsia"/>
            <w:noProof/>
            <w:color w:val="000000" w:themeColor="text1"/>
            <w:lang w:bidi="ar"/>
          </w:rPr>
          <w:t>勘察作业信息化规定</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_Toc191562358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268</w:t>
        </w:r>
        <w:r w:rsidR="00BD6D09" w:rsidRPr="002651F6">
          <w:rPr>
            <w:rFonts w:eastAsiaTheme="minorEastAsia"/>
            <w:noProof/>
            <w:color w:val="000000" w:themeColor="text1"/>
          </w:rPr>
          <w:fldChar w:fldCharType="end"/>
        </w:r>
      </w:hyperlink>
    </w:p>
    <w:p w14:paraId="67B6C000" w14:textId="3E63D009" w:rsidR="00BD6D09" w:rsidRPr="002651F6" w:rsidRDefault="00BC1403" w:rsidP="00BD6D09">
      <w:pPr>
        <w:pStyle w:val="TOC2"/>
        <w:tabs>
          <w:tab w:val="right" w:leader="dot" w:pos="8296"/>
        </w:tabs>
        <w:spacing w:line="312" w:lineRule="auto"/>
        <w:ind w:left="480"/>
        <w:rPr>
          <w:rFonts w:eastAsiaTheme="minorEastAsia"/>
          <w:noProof/>
          <w:color w:val="000000" w:themeColor="text1"/>
          <w:sz w:val="21"/>
          <w:szCs w:val="22"/>
        </w:rPr>
      </w:pPr>
      <w:hyperlink w:anchor="_Toc191562359" w:history="1">
        <w:r w:rsidR="00BD6D09" w:rsidRPr="002651F6">
          <w:rPr>
            <w:rStyle w:val="aff8"/>
            <w:rFonts w:eastAsiaTheme="minorEastAsia"/>
            <w:noProof/>
            <w:color w:val="000000" w:themeColor="text1"/>
            <w:lang w:bidi="ar"/>
          </w:rPr>
          <w:t xml:space="preserve">14.3 </w:t>
        </w:r>
        <w:r w:rsidR="00BD6D09" w:rsidRPr="002651F6">
          <w:rPr>
            <w:rStyle w:val="aff8"/>
            <w:rFonts w:eastAsiaTheme="minorEastAsia"/>
            <w:noProof/>
            <w:color w:val="000000" w:themeColor="text1"/>
            <w:lang w:bidi="ar"/>
          </w:rPr>
          <w:t>勘察成果信息化</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_Toc191562359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269</w:t>
        </w:r>
        <w:r w:rsidR="00BD6D09" w:rsidRPr="002651F6">
          <w:rPr>
            <w:rFonts w:eastAsiaTheme="minorEastAsia"/>
            <w:noProof/>
            <w:color w:val="000000" w:themeColor="text1"/>
          </w:rPr>
          <w:fldChar w:fldCharType="end"/>
        </w:r>
      </w:hyperlink>
    </w:p>
    <w:p w14:paraId="68F0A5D3" w14:textId="669A67C6" w:rsidR="00BD6D09" w:rsidRPr="002651F6" w:rsidRDefault="00BC1403" w:rsidP="00BD6D09">
      <w:pPr>
        <w:pStyle w:val="TOC1"/>
        <w:tabs>
          <w:tab w:val="right" w:leader="dot" w:pos="8296"/>
        </w:tabs>
        <w:spacing w:line="312" w:lineRule="auto"/>
        <w:rPr>
          <w:rFonts w:eastAsiaTheme="minorEastAsia"/>
          <w:noProof/>
          <w:color w:val="000000" w:themeColor="text1"/>
          <w:sz w:val="21"/>
          <w:szCs w:val="22"/>
        </w:rPr>
      </w:pPr>
      <w:hyperlink w:anchor="_Toc191562360" w:history="1">
        <w:r w:rsidR="00BD6D09" w:rsidRPr="002651F6">
          <w:rPr>
            <w:rStyle w:val="aff8"/>
            <w:rFonts w:eastAsiaTheme="minorEastAsia"/>
            <w:noProof/>
            <w:color w:val="000000" w:themeColor="text1"/>
            <w:lang w:bidi="ar"/>
          </w:rPr>
          <w:t>15</w:t>
        </w:r>
        <w:r w:rsidR="00BD6D09" w:rsidRPr="002651F6">
          <w:rPr>
            <w:rStyle w:val="aff8"/>
            <w:rFonts w:eastAsiaTheme="minorEastAsia"/>
            <w:noProof/>
            <w:color w:val="000000" w:themeColor="text1"/>
            <w:lang w:bidi="ar"/>
          </w:rPr>
          <w:t>绿色勘察</w:t>
        </w:r>
        <w:r w:rsidR="00BD6D09" w:rsidRPr="002651F6">
          <w:rPr>
            <w:rFonts w:eastAsiaTheme="minorEastAsia"/>
            <w:noProof/>
            <w:color w:val="000000" w:themeColor="text1"/>
          </w:rPr>
          <w:tab/>
        </w:r>
        <w:r w:rsidR="00BD6D09" w:rsidRPr="002651F6">
          <w:rPr>
            <w:rFonts w:eastAsiaTheme="minorEastAsia"/>
            <w:noProof/>
            <w:color w:val="000000" w:themeColor="text1"/>
          </w:rPr>
          <w:fldChar w:fldCharType="begin"/>
        </w:r>
        <w:r w:rsidR="00BD6D09" w:rsidRPr="002651F6">
          <w:rPr>
            <w:rFonts w:eastAsiaTheme="minorEastAsia"/>
            <w:noProof/>
            <w:color w:val="000000" w:themeColor="text1"/>
          </w:rPr>
          <w:instrText xml:space="preserve"> PAGEREF _Toc191562360 \h </w:instrText>
        </w:r>
        <w:r w:rsidR="00BD6D09" w:rsidRPr="002651F6">
          <w:rPr>
            <w:rFonts w:eastAsiaTheme="minorEastAsia"/>
            <w:noProof/>
            <w:color w:val="000000" w:themeColor="text1"/>
          </w:rPr>
        </w:r>
        <w:r w:rsidR="00BD6D09" w:rsidRPr="002651F6">
          <w:rPr>
            <w:rFonts w:eastAsiaTheme="minorEastAsia"/>
            <w:noProof/>
            <w:color w:val="000000" w:themeColor="text1"/>
          </w:rPr>
          <w:fldChar w:fldCharType="separate"/>
        </w:r>
        <w:r w:rsidR="003F06A8">
          <w:rPr>
            <w:rFonts w:eastAsiaTheme="minorEastAsia"/>
            <w:noProof/>
            <w:color w:val="000000" w:themeColor="text1"/>
          </w:rPr>
          <w:t>270</w:t>
        </w:r>
        <w:r w:rsidR="00BD6D09" w:rsidRPr="002651F6">
          <w:rPr>
            <w:rFonts w:eastAsiaTheme="minorEastAsia"/>
            <w:noProof/>
            <w:color w:val="000000" w:themeColor="text1"/>
          </w:rPr>
          <w:fldChar w:fldCharType="end"/>
        </w:r>
      </w:hyperlink>
    </w:p>
    <w:p w14:paraId="425E2488" w14:textId="73168A15" w:rsidR="00FC6A0B" w:rsidRPr="002651F6" w:rsidRDefault="00B56C19" w:rsidP="00BD6D09">
      <w:pPr>
        <w:spacing w:line="312" w:lineRule="auto"/>
        <w:rPr>
          <w:b/>
          <w:color w:val="000000" w:themeColor="text1"/>
          <w:sz w:val="28"/>
          <w:szCs w:val="24"/>
        </w:rPr>
      </w:pPr>
      <w:r w:rsidRPr="002651F6">
        <w:rPr>
          <w:color w:val="000000" w:themeColor="text1"/>
          <w:lang w:bidi="ar"/>
        </w:rPr>
        <w:fldChar w:fldCharType="end"/>
      </w:r>
      <w:r w:rsidRPr="002651F6">
        <w:rPr>
          <w:b/>
          <w:color w:val="000000" w:themeColor="text1"/>
          <w:sz w:val="28"/>
          <w:szCs w:val="24"/>
          <w:lang w:bidi="ar"/>
        </w:rPr>
        <w:br w:type="page"/>
      </w:r>
    </w:p>
    <w:p w14:paraId="564CC019" w14:textId="77777777" w:rsidR="00FC6A0B" w:rsidRPr="002651F6" w:rsidRDefault="00B56C19">
      <w:pPr>
        <w:keepNext/>
        <w:keepLines/>
        <w:adjustRightInd w:val="0"/>
        <w:spacing w:before="260" w:after="260"/>
        <w:jc w:val="center"/>
        <w:outlineLvl w:val="0"/>
        <w:rPr>
          <w:b/>
          <w:color w:val="000000" w:themeColor="text1"/>
          <w:sz w:val="28"/>
          <w:szCs w:val="24"/>
        </w:rPr>
      </w:pPr>
      <w:bookmarkStart w:id="1308" w:name="_Toc191558929"/>
      <w:bookmarkStart w:id="1309" w:name="_Toc191562276"/>
      <w:r w:rsidRPr="002651F6">
        <w:rPr>
          <w:b/>
          <w:color w:val="000000" w:themeColor="text1"/>
          <w:sz w:val="28"/>
          <w:szCs w:val="24"/>
          <w:lang w:bidi="ar"/>
        </w:rPr>
        <w:lastRenderedPageBreak/>
        <w:t xml:space="preserve">1  </w:t>
      </w:r>
      <w:r w:rsidRPr="002651F6">
        <w:rPr>
          <w:b/>
          <w:color w:val="000000" w:themeColor="text1"/>
          <w:sz w:val="28"/>
          <w:szCs w:val="24"/>
          <w:lang w:bidi="ar"/>
        </w:rPr>
        <w:t>总则</w:t>
      </w:r>
      <w:bookmarkEnd w:id="1306"/>
      <w:bookmarkEnd w:id="1308"/>
      <w:bookmarkEnd w:id="1309"/>
    </w:p>
    <w:p w14:paraId="7BF37358" w14:textId="0CE87332" w:rsidR="00FC6A0B" w:rsidRPr="00924957" w:rsidRDefault="00B56C19">
      <w:pPr>
        <w:spacing w:line="312" w:lineRule="auto"/>
        <w:rPr>
          <w:bCs/>
          <w:color w:val="000000" w:themeColor="text1"/>
          <w:szCs w:val="24"/>
          <w:shd w:val="clear" w:color="auto" w:fill="FFFFFF"/>
        </w:rPr>
      </w:pPr>
      <w:r w:rsidRPr="002651F6">
        <w:rPr>
          <w:b/>
          <w:color w:val="000000" w:themeColor="text1"/>
          <w:szCs w:val="24"/>
          <w:shd w:val="clear" w:color="auto" w:fill="FFFFFF"/>
          <w:lang w:bidi="ar"/>
        </w:rPr>
        <w:t xml:space="preserve">1.0.1  </w:t>
      </w:r>
      <w:r w:rsidRPr="002651F6">
        <w:rPr>
          <w:bCs/>
          <w:color w:val="000000" w:themeColor="text1"/>
          <w:szCs w:val="24"/>
          <w:shd w:val="clear" w:color="auto" w:fill="FFFFFF"/>
          <w:lang w:bidi="ar"/>
        </w:rPr>
        <w:t>广东省北依南岭，南濒南海，地势北高南低，从粤北山地逐步向南部沿海递降，形成北部山地、中部丘陵、南部以平原台地为主的地貌格局，山地、丘陵、台地和平原分布面积占全省土地总面积的</w:t>
      </w:r>
      <w:r w:rsidRPr="002651F6">
        <w:rPr>
          <w:bCs/>
          <w:color w:val="000000" w:themeColor="text1"/>
          <w:szCs w:val="24"/>
          <w:shd w:val="clear" w:color="auto" w:fill="FFFFFF"/>
          <w:lang w:bidi="ar"/>
        </w:rPr>
        <w:t>33.7%</w:t>
      </w:r>
      <w:r w:rsidRPr="002651F6">
        <w:rPr>
          <w:bCs/>
          <w:color w:val="000000" w:themeColor="text1"/>
          <w:szCs w:val="24"/>
          <w:shd w:val="clear" w:color="auto" w:fill="FFFFFF"/>
          <w:lang w:bidi="ar"/>
        </w:rPr>
        <w:t>、</w:t>
      </w:r>
      <w:r w:rsidRPr="002651F6">
        <w:rPr>
          <w:bCs/>
          <w:color w:val="000000" w:themeColor="text1"/>
          <w:szCs w:val="24"/>
          <w:shd w:val="clear" w:color="auto" w:fill="FFFFFF"/>
          <w:lang w:bidi="ar"/>
        </w:rPr>
        <w:t>24.9%</w:t>
      </w:r>
      <w:r w:rsidRPr="002651F6">
        <w:rPr>
          <w:bCs/>
          <w:color w:val="000000" w:themeColor="text1"/>
          <w:szCs w:val="24"/>
          <w:shd w:val="clear" w:color="auto" w:fill="FFFFFF"/>
          <w:lang w:bidi="ar"/>
        </w:rPr>
        <w:t>、</w:t>
      </w:r>
      <w:r w:rsidRPr="002651F6">
        <w:rPr>
          <w:bCs/>
          <w:color w:val="000000" w:themeColor="text1"/>
          <w:szCs w:val="24"/>
          <w:shd w:val="clear" w:color="auto" w:fill="FFFFFF"/>
          <w:lang w:bidi="ar"/>
        </w:rPr>
        <w:t>14.2%</w:t>
      </w:r>
      <w:r w:rsidRPr="002651F6">
        <w:rPr>
          <w:bCs/>
          <w:color w:val="000000" w:themeColor="text1"/>
          <w:szCs w:val="24"/>
          <w:shd w:val="clear" w:color="auto" w:fill="FFFFFF"/>
          <w:lang w:bidi="ar"/>
        </w:rPr>
        <w:t>和</w:t>
      </w:r>
      <w:r w:rsidRPr="002651F6">
        <w:rPr>
          <w:bCs/>
          <w:color w:val="000000" w:themeColor="text1"/>
          <w:szCs w:val="24"/>
          <w:shd w:val="clear" w:color="auto" w:fill="FFFFFF"/>
          <w:lang w:bidi="ar"/>
        </w:rPr>
        <w:t>21.7%</w:t>
      </w:r>
      <w:r w:rsidRPr="002651F6">
        <w:rPr>
          <w:bCs/>
          <w:color w:val="000000" w:themeColor="text1"/>
          <w:szCs w:val="24"/>
          <w:shd w:val="clear" w:color="auto" w:fill="FFFFFF"/>
          <w:lang w:bidi="ar"/>
        </w:rPr>
        <w:t>。</w:t>
      </w:r>
      <w:r w:rsidRPr="002651F6">
        <w:rPr>
          <w:bCs/>
          <w:color w:val="000000" w:themeColor="text1"/>
          <w:kern w:val="0"/>
          <w:szCs w:val="21"/>
          <w:lang w:bidi="ar"/>
        </w:rPr>
        <w:t>广东地层发育，自中</w:t>
      </w:r>
      <w:r w:rsidRPr="002651F6">
        <w:rPr>
          <w:bCs/>
          <w:color w:val="000000" w:themeColor="text1"/>
          <w:kern w:val="0"/>
          <w:szCs w:val="21"/>
          <w:lang w:bidi="ar"/>
        </w:rPr>
        <w:t>—</w:t>
      </w:r>
      <w:r w:rsidRPr="002651F6">
        <w:rPr>
          <w:bCs/>
          <w:color w:val="000000" w:themeColor="text1"/>
          <w:kern w:val="0"/>
          <w:szCs w:val="21"/>
          <w:lang w:bidi="ar"/>
        </w:rPr>
        <w:t>新元古界至第四系均有出露，地层出露面积占陆地总面积的</w:t>
      </w:r>
      <w:r w:rsidRPr="002651F6">
        <w:rPr>
          <w:bCs/>
          <w:color w:val="000000" w:themeColor="text1"/>
          <w:kern w:val="0"/>
          <w:szCs w:val="21"/>
          <w:lang w:bidi="ar"/>
        </w:rPr>
        <w:t>65%</w:t>
      </w:r>
      <w:r w:rsidRPr="002651F6">
        <w:rPr>
          <w:bCs/>
          <w:color w:val="000000" w:themeColor="text1"/>
          <w:kern w:val="0"/>
          <w:szCs w:val="21"/>
          <w:lang w:bidi="ar"/>
        </w:rPr>
        <w:t>，沉积建造类型复杂，赋存各类沉积矿产，尤其是海域油气藏远景较大。</w:t>
      </w:r>
    </w:p>
    <w:p w14:paraId="5BE8E82C" w14:textId="77777777"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根据《中国区域地质志》，广东中</w:t>
      </w:r>
      <w:r w:rsidRPr="002651F6">
        <w:rPr>
          <w:color w:val="000000" w:themeColor="text1"/>
          <w:szCs w:val="24"/>
          <w:shd w:val="clear" w:color="auto" w:fill="FFFFFF"/>
          <w:lang w:bidi="ar"/>
        </w:rPr>
        <w:t>—</w:t>
      </w:r>
      <w:r w:rsidRPr="002651F6">
        <w:rPr>
          <w:color w:val="000000" w:themeColor="text1"/>
          <w:szCs w:val="24"/>
          <w:shd w:val="clear" w:color="auto" w:fill="FFFFFF"/>
          <w:lang w:bidi="ar"/>
        </w:rPr>
        <w:t>新元古界为变质变形强烈的非正常地层，以夹有多层变质火山岩为特征，出露于粤西北区的连山鹰扬关、粤西区云开大山、粤中区的增城、博罗、粤东北区的梅县等地，构成了广东的古老基底。广东南华系至志留系记录了华南洋的生成、发展、消亡的演化历史，由大陆裂谷发展为边缘海，再演化为沟弧盆体系，至残留洋盆，直至陆陆碰撞造山，扬子陆块与华夏陆块拼贴为一体。新元古界南华系、震旦系为浅变质的类复理石碎屑岩建造，出露于粤西北区的连山鹰扬关、粤西区云开大山、粤东北区的梅县、和平九连山等地，南华系下统的粗碎屑岩建造代表了裂谷盆地的沉积，南华系上统的坑坪细碧角斑岩系代表了初始洋壳的物质，震旦系大套巨厚的浅海</w:t>
      </w:r>
      <w:r w:rsidRPr="002651F6">
        <w:rPr>
          <w:color w:val="000000" w:themeColor="text1"/>
          <w:szCs w:val="24"/>
          <w:shd w:val="clear" w:color="auto" w:fill="FFFFFF"/>
          <w:lang w:bidi="ar"/>
        </w:rPr>
        <w:t>—</w:t>
      </w:r>
      <w:r w:rsidRPr="002651F6">
        <w:rPr>
          <w:color w:val="000000" w:themeColor="text1"/>
          <w:szCs w:val="24"/>
          <w:shd w:val="clear" w:color="auto" w:fill="FFFFFF"/>
          <w:lang w:bidi="ar"/>
        </w:rPr>
        <w:t>半深海类复理石为边缘海沉积。下古生界寒武系以类复理石碎屑岩为主，局部夹碳酸盐岩类，反映了多岛洋的沉积环境。奥陶纪至志留纪广东大地构造背景转化为陆块汇集环境，粤西与其它地区沉积环境分异明显，在粤北及粤中区，奥陶系下中统为笔石页岩相，中上统为类复理石碎屑岩建造，粤西区则以含壳相化石的碎屑岩为主。志留系为半深水笔石页岩相沉积和浅海类复理石沉积。晚奥陶世至志留纪为残留洋盆环境。</w:t>
      </w:r>
    </w:p>
    <w:p w14:paraId="30D1B99B" w14:textId="77777777"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上古生界岩性及岩相变化较大。总的特点是海浸由西北向东南扩大。泥盆系中、上统以陆相一浅海相碎屑岩为主，与粤北、粤西、粤中区见碳酸盐岩沉积。石炭系及下二叠统下部以浅海台地相碳酸盐岩为主夹海陆交互相及浅海相碎屑岩。上二叠统以海陆交互相含煤碎屑岩为主。下中三叠统，在粤北区为浅海碳酸盐岩沉积过渡到滨海湖泊相碎屑岩；粤中区以碎屑岩为主。</w:t>
      </w:r>
    </w:p>
    <w:p w14:paraId="47B0AC9C" w14:textId="77777777"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印支运动开始了广东大陆以断陷为主的发展阶段。上三叠统以明显角度不整合覆于下伏地层之上，粤东区艮口群以浅海一滨岸相碎屑岩为主，局部夹火山岩；粤中及粤北区为海陆交替含煤碎屑岩；粤西区小云雾山群为陆相含煤碎屑岩，沿断裂带量串珠状分布。下侏罗统金鸡组以海相碎屑岩为主；桥源组为海陆交互相，局部夹火山岩。中侏罗统漳平组为湖泊相红色碎屑岩沉积，普遍含火山凝灰质。粤北区下侏罗统马梓坪组以山间盆地相粗碎屑岩为主。上侏罗统高基坪群分布于粤东地区，为巨厚的陆相火山碎屑岩及熔岩堆积。白垩系及第三系，除珠江口及北部湾盆地外，普遍以陆相红色碎屑岩为主夹多层火山岩及膏盐沉积，近海见滨</w:t>
      </w:r>
      <w:r w:rsidRPr="002651F6">
        <w:rPr>
          <w:color w:val="000000" w:themeColor="text1"/>
          <w:szCs w:val="24"/>
          <w:shd w:val="clear" w:color="auto" w:fill="FFFFFF"/>
          <w:lang w:bidi="ar"/>
        </w:rPr>
        <w:lastRenderedPageBreak/>
        <w:t>岸沼泽相及海相含油页岩沉积。第四系除海、陆相碎屑岩沉积外，还见玄武岩广泛出露于雷琼地区。</w:t>
      </w:r>
    </w:p>
    <w:p w14:paraId="32DDC731" w14:textId="77777777"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第四纪松散沉积物多分布于沿海地区，特别在珠三角和雷州半岛出露更广泛，以海陆交互相沉积为主，内陆地区沿河谷发育有河流冲积的阶地。复杂的地形、地貌条件叠加丰富多样的地层、构造特征，使广东省的地质复杂程度居于全国之首，素有</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地质博物馆</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之称。</w:t>
      </w:r>
    </w:p>
    <w:p w14:paraId="12460693" w14:textId="07076BCD"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本</w:t>
      </w:r>
      <w:r w:rsidR="005C10F8" w:rsidRPr="002651F6">
        <w:rPr>
          <w:color w:val="000000" w:themeColor="text1"/>
          <w:szCs w:val="24"/>
          <w:shd w:val="clear" w:color="auto" w:fill="FFFFFF"/>
          <w:lang w:bidi="ar"/>
        </w:rPr>
        <w:t>标准</w:t>
      </w:r>
      <w:r w:rsidRPr="002651F6">
        <w:rPr>
          <w:color w:val="000000" w:themeColor="text1"/>
          <w:szCs w:val="24"/>
          <w:shd w:val="clear" w:color="auto" w:fill="FFFFFF"/>
          <w:lang w:bidi="ar"/>
        </w:rPr>
        <w:t>是根据广东省复杂的工程地质、水文地质特征及工程建设要求，参考国家标准《岩土工程勘察规范》</w:t>
      </w:r>
      <w:r w:rsidRPr="002651F6">
        <w:rPr>
          <w:color w:val="000000" w:themeColor="text1"/>
          <w:szCs w:val="24"/>
          <w:shd w:val="clear" w:color="auto" w:fill="FFFFFF"/>
          <w:lang w:bidi="ar"/>
        </w:rPr>
        <w:t>GB</w:t>
      </w:r>
      <w:r w:rsidR="00B72365">
        <w:rPr>
          <w:color w:val="000000" w:themeColor="text1"/>
          <w:szCs w:val="24"/>
          <w:shd w:val="clear" w:color="auto" w:fill="FFFFFF"/>
          <w:lang w:bidi="ar"/>
        </w:rPr>
        <w:t xml:space="preserve"> </w:t>
      </w:r>
      <w:r w:rsidRPr="002651F6">
        <w:rPr>
          <w:color w:val="000000" w:themeColor="text1"/>
          <w:szCs w:val="24"/>
          <w:shd w:val="clear" w:color="auto" w:fill="FFFFFF"/>
          <w:lang w:bidi="ar"/>
        </w:rPr>
        <w:t>50021</w:t>
      </w:r>
      <w:r w:rsidRPr="002651F6">
        <w:rPr>
          <w:color w:val="000000" w:themeColor="text1"/>
          <w:szCs w:val="24"/>
          <w:shd w:val="clear" w:color="auto" w:fill="FFFFFF"/>
          <w:lang w:bidi="ar"/>
        </w:rPr>
        <w:t>和兄弟省勘察规范，形成符合广东省实际情况的标准。通过制定广东省标准《岩土工程勘察</w:t>
      </w:r>
      <w:r w:rsidR="00462474" w:rsidRPr="002651F6">
        <w:rPr>
          <w:color w:val="000000" w:themeColor="text1"/>
          <w:szCs w:val="24"/>
          <w:shd w:val="clear" w:color="auto" w:fill="FFFFFF"/>
          <w:lang w:bidi="ar"/>
        </w:rPr>
        <w:t>标准</w:t>
      </w:r>
      <w:r w:rsidRPr="002651F6">
        <w:rPr>
          <w:color w:val="000000" w:themeColor="text1"/>
          <w:szCs w:val="24"/>
          <w:shd w:val="clear" w:color="auto" w:fill="FFFFFF"/>
          <w:lang w:bidi="ar"/>
        </w:rPr>
        <w:t>》，进一步规范广东地区岩土工程勘察的技术要求和方法，提供可靠的勘察成果，保证勘察成果质量稳定，在岩土工程勘察和工程建设期间的全过程技术先进、安全可靠、经济合理、确保质量、保护环境、节约能源和提高投资综合效益，促进省内勘察行业的技术进步和企业的高质量发展。</w:t>
      </w:r>
    </w:p>
    <w:p w14:paraId="47B5F477" w14:textId="76593686" w:rsidR="00FC6A0B" w:rsidRPr="002651F6" w:rsidRDefault="00B56C19">
      <w:pPr>
        <w:spacing w:line="312" w:lineRule="auto"/>
        <w:rPr>
          <w:color w:val="000000" w:themeColor="text1"/>
          <w:szCs w:val="24"/>
        </w:rPr>
      </w:pPr>
      <w:r w:rsidRPr="002651F6">
        <w:rPr>
          <w:b/>
          <w:color w:val="000000" w:themeColor="text1"/>
          <w:szCs w:val="24"/>
          <w:shd w:val="clear" w:color="auto" w:fill="FFFFFF"/>
          <w:lang w:bidi="ar"/>
        </w:rPr>
        <w:t xml:space="preserve">1.0.2  </w:t>
      </w:r>
      <w:r w:rsidRPr="002651F6">
        <w:rPr>
          <w:color w:val="000000" w:themeColor="text1"/>
          <w:szCs w:val="24"/>
          <w:lang w:bidi="ar"/>
        </w:rPr>
        <w:t>本条规定了本标准的适用范围为广东省各类建筑工程（基坑、边坡、地基处理、既有建筑改造等）、市政工程、地下工程、造地工程、土壤环境调查等工程的岩土工程勘察；涉及其他如水利、铁路、公路、电力、港口等行业，由于其专业性和技术上的特殊要求，应根据其工程特点，按照有关的标准、规范进行勘察活动，也可参考本标准执行。</w:t>
      </w:r>
    </w:p>
    <w:p w14:paraId="635605AA"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《建设工程勘察设计管理条例》（国务院令</w:t>
      </w:r>
      <w:r w:rsidRPr="002651F6">
        <w:rPr>
          <w:color w:val="000000" w:themeColor="text1"/>
          <w:szCs w:val="24"/>
          <w:lang w:bidi="ar"/>
        </w:rPr>
        <w:t>[2015]</w:t>
      </w:r>
      <w:r w:rsidRPr="002651F6">
        <w:rPr>
          <w:color w:val="000000" w:themeColor="text1"/>
          <w:szCs w:val="24"/>
          <w:lang w:bidi="ar"/>
        </w:rPr>
        <w:t>第</w:t>
      </w:r>
      <w:r w:rsidRPr="002651F6">
        <w:rPr>
          <w:color w:val="000000" w:themeColor="text1"/>
          <w:szCs w:val="24"/>
          <w:lang w:bidi="ar"/>
        </w:rPr>
        <w:t>662</w:t>
      </w:r>
      <w:r w:rsidRPr="002651F6">
        <w:rPr>
          <w:color w:val="000000" w:themeColor="text1"/>
          <w:szCs w:val="24"/>
          <w:lang w:bidi="ar"/>
        </w:rPr>
        <w:t>号）明确规定了</w:t>
      </w:r>
      <w:r w:rsidRPr="000E4703">
        <w:rPr>
          <w:rFonts w:ascii="宋体" w:hAnsi="宋体"/>
          <w:color w:val="000000" w:themeColor="text1"/>
          <w:szCs w:val="24"/>
          <w:lang w:bidi="ar"/>
        </w:rPr>
        <w:t>“</w:t>
      </w:r>
      <w:r w:rsidRPr="002651F6">
        <w:rPr>
          <w:color w:val="000000" w:themeColor="text1"/>
          <w:szCs w:val="24"/>
          <w:lang w:bidi="ar"/>
        </w:rPr>
        <w:t>先勘察、后设计、再施工</w:t>
      </w:r>
      <w:r w:rsidRPr="000E4703">
        <w:rPr>
          <w:rFonts w:ascii="宋体" w:hAnsi="宋体"/>
          <w:color w:val="000000" w:themeColor="text1"/>
          <w:szCs w:val="24"/>
          <w:lang w:bidi="ar"/>
        </w:rPr>
        <w:t>”</w:t>
      </w:r>
      <w:r w:rsidRPr="002651F6">
        <w:rPr>
          <w:color w:val="000000" w:themeColor="text1"/>
          <w:szCs w:val="24"/>
          <w:lang w:bidi="ar"/>
        </w:rPr>
        <w:t>是工程建设必须遵守的程序，是国家一再强调的十分重要的基本政策。无论是什么行业的工程建设，必须先勘察、后设计、再施工。</w:t>
      </w:r>
    </w:p>
    <w:p w14:paraId="77E1E056" w14:textId="2141946D"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1.0.3  </w:t>
      </w:r>
      <w:r w:rsidRPr="002651F6">
        <w:rPr>
          <w:color w:val="000000" w:themeColor="text1"/>
          <w:szCs w:val="24"/>
          <w:shd w:val="clear" w:color="auto" w:fill="FFFFFF"/>
          <w:lang w:bidi="ar"/>
        </w:rPr>
        <w:t>本条直接引用《工程勘察通用规范》</w:t>
      </w:r>
      <w:r w:rsidRPr="002651F6">
        <w:rPr>
          <w:color w:val="000000" w:themeColor="text1"/>
          <w:szCs w:val="24"/>
          <w:shd w:val="clear" w:color="auto" w:fill="FFFFFF"/>
          <w:lang w:bidi="ar"/>
        </w:rPr>
        <w:t>GB</w:t>
      </w:r>
      <w:r w:rsidR="003F13B5" w:rsidRPr="002651F6">
        <w:rPr>
          <w:color w:val="000000" w:themeColor="text1"/>
          <w:szCs w:val="24"/>
          <w:shd w:val="clear" w:color="auto" w:fill="FFFFFF"/>
          <w:lang w:bidi="ar"/>
        </w:rPr>
        <w:t xml:space="preserve"> </w:t>
      </w:r>
      <w:r w:rsidRPr="002651F6">
        <w:rPr>
          <w:color w:val="000000" w:themeColor="text1"/>
          <w:szCs w:val="24"/>
          <w:shd w:val="clear" w:color="auto" w:fill="FFFFFF"/>
          <w:lang w:bidi="ar"/>
        </w:rPr>
        <w:t>55017</w:t>
      </w:r>
      <w:r w:rsidRPr="002651F6">
        <w:rPr>
          <w:color w:val="000000" w:themeColor="text1"/>
          <w:szCs w:val="24"/>
          <w:shd w:val="clear" w:color="auto" w:fill="FFFFFF"/>
          <w:lang w:bidi="ar"/>
        </w:rPr>
        <w:t>中总则第</w:t>
      </w:r>
      <w:r w:rsidRPr="002651F6">
        <w:rPr>
          <w:color w:val="000000" w:themeColor="text1"/>
          <w:szCs w:val="24"/>
          <w:shd w:val="clear" w:color="auto" w:fill="FFFFFF"/>
          <w:lang w:bidi="ar"/>
        </w:rPr>
        <w:t>1.0.3</w:t>
      </w:r>
      <w:r w:rsidRPr="002651F6">
        <w:rPr>
          <w:color w:val="000000" w:themeColor="text1"/>
          <w:szCs w:val="24"/>
          <w:shd w:val="clear" w:color="auto" w:fill="FFFFFF"/>
          <w:lang w:bidi="ar"/>
        </w:rPr>
        <w:t>条。</w:t>
      </w:r>
    </w:p>
    <w:p w14:paraId="01F07F8B" w14:textId="538E5D0D" w:rsidR="00FC6A0B" w:rsidRPr="002651F6" w:rsidRDefault="00B56C19">
      <w:pPr>
        <w:spacing w:line="312" w:lineRule="auto"/>
        <w:ind w:firstLineChars="200" w:firstLine="480"/>
        <w:rPr>
          <w:color w:val="000000" w:themeColor="text1"/>
        </w:rPr>
      </w:pPr>
      <w:r w:rsidRPr="002651F6">
        <w:rPr>
          <w:color w:val="000000" w:themeColor="text1"/>
          <w:lang w:bidi="ar"/>
        </w:rPr>
        <w:t>岩土工程勘察应按工程建设勘察阶段的要求，精心勘察、精心分析，正确反映工程地质条件和水文地质条件，查明不良地质作用和地质灾害，对拟建场地的岩土工程特性做出符合实际的分析与评价，提出资料完整可靠、评价正确、建议合理的勘察成果文件。</w:t>
      </w:r>
    </w:p>
    <w:p w14:paraId="69DD5340" w14:textId="77777777"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作为设计、施工依据的岩土工程勘察成果文件，特别强调其所提供资料的真实性，严禁弄虚作假；在此基础上，强调其所提供的资料能准确分析和评价拟建场地的地质特征。</w:t>
      </w:r>
    </w:p>
    <w:p w14:paraId="73B6994B" w14:textId="77777777"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勘察成果文件除应正确反映场地的水文地质与工程地质条件外，还应对设计、施工中可能遇到的岩土工程问题有针对性地进行评价，并提出结论和建议。</w:t>
      </w:r>
    </w:p>
    <w:p w14:paraId="6B60C965" w14:textId="2686FDB4" w:rsidR="00FC6A0B" w:rsidRPr="002651F6" w:rsidRDefault="00B56C19">
      <w:pPr>
        <w:spacing w:line="312" w:lineRule="auto"/>
        <w:rPr>
          <w:bCs/>
          <w:color w:val="000000" w:themeColor="text1"/>
          <w:szCs w:val="24"/>
          <w:shd w:val="clear" w:color="auto" w:fill="FFFFFF"/>
        </w:rPr>
      </w:pPr>
      <w:r w:rsidRPr="002651F6">
        <w:rPr>
          <w:b/>
          <w:color w:val="000000" w:themeColor="text1"/>
          <w:szCs w:val="24"/>
          <w:shd w:val="clear" w:color="auto" w:fill="FFFFFF"/>
          <w:lang w:bidi="ar"/>
        </w:rPr>
        <w:t xml:space="preserve">1.0.4  </w:t>
      </w:r>
      <w:r w:rsidRPr="002651F6">
        <w:rPr>
          <w:bCs/>
          <w:color w:val="000000" w:themeColor="text1"/>
          <w:szCs w:val="24"/>
          <w:shd w:val="clear" w:color="auto" w:fill="FFFFFF"/>
          <w:lang w:bidi="ar"/>
        </w:rPr>
        <w:t>本</w:t>
      </w:r>
      <w:r w:rsidR="005C10F8" w:rsidRPr="002651F6">
        <w:rPr>
          <w:bCs/>
          <w:color w:val="000000" w:themeColor="text1"/>
          <w:szCs w:val="24"/>
          <w:shd w:val="clear" w:color="auto" w:fill="FFFFFF"/>
          <w:lang w:bidi="ar"/>
        </w:rPr>
        <w:t>标准</w:t>
      </w:r>
      <w:r w:rsidRPr="002651F6">
        <w:rPr>
          <w:bCs/>
          <w:color w:val="000000" w:themeColor="text1"/>
          <w:szCs w:val="24"/>
          <w:shd w:val="clear" w:color="auto" w:fill="FFFFFF"/>
          <w:lang w:bidi="ar"/>
        </w:rPr>
        <w:t>可能无法把勘察活动中遇到的所有问题全部包含在内，所以勘察技术人员在进行工作时，还需根据具体工作需要，参考执行其它相关标准的规定。</w:t>
      </w:r>
    </w:p>
    <w:p w14:paraId="079F4730" w14:textId="77777777" w:rsidR="00FC6A0B" w:rsidRPr="002651F6" w:rsidRDefault="00B56C19">
      <w:pPr>
        <w:keepNext/>
        <w:keepLines/>
        <w:adjustRightInd w:val="0"/>
        <w:spacing w:before="260" w:after="260"/>
        <w:jc w:val="center"/>
        <w:outlineLvl w:val="0"/>
        <w:rPr>
          <w:b/>
          <w:color w:val="000000" w:themeColor="text1"/>
          <w:sz w:val="28"/>
          <w:szCs w:val="24"/>
        </w:rPr>
      </w:pPr>
      <w:bookmarkStart w:id="1310" w:name="_Toc2286"/>
      <w:bookmarkStart w:id="1311" w:name="_Toc88168742"/>
      <w:bookmarkStart w:id="1312" w:name="_Toc191558930"/>
      <w:bookmarkStart w:id="1313" w:name="_Toc191562277"/>
      <w:bookmarkEnd w:id="1307"/>
      <w:r w:rsidRPr="002651F6">
        <w:rPr>
          <w:b/>
          <w:color w:val="000000" w:themeColor="text1"/>
          <w:sz w:val="28"/>
          <w:szCs w:val="24"/>
          <w:lang w:bidi="ar"/>
        </w:rPr>
        <w:lastRenderedPageBreak/>
        <w:t xml:space="preserve">2 </w:t>
      </w:r>
      <w:r w:rsidRPr="002651F6">
        <w:rPr>
          <w:b/>
          <w:color w:val="000000" w:themeColor="text1"/>
          <w:sz w:val="28"/>
          <w:szCs w:val="24"/>
          <w:lang w:bidi="ar"/>
        </w:rPr>
        <w:t>术语和符号</w:t>
      </w:r>
      <w:bookmarkEnd w:id="1310"/>
      <w:bookmarkEnd w:id="1311"/>
      <w:bookmarkEnd w:id="1312"/>
      <w:bookmarkEnd w:id="1313"/>
    </w:p>
    <w:p w14:paraId="2700884C"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rPr>
      </w:pPr>
      <w:bookmarkStart w:id="1314" w:name="_Toc28615"/>
      <w:bookmarkStart w:id="1315" w:name="_Toc10710"/>
      <w:bookmarkStart w:id="1316" w:name="_Toc191558931"/>
      <w:bookmarkStart w:id="1317" w:name="_Toc191562278"/>
      <w:r w:rsidRPr="002651F6">
        <w:rPr>
          <w:rFonts w:ascii="Times New Roman" w:hAnsi="Times New Roman" w:cs="Times New Roman"/>
          <w:b/>
          <w:color w:val="000000" w:themeColor="text1"/>
          <w:kern w:val="2"/>
          <w:sz w:val="24"/>
          <w:szCs w:val="24"/>
          <w:lang w:bidi="ar"/>
        </w:rPr>
        <w:t xml:space="preserve">2.1 </w:t>
      </w:r>
      <w:r w:rsidRPr="002651F6">
        <w:rPr>
          <w:rFonts w:ascii="Times New Roman" w:hAnsi="Times New Roman" w:cs="Times New Roman"/>
          <w:b/>
          <w:color w:val="000000" w:themeColor="text1"/>
          <w:kern w:val="2"/>
          <w:sz w:val="24"/>
          <w:szCs w:val="24"/>
          <w:lang w:bidi="ar"/>
        </w:rPr>
        <w:t>术语</w:t>
      </w:r>
      <w:bookmarkEnd w:id="1314"/>
      <w:bookmarkEnd w:id="1315"/>
      <w:bookmarkEnd w:id="1316"/>
      <w:bookmarkEnd w:id="1317"/>
    </w:p>
    <w:p w14:paraId="53169F8E" w14:textId="7A5141A9"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根据</w:t>
      </w:r>
      <w:r w:rsidRPr="002651F6">
        <w:rPr>
          <w:bCs/>
          <w:color w:val="000000" w:themeColor="text1"/>
          <w:szCs w:val="24"/>
          <w:shd w:val="clear" w:color="auto" w:fill="FFFFFF"/>
          <w:lang w:bidi="ar"/>
        </w:rPr>
        <w:t>2002</w:t>
      </w:r>
      <w:r w:rsidRPr="002651F6">
        <w:rPr>
          <w:bCs/>
          <w:color w:val="000000" w:themeColor="text1"/>
          <w:szCs w:val="24"/>
          <w:shd w:val="clear" w:color="auto" w:fill="FFFFFF"/>
          <w:lang w:bidi="ar"/>
        </w:rPr>
        <w:t>年</w:t>
      </w:r>
      <w:r w:rsidRPr="002651F6">
        <w:rPr>
          <w:bCs/>
          <w:color w:val="000000" w:themeColor="text1"/>
          <w:szCs w:val="24"/>
          <w:shd w:val="clear" w:color="auto" w:fill="FFFFFF"/>
          <w:lang w:bidi="ar"/>
        </w:rPr>
        <w:t>12</w:t>
      </w:r>
      <w:r w:rsidRPr="002651F6">
        <w:rPr>
          <w:bCs/>
          <w:color w:val="000000" w:themeColor="text1"/>
          <w:szCs w:val="24"/>
          <w:shd w:val="clear" w:color="auto" w:fill="FFFFFF"/>
          <w:lang w:bidi="ar"/>
        </w:rPr>
        <w:t>月</w:t>
      </w:r>
      <w:r w:rsidRPr="002651F6">
        <w:rPr>
          <w:bCs/>
          <w:color w:val="000000" w:themeColor="text1"/>
          <w:szCs w:val="24"/>
          <w:shd w:val="clear" w:color="auto" w:fill="FFFFFF"/>
          <w:lang w:bidi="ar"/>
        </w:rPr>
        <w:t>4</w:t>
      </w:r>
      <w:r w:rsidRPr="002651F6">
        <w:rPr>
          <w:bCs/>
          <w:color w:val="000000" w:themeColor="text1"/>
          <w:szCs w:val="24"/>
          <w:shd w:val="clear" w:color="auto" w:fill="FFFFFF"/>
          <w:lang w:bidi="ar"/>
        </w:rPr>
        <w:t>日中华人民共和国建设部令第</w:t>
      </w:r>
      <w:r w:rsidRPr="002651F6">
        <w:rPr>
          <w:bCs/>
          <w:color w:val="000000" w:themeColor="text1"/>
          <w:szCs w:val="24"/>
          <w:shd w:val="clear" w:color="auto" w:fill="FFFFFF"/>
          <w:lang w:bidi="ar"/>
        </w:rPr>
        <w:t>115</w:t>
      </w:r>
      <w:r w:rsidRPr="002651F6">
        <w:rPr>
          <w:bCs/>
          <w:color w:val="000000" w:themeColor="text1"/>
          <w:szCs w:val="24"/>
          <w:shd w:val="clear" w:color="auto" w:fill="FFFFFF"/>
          <w:lang w:bidi="ar"/>
        </w:rPr>
        <w:t>号</w:t>
      </w:r>
      <w:r w:rsidRPr="000E4703">
        <w:rPr>
          <w:rFonts w:ascii="宋体" w:hAnsi="宋体"/>
          <w:bCs/>
          <w:color w:val="000000" w:themeColor="text1"/>
          <w:szCs w:val="24"/>
          <w:shd w:val="clear" w:color="auto" w:fill="FFFFFF"/>
          <w:lang w:bidi="ar"/>
        </w:rPr>
        <w:t>“</w:t>
      </w:r>
      <w:r w:rsidRPr="002651F6">
        <w:rPr>
          <w:bCs/>
          <w:color w:val="000000" w:themeColor="text1"/>
          <w:szCs w:val="24"/>
          <w:shd w:val="clear" w:color="auto" w:fill="FFFFFF"/>
          <w:lang w:bidi="ar"/>
        </w:rPr>
        <w:t>总则</w:t>
      </w:r>
      <w:r w:rsidRPr="000E4703">
        <w:rPr>
          <w:rFonts w:ascii="宋体" w:hAnsi="宋体"/>
          <w:bCs/>
          <w:color w:val="000000" w:themeColor="text1"/>
          <w:szCs w:val="24"/>
          <w:shd w:val="clear" w:color="auto" w:fill="FFFFFF"/>
          <w:lang w:bidi="ar"/>
        </w:rPr>
        <w:t>”</w:t>
      </w:r>
      <w:r w:rsidRPr="002651F6">
        <w:rPr>
          <w:bCs/>
          <w:color w:val="000000" w:themeColor="text1"/>
          <w:szCs w:val="24"/>
          <w:shd w:val="clear" w:color="auto" w:fill="FFFFFF"/>
          <w:lang w:bidi="ar"/>
        </w:rPr>
        <w:t>中关于建设工程勘察的定义和</w:t>
      </w:r>
      <w:r w:rsidRPr="002651F6">
        <w:rPr>
          <w:bCs/>
          <w:color w:val="000000" w:themeColor="text1"/>
          <w:szCs w:val="24"/>
          <w:shd w:val="clear" w:color="auto" w:fill="FFFFFF"/>
          <w:lang w:bidi="ar"/>
        </w:rPr>
        <w:t>2007</w:t>
      </w:r>
      <w:r w:rsidRPr="002651F6">
        <w:rPr>
          <w:bCs/>
          <w:color w:val="000000" w:themeColor="text1"/>
          <w:szCs w:val="24"/>
          <w:shd w:val="clear" w:color="auto" w:fill="FFFFFF"/>
          <w:lang w:bidi="ar"/>
        </w:rPr>
        <w:t>年</w:t>
      </w:r>
      <w:r w:rsidRPr="002651F6">
        <w:rPr>
          <w:bCs/>
          <w:color w:val="000000" w:themeColor="text1"/>
          <w:szCs w:val="24"/>
          <w:shd w:val="clear" w:color="auto" w:fill="FFFFFF"/>
          <w:lang w:bidi="ar"/>
        </w:rPr>
        <w:t>6</w:t>
      </w:r>
      <w:r w:rsidRPr="002651F6">
        <w:rPr>
          <w:bCs/>
          <w:color w:val="000000" w:themeColor="text1"/>
          <w:szCs w:val="24"/>
          <w:shd w:val="clear" w:color="auto" w:fill="FFFFFF"/>
          <w:lang w:bidi="ar"/>
        </w:rPr>
        <w:t>月</w:t>
      </w:r>
      <w:r w:rsidRPr="002651F6">
        <w:rPr>
          <w:bCs/>
          <w:color w:val="000000" w:themeColor="text1"/>
          <w:szCs w:val="24"/>
          <w:shd w:val="clear" w:color="auto" w:fill="FFFFFF"/>
          <w:lang w:bidi="ar"/>
        </w:rPr>
        <w:t>26</w:t>
      </w:r>
      <w:r w:rsidRPr="002651F6">
        <w:rPr>
          <w:bCs/>
          <w:color w:val="000000" w:themeColor="text1"/>
          <w:szCs w:val="24"/>
          <w:shd w:val="clear" w:color="auto" w:fill="FFFFFF"/>
          <w:lang w:bidi="ar"/>
        </w:rPr>
        <w:t>日中华人民共和国建设部令第</w:t>
      </w:r>
      <w:r w:rsidRPr="002651F6">
        <w:rPr>
          <w:bCs/>
          <w:color w:val="000000" w:themeColor="text1"/>
          <w:szCs w:val="24"/>
          <w:shd w:val="clear" w:color="auto" w:fill="FFFFFF"/>
          <w:lang w:bidi="ar"/>
        </w:rPr>
        <w:t>160</w:t>
      </w:r>
      <w:r w:rsidRPr="002651F6">
        <w:rPr>
          <w:bCs/>
          <w:color w:val="000000" w:themeColor="text1"/>
          <w:szCs w:val="24"/>
          <w:shd w:val="clear" w:color="auto" w:fill="FFFFFF"/>
          <w:lang w:bidi="ar"/>
        </w:rPr>
        <w:t>号</w:t>
      </w:r>
      <w:r w:rsidRPr="000E4703">
        <w:rPr>
          <w:rFonts w:ascii="宋体" w:hAnsi="宋体"/>
          <w:bCs/>
          <w:color w:val="000000" w:themeColor="text1"/>
          <w:szCs w:val="24"/>
          <w:shd w:val="clear" w:color="auto" w:fill="FFFFFF"/>
          <w:lang w:bidi="ar"/>
        </w:rPr>
        <w:t>“</w:t>
      </w:r>
      <w:r w:rsidRPr="002651F6">
        <w:rPr>
          <w:bCs/>
          <w:color w:val="000000" w:themeColor="text1"/>
          <w:szCs w:val="24"/>
          <w:shd w:val="clear" w:color="auto" w:fill="FFFFFF"/>
          <w:lang w:bidi="ar"/>
        </w:rPr>
        <w:t>附则</w:t>
      </w:r>
      <w:r w:rsidRPr="000E4703">
        <w:rPr>
          <w:rFonts w:ascii="宋体" w:hAnsi="宋体"/>
          <w:bCs/>
          <w:color w:val="000000" w:themeColor="text1"/>
          <w:szCs w:val="24"/>
          <w:shd w:val="clear" w:color="auto" w:fill="FFFFFF"/>
          <w:lang w:bidi="ar"/>
        </w:rPr>
        <w:t>”</w:t>
      </w:r>
      <w:r w:rsidRPr="002651F6">
        <w:rPr>
          <w:bCs/>
          <w:color w:val="000000" w:themeColor="text1"/>
          <w:szCs w:val="24"/>
          <w:shd w:val="clear" w:color="auto" w:fill="FFFFFF"/>
          <w:lang w:bidi="ar"/>
        </w:rPr>
        <w:t>中关于建设工程勘察包括的内容，参考《岩土工程基本术语标准》</w:t>
      </w:r>
      <w:r w:rsidRPr="002651F6">
        <w:rPr>
          <w:bCs/>
          <w:color w:val="000000" w:themeColor="text1"/>
          <w:szCs w:val="24"/>
          <w:shd w:val="clear" w:color="auto" w:fill="FFFFFF"/>
          <w:lang w:bidi="ar"/>
        </w:rPr>
        <w:t>GB/T</w:t>
      </w:r>
      <w:r w:rsidR="003F13B5" w:rsidRPr="002651F6">
        <w:rPr>
          <w:bCs/>
          <w:color w:val="000000" w:themeColor="text1"/>
          <w:szCs w:val="24"/>
          <w:shd w:val="clear" w:color="auto" w:fill="FFFFFF"/>
          <w:lang w:bidi="ar"/>
        </w:rPr>
        <w:t xml:space="preserve"> </w:t>
      </w:r>
      <w:r w:rsidRPr="002651F6">
        <w:rPr>
          <w:bCs/>
          <w:color w:val="000000" w:themeColor="text1"/>
          <w:szCs w:val="24"/>
          <w:shd w:val="clear" w:color="auto" w:fill="FFFFFF"/>
          <w:lang w:bidi="ar"/>
        </w:rPr>
        <w:t>50279</w:t>
      </w:r>
      <w:r w:rsidRPr="002651F6">
        <w:rPr>
          <w:bCs/>
          <w:color w:val="000000" w:themeColor="text1"/>
          <w:szCs w:val="24"/>
          <w:shd w:val="clear" w:color="auto" w:fill="FFFFFF"/>
          <w:lang w:bidi="ar"/>
        </w:rPr>
        <w:t>等有关名词术语标准，在现行国家标准《岩土工程勘察规范》</w:t>
      </w:r>
      <w:r w:rsidRPr="002651F6">
        <w:rPr>
          <w:bCs/>
          <w:color w:val="000000" w:themeColor="text1"/>
          <w:szCs w:val="24"/>
          <w:shd w:val="clear" w:color="auto" w:fill="FFFFFF"/>
          <w:lang w:bidi="ar"/>
        </w:rPr>
        <w:t>GB</w:t>
      </w:r>
      <w:r w:rsidR="003F13B5" w:rsidRPr="002651F6">
        <w:rPr>
          <w:bCs/>
          <w:color w:val="000000" w:themeColor="text1"/>
          <w:szCs w:val="24"/>
          <w:shd w:val="clear" w:color="auto" w:fill="FFFFFF"/>
          <w:lang w:bidi="ar"/>
        </w:rPr>
        <w:t xml:space="preserve"> </w:t>
      </w:r>
      <w:r w:rsidRPr="002651F6">
        <w:rPr>
          <w:bCs/>
          <w:color w:val="000000" w:themeColor="text1"/>
          <w:szCs w:val="24"/>
          <w:shd w:val="clear" w:color="auto" w:fill="FFFFFF"/>
          <w:lang w:bidi="ar"/>
        </w:rPr>
        <w:t>50021</w:t>
      </w:r>
      <w:r w:rsidRPr="002651F6">
        <w:rPr>
          <w:bCs/>
          <w:color w:val="000000" w:themeColor="text1"/>
          <w:szCs w:val="24"/>
          <w:shd w:val="clear" w:color="auto" w:fill="FFFFFF"/>
          <w:lang w:bidi="ar"/>
        </w:rPr>
        <w:t>和相关内容对应的标准等标准的基础上，规定了与岩土工程勘察密切相关的一般术语。</w:t>
      </w:r>
    </w:p>
    <w:p w14:paraId="1DC792C9" w14:textId="42BF42DC"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近些年无人机测量技术发展迅速，根据《广东省历史建筑数字化成果标准》</w:t>
      </w:r>
      <w:r w:rsidRPr="002651F6">
        <w:rPr>
          <w:bCs/>
          <w:color w:val="000000" w:themeColor="text1"/>
          <w:szCs w:val="24"/>
          <w:shd w:val="clear" w:color="auto" w:fill="FFFFFF"/>
          <w:lang w:bidi="ar"/>
        </w:rPr>
        <w:t>DBJ/T 15-195</w:t>
      </w:r>
      <w:r w:rsidRPr="002651F6">
        <w:rPr>
          <w:bCs/>
          <w:color w:val="000000" w:themeColor="text1"/>
          <w:szCs w:val="24"/>
          <w:shd w:val="clear" w:color="auto" w:fill="FFFFFF"/>
          <w:lang w:bidi="ar"/>
        </w:rPr>
        <w:t>，增加了摄影测量的术语定义。其中近景摄影测量（</w:t>
      </w:r>
      <w:r w:rsidRPr="002651F6">
        <w:rPr>
          <w:bCs/>
          <w:color w:val="000000" w:themeColor="text1"/>
          <w:szCs w:val="24"/>
          <w:shd w:val="clear" w:color="auto" w:fill="FFFFFF"/>
          <w:lang w:bidi="ar"/>
        </w:rPr>
        <w:t>close-range photogrammetry</w:t>
      </w:r>
      <w:r w:rsidRPr="002651F6">
        <w:rPr>
          <w:bCs/>
          <w:color w:val="000000" w:themeColor="text1"/>
          <w:szCs w:val="24"/>
          <w:shd w:val="clear" w:color="auto" w:fill="FFFFFF"/>
          <w:lang w:bidi="ar"/>
        </w:rPr>
        <w:t>）定义为：利用对物距不大于</w:t>
      </w:r>
      <w:r w:rsidRPr="002651F6">
        <w:rPr>
          <w:bCs/>
          <w:color w:val="000000" w:themeColor="text1"/>
          <w:szCs w:val="24"/>
          <w:shd w:val="clear" w:color="auto" w:fill="FFFFFF"/>
          <w:lang w:bidi="ar"/>
        </w:rPr>
        <w:t>300m</w:t>
      </w:r>
      <w:r w:rsidRPr="002651F6">
        <w:rPr>
          <w:bCs/>
          <w:color w:val="000000" w:themeColor="text1"/>
          <w:szCs w:val="24"/>
          <w:shd w:val="clear" w:color="auto" w:fill="FFFFFF"/>
          <w:lang w:bidi="ar"/>
        </w:rPr>
        <w:t>的目标物摄取的立体像对进行的摄影测量。</w:t>
      </w:r>
    </w:p>
    <w:p w14:paraId="3371373C" w14:textId="77777777"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岩石质量指标</w:t>
      </w:r>
      <w:r w:rsidRPr="002651F6">
        <w:rPr>
          <w:bCs/>
          <w:color w:val="000000" w:themeColor="text1"/>
          <w:szCs w:val="24"/>
          <w:shd w:val="clear" w:color="auto" w:fill="FFFFFF"/>
          <w:lang w:bidi="ar"/>
        </w:rPr>
        <w:t>RQD</w:t>
      </w:r>
      <w:r w:rsidRPr="002651F6">
        <w:rPr>
          <w:bCs/>
          <w:color w:val="000000" w:themeColor="text1"/>
          <w:szCs w:val="24"/>
          <w:shd w:val="clear" w:color="auto" w:fill="FFFFFF"/>
          <w:lang w:bidi="ar"/>
        </w:rPr>
        <w:t>，在岩石、岩体评价中不可匮缺，而规范规定的金刚石钻头、双层岩芯管的施工工艺在实际施工中应用不多，大多是采用合金钻头、单管钻进取芯；根据在高铁勘察、高速公路勘察中的实际应用情况和经验，采用其他钻探取样工艺所取岩芯，有成熟经验时，可使用相应参考数值表示岩石质量指标</w:t>
      </w:r>
      <w:r w:rsidRPr="002651F6">
        <w:rPr>
          <w:bCs/>
          <w:color w:val="000000" w:themeColor="text1"/>
          <w:szCs w:val="24"/>
          <w:shd w:val="clear" w:color="auto" w:fill="FFFFFF"/>
          <w:lang w:bidi="ar"/>
        </w:rPr>
        <w:t>RQD</w:t>
      </w:r>
      <w:r w:rsidRPr="002651F6">
        <w:rPr>
          <w:bCs/>
          <w:color w:val="000000" w:themeColor="text1"/>
          <w:szCs w:val="24"/>
          <w:shd w:val="clear" w:color="auto" w:fill="FFFFFF"/>
          <w:lang w:bidi="ar"/>
        </w:rPr>
        <w:t>。</w:t>
      </w:r>
    </w:p>
    <w:p w14:paraId="175CB898" w14:textId="7BC5C2BA"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地质灾害，国家标准《岩土工程勘察规范》</w:t>
      </w:r>
      <w:r w:rsidRPr="002651F6">
        <w:rPr>
          <w:bCs/>
          <w:color w:val="000000" w:themeColor="text1"/>
          <w:szCs w:val="24"/>
          <w:shd w:val="clear" w:color="auto" w:fill="FFFFFF"/>
          <w:lang w:bidi="ar"/>
        </w:rPr>
        <w:t>GB 50021</w:t>
      </w:r>
      <w:r w:rsidRPr="002651F6">
        <w:rPr>
          <w:bCs/>
          <w:color w:val="000000" w:themeColor="text1"/>
          <w:szCs w:val="24"/>
          <w:shd w:val="clear" w:color="auto" w:fill="FFFFFF"/>
          <w:lang w:bidi="ar"/>
        </w:rPr>
        <w:t>定义为：由不良地质作用引起的，危及人身、财产、工程或环境安全的事件。国家标准《岩土工程基本术语标准》</w:t>
      </w:r>
      <w:r w:rsidRPr="002651F6">
        <w:rPr>
          <w:bCs/>
          <w:color w:val="000000" w:themeColor="text1"/>
          <w:szCs w:val="24"/>
          <w:shd w:val="clear" w:color="auto" w:fill="FFFFFF"/>
          <w:lang w:bidi="ar"/>
        </w:rPr>
        <w:t>GB/T 50279</w:t>
      </w:r>
      <w:r w:rsidRPr="002651F6">
        <w:rPr>
          <w:bCs/>
          <w:color w:val="000000" w:themeColor="text1"/>
          <w:szCs w:val="24"/>
          <w:shd w:val="clear" w:color="auto" w:fill="FFFFFF"/>
          <w:lang w:bidi="ar"/>
        </w:rPr>
        <w:t>定义为：因自然或者人为因素作用诱发产生的，危及人身、财产、工程或环境安全的地质现象。《地质灾害防治条例》所称地质灾害，包括自然因素或者人为活动引发的危害人民生命和财产安全的山体崩塌、</w:t>
      </w:r>
      <w:hyperlink r:id="rId98" w:tgtFrame="C:UsersDELLDesktop_blank" w:history="1">
        <w:r w:rsidRPr="002651F6">
          <w:rPr>
            <w:rStyle w:val="aff8"/>
            <w:bCs/>
            <w:color w:val="000000" w:themeColor="text1"/>
            <w:sz w:val="24"/>
            <w:szCs w:val="24"/>
          </w:rPr>
          <w:t>滑坡</w:t>
        </w:r>
      </w:hyperlink>
      <w:r w:rsidRPr="002651F6">
        <w:rPr>
          <w:bCs/>
          <w:color w:val="000000" w:themeColor="text1"/>
          <w:szCs w:val="24"/>
          <w:shd w:val="clear" w:color="auto" w:fill="FFFFFF"/>
          <w:lang w:bidi="ar"/>
        </w:rPr>
        <w:t>、</w:t>
      </w:r>
      <w:hyperlink r:id="rId99" w:tgtFrame="C:UsersDELLDesktop_blank" w:history="1">
        <w:r w:rsidRPr="002651F6">
          <w:rPr>
            <w:rStyle w:val="aff8"/>
            <w:bCs/>
            <w:color w:val="000000" w:themeColor="text1"/>
            <w:sz w:val="24"/>
            <w:szCs w:val="24"/>
          </w:rPr>
          <w:t>泥石流</w:t>
        </w:r>
      </w:hyperlink>
      <w:r w:rsidRPr="002651F6">
        <w:rPr>
          <w:bCs/>
          <w:color w:val="000000" w:themeColor="text1"/>
          <w:szCs w:val="24"/>
          <w:shd w:val="clear" w:color="auto" w:fill="FFFFFF"/>
          <w:lang w:bidi="ar"/>
        </w:rPr>
        <w:t>、</w:t>
      </w:r>
      <w:hyperlink r:id="rId100" w:tgtFrame="C:UsersDELLDesktop_blank" w:history="1">
        <w:r w:rsidRPr="002651F6">
          <w:rPr>
            <w:rStyle w:val="aff8"/>
            <w:bCs/>
            <w:color w:val="000000" w:themeColor="text1"/>
            <w:sz w:val="24"/>
            <w:szCs w:val="24"/>
          </w:rPr>
          <w:t>地面塌陷</w:t>
        </w:r>
      </w:hyperlink>
      <w:r w:rsidRPr="002651F6">
        <w:rPr>
          <w:bCs/>
          <w:color w:val="000000" w:themeColor="text1"/>
          <w:szCs w:val="24"/>
          <w:shd w:val="clear" w:color="auto" w:fill="FFFFFF"/>
          <w:lang w:bidi="ar"/>
        </w:rPr>
        <w:t>、</w:t>
      </w:r>
      <w:hyperlink r:id="rId101" w:tgtFrame="C:UsersDELLDesktop_blank" w:history="1">
        <w:r w:rsidRPr="002651F6">
          <w:rPr>
            <w:rStyle w:val="aff8"/>
            <w:bCs/>
            <w:color w:val="000000" w:themeColor="text1"/>
            <w:sz w:val="24"/>
            <w:szCs w:val="24"/>
          </w:rPr>
          <w:t>地裂缝</w:t>
        </w:r>
      </w:hyperlink>
      <w:r w:rsidRPr="002651F6">
        <w:rPr>
          <w:bCs/>
          <w:color w:val="000000" w:themeColor="text1"/>
          <w:szCs w:val="24"/>
          <w:shd w:val="clear" w:color="auto" w:fill="FFFFFF"/>
          <w:lang w:bidi="ar"/>
        </w:rPr>
        <w:t>、地面沉降等与地质作用有关的灾害。综合此三种定义，《岩土工程基本术语标准》</w:t>
      </w:r>
      <w:r w:rsidRPr="002651F6">
        <w:rPr>
          <w:bCs/>
          <w:color w:val="000000" w:themeColor="text1"/>
          <w:szCs w:val="24"/>
          <w:shd w:val="clear" w:color="auto" w:fill="FFFFFF"/>
          <w:lang w:bidi="ar"/>
        </w:rPr>
        <w:t>GB/T 50279</w:t>
      </w:r>
      <w:r w:rsidRPr="002651F6">
        <w:rPr>
          <w:bCs/>
          <w:color w:val="000000" w:themeColor="text1"/>
          <w:szCs w:val="24"/>
          <w:shd w:val="clear" w:color="auto" w:fill="FFFFFF"/>
          <w:lang w:bidi="ar"/>
        </w:rPr>
        <w:t>更贴切，因此本</w:t>
      </w:r>
      <w:r w:rsidR="005C10F8" w:rsidRPr="002651F6">
        <w:rPr>
          <w:bCs/>
          <w:color w:val="000000" w:themeColor="text1"/>
          <w:szCs w:val="24"/>
          <w:shd w:val="clear" w:color="auto" w:fill="FFFFFF"/>
          <w:lang w:bidi="ar"/>
        </w:rPr>
        <w:t>标准</w:t>
      </w:r>
      <w:r w:rsidRPr="002651F6">
        <w:rPr>
          <w:bCs/>
          <w:color w:val="000000" w:themeColor="text1"/>
          <w:szCs w:val="24"/>
          <w:shd w:val="clear" w:color="auto" w:fill="FFFFFF"/>
          <w:lang w:bidi="ar"/>
        </w:rPr>
        <w:t>采用该定义。</w:t>
      </w:r>
    </w:p>
    <w:p w14:paraId="0FB219CC" w14:textId="77777777"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由地下水过量抽吸产生区域性降落漏斗导致大面积地面下沉，大面积地下采空、大面积堆土、软土区自重固结沉降、生活管线漏水等也可引起地面沉降。</w:t>
      </w:r>
    </w:p>
    <w:p w14:paraId="239EBA1A" w14:textId="30D5686C"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近些年来，地下室因抗浮问题发生了不少工程事故，设防水位的取值引起工程行业广泛关注和争议，本次</w:t>
      </w:r>
      <w:r w:rsidR="005C10F8" w:rsidRPr="002651F6">
        <w:rPr>
          <w:bCs/>
          <w:color w:val="000000" w:themeColor="text1"/>
          <w:szCs w:val="24"/>
          <w:shd w:val="clear" w:color="auto" w:fill="FFFFFF"/>
          <w:lang w:bidi="ar"/>
        </w:rPr>
        <w:t>标准</w:t>
      </w:r>
      <w:r w:rsidRPr="002651F6">
        <w:rPr>
          <w:bCs/>
          <w:color w:val="000000" w:themeColor="text1"/>
          <w:szCs w:val="24"/>
          <w:shd w:val="clear" w:color="auto" w:fill="FFFFFF"/>
          <w:lang w:bidi="ar"/>
        </w:rPr>
        <w:t>参考国家行业标准《建筑工程抗浮技术标准》</w:t>
      </w:r>
      <w:r w:rsidRPr="002651F6">
        <w:rPr>
          <w:bCs/>
          <w:color w:val="000000" w:themeColor="text1"/>
          <w:szCs w:val="24"/>
          <w:shd w:val="clear" w:color="auto" w:fill="FFFFFF"/>
          <w:lang w:bidi="ar"/>
        </w:rPr>
        <w:t>JGJ 476</w:t>
      </w:r>
      <w:r w:rsidRPr="002651F6">
        <w:rPr>
          <w:bCs/>
          <w:color w:val="000000" w:themeColor="text1"/>
          <w:szCs w:val="24"/>
          <w:shd w:val="clear" w:color="auto" w:fill="FFFFFF"/>
          <w:lang w:bidi="ar"/>
        </w:rPr>
        <w:t>增加了抗浮设防水位定义。</w:t>
      </w:r>
    </w:p>
    <w:p w14:paraId="054E6779" w14:textId="77777777" w:rsidR="00FC6A0B" w:rsidRPr="002651F6" w:rsidRDefault="00B56C19">
      <w:pPr>
        <w:rPr>
          <w:bCs/>
          <w:color w:val="000000" w:themeColor="text1"/>
          <w:szCs w:val="24"/>
          <w:shd w:val="clear" w:color="auto" w:fill="FFFFFF"/>
        </w:rPr>
      </w:pPr>
      <w:r w:rsidRPr="002651F6">
        <w:rPr>
          <w:bCs/>
          <w:color w:val="000000" w:themeColor="text1"/>
          <w:szCs w:val="24"/>
          <w:shd w:val="clear" w:color="auto" w:fill="FFFFFF"/>
          <w:lang w:bidi="ar"/>
        </w:rPr>
        <w:br w:type="page"/>
      </w:r>
    </w:p>
    <w:p w14:paraId="2A6C80EF"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rPr>
      </w:pPr>
      <w:bookmarkStart w:id="1318" w:name="_Toc9272"/>
      <w:bookmarkStart w:id="1319" w:name="_Toc23175"/>
      <w:bookmarkStart w:id="1320" w:name="_Toc191558932"/>
      <w:bookmarkStart w:id="1321" w:name="_Toc191562279"/>
      <w:r w:rsidRPr="002651F6">
        <w:rPr>
          <w:rFonts w:ascii="Times New Roman" w:hAnsi="Times New Roman" w:cs="Times New Roman"/>
          <w:b/>
          <w:color w:val="000000" w:themeColor="text1"/>
          <w:kern w:val="2"/>
          <w:sz w:val="24"/>
          <w:szCs w:val="24"/>
          <w:lang w:bidi="ar"/>
        </w:rPr>
        <w:lastRenderedPageBreak/>
        <w:t xml:space="preserve">2.2 </w:t>
      </w:r>
      <w:r w:rsidRPr="002651F6">
        <w:rPr>
          <w:rFonts w:ascii="Times New Roman" w:hAnsi="Times New Roman" w:cs="Times New Roman"/>
          <w:b/>
          <w:color w:val="000000" w:themeColor="text1"/>
          <w:kern w:val="2"/>
          <w:sz w:val="24"/>
          <w:szCs w:val="24"/>
          <w:lang w:bidi="ar"/>
        </w:rPr>
        <w:t>符号</w:t>
      </w:r>
      <w:bookmarkEnd w:id="1318"/>
      <w:bookmarkEnd w:id="1319"/>
      <w:bookmarkEnd w:id="1320"/>
      <w:bookmarkEnd w:id="1321"/>
    </w:p>
    <w:p w14:paraId="5B1DBF36" w14:textId="535BD9C3" w:rsidR="00FC6A0B" w:rsidRPr="002651F6" w:rsidRDefault="00B56C19">
      <w:pPr>
        <w:spacing w:line="312" w:lineRule="auto"/>
        <w:ind w:firstLineChars="200" w:firstLine="480"/>
        <w:rPr>
          <w:bCs/>
          <w:color w:val="000000" w:themeColor="text1"/>
          <w:szCs w:val="24"/>
          <w:shd w:val="clear" w:color="auto" w:fill="FFFFFF"/>
        </w:rPr>
      </w:pPr>
      <w:r w:rsidRPr="002651F6">
        <w:rPr>
          <w:bCs/>
          <w:color w:val="000000" w:themeColor="text1"/>
          <w:szCs w:val="24"/>
          <w:shd w:val="clear" w:color="auto" w:fill="FFFFFF"/>
          <w:lang w:bidi="ar"/>
        </w:rPr>
        <w:t>本节参考有关名词术语标准和技术标准，以现行国家标准《岩土工程勘察规范》</w:t>
      </w:r>
      <w:r w:rsidRPr="002651F6">
        <w:rPr>
          <w:bCs/>
          <w:color w:val="000000" w:themeColor="text1"/>
          <w:szCs w:val="24"/>
          <w:shd w:val="clear" w:color="auto" w:fill="FFFFFF"/>
          <w:lang w:bidi="ar"/>
        </w:rPr>
        <w:t>GB</w:t>
      </w:r>
      <w:r w:rsidR="001A6B1F" w:rsidRPr="002651F6">
        <w:rPr>
          <w:bCs/>
          <w:color w:val="000000" w:themeColor="text1"/>
          <w:szCs w:val="24"/>
          <w:shd w:val="clear" w:color="auto" w:fill="FFFFFF"/>
          <w:lang w:bidi="ar"/>
        </w:rPr>
        <w:t xml:space="preserve"> </w:t>
      </w:r>
      <w:r w:rsidRPr="002651F6">
        <w:rPr>
          <w:bCs/>
          <w:color w:val="000000" w:themeColor="text1"/>
          <w:szCs w:val="24"/>
          <w:shd w:val="clear" w:color="auto" w:fill="FFFFFF"/>
          <w:lang w:bidi="ar"/>
        </w:rPr>
        <w:t>50021</w:t>
      </w:r>
      <w:r w:rsidRPr="002651F6">
        <w:rPr>
          <w:bCs/>
          <w:color w:val="000000" w:themeColor="text1"/>
          <w:szCs w:val="24"/>
          <w:shd w:val="clear" w:color="auto" w:fill="FFFFFF"/>
          <w:lang w:bidi="ar"/>
        </w:rPr>
        <w:t>为基础，将本标准中出现频率较高的符号作出规定，同时在标准条文公式中也做出了相应说明；对主体含义不变但有差别的符号用角标、大小写等形式区分。</w:t>
      </w:r>
    </w:p>
    <w:p w14:paraId="7CA99109" w14:textId="77777777" w:rsidR="00FC6A0B" w:rsidRPr="002651F6" w:rsidRDefault="00B56C19">
      <w:pPr>
        <w:spacing w:line="312" w:lineRule="auto"/>
        <w:ind w:firstLineChars="200" w:firstLine="480"/>
        <w:jc w:val="left"/>
        <w:rPr>
          <w:color w:val="000000" w:themeColor="text1"/>
        </w:rPr>
      </w:pPr>
      <w:r w:rsidRPr="002651F6">
        <w:rPr>
          <w:color w:val="000000" w:themeColor="text1"/>
          <w:lang w:bidi="ar"/>
        </w:rPr>
        <w:t xml:space="preserve"> </w:t>
      </w:r>
      <w:r w:rsidRPr="002651F6">
        <w:rPr>
          <w:bCs/>
          <w:color w:val="000000" w:themeColor="text1"/>
          <w:szCs w:val="24"/>
          <w:shd w:val="clear" w:color="auto" w:fill="FFFFFF"/>
          <w:lang w:bidi="ar"/>
        </w:rPr>
        <w:t>根据广东省标准《建筑地基基础设计规范》</w:t>
      </w:r>
      <w:r w:rsidRPr="002651F6">
        <w:rPr>
          <w:bCs/>
          <w:color w:val="000000" w:themeColor="text1"/>
          <w:szCs w:val="24"/>
          <w:shd w:val="clear" w:color="auto" w:fill="FFFFFF"/>
          <w:lang w:bidi="ar"/>
        </w:rPr>
        <w:t>DBJ 15-31</w:t>
      </w:r>
      <w:r w:rsidRPr="002651F6">
        <w:rPr>
          <w:bCs/>
          <w:color w:val="000000" w:themeColor="text1"/>
          <w:szCs w:val="24"/>
          <w:shd w:val="clear" w:color="auto" w:fill="FFFFFF"/>
          <w:lang w:bidi="ar"/>
        </w:rPr>
        <w:t>，明确标准贯入试验锤击数实测击数定义为</w:t>
      </w:r>
      <w:r w:rsidRPr="002651F6">
        <w:rPr>
          <w:bCs/>
          <w:color w:val="000000" w:themeColor="text1"/>
          <w:szCs w:val="24"/>
          <w:shd w:val="clear" w:color="auto" w:fill="FFFFFF"/>
          <w:lang w:bidi="ar"/>
        </w:rPr>
        <w:t>N′</w:t>
      </w:r>
      <w:r w:rsidRPr="002651F6">
        <w:rPr>
          <w:bCs/>
          <w:color w:val="000000" w:themeColor="text1"/>
          <w:szCs w:val="24"/>
          <w:shd w:val="clear" w:color="auto" w:fill="FFFFFF"/>
          <w:lang w:bidi="ar"/>
        </w:rPr>
        <w:t>，修正击数定义为</w:t>
      </w:r>
      <w:r w:rsidRPr="002651F6">
        <w:rPr>
          <w:bCs/>
          <w:color w:val="000000" w:themeColor="text1"/>
          <w:szCs w:val="24"/>
          <w:shd w:val="clear" w:color="auto" w:fill="FFFFFF"/>
          <w:lang w:bidi="ar"/>
        </w:rPr>
        <w:t>N</w:t>
      </w:r>
      <w:r w:rsidRPr="002651F6">
        <w:rPr>
          <w:bCs/>
          <w:color w:val="000000" w:themeColor="text1"/>
          <w:szCs w:val="24"/>
          <w:shd w:val="clear" w:color="auto" w:fill="FFFFFF"/>
          <w:lang w:bidi="ar"/>
        </w:rPr>
        <w:t>。同时补充了天然湿度单轴抗压强度、干燥状态下的单轴抗压强度和饱和单轴抗压强度的符号规定。</w:t>
      </w:r>
    </w:p>
    <w:p w14:paraId="6AE73031" w14:textId="77777777" w:rsidR="00FC6A0B" w:rsidRPr="002651F6" w:rsidRDefault="00B56C19">
      <w:pPr>
        <w:widowControl/>
        <w:spacing w:line="312" w:lineRule="auto"/>
        <w:jc w:val="left"/>
        <w:rPr>
          <w:b/>
          <w:color w:val="000000" w:themeColor="text1"/>
          <w:sz w:val="36"/>
          <w:szCs w:val="24"/>
        </w:rPr>
      </w:pPr>
      <w:r w:rsidRPr="002651F6">
        <w:rPr>
          <w:color w:val="000000" w:themeColor="text1"/>
          <w:lang w:bidi="ar"/>
        </w:rPr>
        <w:br w:type="page"/>
      </w:r>
    </w:p>
    <w:p w14:paraId="0E632C93"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rPr>
      </w:pPr>
      <w:bookmarkStart w:id="1322" w:name="_Toc9743"/>
      <w:bookmarkStart w:id="1323" w:name="_Toc1461"/>
      <w:bookmarkStart w:id="1324" w:name="_Toc191558933"/>
      <w:bookmarkStart w:id="1325" w:name="_Toc191562280"/>
      <w:r w:rsidRPr="002651F6">
        <w:rPr>
          <w:rFonts w:ascii="Times New Roman" w:hAnsi="Times New Roman" w:cs="Times New Roman"/>
          <w:b/>
          <w:color w:val="000000" w:themeColor="text1"/>
          <w:kern w:val="2"/>
          <w:sz w:val="28"/>
          <w:szCs w:val="24"/>
          <w:lang w:bidi="ar"/>
        </w:rPr>
        <w:lastRenderedPageBreak/>
        <w:t xml:space="preserve">3  </w:t>
      </w:r>
      <w:r w:rsidRPr="002651F6">
        <w:rPr>
          <w:rFonts w:ascii="Times New Roman" w:hAnsi="Times New Roman" w:cs="Times New Roman"/>
          <w:b/>
          <w:color w:val="000000" w:themeColor="text1"/>
          <w:kern w:val="2"/>
          <w:sz w:val="28"/>
          <w:szCs w:val="24"/>
          <w:lang w:bidi="ar"/>
        </w:rPr>
        <w:t>勘察分级和岩土分类</w:t>
      </w:r>
      <w:bookmarkEnd w:id="1322"/>
      <w:bookmarkEnd w:id="1323"/>
      <w:bookmarkEnd w:id="1324"/>
      <w:bookmarkEnd w:id="1325"/>
    </w:p>
    <w:p w14:paraId="1263977C"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26" w:name="_Toc31119"/>
      <w:bookmarkStart w:id="1327" w:name="_Toc30593"/>
      <w:bookmarkStart w:id="1328" w:name="_Toc191558934"/>
      <w:bookmarkStart w:id="1329" w:name="_Toc191562281"/>
      <w:r w:rsidRPr="002651F6">
        <w:rPr>
          <w:rFonts w:ascii="Times New Roman" w:hAnsi="Times New Roman" w:cs="Times New Roman"/>
          <w:b/>
          <w:color w:val="000000" w:themeColor="text1"/>
          <w:kern w:val="2"/>
          <w:sz w:val="24"/>
          <w:szCs w:val="24"/>
          <w:lang w:bidi="ar"/>
        </w:rPr>
        <w:t xml:space="preserve">3.1 </w:t>
      </w:r>
      <w:r w:rsidRPr="002651F6">
        <w:rPr>
          <w:rFonts w:ascii="Times New Roman" w:hAnsi="Times New Roman" w:cs="Times New Roman"/>
          <w:b/>
          <w:color w:val="000000" w:themeColor="text1"/>
          <w:kern w:val="2"/>
          <w:sz w:val="24"/>
          <w:szCs w:val="24"/>
          <w:lang w:bidi="ar"/>
        </w:rPr>
        <w:t>勘察分级</w:t>
      </w:r>
      <w:bookmarkEnd w:id="1326"/>
      <w:bookmarkEnd w:id="1327"/>
      <w:bookmarkEnd w:id="1328"/>
      <w:bookmarkEnd w:id="1329"/>
    </w:p>
    <w:p w14:paraId="558542BB" w14:textId="7D1DB6DE"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3.1.1  </w:t>
      </w:r>
      <w:r w:rsidRPr="002651F6">
        <w:rPr>
          <w:color w:val="000000" w:themeColor="text1"/>
          <w:szCs w:val="24"/>
          <w:shd w:val="clear" w:color="auto" w:fill="FFFFFF"/>
          <w:lang w:bidi="ar"/>
        </w:rPr>
        <w:t>《建筑结构可靠度设计统一标准》</w:t>
      </w:r>
      <w:r w:rsidRPr="002651F6">
        <w:rPr>
          <w:color w:val="000000" w:themeColor="text1"/>
          <w:szCs w:val="24"/>
          <w:shd w:val="clear" w:color="auto" w:fill="FFFFFF"/>
          <w:lang w:bidi="ar"/>
        </w:rPr>
        <w:t>GB 50068</w:t>
      </w:r>
      <w:r w:rsidRPr="002651F6">
        <w:rPr>
          <w:color w:val="000000" w:themeColor="text1"/>
          <w:szCs w:val="24"/>
          <w:shd w:val="clear" w:color="auto" w:fill="FFFFFF"/>
          <w:lang w:bidi="ar"/>
        </w:rPr>
        <w:t>，根据结构破坏后对人的生命、经济、社会或环境影响，将建筑结构分为三个安全等级，《建筑地基基础设计规范》</w:t>
      </w:r>
      <w:r w:rsidRPr="002651F6">
        <w:rPr>
          <w:color w:val="000000" w:themeColor="text1"/>
          <w:szCs w:val="24"/>
          <w:shd w:val="clear" w:color="auto" w:fill="FFFFFF"/>
          <w:lang w:bidi="ar"/>
        </w:rPr>
        <w:t>GB 50007</w:t>
      </w:r>
      <w:r w:rsidRPr="002651F6">
        <w:rPr>
          <w:color w:val="000000" w:themeColor="text1"/>
          <w:szCs w:val="24"/>
          <w:shd w:val="clear" w:color="auto" w:fill="FFFFFF"/>
          <w:lang w:bidi="ar"/>
        </w:rPr>
        <w:t>根据地基复杂程度、建筑物规模和功能特征以及由于地基问题可能造成建筑物破坏或影响正常使用的程度，将地基基础设计分为三个等级，上述规范都是从设计角度考虑的。对于勘察，本</w:t>
      </w:r>
      <w:r w:rsidR="005C10F8" w:rsidRPr="002651F6">
        <w:rPr>
          <w:color w:val="000000" w:themeColor="text1"/>
          <w:szCs w:val="24"/>
          <w:shd w:val="clear" w:color="auto" w:fill="FFFFFF"/>
          <w:lang w:bidi="ar"/>
        </w:rPr>
        <w:t>标准</w:t>
      </w:r>
      <w:r w:rsidRPr="002651F6">
        <w:rPr>
          <w:color w:val="000000" w:themeColor="text1"/>
          <w:szCs w:val="24"/>
          <w:shd w:val="clear" w:color="auto" w:fill="FFFFFF"/>
          <w:lang w:bidi="ar"/>
        </w:rPr>
        <w:t>参照国家标准《岩土工程勘察规范》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的划分原则，主要考虑工程规模大小和特点，以及由于岩土工程问题造成破坏或影响正常使用的后果进行工程重要性等级划分。</w:t>
      </w:r>
    </w:p>
    <w:p w14:paraId="7F4439F6" w14:textId="54E7C479"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本</w:t>
      </w:r>
      <w:r w:rsidR="005C10F8" w:rsidRPr="002651F6">
        <w:rPr>
          <w:color w:val="000000" w:themeColor="text1"/>
          <w:szCs w:val="24"/>
          <w:shd w:val="clear" w:color="auto" w:fill="FFFFFF"/>
          <w:lang w:bidi="ar"/>
        </w:rPr>
        <w:t>标准</w:t>
      </w:r>
      <w:r w:rsidRPr="002651F6">
        <w:rPr>
          <w:color w:val="000000" w:themeColor="text1"/>
          <w:szCs w:val="24"/>
          <w:shd w:val="clear" w:color="auto" w:fill="FFFFFF"/>
          <w:lang w:bidi="ar"/>
        </w:rPr>
        <w:t>涵盖各个行业的勘察要求，涉及的工程类型众多，工程重要性等级难以列举说明，故本条只对工程重要性等级作出原则性的规定。以住宅和一般公用建筑为例，高度超过</w:t>
      </w:r>
      <w:r w:rsidRPr="002651F6">
        <w:rPr>
          <w:color w:val="000000" w:themeColor="text1"/>
          <w:szCs w:val="24"/>
          <w:shd w:val="clear" w:color="auto" w:fill="FFFFFF"/>
          <w:lang w:bidi="ar"/>
        </w:rPr>
        <w:t>250m</w:t>
      </w:r>
      <w:r w:rsidRPr="002651F6">
        <w:rPr>
          <w:color w:val="000000" w:themeColor="text1"/>
          <w:szCs w:val="24"/>
          <w:shd w:val="clear" w:color="auto" w:fill="FFFFFF"/>
          <w:lang w:bidi="ar"/>
        </w:rPr>
        <w:t>（含</w:t>
      </w:r>
      <w:r w:rsidRPr="002651F6">
        <w:rPr>
          <w:color w:val="000000" w:themeColor="text1"/>
          <w:szCs w:val="24"/>
          <w:shd w:val="clear" w:color="auto" w:fill="FFFFFF"/>
          <w:lang w:bidi="ar"/>
        </w:rPr>
        <w:t>250m</w:t>
      </w:r>
      <w:r w:rsidRPr="002651F6">
        <w:rPr>
          <w:color w:val="000000" w:themeColor="text1"/>
          <w:szCs w:val="24"/>
          <w:shd w:val="clear" w:color="auto" w:fill="FFFFFF"/>
          <w:lang w:bidi="ar"/>
        </w:rPr>
        <w:t>）的超高层建或高度超过</w:t>
      </w:r>
      <w:r w:rsidRPr="002651F6">
        <w:rPr>
          <w:color w:val="000000" w:themeColor="text1"/>
          <w:szCs w:val="24"/>
          <w:shd w:val="clear" w:color="auto" w:fill="FFFFFF"/>
          <w:lang w:bidi="ar"/>
        </w:rPr>
        <w:t>300m</w:t>
      </w:r>
      <w:r w:rsidRPr="002651F6">
        <w:rPr>
          <w:color w:val="000000" w:themeColor="text1"/>
          <w:szCs w:val="24"/>
          <w:shd w:val="clear" w:color="auto" w:fill="FFFFFF"/>
          <w:lang w:bidi="ar"/>
        </w:rPr>
        <w:t>（含</w:t>
      </w:r>
      <w:r w:rsidRPr="002651F6">
        <w:rPr>
          <w:color w:val="000000" w:themeColor="text1"/>
          <w:szCs w:val="24"/>
          <w:shd w:val="clear" w:color="auto" w:fill="FFFFFF"/>
          <w:lang w:bidi="ar"/>
        </w:rPr>
        <w:t>300m</w:t>
      </w:r>
      <w:r w:rsidRPr="002651F6">
        <w:rPr>
          <w:color w:val="000000" w:themeColor="text1"/>
          <w:szCs w:val="24"/>
          <w:shd w:val="clear" w:color="auto" w:fill="FFFFFF"/>
          <w:lang w:bidi="ar"/>
        </w:rPr>
        <w:t>）的高耸结构可定为特级，</w:t>
      </w:r>
      <w:r w:rsidRPr="002651F6">
        <w:rPr>
          <w:color w:val="000000" w:themeColor="text1"/>
          <w:szCs w:val="24"/>
          <w:shd w:val="clear" w:color="auto" w:fill="FFFFFF"/>
          <w:lang w:bidi="ar"/>
        </w:rPr>
        <w:t>30</w:t>
      </w:r>
      <w:r w:rsidRPr="002651F6">
        <w:rPr>
          <w:color w:val="000000" w:themeColor="text1"/>
          <w:szCs w:val="24"/>
          <w:shd w:val="clear" w:color="auto" w:fill="FFFFFF"/>
          <w:lang w:bidi="ar"/>
        </w:rPr>
        <w:t>层以上的定为一级，</w:t>
      </w:r>
      <w:r w:rsidRPr="002651F6">
        <w:rPr>
          <w:color w:val="000000" w:themeColor="text1"/>
          <w:szCs w:val="24"/>
          <w:shd w:val="clear" w:color="auto" w:fill="FFFFFF"/>
          <w:lang w:bidi="ar"/>
        </w:rPr>
        <w:t>7~30</w:t>
      </w:r>
      <w:r w:rsidRPr="002651F6">
        <w:rPr>
          <w:color w:val="000000" w:themeColor="text1"/>
          <w:szCs w:val="24"/>
          <w:shd w:val="clear" w:color="auto" w:fill="FFFFFF"/>
          <w:lang w:bidi="ar"/>
        </w:rPr>
        <w:t>层的可定为二级，</w:t>
      </w:r>
      <w:r w:rsidRPr="002651F6">
        <w:rPr>
          <w:color w:val="000000" w:themeColor="text1"/>
          <w:szCs w:val="24"/>
          <w:shd w:val="clear" w:color="auto" w:fill="FFFFFF"/>
          <w:lang w:bidi="ar"/>
        </w:rPr>
        <w:t>6</w:t>
      </w:r>
      <w:r w:rsidRPr="002651F6">
        <w:rPr>
          <w:color w:val="000000" w:themeColor="text1"/>
          <w:szCs w:val="24"/>
          <w:shd w:val="clear" w:color="auto" w:fill="FFFFFF"/>
          <w:lang w:bidi="ar"/>
        </w:rPr>
        <w:t>层及</w:t>
      </w:r>
      <w:r w:rsidRPr="002651F6">
        <w:rPr>
          <w:color w:val="000000" w:themeColor="text1"/>
          <w:szCs w:val="24"/>
          <w:shd w:val="clear" w:color="auto" w:fill="FFFFFF"/>
          <w:lang w:bidi="ar"/>
        </w:rPr>
        <w:t>6</w:t>
      </w:r>
      <w:r w:rsidRPr="002651F6">
        <w:rPr>
          <w:color w:val="000000" w:themeColor="text1"/>
          <w:szCs w:val="24"/>
          <w:shd w:val="clear" w:color="auto" w:fill="FFFFFF"/>
          <w:lang w:bidi="ar"/>
        </w:rPr>
        <w:t>层以下的可定为三级；大面积的多层地下建筑物（如城市综合体、地下车库、商场、运动场）、轨道交通枢纽和控制中心、重要的输变电站等，考虑其破坏的影响与后果工程重要性等级宜定为一级。</w:t>
      </w:r>
    </w:p>
    <w:p w14:paraId="2CA1232F" w14:textId="77777777"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3.1.2  </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不良地质作用强烈发育</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，是指泥石流沟谷、崩塌、滑坡、土洞、塌陷、岸边冲刷、地下水强烈潜蚀等极不稳定的场地，这些不良地质作用直接威胁着工程安全；</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不良地质作用一般发育</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是指虽有上述不良地质作用，但并不十分强烈，对工程安全的影响不严重。</w:t>
      </w:r>
    </w:p>
    <w:p w14:paraId="1F9338F7" w14:textId="77777777" w:rsidR="00FC6A0B" w:rsidRPr="002651F6" w:rsidRDefault="00B56C19">
      <w:pPr>
        <w:spacing w:line="312" w:lineRule="auto"/>
        <w:ind w:firstLineChars="200" w:firstLine="480"/>
        <w:rPr>
          <w:color w:val="000000" w:themeColor="text1"/>
          <w:szCs w:val="24"/>
          <w:shd w:val="clear" w:color="auto" w:fill="FFFFFF"/>
        </w:rPr>
      </w:pP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地质环境</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是指人为因素和自然因素引起的地下采空、地面沉降、地裂缝、化学污染、水位上升等。所谓</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受到强烈破坏</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是指对工程的安全已构成直接威胁，如浅层采空、地面沉降盆地的边缘地带、横跨地裂缝、因蓄水而沼泽化等。</w:t>
      </w:r>
    </w:p>
    <w:p w14:paraId="37BC9E41" w14:textId="77777777" w:rsidR="00FC6A0B" w:rsidRPr="002651F6" w:rsidRDefault="00B56C19">
      <w:pPr>
        <w:spacing w:line="312" w:lineRule="auto"/>
        <w:ind w:firstLineChars="200" w:firstLine="480"/>
        <w:rPr>
          <w:color w:val="000000" w:themeColor="text1"/>
          <w:szCs w:val="24"/>
          <w:shd w:val="clear" w:color="auto" w:fill="FFFFFF"/>
        </w:rPr>
      </w:pP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受到一般破坏</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是指已有或将有上述现象，但不强烈，对工程安全的影响不严重。</w:t>
      </w:r>
    </w:p>
    <w:p w14:paraId="1D755170" w14:textId="77777777"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3.1.3  </w:t>
      </w:r>
      <w:r w:rsidRPr="002651F6">
        <w:rPr>
          <w:color w:val="000000" w:themeColor="text1"/>
          <w:szCs w:val="24"/>
          <w:shd w:val="clear" w:color="auto" w:fill="FFFFFF"/>
          <w:lang w:bidi="ar"/>
        </w:rPr>
        <w:t>严重膨胀是指</w:t>
      </w:r>
      <w:r w:rsidRPr="002651F6">
        <w:rPr>
          <w:color w:val="000000" w:themeColor="text1"/>
          <w:szCs w:val="24"/>
          <w:shd w:val="clear" w:color="auto" w:fill="FFFFFF"/>
          <w:lang w:bidi="ar"/>
        </w:rPr>
        <w:t>Ⅲ</w:t>
      </w:r>
      <w:r w:rsidRPr="002651F6">
        <w:rPr>
          <w:color w:val="000000" w:themeColor="text1"/>
          <w:szCs w:val="24"/>
          <w:shd w:val="clear" w:color="auto" w:fill="FFFFFF"/>
          <w:lang w:bidi="ar"/>
        </w:rPr>
        <w:t>级膨胀土地基。其他需作专门处理的，以及变化复杂，同一场地上存在多种强烈程度不同的特殊性岩土时，也应列为一级地基。</w:t>
      </w:r>
    </w:p>
    <w:p w14:paraId="2809D3E0" w14:textId="11416C70" w:rsidR="00FC6A0B" w:rsidRPr="002651F6" w:rsidRDefault="00B56C19">
      <w:pPr>
        <w:spacing w:line="312" w:lineRule="auto"/>
        <w:rPr>
          <w:color w:val="000000" w:themeColor="text1"/>
          <w:szCs w:val="24"/>
        </w:rPr>
      </w:pPr>
      <w:r w:rsidRPr="002651F6">
        <w:rPr>
          <w:b/>
          <w:color w:val="000000" w:themeColor="text1"/>
          <w:szCs w:val="24"/>
          <w:shd w:val="clear" w:color="auto" w:fill="FFFFFF"/>
          <w:lang w:bidi="ar"/>
        </w:rPr>
        <w:t xml:space="preserve">3.1.4  </w:t>
      </w:r>
      <w:r w:rsidRPr="002651F6">
        <w:rPr>
          <w:color w:val="000000" w:themeColor="text1"/>
          <w:szCs w:val="24"/>
          <w:shd w:val="clear" w:color="auto" w:fill="FFFFFF"/>
          <w:lang w:bidi="ar"/>
        </w:rPr>
        <w:t>工程周边环境风险是指工程施工可能导致周边环境受到影响或发生不利事件的风险，例如基坑及隧道施工控制不当时可能引起周边建（构）筑物倾斜、地基沉降和管线破裂，地下水位下降可能引起土体固结沉降，挤土桩施工可能造成土体隆起和地下室上浮，施工设备振动和荷载可能引起周边建（筑）物变形或破坏等，</w:t>
      </w:r>
      <w:r w:rsidRPr="002651F6">
        <w:rPr>
          <w:color w:val="000000" w:themeColor="text1"/>
          <w:szCs w:val="24"/>
          <w:lang w:bidi="ar"/>
        </w:rPr>
        <w:t>勘察分级应考虑上述工程周边环境风险。城市轨道交通行业对工程周边</w:t>
      </w:r>
      <w:r w:rsidRPr="002651F6">
        <w:rPr>
          <w:color w:val="000000" w:themeColor="text1"/>
          <w:szCs w:val="24"/>
          <w:lang w:bidi="ar"/>
        </w:rPr>
        <w:lastRenderedPageBreak/>
        <w:t>环境风险等级划分进行了系统划分。本</w:t>
      </w:r>
      <w:r w:rsidR="005C10F8" w:rsidRPr="002651F6">
        <w:rPr>
          <w:color w:val="000000" w:themeColor="text1"/>
          <w:szCs w:val="24"/>
          <w:lang w:bidi="ar"/>
        </w:rPr>
        <w:t>标准</w:t>
      </w:r>
      <w:r w:rsidRPr="002651F6">
        <w:rPr>
          <w:color w:val="000000" w:themeColor="text1"/>
          <w:szCs w:val="24"/>
          <w:lang w:bidi="ar"/>
        </w:rPr>
        <w:t>规定工程周边环境风险等级划分标准可参照表</w:t>
      </w:r>
      <w:r w:rsidRPr="002651F6">
        <w:rPr>
          <w:color w:val="000000" w:themeColor="text1"/>
          <w:szCs w:val="24"/>
          <w:lang w:bidi="ar"/>
        </w:rPr>
        <w:t>3-1</w:t>
      </w:r>
      <w:r w:rsidRPr="002651F6">
        <w:rPr>
          <w:color w:val="000000" w:themeColor="text1"/>
          <w:szCs w:val="24"/>
          <w:lang w:bidi="ar"/>
        </w:rPr>
        <w:t>。</w:t>
      </w:r>
    </w:p>
    <w:p w14:paraId="2CCC2137"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lang w:bidi="ar"/>
        </w:rPr>
        <w:t>表</w:t>
      </w:r>
      <w:r w:rsidRPr="002651F6">
        <w:rPr>
          <w:b/>
          <w:color w:val="000000" w:themeColor="text1"/>
          <w:sz w:val="21"/>
          <w:szCs w:val="24"/>
          <w:lang w:bidi="ar"/>
        </w:rPr>
        <w:t xml:space="preserve">3-1 </w:t>
      </w:r>
      <w:r w:rsidRPr="002651F6">
        <w:rPr>
          <w:b/>
          <w:color w:val="000000" w:themeColor="text1"/>
          <w:sz w:val="21"/>
          <w:szCs w:val="24"/>
          <w:lang w:bidi="ar"/>
        </w:rPr>
        <w:t>工程周边环境风险等级划分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33"/>
        <w:gridCol w:w="7143"/>
      </w:tblGrid>
      <w:tr w:rsidR="00A9008B" w:rsidRPr="002651F6" w14:paraId="2CB4764A" w14:textId="77777777">
        <w:trPr>
          <w:trHeight w:val="340"/>
          <w:tblHeader/>
          <w:jc w:val="center"/>
        </w:trPr>
        <w:tc>
          <w:tcPr>
            <w:tcW w:w="116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3643078D" w14:textId="77777777" w:rsidR="00FC6A0B" w:rsidRPr="002651F6" w:rsidRDefault="00B56C19">
            <w:pPr>
              <w:pStyle w:val="afd"/>
              <w:widowControl w:val="0"/>
              <w:autoSpaceDE w:val="0"/>
              <w:autoSpaceDN w:val="0"/>
              <w:adjustRightInd w:val="0"/>
              <w:snapToGrid w:val="0"/>
              <w:spacing w:before="0" w:beforeAutospacing="0" w:after="0" w:afterAutospacing="0" w:line="240" w:lineRule="auto"/>
              <w:jc w:val="center"/>
              <w:rPr>
                <w:rFonts w:ascii="Times New Roman" w:hAnsi="Times New Roman" w:cs="Times New Roman"/>
                <w:color w:val="000000" w:themeColor="text1"/>
                <w:sz w:val="21"/>
                <w:szCs w:val="21"/>
              </w:rPr>
            </w:pPr>
            <w:r w:rsidRPr="002651F6">
              <w:rPr>
                <w:rFonts w:ascii="Times New Roman" w:hAnsi="Times New Roman" w:cs="Times New Roman"/>
                <w:color w:val="000000" w:themeColor="text1"/>
                <w:sz w:val="21"/>
                <w:szCs w:val="21"/>
                <w:lang w:bidi="ar"/>
              </w:rPr>
              <w:t>周边环境</w:t>
            </w:r>
          </w:p>
          <w:p w14:paraId="6E8560F8" w14:textId="77777777" w:rsidR="00FC6A0B" w:rsidRPr="002651F6" w:rsidRDefault="00B56C19">
            <w:pPr>
              <w:pStyle w:val="afd"/>
              <w:widowControl w:val="0"/>
              <w:autoSpaceDE w:val="0"/>
              <w:autoSpaceDN w:val="0"/>
              <w:adjustRightInd w:val="0"/>
              <w:snapToGrid w:val="0"/>
              <w:spacing w:before="0" w:beforeAutospacing="0" w:after="0" w:afterAutospacing="0" w:line="240" w:lineRule="auto"/>
              <w:jc w:val="center"/>
              <w:rPr>
                <w:rFonts w:ascii="Times New Roman" w:hAnsi="Times New Roman" w:cs="Times New Roman"/>
                <w:color w:val="000000" w:themeColor="text1"/>
                <w:sz w:val="21"/>
                <w:szCs w:val="21"/>
              </w:rPr>
            </w:pPr>
            <w:r w:rsidRPr="002651F6">
              <w:rPr>
                <w:rFonts w:ascii="Times New Roman" w:hAnsi="Times New Roman" w:cs="Times New Roman"/>
                <w:color w:val="000000" w:themeColor="text1"/>
                <w:sz w:val="21"/>
                <w:szCs w:val="21"/>
                <w:lang w:bidi="ar"/>
              </w:rPr>
              <w:t>风险等级</w:t>
            </w:r>
          </w:p>
        </w:tc>
        <w:tc>
          <w:tcPr>
            <w:tcW w:w="7361"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57F25045" w14:textId="77777777" w:rsidR="00FC6A0B" w:rsidRPr="002651F6" w:rsidRDefault="00B56C19">
            <w:pPr>
              <w:pStyle w:val="afd"/>
              <w:widowControl w:val="0"/>
              <w:autoSpaceDE w:val="0"/>
              <w:autoSpaceDN w:val="0"/>
              <w:adjustRightInd w:val="0"/>
              <w:snapToGrid w:val="0"/>
              <w:spacing w:before="0" w:beforeAutospacing="0" w:after="0" w:afterAutospacing="0" w:line="240" w:lineRule="auto"/>
              <w:jc w:val="center"/>
              <w:rPr>
                <w:rFonts w:ascii="Times New Roman" w:hAnsi="Times New Roman" w:cs="Times New Roman"/>
                <w:color w:val="000000" w:themeColor="text1"/>
                <w:spacing w:val="10"/>
                <w:sz w:val="21"/>
                <w:szCs w:val="21"/>
                <w:shd w:val="clear" w:color="auto" w:fill="FFFFFF"/>
              </w:rPr>
            </w:pPr>
            <w:r w:rsidRPr="002651F6">
              <w:rPr>
                <w:rFonts w:ascii="Times New Roman" w:hAnsi="Times New Roman" w:cs="Times New Roman"/>
                <w:color w:val="000000" w:themeColor="text1"/>
                <w:sz w:val="21"/>
                <w:szCs w:val="21"/>
                <w:lang w:bidi="ar"/>
              </w:rPr>
              <w:t>划分条件</w:t>
            </w:r>
          </w:p>
        </w:tc>
      </w:tr>
      <w:tr w:rsidR="00A9008B" w:rsidRPr="002651F6" w14:paraId="408810EA" w14:textId="77777777">
        <w:trPr>
          <w:trHeight w:val="340"/>
          <w:tblHeader/>
          <w:jc w:val="center"/>
        </w:trPr>
        <w:tc>
          <w:tcPr>
            <w:tcW w:w="116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C871924" w14:textId="77777777" w:rsidR="00FC6A0B" w:rsidRPr="002651F6" w:rsidRDefault="00B56C19">
            <w:pPr>
              <w:pStyle w:val="afd"/>
              <w:widowControl w:val="0"/>
              <w:autoSpaceDE w:val="0"/>
              <w:autoSpaceDN w:val="0"/>
              <w:adjustRightInd w:val="0"/>
              <w:snapToGrid w:val="0"/>
              <w:spacing w:before="0" w:beforeAutospacing="0" w:after="0" w:afterAutospacing="0" w:line="240" w:lineRule="auto"/>
              <w:jc w:val="center"/>
              <w:rPr>
                <w:rFonts w:ascii="Times New Roman" w:hAnsi="Times New Roman" w:cs="Times New Roman"/>
                <w:color w:val="000000" w:themeColor="text1"/>
                <w:sz w:val="21"/>
                <w:szCs w:val="21"/>
              </w:rPr>
            </w:pPr>
            <w:r w:rsidRPr="002651F6">
              <w:rPr>
                <w:rFonts w:ascii="Times New Roman" w:hAnsi="Times New Roman" w:cs="Times New Roman"/>
                <w:color w:val="000000" w:themeColor="text1"/>
                <w:sz w:val="21"/>
                <w:szCs w:val="21"/>
                <w:lang w:bidi="ar"/>
              </w:rPr>
              <w:t>特级</w:t>
            </w:r>
          </w:p>
        </w:tc>
        <w:tc>
          <w:tcPr>
            <w:tcW w:w="736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276D53A" w14:textId="77777777" w:rsidR="00FC6A0B" w:rsidRPr="002651F6" w:rsidRDefault="00B56C19">
            <w:pPr>
              <w:pStyle w:val="TableParagraph"/>
              <w:adjustRightInd w:val="0"/>
              <w:snapToGrid w:val="0"/>
              <w:spacing w:line="240" w:lineRule="auto"/>
              <w:ind w:firstLineChars="200" w:firstLine="420"/>
              <w:jc w:val="left"/>
              <w:rPr>
                <w:color w:val="000000" w:themeColor="text1"/>
                <w:sz w:val="21"/>
                <w:szCs w:val="21"/>
                <w:lang w:eastAsia="zh-CN"/>
              </w:rPr>
            </w:pPr>
            <w:r w:rsidRPr="002651F6">
              <w:rPr>
                <w:rFonts w:eastAsia="宋体"/>
                <w:color w:val="000000" w:themeColor="text1"/>
                <w:sz w:val="21"/>
                <w:szCs w:val="21"/>
                <w:lang w:eastAsia="zh-CN"/>
              </w:rPr>
              <w:t>主要影响区内存在对沉降和变形特别敏感的重要建（构）筑物、重要地下管线或大型地表水体，如既有高速铁路、既有轨道交通设施、超高层建筑、变形要求严格的特殊实验楼、特大桥、暗埋隧道或过江过河隧道、特大型供水输水管道、大型燃油燃气管道、大型河流或湖泊等</w:t>
            </w:r>
          </w:p>
        </w:tc>
      </w:tr>
      <w:tr w:rsidR="00A9008B" w:rsidRPr="002651F6" w14:paraId="44080CD4" w14:textId="77777777">
        <w:trPr>
          <w:trHeight w:val="340"/>
          <w:tblHeader/>
          <w:jc w:val="center"/>
        </w:trPr>
        <w:tc>
          <w:tcPr>
            <w:tcW w:w="116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F634C2F" w14:textId="77777777" w:rsidR="00FC6A0B" w:rsidRPr="002651F6" w:rsidRDefault="00B56C19">
            <w:pPr>
              <w:pStyle w:val="afd"/>
              <w:widowControl w:val="0"/>
              <w:autoSpaceDE w:val="0"/>
              <w:autoSpaceDN w:val="0"/>
              <w:adjustRightInd w:val="0"/>
              <w:snapToGrid w:val="0"/>
              <w:spacing w:before="0" w:beforeAutospacing="0" w:after="0" w:afterAutospacing="0" w:line="240" w:lineRule="auto"/>
              <w:jc w:val="center"/>
              <w:rPr>
                <w:rFonts w:ascii="Times New Roman" w:hAnsi="Times New Roman" w:cs="Times New Roman"/>
                <w:color w:val="000000" w:themeColor="text1"/>
                <w:sz w:val="21"/>
                <w:szCs w:val="21"/>
              </w:rPr>
            </w:pPr>
            <w:r w:rsidRPr="002651F6">
              <w:rPr>
                <w:rFonts w:ascii="Times New Roman" w:hAnsi="Times New Roman" w:cs="Times New Roman"/>
                <w:color w:val="000000" w:themeColor="text1"/>
                <w:sz w:val="21"/>
                <w:szCs w:val="21"/>
                <w:lang w:bidi="ar"/>
              </w:rPr>
              <w:t>一级</w:t>
            </w:r>
          </w:p>
        </w:tc>
        <w:tc>
          <w:tcPr>
            <w:tcW w:w="736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731CF45" w14:textId="77777777" w:rsidR="00FC6A0B" w:rsidRPr="002651F6" w:rsidRDefault="00B56C19">
            <w:pPr>
              <w:pStyle w:val="TableParagraph"/>
              <w:adjustRightInd w:val="0"/>
              <w:snapToGrid w:val="0"/>
              <w:spacing w:line="240" w:lineRule="auto"/>
              <w:ind w:firstLineChars="200" w:firstLine="420"/>
              <w:jc w:val="left"/>
              <w:rPr>
                <w:rFonts w:eastAsia="宋体"/>
                <w:color w:val="000000" w:themeColor="text1"/>
                <w:sz w:val="21"/>
                <w:szCs w:val="21"/>
                <w:lang w:eastAsia="zh-CN"/>
              </w:rPr>
            </w:pPr>
            <w:r w:rsidRPr="002651F6">
              <w:rPr>
                <w:rFonts w:eastAsia="宋体"/>
                <w:color w:val="000000" w:themeColor="text1"/>
                <w:sz w:val="21"/>
                <w:szCs w:val="21"/>
                <w:lang w:eastAsia="zh-CN"/>
              </w:rPr>
              <w:t>符合下列条件之一：</w:t>
            </w:r>
          </w:p>
          <w:p w14:paraId="4170154B" w14:textId="77777777" w:rsidR="00FC6A0B" w:rsidRPr="002651F6" w:rsidRDefault="00B56C19">
            <w:pPr>
              <w:pStyle w:val="TableParagraph"/>
              <w:adjustRightInd w:val="0"/>
              <w:snapToGrid w:val="0"/>
              <w:spacing w:line="240" w:lineRule="auto"/>
              <w:ind w:firstLineChars="200" w:firstLine="420"/>
              <w:jc w:val="left"/>
              <w:rPr>
                <w:rFonts w:eastAsia="宋体"/>
                <w:color w:val="000000" w:themeColor="text1"/>
                <w:sz w:val="21"/>
                <w:szCs w:val="21"/>
                <w:lang w:eastAsia="zh-CN"/>
              </w:rPr>
            </w:pPr>
            <w:r w:rsidRPr="002651F6">
              <w:rPr>
                <w:rFonts w:eastAsia="宋体"/>
                <w:color w:val="000000" w:themeColor="text1"/>
                <w:sz w:val="21"/>
                <w:szCs w:val="21"/>
                <w:lang w:eastAsia="zh-CN"/>
              </w:rPr>
              <w:t>1</w:t>
            </w:r>
            <w:r w:rsidRPr="002651F6">
              <w:rPr>
                <w:rFonts w:eastAsia="宋体"/>
                <w:color w:val="000000" w:themeColor="text1"/>
                <w:sz w:val="21"/>
                <w:szCs w:val="21"/>
                <w:lang w:eastAsia="zh-CN"/>
              </w:rPr>
              <w:t>）主要影响区内存在对沉降和变形较敏感的重要建（构）筑物、重要市政地下管线或较大型地表水体，如高层建筑、大桥或中桥、车行隧道、铁路、高速公路、综合管廊、大型供水输水管道、市政燃气主干管道、污水主干管道、河涌或鱼塘等</w:t>
            </w:r>
          </w:p>
          <w:p w14:paraId="09BA0472" w14:textId="77777777" w:rsidR="00FC6A0B" w:rsidRPr="002651F6" w:rsidRDefault="00B56C19">
            <w:pPr>
              <w:pStyle w:val="TableParagraph"/>
              <w:adjustRightInd w:val="0"/>
              <w:snapToGrid w:val="0"/>
              <w:spacing w:line="240" w:lineRule="auto"/>
              <w:ind w:firstLineChars="200" w:firstLine="420"/>
              <w:jc w:val="left"/>
              <w:rPr>
                <w:rFonts w:eastAsia="宋体"/>
                <w:color w:val="000000" w:themeColor="text1"/>
                <w:sz w:val="21"/>
                <w:szCs w:val="21"/>
                <w:lang w:eastAsia="zh-CN"/>
              </w:rPr>
            </w:pPr>
            <w:r w:rsidRPr="002651F6">
              <w:rPr>
                <w:rFonts w:eastAsia="宋体"/>
                <w:color w:val="000000" w:themeColor="text1"/>
                <w:sz w:val="21"/>
                <w:szCs w:val="21"/>
                <w:lang w:eastAsia="zh-CN"/>
              </w:rPr>
              <w:t>2</w:t>
            </w:r>
            <w:r w:rsidRPr="002651F6">
              <w:rPr>
                <w:rFonts w:eastAsia="宋体"/>
                <w:color w:val="000000" w:themeColor="text1"/>
                <w:sz w:val="21"/>
                <w:szCs w:val="21"/>
                <w:lang w:eastAsia="zh-CN"/>
              </w:rPr>
              <w:t>）次要影响区内存在对沉降和变形敏感的重要建（构）筑物、重要地下管线或大型地表水体</w:t>
            </w:r>
          </w:p>
        </w:tc>
      </w:tr>
      <w:tr w:rsidR="00A9008B" w:rsidRPr="002651F6" w14:paraId="32E41F90" w14:textId="77777777">
        <w:trPr>
          <w:trHeight w:val="340"/>
          <w:tblHeader/>
          <w:jc w:val="center"/>
        </w:trPr>
        <w:tc>
          <w:tcPr>
            <w:tcW w:w="116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E5559F0" w14:textId="77777777" w:rsidR="00FC6A0B" w:rsidRPr="002651F6" w:rsidRDefault="00B56C19">
            <w:pPr>
              <w:pStyle w:val="afd"/>
              <w:widowControl w:val="0"/>
              <w:autoSpaceDE w:val="0"/>
              <w:autoSpaceDN w:val="0"/>
              <w:adjustRightInd w:val="0"/>
              <w:snapToGrid w:val="0"/>
              <w:spacing w:before="0" w:beforeAutospacing="0" w:after="0" w:afterAutospacing="0" w:line="240" w:lineRule="auto"/>
              <w:jc w:val="center"/>
              <w:rPr>
                <w:rFonts w:ascii="Times New Roman" w:hAnsi="Times New Roman" w:cs="Times New Roman"/>
                <w:color w:val="000000" w:themeColor="text1"/>
                <w:sz w:val="21"/>
                <w:szCs w:val="21"/>
              </w:rPr>
            </w:pPr>
            <w:r w:rsidRPr="002651F6">
              <w:rPr>
                <w:rFonts w:ascii="Times New Roman" w:hAnsi="Times New Roman" w:cs="Times New Roman"/>
                <w:color w:val="000000" w:themeColor="text1"/>
                <w:sz w:val="21"/>
                <w:szCs w:val="21"/>
                <w:lang w:bidi="ar"/>
              </w:rPr>
              <w:t>二级</w:t>
            </w:r>
          </w:p>
        </w:tc>
        <w:tc>
          <w:tcPr>
            <w:tcW w:w="736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91B7582" w14:textId="77777777" w:rsidR="00FC6A0B" w:rsidRPr="002651F6" w:rsidRDefault="00B56C19">
            <w:pPr>
              <w:pStyle w:val="TableParagraph"/>
              <w:adjustRightInd w:val="0"/>
              <w:snapToGrid w:val="0"/>
              <w:spacing w:line="240" w:lineRule="auto"/>
              <w:ind w:firstLineChars="200" w:firstLine="420"/>
              <w:jc w:val="left"/>
              <w:rPr>
                <w:rFonts w:eastAsia="宋体"/>
                <w:color w:val="000000" w:themeColor="text1"/>
                <w:sz w:val="21"/>
                <w:szCs w:val="21"/>
                <w:lang w:eastAsia="zh-CN"/>
              </w:rPr>
            </w:pPr>
            <w:r w:rsidRPr="002651F6">
              <w:rPr>
                <w:rFonts w:eastAsia="宋体"/>
                <w:color w:val="000000" w:themeColor="text1"/>
                <w:sz w:val="21"/>
                <w:szCs w:val="21"/>
                <w:lang w:eastAsia="zh-CN"/>
              </w:rPr>
              <w:t>符合下列条件之一：</w:t>
            </w:r>
          </w:p>
          <w:p w14:paraId="2B5A938C" w14:textId="77777777" w:rsidR="00FC6A0B" w:rsidRPr="002651F6" w:rsidRDefault="00B56C19">
            <w:pPr>
              <w:pStyle w:val="TableParagraph"/>
              <w:adjustRightInd w:val="0"/>
              <w:snapToGrid w:val="0"/>
              <w:spacing w:line="240" w:lineRule="auto"/>
              <w:ind w:firstLineChars="200" w:firstLine="420"/>
              <w:jc w:val="left"/>
              <w:rPr>
                <w:rFonts w:eastAsia="宋体"/>
                <w:color w:val="000000" w:themeColor="text1"/>
                <w:sz w:val="21"/>
                <w:szCs w:val="21"/>
                <w:lang w:eastAsia="zh-CN"/>
              </w:rPr>
            </w:pPr>
            <w:r w:rsidRPr="002651F6">
              <w:rPr>
                <w:rFonts w:eastAsia="宋体"/>
                <w:color w:val="000000" w:themeColor="text1"/>
                <w:sz w:val="21"/>
                <w:szCs w:val="21"/>
                <w:lang w:eastAsia="zh-CN"/>
              </w:rPr>
              <w:t>1</w:t>
            </w:r>
            <w:r w:rsidRPr="002651F6">
              <w:rPr>
                <w:rFonts w:eastAsia="宋体"/>
                <w:color w:val="000000" w:themeColor="text1"/>
                <w:sz w:val="21"/>
                <w:szCs w:val="21"/>
                <w:lang w:eastAsia="zh-CN"/>
              </w:rPr>
              <w:t>）主要影响区内存在一般建（构）筑物、城市快速路或主干路、小桥、天桥、人行地道、一般地下管线</w:t>
            </w:r>
          </w:p>
          <w:p w14:paraId="4BCC7A38" w14:textId="77777777" w:rsidR="00FC6A0B" w:rsidRPr="002651F6" w:rsidRDefault="00B56C19">
            <w:pPr>
              <w:pStyle w:val="TableParagraph"/>
              <w:adjustRightInd w:val="0"/>
              <w:snapToGrid w:val="0"/>
              <w:spacing w:line="240" w:lineRule="auto"/>
              <w:ind w:firstLineChars="200" w:firstLine="420"/>
              <w:jc w:val="left"/>
              <w:rPr>
                <w:rFonts w:eastAsia="宋体"/>
                <w:color w:val="000000" w:themeColor="text1"/>
                <w:sz w:val="21"/>
                <w:szCs w:val="21"/>
                <w:lang w:eastAsia="zh-CN"/>
              </w:rPr>
            </w:pPr>
            <w:r w:rsidRPr="002651F6">
              <w:rPr>
                <w:rFonts w:eastAsia="宋体"/>
                <w:color w:val="000000" w:themeColor="text1"/>
                <w:sz w:val="21"/>
                <w:szCs w:val="21"/>
                <w:lang w:eastAsia="zh-CN"/>
              </w:rPr>
              <w:t>2</w:t>
            </w:r>
            <w:r w:rsidRPr="002651F6">
              <w:rPr>
                <w:rFonts w:eastAsia="宋体"/>
                <w:color w:val="000000" w:themeColor="text1"/>
                <w:sz w:val="21"/>
                <w:szCs w:val="21"/>
                <w:lang w:eastAsia="zh-CN"/>
              </w:rPr>
              <w:t>）次要影响区内存在对沉降和变形较敏感的重要建（构）筑物、重要市政地下管线或较大型地表水体</w:t>
            </w:r>
          </w:p>
        </w:tc>
      </w:tr>
      <w:tr w:rsidR="00A9008B" w:rsidRPr="002651F6" w14:paraId="77D45A8D" w14:textId="77777777">
        <w:trPr>
          <w:trHeight w:val="340"/>
          <w:tblHeader/>
          <w:jc w:val="center"/>
        </w:trPr>
        <w:tc>
          <w:tcPr>
            <w:tcW w:w="1161"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551FB737" w14:textId="77777777" w:rsidR="00FC6A0B" w:rsidRPr="002651F6" w:rsidRDefault="00B56C19">
            <w:pPr>
              <w:pStyle w:val="afd"/>
              <w:widowControl w:val="0"/>
              <w:autoSpaceDE w:val="0"/>
              <w:autoSpaceDN w:val="0"/>
              <w:adjustRightInd w:val="0"/>
              <w:snapToGrid w:val="0"/>
              <w:spacing w:before="0" w:beforeAutospacing="0" w:after="0" w:afterAutospacing="0" w:line="240" w:lineRule="auto"/>
              <w:jc w:val="center"/>
              <w:rPr>
                <w:rFonts w:ascii="Times New Roman" w:hAnsi="Times New Roman" w:cs="Times New Roman"/>
                <w:color w:val="000000" w:themeColor="text1"/>
                <w:sz w:val="21"/>
                <w:szCs w:val="21"/>
              </w:rPr>
            </w:pPr>
            <w:r w:rsidRPr="002651F6">
              <w:rPr>
                <w:rFonts w:ascii="Times New Roman" w:hAnsi="Times New Roman" w:cs="Times New Roman"/>
                <w:color w:val="000000" w:themeColor="text1"/>
                <w:sz w:val="21"/>
                <w:szCs w:val="21"/>
                <w:lang w:bidi="ar"/>
              </w:rPr>
              <w:t>三级</w:t>
            </w:r>
          </w:p>
        </w:tc>
        <w:tc>
          <w:tcPr>
            <w:tcW w:w="7361"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344DC62B" w14:textId="56A278BF" w:rsidR="00FC6A0B" w:rsidRPr="002651F6" w:rsidRDefault="00B56C19">
            <w:pPr>
              <w:pStyle w:val="TableParagraph"/>
              <w:adjustRightInd w:val="0"/>
              <w:snapToGrid w:val="0"/>
              <w:spacing w:line="240" w:lineRule="auto"/>
              <w:ind w:firstLineChars="200" w:firstLine="420"/>
              <w:jc w:val="left"/>
              <w:rPr>
                <w:color w:val="000000" w:themeColor="text1"/>
                <w:sz w:val="21"/>
                <w:szCs w:val="21"/>
                <w:lang w:eastAsia="zh-CN"/>
              </w:rPr>
            </w:pPr>
            <w:r w:rsidRPr="002651F6">
              <w:rPr>
                <w:rFonts w:eastAsia="宋体"/>
                <w:color w:val="000000" w:themeColor="text1"/>
                <w:sz w:val="21"/>
                <w:szCs w:val="21"/>
                <w:lang w:eastAsia="zh-CN"/>
              </w:rPr>
              <w:t>除特级、一级和二级以外的其他情况</w:t>
            </w:r>
          </w:p>
        </w:tc>
      </w:tr>
    </w:tbl>
    <w:p w14:paraId="19FECB4A" w14:textId="77777777" w:rsidR="00FC6A0B" w:rsidRPr="002651F6" w:rsidRDefault="00B56C19">
      <w:pPr>
        <w:adjustRightInd w:val="0"/>
        <w:snapToGrid w:val="0"/>
        <w:spacing w:before="120" w:line="312" w:lineRule="auto"/>
        <w:ind w:leftChars="100" w:left="1133" w:hangingChars="372" w:hanging="893"/>
        <w:rPr>
          <w:color w:val="000000" w:themeColor="text1"/>
          <w:kern w:val="0"/>
          <w:szCs w:val="18"/>
        </w:rPr>
      </w:pPr>
      <w:r w:rsidRPr="002651F6">
        <w:rPr>
          <w:color w:val="000000" w:themeColor="text1"/>
          <w:kern w:val="0"/>
          <w:szCs w:val="18"/>
          <w:lang w:bidi="ar"/>
        </w:rPr>
        <w:t>注：</w:t>
      </w:r>
      <w:r w:rsidRPr="002651F6">
        <w:rPr>
          <w:b/>
          <w:bCs/>
          <w:color w:val="000000" w:themeColor="text1"/>
          <w:kern w:val="0"/>
          <w:szCs w:val="18"/>
          <w:lang w:bidi="ar"/>
        </w:rPr>
        <w:t>1</w:t>
      </w:r>
      <w:r w:rsidRPr="002651F6">
        <w:rPr>
          <w:color w:val="000000" w:themeColor="text1"/>
          <w:kern w:val="0"/>
          <w:szCs w:val="18"/>
          <w:lang w:bidi="ar"/>
        </w:rPr>
        <w:t xml:space="preserve">  </w:t>
      </w:r>
      <w:r w:rsidRPr="002651F6">
        <w:rPr>
          <w:color w:val="000000" w:themeColor="text1"/>
          <w:kern w:val="0"/>
          <w:szCs w:val="18"/>
          <w:lang w:bidi="ar"/>
        </w:rPr>
        <w:t>对于基坑工程，基坑周边取</w:t>
      </w:r>
      <w:r w:rsidRPr="002651F6">
        <w:rPr>
          <w:i/>
          <w:color w:val="000000" w:themeColor="text1"/>
          <w:kern w:val="0"/>
          <w:szCs w:val="18"/>
          <w:lang w:bidi="ar"/>
        </w:rPr>
        <w:t>H</w:t>
      </w:r>
      <w:r w:rsidRPr="002651F6">
        <w:rPr>
          <w:color w:val="000000" w:themeColor="text1"/>
          <w:kern w:val="0"/>
          <w:szCs w:val="18"/>
          <w:lang w:bidi="ar"/>
        </w:rPr>
        <w:t>范围为主要影响区，主要影响区外边界至（</w:t>
      </w:r>
      <w:r w:rsidRPr="002651F6">
        <w:rPr>
          <w:color w:val="000000" w:themeColor="text1"/>
          <w:kern w:val="0"/>
          <w:szCs w:val="18"/>
          <w:lang w:bidi="ar"/>
        </w:rPr>
        <w:t>2.0~3.0</w:t>
      </w:r>
      <w:r w:rsidRPr="002651F6">
        <w:rPr>
          <w:color w:val="000000" w:themeColor="text1"/>
          <w:kern w:val="0"/>
          <w:szCs w:val="18"/>
          <w:lang w:bidi="ar"/>
        </w:rPr>
        <w:t>）</w:t>
      </w:r>
      <w:r w:rsidRPr="002651F6">
        <w:rPr>
          <w:i/>
          <w:color w:val="000000" w:themeColor="text1"/>
          <w:kern w:val="0"/>
          <w:szCs w:val="18"/>
          <w:lang w:bidi="ar"/>
        </w:rPr>
        <w:t>H</w:t>
      </w:r>
      <w:r w:rsidRPr="002651F6">
        <w:rPr>
          <w:color w:val="000000" w:themeColor="text1"/>
          <w:kern w:val="0"/>
          <w:szCs w:val="18"/>
          <w:lang w:bidi="ar"/>
        </w:rPr>
        <w:t>范围为次要影响区，基坑周边（</w:t>
      </w:r>
      <w:r w:rsidRPr="002651F6">
        <w:rPr>
          <w:color w:val="000000" w:themeColor="text1"/>
          <w:kern w:val="0"/>
          <w:szCs w:val="18"/>
          <w:lang w:bidi="ar"/>
        </w:rPr>
        <w:t>2.0~3.0</w:t>
      </w:r>
      <w:r w:rsidRPr="002651F6">
        <w:rPr>
          <w:color w:val="000000" w:themeColor="text1"/>
          <w:kern w:val="0"/>
          <w:szCs w:val="18"/>
          <w:lang w:bidi="ar"/>
        </w:rPr>
        <w:t>）</w:t>
      </w:r>
      <w:r w:rsidRPr="002651F6">
        <w:rPr>
          <w:i/>
          <w:color w:val="000000" w:themeColor="text1"/>
          <w:kern w:val="0"/>
          <w:szCs w:val="18"/>
          <w:lang w:bidi="ar"/>
        </w:rPr>
        <w:t>H</w:t>
      </w:r>
      <w:r w:rsidRPr="002651F6">
        <w:rPr>
          <w:color w:val="000000" w:themeColor="text1"/>
          <w:kern w:val="0"/>
          <w:szCs w:val="18"/>
          <w:lang w:bidi="ar"/>
        </w:rPr>
        <w:t>范围外为可能影响区，其中</w:t>
      </w:r>
      <w:r w:rsidRPr="002651F6">
        <w:rPr>
          <w:i/>
          <w:color w:val="000000" w:themeColor="text1"/>
          <w:kern w:val="0"/>
          <w:szCs w:val="18"/>
          <w:lang w:bidi="ar"/>
        </w:rPr>
        <w:t>H</w:t>
      </w:r>
      <w:r w:rsidRPr="002651F6">
        <w:rPr>
          <w:color w:val="000000" w:themeColor="text1"/>
          <w:kern w:val="0"/>
          <w:szCs w:val="18"/>
          <w:lang w:bidi="ar"/>
        </w:rPr>
        <w:t>为基坑开挖深度</w:t>
      </w:r>
      <w:r w:rsidRPr="002651F6">
        <w:rPr>
          <w:color w:val="000000" w:themeColor="text1"/>
          <w:lang w:bidi="ar"/>
        </w:rPr>
        <w:t>；</w:t>
      </w:r>
    </w:p>
    <w:p w14:paraId="49F4AC02" w14:textId="77777777" w:rsidR="00FC6A0B" w:rsidRPr="002651F6" w:rsidRDefault="00B56C19">
      <w:pPr>
        <w:snapToGrid w:val="0"/>
        <w:spacing w:line="312" w:lineRule="auto"/>
        <w:ind w:leftChars="300" w:left="1081" w:hangingChars="150" w:hanging="361"/>
        <w:rPr>
          <w:color w:val="000000" w:themeColor="text1"/>
          <w:kern w:val="0"/>
          <w:szCs w:val="18"/>
        </w:rPr>
      </w:pPr>
      <w:r w:rsidRPr="002651F6">
        <w:rPr>
          <w:b/>
          <w:bCs/>
          <w:color w:val="000000" w:themeColor="text1"/>
          <w:kern w:val="0"/>
          <w:szCs w:val="18"/>
          <w:lang w:bidi="ar"/>
        </w:rPr>
        <w:t>2</w:t>
      </w:r>
      <w:r w:rsidRPr="002651F6">
        <w:rPr>
          <w:color w:val="000000" w:themeColor="text1"/>
          <w:kern w:val="0"/>
          <w:szCs w:val="18"/>
          <w:lang w:bidi="ar"/>
        </w:rPr>
        <w:t xml:space="preserve">  </w:t>
      </w:r>
      <w:r w:rsidRPr="002651F6">
        <w:rPr>
          <w:color w:val="000000" w:themeColor="text1"/>
          <w:kern w:val="0"/>
          <w:szCs w:val="18"/>
          <w:lang w:bidi="ar"/>
        </w:rPr>
        <w:t>对于隧道工程，隧道正上方至隧道中心线外</w:t>
      </w:r>
      <w:r w:rsidRPr="002651F6">
        <w:rPr>
          <w:color w:val="000000" w:themeColor="text1"/>
          <w:kern w:val="0"/>
          <w:szCs w:val="18"/>
          <w:lang w:bidi="ar"/>
        </w:rPr>
        <w:t>0.7</w:t>
      </w:r>
      <w:r w:rsidRPr="002651F6">
        <w:rPr>
          <w:i/>
          <w:color w:val="000000" w:themeColor="text1"/>
          <w:kern w:val="0"/>
          <w:szCs w:val="18"/>
          <w:lang w:bidi="ar"/>
        </w:rPr>
        <w:t>z</w:t>
      </w:r>
      <w:r w:rsidRPr="002651F6">
        <w:rPr>
          <w:color w:val="000000" w:themeColor="text1"/>
          <w:kern w:val="0"/>
          <w:szCs w:val="18"/>
          <w:vertAlign w:val="subscript"/>
          <w:lang w:bidi="ar"/>
        </w:rPr>
        <w:t>0</w:t>
      </w:r>
      <w:r w:rsidRPr="002651F6">
        <w:rPr>
          <w:color w:val="000000" w:themeColor="text1"/>
          <w:kern w:val="0"/>
          <w:szCs w:val="18"/>
          <w:lang w:bidi="ar"/>
        </w:rPr>
        <w:t>范围为主要影响区，主要影响区外边界至隧道中心线外</w:t>
      </w:r>
      <w:r w:rsidRPr="002651F6">
        <w:rPr>
          <w:i/>
          <w:color w:val="000000" w:themeColor="text1"/>
          <w:kern w:val="0"/>
          <w:szCs w:val="18"/>
          <w:lang w:bidi="ar"/>
        </w:rPr>
        <w:t>z</w:t>
      </w:r>
      <w:r w:rsidRPr="002651F6">
        <w:rPr>
          <w:color w:val="000000" w:themeColor="text1"/>
          <w:kern w:val="0"/>
          <w:szCs w:val="18"/>
          <w:vertAlign w:val="subscript"/>
          <w:lang w:bidi="ar"/>
        </w:rPr>
        <w:t>0</w:t>
      </w:r>
      <w:r w:rsidRPr="002651F6">
        <w:rPr>
          <w:color w:val="000000" w:themeColor="text1"/>
          <w:kern w:val="0"/>
          <w:szCs w:val="18"/>
          <w:lang w:bidi="ar"/>
        </w:rPr>
        <w:t>范围为次要影响区，隧道中心线</w:t>
      </w:r>
      <w:r w:rsidRPr="002651F6">
        <w:rPr>
          <w:i/>
          <w:color w:val="000000" w:themeColor="text1"/>
          <w:kern w:val="0"/>
          <w:szCs w:val="18"/>
          <w:lang w:bidi="ar"/>
        </w:rPr>
        <w:t>z</w:t>
      </w:r>
      <w:r w:rsidRPr="002651F6">
        <w:rPr>
          <w:color w:val="000000" w:themeColor="text1"/>
          <w:kern w:val="0"/>
          <w:szCs w:val="18"/>
          <w:vertAlign w:val="subscript"/>
          <w:lang w:bidi="ar"/>
        </w:rPr>
        <w:t>0</w:t>
      </w:r>
      <w:r w:rsidRPr="002651F6">
        <w:rPr>
          <w:color w:val="000000" w:themeColor="text1"/>
          <w:kern w:val="0"/>
          <w:szCs w:val="18"/>
          <w:lang w:bidi="ar"/>
        </w:rPr>
        <w:t>范围外为可能影响区，其中</w:t>
      </w:r>
      <w:r w:rsidRPr="002651F6">
        <w:rPr>
          <w:i/>
          <w:color w:val="000000" w:themeColor="text1"/>
          <w:kern w:val="0"/>
          <w:szCs w:val="18"/>
          <w:lang w:bidi="ar"/>
        </w:rPr>
        <w:t>z</w:t>
      </w:r>
      <w:r w:rsidRPr="002651F6">
        <w:rPr>
          <w:color w:val="000000" w:themeColor="text1"/>
          <w:kern w:val="0"/>
          <w:szCs w:val="18"/>
          <w:vertAlign w:val="subscript"/>
          <w:lang w:bidi="ar"/>
        </w:rPr>
        <w:t>0</w:t>
      </w:r>
      <w:r w:rsidRPr="002651F6">
        <w:rPr>
          <w:color w:val="000000" w:themeColor="text1"/>
          <w:kern w:val="0"/>
          <w:szCs w:val="18"/>
          <w:lang w:bidi="ar"/>
        </w:rPr>
        <w:t>为隧道底板埋深。</w:t>
      </w:r>
    </w:p>
    <w:p w14:paraId="6AD625FE" w14:textId="77777777" w:rsidR="00FC6A0B" w:rsidRPr="002651F6" w:rsidRDefault="00B56C19">
      <w:pPr>
        <w:snapToGrid w:val="0"/>
        <w:spacing w:line="312" w:lineRule="auto"/>
        <w:ind w:firstLineChars="300" w:firstLine="723"/>
        <w:rPr>
          <w:color w:val="000000" w:themeColor="text1"/>
          <w:kern w:val="0"/>
          <w:szCs w:val="18"/>
        </w:rPr>
      </w:pPr>
      <w:r w:rsidRPr="002651F6">
        <w:rPr>
          <w:b/>
          <w:bCs/>
          <w:color w:val="000000" w:themeColor="text1"/>
          <w:kern w:val="0"/>
          <w:szCs w:val="18"/>
          <w:lang w:bidi="ar"/>
        </w:rPr>
        <w:t>3</w:t>
      </w:r>
      <w:r w:rsidRPr="002651F6">
        <w:rPr>
          <w:color w:val="000000" w:themeColor="text1"/>
          <w:kern w:val="0"/>
          <w:szCs w:val="18"/>
          <w:lang w:bidi="ar"/>
        </w:rPr>
        <w:t xml:space="preserve">  </w:t>
      </w:r>
      <w:r w:rsidRPr="002651F6">
        <w:rPr>
          <w:color w:val="000000" w:themeColor="text1"/>
          <w:kern w:val="0"/>
          <w:szCs w:val="18"/>
          <w:lang w:bidi="ar"/>
        </w:rPr>
        <w:t>不含基坑及隧道工程的其它工程，无特殊情况时工程周边环境风险等级定为三级。</w:t>
      </w:r>
    </w:p>
    <w:p w14:paraId="6E8775AC" w14:textId="448F9ACE"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3.1.5  </w:t>
      </w:r>
      <w:r w:rsidRPr="002651F6">
        <w:rPr>
          <w:color w:val="000000" w:themeColor="text1"/>
          <w:szCs w:val="24"/>
          <w:shd w:val="clear" w:color="auto" w:fill="FFFFFF"/>
          <w:lang w:bidi="ar"/>
        </w:rPr>
        <w:t>工程建设过程中，因施工造成工程周边环境损伤或破坏的情况较多见，如基坑和隧道修建引起地面沉降和土体的水平位移，造成邻近建（构）筑物倾斜、开裂及地下管线破坏，顶管和桩基施工造成相邻场地地面隆起和建（构）筑物破坏。本</w:t>
      </w:r>
      <w:r w:rsidR="005C10F8" w:rsidRPr="002651F6">
        <w:rPr>
          <w:color w:val="000000" w:themeColor="text1"/>
          <w:szCs w:val="24"/>
          <w:shd w:val="clear" w:color="auto" w:fill="FFFFFF"/>
          <w:lang w:bidi="ar"/>
        </w:rPr>
        <w:t>标准</w:t>
      </w:r>
      <w:r w:rsidRPr="002651F6">
        <w:rPr>
          <w:color w:val="000000" w:themeColor="text1"/>
          <w:szCs w:val="24"/>
          <w:shd w:val="clear" w:color="auto" w:fill="FFFFFF"/>
          <w:lang w:bidi="ar"/>
        </w:rPr>
        <w:t>规定岩土工程勘察分级除了考虑工程重要性、场地复杂程度和地基复杂程度外，还应考虑工程周边环境风险等级。</w:t>
      </w:r>
    </w:p>
    <w:p w14:paraId="6F7B7CCA" w14:textId="77FD4E51" w:rsidR="00FC6A0B" w:rsidRPr="002651F6" w:rsidRDefault="00B56C19">
      <w:pPr>
        <w:spacing w:line="312" w:lineRule="auto"/>
        <w:ind w:firstLineChars="200" w:firstLine="480"/>
        <w:rPr>
          <w:rFonts w:eastAsia="微软雅黑"/>
          <w:color w:val="000000" w:themeColor="text1"/>
          <w:szCs w:val="24"/>
          <w:shd w:val="clear" w:color="auto" w:fill="FFFFFF"/>
        </w:rPr>
      </w:pPr>
      <w:r w:rsidRPr="002651F6">
        <w:rPr>
          <w:color w:val="000000" w:themeColor="text1"/>
          <w:szCs w:val="24"/>
          <w:shd w:val="clear" w:color="auto" w:fill="FFFFFF"/>
          <w:lang w:bidi="ar"/>
        </w:rPr>
        <w:t>国家标准《岩土工程勘察规范》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将岩土工程勘察等级划分为甲级、乙级和丙级三个等级。随着城市地下开发利用程度不断加深，新建和改建工程受场地及周边环境制约因素越来越多，相应地对岩土工程勘察提出越来越高的要求。国家行业标准《高层建筑岩土工程勘察标准》</w:t>
      </w:r>
      <w:r w:rsidRPr="002651F6">
        <w:rPr>
          <w:color w:val="000000" w:themeColor="text1"/>
          <w:szCs w:val="24"/>
          <w:shd w:val="clear" w:color="auto" w:fill="FFFFFF"/>
          <w:lang w:bidi="ar"/>
        </w:rPr>
        <w:t>JGJ/T 72</w:t>
      </w:r>
      <w:r w:rsidRPr="002651F6">
        <w:rPr>
          <w:color w:val="000000" w:themeColor="text1"/>
          <w:szCs w:val="24"/>
          <w:shd w:val="clear" w:color="auto" w:fill="FFFFFF"/>
          <w:lang w:bidi="ar"/>
        </w:rPr>
        <w:t>已提出特级勘察项目的划</w:t>
      </w:r>
      <w:r w:rsidRPr="002651F6">
        <w:rPr>
          <w:color w:val="000000" w:themeColor="text1"/>
          <w:szCs w:val="24"/>
          <w:shd w:val="clear" w:color="auto" w:fill="FFFFFF"/>
          <w:lang w:bidi="ar"/>
        </w:rPr>
        <w:lastRenderedPageBreak/>
        <w:t>分和特级勘察的工作要求，该标准将勘察等级特级的标准定为：</w:t>
      </w:r>
      <w:r w:rsidRPr="002651F6">
        <w:rPr>
          <w:color w:val="000000" w:themeColor="text1"/>
          <w:szCs w:val="24"/>
          <w:shd w:val="clear" w:color="auto" w:fill="FFFFFF"/>
          <w:lang w:bidi="ar"/>
        </w:rPr>
        <w:t>1</w:t>
      </w:r>
      <w:r w:rsidRPr="002651F6">
        <w:rPr>
          <w:color w:val="000000" w:themeColor="text1"/>
          <w:szCs w:val="24"/>
          <w:shd w:val="clear" w:color="auto" w:fill="FFFFFF"/>
          <w:lang w:bidi="ar"/>
        </w:rPr>
        <w:t>）高度超过</w:t>
      </w:r>
      <w:r w:rsidRPr="002651F6">
        <w:rPr>
          <w:color w:val="000000" w:themeColor="text1"/>
          <w:szCs w:val="24"/>
          <w:shd w:val="clear" w:color="auto" w:fill="FFFFFF"/>
          <w:lang w:bidi="ar"/>
        </w:rPr>
        <w:t>250m</w:t>
      </w:r>
      <w:r w:rsidRPr="002651F6">
        <w:rPr>
          <w:color w:val="000000" w:themeColor="text1"/>
          <w:szCs w:val="24"/>
          <w:shd w:val="clear" w:color="auto" w:fill="FFFFFF"/>
          <w:lang w:bidi="ar"/>
        </w:rPr>
        <w:t>（含</w:t>
      </w:r>
      <w:r w:rsidRPr="002651F6">
        <w:rPr>
          <w:color w:val="000000" w:themeColor="text1"/>
          <w:szCs w:val="24"/>
          <w:shd w:val="clear" w:color="auto" w:fill="FFFFFF"/>
          <w:lang w:bidi="ar"/>
        </w:rPr>
        <w:t>250m</w:t>
      </w:r>
      <w:r w:rsidRPr="002651F6">
        <w:rPr>
          <w:color w:val="000000" w:themeColor="text1"/>
          <w:szCs w:val="24"/>
          <w:shd w:val="clear" w:color="auto" w:fill="FFFFFF"/>
          <w:lang w:bidi="ar"/>
        </w:rPr>
        <w:t>）的超高层建筑；</w:t>
      </w:r>
      <w:r w:rsidRPr="002651F6">
        <w:rPr>
          <w:color w:val="000000" w:themeColor="text1"/>
          <w:szCs w:val="24"/>
          <w:shd w:val="clear" w:color="auto" w:fill="FFFFFF"/>
          <w:lang w:bidi="ar"/>
        </w:rPr>
        <w:t>2</w:t>
      </w:r>
      <w:r w:rsidRPr="002651F6">
        <w:rPr>
          <w:color w:val="000000" w:themeColor="text1"/>
          <w:szCs w:val="24"/>
          <w:shd w:val="clear" w:color="auto" w:fill="FFFFFF"/>
          <w:lang w:bidi="ar"/>
        </w:rPr>
        <w:t>）高度超过</w:t>
      </w:r>
      <w:r w:rsidRPr="002651F6">
        <w:rPr>
          <w:color w:val="000000" w:themeColor="text1"/>
          <w:szCs w:val="24"/>
          <w:shd w:val="clear" w:color="auto" w:fill="FFFFFF"/>
          <w:lang w:bidi="ar"/>
        </w:rPr>
        <w:t>300m</w:t>
      </w:r>
      <w:r w:rsidRPr="002651F6">
        <w:rPr>
          <w:color w:val="000000" w:themeColor="text1"/>
          <w:szCs w:val="24"/>
          <w:shd w:val="clear" w:color="auto" w:fill="FFFFFF"/>
          <w:lang w:bidi="ar"/>
        </w:rPr>
        <w:t>（含</w:t>
      </w:r>
      <w:r w:rsidRPr="002651F6">
        <w:rPr>
          <w:color w:val="000000" w:themeColor="text1"/>
          <w:szCs w:val="24"/>
          <w:shd w:val="clear" w:color="auto" w:fill="FFFFFF"/>
          <w:lang w:bidi="ar"/>
        </w:rPr>
        <w:t>300m</w:t>
      </w:r>
      <w:r w:rsidRPr="002651F6">
        <w:rPr>
          <w:color w:val="000000" w:themeColor="text1"/>
          <w:szCs w:val="24"/>
          <w:shd w:val="clear" w:color="auto" w:fill="FFFFFF"/>
          <w:lang w:bidi="ar"/>
        </w:rPr>
        <w:t>）的高耸结构；</w:t>
      </w:r>
      <w:r w:rsidRPr="002651F6">
        <w:rPr>
          <w:color w:val="000000" w:themeColor="text1"/>
          <w:szCs w:val="24"/>
          <w:shd w:val="clear" w:color="auto" w:fill="FFFFFF"/>
          <w:lang w:bidi="ar"/>
        </w:rPr>
        <w:t>3</w:t>
      </w:r>
      <w:r w:rsidRPr="002651F6">
        <w:rPr>
          <w:color w:val="000000" w:themeColor="text1"/>
          <w:szCs w:val="24"/>
          <w:shd w:val="clear" w:color="auto" w:fill="FFFFFF"/>
          <w:lang w:bidi="ar"/>
        </w:rPr>
        <w:t>）含有周边环境特别复杂或对基坑变形有特殊要求基坑的高层建筑。</w:t>
      </w:r>
    </w:p>
    <w:p w14:paraId="74E62A68" w14:textId="36D3B648"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本</w:t>
      </w:r>
      <w:r w:rsidR="005C10F8" w:rsidRPr="002651F6">
        <w:rPr>
          <w:color w:val="000000" w:themeColor="text1"/>
          <w:szCs w:val="24"/>
          <w:shd w:val="clear" w:color="auto" w:fill="FFFFFF"/>
          <w:lang w:bidi="ar"/>
        </w:rPr>
        <w:t>标准</w:t>
      </w:r>
      <w:r w:rsidRPr="002651F6">
        <w:rPr>
          <w:color w:val="000000" w:themeColor="text1"/>
          <w:szCs w:val="24"/>
          <w:shd w:val="clear" w:color="auto" w:fill="FFFFFF"/>
          <w:lang w:bidi="ar"/>
        </w:rPr>
        <w:t>在沿用国家标准《岩土工程勘察规范》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岩土工程勘察等级划分原则基础上，增加了特级勘察的划分规定。</w:t>
      </w:r>
    </w:p>
    <w:p w14:paraId="5B483FC3"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30" w:name="_Toc4212"/>
      <w:bookmarkStart w:id="1331" w:name="_Toc1732"/>
      <w:bookmarkStart w:id="1332" w:name="_Toc191558935"/>
      <w:bookmarkStart w:id="1333" w:name="_Toc191562282"/>
      <w:r w:rsidRPr="002651F6">
        <w:rPr>
          <w:rFonts w:ascii="Times New Roman" w:hAnsi="Times New Roman" w:cs="Times New Roman"/>
          <w:b/>
          <w:color w:val="000000" w:themeColor="text1"/>
          <w:kern w:val="2"/>
          <w:sz w:val="24"/>
          <w:szCs w:val="24"/>
          <w:lang w:bidi="ar"/>
        </w:rPr>
        <w:t xml:space="preserve">3.2 </w:t>
      </w:r>
      <w:r w:rsidRPr="002651F6">
        <w:rPr>
          <w:rFonts w:ascii="Times New Roman" w:hAnsi="Times New Roman" w:cs="Times New Roman"/>
          <w:b/>
          <w:color w:val="000000" w:themeColor="text1"/>
          <w:kern w:val="2"/>
          <w:sz w:val="24"/>
          <w:szCs w:val="24"/>
          <w:lang w:bidi="ar"/>
        </w:rPr>
        <w:t>岩石的分类和鉴定</w:t>
      </w:r>
      <w:bookmarkEnd w:id="1330"/>
      <w:bookmarkEnd w:id="1331"/>
      <w:bookmarkEnd w:id="1332"/>
      <w:bookmarkEnd w:id="1333"/>
    </w:p>
    <w:p w14:paraId="01A0602B" w14:textId="2BFC85F3" w:rsidR="00FC6A0B" w:rsidRPr="002651F6" w:rsidRDefault="00B56C19">
      <w:pPr>
        <w:spacing w:line="312" w:lineRule="auto"/>
        <w:rPr>
          <w:rFonts w:eastAsia="微软雅黑"/>
          <w:color w:val="000000" w:themeColor="text1"/>
          <w:szCs w:val="24"/>
          <w:shd w:val="clear" w:color="auto" w:fill="FFFFFF"/>
        </w:rPr>
      </w:pPr>
      <w:r w:rsidRPr="002651F6">
        <w:rPr>
          <w:b/>
          <w:color w:val="000000" w:themeColor="text1"/>
          <w:szCs w:val="24"/>
          <w:shd w:val="clear" w:color="auto" w:fill="FFFFFF"/>
          <w:lang w:bidi="ar"/>
        </w:rPr>
        <w:t xml:space="preserve">3.2.1  </w:t>
      </w:r>
      <w:r w:rsidRPr="002651F6">
        <w:rPr>
          <w:color w:val="000000" w:themeColor="text1"/>
          <w:szCs w:val="24"/>
          <w:lang w:bidi="ar"/>
        </w:rPr>
        <w:t>岩石的工程性质极为多样，差别很大，进行工程分类很有必要。岩石的地质名称采用岩石学名称，如花岗岩、砂岩、灰岩等。岩石的坚硬程度直接反应地基承载力和变形性质。岩体的完整程度反映了岩体中的裂隙性特征，破碎岩石的强度和稳定性较完整岩石大大削弱，划分岩体完整程度对边坡、基坑、隧道等工程作用突出。岩体的基本质量等级划分标准，与《工程岩体分级标准》</w:t>
      </w:r>
      <w:r w:rsidRPr="002651F6">
        <w:rPr>
          <w:color w:val="000000" w:themeColor="text1"/>
          <w:szCs w:val="24"/>
          <w:lang w:bidi="ar"/>
        </w:rPr>
        <w:t>GB 50218</w:t>
      </w:r>
      <w:r w:rsidRPr="002651F6">
        <w:rPr>
          <w:color w:val="000000" w:themeColor="text1"/>
          <w:szCs w:val="24"/>
          <w:lang w:bidi="ar"/>
        </w:rPr>
        <w:t>和《建筑地基基础设计规范》</w:t>
      </w:r>
      <w:r w:rsidRPr="002651F6">
        <w:rPr>
          <w:color w:val="000000" w:themeColor="text1"/>
          <w:szCs w:val="24"/>
          <w:lang w:bidi="ar"/>
        </w:rPr>
        <w:t>GB 50007</w:t>
      </w:r>
      <w:r w:rsidRPr="002651F6">
        <w:rPr>
          <w:color w:val="000000" w:themeColor="text1"/>
          <w:szCs w:val="24"/>
          <w:lang w:bidi="ar"/>
        </w:rPr>
        <w:t>一致。</w:t>
      </w:r>
    </w:p>
    <w:p w14:paraId="1AD75DAE" w14:textId="7E1176BD"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3.2.2  </w:t>
      </w:r>
      <w:r w:rsidRPr="002651F6">
        <w:rPr>
          <w:color w:val="000000" w:themeColor="text1"/>
          <w:szCs w:val="24"/>
          <w:lang w:bidi="ar"/>
        </w:rPr>
        <w:t>岩石坚硬程度分类、岩石坚硬程度等级的定性分类标准与现行国家标准《岩土工程勘察规范》</w:t>
      </w:r>
      <w:r w:rsidRPr="002651F6">
        <w:rPr>
          <w:color w:val="000000" w:themeColor="text1"/>
          <w:szCs w:val="24"/>
          <w:lang w:bidi="ar"/>
        </w:rPr>
        <w:t>GB 50021</w:t>
      </w:r>
      <w:r w:rsidRPr="002651F6">
        <w:rPr>
          <w:color w:val="000000" w:themeColor="text1"/>
          <w:szCs w:val="24"/>
          <w:lang w:bidi="ar"/>
        </w:rPr>
        <w:t>一致</w:t>
      </w:r>
      <w:r w:rsidRPr="002651F6">
        <w:rPr>
          <w:color w:val="000000" w:themeColor="text1"/>
          <w:szCs w:val="24"/>
          <w:shd w:val="clear" w:color="auto" w:fill="FFFFFF"/>
          <w:lang w:bidi="ar"/>
        </w:rPr>
        <w:t>。根据点荷载试验换算饱和单轴抗压强度时，由于野外取样容易选取风化程度稍低的试样且点荷载试验结果通常偏高，宜结合工程经验进行折减。</w:t>
      </w:r>
    </w:p>
    <w:p w14:paraId="712DA90B" w14:textId="06D40D27" w:rsidR="00FC6A0B" w:rsidRPr="002651F6" w:rsidRDefault="00B56C19">
      <w:pPr>
        <w:spacing w:line="312" w:lineRule="auto"/>
        <w:rPr>
          <w:b/>
          <w:color w:val="000000" w:themeColor="text1"/>
          <w:szCs w:val="24"/>
          <w:shd w:val="clear" w:color="auto" w:fill="FFFFFF"/>
        </w:rPr>
      </w:pPr>
      <w:r w:rsidRPr="002651F6">
        <w:rPr>
          <w:b/>
          <w:color w:val="000000" w:themeColor="text1"/>
          <w:szCs w:val="24"/>
          <w:shd w:val="clear" w:color="auto" w:fill="FFFFFF"/>
          <w:lang w:bidi="ar"/>
        </w:rPr>
        <w:t xml:space="preserve">3.2.3  </w:t>
      </w:r>
      <w:r w:rsidRPr="002651F6">
        <w:rPr>
          <w:color w:val="000000" w:themeColor="text1"/>
          <w:szCs w:val="24"/>
          <w:lang w:bidi="ar"/>
        </w:rPr>
        <w:t>岩石风化程度分为未风化</w:t>
      </w:r>
      <w:r w:rsidRPr="002651F6">
        <w:rPr>
          <w:color w:val="000000" w:themeColor="text1"/>
          <w:szCs w:val="24"/>
          <w:lang w:bidi="ar"/>
        </w:rPr>
        <w:t>~</w:t>
      </w:r>
      <w:r w:rsidRPr="002651F6">
        <w:rPr>
          <w:color w:val="000000" w:themeColor="text1"/>
          <w:szCs w:val="24"/>
          <w:lang w:bidi="ar"/>
        </w:rPr>
        <w:t>全风化五类，与国家标准《工程岩体分级标准》</w:t>
      </w:r>
      <w:r w:rsidRPr="002651F6">
        <w:rPr>
          <w:color w:val="000000" w:themeColor="text1"/>
          <w:szCs w:val="24"/>
          <w:lang w:bidi="ar"/>
        </w:rPr>
        <w:t>GB 50218</w:t>
      </w:r>
      <w:r w:rsidRPr="002651F6">
        <w:rPr>
          <w:color w:val="000000" w:themeColor="text1"/>
          <w:szCs w:val="24"/>
          <w:lang w:bidi="ar"/>
        </w:rPr>
        <w:t>一致。为了便于比较，本</w:t>
      </w:r>
      <w:r w:rsidR="005C10F8" w:rsidRPr="002651F6">
        <w:rPr>
          <w:color w:val="000000" w:themeColor="text1"/>
          <w:szCs w:val="24"/>
          <w:lang w:bidi="ar"/>
        </w:rPr>
        <w:t>标准</w:t>
      </w:r>
      <w:r w:rsidRPr="002651F6">
        <w:rPr>
          <w:color w:val="000000" w:themeColor="text1"/>
          <w:szCs w:val="24"/>
          <w:lang w:bidi="ar"/>
        </w:rPr>
        <w:t>将残积土也列在表</w:t>
      </w:r>
      <w:r w:rsidRPr="002651F6">
        <w:rPr>
          <w:color w:val="000000" w:themeColor="text1"/>
          <w:szCs w:val="24"/>
          <w:lang w:bidi="ar"/>
        </w:rPr>
        <w:t>3.2.3</w:t>
      </w:r>
      <w:r w:rsidRPr="002651F6">
        <w:rPr>
          <w:color w:val="000000" w:themeColor="text1"/>
          <w:szCs w:val="24"/>
          <w:lang w:bidi="ar"/>
        </w:rPr>
        <w:t>中。岩石风化带是逐渐过渡的，没有明确的界线，有时不能连续划分出全部五种类型的风化程度。一般花岗岩的风化分带比较完整、连续，而石灰岩、泥岩等常常不完整、不连续。第三系的砂岩、泥岩等半成岩，处于岩石与土之间，划分风化带意义不大，不一定都要描述风化程度。</w:t>
      </w:r>
    </w:p>
    <w:p w14:paraId="7B4A0E30" w14:textId="4BB27A61"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广东省标准《建筑地基基础设计规范》</w:t>
      </w:r>
      <w:r w:rsidRPr="002651F6">
        <w:rPr>
          <w:color w:val="000000" w:themeColor="text1"/>
          <w:szCs w:val="24"/>
          <w:lang w:bidi="ar"/>
        </w:rPr>
        <w:t>DBJ 15-31</w:t>
      </w:r>
      <w:r w:rsidRPr="002651F6">
        <w:rPr>
          <w:color w:val="000000" w:themeColor="text1"/>
          <w:szCs w:val="24"/>
          <w:lang w:bidi="ar"/>
        </w:rPr>
        <w:t>规定，花岗岩类的风化岩和其它岩类风化岩可采用实测的标准贯入试验击数</w:t>
      </w:r>
      <w:r w:rsidRPr="002651F6">
        <w:rPr>
          <w:i/>
          <w:color w:val="000000" w:themeColor="text1"/>
          <w:szCs w:val="24"/>
          <w:lang w:bidi="ar"/>
        </w:rPr>
        <w:t>N</w:t>
      </w:r>
      <w:r w:rsidRPr="002651F6">
        <w:rPr>
          <w:color w:val="000000" w:themeColor="text1"/>
          <w:szCs w:val="24"/>
          <w:lang w:bidi="ar"/>
        </w:rPr>
        <w:t>'</w:t>
      </w:r>
      <w:r w:rsidRPr="002651F6">
        <w:rPr>
          <w:color w:val="000000" w:themeColor="text1"/>
          <w:szCs w:val="24"/>
          <w:lang w:bidi="ar"/>
        </w:rPr>
        <w:t>划分。</w:t>
      </w:r>
    </w:p>
    <w:p w14:paraId="153AF7C2" w14:textId="455D0472" w:rsidR="00FC6A0B" w:rsidRPr="002651F6" w:rsidRDefault="00B56C19">
      <w:pPr>
        <w:spacing w:line="312" w:lineRule="auto"/>
        <w:rPr>
          <w:color w:val="000000" w:themeColor="text1"/>
          <w:szCs w:val="24"/>
        </w:rPr>
      </w:pPr>
      <w:r w:rsidRPr="002651F6">
        <w:rPr>
          <w:b/>
          <w:color w:val="000000" w:themeColor="text1"/>
          <w:szCs w:val="24"/>
          <w:shd w:val="clear" w:color="auto" w:fill="FFFFFF"/>
          <w:lang w:bidi="ar"/>
        </w:rPr>
        <w:t xml:space="preserve">3.2.4~3.2.5  </w:t>
      </w:r>
      <w:r w:rsidRPr="002651F6">
        <w:rPr>
          <w:color w:val="000000" w:themeColor="text1"/>
          <w:szCs w:val="24"/>
          <w:lang w:bidi="ar"/>
        </w:rPr>
        <w:t>岩体完整程度分类的标准，与国家行业标准《铁路隧道设计规范》</w:t>
      </w:r>
      <w:r w:rsidRPr="002651F6">
        <w:rPr>
          <w:color w:val="000000" w:themeColor="text1"/>
          <w:szCs w:val="24"/>
          <w:lang w:bidi="ar"/>
        </w:rPr>
        <w:t>TB 10003</w:t>
      </w:r>
      <w:r w:rsidRPr="002651F6">
        <w:rPr>
          <w:color w:val="000000" w:themeColor="text1"/>
          <w:szCs w:val="24"/>
          <w:lang w:bidi="ar"/>
        </w:rPr>
        <w:t>一致，岩体基本质量等级分类的标准，与国家标准《岩土工程勘察规范》</w:t>
      </w:r>
      <w:r w:rsidRPr="002651F6">
        <w:rPr>
          <w:color w:val="000000" w:themeColor="text1"/>
          <w:szCs w:val="24"/>
          <w:lang w:bidi="ar"/>
        </w:rPr>
        <w:t>GB 50021</w:t>
      </w:r>
      <w:r w:rsidRPr="002651F6">
        <w:rPr>
          <w:color w:val="000000" w:themeColor="text1"/>
          <w:szCs w:val="24"/>
          <w:lang w:bidi="ar"/>
        </w:rPr>
        <w:t>一致。</w:t>
      </w:r>
    </w:p>
    <w:p w14:paraId="079DFC80"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岩体完整程度、岩体基本质量等级分类间并无绝对明确的界线，实际工作中有时不能明确地划分岩体完整等级和基本质量等级，此时可采用类似</w:t>
      </w:r>
      <w:r w:rsidRPr="000E4703">
        <w:rPr>
          <w:rFonts w:ascii="宋体" w:hAnsi="宋体"/>
          <w:color w:val="000000" w:themeColor="text1"/>
          <w:szCs w:val="24"/>
          <w:lang w:bidi="ar"/>
        </w:rPr>
        <w:t>“</w:t>
      </w:r>
      <w:r w:rsidRPr="002651F6">
        <w:rPr>
          <w:color w:val="000000" w:themeColor="text1"/>
          <w:szCs w:val="24"/>
          <w:lang w:bidi="ar"/>
        </w:rPr>
        <w:t>极破碎</w:t>
      </w:r>
      <w:r w:rsidRPr="002651F6">
        <w:rPr>
          <w:color w:val="000000" w:themeColor="text1"/>
          <w:szCs w:val="24"/>
          <w:lang w:bidi="ar"/>
        </w:rPr>
        <w:t>~</w:t>
      </w:r>
      <w:r w:rsidRPr="002651F6">
        <w:rPr>
          <w:color w:val="000000" w:themeColor="text1"/>
          <w:szCs w:val="24"/>
          <w:lang w:bidi="ar"/>
        </w:rPr>
        <w:t>破碎</w:t>
      </w:r>
      <w:r w:rsidRPr="000E4703">
        <w:rPr>
          <w:rFonts w:ascii="宋体" w:hAnsi="宋体"/>
          <w:color w:val="000000" w:themeColor="text1"/>
          <w:szCs w:val="24"/>
          <w:lang w:bidi="ar"/>
        </w:rPr>
        <w:t>”</w:t>
      </w:r>
      <w:r w:rsidRPr="002651F6">
        <w:rPr>
          <w:color w:val="000000" w:themeColor="text1"/>
          <w:szCs w:val="24"/>
          <w:lang w:bidi="ar"/>
        </w:rPr>
        <w:t>、</w:t>
      </w:r>
      <w:r w:rsidRPr="000E4703">
        <w:rPr>
          <w:rFonts w:ascii="宋体" w:hAnsi="宋体"/>
          <w:color w:val="000000" w:themeColor="text1"/>
          <w:szCs w:val="24"/>
          <w:lang w:bidi="ar"/>
        </w:rPr>
        <w:t>“</w:t>
      </w:r>
      <w:r w:rsidRPr="002651F6">
        <w:rPr>
          <w:color w:val="000000" w:themeColor="text1"/>
          <w:szCs w:val="24"/>
          <w:lang w:bidi="ar"/>
        </w:rPr>
        <w:t>较完整</w:t>
      </w:r>
      <w:r w:rsidRPr="002651F6">
        <w:rPr>
          <w:color w:val="000000" w:themeColor="text1"/>
          <w:szCs w:val="24"/>
          <w:lang w:bidi="ar"/>
        </w:rPr>
        <w:t>~</w:t>
      </w:r>
      <w:r w:rsidRPr="002651F6">
        <w:rPr>
          <w:color w:val="000000" w:themeColor="text1"/>
          <w:szCs w:val="24"/>
          <w:lang w:bidi="ar"/>
        </w:rPr>
        <w:t>完整</w:t>
      </w:r>
      <w:r w:rsidRPr="000E4703">
        <w:rPr>
          <w:rFonts w:ascii="宋体" w:hAnsi="宋体"/>
          <w:color w:val="000000" w:themeColor="text1"/>
          <w:szCs w:val="24"/>
          <w:lang w:bidi="ar"/>
        </w:rPr>
        <w:t>”</w:t>
      </w:r>
      <w:r w:rsidRPr="002651F6">
        <w:rPr>
          <w:color w:val="000000" w:themeColor="text1"/>
          <w:szCs w:val="24"/>
          <w:lang w:bidi="ar"/>
        </w:rPr>
        <w:t>、</w:t>
      </w:r>
      <w:r w:rsidRPr="000E4703">
        <w:rPr>
          <w:rFonts w:ascii="宋体" w:hAnsi="宋体"/>
          <w:color w:val="000000" w:themeColor="text1"/>
          <w:szCs w:val="24"/>
          <w:lang w:bidi="ar"/>
        </w:rPr>
        <w:t>“</w:t>
      </w:r>
      <w:r w:rsidRPr="002651F6">
        <w:rPr>
          <w:color w:val="000000" w:themeColor="text1"/>
          <w:szCs w:val="24"/>
          <w:lang w:bidi="ar"/>
        </w:rPr>
        <w:t>Ⅲ</w:t>
      </w:r>
      <w:r w:rsidRPr="002651F6">
        <w:rPr>
          <w:color w:val="000000" w:themeColor="text1"/>
          <w:szCs w:val="24"/>
          <w:lang w:bidi="ar"/>
        </w:rPr>
        <w:t>级</w:t>
      </w:r>
      <w:r w:rsidRPr="002651F6">
        <w:rPr>
          <w:color w:val="000000" w:themeColor="text1"/>
          <w:szCs w:val="24"/>
          <w:lang w:bidi="ar"/>
        </w:rPr>
        <w:t>~Ⅳ</w:t>
      </w:r>
      <w:r w:rsidRPr="002651F6">
        <w:rPr>
          <w:color w:val="000000" w:themeColor="text1"/>
          <w:szCs w:val="24"/>
          <w:lang w:bidi="ar"/>
        </w:rPr>
        <w:t>级</w:t>
      </w:r>
      <w:r w:rsidRPr="000E4703">
        <w:rPr>
          <w:rFonts w:ascii="宋体" w:hAnsi="宋体"/>
          <w:color w:val="000000" w:themeColor="text1"/>
          <w:szCs w:val="24"/>
          <w:lang w:bidi="ar"/>
        </w:rPr>
        <w:t>”</w:t>
      </w:r>
      <w:r w:rsidRPr="002651F6">
        <w:rPr>
          <w:color w:val="000000" w:themeColor="text1"/>
          <w:szCs w:val="24"/>
          <w:lang w:bidi="ar"/>
        </w:rPr>
        <w:t>、</w:t>
      </w:r>
      <w:r w:rsidRPr="000E4703">
        <w:rPr>
          <w:rFonts w:ascii="宋体" w:hAnsi="宋体"/>
          <w:color w:val="000000" w:themeColor="text1"/>
          <w:szCs w:val="24"/>
          <w:lang w:bidi="ar"/>
        </w:rPr>
        <w:t>“</w:t>
      </w:r>
      <w:r w:rsidRPr="002651F6">
        <w:rPr>
          <w:color w:val="000000" w:themeColor="text1"/>
          <w:szCs w:val="24"/>
          <w:lang w:bidi="ar"/>
        </w:rPr>
        <w:t>Ⅳ</w:t>
      </w:r>
      <w:r w:rsidRPr="002651F6">
        <w:rPr>
          <w:color w:val="000000" w:themeColor="text1"/>
          <w:szCs w:val="24"/>
          <w:lang w:bidi="ar"/>
        </w:rPr>
        <w:t>级</w:t>
      </w:r>
      <w:r w:rsidRPr="002651F6">
        <w:rPr>
          <w:color w:val="000000" w:themeColor="text1"/>
          <w:szCs w:val="24"/>
          <w:lang w:bidi="ar"/>
        </w:rPr>
        <w:t>~Ⅴ</w:t>
      </w:r>
      <w:r w:rsidRPr="002651F6">
        <w:rPr>
          <w:color w:val="000000" w:themeColor="text1"/>
          <w:szCs w:val="24"/>
          <w:lang w:bidi="ar"/>
        </w:rPr>
        <w:t>级</w:t>
      </w:r>
      <w:r w:rsidRPr="000E4703">
        <w:rPr>
          <w:rFonts w:ascii="宋体" w:hAnsi="宋体"/>
          <w:color w:val="000000" w:themeColor="text1"/>
          <w:szCs w:val="24"/>
          <w:lang w:bidi="ar"/>
        </w:rPr>
        <w:t>”</w:t>
      </w:r>
      <w:r w:rsidRPr="002651F6">
        <w:rPr>
          <w:color w:val="000000" w:themeColor="text1"/>
          <w:szCs w:val="24"/>
          <w:lang w:bidi="ar"/>
        </w:rPr>
        <w:t>等语句表述。</w:t>
      </w:r>
    </w:p>
    <w:p w14:paraId="372BFF56" w14:textId="3A845778" w:rsidR="00FC6A0B" w:rsidRPr="002651F6" w:rsidRDefault="00B56C19">
      <w:pPr>
        <w:spacing w:line="312" w:lineRule="auto"/>
        <w:rPr>
          <w:b/>
          <w:color w:val="000000" w:themeColor="text1"/>
          <w:szCs w:val="24"/>
          <w:shd w:val="clear" w:color="auto" w:fill="FFFFFF"/>
        </w:rPr>
      </w:pPr>
      <w:r w:rsidRPr="002651F6">
        <w:rPr>
          <w:b/>
          <w:color w:val="000000" w:themeColor="text1"/>
          <w:szCs w:val="24"/>
          <w:shd w:val="clear" w:color="auto" w:fill="FFFFFF"/>
          <w:lang w:bidi="ar"/>
        </w:rPr>
        <w:t xml:space="preserve">3.2.6  </w:t>
      </w:r>
      <w:r w:rsidRPr="002651F6">
        <w:rPr>
          <w:color w:val="000000" w:themeColor="text1"/>
          <w:szCs w:val="24"/>
          <w:shd w:val="clear" w:color="auto" w:fill="FFFFFF"/>
          <w:lang w:bidi="ar"/>
        </w:rPr>
        <w:t>软化系数是指岩石饱和单轴抗压强度与干燥状态的单轴抗压强度的比值。</w:t>
      </w:r>
      <w:r w:rsidRPr="002651F6">
        <w:rPr>
          <w:color w:val="000000" w:themeColor="text1"/>
          <w:szCs w:val="24"/>
          <w:lang w:bidi="ar"/>
        </w:rPr>
        <w:t>软化系数是衡量水对岩石强度影响程度的判别准则之一，软化的岩石浸水后的承载力明显降低。分类标准参照《岩土工程勘察规范》</w:t>
      </w:r>
      <w:r w:rsidRPr="002651F6">
        <w:rPr>
          <w:color w:val="000000" w:themeColor="text1"/>
          <w:szCs w:val="24"/>
          <w:lang w:bidi="ar"/>
        </w:rPr>
        <w:t>GB 50021</w:t>
      </w:r>
      <w:r w:rsidRPr="002651F6">
        <w:rPr>
          <w:color w:val="000000" w:themeColor="text1"/>
          <w:szCs w:val="24"/>
          <w:lang w:bidi="ar"/>
        </w:rPr>
        <w:t>以</w:t>
      </w:r>
      <w:r w:rsidRPr="002651F6">
        <w:rPr>
          <w:color w:val="000000" w:themeColor="text1"/>
          <w:szCs w:val="24"/>
          <w:lang w:bidi="ar"/>
        </w:rPr>
        <w:t>0.75</w:t>
      </w:r>
      <w:r w:rsidRPr="002651F6">
        <w:rPr>
          <w:color w:val="000000" w:themeColor="text1"/>
          <w:szCs w:val="24"/>
          <w:lang w:bidi="ar"/>
        </w:rPr>
        <w:t>作为软化</w:t>
      </w:r>
      <w:r w:rsidRPr="002651F6">
        <w:rPr>
          <w:color w:val="000000" w:themeColor="text1"/>
          <w:szCs w:val="24"/>
          <w:lang w:bidi="ar"/>
        </w:rPr>
        <w:lastRenderedPageBreak/>
        <w:t>岩石的分界限值，软化系数大于</w:t>
      </w:r>
      <w:r w:rsidRPr="002651F6">
        <w:rPr>
          <w:color w:val="000000" w:themeColor="text1"/>
          <w:szCs w:val="24"/>
          <w:lang w:bidi="ar"/>
        </w:rPr>
        <w:t>0.75</w:t>
      </w:r>
      <w:r w:rsidRPr="002651F6">
        <w:rPr>
          <w:color w:val="000000" w:themeColor="text1"/>
          <w:szCs w:val="24"/>
          <w:lang w:bidi="ar"/>
        </w:rPr>
        <w:t>的参照《铁路工程岩土分类标准》</w:t>
      </w:r>
      <w:r w:rsidRPr="002651F6">
        <w:rPr>
          <w:color w:val="000000" w:themeColor="text1"/>
          <w:szCs w:val="24"/>
          <w:lang w:bidi="ar"/>
        </w:rPr>
        <w:t>TB 10077</w:t>
      </w:r>
      <w:r w:rsidRPr="002651F6">
        <w:rPr>
          <w:color w:val="000000" w:themeColor="text1"/>
          <w:szCs w:val="24"/>
          <w:lang w:bidi="ar"/>
        </w:rPr>
        <w:t>定为不易软化岩石。</w:t>
      </w:r>
    </w:p>
    <w:p w14:paraId="1C2EB7BA" w14:textId="16B4B7D5" w:rsidR="00FC6A0B" w:rsidRPr="002651F6" w:rsidRDefault="00B56C19">
      <w:pPr>
        <w:spacing w:line="312" w:lineRule="auto"/>
        <w:rPr>
          <w:color w:val="000000" w:themeColor="text1"/>
          <w:kern w:val="0"/>
          <w:szCs w:val="24"/>
          <w:shd w:val="clear" w:color="auto" w:fill="FFFFFF"/>
        </w:rPr>
      </w:pPr>
      <w:r w:rsidRPr="002651F6">
        <w:rPr>
          <w:b/>
          <w:color w:val="000000" w:themeColor="text1"/>
          <w:szCs w:val="24"/>
          <w:shd w:val="clear" w:color="auto" w:fill="FFFFFF"/>
          <w:lang w:bidi="ar"/>
        </w:rPr>
        <w:t xml:space="preserve">3.2.7~3.2.9  </w:t>
      </w:r>
      <w:r w:rsidRPr="002651F6">
        <w:rPr>
          <w:color w:val="000000" w:themeColor="text1"/>
          <w:szCs w:val="24"/>
          <w:lang w:bidi="ar"/>
        </w:rPr>
        <w:t>岩石和岩体的野外描述十分重要，规定应当描述的内容十分必要，岩石质量指标（</w:t>
      </w:r>
      <w:r w:rsidRPr="002651F6">
        <w:rPr>
          <w:color w:val="000000" w:themeColor="text1"/>
          <w:szCs w:val="24"/>
          <w:lang w:bidi="ar"/>
        </w:rPr>
        <w:t>RQD</w:t>
      </w:r>
      <w:r w:rsidRPr="002651F6">
        <w:rPr>
          <w:color w:val="000000" w:themeColor="text1"/>
          <w:szCs w:val="24"/>
          <w:lang w:bidi="ar"/>
        </w:rPr>
        <w:t>）是国际上通用的鉴别岩石工程性质好坏的方法。本</w:t>
      </w:r>
      <w:r w:rsidR="005C10F8" w:rsidRPr="002651F6">
        <w:rPr>
          <w:color w:val="000000" w:themeColor="text1"/>
          <w:szCs w:val="24"/>
          <w:lang w:bidi="ar"/>
        </w:rPr>
        <w:t>标准</w:t>
      </w:r>
      <w:r w:rsidRPr="002651F6">
        <w:rPr>
          <w:color w:val="000000" w:themeColor="text1"/>
          <w:szCs w:val="24"/>
          <w:lang w:bidi="ar"/>
        </w:rPr>
        <w:t>的岩石和岩体的描述参照了现行国家标准《岩土工程勘察规范》</w:t>
      </w:r>
      <w:r w:rsidRPr="002651F6">
        <w:rPr>
          <w:color w:val="000000" w:themeColor="text1"/>
          <w:szCs w:val="24"/>
          <w:lang w:bidi="ar"/>
        </w:rPr>
        <w:t>GB 50021</w:t>
      </w:r>
      <w:r w:rsidRPr="002651F6">
        <w:rPr>
          <w:color w:val="000000" w:themeColor="text1"/>
          <w:szCs w:val="24"/>
          <w:lang w:bidi="ar"/>
        </w:rPr>
        <w:t>制定。</w:t>
      </w:r>
    </w:p>
    <w:p w14:paraId="60BAB41A" w14:textId="1440CFF8"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野外对钻孔岩芯状态的描述，参考了中国地质调查局地质调查技术标准《固体矿产勘查原始地质编录规程》</w:t>
      </w:r>
      <w:r w:rsidRPr="002651F6">
        <w:rPr>
          <w:color w:val="000000" w:themeColor="text1"/>
          <w:szCs w:val="24"/>
          <w:lang w:bidi="ar"/>
        </w:rPr>
        <w:t>DD 200601</w:t>
      </w:r>
      <w:r w:rsidRPr="002651F6">
        <w:rPr>
          <w:color w:val="000000" w:themeColor="text1"/>
          <w:szCs w:val="24"/>
          <w:lang w:bidi="ar"/>
        </w:rPr>
        <w:t>关于岩芯块度的划分原则：长柱状＞</w:t>
      </w:r>
      <w:r w:rsidRPr="002651F6">
        <w:rPr>
          <w:color w:val="000000" w:themeColor="text1"/>
          <w:szCs w:val="24"/>
          <w:lang w:bidi="ar"/>
        </w:rPr>
        <w:t>20cm</w:t>
      </w:r>
      <w:r w:rsidRPr="002651F6">
        <w:rPr>
          <w:color w:val="000000" w:themeColor="text1"/>
          <w:szCs w:val="24"/>
          <w:lang w:bidi="ar"/>
        </w:rPr>
        <w:t>，柱状</w:t>
      </w:r>
      <w:r w:rsidRPr="002651F6">
        <w:rPr>
          <w:color w:val="000000" w:themeColor="text1"/>
          <w:szCs w:val="24"/>
          <w:lang w:bidi="ar"/>
        </w:rPr>
        <w:t>10~20cm</w:t>
      </w:r>
      <w:r w:rsidRPr="002651F6">
        <w:rPr>
          <w:color w:val="000000" w:themeColor="text1"/>
          <w:szCs w:val="24"/>
          <w:lang w:bidi="ar"/>
        </w:rPr>
        <w:t>，块状</w:t>
      </w:r>
      <w:r w:rsidRPr="002651F6">
        <w:rPr>
          <w:color w:val="000000" w:themeColor="text1"/>
          <w:szCs w:val="24"/>
          <w:lang w:bidi="ar"/>
        </w:rPr>
        <w:t>10~5cm</w:t>
      </w:r>
      <w:r w:rsidRPr="002651F6">
        <w:rPr>
          <w:color w:val="000000" w:themeColor="text1"/>
          <w:szCs w:val="24"/>
          <w:lang w:bidi="ar"/>
        </w:rPr>
        <w:t>，碎块状</w:t>
      </w:r>
      <w:r w:rsidRPr="002651F6">
        <w:rPr>
          <w:color w:val="000000" w:themeColor="text1"/>
          <w:szCs w:val="24"/>
          <w:lang w:bidi="ar"/>
        </w:rPr>
        <w:t>5~2cm</w:t>
      </w:r>
      <w:r w:rsidRPr="002651F6">
        <w:rPr>
          <w:color w:val="000000" w:themeColor="text1"/>
          <w:szCs w:val="24"/>
          <w:lang w:bidi="ar"/>
        </w:rPr>
        <w:t>，碎屑状＜</w:t>
      </w:r>
      <w:r w:rsidRPr="002651F6">
        <w:rPr>
          <w:color w:val="000000" w:themeColor="text1"/>
          <w:szCs w:val="24"/>
          <w:lang w:bidi="ar"/>
        </w:rPr>
        <w:t>2cm</w:t>
      </w:r>
      <w:r w:rsidRPr="002651F6">
        <w:rPr>
          <w:color w:val="000000" w:themeColor="text1"/>
          <w:szCs w:val="24"/>
          <w:lang w:bidi="ar"/>
        </w:rPr>
        <w:t>。</w:t>
      </w:r>
    </w:p>
    <w:p w14:paraId="2B3EA720"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34" w:name="_Toc15495"/>
      <w:bookmarkStart w:id="1335" w:name="_Toc29878"/>
      <w:bookmarkStart w:id="1336" w:name="_Toc191558936"/>
      <w:bookmarkStart w:id="1337" w:name="_Toc191562283"/>
      <w:r w:rsidRPr="002651F6">
        <w:rPr>
          <w:rFonts w:ascii="Times New Roman" w:hAnsi="Times New Roman" w:cs="Times New Roman"/>
          <w:b/>
          <w:color w:val="000000" w:themeColor="text1"/>
          <w:kern w:val="2"/>
          <w:sz w:val="24"/>
          <w:szCs w:val="24"/>
          <w:lang w:bidi="ar"/>
        </w:rPr>
        <w:t xml:space="preserve">3.3 </w:t>
      </w:r>
      <w:r w:rsidRPr="002651F6">
        <w:rPr>
          <w:rFonts w:ascii="Times New Roman" w:hAnsi="Times New Roman" w:cs="Times New Roman"/>
          <w:b/>
          <w:color w:val="000000" w:themeColor="text1"/>
          <w:kern w:val="2"/>
          <w:sz w:val="24"/>
          <w:szCs w:val="24"/>
          <w:lang w:bidi="ar"/>
        </w:rPr>
        <w:t>土的分类和鉴定</w:t>
      </w:r>
      <w:bookmarkEnd w:id="1334"/>
      <w:bookmarkEnd w:id="1335"/>
      <w:bookmarkEnd w:id="1336"/>
      <w:bookmarkEnd w:id="1337"/>
    </w:p>
    <w:p w14:paraId="20A5EF97" w14:textId="77777777" w:rsidR="00FC6A0B" w:rsidRPr="002651F6" w:rsidRDefault="00B56C19">
      <w:pPr>
        <w:spacing w:line="312" w:lineRule="auto"/>
        <w:rPr>
          <w:b/>
          <w:color w:val="000000" w:themeColor="text1"/>
          <w:szCs w:val="24"/>
          <w:shd w:val="clear" w:color="auto" w:fill="FFFFFF"/>
        </w:rPr>
      </w:pPr>
      <w:r w:rsidRPr="002651F6">
        <w:rPr>
          <w:b/>
          <w:color w:val="000000" w:themeColor="text1"/>
          <w:szCs w:val="24"/>
          <w:shd w:val="clear" w:color="auto" w:fill="FFFFFF"/>
          <w:lang w:bidi="ar"/>
        </w:rPr>
        <w:t xml:space="preserve">3.3.1  </w:t>
      </w:r>
      <w:r w:rsidRPr="002651F6">
        <w:rPr>
          <w:color w:val="000000" w:themeColor="text1"/>
          <w:szCs w:val="24"/>
          <w:lang w:bidi="ar"/>
        </w:rPr>
        <w:t>老沉积土一般具有较高的强度和较低的压缩性，一般沉积土一般为正常固结土，新近沉积土一般为欠固结土，且具有强度较低和压缩性较高特征。</w:t>
      </w:r>
    </w:p>
    <w:p w14:paraId="716302DF" w14:textId="77777777"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3.3.3  </w:t>
      </w:r>
      <w:r w:rsidRPr="002651F6">
        <w:rPr>
          <w:color w:val="000000" w:themeColor="text1"/>
          <w:szCs w:val="24"/>
          <w:shd w:val="clear" w:color="auto" w:fill="FFFFFF"/>
          <w:lang w:bidi="ar"/>
        </w:rPr>
        <w:t>如现场能鉴别或有地区经验时，可不实测有机质土的有机质含量。</w:t>
      </w:r>
    </w:p>
    <w:p w14:paraId="019B34D2" w14:textId="531CE725"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3.3.6  </w:t>
      </w:r>
      <w:r w:rsidRPr="002651F6">
        <w:rPr>
          <w:color w:val="000000" w:themeColor="text1"/>
          <w:szCs w:val="24"/>
          <w:shd w:val="clear" w:color="auto" w:fill="FFFFFF"/>
          <w:lang w:bidi="ar"/>
        </w:rPr>
        <w:t>混合土采用并列式时命名时，应以含量最多的两种粒径进行命名，其中含量多者在后，少者在前，例如</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粉细砂</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中粗砂</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；采用前缀式时命名时，应在主要组成成份层前面加上前缀，例如</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淤泥质</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粉砂、</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含蠔壳</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中砂、</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含砾</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黏性土等。</w:t>
      </w:r>
    </w:p>
    <w:p w14:paraId="5F595306" w14:textId="4873F5E9" w:rsidR="00FC6A0B" w:rsidRPr="002651F6" w:rsidRDefault="00B56C19">
      <w:pPr>
        <w:spacing w:line="312" w:lineRule="auto"/>
        <w:rPr>
          <w:color w:val="000000" w:themeColor="text1"/>
          <w:szCs w:val="24"/>
          <w:shd w:val="clear" w:color="auto" w:fill="FFFFFF"/>
          <w:lang w:bidi="ar"/>
        </w:rPr>
      </w:pPr>
      <w:r w:rsidRPr="002651F6">
        <w:rPr>
          <w:b/>
          <w:color w:val="000000" w:themeColor="text1"/>
          <w:szCs w:val="24"/>
          <w:shd w:val="clear" w:color="auto" w:fill="FFFFFF"/>
          <w:lang w:bidi="ar"/>
        </w:rPr>
        <w:t xml:space="preserve">3.3.7  </w:t>
      </w:r>
      <w:r w:rsidRPr="002651F6">
        <w:rPr>
          <w:color w:val="000000" w:themeColor="text1"/>
          <w:szCs w:val="24"/>
          <w:shd w:val="clear" w:color="auto" w:fill="FFFFFF"/>
          <w:lang w:bidi="ar"/>
        </w:rPr>
        <w:t>本条</w:t>
      </w:r>
      <w:r w:rsidRPr="002651F6">
        <w:rPr>
          <w:color w:val="000000" w:themeColor="text1"/>
          <w:szCs w:val="24"/>
          <w:shd w:val="clear" w:color="auto" w:fill="FFFFFF"/>
          <w:lang w:bidi="ar"/>
        </w:rPr>
        <w:t>1~4</w:t>
      </w:r>
      <w:r w:rsidRPr="002651F6">
        <w:rPr>
          <w:color w:val="000000" w:themeColor="text1"/>
          <w:szCs w:val="24"/>
          <w:shd w:val="clear" w:color="auto" w:fill="FFFFFF"/>
          <w:lang w:bidi="ar"/>
        </w:rPr>
        <w:t>款</w:t>
      </w:r>
      <w:r w:rsidRPr="002651F6">
        <w:rPr>
          <w:color w:val="000000" w:themeColor="text1"/>
          <w:szCs w:val="24"/>
          <w:lang w:bidi="ar"/>
        </w:rPr>
        <w:t>规定</w:t>
      </w:r>
      <w:r w:rsidRPr="002651F6">
        <w:rPr>
          <w:color w:val="000000" w:themeColor="text1"/>
          <w:szCs w:val="24"/>
          <w:shd w:val="clear" w:color="auto" w:fill="FFFFFF"/>
          <w:lang w:bidi="ar"/>
        </w:rPr>
        <w:t>描述的内容，有时不一定全部需要，因此用</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宜</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表述</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。第</w:t>
      </w:r>
      <w:r w:rsidRPr="002651F6">
        <w:rPr>
          <w:color w:val="000000" w:themeColor="text1"/>
          <w:szCs w:val="24"/>
          <w:shd w:val="clear" w:color="auto" w:fill="FFFFFF"/>
          <w:lang w:bidi="ar"/>
        </w:rPr>
        <w:t>7</w:t>
      </w:r>
      <w:r w:rsidRPr="002651F6">
        <w:rPr>
          <w:color w:val="000000" w:themeColor="text1"/>
          <w:szCs w:val="24"/>
          <w:shd w:val="clear" w:color="auto" w:fill="FFFFFF"/>
          <w:lang w:bidi="ar"/>
        </w:rPr>
        <w:t>款土的光泽反应、摇振反应、干强度和韧性的鉴定是现场区分粉</w:t>
      </w:r>
      <w:r w:rsidR="000D1A27" w:rsidRPr="002651F6">
        <w:rPr>
          <w:color w:val="000000" w:themeColor="text1"/>
          <w:szCs w:val="24"/>
          <w:shd w:val="clear" w:color="auto" w:fill="FFFFFF"/>
          <w:lang w:bidi="ar"/>
        </w:rPr>
        <w:t>土</w:t>
      </w:r>
      <w:r w:rsidRPr="002651F6">
        <w:rPr>
          <w:color w:val="000000" w:themeColor="text1"/>
          <w:szCs w:val="24"/>
          <w:shd w:val="clear" w:color="auto" w:fill="FFFFFF"/>
          <w:lang w:bidi="ar"/>
        </w:rPr>
        <w:t>和黏性土的有效方法，野外描述时若无既有勘察经验或室内试验数据作为鉴定依据时，可选用该方法进行野外判断。</w:t>
      </w:r>
    </w:p>
    <w:p w14:paraId="3D6A323C" w14:textId="77777777" w:rsidR="00FC6A0B" w:rsidRPr="002651F6" w:rsidRDefault="00B56C19" w:rsidP="009A506E">
      <w:pPr>
        <w:spacing w:line="312" w:lineRule="auto"/>
        <w:ind w:firstLineChars="200" w:firstLine="480"/>
        <w:rPr>
          <w:color w:val="000000" w:themeColor="text1"/>
          <w:szCs w:val="24"/>
          <w:shd w:val="clear" w:color="auto" w:fill="FFFFFF"/>
          <w:lang w:bidi="ar"/>
        </w:rPr>
      </w:pPr>
      <w:r w:rsidRPr="002651F6">
        <w:rPr>
          <w:color w:val="000000" w:themeColor="text1"/>
          <w:szCs w:val="24"/>
          <w:shd w:val="clear" w:color="auto" w:fill="FFFFFF"/>
          <w:lang w:bidi="ar"/>
        </w:rPr>
        <w:t>摇振反应试验是将软塑或流动的小土块捏成土球，放在手掌上反复摇晃，并以另一手掌击此手掌，土中自由水将渗出，球面呈现光泽；用二个手指捏土球，放松后水又被吸入，光泽消失；摇振反应根据渗水和吸水反应快慢进行下列区分：立即渗水及吸水者为反应快，渗水及吸水中等者为反应中等，渗水、吸水慢者为反应慢，不渗水、不吸水者为无反应。</w:t>
      </w:r>
    </w:p>
    <w:p w14:paraId="43F147C0" w14:textId="6553B002" w:rsidR="00FC6A0B" w:rsidRPr="002651F6" w:rsidRDefault="00B56C19">
      <w:pPr>
        <w:spacing w:line="312" w:lineRule="auto"/>
        <w:rPr>
          <w:b/>
          <w:color w:val="000000" w:themeColor="text1"/>
          <w:szCs w:val="24"/>
          <w:shd w:val="clear" w:color="auto" w:fill="FFFFFF"/>
        </w:rPr>
      </w:pPr>
      <w:r w:rsidRPr="002651F6">
        <w:rPr>
          <w:b/>
          <w:color w:val="000000" w:themeColor="text1"/>
          <w:szCs w:val="24"/>
          <w:shd w:val="clear" w:color="auto" w:fill="FFFFFF"/>
          <w:lang w:bidi="ar"/>
        </w:rPr>
        <w:t xml:space="preserve">3.3.8  </w:t>
      </w:r>
      <w:r w:rsidRPr="002651F6">
        <w:rPr>
          <w:color w:val="000000" w:themeColor="text1"/>
          <w:szCs w:val="24"/>
          <w:shd w:val="clear" w:color="auto" w:fill="FFFFFF"/>
          <w:lang w:bidi="ar"/>
        </w:rPr>
        <w:t>本条规定与国家标准《岩土工程勘察规范》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一致，并进一步明确当缺少圆锥动力触探试验数据时，也可按附录</w:t>
      </w:r>
      <w:r w:rsidRPr="002651F6">
        <w:rPr>
          <w:color w:val="000000" w:themeColor="text1"/>
          <w:szCs w:val="24"/>
          <w:shd w:val="clear" w:color="auto" w:fill="FFFFFF"/>
          <w:lang w:bidi="ar"/>
        </w:rPr>
        <w:t>B.0.3</w:t>
      </w:r>
      <w:r w:rsidRPr="002651F6">
        <w:rPr>
          <w:color w:val="000000" w:themeColor="text1"/>
          <w:szCs w:val="24"/>
          <w:shd w:val="clear" w:color="auto" w:fill="FFFFFF"/>
          <w:lang w:bidi="ar"/>
        </w:rPr>
        <w:t>的规定进行定性野外鉴别描述。</w:t>
      </w:r>
    </w:p>
    <w:p w14:paraId="41B4F36B" w14:textId="0306FA49"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3.3.9  </w:t>
      </w:r>
      <w:r w:rsidRPr="002651F6">
        <w:rPr>
          <w:color w:val="000000" w:themeColor="text1"/>
          <w:szCs w:val="24"/>
          <w:shd w:val="clear" w:color="auto" w:fill="FFFFFF"/>
          <w:lang w:bidi="ar"/>
        </w:rPr>
        <w:t>采用</w:t>
      </w:r>
      <w:r w:rsidRPr="002651F6">
        <w:rPr>
          <w:color w:val="000000" w:themeColor="text1"/>
          <w:szCs w:val="24"/>
          <w:lang w:bidi="ar"/>
        </w:rPr>
        <w:t>标准贯入试验</w:t>
      </w:r>
      <w:r w:rsidRPr="002651F6">
        <w:rPr>
          <w:color w:val="000000" w:themeColor="text1"/>
          <w:szCs w:val="24"/>
          <w:shd w:val="clear" w:color="auto" w:fill="FFFFFF"/>
          <w:lang w:bidi="ar"/>
        </w:rPr>
        <w:t>的方法来划分砂类土的密实程度，内容与《岩土工程勘察规范》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一致。这种方法准确、简便易行。因此，在确定砂类土的密实程度时，应将标准贯入试验作为主要手段。</w:t>
      </w:r>
    </w:p>
    <w:p w14:paraId="3240D537" w14:textId="065B9576" w:rsidR="00FC6A0B" w:rsidRPr="002651F6" w:rsidRDefault="00B56C19">
      <w:pPr>
        <w:spacing w:line="312" w:lineRule="auto"/>
        <w:ind w:firstLineChars="200" w:firstLine="480"/>
        <w:rPr>
          <w:b/>
          <w:color w:val="000000" w:themeColor="text1"/>
          <w:szCs w:val="24"/>
          <w:shd w:val="clear" w:color="auto" w:fill="FFFFFF"/>
        </w:rPr>
      </w:pPr>
      <w:r w:rsidRPr="002651F6">
        <w:rPr>
          <w:color w:val="000000" w:themeColor="text1"/>
          <w:szCs w:val="24"/>
          <w:shd w:val="clear" w:color="auto" w:fill="FFFFFF"/>
          <w:lang w:bidi="ar"/>
        </w:rPr>
        <w:t>本</w:t>
      </w:r>
      <w:r w:rsidR="005C10F8" w:rsidRPr="002651F6">
        <w:rPr>
          <w:color w:val="000000" w:themeColor="text1"/>
          <w:szCs w:val="24"/>
          <w:shd w:val="clear" w:color="auto" w:fill="FFFFFF"/>
          <w:lang w:bidi="ar"/>
        </w:rPr>
        <w:t>标准</w:t>
      </w:r>
      <w:r w:rsidRPr="002651F6">
        <w:rPr>
          <w:color w:val="000000" w:themeColor="text1"/>
          <w:szCs w:val="24"/>
          <w:shd w:val="clear" w:color="auto" w:fill="FFFFFF"/>
          <w:lang w:bidi="ar"/>
        </w:rPr>
        <w:t>编制时，增加了根据重型圆锥动力触探试验、静力触探试验划分砂土</w:t>
      </w:r>
      <w:r w:rsidRPr="002651F6">
        <w:rPr>
          <w:color w:val="000000" w:themeColor="text1"/>
          <w:szCs w:val="24"/>
          <w:shd w:val="clear" w:color="auto" w:fill="FFFFFF"/>
          <w:lang w:bidi="ar"/>
        </w:rPr>
        <w:lastRenderedPageBreak/>
        <w:t>密实度方法。其中，静力触探单桥比贯入阻力</w:t>
      </w:r>
      <w:r w:rsidRPr="002651F6">
        <w:rPr>
          <w:i/>
          <w:color w:val="000000" w:themeColor="text1"/>
          <w:szCs w:val="24"/>
          <w:shd w:val="clear" w:color="auto" w:fill="FFFFFF"/>
          <w:lang w:bidi="ar"/>
        </w:rPr>
        <w:t>p</w:t>
      </w:r>
      <w:r w:rsidRPr="002651F6">
        <w:rPr>
          <w:color w:val="000000" w:themeColor="text1"/>
          <w:szCs w:val="24"/>
          <w:shd w:val="clear" w:color="auto" w:fill="FFFFFF"/>
          <w:vertAlign w:val="subscript"/>
          <w:lang w:bidi="ar"/>
        </w:rPr>
        <w:t>s</w:t>
      </w:r>
      <w:r w:rsidRPr="002651F6">
        <w:rPr>
          <w:color w:val="000000" w:themeColor="text1"/>
          <w:szCs w:val="24"/>
          <w:shd w:val="clear" w:color="auto" w:fill="FFFFFF"/>
          <w:lang w:bidi="ar"/>
        </w:rPr>
        <w:t>和双桥锥尖阻力值</w:t>
      </w:r>
      <w:r w:rsidRPr="002651F6">
        <w:rPr>
          <w:i/>
          <w:color w:val="000000" w:themeColor="text1"/>
          <w:szCs w:val="24"/>
          <w:shd w:val="clear" w:color="auto" w:fill="FFFFFF"/>
          <w:lang w:bidi="ar"/>
        </w:rPr>
        <w:t>q</w:t>
      </w:r>
      <w:r w:rsidRPr="002651F6">
        <w:rPr>
          <w:color w:val="000000" w:themeColor="text1"/>
          <w:szCs w:val="24"/>
          <w:shd w:val="clear" w:color="auto" w:fill="FFFFFF"/>
          <w:vertAlign w:val="subscript"/>
          <w:lang w:bidi="ar"/>
        </w:rPr>
        <w:t>c</w:t>
      </w:r>
      <w:r w:rsidRPr="002651F6">
        <w:rPr>
          <w:color w:val="000000" w:themeColor="text1"/>
          <w:szCs w:val="24"/>
          <w:shd w:val="clear" w:color="auto" w:fill="FFFFFF"/>
          <w:lang w:bidi="ar"/>
        </w:rPr>
        <w:t>的经验关系，参考了王钟琦、孙广忠等《岩土工程测试技术》中国建筑工业出版社</w:t>
      </w:r>
      <w:r w:rsidRPr="002651F6">
        <w:rPr>
          <w:color w:val="000000" w:themeColor="text1"/>
          <w:szCs w:val="24"/>
          <w:shd w:val="clear" w:color="auto" w:fill="FFFFFF"/>
          <w:lang w:bidi="ar"/>
        </w:rPr>
        <w:t>1986</w:t>
      </w:r>
      <w:r w:rsidRPr="002651F6">
        <w:rPr>
          <w:color w:val="000000" w:themeColor="text1"/>
          <w:szCs w:val="24"/>
          <w:shd w:val="clear" w:color="auto" w:fill="FFFFFF"/>
          <w:lang w:bidi="ar"/>
        </w:rPr>
        <w:t>年</w:t>
      </w:r>
      <w:r w:rsidRPr="002651F6">
        <w:rPr>
          <w:color w:val="000000" w:themeColor="text1"/>
          <w:szCs w:val="24"/>
          <w:shd w:val="clear" w:color="auto" w:fill="FFFFFF"/>
          <w:lang w:bidi="ar"/>
        </w:rPr>
        <w:t>2</w:t>
      </w:r>
      <w:r w:rsidRPr="002651F6">
        <w:rPr>
          <w:color w:val="000000" w:themeColor="text1"/>
          <w:szCs w:val="24"/>
          <w:shd w:val="clear" w:color="auto" w:fill="FFFFFF"/>
          <w:lang w:bidi="ar"/>
        </w:rPr>
        <w:t>月，国内外利用</w:t>
      </w:r>
      <w:r w:rsidRPr="002651F6">
        <w:rPr>
          <w:i/>
          <w:color w:val="000000" w:themeColor="text1"/>
          <w:szCs w:val="24"/>
          <w:shd w:val="clear" w:color="auto" w:fill="FFFFFF"/>
          <w:lang w:bidi="ar"/>
        </w:rPr>
        <w:t>p</w:t>
      </w:r>
      <w:r w:rsidRPr="002651F6">
        <w:rPr>
          <w:color w:val="000000" w:themeColor="text1"/>
          <w:szCs w:val="24"/>
          <w:shd w:val="clear" w:color="auto" w:fill="FFFFFF"/>
          <w:vertAlign w:val="subscript"/>
          <w:lang w:bidi="ar"/>
        </w:rPr>
        <w:t>s</w:t>
      </w:r>
      <w:r w:rsidRPr="002651F6">
        <w:rPr>
          <w:color w:val="000000" w:themeColor="text1"/>
          <w:szCs w:val="24"/>
          <w:shd w:val="clear" w:color="auto" w:fill="FFFFFF"/>
          <w:lang w:bidi="ar"/>
        </w:rPr>
        <w:t>或</w:t>
      </w:r>
      <w:r w:rsidRPr="002651F6">
        <w:rPr>
          <w:i/>
          <w:color w:val="000000" w:themeColor="text1"/>
          <w:szCs w:val="24"/>
          <w:shd w:val="clear" w:color="auto" w:fill="FFFFFF"/>
          <w:lang w:bidi="ar"/>
        </w:rPr>
        <w:t>q</w:t>
      </w:r>
      <w:r w:rsidRPr="002651F6">
        <w:rPr>
          <w:color w:val="000000" w:themeColor="text1"/>
          <w:szCs w:val="24"/>
          <w:shd w:val="clear" w:color="auto" w:fill="FFFFFF"/>
          <w:vertAlign w:val="subscript"/>
          <w:lang w:bidi="ar"/>
        </w:rPr>
        <w:t>c</w:t>
      </w:r>
      <w:r w:rsidRPr="002651F6">
        <w:rPr>
          <w:color w:val="000000" w:themeColor="text1"/>
          <w:szCs w:val="24"/>
          <w:shd w:val="clear" w:color="auto" w:fill="FFFFFF"/>
          <w:lang w:bidi="ar"/>
        </w:rPr>
        <w:t>评定砂土密实度的界限值表</w:t>
      </w:r>
      <w:r w:rsidRPr="002651F6">
        <w:rPr>
          <w:color w:val="000000" w:themeColor="text1"/>
          <w:szCs w:val="24"/>
          <w:shd w:val="clear" w:color="auto" w:fill="FFFFFF"/>
          <w:lang w:bidi="ar"/>
        </w:rPr>
        <w:t>6.3.3</w:t>
      </w:r>
      <w:r w:rsidRPr="002651F6">
        <w:rPr>
          <w:color w:val="000000" w:themeColor="text1"/>
          <w:szCs w:val="24"/>
          <w:shd w:val="clear" w:color="auto" w:fill="FFFFFF"/>
          <w:lang w:bidi="ar"/>
        </w:rPr>
        <w:t>的资料、原铁道科学研究院铁建所在各类土中建立了</w:t>
      </w:r>
      <w:r w:rsidRPr="002651F6">
        <w:rPr>
          <w:i/>
          <w:color w:val="000000" w:themeColor="text1"/>
          <w:szCs w:val="24"/>
          <w:shd w:val="clear" w:color="auto" w:fill="FFFFFF"/>
          <w:lang w:bidi="ar"/>
        </w:rPr>
        <w:t>q</w:t>
      </w:r>
      <w:r w:rsidRPr="002651F6">
        <w:rPr>
          <w:color w:val="000000" w:themeColor="text1"/>
          <w:szCs w:val="24"/>
          <w:shd w:val="clear" w:color="auto" w:fill="FFFFFF"/>
          <w:vertAlign w:val="subscript"/>
          <w:lang w:bidi="ar"/>
        </w:rPr>
        <w:t>c</w:t>
      </w:r>
      <w:r w:rsidRPr="002651F6">
        <w:rPr>
          <w:color w:val="000000" w:themeColor="text1"/>
          <w:szCs w:val="24"/>
          <w:shd w:val="clear" w:color="auto" w:fill="FFFFFF"/>
          <w:lang w:bidi="ar"/>
        </w:rPr>
        <w:t>~</w:t>
      </w:r>
      <w:r w:rsidRPr="002651F6">
        <w:rPr>
          <w:i/>
          <w:color w:val="000000" w:themeColor="text1"/>
          <w:szCs w:val="24"/>
          <w:shd w:val="clear" w:color="auto" w:fill="FFFFFF"/>
          <w:lang w:bidi="ar"/>
        </w:rPr>
        <w:t>P</w:t>
      </w:r>
      <w:r w:rsidRPr="002651F6">
        <w:rPr>
          <w:color w:val="000000" w:themeColor="text1"/>
          <w:szCs w:val="24"/>
          <w:shd w:val="clear" w:color="auto" w:fill="FFFFFF"/>
          <w:vertAlign w:val="subscript"/>
          <w:lang w:bidi="ar"/>
        </w:rPr>
        <w:t>s</w:t>
      </w:r>
      <w:r w:rsidRPr="002651F6">
        <w:rPr>
          <w:color w:val="000000" w:themeColor="text1"/>
          <w:szCs w:val="24"/>
          <w:shd w:val="clear" w:color="auto" w:fill="FFFFFF"/>
          <w:lang w:bidi="ar"/>
        </w:rPr>
        <w:t>的经验关系式</w:t>
      </w:r>
      <w:r w:rsidRPr="002651F6">
        <w:rPr>
          <w:i/>
          <w:color w:val="000000" w:themeColor="text1"/>
          <w:szCs w:val="24"/>
          <w:shd w:val="clear" w:color="auto" w:fill="FFFFFF"/>
          <w:lang w:bidi="ar"/>
        </w:rPr>
        <w:t>q</w:t>
      </w:r>
      <w:r w:rsidRPr="002651F6">
        <w:rPr>
          <w:color w:val="000000" w:themeColor="text1"/>
          <w:szCs w:val="24"/>
          <w:shd w:val="clear" w:color="auto" w:fill="FFFFFF"/>
          <w:vertAlign w:val="subscript"/>
          <w:lang w:bidi="ar"/>
        </w:rPr>
        <w:t>c</w:t>
      </w:r>
      <w:r w:rsidRPr="002651F6">
        <w:rPr>
          <w:color w:val="000000" w:themeColor="text1"/>
          <w:szCs w:val="24"/>
          <w:shd w:val="clear" w:color="auto" w:fill="FFFFFF"/>
          <w:lang w:bidi="ar"/>
        </w:rPr>
        <w:t>=0.91</w:t>
      </w:r>
      <w:r w:rsidRPr="002651F6">
        <w:rPr>
          <w:i/>
          <w:color w:val="000000" w:themeColor="text1"/>
          <w:szCs w:val="24"/>
          <w:shd w:val="clear" w:color="auto" w:fill="FFFFFF"/>
          <w:lang w:bidi="ar"/>
        </w:rPr>
        <w:t>P</w:t>
      </w:r>
      <w:r w:rsidRPr="002651F6">
        <w:rPr>
          <w:color w:val="000000" w:themeColor="text1"/>
          <w:szCs w:val="24"/>
          <w:shd w:val="clear" w:color="auto" w:fill="FFFFFF"/>
          <w:vertAlign w:val="subscript"/>
          <w:lang w:bidi="ar"/>
        </w:rPr>
        <w:t>s</w:t>
      </w:r>
      <w:r w:rsidRPr="002651F6">
        <w:rPr>
          <w:color w:val="000000" w:themeColor="text1"/>
          <w:szCs w:val="24"/>
          <w:shd w:val="clear" w:color="auto" w:fill="FFFFFF"/>
          <w:lang w:bidi="ar"/>
        </w:rPr>
        <w:t>，另外参考了《铁路工程地质原位测试规范》</w:t>
      </w:r>
      <w:r w:rsidRPr="002651F6">
        <w:rPr>
          <w:color w:val="000000" w:themeColor="text1"/>
          <w:szCs w:val="24"/>
          <w:shd w:val="clear" w:color="auto" w:fill="FFFFFF"/>
          <w:lang w:bidi="ar"/>
        </w:rPr>
        <w:t>TB 10018</w:t>
      </w:r>
      <w:r w:rsidRPr="002651F6">
        <w:rPr>
          <w:color w:val="000000" w:themeColor="text1"/>
          <w:szCs w:val="24"/>
          <w:shd w:val="clear" w:color="auto" w:fill="FFFFFF"/>
          <w:lang w:bidi="ar"/>
        </w:rPr>
        <w:t>、华东地区的有关勘察规范成果以及结合广东省地方工程经验。</w:t>
      </w:r>
    </w:p>
    <w:p w14:paraId="07D8B5E6" w14:textId="3EB80BB5"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3.3.10  </w:t>
      </w:r>
      <w:r w:rsidRPr="002651F6">
        <w:rPr>
          <w:color w:val="000000" w:themeColor="text1"/>
          <w:szCs w:val="24"/>
          <w:shd w:val="clear" w:color="auto" w:fill="FFFFFF"/>
          <w:lang w:bidi="ar"/>
        </w:rPr>
        <w:t>《岩土工程勘察规范》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提出按孔隙比评价粉土的密实状态，但粉土取原状土样比较困难，室内试验时粉土容易失水同样使孔隙比减小，土工试验指标的测试结果与实际出入较大，不易评价正确，因此还是通过原位测试来划分粉土的密实状态为好。在粉土中采用标准贯入试验划分密实状态积累有较多地方经验。粉土采用</w:t>
      </w:r>
      <w:r w:rsidRPr="002651F6">
        <w:rPr>
          <w:i/>
          <w:color w:val="000000" w:themeColor="text1"/>
          <w:szCs w:val="24"/>
          <w:shd w:val="clear" w:color="auto" w:fill="FFFFFF"/>
          <w:lang w:bidi="ar"/>
        </w:rPr>
        <w:t>q</w:t>
      </w:r>
      <w:r w:rsidRPr="002651F6">
        <w:rPr>
          <w:color w:val="000000" w:themeColor="text1"/>
          <w:szCs w:val="24"/>
          <w:shd w:val="clear" w:color="auto" w:fill="FFFFFF"/>
          <w:vertAlign w:val="subscript"/>
          <w:lang w:bidi="ar"/>
        </w:rPr>
        <w:t>c</w:t>
      </w:r>
      <w:r w:rsidRPr="002651F6">
        <w:rPr>
          <w:color w:val="000000" w:themeColor="text1"/>
          <w:szCs w:val="24"/>
          <w:shd w:val="clear" w:color="auto" w:fill="FFFFFF"/>
          <w:lang w:bidi="ar"/>
        </w:rPr>
        <w:t>划分参考了华东地区勘察规范成果和结合本省工程经验。</w:t>
      </w:r>
    </w:p>
    <w:p w14:paraId="17AA6C57" w14:textId="3CA8F799" w:rsidR="00FC6A0B" w:rsidRPr="002651F6" w:rsidRDefault="00B56C19">
      <w:pPr>
        <w:spacing w:line="312" w:lineRule="auto"/>
        <w:rPr>
          <w:color w:val="000000" w:themeColor="text1"/>
          <w:kern w:val="0"/>
          <w:szCs w:val="24"/>
          <w:shd w:val="clear" w:color="auto" w:fill="FFFFFF"/>
        </w:rPr>
      </w:pPr>
      <w:r w:rsidRPr="002651F6">
        <w:rPr>
          <w:b/>
          <w:color w:val="000000" w:themeColor="text1"/>
          <w:szCs w:val="24"/>
          <w:shd w:val="clear" w:color="auto" w:fill="FFFFFF"/>
          <w:lang w:bidi="ar"/>
        </w:rPr>
        <w:t xml:space="preserve">3.3.11  </w:t>
      </w:r>
      <w:r w:rsidRPr="002651F6">
        <w:rPr>
          <w:color w:val="000000" w:themeColor="text1"/>
          <w:kern w:val="0"/>
          <w:szCs w:val="24"/>
          <w:shd w:val="clear" w:color="auto" w:fill="FFFFFF"/>
          <w:lang w:bidi="ar"/>
        </w:rPr>
        <w:t>根据液性指数</w:t>
      </w:r>
      <w:r w:rsidRPr="002651F6">
        <w:rPr>
          <w:i/>
          <w:color w:val="000000" w:themeColor="text1"/>
          <w:kern w:val="0"/>
          <w:szCs w:val="24"/>
          <w:shd w:val="clear" w:color="auto" w:fill="FFFFFF"/>
          <w:lang w:bidi="ar"/>
        </w:rPr>
        <w:t>I</w:t>
      </w:r>
      <w:r w:rsidRPr="002651F6">
        <w:rPr>
          <w:color w:val="000000" w:themeColor="text1"/>
          <w:kern w:val="0"/>
          <w:szCs w:val="24"/>
          <w:shd w:val="clear" w:color="auto" w:fill="FFFFFF"/>
          <w:vertAlign w:val="subscript"/>
          <w:lang w:bidi="ar"/>
        </w:rPr>
        <w:t>L</w:t>
      </w:r>
      <w:r w:rsidRPr="002651F6">
        <w:rPr>
          <w:color w:val="000000" w:themeColor="text1"/>
          <w:kern w:val="0"/>
          <w:szCs w:val="24"/>
          <w:shd w:val="clear" w:color="auto" w:fill="FFFFFF"/>
          <w:lang w:bidi="ar"/>
        </w:rPr>
        <w:t>和经过修正的重型圆锥动力触探试验击数</w:t>
      </w:r>
      <w:r w:rsidRPr="002651F6">
        <w:rPr>
          <w:i/>
          <w:color w:val="000000" w:themeColor="text1"/>
          <w:kern w:val="0"/>
          <w:szCs w:val="24"/>
          <w:shd w:val="clear" w:color="auto" w:fill="FFFFFF"/>
          <w:lang w:bidi="ar"/>
        </w:rPr>
        <w:t>N</w:t>
      </w:r>
      <w:r w:rsidRPr="002651F6">
        <w:rPr>
          <w:color w:val="000000" w:themeColor="text1"/>
          <w:kern w:val="0"/>
          <w:szCs w:val="24"/>
          <w:shd w:val="clear" w:color="auto" w:fill="FFFFFF"/>
          <w:vertAlign w:val="subscript"/>
          <w:lang w:bidi="ar"/>
        </w:rPr>
        <w:t>63.5</w:t>
      </w:r>
      <w:r w:rsidRPr="002651F6">
        <w:rPr>
          <w:color w:val="000000" w:themeColor="text1"/>
          <w:kern w:val="0"/>
          <w:szCs w:val="24"/>
          <w:shd w:val="clear" w:color="auto" w:fill="FFFFFF"/>
          <w:lang w:bidi="ar"/>
        </w:rPr>
        <w:t>划分黏性土状态，参考了广东省标准《建筑地基基础设计规范》</w:t>
      </w:r>
      <w:r w:rsidRPr="002651F6">
        <w:rPr>
          <w:color w:val="000000" w:themeColor="text1"/>
          <w:kern w:val="0"/>
          <w:szCs w:val="24"/>
          <w:shd w:val="clear" w:color="auto" w:fill="FFFFFF"/>
          <w:lang w:bidi="ar"/>
        </w:rPr>
        <w:t>DB 15-31-2016</w:t>
      </w:r>
      <w:r w:rsidRPr="002651F6">
        <w:rPr>
          <w:color w:val="000000" w:themeColor="text1"/>
          <w:kern w:val="0"/>
          <w:szCs w:val="24"/>
          <w:shd w:val="clear" w:color="auto" w:fill="FFFFFF"/>
          <w:lang w:bidi="ar"/>
        </w:rPr>
        <w:t>第</w:t>
      </w:r>
      <w:r w:rsidRPr="002651F6">
        <w:rPr>
          <w:color w:val="000000" w:themeColor="text1"/>
          <w:kern w:val="0"/>
          <w:szCs w:val="24"/>
          <w:shd w:val="clear" w:color="auto" w:fill="FFFFFF"/>
          <w:lang w:bidi="ar"/>
        </w:rPr>
        <w:t>4.2.14</w:t>
      </w:r>
      <w:r w:rsidRPr="002651F6">
        <w:rPr>
          <w:color w:val="000000" w:themeColor="text1"/>
          <w:kern w:val="0"/>
          <w:szCs w:val="24"/>
          <w:shd w:val="clear" w:color="auto" w:fill="FFFFFF"/>
          <w:lang w:bidi="ar"/>
        </w:rPr>
        <w:t>的有关内容。可根据液性指数</w:t>
      </w:r>
      <w:r w:rsidRPr="002651F6">
        <w:rPr>
          <w:i/>
          <w:color w:val="000000" w:themeColor="text1"/>
          <w:kern w:val="0"/>
          <w:szCs w:val="24"/>
          <w:shd w:val="clear" w:color="auto" w:fill="FFFFFF"/>
          <w:lang w:bidi="ar"/>
        </w:rPr>
        <w:t>I</w:t>
      </w:r>
      <w:r w:rsidRPr="002651F6">
        <w:rPr>
          <w:color w:val="000000" w:themeColor="text1"/>
          <w:kern w:val="0"/>
          <w:szCs w:val="24"/>
          <w:shd w:val="clear" w:color="auto" w:fill="FFFFFF"/>
          <w:vertAlign w:val="subscript"/>
          <w:lang w:bidi="ar"/>
        </w:rPr>
        <w:t>L</w:t>
      </w:r>
      <w:r w:rsidRPr="002651F6">
        <w:rPr>
          <w:color w:val="000000" w:themeColor="text1"/>
          <w:kern w:val="0"/>
          <w:szCs w:val="24"/>
          <w:shd w:val="clear" w:color="auto" w:fill="FFFFFF"/>
          <w:lang w:bidi="ar"/>
        </w:rPr>
        <w:t>将黏性土进一步划分为软可塑状、硬可塑状。</w:t>
      </w:r>
    </w:p>
    <w:p w14:paraId="3B7444D8" w14:textId="77777777" w:rsidR="00FC6A0B" w:rsidRPr="002651F6" w:rsidRDefault="00B56C19">
      <w:pPr>
        <w:spacing w:line="312" w:lineRule="auto"/>
        <w:ind w:firstLineChars="200" w:firstLine="480"/>
        <w:rPr>
          <w:color w:val="000000" w:themeColor="text1"/>
          <w:kern w:val="0"/>
          <w:szCs w:val="24"/>
          <w:shd w:val="clear" w:color="auto" w:fill="FFFFFF"/>
        </w:rPr>
      </w:pPr>
      <w:r w:rsidRPr="002651F6">
        <w:rPr>
          <w:color w:val="000000" w:themeColor="text1"/>
          <w:kern w:val="0"/>
          <w:szCs w:val="24"/>
          <w:shd w:val="clear" w:color="auto" w:fill="FFFFFF"/>
          <w:lang w:bidi="ar"/>
        </w:rPr>
        <w:t>按标准贯入试验击数判别黏性土天然状态，是美国太沙基（</w:t>
      </w:r>
      <w:r w:rsidRPr="002651F6">
        <w:rPr>
          <w:color w:val="000000" w:themeColor="text1"/>
          <w:kern w:val="0"/>
          <w:szCs w:val="24"/>
          <w:shd w:val="clear" w:color="auto" w:fill="FFFFFF"/>
          <w:lang w:bidi="ar"/>
        </w:rPr>
        <w:t>Terzaghi</w:t>
      </w:r>
      <w:r w:rsidRPr="002651F6">
        <w:rPr>
          <w:color w:val="000000" w:themeColor="text1"/>
          <w:kern w:val="0"/>
          <w:szCs w:val="24"/>
          <w:shd w:val="clear" w:color="auto" w:fill="FFFFFF"/>
          <w:lang w:bidi="ar"/>
        </w:rPr>
        <w:t>）最早提出的，是国内外普遍采用的标准。目前，国内根据标准贯入试验击数划分黏性土的状态各规范的规定不完全一致，表</w:t>
      </w:r>
      <w:r w:rsidRPr="002651F6">
        <w:rPr>
          <w:color w:val="000000" w:themeColor="text1"/>
          <w:kern w:val="0"/>
          <w:szCs w:val="24"/>
          <w:shd w:val="clear" w:color="auto" w:fill="FFFFFF"/>
          <w:lang w:bidi="ar"/>
        </w:rPr>
        <w:t>3.3-1</w:t>
      </w:r>
      <w:r w:rsidRPr="002651F6">
        <w:rPr>
          <w:color w:val="000000" w:themeColor="text1"/>
          <w:kern w:val="0"/>
          <w:szCs w:val="24"/>
          <w:shd w:val="clear" w:color="auto" w:fill="FFFFFF"/>
          <w:lang w:bidi="ar"/>
        </w:rPr>
        <w:t>列出了部分规范根据标准贯入试验击数划分黏性土的标准。</w:t>
      </w:r>
    </w:p>
    <w:p w14:paraId="53B3A181" w14:textId="0C8CC234"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lang w:bidi="ar"/>
        </w:rPr>
        <w:t>表</w:t>
      </w:r>
      <w:r w:rsidRPr="002651F6">
        <w:rPr>
          <w:b/>
          <w:color w:val="000000" w:themeColor="text1"/>
          <w:sz w:val="21"/>
          <w:szCs w:val="24"/>
          <w:lang w:bidi="ar"/>
        </w:rPr>
        <w:t>3</w:t>
      </w:r>
      <w:r w:rsidR="00964AF6" w:rsidRPr="002651F6">
        <w:rPr>
          <w:b/>
          <w:color w:val="000000" w:themeColor="text1"/>
          <w:sz w:val="21"/>
          <w:szCs w:val="24"/>
          <w:lang w:bidi="ar"/>
        </w:rPr>
        <w:t>.</w:t>
      </w:r>
      <w:r w:rsidR="00736A9A" w:rsidRPr="002651F6">
        <w:rPr>
          <w:b/>
          <w:color w:val="000000" w:themeColor="text1"/>
          <w:sz w:val="21"/>
          <w:szCs w:val="24"/>
          <w:lang w:bidi="ar"/>
        </w:rPr>
        <w:t>2</w:t>
      </w:r>
      <w:r w:rsidRPr="002651F6">
        <w:rPr>
          <w:b/>
          <w:color w:val="000000" w:themeColor="text1"/>
          <w:sz w:val="21"/>
          <w:szCs w:val="24"/>
          <w:lang w:bidi="ar"/>
        </w:rPr>
        <w:t xml:space="preserve"> </w:t>
      </w:r>
      <w:r w:rsidRPr="002651F6">
        <w:rPr>
          <w:b/>
          <w:color w:val="000000" w:themeColor="text1"/>
          <w:sz w:val="21"/>
          <w:szCs w:val="24"/>
          <w:lang w:bidi="ar"/>
        </w:rPr>
        <w:t>标准贯入试验击数划分黏性土标准对比表</w:t>
      </w:r>
    </w:p>
    <w:tbl>
      <w:tblPr>
        <w:tblStyle w:val="aff3"/>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52"/>
        <w:gridCol w:w="1515"/>
        <w:gridCol w:w="1515"/>
        <w:gridCol w:w="1650"/>
        <w:gridCol w:w="1341"/>
        <w:gridCol w:w="1503"/>
      </w:tblGrid>
      <w:tr w:rsidR="00A9008B" w:rsidRPr="002651F6" w14:paraId="042D68DF" w14:textId="77777777">
        <w:trPr>
          <w:trHeight w:val="340"/>
        </w:trPr>
        <w:tc>
          <w:tcPr>
            <w:tcW w:w="455" w:type="pct"/>
            <w:vMerge w:val="restart"/>
            <w:tcBorders>
              <w:top w:val="single" w:sz="12" w:space="0" w:color="auto"/>
              <w:left w:val="single" w:sz="12" w:space="0" w:color="auto"/>
              <w:bottom w:val="single" w:sz="4" w:space="0" w:color="auto"/>
              <w:right w:val="single" w:sz="4" w:space="0" w:color="auto"/>
              <w:tl2br w:val="single" w:sz="4" w:space="0" w:color="auto"/>
            </w:tcBorders>
            <w:shd w:val="clear" w:color="auto" w:fill="auto"/>
            <w:vAlign w:val="center"/>
          </w:tcPr>
          <w:p w14:paraId="17070554" w14:textId="77777777" w:rsidR="00FC6A0B" w:rsidRPr="002651F6" w:rsidRDefault="00B56C19">
            <w:pPr>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 xml:space="preserve"> </w:t>
            </w:r>
            <w:r w:rsidRPr="002651F6">
              <w:rPr>
                <w:rFonts w:ascii="Times New Roman" w:hAnsi="Times New Roman"/>
                <w:color w:val="000000" w:themeColor="text1"/>
                <w:kern w:val="0"/>
                <w:sz w:val="18"/>
                <w:szCs w:val="18"/>
                <w:shd w:val="clear" w:color="auto" w:fill="FFFFFF"/>
                <w:lang w:bidi="ar"/>
              </w:rPr>
              <w:t>规范</w:t>
            </w:r>
          </w:p>
          <w:p w14:paraId="6C04EDB0" w14:textId="77777777" w:rsidR="00FC6A0B" w:rsidRPr="002651F6" w:rsidRDefault="00B56C19">
            <w:pPr>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 xml:space="preserve"> </w:t>
            </w:r>
            <w:r w:rsidRPr="002651F6">
              <w:rPr>
                <w:rFonts w:ascii="Times New Roman" w:hAnsi="Times New Roman"/>
                <w:color w:val="000000" w:themeColor="text1"/>
                <w:kern w:val="0"/>
                <w:sz w:val="18"/>
                <w:szCs w:val="18"/>
                <w:shd w:val="clear" w:color="auto" w:fill="FFFFFF"/>
                <w:lang w:bidi="ar"/>
              </w:rPr>
              <w:t>名称</w:t>
            </w:r>
          </w:p>
          <w:p w14:paraId="17C007A6" w14:textId="77777777" w:rsidR="00FC6A0B" w:rsidRPr="002651F6" w:rsidRDefault="00FC6A0B">
            <w:pPr>
              <w:spacing w:line="240" w:lineRule="auto"/>
              <w:jc w:val="center"/>
              <w:rPr>
                <w:rFonts w:ascii="Times New Roman" w:hAnsi="Times New Roman"/>
                <w:color w:val="000000" w:themeColor="text1"/>
                <w:kern w:val="0"/>
                <w:sz w:val="18"/>
                <w:szCs w:val="18"/>
                <w:shd w:val="clear" w:color="auto" w:fill="FFFFFF"/>
              </w:rPr>
            </w:pPr>
          </w:p>
          <w:p w14:paraId="7EB63F81" w14:textId="77777777" w:rsidR="00FC6A0B" w:rsidRPr="002651F6" w:rsidRDefault="00FC6A0B">
            <w:pPr>
              <w:spacing w:line="240" w:lineRule="auto"/>
              <w:jc w:val="center"/>
              <w:rPr>
                <w:rFonts w:ascii="Times New Roman" w:hAnsi="Times New Roman"/>
                <w:color w:val="000000" w:themeColor="text1"/>
                <w:kern w:val="0"/>
                <w:sz w:val="18"/>
                <w:szCs w:val="18"/>
                <w:shd w:val="clear" w:color="auto" w:fill="FFFFFF"/>
              </w:rPr>
            </w:pPr>
          </w:p>
          <w:p w14:paraId="0959CD34" w14:textId="77777777" w:rsidR="00FC6A0B" w:rsidRPr="002651F6" w:rsidRDefault="00B56C19">
            <w:pPr>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状态</w:t>
            </w:r>
          </w:p>
        </w:tc>
        <w:tc>
          <w:tcPr>
            <w:tcW w:w="915" w:type="pct"/>
            <w:tcBorders>
              <w:top w:val="single" w:sz="12" w:space="0" w:color="auto"/>
              <w:left w:val="single" w:sz="4" w:space="0" w:color="auto"/>
              <w:bottom w:val="single" w:sz="4" w:space="0" w:color="auto"/>
              <w:right w:val="single" w:sz="4" w:space="0" w:color="auto"/>
            </w:tcBorders>
            <w:shd w:val="clear" w:color="auto" w:fill="auto"/>
            <w:vAlign w:val="center"/>
          </w:tcPr>
          <w:p w14:paraId="7CEFBB1E" w14:textId="77777777" w:rsidR="00FC6A0B" w:rsidRPr="002651F6" w:rsidRDefault="00B56C19">
            <w:pPr>
              <w:wordWrap w:val="0"/>
              <w:topLinePunct/>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《水运工程岩土勘察规范》（</w:t>
            </w:r>
            <w:r w:rsidRPr="002651F6">
              <w:rPr>
                <w:rFonts w:ascii="Times New Roman" w:hAnsi="Times New Roman"/>
                <w:color w:val="000000" w:themeColor="text1"/>
                <w:kern w:val="0"/>
                <w:sz w:val="18"/>
                <w:szCs w:val="18"/>
                <w:shd w:val="clear" w:color="auto" w:fill="FFFFFF"/>
                <w:lang w:bidi="ar"/>
              </w:rPr>
              <w:t>JTS133-2013</w:t>
            </w:r>
            <w:r w:rsidRPr="002651F6">
              <w:rPr>
                <w:rFonts w:ascii="Times New Roman" w:hAnsi="Times New Roman"/>
                <w:color w:val="000000" w:themeColor="text1"/>
                <w:kern w:val="0"/>
                <w:sz w:val="18"/>
                <w:szCs w:val="18"/>
                <w:shd w:val="clear" w:color="auto" w:fill="FFFFFF"/>
                <w:lang w:bidi="ar"/>
              </w:rPr>
              <w:t>）</w:t>
            </w:r>
          </w:p>
        </w:tc>
        <w:tc>
          <w:tcPr>
            <w:tcW w:w="915" w:type="pct"/>
            <w:tcBorders>
              <w:top w:val="single" w:sz="12" w:space="0" w:color="auto"/>
              <w:left w:val="single" w:sz="4" w:space="0" w:color="auto"/>
              <w:bottom w:val="single" w:sz="4" w:space="0" w:color="auto"/>
              <w:right w:val="single" w:sz="4" w:space="0" w:color="auto"/>
            </w:tcBorders>
            <w:shd w:val="clear" w:color="auto" w:fill="auto"/>
            <w:vAlign w:val="center"/>
          </w:tcPr>
          <w:p w14:paraId="1157C108" w14:textId="77777777" w:rsidR="00FC6A0B" w:rsidRPr="002651F6" w:rsidRDefault="00B56C19">
            <w:pPr>
              <w:wordWrap w:val="0"/>
              <w:topLinePunct/>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《建筑地基检测技术规范》（</w:t>
            </w:r>
            <w:r w:rsidRPr="002651F6">
              <w:rPr>
                <w:rFonts w:ascii="Times New Roman" w:hAnsi="Times New Roman"/>
                <w:color w:val="000000" w:themeColor="text1"/>
                <w:kern w:val="0"/>
                <w:sz w:val="18"/>
                <w:szCs w:val="18"/>
                <w:shd w:val="clear" w:color="auto" w:fill="FFFFFF"/>
                <w:lang w:bidi="ar"/>
              </w:rPr>
              <w:t>JGJ340-2015</w:t>
            </w:r>
            <w:r w:rsidRPr="002651F6">
              <w:rPr>
                <w:rFonts w:ascii="Times New Roman" w:hAnsi="Times New Roman"/>
                <w:color w:val="000000" w:themeColor="text1"/>
                <w:kern w:val="0"/>
                <w:sz w:val="18"/>
                <w:szCs w:val="18"/>
                <w:shd w:val="clear" w:color="auto" w:fill="FFFFFF"/>
                <w:lang w:bidi="ar"/>
              </w:rPr>
              <w:t>）</w:t>
            </w:r>
          </w:p>
        </w:tc>
        <w:tc>
          <w:tcPr>
            <w:tcW w:w="997" w:type="pct"/>
            <w:tcBorders>
              <w:top w:val="single" w:sz="12" w:space="0" w:color="auto"/>
              <w:left w:val="single" w:sz="4" w:space="0" w:color="auto"/>
              <w:bottom w:val="single" w:sz="4" w:space="0" w:color="auto"/>
              <w:right w:val="single" w:sz="4" w:space="0" w:color="auto"/>
            </w:tcBorders>
            <w:shd w:val="clear" w:color="auto" w:fill="auto"/>
            <w:vAlign w:val="center"/>
          </w:tcPr>
          <w:p w14:paraId="7BC0D7FF" w14:textId="77777777" w:rsidR="00FC6A0B" w:rsidRPr="002651F6" w:rsidRDefault="00B56C19">
            <w:pPr>
              <w:wordWrap w:val="0"/>
              <w:topLinePunct/>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《建筑地基基础设计规范》（</w:t>
            </w:r>
            <w:r w:rsidRPr="002651F6">
              <w:rPr>
                <w:rFonts w:ascii="Times New Roman" w:hAnsi="Times New Roman"/>
                <w:color w:val="000000" w:themeColor="text1"/>
                <w:kern w:val="0"/>
                <w:sz w:val="18"/>
                <w:szCs w:val="18"/>
                <w:shd w:val="clear" w:color="auto" w:fill="FFFFFF"/>
                <w:lang w:bidi="ar"/>
              </w:rPr>
              <w:t>DBJ15-31-2016</w:t>
            </w:r>
            <w:r w:rsidRPr="002651F6">
              <w:rPr>
                <w:rFonts w:ascii="Times New Roman" w:hAnsi="Times New Roman"/>
                <w:color w:val="000000" w:themeColor="text1"/>
                <w:kern w:val="0"/>
                <w:sz w:val="18"/>
                <w:szCs w:val="18"/>
                <w:shd w:val="clear" w:color="auto" w:fill="FFFFFF"/>
                <w:lang w:bidi="ar"/>
              </w:rPr>
              <w:t>）</w:t>
            </w:r>
          </w:p>
        </w:tc>
        <w:tc>
          <w:tcPr>
            <w:tcW w:w="810" w:type="pct"/>
            <w:tcBorders>
              <w:top w:val="single" w:sz="12" w:space="0" w:color="auto"/>
              <w:left w:val="single" w:sz="4" w:space="0" w:color="auto"/>
              <w:bottom w:val="single" w:sz="4" w:space="0" w:color="auto"/>
              <w:right w:val="single" w:sz="4" w:space="0" w:color="auto"/>
            </w:tcBorders>
            <w:shd w:val="clear" w:color="auto" w:fill="auto"/>
            <w:vAlign w:val="center"/>
          </w:tcPr>
          <w:p w14:paraId="5A6F7CF7" w14:textId="77777777" w:rsidR="00FC6A0B" w:rsidRPr="002651F6" w:rsidRDefault="00B56C19">
            <w:pPr>
              <w:wordWrap w:val="0"/>
              <w:topLinePunct/>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《高层建筑岩土工程勘察标准》（</w:t>
            </w:r>
            <w:r w:rsidRPr="002651F6">
              <w:rPr>
                <w:rFonts w:ascii="Times New Roman" w:hAnsi="Times New Roman"/>
                <w:color w:val="000000" w:themeColor="text1"/>
                <w:kern w:val="0"/>
                <w:sz w:val="18"/>
                <w:szCs w:val="18"/>
                <w:shd w:val="clear" w:color="auto" w:fill="FFFFFF"/>
                <w:lang w:bidi="ar"/>
              </w:rPr>
              <w:t>JGJ/T72-2017</w:t>
            </w:r>
            <w:r w:rsidRPr="002651F6">
              <w:rPr>
                <w:rFonts w:ascii="Times New Roman" w:hAnsi="Times New Roman"/>
                <w:color w:val="000000" w:themeColor="text1"/>
                <w:kern w:val="0"/>
                <w:sz w:val="18"/>
                <w:szCs w:val="18"/>
                <w:shd w:val="clear" w:color="auto" w:fill="FFFFFF"/>
                <w:lang w:bidi="ar"/>
              </w:rPr>
              <w:t>）</w:t>
            </w:r>
          </w:p>
        </w:tc>
        <w:tc>
          <w:tcPr>
            <w:tcW w:w="908" w:type="pct"/>
            <w:tcBorders>
              <w:top w:val="single" w:sz="12" w:space="0" w:color="auto"/>
              <w:left w:val="single" w:sz="4" w:space="0" w:color="auto"/>
              <w:bottom w:val="single" w:sz="4" w:space="0" w:color="auto"/>
              <w:right w:val="single" w:sz="12" w:space="0" w:color="auto"/>
            </w:tcBorders>
            <w:shd w:val="clear" w:color="auto" w:fill="auto"/>
            <w:vAlign w:val="center"/>
          </w:tcPr>
          <w:p w14:paraId="22F6863D" w14:textId="77777777" w:rsidR="00FC6A0B" w:rsidRPr="002651F6" w:rsidRDefault="00B56C19">
            <w:pPr>
              <w:wordWrap w:val="0"/>
              <w:topLinePunct/>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《铁路工程地质原位测试规程》（</w:t>
            </w:r>
            <w:r w:rsidRPr="002651F6">
              <w:rPr>
                <w:rFonts w:ascii="Times New Roman" w:hAnsi="Times New Roman"/>
                <w:color w:val="000000" w:themeColor="text1"/>
                <w:kern w:val="0"/>
                <w:sz w:val="18"/>
                <w:szCs w:val="18"/>
                <w:shd w:val="clear" w:color="auto" w:fill="FFFFFF"/>
                <w:lang w:bidi="ar"/>
              </w:rPr>
              <w:t>TB10018-2018</w:t>
            </w:r>
            <w:r w:rsidRPr="002651F6">
              <w:rPr>
                <w:rFonts w:ascii="Times New Roman" w:hAnsi="Times New Roman"/>
                <w:color w:val="000000" w:themeColor="text1"/>
                <w:kern w:val="0"/>
                <w:sz w:val="18"/>
                <w:szCs w:val="18"/>
                <w:shd w:val="clear" w:color="auto" w:fill="FFFFFF"/>
                <w:lang w:bidi="ar"/>
              </w:rPr>
              <w:t>）</w:t>
            </w:r>
          </w:p>
        </w:tc>
      </w:tr>
      <w:tr w:rsidR="00A9008B" w:rsidRPr="002651F6" w14:paraId="643D7FDF" w14:textId="77777777">
        <w:trPr>
          <w:trHeight w:val="340"/>
        </w:trPr>
        <w:tc>
          <w:tcPr>
            <w:tcW w:w="455" w:type="pct"/>
            <w:vMerge/>
            <w:tcBorders>
              <w:top w:val="single" w:sz="12" w:space="0" w:color="auto"/>
              <w:left w:val="single" w:sz="12" w:space="0" w:color="auto"/>
              <w:bottom w:val="single" w:sz="4" w:space="0" w:color="auto"/>
              <w:right w:val="single" w:sz="4" w:space="0" w:color="auto"/>
              <w:tl2br w:val="single" w:sz="4" w:space="0" w:color="auto"/>
            </w:tcBorders>
            <w:shd w:val="clear" w:color="auto" w:fill="auto"/>
            <w:vAlign w:val="center"/>
          </w:tcPr>
          <w:p w14:paraId="35C48702" w14:textId="77777777" w:rsidR="00FC6A0B" w:rsidRPr="002651F6" w:rsidRDefault="00FC6A0B">
            <w:pPr>
              <w:rPr>
                <w:rFonts w:ascii="Times New Roman" w:hAnsi="Times New Roman"/>
                <w:color w:val="000000" w:themeColor="text1"/>
                <w:sz w:val="21"/>
                <w:szCs w:val="22"/>
              </w:rPr>
            </w:pP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422D356B" w14:textId="77777777" w:rsidR="00FC6A0B" w:rsidRPr="002651F6" w:rsidRDefault="00B56C19">
            <w:pPr>
              <w:adjustRightInd w:val="0"/>
              <w:snapToGrid w:val="0"/>
              <w:spacing w:line="240" w:lineRule="auto"/>
              <w:jc w:val="center"/>
              <w:rPr>
                <w:rFonts w:ascii="Times New Roman" w:hAnsi="Times New Roman"/>
                <w:i/>
                <w:color w:val="000000" w:themeColor="text1"/>
                <w:kern w:val="0"/>
                <w:sz w:val="18"/>
                <w:szCs w:val="18"/>
              </w:rPr>
            </w:pPr>
            <w:r w:rsidRPr="002651F6">
              <w:rPr>
                <w:rFonts w:ascii="Times New Roman" w:hAnsi="Times New Roman"/>
                <w:i/>
                <w:color w:val="000000" w:themeColor="text1"/>
                <w:kern w:val="0"/>
                <w:sz w:val="18"/>
                <w:szCs w:val="18"/>
                <w:lang w:bidi="ar"/>
              </w:rPr>
              <w:t>N</w:t>
            </w:r>
          </w:p>
          <w:p w14:paraId="3A8AAB01"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（实测）</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1C42F373" w14:textId="77777777" w:rsidR="00FC6A0B" w:rsidRPr="002651F6" w:rsidRDefault="00B56C19">
            <w:pPr>
              <w:adjustRightInd w:val="0"/>
              <w:snapToGrid w:val="0"/>
              <w:spacing w:line="240" w:lineRule="auto"/>
              <w:jc w:val="center"/>
              <w:rPr>
                <w:rFonts w:ascii="Times New Roman" w:hAnsi="Times New Roman"/>
                <w:i/>
                <w:color w:val="000000" w:themeColor="text1"/>
                <w:kern w:val="0"/>
                <w:sz w:val="18"/>
                <w:szCs w:val="18"/>
                <w:shd w:val="clear" w:color="auto" w:fill="FFFFFF"/>
                <w:vertAlign w:val="superscript"/>
              </w:rPr>
            </w:pP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i/>
                <w:color w:val="000000" w:themeColor="text1"/>
                <w:kern w:val="0"/>
                <w:sz w:val="18"/>
                <w:szCs w:val="18"/>
                <w:shd w:val="clear" w:color="auto" w:fill="FFFFFF"/>
                <w:vertAlign w:val="subscript"/>
                <w:lang w:bidi="ar"/>
              </w:rPr>
              <w:t>k</w:t>
            </w:r>
            <w:r w:rsidRPr="002651F6">
              <w:rPr>
                <w:rFonts w:ascii="Times New Roman" w:hAnsi="Times New Roman"/>
                <w:i/>
                <w:color w:val="000000" w:themeColor="text1"/>
                <w:kern w:val="0"/>
                <w:sz w:val="18"/>
                <w:szCs w:val="18"/>
                <w:shd w:val="clear" w:color="auto" w:fill="FFFFFF"/>
                <w:vertAlign w:val="superscript"/>
                <w:lang w:bidi="ar"/>
              </w:rPr>
              <w:t>’</w:t>
            </w:r>
          </w:p>
          <w:p w14:paraId="68F26126" w14:textId="77777777" w:rsidR="00FC6A0B" w:rsidRPr="002651F6" w:rsidRDefault="00B56C19">
            <w:pPr>
              <w:adjustRightInd w:val="0"/>
              <w:snapToGrid w:val="0"/>
              <w:spacing w:line="240" w:lineRule="auto"/>
              <w:jc w:val="center"/>
              <w:rPr>
                <w:rFonts w:ascii="Times New Roman" w:hAnsi="Times New Roman"/>
                <w:i/>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（修正，标准值）</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A09CDC2" w14:textId="77777777" w:rsidR="00FC6A0B" w:rsidRPr="002651F6" w:rsidRDefault="00B56C19">
            <w:pPr>
              <w:adjustRightInd w:val="0"/>
              <w:snapToGrid w:val="0"/>
              <w:spacing w:line="240" w:lineRule="auto"/>
              <w:jc w:val="center"/>
              <w:rPr>
                <w:rFonts w:ascii="Times New Roman" w:hAnsi="Times New Roman"/>
                <w:i/>
                <w:color w:val="000000" w:themeColor="text1"/>
                <w:kern w:val="0"/>
                <w:sz w:val="18"/>
                <w:szCs w:val="18"/>
                <w:shd w:val="clear" w:color="auto" w:fill="FFFFFF"/>
                <w:vertAlign w:val="superscript"/>
              </w:rPr>
            </w:pP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i/>
                <w:color w:val="000000" w:themeColor="text1"/>
                <w:kern w:val="0"/>
                <w:sz w:val="18"/>
                <w:szCs w:val="18"/>
                <w:shd w:val="clear" w:color="auto" w:fill="FFFFFF"/>
                <w:vertAlign w:val="superscript"/>
                <w:lang w:bidi="ar"/>
              </w:rPr>
              <w:t>’</w:t>
            </w:r>
          </w:p>
          <w:p w14:paraId="445B2802"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（实测）</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5B0182E9" w14:textId="77777777" w:rsidR="00FC6A0B" w:rsidRPr="002651F6" w:rsidRDefault="00B56C19">
            <w:pPr>
              <w:adjustRightInd w:val="0"/>
              <w:snapToGrid w:val="0"/>
              <w:spacing w:line="240" w:lineRule="auto"/>
              <w:jc w:val="center"/>
              <w:rPr>
                <w:rFonts w:ascii="Times New Roman" w:hAnsi="Times New Roman"/>
                <w:i/>
                <w:color w:val="000000" w:themeColor="text1"/>
                <w:kern w:val="0"/>
                <w:sz w:val="18"/>
                <w:szCs w:val="18"/>
              </w:rPr>
            </w:pPr>
            <w:r w:rsidRPr="002651F6">
              <w:rPr>
                <w:rFonts w:ascii="Times New Roman" w:hAnsi="Times New Roman"/>
                <w:i/>
                <w:color w:val="000000" w:themeColor="text1"/>
                <w:kern w:val="0"/>
                <w:sz w:val="18"/>
                <w:szCs w:val="18"/>
                <w:lang w:bidi="ar"/>
              </w:rPr>
              <w:t>N</w:t>
            </w:r>
          </w:p>
          <w:p w14:paraId="4ACEEE5F"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（实测）</w:t>
            </w:r>
          </w:p>
        </w:tc>
        <w:tc>
          <w:tcPr>
            <w:tcW w:w="908" w:type="pct"/>
            <w:tcBorders>
              <w:top w:val="single" w:sz="4" w:space="0" w:color="auto"/>
              <w:left w:val="single" w:sz="4" w:space="0" w:color="auto"/>
              <w:bottom w:val="single" w:sz="4" w:space="0" w:color="auto"/>
              <w:right w:val="single" w:sz="12" w:space="0" w:color="auto"/>
            </w:tcBorders>
            <w:shd w:val="clear" w:color="auto" w:fill="auto"/>
            <w:vAlign w:val="center"/>
          </w:tcPr>
          <w:p w14:paraId="4E2BB3BA" w14:textId="77777777" w:rsidR="00FC6A0B" w:rsidRPr="002651F6" w:rsidRDefault="00B56C19">
            <w:pPr>
              <w:adjustRightInd w:val="0"/>
              <w:snapToGrid w:val="0"/>
              <w:spacing w:line="240" w:lineRule="auto"/>
              <w:jc w:val="center"/>
              <w:rPr>
                <w:rFonts w:ascii="Times New Roman" w:hAnsi="Times New Roman"/>
                <w:i/>
                <w:color w:val="000000" w:themeColor="text1"/>
                <w:kern w:val="0"/>
                <w:sz w:val="18"/>
                <w:szCs w:val="18"/>
                <w:shd w:val="clear" w:color="auto" w:fill="FFFFFF"/>
              </w:rPr>
            </w:pPr>
            <w:r w:rsidRPr="002651F6">
              <w:rPr>
                <w:i/>
                <w:color w:val="000000" w:themeColor="text1"/>
                <w:kern w:val="0"/>
                <w:sz w:val="18"/>
                <w:szCs w:val="18"/>
                <w:shd w:val="clear" w:color="auto" w:fill="FFFFFF"/>
                <w:lang w:bidi="ar"/>
              </w:rPr>
              <w:ruby>
                <w:rubyPr>
                  <w:rubyAlign w:val="center"/>
                  <w:hps w:val="9"/>
                  <w:hpsRaise w:val="16"/>
                  <w:hpsBaseText w:val="18"/>
                  <w:lid w:val="zh-CN"/>
                </w:rubyPr>
                <w:rt>
                  <w:r w:rsidR="00B56C19" w:rsidRPr="002651F6">
                    <w:rPr>
                      <w:rFonts w:ascii="Times New Roman" w:hAnsi="Times New Roman"/>
                      <w:i/>
                      <w:color w:val="000000" w:themeColor="text1"/>
                      <w:kern w:val="0"/>
                      <w:sz w:val="9"/>
                      <w:szCs w:val="18"/>
                      <w:shd w:val="clear" w:color="auto" w:fill="FFFFFF"/>
                      <w:lang w:bidi="ar"/>
                    </w:rPr>
                    <w:t>—</w:t>
                  </w:r>
                </w:rt>
                <w:rubyBase>
                  <w:r w:rsidR="00B56C19" w:rsidRPr="002651F6">
                    <w:rPr>
                      <w:rFonts w:ascii="Times New Roman" w:hAnsi="Times New Roman"/>
                      <w:i/>
                      <w:color w:val="000000" w:themeColor="text1"/>
                      <w:kern w:val="0"/>
                      <w:sz w:val="18"/>
                      <w:szCs w:val="18"/>
                      <w:shd w:val="clear" w:color="auto" w:fill="FFFFFF"/>
                      <w:lang w:bidi="ar"/>
                    </w:rPr>
                    <w:t>N</w:t>
                  </w:r>
                </w:rubyBase>
              </w:ruby>
            </w:r>
          </w:p>
          <w:p w14:paraId="6DBEEFC0"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（实测平均）</w:t>
            </w:r>
          </w:p>
        </w:tc>
      </w:tr>
      <w:tr w:rsidR="00A9008B" w:rsidRPr="002651F6" w14:paraId="7BF7C467" w14:textId="77777777">
        <w:trPr>
          <w:cantSplit/>
          <w:trHeight w:val="397"/>
        </w:trPr>
        <w:tc>
          <w:tcPr>
            <w:tcW w:w="455" w:type="pct"/>
            <w:tcBorders>
              <w:top w:val="single" w:sz="4" w:space="0" w:color="auto"/>
              <w:left w:val="single" w:sz="12" w:space="0" w:color="auto"/>
              <w:bottom w:val="single" w:sz="4" w:space="0" w:color="auto"/>
              <w:right w:val="single" w:sz="4" w:space="0" w:color="auto"/>
            </w:tcBorders>
            <w:shd w:val="clear" w:color="auto" w:fill="auto"/>
            <w:vAlign w:val="center"/>
          </w:tcPr>
          <w:p w14:paraId="0BAC19F9"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流</w:t>
            </w:r>
            <w:r w:rsidRPr="002651F6">
              <w:rPr>
                <w:rFonts w:ascii="Times New Roman" w:hAnsi="Times New Roman"/>
                <w:color w:val="000000" w:themeColor="text1"/>
                <w:kern w:val="0"/>
                <w:sz w:val="18"/>
                <w:szCs w:val="18"/>
                <w:shd w:val="clear" w:color="auto" w:fill="FFFFFF"/>
                <w:lang w:bidi="ar"/>
              </w:rPr>
              <w:t xml:space="preserve">  </w:t>
            </w:r>
            <w:r w:rsidRPr="002651F6">
              <w:rPr>
                <w:rFonts w:ascii="Times New Roman" w:hAnsi="Times New Roman"/>
                <w:color w:val="000000" w:themeColor="text1"/>
                <w:kern w:val="0"/>
                <w:sz w:val="18"/>
                <w:szCs w:val="18"/>
                <w:shd w:val="clear" w:color="auto" w:fill="FFFFFF"/>
                <w:lang w:bidi="ar"/>
              </w:rPr>
              <w:t>塑</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7811D8D1"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rPr>
            </w:pP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color w:val="000000" w:themeColor="text1"/>
                <w:kern w:val="0"/>
                <w:sz w:val="18"/>
                <w:szCs w:val="18"/>
                <w:lang w:bidi="ar"/>
              </w:rPr>
              <w:t>＜</w:t>
            </w:r>
            <w:r w:rsidRPr="002651F6">
              <w:rPr>
                <w:rFonts w:ascii="Times New Roman" w:hAnsi="Times New Roman"/>
                <w:color w:val="000000" w:themeColor="text1"/>
                <w:kern w:val="0"/>
                <w:sz w:val="18"/>
                <w:szCs w:val="18"/>
                <w:lang w:bidi="ar"/>
              </w:rPr>
              <w:t>2</w:t>
            </w:r>
            <w:r w:rsidRPr="002651F6">
              <w:rPr>
                <w:rFonts w:ascii="Times New Roman" w:hAnsi="Times New Roman"/>
                <w:color w:val="000000" w:themeColor="text1"/>
                <w:sz w:val="18"/>
                <w:szCs w:val="18"/>
                <w:lang w:bidi="ar"/>
              </w:rPr>
              <w:t>（很软）</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5217567A"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rPr>
            </w:pPr>
            <w:r w:rsidRPr="002651F6">
              <w:rPr>
                <w:rFonts w:ascii="Times New Roman" w:hAnsi="Times New Roman"/>
                <w:color w:val="000000" w:themeColor="text1"/>
                <w:kern w:val="0"/>
                <w:sz w:val="18"/>
                <w:szCs w:val="18"/>
                <w:shd w:val="clear" w:color="auto" w:fill="FFFFFF"/>
                <w:lang w:bidi="ar"/>
              </w:rPr>
              <w:t>/</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1E5C21A0" w14:textId="77777777" w:rsidR="00FC6A0B" w:rsidRPr="002651F6" w:rsidRDefault="00B56C19">
            <w:pPr>
              <w:adjustRightInd w:val="0"/>
              <w:snapToGrid w:val="0"/>
              <w:spacing w:line="240" w:lineRule="auto"/>
              <w:jc w:val="center"/>
              <w:rPr>
                <w:rFonts w:ascii="Times New Roman" w:hAnsi="Times New Roman"/>
                <w:i/>
                <w:color w:val="000000" w:themeColor="text1"/>
                <w:kern w:val="0"/>
                <w:sz w:val="18"/>
                <w:szCs w:val="18"/>
              </w:rPr>
            </w:pP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sz w:val="18"/>
                <w:szCs w:val="18"/>
                <w:lang w:bidi="ar"/>
              </w:rPr>
              <w:t>≤3</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08B1C370"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rPr>
            </w:pP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color w:val="000000" w:themeColor="text1"/>
                <w:sz w:val="18"/>
                <w:szCs w:val="18"/>
                <w:lang w:bidi="ar"/>
              </w:rPr>
              <w:t>≤2</w:t>
            </w:r>
          </w:p>
        </w:tc>
        <w:tc>
          <w:tcPr>
            <w:tcW w:w="908" w:type="pct"/>
            <w:tcBorders>
              <w:top w:val="single" w:sz="4" w:space="0" w:color="auto"/>
              <w:left w:val="single" w:sz="4" w:space="0" w:color="auto"/>
              <w:bottom w:val="single" w:sz="4" w:space="0" w:color="auto"/>
              <w:right w:val="single" w:sz="12" w:space="0" w:color="auto"/>
            </w:tcBorders>
            <w:shd w:val="clear" w:color="auto" w:fill="auto"/>
            <w:vAlign w:val="center"/>
          </w:tcPr>
          <w:p w14:paraId="63C8FDC0"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rPr>
            </w:pP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color w:val="000000" w:themeColor="text1"/>
                <w:sz w:val="18"/>
                <w:szCs w:val="18"/>
                <w:lang w:bidi="ar"/>
              </w:rPr>
              <w:t>≤2</w:t>
            </w:r>
          </w:p>
        </w:tc>
      </w:tr>
      <w:tr w:rsidR="00A9008B" w:rsidRPr="002651F6" w14:paraId="5585032B" w14:textId="77777777">
        <w:trPr>
          <w:cantSplit/>
          <w:trHeight w:val="397"/>
        </w:trPr>
        <w:tc>
          <w:tcPr>
            <w:tcW w:w="455" w:type="pct"/>
            <w:tcBorders>
              <w:top w:val="single" w:sz="4" w:space="0" w:color="auto"/>
              <w:left w:val="single" w:sz="12" w:space="0" w:color="auto"/>
              <w:bottom w:val="single" w:sz="4" w:space="0" w:color="auto"/>
              <w:right w:val="single" w:sz="4" w:space="0" w:color="auto"/>
            </w:tcBorders>
            <w:shd w:val="clear" w:color="auto" w:fill="auto"/>
            <w:vAlign w:val="center"/>
          </w:tcPr>
          <w:p w14:paraId="3C18F9A2"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软</w:t>
            </w:r>
            <w:r w:rsidRPr="002651F6">
              <w:rPr>
                <w:rFonts w:ascii="Times New Roman" w:hAnsi="Times New Roman"/>
                <w:color w:val="000000" w:themeColor="text1"/>
                <w:kern w:val="0"/>
                <w:sz w:val="18"/>
                <w:szCs w:val="18"/>
                <w:shd w:val="clear" w:color="auto" w:fill="FFFFFF"/>
                <w:lang w:bidi="ar"/>
              </w:rPr>
              <w:t xml:space="preserve">  </w:t>
            </w:r>
            <w:r w:rsidRPr="002651F6">
              <w:rPr>
                <w:rFonts w:ascii="Times New Roman" w:hAnsi="Times New Roman"/>
                <w:color w:val="000000" w:themeColor="text1"/>
                <w:kern w:val="0"/>
                <w:sz w:val="18"/>
                <w:szCs w:val="18"/>
                <w:shd w:val="clear" w:color="auto" w:fill="FFFFFF"/>
                <w:lang w:bidi="ar"/>
              </w:rPr>
              <w:t>塑</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5872DBAB"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2</w:t>
            </w:r>
            <w:r w:rsidRPr="002651F6">
              <w:rPr>
                <w:rFonts w:ascii="Times New Roman" w:hAnsi="Times New Roman"/>
                <w:color w:val="000000" w:themeColor="text1"/>
                <w:sz w:val="18"/>
                <w:szCs w:val="18"/>
                <w:lang w:bidi="ar"/>
              </w:rPr>
              <w:t>≤</w:t>
            </w: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color w:val="000000" w:themeColor="text1"/>
                <w:kern w:val="0"/>
                <w:sz w:val="18"/>
                <w:szCs w:val="18"/>
                <w:lang w:bidi="ar"/>
              </w:rPr>
              <w:t>＜</w:t>
            </w:r>
            <w:r w:rsidRPr="002651F6">
              <w:rPr>
                <w:rFonts w:ascii="Times New Roman" w:hAnsi="Times New Roman"/>
                <w:color w:val="000000" w:themeColor="text1"/>
                <w:sz w:val="18"/>
                <w:szCs w:val="18"/>
                <w:lang w:bidi="ar"/>
              </w:rPr>
              <w:t>4</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498FC01C"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2</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i/>
                <w:color w:val="000000" w:themeColor="text1"/>
                <w:kern w:val="0"/>
                <w:sz w:val="18"/>
                <w:szCs w:val="18"/>
                <w:shd w:val="clear" w:color="auto" w:fill="FFFFFF"/>
                <w:vertAlign w:val="subscript"/>
                <w:lang w:bidi="ar"/>
              </w:rPr>
              <w:t>k</w:t>
            </w:r>
            <w:r w:rsidRPr="002651F6">
              <w:rPr>
                <w:rFonts w:ascii="Times New Roman" w:hAnsi="Times New Roman"/>
                <w:i/>
                <w:color w:val="000000" w:themeColor="text1"/>
                <w:kern w:val="0"/>
                <w:sz w:val="18"/>
                <w:szCs w:val="18"/>
                <w:shd w:val="clear" w:color="auto" w:fill="FFFFFF"/>
                <w:vertAlign w:val="superscript"/>
                <w:lang w:bidi="ar"/>
              </w:rPr>
              <w:t>’</w:t>
            </w:r>
            <w:r w:rsidRPr="002651F6">
              <w:rPr>
                <w:rFonts w:ascii="Times New Roman" w:hAnsi="Times New Roman"/>
                <w:color w:val="000000" w:themeColor="text1"/>
                <w:sz w:val="18"/>
                <w:szCs w:val="18"/>
                <w:lang w:bidi="ar"/>
              </w:rPr>
              <w:t>≤4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1D9D53E8"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3</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sz w:val="18"/>
                <w:szCs w:val="18"/>
                <w:lang w:bidi="ar"/>
              </w:rPr>
              <w:t>≤5</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3BA7A67"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2</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color w:val="000000" w:themeColor="text1"/>
                <w:sz w:val="18"/>
                <w:szCs w:val="18"/>
                <w:lang w:bidi="ar"/>
              </w:rPr>
              <w:t>≤4</w:t>
            </w:r>
          </w:p>
        </w:tc>
        <w:tc>
          <w:tcPr>
            <w:tcW w:w="908" w:type="pct"/>
            <w:tcBorders>
              <w:top w:val="single" w:sz="4" w:space="0" w:color="auto"/>
              <w:left w:val="single" w:sz="4" w:space="0" w:color="auto"/>
              <w:bottom w:val="single" w:sz="4" w:space="0" w:color="auto"/>
              <w:right w:val="single" w:sz="12" w:space="0" w:color="auto"/>
            </w:tcBorders>
            <w:shd w:val="clear" w:color="auto" w:fill="auto"/>
            <w:vAlign w:val="center"/>
          </w:tcPr>
          <w:p w14:paraId="7C22BBDC"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2</w:t>
            </w:r>
            <w:r w:rsidRPr="002651F6">
              <w:rPr>
                <w:rFonts w:ascii="Times New Roman" w:hAnsi="Times New Roman"/>
                <w:color w:val="000000" w:themeColor="text1"/>
                <w:kern w:val="0"/>
                <w:sz w:val="18"/>
                <w:szCs w:val="18"/>
                <w:lang w:bidi="ar"/>
              </w:rPr>
              <w:t>＜</w:t>
            </w:r>
            <w:r w:rsidRPr="002651F6">
              <w:rPr>
                <w:i/>
                <w:color w:val="000000" w:themeColor="text1"/>
                <w:kern w:val="0"/>
                <w:sz w:val="18"/>
                <w:szCs w:val="18"/>
                <w:shd w:val="clear" w:color="auto" w:fill="FFFFFF"/>
                <w:lang w:bidi="ar"/>
              </w:rPr>
              <w:ruby>
                <w:rubyPr>
                  <w:rubyAlign w:val="center"/>
                  <w:hps w:val="9"/>
                  <w:hpsRaise w:val="16"/>
                  <w:hpsBaseText w:val="18"/>
                  <w:lid w:val="zh-CN"/>
                </w:rubyPr>
                <w:rt>
                  <w:r w:rsidR="00B56C19" w:rsidRPr="002651F6">
                    <w:rPr>
                      <w:rFonts w:ascii="Times New Roman" w:hAnsi="Times New Roman"/>
                      <w:i/>
                      <w:color w:val="000000" w:themeColor="text1"/>
                      <w:kern w:val="0"/>
                      <w:sz w:val="9"/>
                      <w:szCs w:val="18"/>
                      <w:shd w:val="clear" w:color="auto" w:fill="FFFFFF"/>
                      <w:lang w:bidi="ar"/>
                    </w:rPr>
                    <w:t>—</w:t>
                  </w:r>
                </w:rt>
                <w:rubyBase>
                  <w:r w:rsidR="00B56C19" w:rsidRPr="002651F6">
                    <w:rPr>
                      <w:rFonts w:ascii="Times New Roman" w:hAnsi="Times New Roman"/>
                      <w:i/>
                      <w:color w:val="000000" w:themeColor="text1"/>
                      <w:kern w:val="0"/>
                      <w:sz w:val="18"/>
                      <w:szCs w:val="18"/>
                      <w:shd w:val="clear" w:color="auto" w:fill="FFFFFF"/>
                      <w:lang w:bidi="ar"/>
                    </w:rPr>
                    <w:t>N</w:t>
                  </w:r>
                </w:rubyBase>
              </w:ruby>
            </w:r>
            <w:r w:rsidRPr="002651F6">
              <w:rPr>
                <w:rFonts w:ascii="Times New Roman" w:hAnsi="Times New Roman"/>
                <w:color w:val="000000" w:themeColor="text1"/>
                <w:sz w:val="18"/>
                <w:szCs w:val="18"/>
                <w:lang w:bidi="ar"/>
              </w:rPr>
              <w:t>≤8</w:t>
            </w:r>
          </w:p>
        </w:tc>
      </w:tr>
      <w:tr w:rsidR="00A9008B" w:rsidRPr="002651F6" w14:paraId="34E9EB16" w14:textId="77777777">
        <w:trPr>
          <w:cantSplit/>
          <w:trHeight w:val="397"/>
        </w:trPr>
        <w:tc>
          <w:tcPr>
            <w:tcW w:w="455" w:type="pct"/>
            <w:tcBorders>
              <w:top w:val="single" w:sz="4" w:space="0" w:color="auto"/>
              <w:left w:val="single" w:sz="12" w:space="0" w:color="auto"/>
              <w:bottom w:val="single" w:sz="4" w:space="0" w:color="auto"/>
              <w:right w:val="single" w:sz="4" w:space="0" w:color="auto"/>
            </w:tcBorders>
            <w:shd w:val="clear" w:color="auto" w:fill="auto"/>
            <w:vAlign w:val="center"/>
          </w:tcPr>
          <w:p w14:paraId="30951E58"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软可塑</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782070"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4</w:t>
            </w:r>
            <w:r w:rsidRPr="002651F6">
              <w:rPr>
                <w:rFonts w:ascii="Times New Roman" w:hAnsi="Times New Roman"/>
                <w:color w:val="000000" w:themeColor="text1"/>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kern w:val="0"/>
                <w:sz w:val="18"/>
                <w:szCs w:val="18"/>
                <w:lang w:bidi="ar"/>
              </w:rPr>
              <w:t>＜</w:t>
            </w:r>
            <w:r w:rsidRPr="002651F6">
              <w:rPr>
                <w:rFonts w:ascii="Times New Roman" w:hAnsi="Times New Roman"/>
                <w:color w:val="000000" w:themeColor="text1"/>
                <w:sz w:val="18"/>
                <w:szCs w:val="18"/>
                <w:lang w:bidi="ar"/>
              </w:rPr>
              <w:t>8</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548225A2"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4</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i/>
                <w:color w:val="000000" w:themeColor="text1"/>
                <w:kern w:val="0"/>
                <w:sz w:val="18"/>
                <w:szCs w:val="18"/>
                <w:shd w:val="clear" w:color="auto" w:fill="FFFFFF"/>
                <w:vertAlign w:val="subscript"/>
                <w:lang w:bidi="ar"/>
              </w:rPr>
              <w:t>k</w:t>
            </w:r>
            <w:r w:rsidRPr="002651F6">
              <w:rPr>
                <w:rFonts w:ascii="Times New Roman" w:hAnsi="Times New Roman"/>
                <w:i/>
                <w:color w:val="000000" w:themeColor="text1"/>
                <w:kern w:val="0"/>
                <w:sz w:val="18"/>
                <w:szCs w:val="18"/>
                <w:shd w:val="clear" w:color="auto" w:fill="FFFFFF"/>
                <w:vertAlign w:val="superscript"/>
                <w:lang w:bidi="ar"/>
              </w:rPr>
              <w:t>’</w:t>
            </w:r>
            <w:r w:rsidRPr="002651F6">
              <w:rPr>
                <w:rFonts w:ascii="Times New Roman" w:hAnsi="Times New Roman"/>
                <w:color w:val="000000" w:themeColor="text1"/>
                <w:sz w:val="18"/>
                <w:szCs w:val="18"/>
                <w:lang w:bidi="ar"/>
              </w:rPr>
              <w:t>≤8</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4FFC2D57"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5</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sz w:val="18"/>
                <w:szCs w:val="18"/>
                <w:lang w:bidi="ar"/>
              </w:rPr>
              <w:t>≤10</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0BD20865"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4</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sz w:val="18"/>
                <w:szCs w:val="18"/>
                <w:lang w:bidi="ar"/>
              </w:rPr>
              <w:t>≤8</w:t>
            </w:r>
          </w:p>
        </w:tc>
        <w:tc>
          <w:tcPr>
            <w:tcW w:w="908" w:type="pct"/>
            <w:tcBorders>
              <w:top w:val="single" w:sz="4" w:space="0" w:color="auto"/>
              <w:left w:val="single" w:sz="4" w:space="0" w:color="auto"/>
              <w:bottom w:val="single" w:sz="4" w:space="0" w:color="auto"/>
              <w:right w:val="single" w:sz="12" w:space="0" w:color="auto"/>
            </w:tcBorders>
            <w:shd w:val="clear" w:color="auto" w:fill="auto"/>
            <w:vAlign w:val="center"/>
          </w:tcPr>
          <w:p w14:paraId="69ACFE0B"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w:t>
            </w:r>
          </w:p>
        </w:tc>
      </w:tr>
      <w:tr w:rsidR="00A9008B" w:rsidRPr="002651F6" w14:paraId="47F296B6" w14:textId="77777777">
        <w:trPr>
          <w:cantSplit/>
          <w:trHeight w:val="397"/>
        </w:trPr>
        <w:tc>
          <w:tcPr>
            <w:tcW w:w="455" w:type="pct"/>
            <w:tcBorders>
              <w:top w:val="single" w:sz="4" w:space="0" w:color="auto"/>
              <w:left w:val="single" w:sz="12" w:space="0" w:color="auto"/>
              <w:bottom w:val="single" w:sz="4" w:space="0" w:color="auto"/>
              <w:right w:val="single" w:sz="4" w:space="0" w:color="auto"/>
            </w:tcBorders>
            <w:shd w:val="clear" w:color="auto" w:fill="auto"/>
            <w:vAlign w:val="center"/>
          </w:tcPr>
          <w:p w14:paraId="0A40E080"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硬可塑</w:t>
            </w:r>
          </w:p>
        </w:tc>
        <w:tc>
          <w:tcPr>
            <w:tcW w:w="91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BEBC808" w14:textId="77777777" w:rsidR="00FC6A0B" w:rsidRPr="002651F6" w:rsidRDefault="00FC6A0B">
            <w:pPr>
              <w:rPr>
                <w:rFonts w:ascii="Times New Roman" w:hAnsi="Times New Roman"/>
                <w:color w:val="000000" w:themeColor="text1"/>
                <w:sz w:val="21"/>
                <w:szCs w:val="22"/>
              </w:rPr>
            </w:pP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54EDCBE1"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8</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i/>
                <w:color w:val="000000" w:themeColor="text1"/>
                <w:kern w:val="0"/>
                <w:sz w:val="18"/>
                <w:szCs w:val="18"/>
                <w:shd w:val="clear" w:color="auto" w:fill="FFFFFF"/>
                <w:vertAlign w:val="subscript"/>
                <w:lang w:bidi="ar"/>
              </w:rPr>
              <w:t>k</w:t>
            </w:r>
            <w:r w:rsidRPr="002651F6">
              <w:rPr>
                <w:rFonts w:ascii="Times New Roman" w:hAnsi="Times New Roman"/>
                <w:i/>
                <w:color w:val="000000" w:themeColor="text1"/>
                <w:kern w:val="0"/>
                <w:sz w:val="18"/>
                <w:szCs w:val="18"/>
                <w:shd w:val="clear" w:color="auto" w:fill="FFFFFF"/>
                <w:vertAlign w:val="superscript"/>
                <w:lang w:bidi="ar"/>
              </w:rPr>
              <w:t>’</w:t>
            </w:r>
            <w:r w:rsidRPr="002651F6">
              <w:rPr>
                <w:rFonts w:ascii="Times New Roman" w:hAnsi="Times New Roman"/>
                <w:color w:val="000000" w:themeColor="text1"/>
                <w:sz w:val="18"/>
                <w:szCs w:val="18"/>
                <w:lang w:bidi="ar"/>
              </w:rPr>
              <w:t>≤14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20E602DF"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10</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sz w:val="18"/>
                <w:szCs w:val="18"/>
                <w:lang w:bidi="ar"/>
              </w:rPr>
              <w:t>≤</w:t>
            </w:r>
            <w:r w:rsidRPr="002651F6">
              <w:rPr>
                <w:rFonts w:ascii="Times New Roman" w:hAnsi="Times New Roman"/>
                <w:color w:val="000000" w:themeColor="text1"/>
                <w:kern w:val="0"/>
                <w:sz w:val="18"/>
                <w:szCs w:val="18"/>
                <w:lang w:bidi="ar"/>
              </w:rPr>
              <w:t>15</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96B541E"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8</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sz w:val="18"/>
                <w:szCs w:val="18"/>
                <w:lang w:bidi="ar"/>
              </w:rPr>
              <w:t>≤</w:t>
            </w:r>
            <w:r w:rsidRPr="002651F6">
              <w:rPr>
                <w:rFonts w:ascii="Times New Roman" w:hAnsi="Times New Roman"/>
                <w:color w:val="000000" w:themeColor="text1"/>
                <w:kern w:val="0"/>
                <w:sz w:val="18"/>
                <w:szCs w:val="18"/>
                <w:lang w:bidi="ar"/>
              </w:rPr>
              <w:t>15</w:t>
            </w:r>
          </w:p>
        </w:tc>
        <w:tc>
          <w:tcPr>
            <w:tcW w:w="908" w:type="pct"/>
            <w:tcBorders>
              <w:top w:val="single" w:sz="4" w:space="0" w:color="auto"/>
              <w:left w:val="single" w:sz="4" w:space="0" w:color="auto"/>
              <w:bottom w:val="single" w:sz="4" w:space="0" w:color="auto"/>
              <w:right w:val="single" w:sz="12" w:space="0" w:color="auto"/>
            </w:tcBorders>
            <w:shd w:val="clear" w:color="auto" w:fill="auto"/>
            <w:vAlign w:val="center"/>
          </w:tcPr>
          <w:p w14:paraId="450B36E7"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w:t>
            </w:r>
          </w:p>
        </w:tc>
      </w:tr>
      <w:tr w:rsidR="00A9008B" w:rsidRPr="002651F6" w14:paraId="5A2DD689" w14:textId="77777777">
        <w:trPr>
          <w:cantSplit/>
          <w:trHeight w:val="397"/>
        </w:trPr>
        <w:tc>
          <w:tcPr>
            <w:tcW w:w="455" w:type="pct"/>
            <w:tcBorders>
              <w:top w:val="single" w:sz="4" w:space="0" w:color="auto"/>
              <w:left w:val="single" w:sz="12" w:space="0" w:color="auto"/>
              <w:bottom w:val="single" w:sz="4" w:space="0" w:color="auto"/>
              <w:right w:val="single" w:sz="4" w:space="0" w:color="auto"/>
            </w:tcBorders>
            <w:shd w:val="clear" w:color="auto" w:fill="auto"/>
            <w:vAlign w:val="center"/>
          </w:tcPr>
          <w:p w14:paraId="3F7E008F"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硬</w:t>
            </w:r>
            <w:r w:rsidRPr="002651F6">
              <w:rPr>
                <w:rFonts w:ascii="Times New Roman" w:hAnsi="Times New Roman"/>
                <w:color w:val="000000" w:themeColor="text1"/>
                <w:kern w:val="0"/>
                <w:sz w:val="18"/>
                <w:szCs w:val="18"/>
                <w:shd w:val="clear" w:color="auto" w:fill="FFFFFF"/>
                <w:lang w:bidi="ar"/>
              </w:rPr>
              <w:t xml:space="preserve">  </w:t>
            </w:r>
            <w:r w:rsidRPr="002651F6">
              <w:rPr>
                <w:rFonts w:ascii="Times New Roman" w:hAnsi="Times New Roman"/>
                <w:color w:val="000000" w:themeColor="text1"/>
                <w:kern w:val="0"/>
                <w:sz w:val="18"/>
                <w:szCs w:val="18"/>
                <w:shd w:val="clear" w:color="auto" w:fill="FFFFFF"/>
                <w:lang w:bidi="ar"/>
              </w:rPr>
              <w:t>塑</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3EDC4BD3"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8</w:t>
            </w:r>
            <w:r w:rsidRPr="002651F6">
              <w:rPr>
                <w:rFonts w:ascii="Times New Roman" w:hAnsi="Times New Roman"/>
                <w:color w:val="000000" w:themeColor="text1"/>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kern w:val="0"/>
                <w:sz w:val="18"/>
                <w:szCs w:val="18"/>
                <w:lang w:bidi="ar"/>
              </w:rPr>
              <w:t>＜</w:t>
            </w:r>
            <w:r w:rsidRPr="002651F6">
              <w:rPr>
                <w:rFonts w:ascii="Times New Roman" w:hAnsi="Times New Roman"/>
                <w:color w:val="000000" w:themeColor="text1"/>
                <w:kern w:val="0"/>
                <w:sz w:val="18"/>
                <w:szCs w:val="18"/>
                <w:lang w:bidi="ar"/>
              </w:rPr>
              <w:t>15</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0C8971EF"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14</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i/>
                <w:color w:val="000000" w:themeColor="text1"/>
                <w:kern w:val="0"/>
                <w:sz w:val="18"/>
                <w:szCs w:val="18"/>
                <w:shd w:val="clear" w:color="auto" w:fill="FFFFFF"/>
                <w:vertAlign w:val="subscript"/>
                <w:lang w:bidi="ar"/>
              </w:rPr>
              <w:t>k</w:t>
            </w:r>
            <w:r w:rsidRPr="002651F6">
              <w:rPr>
                <w:rFonts w:ascii="Times New Roman" w:hAnsi="Times New Roman"/>
                <w:i/>
                <w:color w:val="000000" w:themeColor="text1"/>
                <w:kern w:val="0"/>
                <w:sz w:val="18"/>
                <w:szCs w:val="18"/>
                <w:shd w:val="clear" w:color="auto" w:fill="FFFFFF"/>
                <w:vertAlign w:val="superscript"/>
                <w:lang w:bidi="ar"/>
              </w:rPr>
              <w:t>’</w:t>
            </w:r>
            <w:r w:rsidRPr="002651F6">
              <w:rPr>
                <w:rFonts w:ascii="Times New Roman" w:hAnsi="Times New Roman"/>
                <w:color w:val="000000" w:themeColor="text1"/>
                <w:sz w:val="18"/>
                <w:szCs w:val="18"/>
                <w:lang w:bidi="ar"/>
              </w:rPr>
              <w:t>≤25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6B950EEB"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15</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sz w:val="18"/>
                <w:szCs w:val="18"/>
                <w:lang w:bidi="ar"/>
              </w:rPr>
              <w:t>≤20</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058ECE7C"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15</w:t>
            </w:r>
            <w:r w:rsidRPr="002651F6">
              <w:rPr>
                <w:rFonts w:ascii="Times New Roman" w:hAnsi="Times New Roman"/>
                <w:color w:val="000000" w:themeColor="text1"/>
                <w:kern w:val="0"/>
                <w:sz w:val="18"/>
                <w:szCs w:val="18"/>
                <w:lang w:bidi="ar"/>
              </w:rPr>
              <w:t>＜</w:t>
            </w: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sz w:val="18"/>
                <w:szCs w:val="18"/>
                <w:lang w:bidi="ar"/>
              </w:rPr>
              <w:t>≤30</w:t>
            </w:r>
          </w:p>
        </w:tc>
        <w:tc>
          <w:tcPr>
            <w:tcW w:w="908" w:type="pct"/>
            <w:tcBorders>
              <w:top w:val="single" w:sz="4" w:space="0" w:color="auto"/>
              <w:left w:val="single" w:sz="4" w:space="0" w:color="auto"/>
              <w:bottom w:val="single" w:sz="4" w:space="0" w:color="auto"/>
              <w:right w:val="single" w:sz="12" w:space="0" w:color="auto"/>
            </w:tcBorders>
            <w:shd w:val="clear" w:color="auto" w:fill="auto"/>
            <w:vAlign w:val="center"/>
          </w:tcPr>
          <w:p w14:paraId="3848EFB2"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lang w:bidi="ar"/>
              </w:rPr>
              <w:t>8</w:t>
            </w:r>
            <w:r w:rsidRPr="002651F6">
              <w:rPr>
                <w:rFonts w:ascii="Times New Roman" w:hAnsi="Times New Roman"/>
                <w:color w:val="000000" w:themeColor="text1"/>
                <w:kern w:val="0"/>
                <w:sz w:val="18"/>
                <w:szCs w:val="18"/>
                <w:lang w:bidi="ar"/>
              </w:rPr>
              <w:t>＜</w:t>
            </w:r>
            <w:r w:rsidRPr="002651F6">
              <w:rPr>
                <w:i/>
                <w:color w:val="000000" w:themeColor="text1"/>
                <w:kern w:val="0"/>
                <w:sz w:val="18"/>
                <w:szCs w:val="18"/>
                <w:shd w:val="clear" w:color="auto" w:fill="FFFFFF"/>
                <w:lang w:bidi="ar"/>
              </w:rPr>
              <w:ruby>
                <w:rubyPr>
                  <w:rubyAlign w:val="center"/>
                  <w:hps w:val="9"/>
                  <w:hpsRaise w:val="16"/>
                  <w:hpsBaseText w:val="18"/>
                  <w:lid w:val="zh-CN"/>
                </w:rubyPr>
                <w:rt>
                  <w:r w:rsidR="00B56C19" w:rsidRPr="002651F6">
                    <w:rPr>
                      <w:rFonts w:ascii="Times New Roman" w:hAnsi="Times New Roman"/>
                      <w:i/>
                      <w:color w:val="000000" w:themeColor="text1"/>
                      <w:kern w:val="0"/>
                      <w:sz w:val="9"/>
                      <w:szCs w:val="18"/>
                      <w:shd w:val="clear" w:color="auto" w:fill="FFFFFF"/>
                      <w:lang w:bidi="ar"/>
                    </w:rPr>
                    <w:t>—</w:t>
                  </w:r>
                </w:rt>
                <w:rubyBase>
                  <w:r w:rsidR="00B56C19" w:rsidRPr="002651F6">
                    <w:rPr>
                      <w:rFonts w:ascii="Times New Roman" w:hAnsi="Times New Roman"/>
                      <w:i/>
                      <w:color w:val="000000" w:themeColor="text1"/>
                      <w:kern w:val="0"/>
                      <w:sz w:val="18"/>
                      <w:szCs w:val="18"/>
                      <w:shd w:val="clear" w:color="auto" w:fill="FFFFFF"/>
                      <w:lang w:bidi="ar"/>
                    </w:rPr>
                    <w:t>N</w:t>
                  </w:r>
                </w:rubyBase>
              </w:ruby>
            </w:r>
            <w:r w:rsidRPr="002651F6">
              <w:rPr>
                <w:rFonts w:ascii="Times New Roman" w:hAnsi="Times New Roman"/>
                <w:color w:val="000000" w:themeColor="text1"/>
                <w:sz w:val="18"/>
                <w:szCs w:val="18"/>
                <w:lang w:bidi="ar"/>
              </w:rPr>
              <w:t>≤32</w:t>
            </w:r>
          </w:p>
        </w:tc>
      </w:tr>
      <w:tr w:rsidR="00A9008B" w:rsidRPr="002651F6" w14:paraId="2D6B6F0D" w14:textId="77777777">
        <w:trPr>
          <w:cantSplit/>
          <w:trHeight w:val="397"/>
        </w:trPr>
        <w:tc>
          <w:tcPr>
            <w:tcW w:w="455" w:type="pct"/>
            <w:tcBorders>
              <w:top w:val="single" w:sz="4" w:space="0" w:color="auto"/>
              <w:left w:val="single" w:sz="12" w:space="0" w:color="auto"/>
              <w:bottom w:val="single" w:sz="12" w:space="0" w:color="auto"/>
              <w:right w:val="single" w:sz="4" w:space="0" w:color="auto"/>
            </w:tcBorders>
            <w:shd w:val="clear" w:color="auto" w:fill="auto"/>
            <w:vAlign w:val="center"/>
          </w:tcPr>
          <w:p w14:paraId="6649AC33"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color w:val="000000" w:themeColor="text1"/>
                <w:kern w:val="0"/>
                <w:sz w:val="18"/>
                <w:szCs w:val="18"/>
                <w:shd w:val="clear" w:color="auto" w:fill="FFFFFF"/>
                <w:lang w:bidi="ar"/>
              </w:rPr>
              <w:t>坚</w:t>
            </w:r>
            <w:r w:rsidRPr="002651F6">
              <w:rPr>
                <w:rFonts w:ascii="Times New Roman" w:hAnsi="Times New Roman"/>
                <w:color w:val="000000" w:themeColor="text1"/>
                <w:kern w:val="0"/>
                <w:sz w:val="18"/>
                <w:szCs w:val="18"/>
                <w:shd w:val="clear" w:color="auto" w:fill="FFFFFF"/>
                <w:lang w:bidi="ar"/>
              </w:rPr>
              <w:t xml:space="preserve">  </w:t>
            </w:r>
            <w:r w:rsidRPr="002651F6">
              <w:rPr>
                <w:rFonts w:ascii="Times New Roman" w:hAnsi="Times New Roman"/>
                <w:color w:val="000000" w:themeColor="text1"/>
                <w:kern w:val="0"/>
                <w:sz w:val="18"/>
                <w:szCs w:val="18"/>
                <w:shd w:val="clear" w:color="auto" w:fill="FFFFFF"/>
                <w:lang w:bidi="ar"/>
              </w:rPr>
              <w:t>硬</w:t>
            </w:r>
          </w:p>
        </w:tc>
        <w:tc>
          <w:tcPr>
            <w:tcW w:w="915" w:type="pct"/>
            <w:tcBorders>
              <w:top w:val="single" w:sz="4" w:space="0" w:color="auto"/>
              <w:left w:val="single" w:sz="4" w:space="0" w:color="auto"/>
              <w:bottom w:val="single" w:sz="12" w:space="0" w:color="auto"/>
              <w:right w:val="single" w:sz="4" w:space="0" w:color="auto"/>
            </w:tcBorders>
            <w:shd w:val="clear" w:color="auto" w:fill="auto"/>
            <w:vAlign w:val="center"/>
          </w:tcPr>
          <w:p w14:paraId="024CD39B"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i/>
                <w:color w:val="000000" w:themeColor="text1"/>
                <w:kern w:val="0"/>
                <w:sz w:val="18"/>
                <w:szCs w:val="18"/>
                <w:lang w:bidi="ar"/>
              </w:rPr>
              <w:t>N</w:t>
            </w:r>
            <w:r w:rsidRPr="002651F6">
              <w:rPr>
                <w:rFonts w:ascii="Times New Roman" w:hAnsi="Times New Roman"/>
                <w:iCs/>
                <w:color w:val="000000" w:themeColor="text1"/>
                <w:kern w:val="0"/>
                <w:sz w:val="18"/>
                <w:szCs w:val="18"/>
                <w:lang w:bidi="ar"/>
              </w:rPr>
              <w:t>≥15</w:t>
            </w:r>
          </w:p>
        </w:tc>
        <w:tc>
          <w:tcPr>
            <w:tcW w:w="915" w:type="pct"/>
            <w:tcBorders>
              <w:top w:val="single" w:sz="4" w:space="0" w:color="auto"/>
              <w:left w:val="single" w:sz="4" w:space="0" w:color="auto"/>
              <w:bottom w:val="single" w:sz="12" w:space="0" w:color="auto"/>
              <w:right w:val="single" w:sz="4" w:space="0" w:color="auto"/>
            </w:tcBorders>
            <w:shd w:val="clear" w:color="auto" w:fill="auto"/>
            <w:vAlign w:val="center"/>
          </w:tcPr>
          <w:p w14:paraId="664E8A2B"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i/>
                <w:color w:val="000000" w:themeColor="text1"/>
                <w:kern w:val="0"/>
                <w:sz w:val="18"/>
                <w:szCs w:val="18"/>
                <w:shd w:val="clear" w:color="auto" w:fill="FFFFFF"/>
                <w:lang w:bidi="ar"/>
              </w:rPr>
              <w:t>N</w:t>
            </w:r>
            <w:r w:rsidRPr="002651F6">
              <w:rPr>
                <w:rFonts w:ascii="Times New Roman" w:hAnsi="Times New Roman"/>
                <w:i/>
                <w:color w:val="000000" w:themeColor="text1"/>
                <w:kern w:val="0"/>
                <w:sz w:val="18"/>
                <w:szCs w:val="18"/>
                <w:shd w:val="clear" w:color="auto" w:fill="FFFFFF"/>
                <w:vertAlign w:val="subscript"/>
                <w:lang w:bidi="ar"/>
              </w:rPr>
              <w:t>k</w:t>
            </w:r>
            <w:r w:rsidRPr="002651F6">
              <w:rPr>
                <w:rFonts w:ascii="Times New Roman" w:hAnsi="Times New Roman"/>
                <w:i/>
                <w:color w:val="000000" w:themeColor="text1"/>
                <w:kern w:val="0"/>
                <w:sz w:val="18"/>
                <w:szCs w:val="18"/>
                <w:shd w:val="clear" w:color="auto" w:fill="FFFFFF"/>
                <w:vertAlign w:val="superscript"/>
                <w:lang w:bidi="ar"/>
              </w:rPr>
              <w:t>’</w:t>
            </w:r>
            <w:r w:rsidRPr="002651F6">
              <w:rPr>
                <w:rFonts w:ascii="Times New Roman" w:hAnsi="Times New Roman"/>
                <w:color w:val="000000" w:themeColor="text1"/>
                <w:kern w:val="0"/>
                <w:sz w:val="18"/>
                <w:szCs w:val="18"/>
                <w:shd w:val="clear" w:color="auto" w:fill="FFFFFF"/>
                <w:lang w:bidi="ar"/>
              </w:rPr>
              <w:t>＞</w:t>
            </w:r>
            <w:r w:rsidRPr="002651F6">
              <w:rPr>
                <w:rFonts w:ascii="Times New Roman" w:hAnsi="Times New Roman"/>
                <w:color w:val="000000" w:themeColor="text1"/>
                <w:kern w:val="0"/>
                <w:sz w:val="18"/>
                <w:szCs w:val="18"/>
                <w:shd w:val="clear" w:color="auto" w:fill="FFFFFF"/>
                <w:lang w:bidi="ar"/>
              </w:rPr>
              <w:t>25</w:t>
            </w:r>
          </w:p>
        </w:tc>
        <w:tc>
          <w:tcPr>
            <w:tcW w:w="997" w:type="pct"/>
            <w:tcBorders>
              <w:top w:val="single" w:sz="4" w:space="0" w:color="auto"/>
              <w:left w:val="single" w:sz="4" w:space="0" w:color="auto"/>
              <w:bottom w:val="single" w:sz="12" w:space="0" w:color="auto"/>
              <w:right w:val="single" w:sz="4" w:space="0" w:color="auto"/>
            </w:tcBorders>
            <w:shd w:val="clear" w:color="auto" w:fill="auto"/>
            <w:vAlign w:val="center"/>
          </w:tcPr>
          <w:p w14:paraId="5B98B114"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kern w:val="0"/>
                <w:sz w:val="18"/>
                <w:szCs w:val="18"/>
                <w:shd w:val="clear" w:color="auto" w:fill="FFFFFF"/>
                <w:lang w:bidi="ar"/>
              </w:rPr>
              <w:t>＞</w:t>
            </w:r>
            <w:r w:rsidRPr="002651F6">
              <w:rPr>
                <w:rFonts w:ascii="Times New Roman" w:hAnsi="Times New Roman"/>
                <w:color w:val="000000" w:themeColor="text1"/>
                <w:kern w:val="0"/>
                <w:sz w:val="18"/>
                <w:szCs w:val="18"/>
                <w:shd w:val="clear" w:color="auto" w:fill="FFFFFF"/>
                <w:lang w:bidi="ar"/>
              </w:rPr>
              <w:t>20</w:t>
            </w:r>
          </w:p>
        </w:tc>
        <w:tc>
          <w:tcPr>
            <w:tcW w:w="810" w:type="pct"/>
            <w:tcBorders>
              <w:top w:val="single" w:sz="4" w:space="0" w:color="auto"/>
              <w:left w:val="single" w:sz="4" w:space="0" w:color="auto"/>
              <w:bottom w:val="single" w:sz="12" w:space="0" w:color="auto"/>
              <w:right w:val="single" w:sz="4" w:space="0" w:color="auto"/>
            </w:tcBorders>
            <w:shd w:val="clear" w:color="auto" w:fill="auto"/>
            <w:vAlign w:val="center"/>
          </w:tcPr>
          <w:p w14:paraId="325B7354"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rFonts w:ascii="Times New Roman" w:hAnsi="Times New Roman"/>
                <w:i/>
                <w:color w:val="000000" w:themeColor="text1"/>
                <w:kern w:val="0"/>
                <w:sz w:val="18"/>
                <w:szCs w:val="18"/>
                <w:lang w:bidi="ar"/>
              </w:rPr>
              <w:t>N</w:t>
            </w:r>
            <w:r w:rsidRPr="002651F6">
              <w:rPr>
                <w:rFonts w:ascii="Times New Roman" w:hAnsi="Times New Roman"/>
                <w:color w:val="000000" w:themeColor="text1"/>
                <w:kern w:val="0"/>
                <w:sz w:val="18"/>
                <w:szCs w:val="18"/>
                <w:shd w:val="clear" w:color="auto" w:fill="FFFFFF"/>
                <w:lang w:bidi="ar"/>
              </w:rPr>
              <w:t>＞</w:t>
            </w:r>
            <w:r w:rsidRPr="002651F6">
              <w:rPr>
                <w:rFonts w:ascii="Times New Roman" w:hAnsi="Times New Roman"/>
                <w:color w:val="000000" w:themeColor="text1"/>
                <w:kern w:val="0"/>
                <w:sz w:val="18"/>
                <w:szCs w:val="18"/>
                <w:shd w:val="clear" w:color="auto" w:fill="FFFFFF"/>
                <w:lang w:bidi="ar"/>
              </w:rPr>
              <w:t>30</w:t>
            </w:r>
          </w:p>
        </w:tc>
        <w:tc>
          <w:tcPr>
            <w:tcW w:w="908" w:type="pct"/>
            <w:tcBorders>
              <w:top w:val="single" w:sz="4" w:space="0" w:color="auto"/>
              <w:left w:val="single" w:sz="4" w:space="0" w:color="auto"/>
              <w:bottom w:val="single" w:sz="12" w:space="0" w:color="auto"/>
              <w:right w:val="single" w:sz="12" w:space="0" w:color="auto"/>
            </w:tcBorders>
            <w:shd w:val="clear" w:color="auto" w:fill="auto"/>
            <w:vAlign w:val="center"/>
          </w:tcPr>
          <w:p w14:paraId="36B34C74" w14:textId="77777777" w:rsidR="00FC6A0B" w:rsidRPr="002651F6" w:rsidRDefault="00B56C19">
            <w:pPr>
              <w:adjustRightInd w:val="0"/>
              <w:snapToGrid w:val="0"/>
              <w:spacing w:line="240" w:lineRule="auto"/>
              <w:jc w:val="center"/>
              <w:rPr>
                <w:rFonts w:ascii="Times New Roman" w:hAnsi="Times New Roman"/>
                <w:color w:val="000000" w:themeColor="text1"/>
                <w:kern w:val="0"/>
                <w:sz w:val="18"/>
                <w:szCs w:val="18"/>
                <w:shd w:val="clear" w:color="auto" w:fill="FFFFFF"/>
              </w:rPr>
            </w:pPr>
            <w:r w:rsidRPr="002651F6">
              <w:rPr>
                <w:i/>
                <w:color w:val="000000" w:themeColor="text1"/>
                <w:kern w:val="0"/>
                <w:sz w:val="18"/>
                <w:szCs w:val="18"/>
                <w:shd w:val="clear" w:color="auto" w:fill="FFFFFF"/>
                <w:lang w:bidi="ar"/>
              </w:rPr>
              <w:ruby>
                <w:rubyPr>
                  <w:rubyAlign w:val="center"/>
                  <w:hps w:val="9"/>
                  <w:hpsRaise w:val="16"/>
                  <w:hpsBaseText w:val="18"/>
                  <w:lid w:val="zh-CN"/>
                </w:rubyPr>
                <w:rt>
                  <w:r w:rsidR="00B56C19" w:rsidRPr="002651F6">
                    <w:rPr>
                      <w:rFonts w:ascii="Times New Roman" w:hAnsi="Times New Roman"/>
                      <w:i/>
                      <w:color w:val="000000" w:themeColor="text1"/>
                      <w:kern w:val="0"/>
                      <w:sz w:val="9"/>
                      <w:szCs w:val="18"/>
                      <w:shd w:val="clear" w:color="auto" w:fill="FFFFFF"/>
                      <w:lang w:bidi="ar"/>
                    </w:rPr>
                    <w:t>—</w:t>
                  </w:r>
                </w:rt>
                <w:rubyBase>
                  <w:r w:rsidR="00B56C19" w:rsidRPr="002651F6">
                    <w:rPr>
                      <w:rFonts w:ascii="Times New Roman" w:hAnsi="Times New Roman"/>
                      <w:i/>
                      <w:color w:val="000000" w:themeColor="text1"/>
                      <w:kern w:val="0"/>
                      <w:sz w:val="18"/>
                      <w:szCs w:val="18"/>
                      <w:shd w:val="clear" w:color="auto" w:fill="FFFFFF"/>
                      <w:lang w:bidi="ar"/>
                    </w:rPr>
                    <w:t>N</w:t>
                  </w:r>
                </w:rubyBase>
              </w:ruby>
            </w:r>
            <w:r w:rsidRPr="002651F6">
              <w:rPr>
                <w:rFonts w:ascii="Times New Roman" w:hAnsi="Times New Roman"/>
                <w:color w:val="000000" w:themeColor="text1"/>
                <w:kern w:val="0"/>
                <w:sz w:val="18"/>
                <w:szCs w:val="18"/>
                <w:shd w:val="clear" w:color="auto" w:fill="FFFFFF"/>
                <w:lang w:bidi="ar"/>
              </w:rPr>
              <w:t>＞</w:t>
            </w:r>
            <w:r w:rsidRPr="002651F6">
              <w:rPr>
                <w:rFonts w:ascii="Times New Roman" w:hAnsi="Times New Roman"/>
                <w:color w:val="000000" w:themeColor="text1"/>
                <w:kern w:val="0"/>
                <w:sz w:val="18"/>
                <w:szCs w:val="18"/>
                <w:shd w:val="clear" w:color="auto" w:fill="FFFFFF"/>
                <w:lang w:bidi="ar"/>
              </w:rPr>
              <w:t>32</w:t>
            </w:r>
          </w:p>
        </w:tc>
      </w:tr>
    </w:tbl>
    <w:p w14:paraId="1B6A018C" w14:textId="77777777" w:rsidR="00FC6A0B" w:rsidRPr="002651F6" w:rsidRDefault="00B56C19">
      <w:pPr>
        <w:adjustRightInd w:val="0"/>
        <w:snapToGrid w:val="0"/>
        <w:spacing w:before="120" w:line="312" w:lineRule="auto"/>
        <w:ind w:leftChars="100" w:left="240"/>
        <w:rPr>
          <w:color w:val="000000" w:themeColor="text1"/>
          <w:sz w:val="21"/>
          <w:szCs w:val="18"/>
          <w:lang w:bidi="ar"/>
        </w:rPr>
      </w:pPr>
      <w:r w:rsidRPr="002651F6">
        <w:rPr>
          <w:color w:val="000000" w:themeColor="text1"/>
          <w:sz w:val="21"/>
          <w:szCs w:val="18"/>
          <w:lang w:bidi="ar"/>
        </w:rPr>
        <w:t>注：表中各符号及其含义与对应的规范、标准一致。</w:t>
      </w:r>
    </w:p>
    <w:p w14:paraId="3DB00098" w14:textId="1AA3EFAA" w:rsidR="00FC6A0B" w:rsidRPr="002651F6" w:rsidRDefault="00B56C19">
      <w:pPr>
        <w:spacing w:line="312" w:lineRule="auto"/>
        <w:ind w:firstLineChars="200" w:firstLine="480"/>
        <w:rPr>
          <w:color w:val="000000" w:themeColor="text1"/>
          <w:kern w:val="0"/>
          <w:szCs w:val="24"/>
          <w:shd w:val="clear" w:color="auto" w:fill="FFFFFF"/>
        </w:rPr>
      </w:pPr>
      <w:r w:rsidRPr="002651F6">
        <w:rPr>
          <w:color w:val="000000" w:themeColor="text1"/>
          <w:kern w:val="0"/>
          <w:szCs w:val="24"/>
          <w:shd w:val="clear" w:color="auto" w:fill="FFFFFF"/>
          <w:lang w:bidi="ar"/>
        </w:rPr>
        <w:t>本</w:t>
      </w:r>
      <w:r w:rsidR="005C10F8" w:rsidRPr="002651F6">
        <w:rPr>
          <w:color w:val="000000" w:themeColor="text1"/>
          <w:kern w:val="0"/>
          <w:szCs w:val="24"/>
          <w:shd w:val="clear" w:color="auto" w:fill="FFFFFF"/>
          <w:lang w:bidi="ar"/>
        </w:rPr>
        <w:t>标准</w:t>
      </w:r>
      <w:r w:rsidRPr="002651F6">
        <w:rPr>
          <w:color w:val="000000" w:themeColor="text1"/>
          <w:kern w:val="0"/>
          <w:szCs w:val="24"/>
          <w:shd w:val="clear" w:color="auto" w:fill="FFFFFF"/>
          <w:lang w:bidi="ar"/>
        </w:rPr>
        <w:t>在沿用广东省标准《建筑地基基础设计规范》</w:t>
      </w:r>
      <w:r w:rsidRPr="002651F6">
        <w:rPr>
          <w:color w:val="000000" w:themeColor="text1"/>
          <w:kern w:val="0"/>
          <w:szCs w:val="24"/>
          <w:shd w:val="clear" w:color="auto" w:fill="FFFFFF"/>
          <w:lang w:bidi="ar"/>
        </w:rPr>
        <w:t>DBJ</w:t>
      </w:r>
      <w:r w:rsidR="001A6B1F" w:rsidRPr="002651F6">
        <w:rPr>
          <w:color w:val="000000" w:themeColor="text1"/>
          <w:kern w:val="0"/>
          <w:szCs w:val="24"/>
          <w:shd w:val="clear" w:color="auto" w:fill="FFFFFF"/>
          <w:lang w:bidi="ar"/>
        </w:rPr>
        <w:t xml:space="preserve"> </w:t>
      </w:r>
      <w:r w:rsidRPr="002651F6">
        <w:rPr>
          <w:color w:val="000000" w:themeColor="text1"/>
          <w:kern w:val="0"/>
          <w:szCs w:val="24"/>
          <w:shd w:val="clear" w:color="auto" w:fill="FFFFFF"/>
          <w:lang w:bidi="ar"/>
        </w:rPr>
        <w:t>15-31</w:t>
      </w:r>
      <w:r w:rsidRPr="002651F6">
        <w:rPr>
          <w:color w:val="000000" w:themeColor="text1"/>
          <w:kern w:val="0"/>
          <w:szCs w:val="24"/>
          <w:shd w:val="clear" w:color="auto" w:fill="FFFFFF"/>
          <w:lang w:bidi="ar"/>
        </w:rPr>
        <w:t>划分标准基础上，参考国家行业《高层建筑岩土工程勘察标准》</w:t>
      </w:r>
      <w:r w:rsidRPr="002651F6">
        <w:rPr>
          <w:color w:val="000000" w:themeColor="text1"/>
          <w:kern w:val="0"/>
          <w:szCs w:val="24"/>
          <w:shd w:val="clear" w:color="auto" w:fill="FFFFFF"/>
          <w:lang w:bidi="ar"/>
        </w:rPr>
        <w:t>JGJ/T</w:t>
      </w:r>
      <w:r w:rsidR="00B72365">
        <w:rPr>
          <w:color w:val="000000" w:themeColor="text1"/>
          <w:kern w:val="0"/>
          <w:szCs w:val="24"/>
          <w:shd w:val="clear" w:color="auto" w:fill="FFFFFF"/>
          <w:lang w:bidi="ar"/>
        </w:rPr>
        <w:t xml:space="preserve"> </w:t>
      </w:r>
      <w:r w:rsidRPr="002651F6">
        <w:rPr>
          <w:color w:val="000000" w:themeColor="text1"/>
          <w:kern w:val="0"/>
          <w:szCs w:val="24"/>
          <w:shd w:val="clear" w:color="auto" w:fill="FFFFFF"/>
          <w:lang w:bidi="ar"/>
        </w:rPr>
        <w:t>72</w:t>
      </w:r>
      <w:r w:rsidRPr="002651F6">
        <w:rPr>
          <w:color w:val="000000" w:themeColor="text1"/>
          <w:kern w:val="0"/>
          <w:szCs w:val="24"/>
          <w:shd w:val="clear" w:color="auto" w:fill="FFFFFF"/>
          <w:lang w:bidi="ar"/>
        </w:rPr>
        <w:t>，将实测标准贯入</w:t>
      </w:r>
      <w:r w:rsidRPr="002651F6">
        <w:rPr>
          <w:color w:val="000000" w:themeColor="text1"/>
          <w:kern w:val="0"/>
          <w:szCs w:val="24"/>
          <w:shd w:val="clear" w:color="auto" w:fill="FFFFFF"/>
          <w:lang w:bidi="ar"/>
        </w:rPr>
        <w:lastRenderedPageBreak/>
        <w:t>试验击数是否超过</w:t>
      </w:r>
      <w:r w:rsidRPr="002651F6">
        <w:rPr>
          <w:color w:val="000000" w:themeColor="text1"/>
          <w:kern w:val="0"/>
          <w:szCs w:val="24"/>
          <w:shd w:val="clear" w:color="auto" w:fill="FFFFFF"/>
          <w:lang w:bidi="ar"/>
        </w:rPr>
        <w:t>30</w:t>
      </w:r>
      <w:r w:rsidRPr="002651F6">
        <w:rPr>
          <w:color w:val="000000" w:themeColor="text1"/>
          <w:kern w:val="0"/>
          <w:szCs w:val="24"/>
          <w:shd w:val="clear" w:color="auto" w:fill="FFFFFF"/>
          <w:lang w:bidi="ar"/>
        </w:rPr>
        <w:t>击作为划分硬塑黏性土、坚硬状黏性土标准。</w:t>
      </w:r>
    </w:p>
    <w:p w14:paraId="27D31FF1" w14:textId="26EE7D6C" w:rsidR="00FC6A0B" w:rsidRPr="002651F6" w:rsidRDefault="00B56C19">
      <w:pPr>
        <w:spacing w:line="312" w:lineRule="auto"/>
        <w:rPr>
          <w:color w:val="000000" w:themeColor="text1"/>
          <w:kern w:val="0"/>
          <w:szCs w:val="24"/>
          <w:shd w:val="clear" w:color="auto" w:fill="FFFFFF"/>
        </w:rPr>
      </w:pPr>
      <w:r w:rsidRPr="002651F6">
        <w:rPr>
          <w:b/>
          <w:color w:val="000000" w:themeColor="text1"/>
          <w:szCs w:val="24"/>
          <w:shd w:val="clear" w:color="auto" w:fill="FFFFFF"/>
          <w:lang w:bidi="ar"/>
        </w:rPr>
        <w:t xml:space="preserve">3.3.12  </w:t>
      </w:r>
      <w:r w:rsidRPr="002651F6">
        <w:rPr>
          <w:color w:val="000000" w:themeColor="text1"/>
          <w:kern w:val="0"/>
          <w:szCs w:val="24"/>
          <w:shd w:val="clear" w:color="auto" w:fill="FFFFFF"/>
          <w:lang w:bidi="ar"/>
        </w:rPr>
        <w:t>软土灵敏度的取得，一般采用现场十字板剪切试验和原状土室内试验两种方法。现场十字板抗剪强度试验是将十字板剪切的</w:t>
      </w:r>
      <w:r w:rsidRPr="000E4703">
        <w:rPr>
          <w:rFonts w:ascii="宋体" w:hAnsi="宋体"/>
          <w:color w:val="000000" w:themeColor="text1"/>
          <w:kern w:val="0"/>
          <w:szCs w:val="24"/>
          <w:shd w:val="clear" w:color="auto" w:fill="FFFFFF"/>
          <w:lang w:bidi="ar"/>
        </w:rPr>
        <w:t>“</w:t>
      </w:r>
      <w:r w:rsidRPr="002651F6">
        <w:rPr>
          <w:color w:val="000000" w:themeColor="text1"/>
          <w:kern w:val="0"/>
          <w:szCs w:val="24"/>
          <w:shd w:val="clear" w:color="auto" w:fill="FFFFFF"/>
          <w:lang w:bidi="ar"/>
        </w:rPr>
        <w:t>峰值强度</w:t>
      </w:r>
      <w:r w:rsidRPr="000E4703">
        <w:rPr>
          <w:rFonts w:ascii="宋体" w:hAnsi="宋体"/>
          <w:color w:val="000000" w:themeColor="text1"/>
          <w:kern w:val="0"/>
          <w:szCs w:val="24"/>
          <w:shd w:val="clear" w:color="auto" w:fill="FFFFFF"/>
          <w:lang w:bidi="ar"/>
        </w:rPr>
        <w:t>”</w:t>
      </w:r>
      <w:r w:rsidRPr="002651F6">
        <w:rPr>
          <w:color w:val="000000" w:themeColor="text1"/>
          <w:kern w:val="0"/>
          <w:szCs w:val="24"/>
          <w:shd w:val="clear" w:color="auto" w:fill="FFFFFF"/>
          <w:lang w:bidi="ar"/>
        </w:rPr>
        <w:t>与</w:t>
      </w:r>
      <w:r w:rsidRPr="000E4703">
        <w:rPr>
          <w:rFonts w:ascii="宋体" w:hAnsi="宋体"/>
          <w:color w:val="000000" w:themeColor="text1"/>
          <w:kern w:val="0"/>
          <w:szCs w:val="24"/>
          <w:shd w:val="clear" w:color="auto" w:fill="FFFFFF"/>
          <w:lang w:bidi="ar"/>
        </w:rPr>
        <w:t>“</w:t>
      </w:r>
      <w:r w:rsidRPr="002651F6">
        <w:rPr>
          <w:color w:val="000000" w:themeColor="text1"/>
          <w:kern w:val="0"/>
          <w:szCs w:val="24"/>
          <w:shd w:val="clear" w:color="auto" w:fill="FFFFFF"/>
          <w:lang w:bidi="ar"/>
        </w:rPr>
        <w:t>重复剪土的强度</w:t>
      </w:r>
      <w:r w:rsidRPr="000E4703">
        <w:rPr>
          <w:rFonts w:ascii="宋体" w:hAnsi="宋体"/>
          <w:color w:val="000000" w:themeColor="text1"/>
          <w:kern w:val="0"/>
          <w:szCs w:val="24"/>
          <w:shd w:val="clear" w:color="auto" w:fill="FFFFFF"/>
          <w:lang w:bidi="ar"/>
        </w:rPr>
        <w:t>”</w:t>
      </w:r>
      <w:r w:rsidRPr="002651F6">
        <w:rPr>
          <w:color w:val="000000" w:themeColor="text1"/>
          <w:kern w:val="0"/>
          <w:szCs w:val="24"/>
          <w:shd w:val="clear" w:color="auto" w:fill="FFFFFF"/>
          <w:lang w:bidi="ar"/>
        </w:rPr>
        <w:t>的比值作为灵敏度指标；室内试验是将</w:t>
      </w:r>
      <w:r w:rsidRPr="000E4703">
        <w:rPr>
          <w:rFonts w:ascii="宋体" w:hAnsi="宋体"/>
          <w:color w:val="000000" w:themeColor="text1"/>
          <w:kern w:val="0"/>
          <w:szCs w:val="24"/>
          <w:shd w:val="clear" w:color="auto" w:fill="FFFFFF"/>
          <w:lang w:bidi="ar"/>
        </w:rPr>
        <w:t>“</w:t>
      </w:r>
      <w:r w:rsidRPr="002651F6">
        <w:rPr>
          <w:color w:val="000000" w:themeColor="text1"/>
          <w:kern w:val="0"/>
          <w:szCs w:val="24"/>
          <w:shd w:val="clear" w:color="auto" w:fill="FFFFFF"/>
          <w:lang w:bidi="ar"/>
        </w:rPr>
        <w:t>原状土的无侧限抗压强度</w:t>
      </w:r>
      <w:r w:rsidRPr="000E4703">
        <w:rPr>
          <w:rFonts w:ascii="宋体" w:hAnsi="宋体"/>
          <w:color w:val="000000" w:themeColor="text1"/>
          <w:kern w:val="0"/>
          <w:szCs w:val="24"/>
          <w:shd w:val="clear" w:color="auto" w:fill="FFFFFF"/>
          <w:lang w:bidi="ar"/>
        </w:rPr>
        <w:t>”</w:t>
      </w:r>
      <w:r w:rsidRPr="002651F6">
        <w:rPr>
          <w:color w:val="000000" w:themeColor="text1"/>
          <w:kern w:val="0"/>
          <w:szCs w:val="24"/>
          <w:shd w:val="clear" w:color="auto" w:fill="FFFFFF"/>
          <w:lang w:bidi="ar"/>
        </w:rPr>
        <w:t>与</w:t>
      </w:r>
      <w:r w:rsidRPr="000E4703">
        <w:rPr>
          <w:rFonts w:ascii="宋体" w:hAnsi="宋体"/>
          <w:color w:val="000000" w:themeColor="text1"/>
          <w:kern w:val="0"/>
          <w:szCs w:val="24"/>
          <w:shd w:val="clear" w:color="auto" w:fill="FFFFFF"/>
          <w:lang w:bidi="ar"/>
        </w:rPr>
        <w:t>“</w:t>
      </w:r>
      <w:r w:rsidRPr="002651F6">
        <w:rPr>
          <w:color w:val="000000" w:themeColor="text1"/>
          <w:kern w:val="0"/>
          <w:szCs w:val="24"/>
          <w:shd w:val="clear" w:color="auto" w:fill="FFFFFF"/>
          <w:lang w:bidi="ar"/>
        </w:rPr>
        <w:t>原状土同密度、同含水率，但结构彻底破坏的重塑土的无侧限抗压强度</w:t>
      </w:r>
      <w:r w:rsidRPr="000E4703">
        <w:rPr>
          <w:rFonts w:ascii="宋体" w:hAnsi="宋体"/>
          <w:color w:val="000000" w:themeColor="text1"/>
          <w:kern w:val="0"/>
          <w:szCs w:val="24"/>
          <w:shd w:val="clear" w:color="auto" w:fill="FFFFFF"/>
          <w:lang w:bidi="ar"/>
        </w:rPr>
        <w:t>”</w:t>
      </w:r>
      <w:r w:rsidRPr="002651F6">
        <w:rPr>
          <w:color w:val="000000" w:themeColor="text1"/>
          <w:kern w:val="0"/>
          <w:szCs w:val="24"/>
          <w:shd w:val="clear" w:color="auto" w:fill="FFFFFF"/>
          <w:lang w:bidi="ar"/>
        </w:rPr>
        <w:t>的比值作为灵敏度指标。软土灵敏度的划分依据是国家现行行业标准《铁路工程岩土分类标准》</w:t>
      </w:r>
      <w:r w:rsidRPr="002651F6">
        <w:rPr>
          <w:color w:val="000000" w:themeColor="text1"/>
          <w:kern w:val="0"/>
          <w:szCs w:val="24"/>
          <w:shd w:val="clear" w:color="auto" w:fill="FFFFFF"/>
          <w:lang w:bidi="ar"/>
        </w:rPr>
        <w:t>TB 10077</w:t>
      </w:r>
      <w:r w:rsidRPr="002651F6">
        <w:rPr>
          <w:color w:val="000000" w:themeColor="text1"/>
          <w:kern w:val="0"/>
          <w:szCs w:val="24"/>
          <w:shd w:val="clear" w:color="auto" w:fill="FFFFFF"/>
          <w:lang w:bidi="ar"/>
        </w:rPr>
        <w:t>、</w:t>
      </w:r>
      <w:r w:rsidRPr="002651F6">
        <w:rPr>
          <w:color w:val="000000" w:themeColor="text1"/>
          <w:kern w:val="0"/>
          <w:szCs w:val="24"/>
          <w:shd w:val="clear" w:color="auto" w:fill="FFFFFF"/>
          <w:lang w:bidi="ar"/>
        </w:rPr>
        <w:t>J</w:t>
      </w:r>
      <w:r w:rsidR="00B72365">
        <w:rPr>
          <w:color w:val="000000" w:themeColor="text1"/>
          <w:kern w:val="0"/>
          <w:szCs w:val="24"/>
          <w:shd w:val="clear" w:color="auto" w:fill="FFFFFF"/>
          <w:lang w:bidi="ar"/>
        </w:rPr>
        <w:t xml:space="preserve"> </w:t>
      </w:r>
      <w:r w:rsidRPr="002651F6">
        <w:rPr>
          <w:color w:val="000000" w:themeColor="text1"/>
          <w:kern w:val="0"/>
          <w:szCs w:val="24"/>
          <w:shd w:val="clear" w:color="auto" w:fill="FFFFFF"/>
          <w:lang w:bidi="ar"/>
        </w:rPr>
        <w:t>123</w:t>
      </w:r>
      <w:r w:rsidRPr="002651F6">
        <w:rPr>
          <w:color w:val="000000" w:themeColor="text1"/>
          <w:kern w:val="0"/>
          <w:szCs w:val="24"/>
          <w:shd w:val="clear" w:color="auto" w:fill="FFFFFF"/>
          <w:lang w:bidi="ar"/>
        </w:rPr>
        <w:t>。</w:t>
      </w:r>
    </w:p>
    <w:p w14:paraId="48D3F7BE" w14:textId="13F0BC30" w:rsidR="00FC6A0B" w:rsidRPr="002651F6" w:rsidRDefault="00B56C19">
      <w:pPr>
        <w:spacing w:line="312" w:lineRule="auto"/>
        <w:rPr>
          <w:color w:val="000000" w:themeColor="text1"/>
          <w:kern w:val="0"/>
          <w:szCs w:val="24"/>
          <w:shd w:val="clear" w:color="auto" w:fill="FFFFFF"/>
        </w:rPr>
      </w:pPr>
      <w:r w:rsidRPr="002651F6">
        <w:rPr>
          <w:b/>
          <w:color w:val="000000" w:themeColor="text1"/>
          <w:szCs w:val="24"/>
          <w:shd w:val="clear" w:color="auto" w:fill="FFFFFF"/>
          <w:lang w:bidi="ar"/>
        </w:rPr>
        <w:t xml:space="preserve">3.3.13  </w:t>
      </w:r>
      <w:r w:rsidRPr="002651F6">
        <w:rPr>
          <w:color w:val="000000" w:themeColor="text1"/>
          <w:kern w:val="0"/>
          <w:szCs w:val="24"/>
          <w:shd w:val="clear" w:color="auto" w:fill="FFFFFF"/>
          <w:lang w:bidi="ar"/>
        </w:rPr>
        <w:t>土的压缩性分类与国家标准</w:t>
      </w:r>
      <w:r w:rsidRPr="002651F6">
        <w:rPr>
          <w:color w:val="000000" w:themeColor="text1"/>
          <w:szCs w:val="24"/>
          <w:shd w:val="clear" w:color="auto" w:fill="FFFFFF"/>
          <w:lang w:bidi="ar"/>
        </w:rPr>
        <w:t>《建筑地基基础设计规范》</w:t>
      </w:r>
      <w:r w:rsidRPr="002651F6">
        <w:rPr>
          <w:color w:val="000000" w:themeColor="text1"/>
          <w:kern w:val="0"/>
          <w:szCs w:val="24"/>
          <w:shd w:val="clear" w:color="auto" w:fill="FFFFFF"/>
          <w:lang w:bidi="ar"/>
        </w:rPr>
        <w:t>GB 50007</w:t>
      </w:r>
      <w:r w:rsidRPr="002651F6">
        <w:rPr>
          <w:color w:val="000000" w:themeColor="text1"/>
          <w:kern w:val="0"/>
          <w:szCs w:val="24"/>
          <w:shd w:val="clear" w:color="auto" w:fill="FFFFFF"/>
          <w:lang w:bidi="ar"/>
        </w:rPr>
        <w:t>基本一致，表</w:t>
      </w:r>
      <w:r w:rsidRPr="002651F6">
        <w:rPr>
          <w:color w:val="000000" w:themeColor="text1"/>
          <w:kern w:val="0"/>
          <w:szCs w:val="24"/>
          <w:shd w:val="clear" w:color="auto" w:fill="FFFFFF"/>
          <w:lang w:bidi="ar"/>
        </w:rPr>
        <w:t>3.3.20</w:t>
      </w:r>
      <w:r w:rsidRPr="002651F6">
        <w:rPr>
          <w:color w:val="000000" w:themeColor="text1"/>
          <w:kern w:val="0"/>
          <w:szCs w:val="24"/>
          <w:shd w:val="clear" w:color="auto" w:fill="FFFFFF"/>
          <w:lang w:bidi="ar"/>
        </w:rPr>
        <w:t>采用了</w:t>
      </w:r>
      <w:r w:rsidRPr="002651F6">
        <w:rPr>
          <w:color w:val="000000" w:themeColor="text1"/>
          <w:kern w:val="0"/>
          <w:szCs w:val="24"/>
          <w:shd w:val="clear" w:color="auto" w:fill="FFFFFF"/>
          <w:lang w:bidi="ar"/>
        </w:rPr>
        <w:t>100kPa</w:t>
      </w:r>
      <w:r w:rsidRPr="002651F6">
        <w:rPr>
          <w:color w:val="000000" w:themeColor="text1"/>
          <w:kern w:val="0"/>
          <w:szCs w:val="24"/>
          <w:shd w:val="clear" w:color="auto" w:fill="FFFFFF"/>
          <w:lang w:bidi="ar"/>
        </w:rPr>
        <w:t>至</w:t>
      </w:r>
      <w:r w:rsidRPr="002651F6">
        <w:rPr>
          <w:color w:val="000000" w:themeColor="text1"/>
          <w:kern w:val="0"/>
          <w:szCs w:val="24"/>
          <w:shd w:val="clear" w:color="auto" w:fill="FFFFFF"/>
          <w:lang w:bidi="ar"/>
        </w:rPr>
        <w:t>200kPa</w:t>
      </w:r>
      <w:r w:rsidRPr="002651F6">
        <w:rPr>
          <w:color w:val="000000" w:themeColor="text1"/>
          <w:kern w:val="0"/>
          <w:szCs w:val="24"/>
          <w:shd w:val="clear" w:color="auto" w:fill="FFFFFF"/>
          <w:lang w:bidi="ar"/>
        </w:rPr>
        <w:t>压力区间的压缩系数作为评价土的压缩性指标。考虑本省新近沉积黏性土分布范围广、厚度大，黏性土的压缩性与地基沉降密切相关，本</w:t>
      </w:r>
      <w:r w:rsidR="005C10F8" w:rsidRPr="002651F6">
        <w:rPr>
          <w:color w:val="000000" w:themeColor="text1"/>
          <w:kern w:val="0"/>
          <w:szCs w:val="24"/>
          <w:shd w:val="clear" w:color="auto" w:fill="FFFFFF"/>
          <w:lang w:bidi="ar"/>
        </w:rPr>
        <w:t>标准</w:t>
      </w:r>
      <w:r w:rsidRPr="002651F6">
        <w:rPr>
          <w:color w:val="000000" w:themeColor="text1"/>
          <w:kern w:val="0"/>
          <w:szCs w:val="24"/>
          <w:shd w:val="clear" w:color="auto" w:fill="FFFFFF"/>
          <w:lang w:bidi="ar"/>
        </w:rPr>
        <w:t>编制时进一步细分了中低压缩性、中高压缩性的区分界限。</w:t>
      </w:r>
    </w:p>
    <w:p w14:paraId="03494348" w14:textId="264E5800" w:rsidR="00FC6A0B" w:rsidRPr="002651F6" w:rsidRDefault="00B56C19">
      <w:pPr>
        <w:spacing w:line="312" w:lineRule="auto"/>
        <w:rPr>
          <w:color w:val="000000" w:themeColor="text1"/>
          <w:kern w:val="0"/>
          <w:szCs w:val="24"/>
          <w:shd w:val="clear" w:color="auto" w:fill="FFFFFF"/>
        </w:rPr>
      </w:pPr>
      <w:r w:rsidRPr="002651F6">
        <w:rPr>
          <w:b/>
          <w:color w:val="000000" w:themeColor="text1"/>
          <w:szCs w:val="24"/>
          <w:shd w:val="clear" w:color="auto" w:fill="FFFFFF"/>
          <w:lang w:bidi="ar"/>
        </w:rPr>
        <w:t xml:space="preserve">3.3.14  </w:t>
      </w:r>
      <w:r w:rsidRPr="002651F6">
        <w:rPr>
          <w:color w:val="000000" w:themeColor="text1"/>
          <w:kern w:val="0"/>
          <w:szCs w:val="24"/>
          <w:shd w:val="clear" w:color="auto" w:fill="FFFFFF"/>
          <w:lang w:bidi="ar"/>
        </w:rPr>
        <w:t>关于正常固结的确定，</w:t>
      </w:r>
      <w:r w:rsidRPr="002651F6">
        <w:rPr>
          <w:color w:val="000000" w:themeColor="text1"/>
          <w:szCs w:val="24"/>
          <w:shd w:val="clear" w:color="auto" w:fill="FFFFFF"/>
          <w:lang w:bidi="ar"/>
        </w:rPr>
        <w:t>不同</w:t>
      </w:r>
      <w:r w:rsidRPr="002651F6">
        <w:rPr>
          <w:color w:val="000000" w:themeColor="text1"/>
          <w:kern w:val="0"/>
          <w:szCs w:val="24"/>
          <w:shd w:val="clear" w:color="auto" w:fill="FFFFFF"/>
          <w:lang w:bidi="ar"/>
        </w:rPr>
        <w:t>学者的观点和考虑不尽相同（</w:t>
      </w:r>
      <w:r w:rsidRPr="002651F6">
        <w:rPr>
          <w:i/>
          <w:color w:val="000000" w:themeColor="text1"/>
          <w:kern w:val="0"/>
          <w:szCs w:val="24"/>
          <w:shd w:val="clear" w:color="auto" w:fill="FFFFFF"/>
          <w:lang w:bidi="ar"/>
        </w:rPr>
        <w:t>OCR</w:t>
      </w:r>
      <w:r w:rsidRPr="002651F6">
        <w:rPr>
          <w:color w:val="000000" w:themeColor="text1"/>
          <w:kern w:val="0"/>
          <w:szCs w:val="24"/>
          <w:shd w:val="clear" w:color="auto" w:fill="FFFFFF"/>
          <w:lang w:bidi="ar"/>
        </w:rPr>
        <w:t>＝</w:t>
      </w:r>
      <w:r w:rsidRPr="002651F6">
        <w:rPr>
          <w:color w:val="000000" w:themeColor="text1"/>
          <w:kern w:val="0"/>
          <w:szCs w:val="24"/>
          <w:shd w:val="clear" w:color="auto" w:fill="FFFFFF"/>
          <w:lang w:bidi="ar"/>
        </w:rPr>
        <w:t>1~2</w:t>
      </w:r>
      <w:r w:rsidRPr="002651F6">
        <w:rPr>
          <w:color w:val="000000" w:themeColor="text1"/>
          <w:kern w:val="0"/>
          <w:szCs w:val="24"/>
          <w:shd w:val="clear" w:color="auto" w:fill="FFFFFF"/>
          <w:lang w:bidi="ar"/>
        </w:rPr>
        <w:t>）。本</w:t>
      </w:r>
      <w:r w:rsidR="005C10F8" w:rsidRPr="002651F6">
        <w:rPr>
          <w:color w:val="000000" w:themeColor="text1"/>
          <w:kern w:val="0"/>
          <w:szCs w:val="24"/>
          <w:shd w:val="clear" w:color="auto" w:fill="FFFFFF"/>
          <w:lang w:bidi="ar"/>
        </w:rPr>
        <w:t>标准</w:t>
      </w:r>
      <w:r w:rsidRPr="002651F6">
        <w:rPr>
          <w:color w:val="000000" w:themeColor="text1"/>
          <w:kern w:val="0"/>
          <w:szCs w:val="24"/>
          <w:shd w:val="clear" w:color="auto" w:fill="FFFFFF"/>
          <w:lang w:bidi="ar"/>
        </w:rPr>
        <w:t>综合考虑后，参考《高层建筑岩土工程勘察标准》</w:t>
      </w:r>
      <w:r w:rsidRPr="002651F6">
        <w:rPr>
          <w:color w:val="000000" w:themeColor="text1"/>
          <w:kern w:val="0"/>
          <w:szCs w:val="24"/>
          <w:shd w:val="clear" w:color="auto" w:fill="FFFFFF"/>
          <w:lang w:bidi="ar"/>
        </w:rPr>
        <w:t>JGJ/T 72</w:t>
      </w:r>
      <w:r w:rsidRPr="002651F6">
        <w:rPr>
          <w:color w:val="000000" w:themeColor="text1"/>
          <w:kern w:val="0"/>
          <w:szCs w:val="24"/>
          <w:shd w:val="clear" w:color="auto" w:fill="FFFFFF"/>
          <w:lang w:bidi="ar"/>
        </w:rPr>
        <w:t>的划分标准，按</w:t>
      </w:r>
      <w:r w:rsidRPr="002651F6">
        <w:rPr>
          <w:i/>
          <w:color w:val="000000" w:themeColor="text1"/>
          <w:kern w:val="0"/>
          <w:szCs w:val="24"/>
          <w:shd w:val="clear" w:color="auto" w:fill="FFFFFF"/>
          <w:lang w:bidi="ar"/>
        </w:rPr>
        <w:t>OCR</w:t>
      </w:r>
      <w:r w:rsidRPr="002651F6">
        <w:rPr>
          <w:color w:val="000000" w:themeColor="text1"/>
          <w:kern w:val="0"/>
          <w:szCs w:val="24"/>
          <w:shd w:val="clear" w:color="auto" w:fill="FFFFFF"/>
          <w:lang w:bidi="ar"/>
        </w:rPr>
        <w:t>略高于理论值（以</w:t>
      </w:r>
      <w:r w:rsidRPr="002651F6">
        <w:rPr>
          <w:color w:val="000000" w:themeColor="text1"/>
          <w:kern w:val="0"/>
          <w:szCs w:val="24"/>
          <w:shd w:val="clear" w:color="auto" w:fill="FFFFFF"/>
          <w:lang w:bidi="ar"/>
        </w:rPr>
        <w:t>1.0~1.2</w:t>
      </w:r>
      <w:r w:rsidRPr="002651F6">
        <w:rPr>
          <w:color w:val="000000" w:themeColor="text1"/>
          <w:kern w:val="0"/>
          <w:szCs w:val="24"/>
          <w:shd w:val="clear" w:color="auto" w:fill="FFFFFF"/>
          <w:lang w:bidi="ar"/>
        </w:rPr>
        <w:t>）确定，并结合地区经验进行修正和判断，但在工程实践中，首要的影响因素是取样的质量，如取样、包装、防护和运输条件等。</w:t>
      </w:r>
    </w:p>
    <w:p w14:paraId="2DADC36B" w14:textId="4BF09DEF" w:rsidR="00FC6A0B" w:rsidRPr="002651F6" w:rsidRDefault="00B56C19">
      <w:pPr>
        <w:autoSpaceDE w:val="0"/>
        <w:spacing w:line="312" w:lineRule="auto"/>
        <w:ind w:firstLineChars="200" w:firstLine="480"/>
        <w:rPr>
          <w:color w:val="000000" w:themeColor="text1"/>
          <w:kern w:val="0"/>
          <w:szCs w:val="24"/>
          <w:shd w:val="clear" w:color="auto" w:fill="FFFFFF"/>
        </w:rPr>
      </w:pPr>
      <w:r w:rsidRPr="002651F6">
        <w:rPr>
          <w:color w:val="000000" w:themeColor="text1"/>
          <w:kern w:val="0"/>
          <w:szCs w:val="24"/>
          <w:shd w:val="clear" w:color="auto" w:fill="FFFFFF"/>
          <w:lang w:bidi="ar"/>
        </w:rPr>
        <w:t>对于欠固结软土，可结合当地经验进一步划分为一般欠固结土和严重欠固结土。例如，</w:t>
      </w:r>
      <w:bookmarkStart w:id="1338" w:name="OLE_LINK3"/>
      <w:r w:rsidR="000D1A27" w:rsidRPr="002651F6">
        <w:rPr>
          <w:color w:val="000000" w:themeColor="text1"/>
          <w:kern w:val="0"/>
          <w:szCs w:val="24"/>
          <w:shd w:val="clear" w:color="auto" w:fill="FFFFFF"/>
          <w:lang w:bidi="ar"/>
        </w:rPr>
        <w:t>横琴粤澳深度合作区</w:t>
      </w:r>
      <w:bookmarkEnd w:id="1338"/>
      <w:r w:rsidRPr="002651F6">
        <w:rPr>
          <w:color w:val="000000" w:themeColor="text1"/>
          <w:kern w:val="0"/>
          <w:szCs w:val="24"/>
          <w:shd w:val="clear" w:color="auto" w:fill="FFFFFF"/>
          <w:lang w:bidi="ar"/>
        </w:rPr>
        <w:t>、西区淤泥层平均厚度</w:t>
      </w:r>
      <w:r w:rsidRPr="002651F6">
        <w:rPr>
          <w:color w:val="000000" w:themeColor="text1"/>
          <w:kern w:val="0"/>
          <w:szCs w:val="24"/>
          <w:shd w:val="clear" w:color="auto" w:fill="FFFFFF"/>
          <w:lang w:bidi="ar"/>
        </w:rPr>
        <w:t>20m</w:t>
      </w:r>
      <w:r w:rsidRPr="002651F6">
        <w:rPr>
          <w:color w:val="000000" w:themeColor="text1"/>
          <w:kern w:val="0"/>
          <w:szCs w:val="24"/>
          <w:shd w:val="clear" w:color="auto" w:fill="FFFFFF"/>
          <w:lang w:bidi="ar"/>
        </w:rPr>
        <w:t>，未进行预压处理的淤泥，</w:t>
      </w:r>
      <w:r w:rsidRPr="002651F6">
        <w:rPr>
          <w:i/>
          <w:color w:val="000000" w:themeColor="text1"/>
          <w:kern w:val="0"/>
          <w:szCs w:val="24"/>
          <w:shd w:val="clear" w:color="auto" w:fill="FFFFFF"/>
          <w:lang w:bidi="ar"/>
        </w:rPr>
        <w:t>OCR</w:t>
      </w:r>
      <w:r w:rsidRPr="002651F6">
        <w:rPr>
          <w:color w:val="000000" w:themeColor="text1"/>
          <w:kern w:val="0"/>
          <w:szCs w:val="24"/>
          <w:shd w:val="clear" w:color="auto" w:fill="FFFFFF"/>
          <w:lang w:bidi="ar"/>
        </w:rPr>
        <w:t>多数在</w:t>
      </w:r>
      <w:r w:rsidRPr="002651F6">
        <w:rPr>
          <w:color w:val="000000" w:themeColor="text1"/>
          <w:kern w:val="0"/>
          <w:szCs w:val="24"/>
          <w:shd w:val="clear" w:color="auto" w:fill="FFFFFF"/>
          <w:lang w:bidi="ar"/>
        </w:rPr>
        <w:t>0.4</w:t>
      </w:r>
      <w:r w:rsidRPr="002651F6">
        <w:rPr>
          <w:color w:val="000000" w:themeColor="text1"/>
          <w:kern w:val="0"/>
          <w:szCs w:val="24"/>
          <w:shd w:val="clear" w:color="auto" w:fill="FFFFFF"/>
          <w:lang w:bidi="ar"/>
        </w:rPr>
        <w:t>左右，采用预应力管桩的居民住宅工程竣工验收后</w:t>
      </w:r>
      <w:r w:rsidRPr="002651F6">
        <w:rPr>
          <w:color w:val="000000" w:themeColor="text1"/>
          <w:kern w:val="0"/>
          <w:szCs w:val="24"/>
          <w:shd w:val="clear" w:color="auto" w:fill="FFFFFF"/>
          <w:lang w:bidi="ar"/>
        </w:rPr>
        <w:t>20</w:t>
      </w:r>
      <w:r w:rsidRPr="002651F6">
        <w:rPr>
          <w:color w:val="000000" w:themeColor="text1"/>
          <w:kern w:val="0"/>
          <w:szCs w:val="24"/>
          <w:shd w:val="clear" w:color="auto" w:fill="FFFFFF"/>
          <w:lang w:bidi="ar"/>
        </w:rPr>
        <w:t>年后，室外地面沉降量为</w:t>
      </w:r>
      <w:r w:rsidRPr="002651F6">
        <w:rPr>
          <w:color w:val="000000" w:themeColor="text1"/>
          <w:kern w:val="0"/>
          <w:szCs w:val="24"/>
          <w:shd w:val="clear" w:color="auto" w:fill="FFFFFF"/>
          <w:lang w:bidi="ar"/>
        </w:rPr>
        <w:t>1.20m~1.50m</w:t>
      </w:r>
      <w:r w:rsidRPr="002651F6">
        <w:rPr>
          <w:color w:val="000000" w:themeColor="text1"/>
          <w:kern w:val="0"/>
          <w:szCs w:val="24"/>
          <w:shd w:val="clear" w:color="auto" w:fill="FFFFFF"/>
          <w:lang w:bidi="ar"/>
        </w:rPr>
        <w:t>，且沉降仍在继续。当地工程经验表明，当</w:t>
      </w:r>
      <w:r w:rsidRPr="002651F6">
        <w:rPr>
          <w:color w:val="000000" w:themeColor="text1"/>
          <w:kern w:val="0"/>
          <w:szCs w:val="24"/>
          <w:shd w:val="clear" w:color="auto" w:fill="FFFFFF"/>
          <w:lang w:bidi="ar"/>
        </w:rPr>
        <w:t>0.85≤</w:t>
      </w:r>
      <w:r w:rsidRPr="002651F6">
        <w:rPr>
          <w:i/>
          <w:color w:val="000000" w:themeColor="text1"/>
          <w:kern w:val="0"/>
          <w:szCs w:val="24"/>
          <w:shd w:val="clear" w:color="auto" w:fill="FFFFFF"/>
          <w:lang w:bidi="ar"/>
        </w:rPr>
        <w:t>OCR</w:t>
      </w:r>
      <w:r w:rsidRPr="002651F6">
        <w:rPr>
          <w:color w:val="000000" w:themeColor="text1"/>
          <w:kern w:val="0"/>
          <w:szCs w:val="24"/>
          <w:shd w:val="clear" w:color="auto" w:fill="FFFFFF"/>
          <w:lang w:bidi="ar"/>
        </w:rPr>
        <w:t>＜</w:t>
      </w:r>
      <w:r w:rsidRPr="002651F6">
        <w:rPr>
          <w:color w:val="000000" w:themeColor="text1"/>
          <w:kern w:val="0"/>
          <w:szCs w:val="24"/>
          <w:shd w:val="clear" w:color="auto" w:fill="FFFFFF"/>
          <w:lang w:bidi="ar"/>
        </w:rPr>
        <w:t>1.0</w:t>
      </w:r>
      <w:r w:rsidRPr="002651F6">
        <w:rPr>
          <w:color w:val="000000" w:themeColor="text1"/>
          <w:kern w:val="0"/>
          <w:szCs w:val="24"/>
          <w:shd w:val="clear" w:color="auto" w:fill="FFFFFF"/>
          <w:lang w:bidi="ar"/>
        </w:rPr>
        <w:t>时、建筑物工后室外地面沉降量相对较小，当</w:t>
      </w:r>
      <w:r w:rsidRPr="002651F6">
        <w:rPr>
          <w:color w:val="000000" w:themeColor="text1"/>
          <w:kern w:val="0"/>
          <w:szCs w:val="24"/>
          <w:shd w:val="clear" w:color="auto" w:fill="FFFFFF"/>
          <w:lang w:bidi="ar"/>
        </w:rPr>
        <w:t>0.85≤</w:t>
      </w:r>
      <w:r w:rsidRPr="002651F6">
        <w:rPr>
          <w:i/>
          <w:color w:val="000000" w:themeColor="text1"/>
          <w:kern w:val="0"/>
          <w:szCs w:val="24"/>
          <w:shd w:val="clear" w:color="auto" w:fill="FFFFFF"/>
          <w:lang w:bidi="ar"/>
        </w:rPr>
        <w:t>OCR</w:t>
      </w:r>
      <w:r w:rsidRPr="002651F6">
        <w:rPr>
          <w:color w:val="000000" w:themeColor="text1"/>
          <w:kern w:val="0"/>
          <w:szCs w:val="24"/>
          <w:shd w:val="clear" w:color="auto" w:fill="FFFFFF"/>
          <w:lang w:bidi="ar"/>
        </w:rPr>
        <w:t>＜</w:t>
      </w:r>
      <w:r w:rsidRPr="002651F6">
        <w:rPr>
          <w:color w:val="000000" w:themeColor="text1"/>
          <w:kern w:val="0"/>
          <w:szCs w:val="24"/>
          <w:shd w:val="clear" w:color="auto" w:fill="FFFFFF"/>
          <w:lang w:bidi="ar"/>
        </w:rPr>
        <w:t>1.0</w:t>
      </w:r>
      <w:r w:rsidRPr="002651F6">
        <w:rPr>
          <w:color w:val="000000" w:themeColor="text1"/>
          <w:kern w:val="0"/>
          <w:szCs w:val="24"/>
          <w:shd w:val="clear" w:color="auto" w:fill="FFFFFF"/>
          <w:lang w:bidi="ar"/>
        </w:rPr>
        <w:t>时，可判定为一般欠固结土，当</w:t>
      </w:r>
      <w:r w:rsidRPr="002651F6">
        <w:rPr>
          <w:color w:val="000000" w:themeColor="text1"/>
          <w:kern w:val="0"/>
          <w:szCs w:val="24"/>
          <w:shd w:val="clear" w:color="auto" w:fill="FFFFFF"/>
          <w:lang w:bidi="ar"/>
        </w:rPr>
        <w:t>OCR</w:t>
      </w:r>
      <w:r w:rsidRPr="002651F6">
        <w:rPr>
          <w:color w:val="000000" w:themeColor="text1"/>
          <w:kern w:val="0"/>
          <w:szCs w:val="24"/>
          <w:shd w:val="clear" w:color="auto" w:fill="FFFFFF"/>
          <w:lang w:bidi="ar"/>
        </w:rPr>
        <w:t>＜</w:t>
      </w:r>
      <w:r w:rsidRPr="002651F6">
        <w:rPr>
          <w:color w:val="000000" w:themeColor="text1"/>
          <w:kern w:val="0"/>
          <w:szCs w:val="24"/>
          <w:shd w:val="clear" w:color="auto" w:fill="FFFFFF"/>
          <w:lang w:bidi="ar"/>
        </w:rPr>
        <w:t>0.85</w:t>
      </w:r>
      <w:r w:rsidRPr="002651F6">
        <w:rPr>
          <w:color w:val="000000" w:themeColor="text1"/>
          <w:kern w:val="0"/>
          <w:szCs w:val="24"/>
          <w:shd w:val="clear" w:color="auto" w:fill="FFFFFF"/>
          <w:lang w:bidi="ar"/>
        </w:rPr>
        <w:t>时，可判定为严重欠固结土。</w:t>
      </w:r>
    </w:p>
    <w:p w14:paraId="52A73F52" w14:textId="77777777" w:rsidR="00FC6A0B" w:rsidRPr="002651F6" w:rsidRDefault="00B56C19">
      <w:pPr>
        <w:widowControl/>
        <w:jc w:val="left"/>
        <w:rPr>
          <w:b/>
          <w:color w:val="000000" w:themeColor="text1"/>
          <w:sz w:val="28"/>
          <w:szCs w:val="24"/>
        </w:rPr>
      </w:pPr>
      <w:r w:rsidRPr="002651F6">
        <w:rPr>
          <w:color w:val="000000" w:themeColor="text1"/>
          <w:lang w:bidi="ar"/>
        </w:rPr>
        <w:br w:type="page"/>
      </w:r>
    </w:p>
    <w:p w14:paraId="277BC000"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rPr>
      </w:pPr>
      <w:bookmarkStart w:id="1339" w:name="_Toc88168750"/>
      <w:bookmarkStart w:id="1340" w:name="_Toc15005"/>
      <w:bookmarkStart w:id="1341" w:name="_Toc14136"/>
      <w:bookmarkStart w:id="1342" w:name="_Toc191558937"/>
      <w:bookmarkStart w:id="1343" w:name="_Toc191562284"/>
      <w:bookmarkStart w:id="1344" w:name="_Toc88168762"/>
      <w:r w:rsidRPr="002651F6">
        <w:rPr>
          <w:rFonts w:ascii="Times New Roman" w:hAnsi="Times New Roman" w:cs="Times New Roman"/>
          <w:b/>
          <w:color w:val="000000" w:themeColor="text1"/>
          <w:kern w:val="2"/>
          <w:sz w:val="28"/>
          <w:szCs w:val="24"/>
          <w:lang w:bidi="ar"/>
        </w:rPr>
        <w:lastRenderedPageBreak/>
        <w:t xml:space="preserve">4 </w:t>
      </w:r>
      <w:r w:rsidRPr="002651F6">
        <w:rPr>
          <w:rFonts w:ascii="Times New Roman" w:hAnsi="Times New Roman" w:cs="Times New Roman"/>
          <w:b/>
          <w:color w:val="000000" w:themeColor="text1"/>
          <w:kern w:val="2"/>
          <w:sz w:val="28"/>
          <w:szCs w:val="24"/>
          <w:lang w:bidi="ar"/>
        </w:rPr>
        <w:t>各类工程的勘察基本要求</w:t>
      </w:r>
      <w:bookmarkEnd w:id="1339"/>
      <w:bookmarkEnd w:id="1340"/>
      <w:bookmarkEnd w:id="1341"/>
      <w:bookmarkEnd w:id="1342"/>
      <w:bookmarkEnd w:id="1343"/>
    </w:p>
    <w:p w14:paraId="313F7CED"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45" w:name="_Toc81839012"/>
      <w:bookmarkStart w:id="1346" w:name="_Toc5852"/>
      <w:bookmarkStart w:id="1347" w:name="_Toc20708"/>
      <w:bookmarkStart w:id="1348" w:name="_Toc191558938"/>
      <w:bookmarkStart w:id="1349" w:name="_Toc191562285"/>
      <w:r w:rsidRPr="002651F6">
        <w:rPr>
          <w:rFonts w:ascii="Times New Roman" w:hAnsi="Times New Roman" w:cs="Times New Roman"/>
          <w:b/>
          <w:color w:val="000000" w:themeColor="text1"/>
          <w:kern w:val="2"/>
          <w:sz w:val="24"/>
          <w:szCs w:val="24"/>
          <w:lang w:bidi="ar"/>
        </w:rPr>
        <w:t xml:space="preserve">4.1 </w:t>
      </w:r>
      <w:r w:rsidRPr="002651F6">
        <w:rPr>
          <w:rFonts w:ascii="Times New Roman" w:hAnsi="Times New Roman" w:cs="Times New Roman"/>
          <w:b/>
          <w:color w:val="000000" w:themeColor="text1"/>
          <w:kern w:val="2"/>
          <w:sz w:val="24"/>
          <w:szCs w:val="24"/>
          <w:lang w:bidi="ar"/>
        </w:rPr>
        <w:t>一般规定</w:t>
      </w:r>
      <w:bookmarkEnd w:id="1345"/>
      <w:bookmarkEnd w:id="1346"/>
      <w:bookmarkEnd w:id="1347"/>
      <w:bookmarkEnd w:id="1348"/>
      <w:bookmarkEnd w:id="1349"/>
    </w:p>
    <w:p w14:paraId="7090B795" w14:textId="77777777"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4.1.1  </w:t>
      </w:r>
      <w:r w:rsidRPr="002651F6">
        <w:rPr>
          <w:color w:val="000000" w:themeColor="text1"/>
          <w:szCs w:val="24"/>
          <w:shd w:val="clear" w:color="auto" w:fill="FFFFFF"/>
          <w:lang w:bidi="ar"/>
        </w:rPr>
        <w:t>岩土工程勘察应分阶段开展工作，符合人们对自然的认识规律，即由粗而细、由浅而深，不断深化，逐步认识场地工程地质条件，准确提供不同阶段所需的岩土工程资料。特别在地质条件复杂地区，若不按阶段进行岩土工程勘察工作，轻则会造成返工浪费，给后期工作带来被动，重则可能会给工程造成损失或给工程使用期的安全留下后患。</w:t>
      </w:r>
    </w:p>
    <w:p w14:paraId="451D687E" w14:textId="77777777"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实际工作中，可视项目特点和场地已有勘察资料情况，合并勘察阶段。对于设计方案已经稳定的工点，可根据实际情况直接开展详细勘察。</w:t>
      </w:r>
    </w:p>
    <w:p w14:paraId="526EE7B7" w14:textId="77777777" w:rsidR="00FC6A0B" w:rsidRPr="002651F6" w:rsidRDefault="00B56C19">
      <w:pPr>
        <w:spacing w:line="312" w:lineRule="auto"/>
        <w:rPr>
          <w:color w:val="000000" w:themeColor="text1"/>
          <w:szCs w:val="24"/>
          <w:shd w:val="clear" w:color="auto" w:fill="FFFFFF"/>
        </w:rPr>
      </w:pPr>
      <w:r w:rsidRPr="002651F6">
        <w:rPr>
          <w:b/>
          <w:color w:val="000000" w:themeColor="text1"/>
          <w:szCs w:val="24"/>
          <w:shd w:val="clear" w:color="auto" w:fill="FFFFFF"/>
          <w:lang w:bidi="ar"/>
        </w:rPr>
        <w:t xml:space="preserve">4.1.2  </w:t>
      </w:r>
      <w:r w:rsidRPr="002651F6">
        <w:rPr>
          <w:color w:val="000000" w:themeColor="text1"/>
          <w:szCs w:val="24"/>
          <w:lang w:bidi="ar"/>
        </w:rPr>
        <w:t>可行性研究勘察应对场地典型的地质条件进行勘察，从岩土工程角度研究和论证项目建设方案的可行性。可行性研究勘察方法应在搜集已有地质资料和工程地质调查与测绘的基础上，开展必要的勘探与取样、原位测试、室内试验等工作。</w:t>
      </w:r>
      <w:r w:rsidRPr="002651F6">
        <w:rPr>
          <w:color w:val="000000" w:themeColor="text1"/>
          <w:szCs w:val="24"/>
          <w:shd w:val="clear" w:color="auto" w:fill="FFFFFF"/>
          <w:lang w:bidi="ar"/>
        </w:rPr>
        <w:t>搜集和分析资料时，应从可靠性、时效性等角度分析其可利用程度，确保搜集到的资料可靠、有效、能为工程所用。</w:t>
      </w:r>
    </w:p>
    <w:p w14:paraId="54862343" w14:textId="77777777" w:rsidR="00FC6A0B" w:rsidRPr="002651F6" w:rsidRDefault="00B56C19">
      <w:pPr>
        <w:spacing w:line="312" w:lineRule="auto"/>
        <w:rPr>
          <w:color w:val="000000" w:themeColor="text1"/>
          <w:szCs w:val="24"/>
        </w:rPr>
      </w:pPr>
      <w:r w:rsidRPr="002651F6">
        <w:rPr>
          <w:b/>
          <w:color w:val="000000" w:themeColor="text1"/>
          <w:szCs w:val="24"/>
          <w:shd w:val="clear" w:color="auto" w:fill="FFFFFF"/>
          <w:lang w:bidi="ar"/>
        </w:rPr>
        <w:t xml:space="preserve">4.1.3  </w:t>
      </w:r>
      <w:r w:rsidRPr="002651F6">
        <w:rPr>
          <w:color w:val="000000" w:themeColor="text1"/>
          <w:szCs w:val="24"/>
          <w:lang w:bidi="ar"/>
        </w:rPr>
        <w:t>初步勘察应在可行性研究勘察成果基础上，进一步查明地质、水文和地基条件，针对可能选用的设计方案、基础型式和施工方法开展勘察工作。初步勘察方法应以钻探、取样、原位测试和室内试验为主，辅以井探、槽探和地球物理勘探等。对于岩溶、球状风化体、断裂、采空区等地质条件，宜开展地球物理勘探。</w:t>
      </w:r>
    </w:p>
    <w:p w14:paraId="3CDF9733" w14:textId="77777777" w:rsidR="00FC6A0B" w:rsidRPr="002651F6" w:rsidRDefault="00B56C19">
      <w:pPr>
        <w:spacing w:line="312" w:lineRule="auto"/>
        <w:rPr>
          <w:color w:val="000000" w:themeColor="text1"/>
          <w:szCs w:val="24"/>
        </w:rPr>
      </w:pPr>
      <w:r w:rsidRPr="002651F6">
        <w:rPr>
          <w:b/>
          <w:color w:val="000000" w:themeColor="text1"/>
          <w:szCs w:val="24"/>
          <w:shd w:val="clear" w:color="auto" w:fill="FFFFFF"/>
          <w:lang w:bidi="ar"/>
        </w:rPr>
        <w:t>4.1.</w:t>
      </w:r>
      <w:bookmarkStart w:id="1350" w:name="_Hlk23710561"/>
      <w:r w:rsidRPr="002651F6">
        <w:rPr>
          <w:b/>
          <w:color w:val="000000" w:themeColor="text1"/>
          <w:szCs w:val="24"/>
          <w:shd w:val="clear" w:color="auto" w:fill="FFFFFF"/>
          <w:lang w:bidi="ar"/>
        </w:rPr>
        <w:t xml:space="preserve">4  </w:t>
      </w:r>
      <w:r w:rsidRPr="002651F6">
        <w:rPr>
          <w:color w:val="000000" w:themeColor="text1"/>
          <w:szCs w:val="24"/>
          <w:lang w:bidi="ar"/>
        </w:rPr>
        <w:t>取得拟建工程设计资料后，应重点了解建筑物的性质、规模、荷载、结构特点、基础形式、埋置深度、地基允许变形等要求。</w:t>
      </w:r>
    </w:p>
    <w:p w14:paraId="66402B33"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详细勘察应在初步勘察成果基础上，针对建（构）筑物类型、施工方法、场地复杂程度和环境条件，合理选择勘察方法并布置勘探工作量。</w:t>
      </w:r>
      <w:bookmarkEnd w:id="1350"/>
      <w:r w:rsidRPr="002651F6">
        <w:rPr>
          <w:color w:val="000000" w:themeColor="text1"/>
          <w:szCs w:val="24"/>
          <w:lang w:bidi="ar"/>
        </w:rPr>
        <w:t>详勘阶段勘察方法应以钻探、取样、原位测试和室内试验为主，辅以水文地质试验、井探、槽探、地球物理勘探等工作。</w:t>
      </w:r>
    </w:p>
    <w:p w14:paraId="0EF24B2D" w14:textId="14049E2A" w:rsidR="00FC6A0B" w:rsidRPr="002651F6" w:rsidRDefault="00B56C19">
      <w:pPr>
        <w:spacing w:line="312" w:lineRule="auto"/>
        <w:rPr>
          <w:color w:val="000000" w:themeColor="text1"/>
          <w:szCs w:val="24"/>
        </w:rPr>
      </w:pPr>
      <w:r w:rsidRPr="002651F6">
        <w:rPr>
          <w:b/>
          <w:color w:val="000000" w:themeColor="text1"/>
          <w:szCs w:val="24"/>
          <w:shd w:val="clear" w:color="auto" w:fill="FFFFFF"/>
          <w:lang w:bidi="ar"/>
        </w:rPr>
        <w:t xml:space="preserve">4.1.5  </w:t>
      </w:r>
      <w:r w:rsidRPr="002651F6">
        <w:rPr>
          <w:color w:val="000000" w:themeColor="text1"/>
          <w:szCs w:val="24"/>
          <w:lang w:bidi="ar"/>
        </w:rPr>
        <w:t>实际工作中有时参建单位难以区分施工勘察和补充详细勘察的工作内容。上海市《岩土工程勘察规范》</w:t>
      </w:r>
      <w:r w:rsidRPr="002651F6">
        <w:rPr>
          <w:color w:val="000000" w:themeColor="text1"/>
          <w:szCs w:val="24"/>
          <w:lang w:bidi="ar"/>
        </w:rPr>
        <w:t>DGJ08-37-2012</w:t>
      </w:r>
      <w:r w:rsidRPr="002651F6">
        <w:rPr>
          <w:color w:val="000000" w:themeColor="text1"/>
          <w:szCs w:val="24"/>
          <w:lang w:bidi="ar"/>
        </w:rPr>
        <w:t>规定，因设计变更需补充的勘察资料，属于详细勘察阶段的范畴。为了区分详细勘察和施工勘察的工作界面，本</w:t>
      </w:r>
      <w:r w:rsidR="005C10F8" w:rsidRPr="002651F6">
        <w:rPr>
          <w:color w:val="000000" w:themeColor="text1"/>
          <w:szCs w:val="24"/>
          <w:lang w:bidi="ar"/>
        </w:rPr>
        <w:t>标准</w:t>
      </w:r>
      <w:r w:rsidRPr="002651F6">
        <w:rPr>
          <w:color w:val="000000" w:themeColor="text1"/>
          <w:szCs w:val="24"/>
          <w:lang w:bidi="ar"/>
        </w:rPr>
        <w:t>作出如下界定：</w:t>
      </w:r>
    </w:p>
    <w:p w14:paraId="5BFFD2F4"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施工勘察，是指限于详勘工作的目的，受详细勘察阶段工作量布置限制而不能彻底查清楚地质条件，需在施工阶段进一步开展的勘察工作，例如施工阶段进一步查明层面起伏、溶洞、土洞、球状风化体、断裂破碎带、暗埋的地下构筑物等的分布等。施工勘察可结合要解决的工程问题，选择一种勘察方法或多种勘察</w:t>
      </w:r>
      <w:r w:rsidRPr="002651F6">
        <w:rPr>
          <w:color w:val="000000" w:themeColor="text1"/>
          <w:szCs w:val="24"/>
          <w:lang w:bidi="ar"/>
        </w:rPr>
        <w:lastRenderedPageBreak/>
        <w:t>方法组合。</w:t>
      </w:r>
    </w:p>
    <w:p w14:paraId="40B7B3EE"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补充详细勘察，是指施工阶段由于设计方案调整，或采用了新技术、新工艺、新方法、新材料，或施工阶段遇到有别于详细勘察成果中揭示的地质条件，而需要在施工阶段进一步开展勘察工作，补充详细勘察仍属于详勘工程范畴。</w:t>
      </w:r>
    </w:p>
    <w:p w14:paraId="64F1DAE7" w14:textId="3FFC8BC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在岩溶、花岗岩球状风化体或基岩中存在软弱风化夹层的地段，当以基岩为基础持力层时，为了查明初定的持力层是否存在缺陷，常常要在施工阶段开展勘探工作，行业内习惯称之为</w:t>
      </w:r>
      <w:r w:rsidRPr="000E4703">
        <w:rPr>
          <w:rFonts w:ascii="宋体" w:hAnsi="宋体"/>
          <w:color w:val="000000" w:themeColor="text1"/>
          <w:szCs w:val="24"/>
          <w:lang w:bidi="ar"/>
        </w:rPr>
        <w:t>“</w:t>
      </w:r>
      <w:r w:rsidRPr="002651F6">
        <w:rPr>
          <w:color w:val="000000" w:themeColor="text1"/>
          <w:szCs w:val="24"/>
          <w:lang w:bidi="ar"/>
        </w:rPr>
        <w:t>超前钻</w:t>
      </w:r>
      <w:r w:rsidRPr="000E4703">
        <w:rPr>
          <w:rFonts w:ascii="宋体" w:hAnsi="宋体"/>
          <w:color w:val="000000" w:themeColor="text1"/>
          <w:szCs w:val="24"/>
          <w:lang w:bidi="ar"/>
        </w:rPr>
        <w:t>”</w:t>
      </w:r>
      <w:r w:rsidRPr="002651F6">
        <w:rPr>
          <w:color w:val="000000" w:themeColor="text1"/>
          <w:szCs w:val="24"/>
          <w:lang w:bidi="ar"/>
        </w:rPr>
        <w:t>。在隧道工程中，为了提前发现和分析隧道掌子面前方一定距离内的岩体和不良地质体状态、特征，采用勘探、坑探和地球物理勘探等工作手段组合的施工勘察，习惯上称为</w:t>
      </w:r>
      <w:r w:rsidR="001A6B1F" w:rsidRPr="000E4703">
        <w:rPr>
          <w:rFonts w:ascii="宋体" w:hAnsi="宋体"/>
          <w:color w:val="000000" w:themeColor="text1"/>
          <w:szCs w:val="24"/>
          <w:lang w:bidi="ar"/>
        </w:rPr>
        <w:t>“</w:t>
      </w:r>
      <w:r w:rsidRPr="002651F6">
        <w:rPr>
          <w:color w:val="000000" w:themeColor="text1"/>
          <w:szCs w:val="24"/>
          <w:lang w:bidi="ar"/>
        </w:rPr>
        <w:t>超前地质预报</w:t>
      </w:r>
      <w:r w:rsidR="001A6B1F" w:rsidRPr="000E4703">
        <w:rPr>
          <w:rFonts w:ascii="宋体" w:hAnsi="宋体"/>
          <w:color w:val="000000" w:themeColor="text1"/>
          <w:szCs w:val="24"/>
          <w:lang w:bidi="ar"/>
        </w:rPr>
        <w:t>”</w:t>
      </w:r>
      <w:r w:rsidRPr="002651F6">
        <w:rPr>
          <w:color w:val="000000" w:themeColor="text1"/>
          <w:szCs w:val="24"/>
          <w:lang w:bidi="ar"/>
        </w:rPr>
        <w:t>。</w:t>
      </w:r>
    </w:p>
    <w:p w14:paraId="3ABEAA2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除上述情况外，有时还根据施工工法和工艺特殊要求或施工中出现的工程地质问题开展工作，以满足施工方案调整和风险控制要求。</w:t>
      </w:r>
    </w:p>
    <w:p w14:paraId="5CAB9D5D"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4.1.6  </w:t>
      </w:r>
      <w:r w:rsidRPr="002651F6">
        <w:rPr>
          <w:color w:val="000000" w:themeColor="text1"/>
          <w:szCs w:val="24"/>
          <w:lang w:bidi="ar"/>
        </w:rPr>
        <w:t>可根据拟建工程项目所需要查明的特定地质条件，开展专项勘察，如水文专项勘察、物探专项勘察、断裂专项勘察、岩溶专项勘察等。专项勘察可视工程需要单独开展，也可与各阶段勘察、施工并行开展。专项勘察成果可单独编制成果报告，也可与各阶段勘察合并编制成果报告。</w:t>
      </w:r>
    </w:p>
    <w:p w14:paraId="75271FC2" w14:textId="3E5FE1AF" w:rsidR="00FC6A0B" w:rsidRPr="002651F6" w:rsidRDefault="00B56C19">
      <w:pPr>
        <w:spacing w:line="312" w:lineRule="auto"/>
        <w:rPr>
          <w:b/>
          <w:color w:val="000000" w:themeColor="text1"/>
          <w:szCs w:val="24"/>
          <w:shd w:val="clear" w:color="auto" w:fill="FFFFFF"/>
        </w:rPr>
      </w:pPr>
      <w:r w:rsidRPr="002651F6">
        <w:rPr>
          <w:b/>
          <w:color w:val="000000" w:themeColor="text1"/>
          <w:szCs w:val="24"/>
          <w:shd w:val="clear" w:color="auto" w:fill="FFFFFF"/>
          <w:lang w:bidi="ar"/>
        </w:rPr>
        <w:t xml:space="preserve">4.1.7~4.1.9  </w:t>
      </w:r>
      <w:r w:rsidRPr="002651F6">
        <w:rPr>
          <w:color w:val="000000" w:themeColor="text1"/>
          <w:szCs w:val="24"/>
          <w:lang w:bidi="ar"/>
        </w:rPr>
        <w:t>勘察纲要的内容组成、勘察工作布置应包括的内容与国家标准《工程勘察通用规范》</w:t>
      </w:r>
      <w:r w:rsidRPr="002651F6">
        <w:rPr>
          <w:color w:val="000000" w:themeColor="text1"/>
          <w:szCs w:val="24"/>
          <w:lang w:bidi="ar"/>
        </w:rPr>
        <w:t>GB 55017</w:t>
      </w:r>
      <w:r w:rsidRPr="002651F6">
        <w:rPr>
          <w:color w:val="000000" w:themeColor="text1"/>
          <w:szCs w:val="24"/>
          <w:lang w:bidi="ar"/>
        </w:rPr>
        <w:t>一致。</w:t>
      </w:r>
    </w:p>
    <w:p w14:paraId="7B242B45"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4.1.10  </w:t>
      </w:r>
      <w:r w:rsidRPr="002651F6">
        <w:rPr>
          <w:color w:val="000000" w:themeColor="text1"/>
          <w:szCs w:val="24"/>
          <w:lang w:bidi="ar"/>
        </w:rPr>
        <w:t>特级勘察项目工程重要性极重要，或工程周边环境特别复杂，对勘察目的、任务和工作布置提出更严格的要求，因此规定，对于特级勘察项目的详细勘察，应在开展勘察工作前对其勘察纲要进行专项论证。特技项目包含且不限于以下一些情况：</w:t>
      </w:r>
      <w:r w:rsidRPr="002651F6">
        <w:rPr>
          <w:color w:val="000000" w:themeColor="text1"/>
          <w:szCs w:val="24"/>
          <w:lang w:bidi="ar"/>
        </w:rPr>
        <w:t>1</w:t>
      </w:r>
      <w:r w:rsidRPr="002651F6">
        <w:rPr>
          <w:color w:val="000000" w:themeColor="text1"/>
          <w:szCs w:val="24"/>
          <w:lang w:bidi="ar"/>
        </w:rPr>
        <w:t>）超过一定高度的超高层建筑物；</w:t>
      </w:r>
      <w:r w:rsidRPr="002651F6">
        <w:rPr>
          <w:color w:val="000000" w:themeColor="text1"/>
          <w:szCs w:val="24"/>
          <w:lang w:bidi="ar"/>
        </w:rPr>
        <w:t>2</w:t>
      </w:r>
      <w:r w:rsidRPr="002651F6">
        <w:rPr>
          <w:color w:val="000000" w:themeColor="text1"/>
          <w:szCs w:val="24"/>
          <w:lang w:bidi="ar"/>
        </w:rPr>
        <w:t>）采用全新结构的建构筑物（如鸟巢、雄安新机场航站楼等）</w:t>
      </w:r>
      <w:r w:rsidRPr="002651F6">
        <w:rPr>
          <w:color w:val="000000" w:themeColor="text1"/>
          <w:szCs w:val="24"/>
          <w:lang w:bidi="ar"/>
        </w:rPr>
        <w:t>3</w:t>
      </w:r>
      <w:r w:rsidRPr="002651F6">
        <w:rPr>
          <w:color w:val="000000" w:themeColor="text1"/>
          <w:szCs w:val="24"/>
          <w:lang w:bidi="ar"/>
        </w:rPr>
        <w:t>）洞径超过现有最大尺寸的隧道；</w:t>
      </w:r>
      <w:r w:rsidRPr="002651F6">
        <w:rPr>
          <w:color w:val="000000" w:themeColor="text1"/>
          <w:szCs w:val="24"/>
          <w:lang w:bidi="ar"/>
        </w:rPr>
        <w:t>4</w:t>
      </w:r>
      <w:r w:rsidRPr="002651F6">
        <w:rPr>
          <w:color w:val="000000" w:themeColor="text1"/>
          <w:szCs w:val="24"/>
          <w:lang w:bidi="ar"/>
        </w:rPr>
        <w:t>）超大型地下空间工程；</w:t>
      </w:r>
      <w:r w:rsidRPr="002651F6">
        <w:rPr>
          <w:color w:val="000000" w:themeColor="text1"/>
          <w:szCs w:val="24"/>
          <w:lang w:bidi="ar"/>
        </w:rPr>
        <w:t>5</w:t>
      </w:r>
      <w:r w:rsidRPr="002651F6">
        <w:rPr>
          <w:color w:val="000000" w:themeColor="text1"/>
          <w:szCs w:val="24"/>
          <w:lang w:bidi="ar"/>
        </w:rPr>
        <w:t>）跨海大桥工程；</w:t>
      </w:r>
      <w:r w:rsidRPr="002651F6">
        <w:rPr>
          <w:color w:val="000000" w:themeColor="text1"/>
          <w:szCs w:val="24"/>
          <w:lang w:bidi="ar"/>
        </w:rPr>
        <w:t>6</w:t>
      </w:r>
      <w:r w:rsidRPr="002651F6">
        <w:rPr>
          <w:color w:val="000000" w:themeColor="text1"/>
          <w:szCs w:val="24"/>
          <w:lang w:bidi="ar"/>
        </w:rPr>
        <w:t>）其它需要开展专项研究的特殊建设工程。</w:t>
      </w:r>
    </w:p>
    <w:p w14:paraId="3D5FC6AC" w14:textId="10B5FE77" w:rsidR="00FC6A0B" w:rsidRPr="002651F6" w:rsidRDefault="00B56C19">
      <w:pPr>
        <w:spacing w:line="312" w:lineRule="auto"/>
        <w:rPr>
          <w:color w:val="000000" w:themeColor="text1"/>
          <w:szCs w:val="24"/>
        </w:rPr>
      </w:pPr>
      <w:r w:rsidRPr="002651F6">
        <w:rPr>
          <w:b/>
          <w:color w:val="000000" w:themeColor="text1"/>
          <w:szCs w:val="24"/>
          <w:lang w:bidi="ar"/>
        </w:rPr>
        <w:t xml:space="preserve">4.1.11  </w:t>
      </w:r>
      <w:r w:rsidRPr="002651F6">
        <w:rPr>
          <w:color w:val="000000" w:themeColor="text1"/>
          <w:szCs w:val="24"/>
          <w:lang w:bidi="ar"/>
        </w:rPr>
        <w:t>广东省部分城市的岩土层划分标准可参考表</w:t>
      </w:r>
      <w:r w:rsidRPr="002651F6">
        <w:rPr>
          <w:color w:val="000000" w:themeColor="text1"/>
          <w:szCs w:val="24"/>
          <w:lang w:bidi="ar"/>
        </w:rPr>
        <w:t>4-1~</w:t>
      </w:r>
      <w:r w:rsidR="00964AF6" w:rsidRPr="002651F6">
        <w:rPr>
          <w:color w:val="000000" w:themeColor="text1"/>
          <w:szCs w:val="24"/>
          <w:lang w:bidi="ar"/>
        </w:rPr>
        <w:t>表</w:t>
      </w:r>
      <w:r w:rsidRPr="002651F6">
        <w:rPr>
          <w:color w:val="000000" w:themeColor="text1"/>
          <w:szCs w:val="24"/>
          <w:lang w:bidi="ar"/>
        </w:rPr>
        <w:t>4-4</w:t>
      </w:r>
      <w:r w:rsidRPr="002651F6">
        <w:rPr>
          <w:color w:val="000000" w:themeColor="text1"/>
          <w:szCs w:val="24"/>
          <w:lang w:bidi="ar"/>
        </w:rPr>
        <w:t>。</w:t>
      </w:r>
    </w:p>
    <w:p w14:paraId="648F496B"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lang w:bidi="ar"/>
        </w:rPr>
        <w:t>表</w:t>
      </w:r>
      <w:r w:rsidRPr="002651F6">
        <w:rPr>
          <w:b/>
          <w:color w:val="000000" w:themeColor="text1"/>
          <w:sz w:val="21"/>
          <w:szCs w:val="24"/>
          <w:lang w:bidi="ar"/>
        </w:rPr>
        <w:t xml:space="preserve">4-1  </w:t>
      </w:r>
      <w:r w:rsidRPr="002651F6">
        <w:rPr>
          <w:b/>
          <w:color w:val="000000" w:themeColor="text1"/>
          <w:sz w:val="21"/>
          <w:szCs w:val="24"/>
          <w:lang w:bidi="ar"/>
        </w:rPr>
        <w:t>广州市岩土层划分简表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9"/>
        <w:gridCol w:w="1358"/>
        <w:gridCol w:w="3498"/>
        <w:gridCol w:w="2501"/>
      </w:tblGrid>
      <w:tr w:rsidR="00A9008B" w:rsidRPr="00CC1D8C" w14:paraId="002CB429" w14:textId="77777777">
        <w:trPr>
          <w:cantSplit/>
          <w:trHeight w:val="340"/>
          <w:tblHeader/>
          <w:jc w:val="center"/>
        </w:trPr>
        <w:tc>
          <w:tcPr>
            <w:tcW w:w="942" w:type="dxa"/>
            <w:tcBorders>
              <w:top w:val="single" w:sz="12" w:space="0" w:color="auto"/>
              <w:left w:val="single" w:sz="12" w:space="0" w:color="auto"/>
              <w:bottom w:val="single" w:sz="4" w:space="0" w:color="auto"/>
              <w:right w:val="single" w:sz="4" w:space="0" w:color="auto"/>
            </w:tcBorders>
            <w:shd w:val="clear" w:color="auto" w:fill="auto"/>
            <w:vAlign w:val="center"/>
          </w:tcPr>
          <w:p w14:paraId="064FC74E" w14:textId="77777777" w:rsidR="00FC6A0B" w:rsidRPr="00CC1D8C" w:rsidRDefault="00B56C19">
            <w:pPr>
              <w:widowControl/>
              <w:autoSpaceDE w:val="0"/>
              <w:autoSpaceDN w:val="0"/>
              <w:adjustRightInd w:val="0"/>
              <w:snapToGrid w:val="0"/>
              <w:spacing w:line="240" w:lineRule="auto"/>
              <w:jc w:val="center"/>
              <w:rPr>
                <w:color w:val="000000" w:themeColor="text1"/>
                <w:kern w:val="0"/>
                <w:sz w:val="18"/>
                <w:szCs w:val="15"/>
              </w:rPr>
            </w:pPr>
            <w:r w:rsidRPr="00CC1D8C">
              <w:rPr>
                <w:color w:val="000000" w:themeColor="text1"/>
                <w:kern w:val="0"/>
                <w:sz w:val="18"/>
                <w:szCs w:val="15"/>
                <w:lang w:bidi="ar"/>
              </w:rPr>
              <w:t>岩土</w:t>
            </w:r>
          </w:p>
          <w:p w14:paraId="4C445311" w14:textId="77777777" w:rsidR="00FC6A0B" w:rsidRPr="00CC1D8C" w:rsidRDefault="00B56C19">
            <w:pPr>
              <w:widowControl/>
              <w:autoSpaceDE w:val="0"/>
              <w:autoSpaceDN w:val="0"/>
              <w:adjustRightInd w:val="0"/>
              <w:snapToGrid w:val="0"/>
              <w:spacing w:line="240" w:lineRule="auto"/>
              <w:jc w:val="center"/>
              <w:rPr>
                <w:color w:val="000000" w:themeColor="text1"/>
                <w:kern w:val="0"/>
                <w:sz w:val="18"/>
                <w:szCs w:val="15"/>
              </w:rPr>
            </w:pPr>
            <w:r w:rsidRPr="00CC1D8C">
              <w:rPr>
                <w:color w:val="000000" w:themeColor="text1"/>
                <w:kern w:val="0"/>
                <w:sz w:val="18"/>
                <w:szCs w:val="15"/>
              </w:rPr>
              <w:t>层号</w:t>
            </w:r>
          </w:p>
        </w:tc>
        <w:tc>
          <w:tcPr>
            <w:tcW w:w="1396" w:type="dxa"/>
            <w:tcBorders>
              <w:top w:val="single" w:sz="12" w:space="0" w:color="auto"/>
              <w:left w:val="single" w:sz="4" w:space="0" w:color="auto"/>
              <w:bottom w:val="single" w:sz="4" w:space="0" w:color="auto"/>
              <w:right w:val="single" w:sz="4" w:space="0" w:color="auto"/>
            </w:tcBorders>
            <w:shd w:val="clear" w:color="auto" w:fill="auto"/>
            <w:vAlign w:val="center"/>
          </w:tcPr>
          <w:p w14:paraId="689491AE" w14:textId="77777777" w:rsidR="00FC6A0B" w:rsidRPr="00CC1D8C" w:rsidRDefault="00B56C19">
            <w:pPr>
              <w:widowControl/>
              <w:autoSpaceDE w:val="0"/>
              <w:autoSpaceDN w:val="0"/>
              <w:adjustRightInd w:val="0"/>
              <w:snapToGrid w:val="0"/>
              <w:spacing w:line="240" w:lineRule="auto"/>
              <w:jc w:val="center"/>
              <w:rPr>
                <w:color w:val="000000" w:themeColor="text1"/>
                <w:kern w:val="0"/>
                <w:sz w:val="18"/>
                <w:szCs w:val="15"/>
              </w:rPr>
            </w:pPr>
            <w:r w:rsidRPr="00CC1D8C">
              <w:rPr>
                <w:color w:val="000000" w:themeColor="text1"/>
                <w:kern w:val="0"/>
                <w:sz w:val="18"/>
                <w:szCs w:val="15"/>
                <w:lang w:bidi="ar"/>
              </w:rPr>
              <w:t>岩土层</w:t>
            </w:r>
          </w:p>
          <w:p w14:paraId="32EB6185" w14:textId="77777777" w:rsidR="00FC6A0B" w:rsidRPr="00CC1D8C" w:rsidRDefault="00B56C19">
            <w:pPr>
              <w:widowControl/>
              <w:autoSpaceDE w:val="0"/>
              <w:autoSpaceDN w:val="0"/>
              <w:adjustRightInd w:val="0"/>
              <w:snapToGrid w:val="0"/>
              <w:spacing w:line="240" w:lineRule="auto"/>
              <w:jc w:val="center"/>
              <w:rPr>
                <w:color w:val="000000" w:themeColor="text1"/>
                <w:kern w:val="0"/>
                <w:sz w:val="18"/>
                <w:szCs w:val="15"/>
              </w:rPr>
            </w:pPr>
            <w:r w:rsidRPr="00CC1D8C">
              <w:rPr>
                <w:color w:val="000000" w:themeColor="text1"/>
                <w:kern w:val="0"/>
                <w:sz w:val="18"/>
                <w:szCs w:val="15"/>
              </w:rPr>
              <w:t>名称</w:t>
            </w:r>
          </w:p>
        </w:tc>
        <w:tc>
          <w:tcPr>
            <w:tcW w:w="3607" w:type="dxa"/>
            <w:tcBorders>
              <w:top w:val="single" w:sz="12" w:space="0" w:color="auto"/>
              <w:left w:val="single" w:sz="4" w:space="0" w:color="auto"/>
              <w:bottom w:val="single" w:sz="4" w:space="0" w:color="auto"/>
              <w:right w:val="single" w:sz="4" w:space="0" w:color="auto"/>
            </w:tcBorders>
            <w:shd w:val="clear" w:color="auto" w:fill="auto"/>
            <w:vAlign w:val="center"/>
          </w:tcPr>
          <w:p w14:paraId="7C2E004C" w14:textId="77777777" w:rsidR="00FC6A0B" w:rsidRPr="00CC1D8C" w:rsidRDefault="00B56C19">
            <w:pPr>
              <w:widowControl/>
              <w:autoSpaceDE w:val="0"/>
              <w:autoSpaceDN w:val="0"/>
              <w:adjustRightInd w:val="0"/>
              <w:snapToGrid w:val="0"/>
              <w:spacing w:line="240" w:lineRule="auto"/>
              <w:jc w:val="center"/>
              <w:rPr>
                <w:color w:val="000000" w:themeColor="text1"/>
                <w:kern w:val="0"/>
                <w:sz w:val="18"/>
                <w:szCs w:val="15"/>
              </w:rPr>
            </w:pPr>
            <w:r w:rsidRPr="00CC1D8C">
              <w:rPr>
                <w:color w:val="000000" w:themeColor="text1"/>
                <w:kern w:val="0"/>
                <w:sz w:val="18"/>
                <w:szCs w:val="15"/>
              </w:rPr>
              <w:t>岩土亚层名称</w:t>
            </w:r>
          </w:p>
        </w:tc>
        <w:tc>
          <w:tcPr>
            <w:tcW w:w="2577" w:type="dxa"/>
            <w:tcBorders>
              <w:top w:val="single" w:sz="12" w:space="0" w:color="auto"/>
              <w:left w:val="single" w:sz="4" w:space="0" w:color="auto"/>
              <w:bottom w:val="single" w:sz="4" w:space="0" w:color="auto"/>
              <w:right w:val="single" w:sz="12" w:space="0" w:color="auto"/>
            </w:tcBorders>
            <w:shd w:val="clear" w:color="auto" w:fill="auto"/>
            <w:vAlign w:val="center"/>
          </w:tcPr>
          <w:p w14:paraId="79D43B2D" w14:textId="77777777" w:rsidR="00FC6A0B" w:rsidRPr="00CC1D8C" w:rsidRDefault="00B56C19">
            <w:pPr>
              <w:widowControl/>
              <w:autoSpaceDE w:val="0"/>
              <w:autoSpaceDN w:val="0"/>
              <w:adjustRightInd w:val="0"/>
              <w:snapToGrid w:val="0"/>
              <w:spacing w:line="240" w:lineRule="auto"/>
              <w:jc w:val="center"/>
              <w:rPr>
                <w:color w:val="000000" w:themeColor="text1"/>
                <w:kern w:val="0"/>
                <w:sz w:val="18"/>
                <w:szCs w:val="15"/>
              </w:rPr>
            </w:pPr>
            <w:r w:rsidRPr="00CC1D8C">
              <w:rPr>
                <w:color w:val="000000" w:themeColor="text1"/>
                <w:kern w:val="0"/>
                <w:sz w:val="18"/>
                <w:szCs w:val="15"/>
              </w:rPr>
              <w:t>时代与成因</w:t>
            </w:r>
            <w:r w:rsidRPr="00CC1D8C">
              <w:rPr>
                <w:color w:val="000000" w:themeColor="text1"/>
                <w:kern w:val="0"/>
                <w:sz w:val="18"/>
                <w:szCs w:val="15"/>
              </w:rPr>
              <w:t>/</w:t>
            </w:r>
            <w:r w:rsidRPr="00CC1D8C">
              <w:rPr>
                <w:color w:val="000000" w:themeColor="text1"/>
                <w:kern w:val="0"/>
                <w:sz w:val="18"/>
                <w:szCs w:val="15"/>
              </w:rPr>
              <w:t>岩性</w:t>
            </w:r>
          </w:p>
        </w:tc>
      </w:tr>
      <w:tr w:rsidR="00A9008B" w:rsidRPr="00CC1D8C" w14:paraId="303CC9AC" w14:textId="77777777" w:rsidTr="00AB5238">
        <w:trPr>
          <w:cantSplit/>
          <w:trHeight w:val="284"/>
          <w:jc w:val="center"/>
        </w:trPr>
        <w:tc>
          <w:tcPr>
            <w:tcW w:w="942"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339F2CB7"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1</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01413A"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填土层</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35B350B"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杂填土</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4B47B612"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Q</w:t>
            </w:r>
            <w:r w:rsidRPr="00CC1D8C">
              <w:rPr>
                <w:color w:val="000000" w:themeColor="text1"/>
                <w:kern w:val="0"/>
                <w:sz w:val="18"/>
                <w:szCs w:val="15"/>
                <w:vertAlign w:val="subscript"/>
              </w:rPr>
              <w:t>4</w:t>
            </w:r>
            <w:r w:rsidRPr="00CC1D8C">
              <w:rPr>
                <w:color w:val="000000" w:themeColor="text1"/>
                <w:kern w:val="0"/>
                <w:sz w:val="18"/>
                <w:szCs w:val="15"/>
                <w:vertAlign w:val="superscript"/>
              </w:rPr>
              <w:t>ml</w:t>
            </w:r>
            <w:r w:rsidRPr="00CC1D8C">
              <w:rPr>
                <w:color w:val="000000" w:themeColor="text1"/>
                <w:kern w:val="0"/>
                <w:sz w:val="18"/>
                <w:szCs w:val="15"/>
              </w:rPr>
              <w:t>，人类活动</w:t>
            </w:r>
          </w:p>
        </w:tc>
      </w:tr>
      <w:tr w:rsidR="00A9008B" w:rsidRPr="00CC1D8C" w14:paraId="1441019E" w14:textId="77777777" w:rsidTr="00AB5238">
        <w:trPr>
          <w:cantSplit/>
          <w:trHeight w:val="284"/>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5605842" w14:textId="77777777" w:rsidR="00FC6A0B" w:rsidRPr="00CC1D8C"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0809F0" w14:textId="77777777" w:rsidR="00FC6A0B" w:rsidRPr="00CC1D8C"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012673E6"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素填土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06C42209" w14:textId="77777777" w:rsidR="00FC6A0B" w:rsidRPr="00CC1D8C" w:rsidRDefault="00FC6A0B">
            <w:pPr>
              <w:rPr>
                <w:color w:val="000000" w:themeColor="text1"/>
                <w:sz w:val="20"/>
                <w:szCs w:val="20"/>
              </w:rPr>
            </w:pPr>
          </w:p>
        </w:tc>
      </w:tr>
      <w:tr w:rsidR="00A9008B" w:rsidRPr="00CC1D8C" w14:paraId="36BE7F49" w14:textId="77777777" w:rsidTr="00AB5238">
        <w:trPr>
          <w:cantSplit/>
          <w:trHeight w:val="284"/>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4EF793F" w14:textId="77777777" w:rsidR="00FC6A0B" w:rsidRPr="00CC1D8C"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58ECC7" w14:textId="77777777" w:rsidR="00FC6A0B" w:rsidRPr="00CC1D8C"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6796D48"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耕植土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58F0D577" w14:textId="77777777" w:rsidR="00FC6A0B" w:rsidRPr="00CC1D8C" w:rsidRDefault="00FC6A0B">
            <w:pPr>
              <w:rPr>
                <w:color w:val="000000" w:themeColor="text1"/>
                <w:sz w:val="20"/>
                <w:szCs w:val="20"/>
              </w:rPr>
            </w:pPr>
          </w:p>
        </w:tc>
      </w:tr>
      <w:tr w:rsidR="00A9008B" w:rsidRPr="00CC1D8C" w14:paraId="22C7379C" w14:textId="77777777" w:rsidTr="00AB5238">
        <w:trPr>
          <w:cantSplit/>
          <w:trHeight w:val="284"/>
          <w:jc w:val="center"/>
        </w:trPr>
        <w:tc>
          <w:tcPr>
            <w:tcW w:w="942"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38AC70AC"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2</w:t>
            </w:r>
          </w:p>
        </w:tc>
        <w:tc>
          <w:tcPr>
            <w:tcW w:w="1396"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6AF92DCF"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淤泥层和淤泥质砂土层</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7BA790A4"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淤泥</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57BC6882"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Q</w:t>
            </w:r>
            <w:r w:rsidRPr="00CC1D8C">
              <w:rPr>
                <w:color w:val="000000" w:themeColor="text1"/>
                <w:kern w:val="0"/>
                <w:sz w:val="18"/>
                <w:szCs w:val="15"/>
                <w:vertAlign w:val="subscript"/>
              </w:rPr>
              <w:t>4</w:t>
            </w:r>
            <w:r w:rsidRPr="00CC1D8C">
              <w:rPr>
                <w:color w:val="000000" w:themeColor="text1"/>
                <w:kern w:val="0"/>
                <w:sz w:val="18"/>
                <w:szCs w:val="15"/>
                <w:vertAlign w:val="superscript"/>
              </w:rPr>
              <w:t>mc</w:t>
            </w:r>
            <w:r w:rsidRPr="00CC1D8C">
              <w:rPr>
                <w:color w:val="000000" w:themeColor="text1"/>
                <w:kern w:val="0"/>
                <w:sz w:val="18"/>
                <w:szCs w:val="15"/>
              </w:rPr>
              <w:t>，海陆交互相沉积（或新近河湖相沉积）</w:t>
            </w:r>
          </w:p>
        </w:tc>
      </w:tr>
      <w:tr w:rsidR="00A9008B" w:rsidRPr="00CC1D8C" w14:paraId="2B8C9EF6" w14:textId="77777777" w:rsidTr="00AB5238">
        <w:trPr>
          <w:cantSplit/>
          <w:trHeight w:val="284"/>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E60B8A5" w14:textId="77777777" w:rsidR="00FC6A0B" w:rsidRPr="00CC1D8C"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C7171C4" w14:textId="77777777" w:rsidR="00FC6A0B" w:rsidRPr="00CC1D8C"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EC7DCDF"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淤泥质土</w:t>
            </w:r>
          </w:p>
        </w:tc>
        <w:tc>
          <w:tcPr>
            <w:tcW w:w="2577" w:type="dxa"/>
            <w:vMerge w:val="restart"/>
            <w:tcBorders>
              <w:top w:val="single" w:sz="4" w:space="0" w:color="auto"/>
              <w:left w:val="single" w:sz="4" w:space="0" w:color="auto"/>
              <w:bottom w:val="single" w:sz="12" w:space="0" w:color="auto"/>
              <w:right w:val="single" w:sz="12" w:space="0" w:color="auto"/>
            </w:tcBorders>
            <w:shd w:val="clear" w:color="auto" w:fill="auto"/>
            <w:vAlign w:val="center"/>
          </w:tcPr>
          <w:p w14:paraId="203AB820"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Q</w:t>
            </w:r>
            <w:r w:rsidRPr="00CC1D8C">
              <w:rPr>
                <w:color w:val="000000" w:themeColor="text1"/>
                <w:kern w:val="0"/>
                <w:sz w:val="18"/>
                <w:szCs w:val="15"/>
                <w:vertAlign w:val="subscript"/>
              </w:rPr>
              <w:t>4</w:t>
            </w:r>
            <w:r w:rsidRPr="00CC1D8C">
              <w:rPr>
                <w:color w:val="000000" w:themeColor="text1"/>
                <w:kern w:val="0"/>
                <w:sz w:val="18"/>
                <w:szCs w:val="15"/>
                <w:vertAlign w:val="superscript"/>
              </w:rPr>
              <w:t>mc</w:t>
            </w:r>
            <w:r w:rsidRPr="00CC1D8C">
              <w:rPr>
                <w:color w:val="000000" w:themeColor="text1"/>
                <w:kern w:val="0"/>
                <w:sz w:val="18"/>
                <w:szCs w:val="15"/>
              </w:rPr>
              <w:t>，海陆交互相沉积</w:t>
            </w:r>
          </w:p>
        </w:tc>
      </w:tr>
      <w:tr w:rsidR="00A9008B" w:rsidRPr="00CC1D8C" w14:paraId="7E5FD55D" w14:textId="77777777" w:rsidTr="00AB5238">
        <w:trPr>
          <w:cantSplit/>
          <w:trHeight w:val="284"/>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268DF927" w14:textId="77777777" w:rsidR="00FC6A0B" w:rsidRPr="00CC1D8C"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06B61869" w14:textId="77777777" w:rsidR="00FC6A0B" w:rsidRPr="00CC1D8C"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41AD72A2"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lang w:bidi="ar"/>
              </w:rPr>
              <w:t>淤泥质粉细砂</w:t>
            </w:r>
          </w:p>
          <w:p w14:paraId="2E7E08F1"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（或灰色粉细砂）</w:t>
            </w:r>
          </w:p>
        </w:tc>
        <w:tc>
          <w:tcPr>
            <w:tcW w:w="2577" w:type="dxa"/>
            <w:vMerge/>
            <w:tcBorders>
              <w:top w:val="single" w:sz="4" w:space="0" w:color="auto"/>
              <w:left w:val="single" w:sz="4" w:space="0" w:color="auto"/>
              <w:bottom w:val="single" w:sz="12" w:space="0" w:color="auto"/>
              <w:right w:val="single" w:sz="12" w:space="0" w:color="auto"/>
            </w:tcBorders>
            <w:shd w:val="clear" w:color="auto" w:fill="auto"/>
            <w:vAlign w:val="center"/>
          </w:tcPr>
          <w:p w14:paraId="3D9B30E1" w14:textId="77777777" w:rsidR="00FC6A0B" w:rsidRPr="00CC1D8C" w:rsidRDefault="00FC6A0B">
            <w:pPr>
              <w:rPr>
                <w:color w:val="000000" w:themeColor="text1"/>
                <w:sz w:val="20"/>
                <w:szCs w:val="20"/>
              </w:rPr>
            </w:pPr>
          </w:p>
        </w:tc>
      </w:tr>
      <w:tr w:rsidR="00A9008B" w:rsidRPr="00CC1D8C" w14:paraId="1B041E9C" w14:textId="77777777" w:rsidTr="00AB5238">
        <w:trPr>
          <w:cantSplit/>
          <w:trHeight w:val="284"/>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226A639D" w14:textId="77777777" w:rsidR="00FC6A0B" w:rsidRPr="00CC1D8C"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2DF6D6D" w14:textId="77777777" w:rsidR="00FC6A0B" w:rsidRPr="00CC1D8C"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081FA9D7" w14:textId="096EC822"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淤泥质中粗砂（或含</w:t>
            </w:r>
            <w:r w:rsidR="000D1A27" w:rsidRPr="00CC1D8C">
              <w:rPr>
                <w:color w:val="000000" w:themeColor="text1"/>
                <w:kern w:val="0"/>
                <w:sz w:val="18"/>
                <w:szCs w:val="15"/>
              </w:rPr>
              <w:t>蚝壳片</w:t>
            </w:r>
            <w:r w:rsidRPr="00CC1D8C">
              <w:rPr>
                <w:color w:val="000000" w:themeColor="text1"/>
                <w:kern w:val="0"/>
                <w:sz w:val="18"/>
                <w:szCs w:val="15"/>
              </w:rPr>
              <w:t>中粗砂或灰色中粗砂）</w:t>
            </w:r>
          </w:p>
        </w:tc>
        <w:tc>
          <w:tcPr>
            <w:tcW w:w="2577" w:type="dxa"/>
            <w:vMerge/>
            <w:tcBorders>
              <w:top w:val="single" w:sz="4" w:space="0" w:color="auto"/>
              <w:left w:val="single" w:sz="4" w:space="0" w:color="auto"/>
              <w:bottom w:val="single" w:sz="12" w:space="0" w:color="auto"/>
              <w:right w:val="single" w:sz="12" w:space="0" w:color="auto"/>
            </w:tcBorders>
            <w:shd w:val="clear" w:color="auto" w:fill="auto"/>
            <w:vAlign w:val="center"/>
          </w:tcPr>
          <w:p w14:paraId="67430BED" w14:textId="77777777" w:rsidR="00FC6A0B" w:rsidRPr="00CC1D8C" w:rsidRDefault="00FC6A0B">
            <w:pPr>
              <w:rPr>
                <w:color w:val="000000" w:themeColor="text1"/>
                <w:sz w:val="20"/>
                <w:szCs w:val="20"/>
              </w:rPr>
            </w:pPr>
          </w:p>
        </w:tc>
      </w:tr>
      <w:tr w:rsidR="00A9008B" w:rsidRPr="00CC1D8C" w14:paraId="17988E5D" w14:textId="77777777" w:rsidTr="00AB5238">
        <w:trPr>
          <w:cantSplit/>
          <w:trHeight w:val="284"/>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54BD90AD" w14:textId="77777777" w:rsidR="00FC6A0B" w:rsidRPr="00CC1D8C"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7A23E6A2" w14:textId="77777777" w:rsidR="00FC6A0B" w:rsidRPr="00CC1D8C" w:rsidRDefault="00FC6A0B">
            <w:pPr>
              <w:rPr>
                <w:color w:val="000000" w:themeColor="text1"/>
                <w:sz w:val="20"/>
                <w:szCs w:val="20"/>
              </w:rPr>
            </w:pPr>
          </w:p>
        </w:tc>
        <w:tc>
          <w:tcPr>
            <w:tcW w:w="3607" w:type="dxa"/>
            <w:tcBorders>
              <w:top w:val="single" w:sz="4" w:space="0" w:color="auto"/>
              <w:left w:val="single" w:sz="4" w:space="0" w:color="auto"/>
              <w:bottom w:val="single" w:sz="12" w:space="0" w:color="auto"/>
              <w:right w:val="single" w:sz="4" w:space="0" w:color="auto"/>
            </w:tcBorders>
            <w:shd w:val="clear" w:color="auto" w:fill="auto"/>
            <w:vAlign w:val="center"/>
          </w:tcPr>
          <w:p w14:paraId="3BBEDBF9" w14:textId="77777777" w:rsidR="00FC6A0B" w:rsidRPr="00CC1D8C" w:rsidRDefault="00B56C19">
            <w:pPr>
              <w:widowControl/>
              <w:adjustRightInd w:val="0"/>
              <w:snapToGrid w:val="0"/>
              <w:spacing w:line="240" w:lineRule="auto"/>
              <w:jc w:val="center"/>
              <w:rPr>
                <w:color w:val="000000" w:themeColor="text1"/>
                <w:kern w:val="0"/>
                <w:sz w:val="18"/>
                <w:szCs w:val="15"/>
              </w:rPr>
            </w:pPr>
            <w:r w:rsidRPr="00CC1D8C">
              <w:rPr>
                <w:color w:val="000000" w:themeColor="text1"/>
                <w:kern w:val="0"/>
                <w:sz w:val="18"/>
                <w:szCs w:val="15"/>
              </w:rPr>
              <w:t>粉质黏土层、粉土</w:t>
            </w:r>
          </w:p>
        </w:tc>
        <w:tc>
          <w:tcPr>
            <w:tcW w:w="2577" w:type="dxa"/>
            <w:vMerge/>
            <w:tcBorders>
              <w:top w:val="single" w:sz="4" w:space="0" w:color="auto"/>
              <w:left w:val="single" w:sz="4" w:space="0" w:color="auto"/>
              <w:bottom w:val="single" w:sz="12" w:space="0" w:color="auto"/>
              <w:right w:val="single" w:sz="12" w:space="0" w:color="auto"/>
            </w:tcBorders>
            <w:shd w:val="clear" w:color="auto" w:fill="auto"/>
            <w:vAlign w:val="center"/>
          </w:tcPr>
          <w:p w14:paraId="02C46509" w14:textId="77777777" w:rsidR="00FC6A0B" w:rsidRPr="00CC1D8C" w:rsidRDefault="00FC6A0B">
            <w:pPr>
              <w:rPr>
                <w:color w:val="000000" w:themeColor="text1"/>
                <w:sz w:val="20"/>
                <w:szCs w:val="20"/>
              </w:rPr>
            </w:pPr>
          </w:p>
        </w:tc>
      </w:tr>
    </w:tbl>
    <w:p w14:paraId="3F7FEF23" w14:textId="77777777" w:rsidR="00FC6A0B" w:rsidRPr="002651F6" w:rsidRDefault="00B56C19">
      <w:pPr>
        <w:jc w:val="center"/>
        <w:rPr>
          <w:color w:val="000000" w:themeColor="text1"/>
          <w:sz w:val="21"/>
          <w:szCs w:val="24"/>
        </w:rPr>
      </w:pPr>
      <w:r w:rsidRPr="002651F6">
        <w:rPr>
          <w:color w:val="000000" w:themeColor="text1"/>
          <w:sz w:val="21"/>
          <w:szCs w:val="24"/>
          <w:lang w:bidi="ar"/>
        </w:rPr>
        <w:lastRenderedPageBreak/>
        <w:t>续表</w:t>
      </w:r>
      <w:r w:rsidRPr="002651F6">
        <w:rPr>
          <w:color w:val="000000" w:themeColor="text1"/>
          <w:sz w:val="21"/>
          <w:szCs w:val="24"/>
          <w:lang w:bidi="ar"/>
        </w:rPr>
        <w:t>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9"/>
        <w:gridCol w:w="1358"/>
        <w:gridCol w:w="3498"/>
        <w:gridCol w:w="2501"/>
      </w:tblGrid>
      <w:tr w:rsidR="00A9008B" w:rsidRPr="002651F6" w14:paraId="0D641547" w14:textId="77777777">
        <w:trPr>
          <w:cantSplit/>
          <w:trHeight w:val="340"/>
          <w:tblHeader/>
          <w:jc w:val="center"/>
        </w:trPr>
        <w:tc>
          <w:tcPr>
            <w:tcW w:w="942" w:type="dxa"/>
            <w:tcBorders>
              <w:top w:val="single" w:sz="12" w:space="0" w:color="auto"/>
              <w:left w:val="single" w:sz="12" w:space="0" w:color="auto"/>
              <w:bottom w:val="single" w:sz="4" w:space="0" w:color="auto"/>
              <w:right w:val="single" w:sz="4" w:space="0" w:color="auto"/>
            </w:tcBorders>
            <w:shd w:val="clear" w:color="auto" w:fill="auto"/>
            <w:vAlign w:val="center"/>
          </w:tcPr>
          <w:p w14:paraId="703FE943"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lang w:bidi="ar"/>
              </w:rPr>
              <w:t>岩土</w:t>
            </w:r>
          </w:p>
          <w:p w14:paraId="7C1A2133"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rPr>
              <w:t>层号</w:t>
            </w:r>
          </w:p>
        </w:tc>
        <w:tc>
          <w:tcPr>
            <w:tcW w:w="1396" w:type="dxa"/>
            <w:tcBorders>
              <w:top w:val="single" w:sz="12" w:space="0" w:color="auto"/>
              <w:left w:val="single" w:sz="4" w:space="0" w:color="auto"/>
              <w:bottom w:val="single" w:sz="4" w:space="0" w:color="auto"/>
              <w:right w:val="single" w:sz="4" w:space="0" w:color="auto"/>
            </w:tcBorders>
            <w:shd w:val="clear" w:color="auto" w:fill="auto"/>
            <w:vAlign w:val="center"/>
          </w:tcPr>
          <w:p w14:paraId="5FDC9D97"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lang w:bidi="ar"/>
              </w:rPr>
              <w:t>岩土层</w:t>
            </w:r>
          </w:p>
          <w:p w14:paraId="364E88A7"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rPr>
              <w:t>名称</w:t>
            </w:r>
          </w:p>
        </w:tc>
        <w:tc>
          <w:tcPr>
            <w:tcW w:w="3607" w:type="dxa"/>
            <w:tcBorders>
              <w:top w:val="single" w:sz="12" w:space="0" w:color="auto"/>
              <w:left w:val="single" w:sz="4" w:space="0" w:color="auto"/>
              <w:bottom w:val="single" w:sz="4" w:space="0" w:color="auto"/>
              <w:right w:val="single" w:sz="4" w:space="0" w:color="auto"/>
            </w:tcBorders>
            <w:shd w:val="clear" w:color="auto" w:fill="auto"/>
            <w:vAlign w:val="center"/>
          </w:tcPr>
          <w:p w14:paraId="29C00ADA"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岩土亚层名称</w:t>
            </w:r>
          </w:p>
        </w:tc>
        <w:tc>
          <w:tcPr>
            <w:tcW w:w="2577" w:type="dxa"/>
            <w:tcBorders>
              <w:top w:val="single" w:sz="12" w:space="0" w:color="auto"/>
              <w:left w:val="single" w:sz="4" w:space="0" w:color="auto"/>
              <w:bottom w:val="single" w:sz="4" w:space="0" w:color="auto"/>
              <w:right w:val="single" w:sz="12" w:space="0" w:color="auto"/>
            </w:tcBorders>
            <w:shd w:val="clear" w:color="auto" w:fill="auto"/>
            <w:vAlign w:val="center"/>
          </w:tcPr>
          <w:p w14:paraId="1869E857"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rPr>
              <w:t>时代与成因</w:t>
            </w:r>
            <w:r w:rsidRPr="002651F6">
              <w:rPr>
                <w:color w:val="000000" w:themeColor="text1"/>
                <w:kern w:val="0"/>
                <w:sz w:val="18"/>
                <w:szCs w:val="15"/>
              </w:rPr>
              <w:t>/</w:t>
            </w:r>
            <w:r w:rsidRPr="002651F6">
              <w:rPr>
                <w:color w:val="000000" w:themeColor="text1"/>
                <w:kern w:val="0"/>
                <w:sz w:val="18"/>
                <w:szCs w:val="15"/>
              </w:rPr>
              <w:t>岩性</w:t>
            </w:r>
          </w:p>
        </w:tc>
      </w:tr>
      <w:tr w:rsidR="00A9008B" w:rsidRPr="002651F6" w14:paraId="21969727" w14:textId="77777777" w:rsidTr="00AB5238">
        <w:trPr>
          <w:cantSplit/>
          <w:trHeight w:val="312"/>
          <w:jc w:val="center"/>
        </w:trPr>
        <w:tc>
          <w:tcPr>
            <w:tcW w:w="942"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B6CE7F3"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3</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7ACE34"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砂层、碎石土层</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16EB9A1"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粉细砂</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4C843231"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bscript"/>
              </w:rPr>
              <w:t>3+4</w:t>
            </w:r>
            <w:r w:rsidRPr="002651F6">
              <w:rPr>
                <w:color w:val="000000" w:themeColor="text1"/>
                <w:kern w:val="0"/>
                <w:sz w:val="18"/>
                <w:szCs w:val="15"/>
                <w:vertAlign w:val="superscript"/>
              </w:rPr>
              <w:t>al+pl</w:t>
            </w:r>
            <w:r w:rsidRPr="002651F6">
              <w:rPr>
                <w:color w:val="000000" w:themeColor="text1"/>
                <w:kern w:val="0"/>
                <w:sz w:val="18"/>
                <w:szCs w:val="15"/>
              </w:rPr>
              <w:t>，海相冲积、陆相冲积</w:t>
            </w:r>
            <w:r w:rsidRPr="002651F6">
              <w:rPr>
                <w:color w:val="000000" w:themeColor="text1"/>
                <w:kern w:val="0"/>
                <w:sz w:val="18"/>
                <w:szCs w:val="15"/>
              </w:rPr>
              <w:t>-</w:t>
            </w:r>
            <w:r w:rsidRPr="002651F6">
              <w:rPr>
                <w:color w:val="000000" w:themeColor="text1"/>
                <w:kern w:val="0"/>
                <w:sz w:val="18"/>
                <w:szCs w:val="15"/>
              </w:rPr>
              <w:t>洪积</w:t>
            </w:r>
          </w:p>
        </w:tc>
      </w:tr>
      <w:tr w:rsidR="00A9008B" w:rsidRPr="002651F6" w14:paraId="6FDC6AFE"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C6A3A49"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22D1D9"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0AAE1AAF"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中粗砂</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8EF96C0" w14:textId="77777777" w:rsidR="00FC6A0B" w:rsidRPr="002651F6" w:rsidRDefault="00FC6A0B">
            <w:pPr>
              <w:rPr>
                <w:color w:val="000000" w:themeColor="text1"/>
                <w:sz w:val="20"/>
                <w:szCs w:val="20"/>
              </w:rPr>
            </w:pPr>
          </w:p>
        </w:tc>
      </w:tr>
      <w:tr w:rsidR="00A9008B" w:rsidRPr="002651F6" w14:paraId="50247E0D"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D524745"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77CFD3"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34300F1"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砾砂</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173A83BE" w14:textId="77777777" w:rsidR="00FC6A0B" w:rsidRPr="002651F6" w:rsidRDefault="00FC6A0B">
            <w:pPr>
              <w:rPr>
                <w:color w:val="000000" w:themeColor="text1"/>
                <w:sz w:val="20"/>
                <w:szCs w:val="20"/>
              </w:rPr>
            </w:pPr>
          </w:p>
        </w:tc>
      </w:tr>
      <w:tr w:rsidR="00A9008B" w:rsidRPr="002651F6" w14:paraId="67B59FD0"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A0D5851"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6D56C0"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70BAC1F"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圆砾、角砾</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1D318364" w14:textId="77777777" w:rsidR="00FC6A0B" w:rsidRPr="002651F6" w:rsidRDefault="00FC6A0B">
            <w:pPr>
              <w:rPr>
                <w:color w:val="000000" w:themeColor="text1"/>
                <w:sz w:val="20"/>
                <w:szCs w:val="20"/>
              </w:rPr>
            </w:pPr>
          </w:p>
        </w:tc>
      </w:tr>
      <w:tr w:rsidR="00A9008B" w:rsidRPr="002651F6" w14:paraId="1CFE7193"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8A7A196"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54B889"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1F03E7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卵石、碎石</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09E45D6" w14:textId="77777777" w:rsidR="00FC6A0B" w:rsidRPr="002651F6" w:rsidRDefault="00FC6A0B">
            <w:pPr>
              <w:rPr>
                <w:color w:val="000000" w:themeColor="text1"/>
                <w:sz w:val="20"/>
                <w:szCs w:val="20"/>
              </w:rPr>
            </w:pPr>
          </w:p>
        </w:tc>
      </w:tr>
      <w:tr w:rsidR="00A9008B" w:rsidRPr="002651F6" w14:paraId="2745F47F" w14:textId="77777777" w:rsidTr="00AB5238">
        <w:trPr>
          <w:cantSplit/>
          <w:trHeight w:val="312"/>
          <w:jc w:val="center"/>
        </w:trPr>
        <w:tc>
          <w:tcPr>
            <w:tcW w:w="942"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7AE504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4</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2EE5E"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冲积</w:t>
            </w:r>
            <w:r w:rsidRPr="002651F6">
              <w:rPr>
                <w:color w:val="000000" w:themeColor="text1"/>
                <w:kern w:val="0"/>
                <w:sz w:val="18"/>
                <w:szCs w:val="15"/>
              </w:rPr>
              <w:t>-</w:t>
            </w:r>
            <w:r w:rsidRPr="002651F6">
              <w:rPr>
                <w:color w:val="000000" w:themeColor="text1"/>
                <w:kern w:val="0"/>
                <w:sz w:val="18"/>
                <w:szCs w:val="15"/>
              </w:rPr>
              <w:t>洪积</w:t>
            </w:r>
            <w:r w:rsidRPr="002651F6">
              <w:rPr>
                <w:color w:val="000000" w:themeColor="text1"/>
                <w:kern w:val="0"/>
                <w:sz w:val="18"/>
                <w:szCs w:val="15"/>
              </w:rPr>
              <w:t>-</w:t>
            </w:r>
            <w:r w:rsidRPr="002651F6">
              <w:rPr>
                <w:color w:val="000000" w:themeColor="text1"/>
                <w:kern w:val="0"/>
                <w:sz w:val="18"/>
                <w:szCs w:val="15"/>
              </w:rPr>
              <w:t>坡积土层</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286C820"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稍密粉土</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69B1249D"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bscript"/>
              </w:rPr>
              <w:t>3+4</w:t>
            </w:r>
            <w:r w:rsidRPr="002651F6">
              <w:rPr>
                <w:color w:val="000000" w:themeColor="text1"/>
                <w:kern w:val="0"/>
                <w:sz w:val="18"/>
                <w:szCs w:val="15"/>
                <w:vertAlign w:val="superscript"/>
              </w:rPr>
              <w:t>al+pl</w:t>
            </w:r>
            <w:r w:rsidRPr="002651F6">
              <w:rPr>
                <w:color w:val="000000" w:themeColor="text1"/>
                <w:kern w:val="0"/>
                <w:sz w:val="18"/>
                <w:szCs w:val="15"/>
              </w:rPr>
              <w:t>，冲积，洪积</w:t>
            </w:r>
          </w:p>
        </w:tc>
      </w:tr>
      <w:tr w:rsidR="00A9008B" w:rsidRPr="002651F6" w14:paraId="5BBFD4DE"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428EF88"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08D971"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18252A0E"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中密粉土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7F80DB6" w14:textId="77777777" w:rsidR="00FC6A0B" w:rsidRPr="002651F6" w:rsidRDefault="00FC6A0B">
            <w:pPr>
              <w:rPr>
                <w:color w:val="000000" w:themeColor="text1"/>
                <w:sz w:val="20"/>
                <w:szCs w:val="20"/>
              </w:rPr>
            </w:pPr>
          </w:p>
        </w:tc>
      </w:tr>
      <w:tr w:rsidR="00A9008B" w:rsidRPr="002651F6" w14:paraId="0CA98582"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6589346"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65453A"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B1FF2E2"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密实粉土</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1472A1B5"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bscript"/>
              </w:rPr>
              <w:t>3+4</w:t>
            </w:r>
            <w:r w:rsidRPr="002651F6">
              <w:rPr>
                <w:color w:val="000000" w:themeColor="text1"/>
                <w:kern w:val="0"/>
                <w:sz w:val="18"/>
                <w:szCs w:val="15"/>
                <w:vertAlign w:val="superscript"/>
              </w:rPr>
              <w:t>al+pl</w:t>
            </w:r>
            <w:r w:rsidRPr="002651F6">
              <w:rPr>
                <w:color w:val="000000" w:themeColor="text1"/>
                <w:kern w:val="0"/>
                <w:sz w:val="18"/>
                <w:szCs w:val="15"/>
              </w:rPr>
              <w:t>，冲积，洪积</w:t>
            </w:r>
          </w:p>
        </w:tc>
      </w:tr>
      <w:tr w:rsidR="00A9008B" w:rsidRPr="002651F6" w14:paraId="4A98B523"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8924CA5"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20D7D6"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31D9BFB"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流塑</w:t>
            </w:r>
            <w:r w:rsidRPr="002651F6">
              <w:rPr>
                <w:color w:val="000000" w:themeColor="text1"/>
                <w:kern w:val="0"/>
                <w:sz w:val="18"/>
                <w:szCs w:val="15"/>
              </w:rPr>
              <w:t>-</w:t>
            </w:r>
            <w:r w:rsidRPr="002651F6">
              <w:rPr>
                <w:color w:val="000000" w:themeColor="text1"/>
                <w:kern w:val="0"/>
                <w:sz w:val="18"/>
                <w:szCs w:val="15"/>
              </w:rPr>
              <w:t>软塑状黏性土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003626E0" w14:textId="77777777" w:rsidR="00FC6A0B" w:rsidRPr="002651F6" w:rsidRDefault="00FC6A0B">
            <w:pPr>
              <w:rPr>
                <w:color w:val="000000" w:themeColor="text1"/>
                <w:sz w:val="20"/>
                <w:szCs w:val="20"/>
              </w:rPr>
            </w:pPr>
          </w:p>
        </w:tc>
      </w:tr>
      <w:tr w:rsidR="00A9008B" w:rsidRPr="002651F6" w14:paraId="6F7FA22E"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674FE55"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D37B53"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093752D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可塑状黏性土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F0BB054" w14:textId="77777777" w:rsidR="00FC6A0B" w:rsidRPr="002651F6" w:rsidRDefault="00FC6A0B">
            <w:pPr>
              <w:rPr>
                <w:color w:val="000000" w:themeColor="text1"/>
                <w:sz w:val="20"/>
                <w:szCs w:val="20"/>
              </w:rPr>
            </w:pPr>
          </w:p>
        </w:tc>
      </w:tr>
      <w:tr w:rsidR="00A9008B" w:rsidRPr="002651F6" w14:paraId="3D22645A"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5CEED10"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8D872E"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43E6824"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硬塑</w:t>
            </w:r>
            <w:r w:rsidRPr="002651F6">
              <w:rPr>
                <w:color w:val="000000" w:themeColor="text1"/>
                <w:kern w:val="0"/>
                <w:sz w:val="18"/>
                <w:szCs w:val="15"/>
              </w:rPr>
              <w:t>-</w:t>
            </w:r>
            <w:r w:rsidRPr="002651F6">
              <w:rPr>
                <w:color w:val="000000" w:themeColor="text1"/>
                <w:kern w:val="0"/>
                <w:sz w:val="18"/>
                <w:szCs w:val="15"/>
              </w:rPr>
              <w:t>坚硬状黏性土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C1CA784" w14:textId="77777777" w:rsidR="00FC6A0B" w:rsidRPr="002651F6" w:rsidRDefault="00FC6A0B">
            <w:pPr>
              <w:rPr>
                <w:color w:val="000000" w:themeColor="text1"/>
                <w:sz w:val="20"/>
                <w:szCs w:val="20"/>
              </w:rPr>
            </w:pPr>
          </w:p>
        </w:tc>
      </w:tr>
      <w:tr w:rsidR="00A9008B" w:rsidRPr="002651F6" w14:paraId="5292DDED"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06092A4"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3F4F94"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4BA9CFDF"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淤泥</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5F01DB2C"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bscript"/>
              </w:rPr>
              <w:t>3+4</w:t>
            </w:r>
            <w:r w:rsidRPr="002651F6">
              <w:rPr>
                <w:color w:val="000000" w:themeColor="text1"/>
                <w:kern w:val="0"/>
                <w:sz w:val="18"/>
                <w:szCs w:val="15"/>
                <w:vertAlign w:val="superscript"/>
              </w:rPr>
              <w:t>al</w:t>
            </w:r>
            <w:r w:rsidRPr="002651F6">
              <w:rPr>
                <w:color w:val="000000" w:themeColor="text1"/>
                <w:kern w:val="0"/>
                <w:sz w:val="18"/>
                <w:szCs w:val="15"/>
              </w:rPr>
              <w:t>，河湖相沉积</w:t>
            </w:r>
          </w:p>
        </w:tc>
      </w:tr>
      <w:tr w:rsidR="00A9008B" w:rsidRPr="002651F6" w14:paraId="069746D5"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BA4F782"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228D1F"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13F6EAA"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淤泥质土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02C1651B" w14:textId="77777777" w:rsidR="00FC6A0B" w:rsidRPr="002651F6" w:rsidRDefault="00FC6A0B">
            <w:pPr>
              <w:rPr>
                <w:color w:val="000000" w:themeColor="text1"/>
                <w:sz w:val="20"/>
                <w:szCs w:val="20"/>
              </w:rPr>
            </w:pPr>
          </w:p>
        </w:tc>
      </w:tr>
      <w:tr w:rsidR="00A9008B" w:rsidRPr="002651F6" w14:paraId="55C75A87"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4C1D7A3"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A3BE14"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3ADFDAA8"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坡积土</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27A928CE"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bscript"/>
              </w:rPr>
              <w:t>3+4</w:t>
            </w:r>
            <w:r w:rsidRPr="002651F6">
              <w:rPr>
                <w:color w:val="000000" w:themeColor="text1"/>
                <w:kern w:val="0"/>
                <w:sz w:val="18"/>
                <w:szCs w:val="15"/>
                <w:vertAlign w:val="superscript"/>
              </w:rPr>
              <w:t>dl</w:t>
            </w:r>
            <w:r w:rsidRPr="002651F6">
              <w:rPr>
                <w:color w:val="000000" w:themeColor="text1"/>
                <w:kern w:val="0"/>
                <w:sz w:val="18"/>
                <w:szCs w:val="15"/>
              </w:rPr>
              <w:t>，坡积</w:t>
            </w:r>
          </w:p>
        </w:tc>
      </w:tr>
      <w:tr w:rsidR="00A9008B" w:rsidRPr="002651F6" w14:paraId="10192A1A" w14:textId="77777777" w:rsidTr="00AB5238">
        <w:trPr>
          <w:cantSplit/>
          <w:trHeight w:val="312"/>
          <w:jc w:val="center"/>
        </w:trPr>
        <w:tc>
          <w:tcPr>
            <w:tcW w:w="942"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B8C2C83"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5</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FEBEAB"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残积土层</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A08B792"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稍密</w:t>
            </w:r>
            <w:r w:rsidRPr="002651F6">
              <w:rPr>
                <w:color w:val="000000" w:themeColor="text1"/>
                <w:kern w:val="0"/>
                <w:sz w:val="18"/>
                <w:szCs w:val="15"/>
              </w:rPr>
              <w:t>-</w:t>
            </w:r>
            <w:r w:rsidRPr="002651F6">
              <w:rPr>
                <w:color w:val="000000" w:themeColor="text1"/>
                <w:kern w:val="0"/>
                <w:sz w:val="18"/>
                <w:szCs w:val="15"/>
              </w:rPr>
              <w:t>中密状粉土</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79F0D514"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perscript"/>
              </w:rPr>
              <w:t>el</w:t>
            </w:r>
            <w:r w:rsidRPr="002651F6">
              <w:rPr>
                <w:color w:val="000000" w:themeColor="text1"/>
                <w:kern w:val="0"/>
                <w:sz w:val="18"/>
                <w:szCs w:val="15"/>
              </w:rPr>
              <w:t>，沉积碎屑岩类残积（上层）</w:t>
            </w:r>
          </w:p>
        </w:tc>
      </w:tr>
      <w:tr w:rsidR="00A9008B" w:rsidRPr="002651F6" w14:paraId="31BFB193"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AC333CE"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F3FD89"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7804F1F8"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可塑状黏性土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CF365E3" w14:textId="77777777" w:rsidR="00FC6A0B" w:rsidRPr="002651F6" w:rsidRDefault="00FC6A0B">
            <w:pPr>
              <w:rPr>
                <w:color w:val="000000" w:themeColor="text1"/>
                <w:sz w:val="20"/>
                <w:szCs w:val="20"/>
              </w:rPr>
            </w:pPr>
          </w:p>
        </w:tc>
      </w:tr>
      <w:tr w:rsidR="00A9008B" w:rsidRPr="002651F6" w14:paraId="351AF6C1"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34E1B83"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838FF"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26AE3D3"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密实状粉土</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3023CDA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perscript"/>
              </w:rPr>
              <w:t>el</w:t>
            </w:r>
            <w:r w:rsidRPr="002651F6">
              <w:rPr>
                <w:color w:val="000000" w:themeColor="text1"/>
                <w:kern w:val="0"/>
                <w:sz w:val="18"/>
                <w:szCs w:val="15"/>
              </w:rPr>
              <w:t>，沉积碎屑岩类残积（下层）</w:t>
            </w:r>
          </w:p>
        </w:tc>
      </w:tr>
      <w:tr w:rsidR="00A9008B" w:rsidRPr="002651F6" w14:paraId="7F5A13F0"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D09B858"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F767C2"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F675D90"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硬塑</w:t>
            </w:r>
            <w:r w:rsidRPr="002651F6">
              <w:rPr>
                <w:color w:val="000000" w:themeColor="text1"/>
                <w:kern w:val="0"/>
                <w:sz w:val="18"/>
                <w:szCs w:val="15"/>
              </w:rPr>
              <w:t>-</w:t>
            </w:r>
            <w:r w:rsidRPr="002651F6">
              <w:rPr>
                <w:color w:val="000000" w:themeColor="text1"/>
                <w:kern w:val="0"/>
                <w:sz w:val="18"/>
                <w:szCs w:val="15"/>
              </w:rPr>
              <w:t>坚硬状黏性土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7425B88" w14:textId="77777777" w:rsidR="00FC6A0B" w:rsidRPr="002651F6" w:rsidRDefault="00FC6A0B">
            <w:pPr>
              <w:rPr>
                <w:color w:val="000000" w:themeColor="text1"/>
                <w:sz w:val="20"/>
                <w:szCs w:val="20"/>
              </w:rPr>
            </w:pPr>
          </w:p>
        </w:tc>
      </w:tr>
      <w:tr w:rsidR="00A9008B" w:rsidRPr="002651F6" w14:paraId="2E4A811A"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5C6E4CD"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65E291"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1C91096B"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可塑状黏性土</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7BB427CD"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perscript"/>
              </w:rPr>
              <w:t>el</w:t>
            </w:r>
            <w:r w:rsidRPr="002651F6">
              <w:rPr>
                <w:color w:val="000000" w:themeColor="text1"/>
                <w:kern w:val="0"/>
                <w:sz w:val="18"/>
                <w:szCs w:val="15"/>
              </w:rPr>
              <w:t>，岩浆岩残积（上层）</w:t>
            </w:r>
          </w:p>
        </w:tc>
      </w:tr>
      <w:tr w:rsidR="00A9008B" w:rsidRPr="002651F6" w14:paraId="18F6045D"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DC04EC6"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564891"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1CE67CDB"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硬塑</w:t>
            </w:r>
            <w:r w:rsidRPr="002651F6">
              <w:rPr>
                <w:color w:val="000000" w:themeColor="text1"/>
                <w:kern w:val="0"/>
                <w:sz w:val="18"/>
                <w:szCs w:val="15"/>
              </w:rPr>
              <w:t>-</w:t>
            </w:r>
            <w:r w:rsidRPr="002651F6">
              <w:rPr>
                <w:color w:val="000000" w:themeColor="text1"/>
                <w:kern w:val="0"/>
                <w:sz w:val="18"/>
                <w:szCs w:val="15"/>
              </w:rPr>
              <w:t>坚硬状（砂质、砾质）黏性土</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19507CC9"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perscript"/>
              </w:rPr>
              <w:t>el</w:t>
            </w:r>
            <w:r w:rsidRPr="002651F6">
              <w:rPr>
                <w:color w:val="000000" w:themeColor="text1"/>
                <w:kern w:val="0"/>
                <w:sz w:val="18"/>
                <w:szCs w:val="15"/>
              </w:rPr>
              <w:t>，岩浆岩残积（下层）</w:t>
            </w:r>
          </w:p>
        </w:tc>
      </w:tr>
      <w:tr w:rsidR="00A9008B" w:rsidRPr="002651F6" w14:paraId="528C6EAE"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362F7B2"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5A8667"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20E3811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软塑状黏性土（含红黏土）</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16E6F0FA"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perscript"/>
              </w:rPr>
              <w:t>el</w:t>
            </w:r>
            <w:r w:rsidRPr="002651F6">
              <w:rPr>
                <w:color w:val="000000" w:themeColor="text1"/>
                <w:kern w:val="0"/>
                <w:sz w:val="18"/>
                <w:szCs w:val="15"/>
              </w:rPr>
              <w:t>，石灰岩分布区残积</w:t>
            </w:r>
          </w:p>
        </w:tc>
      </w:tr>
      <w:tr w:rsidR="00A9008B" w:rsidRPr="002651F6" w14:paraId="68F901AF"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0837913"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D31C32"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7A24AA2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可塑状黏性土（含红黏土）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129EF1E6" w14:textId="77777777" w:rsidR="00FC6A0B" w:rsidRPr="002651F6" w:rsidRDefault="00FC6A0B">
            <w:pPr>
              <w:rPr>
                <w:color w:val="000000" w:themeColor="text1"/>
                <w:sz w:val="20"/>
                <w:szCs w:val="20"/>
              </w:rPr>
            </w:pPr>
          </w:p>
        </w:tc>
      </w:tr>
      <w:tr w:rsidR="00A9008B" w:rsidRPr="002651F6" w14:paraId="31D8471F"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E5A0999"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8B0843"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326D14F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硬塑</w:t>
            </w:r>
            <w:r w:rsidRPr="002651F6">
              <w:rPr>
                <w:color w:val="000000" w:themeColor="text1"/>
                <w:kern w:val="0"/>
                <w:sz w:val="18"/>
                <w:szCs w:val="15"/>
              </w:rPr>
              <w:t>-</w:t>
            </w:r>
            <w:r w:rsidRPr="002651F6">
              <w:rPr>
                <w:color w:val="000000" w:themeColor="text1"/>
                <w:kern w:val="0"/>
                <w:sz w:val="18"/>
                <w:szCs w:val="15"/>
              </w:rPr>
              <w:t>坚硬状黏性土（含红黏土）</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73AD5C8" w14:textId="77777777" w:rsidR="00FC6A0B" w:rsidRPr="002651F6" w:rsidRDefault="00FC6A0B">
            <w:pPr>
              <w:rPr>
                <w:color w:val="000000" w:themeColor="text1"/>
                <w:sz w:val="20"/>
                <w:szCs w:val="20"/>
              </w:rPr>
            </w:pPr>
          </w:p>
        </w:tc>
      </w:tr>
      <w:tr w:rsidR="00A9008B" w:rsidRPr="002651F6" w14:paraId="6DA95840"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9956575"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3B30"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28EBCE6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可塑状黏性土</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1400850E"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perscript"/>
              </w:rPr>
              <w:t>el</w:t>
            </w:r>
            <w:r w:rsidRPr="002651F6">
              <w:rPr>
                <w:color w:val="000000" w:themeColor="text1"/>
                <w:kern w:val="0"/>
                <w:sz w:val="18"/>
                <w:szCs w:val="15"/>
              </w:rPr>
              <w:t>，变质岩分布区残积（上层）</w:t>
            </w:r>
          </w:p>
        </w:tc>
      </w:tr>
      <w:tr w:rsidR="00A9008B" w:rsidRPr="002651F6" w14:paraId="5114296F"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E21E6CB"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397C36"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330B4AE1"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硬塑</w:t>
            </w:r>
            <w:r w:rsidRPr="002651F6">
              <w:rPr>
                <w:color w:val="000000" w:themeColor="text1"/>
                <w:kern w:val="0"/>
                <w:sz w:val="18"/>
                <w:szCs w:val="15"/>
              </w:rPr>
              <w:t>-</w:t>
            </w:r>
            <w:r w:rsidRPr="002651F6">
              <w:rPr>
                <w:color w:val="000000" w:themeColor="text1"/>
                <w:kern w:val="0"/>
                <w:sz w:val="18"/>
                <w:szCs w:val="15"/>
              </w:rPr>
              <w:t>坚硬状（砂质、砾质）黏性土</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11A73D81"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Q</w:t>
            </w:r>
            <w:r w:rsidRPr="002651F6">
              <w:rPr>
                <w:color w:val="000000" w:themeColor="text1"/>
                <w:kern w:val="0"/>
                <w:sz w:val="18"/>
                <w:szCs w:val="15"/>
                <w:vertAlign w:val="superscript"/>
              </w:rPr>
              <w:t>el</w:t>
            </w:r>
            <w:r w:rsidRPr="002651F6">
              <w:rPr>
                <w:color w:val="000000" w:themeColor="text1"/>
                <w:kern w:val="0"/>
                <w:sz w:val="18"/>
                <w:szCs w:val="15"/>
              </w:rPr>
              <w:t>，变质岩分布区残积（下层）</w:t>
            </w:r>
          </w:p>
        </w:tc>
      </w:tr>
      <w:tr w:rsidR="00A9008B" w:rsidRPr="002651F6" w14:paraId="10225C48" w14:textId="77777777" w:rsidTr="00AB5238">
        <w:trPr>
          <w:cantSplit/>
          <w:trHeight w:val="312"/>
          <w:jc w:val="center"/>
        </w:trPr>
        <w:tc>
          <w:tcPr>
            <w:tcW w:w="942"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58045CD"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6</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0F942C"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岩石全风化带</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24580F9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沉积碎屑岩类全风化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24EE0295"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沉积碎屑岩</w:t>
            </w:r>
          </w:p>
        </w:tc>
      </w:tr>
      <w:tr w:rsidR="00A9008B" w:rsidRPr="002651F6" w14:paraId="3BC342F4"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DC4A150"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2C75A3"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7566616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岩浆岩全风化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0B3C7932"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岩浆岩</w:t>
            </w:r>
          </w:p>
        </w:tc>
      </w:tr>
      <w:tr w:rsidR="00A9008B" w:rsidRPr="002651F6" w14:paraId="573364DA"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D2442D8"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71FAB2"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36E58564"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灰岩类全风化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5EFCA9C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石灰岩类</w:t>
            </w:r>
          </w:p>
        </w:tc>
      </w:tr>
      <w:tr w:rsidR="00A9008B" w:rsidRPr="002651F6" w14:paraId="0BEC5AC7"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FA40718"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38BD7C"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2A5FD46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变质岩全风化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6888B1EB"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震旦系变质岩</w:t>
            </w:r>
          </w:p>
        </w:tc>
      </w:tr>
      <w:tr w:rsidR="00A9008B" w:rsidRPr="002651F6" w14:paraId="55E5624E" w14:textId="77777777" w:rsidTr="00AB5238">
        <w:trPr>
          <w:cantSplit/>
          <w:trHeight w:val="312"/>
          <w:jc w:val="center"/>
        </w:trPr>
        <w:tc>
          <w:tcPr>
            <w:tcW w:w="942"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29347052"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7</w:t>
            </w:r>
          </w:p>
        </w:tc>
        <w:tc>
          <w:tcPr>
            <w:tcW w:w="1396"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09681B88"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岩石强风化带</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2A7E16B2"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砾岩、粗砂岩、含砾粗砂岩强风化</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7D3A15D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沉积碎屑岩</w:t>
            </w:r>
          </w:p>
        </w:tc>
      </w:tr>
      <w:tr w:rsidR="00A9008B" w:rsidRPr="002651F6" w14:paraId="59A600EA"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0542875F"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612A920"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EB1ED28"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泥岩、粉砂质泥岩、页岩强风化</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1910782F" w14:textId="77777777" w:rsidR="00FC6A0B" w:rsidRPr="002651F6" w:rsidRDefault="00FC6A0B">
            <w:pPr>
              <w:rPr>
                <w:color w:val="000000" w:themeColor="text1"/>
                <w:sz w:val="20"/>
                <w:szCs w:val="20"/>
              </w:rPr>
            </w:pPr>
          </w:p>
        </w:tc>
      </w:tr>
      <w:tr w:rsidR="00A9008B" w:rsidRPr="002651F6" w14:paraId="4032C99C"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0749A350"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F0244B3"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1C6B558D"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粉砂岩、细砂岩、泥质粉砂岩强风化</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21A95C4D" w14:textId="77777777" w:rsidR="00FC6A0B" w:rsidRPr="002651F6" w:rsidRDefault="00FC6A0B">
            <w:pPr>
              <w:rPr>
                <w:color w:val="000000" w:themeColor="text1"/>
                <w:sz w:val="20"/>
                <w:szCs w:val="20"/>
              </w:rPr>
            </w:pPr>
          </w:p>
        </w:tc>
      </w:tr>
      <w:tr w:rsidR="00A9008B" w:rsidRPr="002651F6" w14:paraId="234E4E6A"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2DAF4C0"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6169FE14"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2B417AA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石灰岩强风化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5AD6FD79"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石灰岩类</w:t>
            </w:r>
          </w:p>
        </w:tc>
      </w:tr>
      <w:tr w:rsidR="00A9008B" w:rsidRPr="002651F6" w14:paraId="1E8A12B3"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32A62A28"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6073EF0"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36E0CF83"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半岩半土状强风化</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78F7E2AA"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岩浆岩</w:t>
            </w:r>
          </w:p>
        </w:tc>
      </w:tr>
      <w:tr w:rsidR="00A9008B" w:rsidRPr="002651F6" w14:paraId="3C3205E7"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3E8766F3"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0261B6FC"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71159794"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碎块状强风化</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09ABD67" w14:textId="77777777" w:rsidR="00FC6A0B" w:rsidRPr="002651F6" w:rsidRDefault="00FC6A0B">
            <w:pPr>
              <w:rPr>
                <w:color w:val="000000" w:themeColor="text1"/>
                <w:sz w:val="20"/>
                <w:szCs w:val="20"/>
              </w:rPr>
            </w:pPr>
          </w:p>
        </w:tc>
      </w:tr>
      <w:tr w:rsidR="00A9008B" w:rsidRPr="002651F6" w14:paraId="71DEEC75"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6F7E5420"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4330DA44"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BE4BEDF"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半岩半土状强风化</w:t>
            </w:r>
          </w:p>
        </w:tc>
        <w:tc>
          <w:tcPr>
            <w:tcW w:w="2577" w:type="dxa"/>
            <w:vMerge w:val="restart"/>
            <w:tcBorders>
              <w:top w:val="single" w:sz="4" w:space="0" w:color="auto"/>
              <w:left w:val="single" w:sz="4" w:space="0" w:color="auto"/>
              <w:bottom w:val="single" w:sz="12" w:space="0" w:color="auto"/>
              <w:right w:val="single" w:sz="12" w:space="0" w:color="auto"/>
            </w:tcBorders>
            <w:shd w:val="clear" w:color="auto" w:fill="auto"/>
            <w:vAlign w:val="center"/>
          </w:tcPr>
          <w:p w14:paraId="20189104"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震旦系变质岩</w:t>
            </w:r>
          </w:p>
        </w:tc>
      </w:tr>
      <w:tr w:rsidR="00FC6A0B" w:rsidRPr="002651F6" w14:paraId="6D2BBE39"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70F67B39"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4CF51FFA"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12" w:space="0" w:color="auto"/>
              <w:right w:val="single" w:sz="4" w:space="0" w:color="auto"/>
            </w:tcBorders>
            <w:shd w:val="clear" w:color="auto" w:fill="auto"/>
            <w:vAlign w:val="center"/>
          </w:tcPr>
          <w:p w14:paraId="7C4B7CAE"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碎块状强风化</w:t>
            </w:r>
          </w:p>
        </w:tc>
        <w:tc>
          <w:tcPr>
            <w:tcW w:w="2577" w:type="dxa"/>
            <w:vMerge/>
            <w:tcBorders>
              <w:top w:val="single" w:sz="4" w:space="0" w:color="auto"/>
              <w:left w:val="single" w:sz="4" w:space="0" w:color="auto"/>
              <w:bottom w:val="single" w:sz="12" w:space="0" w:color="auto"/>
              <w:right w:val="single" w:sz="12" w:space="0" w:color="auto"/>
            </w:tcBorders>
            <w:shd w:val="clear" w:color="auto" w:fill="auto"/>
            <w:vAlign w:val="center"/>
          </w:tcPr>
          <w:p w14:paraId="3FDBCDEF" w14:textId="77777777" w:rsidR="00FC6A0B" w:rsidRPr="002651F6" w:rsidRDefault="00FC6A0B">
            <w:pPr>
              <w:rPr>
                <w:color w:val="000000" w:themeColor="text1"/>
                <w:sz w:val="20"/>
                <w:szCs w:val="20"/>
              </w:rPr>
            </w:pPr>
          </w:p>
        </w:tc>
      </w:tr>
    </w:tbl>
    <w:p w14:paraId="3389B9CF" w14:textId="77777777" w:rsidR="00AB5238" w:rsidRPr="002651F6" w:rsidRDefault="00AB5238">
      <w:pPr>
        <w:jc w:val="center"/>
        <w:rPr>
          <w:color w:val="000000" w:themeColor="text1"/>
          <w:sz w:val="21"/>
          <w:szCs w:val="24"/>
          <w:lang w:bidi="ar"/>
        </w:rPr>
      </w:pPr>
    </w:p>
    <w:p w14:paraId="4369A65B" w14:textId="6797544B" w:rsidR="00FC6A0B" w:rsidRPr="002651F6" w:rsidRDefault="00B56C19">
      <w:pPr>
        <w:jc w:val="center"/>
        <w:rPr>
          <w:color w:val="000000" w:themeColor="text1"/>
          <w:sz w:val="21"/>
          <w:szCs w:val="24"/>
        </w:rPr>
      </w:pPr>
      <w:r w:rsidRPr="002651F6">
        <w:rPr>
          <w:color w:val="000000" w:themeColor="text1"/>
          <w:sz w:val="21"/>
          <w:szCs w:val="24"/>
          <w:lang w:bidi="ar"/>
        </w:rPr>
        <w:lastRenderedPageBreak/>
        <w:t>续表</w:t>
      </w:r>
      <w:r w:rsidRPr="002651F6">
        <w:rPr>
          <w:color w:val="000000" w:themeColor="text1"/>
          <w:sz w:val="21"/>
          <w:szCs w:val="24"/>
          <w:lang w:bidi="ar"/>
        </w:rPr>
        <w:t>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9"/>
        <w:gridCol w:w="1358"/>
        <w:gridCol w:w="3498"/>
        <w:gridCol w:w="2501"/>
      </w:tblGrid>
      <w:tr w:rsidR="00A9008B" w:rsidRPr="002651F6" w14:paraId="1C26B092" w14:textId="77777777">
        <w:trPr>
          <w:cantSplit/>
          <w:trHeight w:val="340"/>
          <w:tblHeader/>
          <w:jc w:val="center"/>
        </w:trPr>
        <w:tc>
          <w:tcPr>
            <w:tcW w:w="942" w:type="dxa"/>
            <w:tcBorders>
              <w:top w:val="single" w:sz="12" w:space="0" w:color="auto"/>
              <w:left w:val="single" w:sz="12" w:space="0" w:color="auto"/>
              <w:bottom w:val="single" w:sz="4" w:space="0" w:color="auto"/>
              <w:right w:val="single" w:sz="4" w:space="0" w:color="auto"/>
            </w:tcBorders>
            <w:shd w:val="clear" w:color="auto" w:fill="auto"/>
            <w:vAlign w:val="center"/>
          </w:tcPr>
          <w:p w14:paraId="33D7C853"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lang w:bidi="ar"/>
              </w:rPr>
              <w:t>岩土</w:t>
            </w:r>
          </w:p>
          <w:p w14:paraId="0D19BAB0"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rPr>
              <w:t>层号</w:t>
            </w:r>
          </w:p>
        </w:tc>
        <w:tc>
          <w:tcPr>
            <w:tcW w:w="1396" w:type="dxa"/>
            <w:tcBorders>
              <w:top w:val="single" w:sz="12" w:space="0" w:color="auto"/>
              <w:left w:val="single" w:sz="4" w:space="0" w:color="auto"/>
              <w:bottom w:val="single" w:sz="4" w:space="0" w:color="auto"/>
              <w:right w:val="single" w:sz="4" w:space="0" w:color="auto"/>
            </w:tcBorders>
            <w:shd w:val="clear" w:color="auto" w:fill="auto"/>
            <w:vAlign w:val="center"/>
          </w:tcPr>
          <w:p w14:paraId="4D5A6B63"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lang w:bidi="ar"/>
              </w:rPr>
              <w:t>岩土层</w:t>
            </w:r>
          </w:p>
          <w:p w14:paraId="69ADC456"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rPr>
              <w:t>名称</w:t>
            </w:r>
          </w:p>
        </w:tc>
        <w:tc>
          <w:tcPr>
            <w:tcW w:w="3607" w:type="dxa"/>
            <w:tcBorders>
              <w:top w:val="single" w:sz="12" w:space="0" w:color="auto"/>
              <w:left w:val="single" w:sz="4" w:space="0" w:color="auto"/>
              <w:bottom w:val="single" w:sz="4" w:space="0" w:color="auto"/>
              <w:right w:val="single" w:sz="4" w:space="0" w:color="auto"/>
            </w:tcBorders>
            <w:shd w:val="clear" w:color="auto" w:fill="auto"/>
            <w:vAlign w:val="center"/>
          </w:tcPr>
          <w:p w14:paraId="2740DEB6"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岩土亚层名称</w:t>
            </w:r>
          </w:p>
        </w:tc>
        <w:tc>
          <w:tcPr>
            <w:tcW w:w="2577" w:type="dxa"/>
            <w:tcBorders>
              <w:top w:val="single" w:sz="12" w:space="0" w:color="auto"/>
              <w:left w:val="single" w:sz="4" w:space="0" w:color="auto"/>
              <w:bottom w:val="single" w:sz="4" w:space="0" w:color="auto"/>
              <w:right w:val="single" w:sz="12" w:space="0" w:color="auto"/>
            </w:tcBorders>
            <w:shd w:val="clear" w:color="auto" w:fill="auto"/>
            <w:vAlign w:val="center"/>
          </w:tcPr>
          <w:p w14:paraId="096A12B7" w14:textId="77777777" w:rsidR="00FC6A0B" w:rsidRPr="002651F6" w:rsidRDefault="00B56C19">
            <w:pPr>
              <w:widowControl/>
              <w:autoSpaceDE w:val="0"/>
              <w:autoSpaceDN w:val="0"/>
              <w:adjustRightInd w:val="0"/>
              <w:snapToGrid w:val="0"/>
              <w:spacing w:line="240" w:lineRule="auto"/>
              <w:jc w:val="center"/>
              <w:rPr>
                <w:color w:val="000000" w:themeColor="text1"/>
                <w:kern w:val="0"/>
                <w:sz w:val="18"/>
                <w:szCs w:val="15"/>
              </w:rPr>
            </w:pPr>
            <w:r w:rsidRPr="002651F6">
              <w:rPr>
                <w:color w:val="000000" w:themeColor="text1"/>
                <w:kern w:val="0"/>
                <w:sz w:val="18"/>
                <w:szCs w:val="15"/>
              </w:rPr>
              <w:t>时代与成因</w:t>
            </w:r>
            <w:r w:rsidRPr="002651F6">
              <w:rPr>
                <w:color w:val="000000" w:themeColor="text1"/>
                <w:kern w:val="0"/>
                <w:sz w:val="18"/>
                <w:szCs w:val="15"/>
              </w:rPr>
              <w:t>/</w:t>
            </w:r>
            <w:r w:rsidRPr="002651F6">
              <w:rPr>
                <w:color w:val="000000" w:themeColor="text1"/>
                <w:kern w:val="0"/>
                <w:sz w:val="18"/>
                <w:szCs w:val="15"/>
              </w:rPr>
              <w:t>岩性</w:t>
            </w:r>
          </w:p>
        </w:tc>
      </w:tr>
      <w:tr w:rsidR="00A9008B" w:rsidRPr="002651F6" w14:paraId="22DDD1E8" w14:textId="77777777" w:rsidTr="00AB5238">
        <w:trPr>
          <w:cantSplit/>
          <w:trHeight w:val="312"/>
          <w:jc w:val="center"/>
        </w:trPr>
        <w:tc>
          <w:tcPr>
            <w:tcW w:w="942"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2C1BFA25"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8</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3765C4"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岩石中风化带</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4120CBD9"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砾岩、粗砂岩、含砾粗砂岩中风化</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1D6AE2C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沉积碎屑岩</w:t>
            </w:r>
          </w:p>
        </w:tc>
      </w:tr>
      <w:tr w:rsidR="00A9008B" w:rsidRPr="002651F6" w14:paraId="7C2AF1EC"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124E227"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4B1FC8"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0362873E"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泥岩、粉砂质泥岩、页岩中风化</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0E916ED5" w14:textId="77777777" w:rsidR="00FC6A0B" w:rsidRPr="002651F6" w:rsidRDefault="00FC6A0B">
            <w:pPr>
              <w:rPr>
                <w:color w:val="000000" w:themeColor="text1"/>
                <w:sz w:val="20"/>
                <w:szCs w:val="20"/>
              </w:rPr>
            </w:pPr>
          </w:p>
        </w:tc>
      </w:tr>
      <w:tr w:rsidR="00A9008B" w:rsidRPr="002651F6" w14:paraId="67BE3BEA"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5AE999F"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08A109"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E6E13A0"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粉砂岩、细砂岩、泥质粉砂岩中风化</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FBB1944" w14:textId="77777777" w:rsidR="00FC6A0B" w:rsidRPr="002651F6" w:rsidRDefault="00FC6A0B">
            <w:pPr>
              <w:rPr>
                <w:color w:val="000000" w:themeColor="text1"/>
                <w:sz w:val="20"/>
                <w:szCs w:val="20"/>
              </w:rPr>
            </w:pPr>
          </w:p>
        </w:tc>
      </w:tr>
      <w:tr w:rsidR="00A9008B" w:rsidRPr="002651F6" w14:paraId="56A35D04"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0DDDE08"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648614"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48BD81C"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岩浆岩中风化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386DA3C9"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岩浆岩</w:t>
            </w:r>
          </w:p>
        </w:tc>
      </w:tr>
      <w:tr w:rsidR="00A9008B" w:rsidRPr="002651F6" w14:paraId="79955463"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4D3C078"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448F17"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4FAA170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泥炭质灰岩、泥灰岩中风化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520D94EF"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石灰岩类</w:t>
            </w:r>
          </w:p>
        </w:tc>
      </w:tr>
      <w:tr w:rsidR="00A9008B" w:rsidRPr="002651F6" w14:paraId="7861942C"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AB50EFE"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CD9ADC"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23DC1E1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石灰岩、硅质灰岩中风化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306651B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石灰岩类</w:t>
            </w:r>
          </w:p>
        </w:tc>
      </w:tr>
      <w:tr w:rsidR="00A9008B" w:rsidRPr="002651F6" w14:paraId="1A9DDA7C"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3DE114E"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E67649"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FB38BFE"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变质岩中风化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6ED22743"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震旦系变质岩</w:t>
            </w:r>
          </w:p>
        </w:tc>
      </w:tr>
      <w:tr w:rsidR="00A9008B" w:rsidRPr="002651F6" w14:paraId="5C0A1904" w14:textId="77777777" w:rsidTr="00AB5238">
        <w:trPr>
          <w:cantSplit/>
          <w:trHeight w:val="312"/>
          <w:jc w:val="center"/>
        </w:trPr>
        <w:tc>
          <w:tcPr>
            <w:tcW w:w="942"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3A533E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9</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D0013F"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岩石微风化带</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FF52455"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砾岩、粗砂岩、含砾粗砂岩微风化</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141D5803"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沉积碎屑岩</w:t>
            </w:r>
          </w:p>
        </w:tc>
      </w:tr>
      <w:tr w:rsidR="00A9008B" w:rsidRPr="002651F6" w14:paraId="527A1130"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6E363D3"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35303C"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74B60A8A"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泥岩、粉砂质泥岩、页岩微风化</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290B5B4B" w14:textId="77777777" w:rsidR="00FC6A0B" w:rsidRPr="002651F6" w:rsidRDefault="00FC6A0B">
            <w:pPr>
              <w:rPr>
                <w:color w:val="000000" w:themeColor="text1"/>
                <w:sz w:val="20"/>
                <w:szCs w:val="20"/>
              </w:rPr>
            </w:pPr>
          </w:p>
        </w:tc>
      </w:tr>
      <w:tr w:rsidR="00A9008B" w:rsidRPr="002651F6" w14:paraId="62FD38C4"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BA35AB4"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0718CC"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2084E7B4"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粉砂岩、细砂岩、泥质粉砂岩微风化</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27C4957" w14:textId="77777777" w:rsidR="00FC6A0B" w:rsidRPr="002651F6" w:rsidRDefault="00FC6A0B">
            <w:pPr>
              <w:rPr>
                <w:color w:val="000000" w:themeColor="text1"/>
                <w:sz w:val="20"/>
                <w:szCs w:val="20"/>
              </w:rPr>
            </w:pPr>
          </w:p>
        </w:tc>
      </w:tr>
      <w:tr w:rsidR="00A9008B" w:rsidRPr="002651F6" w14:paraId="7E01C8DE"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49F6460"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B58311"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7FD83B9C"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岩浆岩微风化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18A7BC2B"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岩浆岩</w:t>
            </w:r>
          </w:p>
        </w:tc>
      </w:tr>
      <w:tr w:rsidR="00A9008B" w:rsidRPr="002651F6" w14:paraId="75E4230B"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35C77C4"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28DC20"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46E6EE05"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泥炭质灰岩、泥灰岩微风化</w:t>
            </w:r>
          </w:p>
        </w:tc>
        <w:tc>
          <w:tcPr>
            <w:tcW w:w="25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06EB77F5"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石灰岩类</w:t>
            </w:r>
          </w:p>
        </w:tc>
      </w:tr>
      <w:tr w:rsidR="00A9008B" w:rsidRPr="002651F6" w14:paraId="7C0DF720"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7D2B90D"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413874"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58128629"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石灰岩、硅质灰岩微风化</w:t>
            </w:r>
          </w:p>
        </w:tc>
        <w:tc>
          <w:tcPr>
            <w:tcW w:w="25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B557738" w14:textId="77777777" w:rsidR="00FC6A0B" w:rsidRPr="002651F6" w:rsidRDefault="00FC6A0B">
            <w:pPr>
              <w:rPr>
                <w:color w:val="000000" w:themeColor="text1"/>
                <w:sz w:val="20"/>
                <w:szCs w:val="20"/>
              </w:rPr>
            </w:pPr>
          </w:p>
        </w:tc>
      </w:tr>
      <w:tr w:rsidR="00A9008B" w:rsidRPr="002651F6" w14:paraId="5D35AA9A"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A4DF661"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B27272"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027E5A56"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变质岩微风化</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5F6C8569"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震旦系变质岩</w:t>
            </w:r>
          </w:p>
        </w:tc>
      </w:tr>
      <w:tr w:rsidR="00A9008B" w:rsidRPr="002651F6" w14:paraId="216CBEC5" w14:textId="77777777" w:rsidTr="00AB5238">
        <w:trPr>
          <w:cantSplit/>
          <w:trHeight w:val="312"/>
          <w:jc w:val="center"/>
        </w:trPr>
        <w:tc>
          <w:tcPr>
            <w:tcW w:w="942"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1ED1BBF"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0</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C17461"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溶、土洞</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C3710AB"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土洞</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38D9BA8F" w14:textId="40493145" w:rsidR="00FC6A0B" w:rsidRPr="002651F6" w:rsidRDefault="000D1A27">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w:t>
            </w:r>
          </w:p>
        </w:tc>
      </w:tr>
      <w:tr w:rsidR="00A9008B" w:rsidRPr="002651F6" w14:paraId="155D74B9" w14:textId="77777777" w:rsidTr="00AB5238">
        <w:trPr>
          <w:cantSplit/>
          <w:trHeight w:val="312"/>
          <w:jc w:val="center"/>
        </w:trPr>
        <w:tc>
          <w:tcPr>
            <w:tcW w:w="942"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C4C02A9"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99EB53"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311EDC09"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溶洞</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20F0EEE7" w14:textId="33BDB266" w:rsidR="00FC6A0B" w:rsidRPr="002651F6" w:rsidRDefault="000D1A27">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w:t>
            </w:r>
          </w:p>
        </w:tc>
      </w:tr>
      <w:tr w:rsidR="00A9008B" w:rsidRPr="002651F6" w14:paraId="222E1325" w14:textId="77777777" w:rsidTr="00AB5238">
        <w:trPr>
          <w:cantSplit/>
          <w:trHeight w:val="312"/>
          <w:jc w:val="center"/>
        </w:trPr>
        <w:tc>
          <w:tcPr>
            <w:tcW w:w="942"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07394B13"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F</w:t>
            </w:r>
          </w:p>
        </w:tc>
        <w:tc>
          <w:tcPr>
            <w:tcW w:w="1396"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5DA71D95"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断裂破碎带</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722687B8"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土状、断层泥</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2F55B52E" w14:textId="0F71CF25" w:rsidR="00FC6A0B" w:rsidRPr="002651F6" w:rsidRDefault="000D1A27">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w:t>
            </w:r>
          </w:p>
        </w:tc>
      </w:tr>
      <w:tr w:rsidR="00A9008B" w:rsidRPr="002651F6" w14:paraId="2CED558C"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026C9008"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53A43B59"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43BA31D7"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角砾状</w:t>
            </w:r>
          </w:p>
        </w:tc>
        <w:tc>
          <w:tcPr>
            <w:tcW w:w="2577" w:type="dxa"/>
            <w:tcBorders>
              <w:top w:val="single" w:sz="4" w:space="0" w:color="auto"/>
              <w:left w:val="single" w:sz="4" w:space="0" w:color="auto"/>
              <w:bottom w:val="single" w:sz="4" w:space="0" w:color="auto"/>
              <w:right w:val="single" w:sz="12" w:space="0" w:color="auto"/>
            </w:tcBorders>
            <w:shd w:val="clear" w:color="auto" w:fill="auto"/>
            <w:vAlign w:val="center"/>
          </w:tcPr>
          <w:p w14:paraId="2E6BA06F" w14:textId="1C247AFC" w:rsidR="00FC6A0B" w:rsidRPr="002651F6" w:rsidRDefault="000D1A27">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w:t>
            </w:r>
          </w:p>
        </w:tc>
      </w:tr>
      <w:tr w:rsidR="00A9008B" w:rsidRPr="002651F6" w14:paraId="729A89A2" w14:textId="77777777" w:rsidTr="00AB5238">
        <w:trPr>
          <w:cantSplit/>
          <w:trHeight w:val="312"/>
          <w:jc w:val="center"/>
        </w:trPr>
        <w:tc>
          <w:tcPr>
            <w:tcW w:w="942"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3D3FE66C" w14:textId="77777777" w:rsidR="00FC6A0B" w:rsidRPr="002651F6" w:rsidRDefault="00FC6A0B">
            <w:pPr>
              <w:rPr>
                <w:color w:val="000000" w:themeColor="text1"/>
                <w:sz w:val="20"/>
                <w:szCs w:val="20"/>
              </w:rPr>
            </w:pPr>
          </w:p>
        </w:tc>
        <w:tc>
          <w:tcPr>
            <w:tcW w:w="139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99E287F" w14:textId="77777777" w:rsidR="00FC6A0B" w:rsidRPr="002651F6" w:rsidRDefault="00FC6A0B">
            <w:pPr>
              <w:rPr>
                <w:color w:val="000000" w:themeColor="text1"/>
                <w:sz w:val="20"/>
                <w:szCs w:val="20"/>
              </w:rPr>
            </w:pPr>
          </w:p>
        </w:tc>
        <w:tc>
          <w:tcPr>
            <w:tcW w:w="3607" w:type="dxa"/>
            <w:tcBorders>
              <w:top w:val="single" w:sz="4" w:space="0" w:color="auto"/>
              <w:left w:val="single" w:sz="4" w:space="0" w:color="auto"/>
              <w:bottom w:val="single" w:sz="12" w:space="0" w:color="auto"/>
              <w:right w:val="single" w:sz="4" w:space="0" w:color="auto"/>
            </w:tcBorders>
            <w:shd w:val="clear" w:color="auto" w:fill="auto"/>
            <w:vAlign w:val="center"/>
          </w:tcPr>
          <w:p w14:paraId="1780945E" w14:textId="77777777" w:rsidR="00FC6A0B" w:rsidRPr="002651F6" w:rsidRDefault="00B56C19">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碎块状</w:t>
            </w:r>
          </w:p>
        </w:tc>
        <w:tc>
          <w:tcPr>
            <w:tcW w:w="2577" w:type="dxa"/>
            <w:tcBorders>
              <w:top w:val="single" w:sz="4" w:space="0" w:color="auto"/>
              <w:left w:val="single" w:sz="4" w:space="0" w:color="auto"/>
              <w:bottom w:val="single" w:sz="12" w:space="0" w:color="auto"/>
              <w:right w:val="single" w:sz="12" w:space="0" w:color="auto"/>
            </w:tcBorders>
            <w:shd w:val="clear" w:color="auto" w:fill="auto"/>
            <w:vAlign w:val="center"/>
          </w:tcPr>
          <w:p w14:paraId="289C84CF" w14:textId="3E8EE665" w:rsidR="00FC6A0B" w:rsidRPr="002651F6" w:rsidRDefault="000D1A27">
            <w:pPr>
              <w:widowControl/>
              <w:adjustRightInd w:val="0"/>
              <w:snapToGrid w:val="0"/>
              <w:spacing w:line="240" w:lineRule="auto"/>
              <w:jc w:val="center"/>
              <w:rPr>
                <w:color w:val="000000" w:themeColor="text1"/>
                <w:kern w:val="0"/>
                <w:sz w:val="18"/>
                <w:szCs w:val="15"/>
              </w:rPr>
            </w:pPr>
            <w:r w:rsidRPr="002651F6">
              <w:rPr>
                <w:color w:val="000000" w:themeColor="text1"/>
                <w:kern w:val="0"/>
                <w:sz w:val="18"/>
                <w:szCs w:val="15"/>
              </w:rPr>
              <w:t>—</w:t>
            </w:r>
          </w:p>
        </w:tc>
      </w:tr>
    </w:tbl>
    <w:p w14:paraId="531DCC02"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lang w:bidi="ar"/>
        </w:rPr>
        <w:t>表</w:t>
      </w:r>
      <w:r w:rsidRPr="002651F6">
        <w:rPr>
          <w:b/>
          <w:color w:val="000000" w:themeColor="text1"/>
          <w:sz w:val="21"/>
          <w:szCs w:val="24"/>
          <w:lang w:bidi="ar"/>
        </w:rPr>
        <w:t xml:space="preserve">4-2  </w:t>
      </w:r>
      <w:r w:rsidRPr="002651F6">
        <w:rPr>
          <w:b/>
          <w:color w:val="000000" w:themeColor="text1"/>
          <w:sz w:val="21"/>
          <w:szCs w:val="24"/>
          <w:lang w:bidi="ar"/>
        </w:rPr>
        <w:t>深圳市第四系地层划分简表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28"/>
        <w:gridCol w:w="875"/>
        <w:gridCol w:w="706"/>
        <w:gridCol w:w="1071"/>
        <w:gridCol w:w="3819"/>
        <w:gridCol w:w="1277"/>
      </w:tblGrid>
      <w:tr w:rsidR="00A9008B" w:rsidRPr="002651F6" w14:paraId="019B5E3F" w14:textId="77777777" w:rsidTr="00AB5238">
        <w:trPr>
          <w:cantSplit/>
          <w:trHeight w:val="284"/>
          <w:tblHeader/>
          <w:jc w:val="center"/>
        </w:trPr>
        <w:tc>
          <w:tcPr>
            <w:tcW w:w="1403"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3A237D2"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地层时代</w:t>
            </w:r>
          </w:p>
        </w:tc>
        <w:tc>
          <w:tcPr>
            <w:tcW w:w="706"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4B17183E"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成因</w:t>
            </w:r>
          </w:p>
          <w:p w14:paraId="6D2799BD"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类型</w:t>
            </w:r>
          </w:p>
        </w:tc>
        <w:tc>
          <w:tcPr>
            <w:tcW w:w="107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0A5AB3A2"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土层</w:t>
            </w:r>
          </w:p>
          <w:p w14:paraId="034905C6"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名称</w:t>
            </w:r>
          </w:p>
        </w:tc>
        <w:tc>
          <w:tcPr>
            <w:tcW w:w="3819"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24A251FB"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土层特征</w:t>
            </w:r>
          </w:p>
        </w:tc>
        <w:tc>
          <w:tcPr>
            <w:tcW w:w="1277"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1547A7DE"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主要分布的地貌单元</w:t>
            </w:r>
          </w:p>
        </w:tc>
      </w:tr>
      <w:tr w:rsidR="00A9008B" w:rsidRPr="002651F6" w14:paraId="7B12E713" w14:textId="77777777" w:rsidTr="00AB5238">
        <w:trPr>
          <w:cantSplit/>
          <w:trHeight w:val="286"/>
          <w:tblHeader/>
          <w:jc w:val="center"/>
        </w:trPr>
        <w:tc>
          <w:tcPr>
            <w:tcW w:w="528" w:type="dxa"/>
            <w:tcBorders>
              <w:top w:val="single" w:sz="4" w:space="0" w:color="auto"/>
              <w:left w:val="single" w:sz="12" w:space="0" w:color="auto"/>
              <w:bottom w:val="single" w:sz="4" w:space="0" w:color="auto"/>
              <w:right w:val="single" w:sz="4" w:space="0" w:color="auto"/>
            </w:tcBorders>
            <w:shd w:val="clear" w:color="auto" w:fill="auto"/>
            <w:vAlign w:val="center"/>
          </w:tcPr>
          <w:p w14:paraId="4E4F5EC7"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统</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66EE2275"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代号</w:t>
            </w:r>
          </w:p>
        </w:tc>
        <w:tc>
          <w:tcPr>
            <w:tcW w:w="706"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62BB4599" w14:textId="77777777" w:rsidR="00FC6A0B" w:rsidRPr="002651F6" w:rsidRDefault="00FC6A0B">
            <w:pPr>
              <w:rPr>
                <w:color w:val="000000" w:themeColor="text1"/>
                <w:sz w:val="20"/>
                <w:szCs w:val="20"/>
              </w:rPr>
            </w:pPr>
          </w:p>
        </w:tc>
        <w:tc>
          <w:tcPr>
            <w:tcW w:w="1071"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1B187240" w14:textId="77777777" w:rsidR="00FC6A0B" w:rsidRPr="002651F6" w:rsidRDefault="00FC6A0B">
            <w:pPr>
              <w:rPr>
                <w:color w:val="000000" w:themeColor="text1"/>
                <w:sz w:val="20"/>
                <w:szCs w:val="20"/>
              </w:rPr>
            </w:pPr>
          </w:p>
        </w:tc>
        <w:tc>
          <w:tcPr>
            <w:tcW w:w="3819"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3E2BBA79" w14:textId="77777777" w:rsidR="00FC6A0B" w:rsidRPr="002651F6" w:rsidRDefault="00FC6A0B">
            <w:pPr>
              <w:rPr>
                <w:color w:val="000000" w:themeColor="text1"/>
                <w:sz w:val="20"/>
                <w:szCs w:val="20"/>
              </w:rPr>
            </w:pPr>
          </w:p>
        </w:tc>
        <w:tc>
          <w:tcPr>
            <w:tcW w:w="1277" w:type="dxa"/>
            <w:vMerge/>
            <w:tcBorders>
              <w:top w:val="single" w:sz="12" w:space="0" w:color="auto"/>
              <w:left w:val="single" w:sz="4" w:space="0" w:color="auto"/>
              <w:bottom w:val="single" w:sz="4" w:space="0" w:color="auto"/>
              <w:right w:val="single" w:sz="12" w:space="0" w:color="auto"/>
            </w:tcBorders>
            <w:shd w:val="clear" w:color="auto" w:fill="auto"/>
            <w:vAlign w:val="center"/>
          </w:tcPr>
          <w:p w14:paraId="2FBAEBA1" w14:textId="77777777" w:rsidR="00FC6A0B" w:rsidRPr="002651F6" w:rsidRDefault="00FC6A0B">
            <w:pPr>
              <w:rPr>
                <w:color w:val="000000" w:themeColor="text1"/>
                <w:sz w:val="20"/>
                <w:szCs w:val="20"/>
              </w:rPr>
            </w:pPr>
          </w:p>
        </w:tc>
      </w:tr>
      <w:tr w:rsidR="00A9008B" w:rsidRPr="002651F6" w14:paraId="024FCAFB" w14:textId="77777777" w:rsidTr="00AB5238">
        <w:trPr>
          <w:cantSplit/>
          <w:trHeight w:val="284"/>
          <w:jc w:val="center"/>
        </w:trPr>
        <w:tc>
          <w:tcPr>
            <w:tcW w:w="528"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72FA59C9"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全</w:t>
            </w:r>
          </w:p>
          <w:p w14:paraId="1DE86E98"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新</w:t>
            </w:r>
          </w:p>
          <w:p w14:paraId="65DE7475"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统</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A7CEBF"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perscript"/>
              </w:rPr>
              <w:t>ml</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37C038"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人工</w:t>
            </w:r>
          </w:p>
          <w:p w14:paraId="43549392"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填土</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2B4DDFF"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素填土</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3E83EC95" w14:textId="53A5F5B9"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由黏性土、砾（砂）质黏性土、吹填土、淤泥质黏性土等组成</w:t>
            </w:r>
          </w:p>
        </w:tc>
        <w:tc>
          <w:tcPr>
            <w:tcW w:w="127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2294753D"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填海造陆人工地貌及沟谷洼地</w:t>
            </w:r>
          </w:p>
        </w:tc>
      </w:tr>
      <w:tr w:rsidR="00A9008B" w:rsidRPr="002651F6" w14:paraId="76784027"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74B57BFC" w14:textId="77777777" w:rsidR="00FC6A0B" w:rsidRPr="002651F6" w:rsidRDefault="00FC6A0B">
            <w:pPr>
              <w:rPr>
                <w:color w:val="000000" w:themeColor="text1"/>
                <w:sz w:val="20"/>
                <w:szCs w:val="20"/>
              </w:rPr>
            </w:pPr>
          </w:p>
        </w:tc>
        <w:tc>
          <w:tcPr>
            <w:tcW w:w="8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66F093" w14:textId="77777777" w:rsidR="00FC6A0B" w:rsidRPr="002651F6" w:rsidRDefault="00FC6A0B">
            <w:pPr>
              <w:rPr>
                <w:color w:val="000000" w:themeColor="text1"/>
                <w:sz w:val="20"/>
                <w:szCs w:val="20"/>
              </w:rPr>
            </w:pPr>
          </w:p>
        </w:tc>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9E8950" w14:textId="77777777" w:rsidR="00FC6A0B" w:rsidRPr="002651F6" w:rsidRDefault="00FC6A0B">
            <w:pPr>
              <w:rPr>
                <w:color w:val="000000" w:themeColor="text1"/>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50EA8508"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填石层</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6E80EB83" w14:textId="20D0A834"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卵（碎）石、块石等</w:t>
            </w:r>
          </w:p>
        </w:tc>
        <w:tc>
          <w:tcPr>
            <w:tcW w:w="12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380023F" w14:textId="77777777" w:rsidR="00FC6A0B" w:rsidRPr="002651F6" w:rsidRDefault="00FC6A0B">
            <w:pPr>
              <w:rPr>
                <w:color w:val="000000" w:themeColor="text1"/>
                <w:sz w:val="20"/>
                <w:szCs w:val="20"/>
              </w:rPr>
            </w:pPr>
          </w:p>
        </w:tc>
      </w:tr>
      <w:tr w:rsidR="00A9008B" w:rsidRPr="002651F6" w14:paraId="1F9FBD90"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1165DAF5" w14:textId="77777777" w:rsidR="00FC6A0B" w:rsidRPr="002651F6" w:rsidRDefault="00FC6A0B">
            <w:pPr>
              <w:rPr>
                <w:color w:val="000000" w:themeColor="text1"/>
                <w:sz w:val="20"/>
                <w:szCs w:val="20"/>
              </w:rPr>
            </w:pPr>
          </w:p>
        </w:tc>
        <w:tc>
          <w:tcPr>
            <w:tcW w:w="8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74C2CD" w14:textId="77777777" w:rsidR="00FC6A0B" w:rsidRPr="002651F6" w:rsidRDefault="00FC6A0B">
            <w:pPr>
              <w:rPr>
                <w:color w:val="000000" w:themeColor="text1"/>
                <w:sz w:val="20"/>
                <w:szCs w:val="20"/>
              </w:rPr>
            </w:pPr>
          </w:p>
        </w:tc>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1EE4D9" w14:textId="77777777" w:rsidR="00FC6A0B" w:rsidRPr="002651F6" w:rsidRDefault="00FC6A0B">
            <w:pPr>
              <w:rPr>
                <w:color w:val="000000" w:themeColor="text1"/>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87155B0"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填砂层</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210CD5DA" w14:textId="7FD19F3D"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地基处理、填海造地的吹砂、堆填砂等</w:t>
            </w:r>
          </w:p>
        </w:tc>
        <w:tc>
          <w:tcPr>
            <w:tcW w:w="12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1CA0DCEF" w14:textId="77777777" w:rsidR="00FC6A0B" w:rsidRPr="002651F6" w:rsidRDefault="00FC6A0B">
            <w:pPr>
              <w:rPr>
                <w:color w:val="000000" w:themeColor="text1"/>
                <w:sz w:val="20"/>
                <w:szCs w:val="20"/>
              </w:rPr>
            </w:pPr>
          </w:p>
        </w:tc>
      </w:tr>
      <w:tr w:rsidR="00A9008B" w:rsidRPr="002651F6" w14:paraId="5E78FA76"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59C626EC" w14:textId="77777777" w:rsidR="00FC6A0B" w:rsidRPr="002651F6" w:rsidRDefault="00FC6A0B">
            <w:pPr>
              <w:rPr>
                <w:color w:val="000000" w:themeColor="text1"/>
                <w:sz w:val="20"/>
                <w:szCs w:val="20"/>
              </w:rPr>
            </w:pPr>
          </w:p>
        </w:tc>
        <w:tc>
          <w:tcPr>
            <w:tcW w:w="8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F7AC33" w14:textId="77777777" w:rsidR="00FC6A0B" w:rsidRPr="002651F6" w:rsidRDefault="00FC6A0B">
            <w:pPr>
              <w:rPr>
                <w:color w:val="000000" w:themeColor="text1"/>
                <w:sz w:val="20"/>
                <w:szCs w:val="20"/>
              </w:rPr>
            </w:pPr>
          </w:p>
        </w:tc>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40C5D1" w14:textId="77777777" w:rsidR="00FC6A0B" w:rsidRPr="002651F6" w:rsidRDefault="00FC6A0B">
            <w:pPr>
              <w:rPr>
                <w:color w:val="000000" w:themeColor="text1"/>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EF02262"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杂填土</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5B73CAAC" w14:textId="27D6EAE3"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由建筑垃圾、工业废物和生活垃圾等组成</w:t>
            </w:r>
          </w:p>
        </w:tc>
        <w:tc>
          <w:tcPr>
            <w:tcW w:w="127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481BD487" w14:textId="77777777" w:rsidR="00FC6A0B" w:rsidRPr="002651F6" w:rsidRDefault="00FC6A0B">
            <w:pPr>
              <w:rPr>
                <w:color w:val="000000" w:themeColor="text1"/>
                <w:sz w:val="20"/>
                <w:szCs w:val="20"/>
              </w:rPr>
            </w:pPr>
          </w:p>
        </w:tc>
      </w:tr>
      <w:tr w:rsidR="00A9008B" w:rsidRPr="002651F6" w14:paraId="7F6063FB"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7D931978" w14:textId="77777777" w:rsidR="00FC6A0B" w:rsidRPr="002651F6" w:rsidRDefault="00FC6A0B">
            <w:pPr>
              <w:rPr>
                <w:color w:val="000000" w:themeColor="text1"/>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607A74F3"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perscript"/>
              </w:rPr>
              <w:t>m</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C21411A"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海积</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B238982"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浮泥、流泥</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505F7AB1" w14:textId="7AFDC686"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深灰</w:t>
            </w:r>
            <w:r w:rsidRPr="002651F6">
              <w:rPr>
                <w:color w:val="000000" w:themeColor="text1"/>
                <w:sz w:val="18"/>
                <w:szCs w:val="18"/>
              </w:rPr>
              <w:t>~</w:t>
            </w:r>
            <w:r w:rsidRPr="002651F6">
              <w:rPr>
                <w:color w:val="000000" w:themeColor="text1"/>
                <w:sz w:val="18"/>
                <w:szCs w:val="18"/>
              </w:rPr>
              <w:t>灰色，饱和，呈悬浮状、流塑状</w:t>
            </w:r>
          </w:p>
        </w:tc>
        <w:tc>
          <w:tcPr>
            <w:tcW w:w="1277" w:type="dxa"/>
            <w:tcBorders>
              <w:top w:val="single" w:sz="4" w:space="0" w:color="auto"/>
              <w:left w:val="single" w:sz="4" w:space="0" w:color="auto"/>
              <w:bottom w:val="single" w:sz="4" w:space="0" w:color="auto"/>
              <w:right w:val="single" w:sz="12" w:space="0" w:color="auto"/>
            </w:tcBorders>
            <w:shd w:val="clear" w:color="auto" w:fill="auto"/>
            <w:vAlign w:val="center"/>
          </w:tcPr>
          <w:p w14:paraId="0C227A9D"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平缓的浅海沉积区</w:t>
            </w:r>
          </w:p>
        </w:tc>
      </w:tr>
      <w:tr w:rsidR="00A9008B" w:rsidRPr="002651F6" w14:paraId="6EA7EB77"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C9F05F6" w14:textId="77777777" w:rsidR="00FC6A0B" w:rsidRPr="002651F6" w:rsidRDefault="00FC6A0B">
            <w:pPr>
              <w:rPr>
                <w:color w:val="000000" w:themeColor="text1"/>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267BABF6"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perscript"/>
              </w:rPr>
              <w:t xml:space="preserve"> al+dl</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57D023B"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冲积、坡积</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02B759C"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黏性土、砂、塘泥、耕植土</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0699F5A7" w14:textId="74B60E7E"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浅灰浅黄色黏性土、砂，软塑、松散状；褐灰色耕植土</w:t>
            </w:r>
          </w:p>
        </w:tc>
        <w:tc>
          <w:tcPr>
            <w:tcW w:w="1277" w:type="dxa"/>
            <w:tcBorders>
              <w:top w:val="single" w:sz="4" w:space="0" w:color="auto"/>
              <w:left w:val="single" w:sz="4" w:space="0" w:color="auto"/>
              <w:bottom w:val="single" w:sz="4" w:space="0" w:color="auto"/>
              <w:right w:val="single" w:sz="12" w:space="0" w:color="auto"/>
            </w:tcBorders>
            <w:shd w:val="clear" w:color="auto" w:fill="auto"/>
            <w:vAlign w:val="center"/>
          </w:tcPr>
          <w:p w14:paraId="26539F55"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河谷洼地、塘中、山前地带及耕地</w:t>
            </w:r>
          </w:p>
        </w:tc>
      </w:tr>
      <w:tr w:rsidR="00A9008B" w:rsidRPr="002651F6" w14:paraId="7B1C7F98"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57A8A06" w14:textId="77777777" w:rsidR="00FC6A0B" w:rsidRPr="002651F6" w:rsidRDefault="00FC6A0B">
            <w:pPr>
              <w:rPr>
                <w:color w:val="000000" w:themeColor="text1"/>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40C14F09"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bscript"/>
              </w:rPr>
              <w:t>4</w:t>
            </w:r>
            <w:r w:rsidRPr="002651F6">
              <w:rPr>
                <w:color w:val="000000" w:themeColor="text1"/>
                <w:sz w:val="18"/>
                <w:szCs w:val="18"/>
                <w:vertAlign w:val="superscript"/>
              </w:rPr>
              <w:t>mc</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8341879"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海陆交互沉积</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06AD2AF"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淤泥质砂</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0C19043F" w14:textId="0756F5E2"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w:t>
            </w:r>
            <w:r w:rsidRPr="002651F6">
              <w:rPr>
                <w:color w:val="000000" w:themeColor="text1"/>
                <w:sz w:val="18"/>
                <w:szCs w:val="18"/>
              </w:rPr>
              <w:t>~</w:t>
            </w:r>
            <w:r w:rsidRPr="002651F6">
              <w:rPr>
                <w:color w:val="000000" w:themeColor="text1"/>
                <w:sz w:val="18"/>
                <w:szCs w:val="18"/>
              </w:rPr>
              <w:t>灰黑色，饱和，松散。含淤泥及海洋生物遗骸</w:t>
            </w:r>
          </w:p>
        </w:tc>
        <w:tc>
          <w:tcPr>
            <w:tcW w:w="1277" w:type="dxa"/>
            <w:tcBorders>
              <w:top w:val="single" w:sz="4" w:space="0" w:color="auto"/>
              <w:left w:val="single" w:sz="4" w:space="0" w:color="auto"/>
              <w:bottom w:val="single" w:sz="4" w:space="0" w:color="auto"/>
              <w:right w:val="single" w:sz="12" w:space="0" w:color="auto"/>
            </w:tcBorders>
            <w:shd w:val="clear" w:color="auto" w:fill="auto"/>
            <w:vAlign w:val="center"/>
          </w:tcPr>
          <w:p w14:paraId="25E6471E"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河流出海口、海积平原</w:t>
            </w:r>
          </w:p>
        </w:tc>
      </w:tr>
      <w:tr w:rsidR="00A9008B" w:rsidRPr="002651F6" w14:paraId="34D08199"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6A25B857" w14:textId="77777777" w:rsidR="00FC6A0B" w:rsidRPr="002651F6" w:rsidRDefault="00FC6A0B">
            <w:pPr>
              <w:rPr>
                <w:color w:val="000000" w:themeColor="text1"/>
                <w:sz w:val="20"/>
                <w:szCs w:val="20"/>
              </w:rPr>
            </w:pPr>
          </w:p>
        </w:tc>
        <w:tc>
          <w:tcPr>
            <w:tcW w:w="875"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4012746F"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bscript"/>
              </w:rPr>
              <w:t>4</w:t>
            </w:r>
            <w:r w:rsidRPr="002651F6">
              <w:rPr>
                <w:color w:val="000000" w:themeColor="text1"/>
                <w:sz w:val="18"/>
                <w:szCs w:val="18"/>
                <w:vertAlign w:val="superscript"/>
              </w:rPr>
              <w:t>m</w:t>
            </w:r>
          </w:p>
        </w:tc>
        <w:tc>
          <w:tcPr>
            <w:tcW w:w="706"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0DE5073F"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海积</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FD4C4BA"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淤泥</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1D2C0BE2" w14:textId="2E238731"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深灰</w:t>
            </w:r>
            <w:r w:rsidRPr="002651F6">
              <w:rPr>
                <w:color w:val="000000" w:themeColor="text1"/>
                <w:sz w:val="18"/>
                <w:szCs w:val="18"/>
              </w:rPr>
              <w:t>~</w:t>
            </w:r>
            <w:r w:rsidRPr="002651F6">
              <w:rPr>
                <w:color w:val="000000" w:themeColor="text1"/>
                <w:sz w:val="18"/>
                <w:szCs w:val="18"/>
              </w:rPr>
              <w:t>灰黑色，流塑。含较多海洋生物遗骸</w:t>
            </w:r>
          </w:p>
        </w:tc>
        <w:tc>
          <w:tcPr>
            <w:tcW w:w="1277" w:type="dxa"/>
            <w:vMerge w:val="restart"/>
            <w:tcBorders>
              <w:top w:val="single" w:sz="4" w:space="0" w:color="auto"/>
              <w:left w:val="single" w:sz="4" w:space="0" w:color="auto"/>
              <w:bottom w:val="single" w:sz="12" w:space="0" w:color="auto"/>
              <w:right w:val="single" w:sz="12" w:space="0" w:color="auto"/>
            </w:tcBorders>
            <w:shd w:val="clear" w:color="auto" w:fill="auto"/>
            <w:vAlign w:val="center"/>
          </w:tcPr>
          <w:p w14:paraId="73319E93"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浅海、滨海等海积平原</w:t>
            </w:r>
          </w:p>
        </w:tc>
      </w:tr>
      <w:tr w:rsidR="00A9008B" w:rsidRPr="002651F6" w14:paraId="3D9465B8"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05DFF67" w14:textId="77777777" w:rsidR="00FC6A0B" w:rsidRPr="002651F6" w:rsidRDefault="00FC6A0B">
            <w:pPr>
              <w:rPr>
                <w:color w:val="000000" w:themeColor="text1"/>
                <w:sz w:val="20"/>
                <w:szCs w:val="20"/>
              </w:rPr>
            </w:pPr>
          </w:p>
        </w:tc>
        <w:tc>
          <w:tcPr>
            <w:tcW w:w="875"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9F53D89" w14:textId="77777777" w:rsidR="00FC6A0B" w:rsidRPr="002651F6" w:rsidRDefault="00FC6A0B">
            <w:pPr>
              <w:rPr>
                <w:color w:val="000000" w:themeColor="text1"/>
                <w:sz w:val="20"/>
                <w:szCs w:val="20"/>
              </w:rPr>
            </w:pPr>
          </w:p>
        </w:tc>
        <w:tc>
          <w:tcPr>
            <w:tcW w:w="70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2B60D44B" w14:textId="77777777" w:rsidR="00FC6A0B" w:rsidRPr="002651F6" w:rsidRDefault="00FC6A0B">
            <w:pPr>
              <w:rPr>
                <w:color w:val="000000" w:themeColor="text1"/>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8884B8E"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淤泥质黏性土</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5E4AC285" w14:textId="24061D19"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w:t>
            </w:r>
            <w:r w:rsidRPr="002651F6">
              <w:rPr>
                <w:color w:val="000000" w:themeColor="text1"/>
                <w:sz w:val="18"/>
                <w:szCs w:val="18"/>
              </w:rPr>
              <w:t>~</w:t>
            </w:r>
            <w:r w:rsidRPr="002651F6">
              <w:rPr>
                <w:color w:val="000000" w:themeColor="text1"/>
                <w:sz w:val="18"/>
                <w:szCs w:val="18"/>
              </w:rPr>
              <w:t>深灰色，流塑。含少量有机质，局部夹砂</w:t>
            </w:r>
          </w:p>
        </w:tc>
        <w:tc>
          <w:tcPr>
            <w:tcW w:w="1277" w:type="dxa"/>
            <w:vMerge/>
            <w:tcBorders>
              <w:top w:val="single" w:sz="4" w:space="0" w:color="auto"/>
              <w:left w:val="single" w:sz="4" w:space="0" w:color="auto"/>
              <w:bottom w:val="single" w:sz="12" w:space="0" w:color="auto"/>
              <w:right w:val="single" w:sz="12" w:space="0" w:color="auto"/>
            </w:tcBorders>
            <w:shd w:val="clear" w:color="auto" w:fill="auto"/>
            <w:vAlign w:val="center"/>
          </w:tcPr>
          <w:p w14:paraId="0927B1A0" w14:textId="77777777" w:rsidR="00FC6A0B" w:rsidRPr="002651F6" w:rsidRDefault="00FC6A0B">
            <w:pPr>
              <w:rPr>
                <w:color w:val="000000" w:themeColor="text1"/>
                <w:sz w:val="20"/>
                <w:szCs w:val="20"/>
              </w:rPr>
            </w:pPr>
          </w:p>
        </w:tc>
      </w:tr>
      <w:tr w:rsidR="00A9008B" w:rsidRPr="002651F6" w14:paraId="23EDA8CD"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0011E10E" w14:textId="77777777" w:rsidR="00FC6A0B" w:rsidRPr="002651F6" w:rsidRDefault="00FC6A0B">
            <w:pPr>
              <w:rPr>
                <w:color w:val="000000" w:themeColor="text1"/>
                <w:sz w:val="20"/>
                <w:szCs w:val="20"/>
              </w:rPr>
            </w:pPr>
          </w:p>
        </w:tc>
        <w:tc>
          <w:tcPr>
            <w:tcW w:w="875"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0616DC30" w14:textId="77777777" w:rsidR="00FC6A0B" w:rsidRPr="002651F6" w:rsidRDefault="00FC6A0B">
            <w:pPr>
              <w:rPr>
                <w:color w:val="000000" w:themeColor="text1"/>
                <w:sz w:val="20"/>
                <w:szCs w:val="20"/>
              </w:rPr>
            </w:pPr>
          </w:p>
        </w:tc>
        <w:tc>
          <w:tcPr>
            <w:tcW w:w="70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4B503C95" w14:textId="77777777" w:rsidR="00FC6A0B" w:rsidRPr="002651F6" w:rsidRDefault="00FC6A0B">
            <w:pPr>
              <w:rPr>
                <w:color w:val="000000" w:themeColor="text1"/>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88FD517"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含淤泥粉细砂</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217BE5C4" w14:textId="199707B3"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w:t>
            </w:r>
            <w:r w:rsidRPr="002651F6">
              <w:rPr>
                <w:color w:val="000000" w:themeColor="text1"/>
                <w:sz w:val="18"/>
                <w:szCs w:val="18"/>
              </w:rPr>
              <w:t>~</w:t>
            </w:r>
            <w:r w:rsidRPr="002651F6">
              <w:rPr>
                <w:color w:val="000000" w:themeColor="text1"/>
                <w:sz w:val="18"/>
                <w:szCs w:val="18"/>
              </w:rPr>
              <w:t>深灰色，饱和，松散。含海洋生物遗骸和腐木</w:t>
            </w:r>
          </w:p>
        </w:tc>
        <w:tc>
          <w:tcPr>
            <w:tcW w:w="1277" w:type="dxa"/>
            <w:vMerge/>
            <w:tcBorders>
              <w:top w:val="single" w:sz="4" w:space="0" w:color="auto"/>
              <w:left w:val="single" w:sz="4" w:space="0" w:color="auto"/>
              <w:bottom w:val="single" w:sz="12" w:space="0" w:color="auto"/>
              <w:right w:val="single" w:sz="12" w:space="0" w:color="auto"/>
            </w:tcBorders>
            <w:shd w:val="clear" w:color="auto" w:fill="auto"/>
            <w:vAlign w:val="center"/>
          </w:tcPr>
          <w:p w14:paraId="396CB023" w14:textId="77777777" w:rsidR="00FC6A0B" w:rsidRPr="002651F6" w:rsidRDefault="00FC6A0B">
            <w:pPr>
              <w:rPr>
                <w:color w:val="000000" w:themeColor="text1"/>
                <w:sz w:val="20"/>
                <w:szCs w:val="20"/>
              </w:rPr>
            </w:pPr>
          </w:p>
        </w:tc>
      </w:tr>
      <w:tr w:rsidR="00A9008B" w:rsidRPr="002651F6" w14:paraId="14A9E127" w14:textId="77777777" w:rsidTr="00AB5238">
        <w:trPr>
          <w:cantSplit/>
          <w:trHeight w:val="284"/>
          <w:jc w:val="center"/>
        </w:trPr>
        <w:tc>
          <w:tcPr>
            <w:tcW w:w="528"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2F6A6E42" w14:textId="77777777" w:rsidR="00FC6A0B" w:rsidRPr="002651F6" w:rsidRDefault="00FC6A0B">
            <w:pPr>
              <w:rPr>
                <w:color w:val="000000" w:themeColor="text1"/>
                <w:sz w:val="20"/>
                <w:szCs w:val="20"/>
              </w:rPr>
            </w:pPr>
          </w:p>
        </w:tc>
        <w:tc>
          <w:tcPr>
            <w:tcW w:w="875"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065F6771" w14:textId="77777777" w:rsidR="00FC6A0B" w:rsidRPr="002651F6" w:rsidRDefault="00FC6A0B">
            <w:pPr>
              <w:rPr>
                <w:color w:val="000000" w:themeColor="text1"/>
                <w:sz w:val="20"/>
                <w:szCs w:val="20"/>
              </w:rPr>
            </w:pPr>
          </w:p>
        </w:tc>
        <w:tc>
          <w:tcPr>
            <w:tcW w:w="706"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5FFE85B9" w14:textId="77777777" w:rsidR="00FC6A0B" w:rsidRPr="002651F6" w:rsidRDefault="00FC6A0B">
            <w:pPr>
              <w:rPr>
                <w:color w:val="000000" w:themeColor="text1"/>
                <w:sz w:val="20"/>
                <w:szCs w:val="20"/>
              </w:rPr>
            </w:pPr>
          </w:p>
        </w:tc>
        <w:tc>
          <w:tcPr>
            <w:tcW w:w="1071" w:type="dxa"/>
            <w:tcBorders>
              <w:top w:val="single" w:sz="4" w:space="0" w:color="auto"/>
              <w:left w:val="single" w:sz="4" w:space="0" w:color="auto"/>
              <w:bottom w:val="single" w:sz="12" w:space="0" w:color="auto"/>
              <w:right w:val="single" w:sz="4" w:space="0" w:color="auto"/>
            </w:tcBorders>
            <w:shd w:val="clear" w:color="auto" w:fill="auto"/>
            <w:vAlign w:val="center"/>
          </w:tcPr>
          <w:p w14:paraId="185447A7"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中</w:t>
            </w:r>
            <w:r w:rsidRPr="002651F6">
              <w:rPr>
                <w:color w:val="000000" w:themeColor="text1"/>
                <w:sz w:val="18"/>
                <w:szCs w:val="18"/>
              </w:rPr>
              <w:t>~</w:t>
            </w:r>
            <w:r w:rsidRPr="002651F6">
              <w:rPr>
                <w:color w:val="000000" w:themeColor="text1"/>
                <w:sz w:val="18"/>
                <w:szCs w:val="18"/>
              </w:rPr>
              <w:t>粗砂</w:t>
            </w:r>
          </w:p>
        </w:tc>
        <w:tc>
          <w:tcPr>
            <w:tcW w:w="3819" w:type="dxa"/>
            <w:tcBorders>
              <w:top w:val="single" w:sz="4" w:space="0" w:color="auto"/>
              <w:left w:val="single" w:sz="4" w:space="0" w:color="auto"/>
              <w:bottom w:val="single" w:sz="12" w:space="0" w:color="auto"/>
              <w:right w:val="single" w:sz="4" w:space="0" w:color="auto"/>
            </w:tcBorders>
            <w:shd w:val="clear" w:color="auto" w:fill="auto"/>
            <w:vAlign w:val="center"/>
          </w:tcPr>
          <w:p w14:paraId="2FE235BA" w14:textId="520F19AB"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灰白</w:t>
            </w:r>
            <w:r w:rsidRPr="002651F6">
              <w:rPr>
                <w:color w:val="000000" w:themeColor="text1"/>
                <w:sz w:val="18"/>
                <w:szCs w:val="18"/>
              </w:rPr>
              <w:t>~</w:t>
            </w:r>
            <w:r w:rsidRPr="002651F6">
              <w:rPr>
                <w:color w:val="000000" w:themeColor="text1"/>
                <w:sz w:val="18"/>
                <w:szCs w:val="18"/>
              </w:rPr>
              <w:t>灰色，饱和，松散。含少量海洋生物遗骸和腐木</w:t>
            </w:r>
          </w:p>
        </w:tc>
        <w:tc>
          <w:tcPr>
            <w:tcW w:w="1277" w:type="dxa"/>
            <w:vMerge/>
            <w:tcBorders>
              <w:top w:val="single" w:sz="4" w:space="0" w:color="auto"/>
              <w:left w:val="single" w:sz="4" w:space="0" w:color="auto"/>
              <w:bottom w:val="single" w:sz="12" w:space="0" w:color="auto"/>
              <w:right w:val="single" w:sz="12" w:space="0" w:color="auto"/>
            </w:tcBorders>
            <w:shd w:val="clear" w:color="auto" w:fill="auto"/>
            <w:vAlign w:val="center"/>
          </w:tcPr>
          <w:p w14:paraId="1B4FCCFB" w14:textId="77777777" w:rsidR="00FC6A0B" w:rsidRPr="002651F6" w:rsidRDefault="00FC6A0B">
            <w:pPr>
              <w:rPr>
                <w:color w:val="000000" w:themeColor="text1"/>
                <w:sz w:val="20"/>
                <w:szCs w:val="20"/>
              </w:rPr>
            </w:pPr>
          </w:p>
        </w:tc>
      </w:tr>
    </w:tbl>
    <w:p w14:paraId="4E14412A" w14:textId="77777777" w:rsidR="00FC6A0B" w:rsidRPr="002651F6" w:rsidRDefault="00B56C19">
      <w:pPr>
        <w:jc w:val="center"/>
        <w:rPr>
          <w:bCs/>
          <w:color w:val="000000" w:themeColor="text1"/>
        </w:rPr>
      </w:pPr>
      <w:r w:rsidRPr="002651F6">
        <w:rPr>
          <w:bCs/>
          <w:color w:val="000000" w:themeColor="text1"/>
          <w:sz w:val="21"/>
          <w:szCs w:val="24"/>
          <w:lang w:bidi="ar"/>
        </w:rPr>
        <w:lastRenderedPageBreak/>
        <w:t>续表</w:t>
      </w:r>
      <w:r w:rsidRPr="002651F6">
        <w:rPr>
          <w:bCs/>
          <w:color w:val="000000" w:themeColor="text1"/>
          <w:sz w:val="21"/>
          <w:szCs w:val="24"/>
          <w:lang w:bidi="ar"/>
        </w:rPr>
        <w:t>4-2</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28"/>
        <w:gridCol w:w="667"/>
        <w:gridCol w:w="914"/>
        <w:gridCol w:w="1071"/>
        <w:gridCol w:w="3819"/>
        <w:gridCol w:w="1277"/>
      </w:tblGrid>
      <w:tr w:rsidR="00A9008B" w:rsidRPr="002651F6" w14:paraId="5B793F5C" w14:textId="77777777">
        <w:trPr>
          <w:cantSplit/>
          <w:trHeight w:val="342"/>
          <w:tblHeader/>
          <w:jc w:val="center"/>
        </w:trPr>
        <w:tc>
          <w:tcPr>
            <w:tcW w:w="1221"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B7A8295"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地层时代</w:t>
            </w:r>
          </w:p>
        </w:tc>
        <w:tc>
          <w:tcPr>
            <w:tcW w:w="938"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05C4876A"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成因</w:t>
            </w:r>
          </w:p>
          <w:p w14:paraId="2633262B"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类型</w:t>
            </w:r>
          </w:p>
        </w:tc>
        <w:tc>
          <w:tcPr>
            <w:tcW w:w="11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6AF0441E"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土层</w:t>
            </w:r>
          </w:p>
          <w:p w14:paraId="3EAB0CF0"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名称</w:t>
            </w:r>
          </w:p>
        </w:tc>
        <w:tc>
          <w:tcPr>
            <w:tcW w:w="3948"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104F278B"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土层特征</w:t>
            </w:r>
          </w:p>
        </w:tc>
        <w:tc>
          <w:tcPr>
            <w:tcW w:w="1314"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13FDDE14"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主要分布的地貌单元</w:t>
            </w:r>
          </w:p>
        </w:tc>
      </w:tr>
      <w:tr w:rsidR="00A9008B" w:rsidRPr="002651F6" w14:paraId="47A9BE6B" w14:textId="77777777">
        <w:trPr>
          <w:cantSplit/>
          <w:trHeight w:val="286"/>
          <w:tblHeader/>
          <w:jc w:val="center"/>
        </w:trPr>
        <w:tc>
          <w:tcPr>
            <w:tcW w:w="539" w:type="dxa"/>
            <w:tcBorders>
              <w:top w:val="single" w:sz="4" w:space="0" w:color="auto"/>
              <w:left w:val="single" w:sz="12" w:space="0" w:color="auto"/>
              <w:bottom w:val="single" w:sz="4" w:space="0" w:color="auto"/>
              <w:right w:val="single" w:sz="4" w:space="0" w:color="auto"/>
            </w:tcBorders>
            <w:shd w:val="clear" w:color="auto" w:fill="auto"/>
            <w:vAlign w:val="center"/>
          </w:tcPr>
          <w:p w14:paraId="481C4254"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统</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BD98B25"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代号</w:t>
            </w:r>
          </w:p>
        </w:tc>
        <w:tc>
          <w:tcPr>
            <w:tcW w:w="938"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623C827C" w14:textId="77777777" w:rsidR="00FC6A0B" w:rsidRPr="002651F6" w:rsidRDefault="00FC6A0B">
            <w:pPr>
              <w:rPr>
                <w:color w:val="000000" w:themeColor="text1"/>
                <w:sz w:val="20"/>
                <w:szCs w:val="20"/>
              </w:rPr>
            </w:pPr>
          </w:p>
        </w:tc>
        <w:tc>
          <w:tcPr>
            <w:tcW w:w="1101"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0B401B81" w14:textId="77777777" w:rsidR="00FC6A0B" w:rsidRPr="002651F6" w:rsidRDefault="00FC6A0B">
            <w:pPr>
              <w:rPr>
                <w:color w:val="000000" w:themeColor="text1"/>
                <w:sz w:val="20"/>
                <w:szCs w:val="20"/>
              </w:rPr>
            </w:pPr>
          </w:p>
        </w:tc>
        <w:tc>
          <w:tcPr>
            <w:tcW w:w="3948"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4DF99D5C" w14:textId="77777777" w:rsidR="00FC6A0B" w:rsidRPr="002651F6" w:rsidRDefault="00FC6A0B">
            <w:pPr>
              <w:rPr>
                <w:color w:val="000000" w:themeColor="text1"/>
                <w:sz w:val="20"/>
                <w:szCs w:val="20"/>
              </w:rPr>
            </w:pPr>
          </w:p>
        </w:tc>
        <w:tc>
          <w:tcPr>
            <w:tcW w:w="1314" w:type="dxa"/>
            <w:vMerge/>
            <w:tcBorders>
              <w:top w:val="single" w:sz="12" w:space="0" w:color="auto"/>
              <w:left w:val="single" w:sz="4" w:space="0" w:color="auto"/>
              <w:bottom w:val="single" w:sz="4" w:space="0" w:color="auto"/>
              <w:right w:val="single" w:sz="12" w:space="0" w:color="auto"/>
            </w:tcBorders>
            <w:shd w:val="clear" w:color="auto" w:fill="auto"/>
            <w:vAlign w:val="center"/>
          </w:tcPr>
          <w:p w14:paraId="4B8177E1" w14:textId="77777777" w:rsidR="00FC6A0B" w:rsidRPr="002651F6" w:rsidRDefault="00FC6A0B">
            <w:pPr>
              <w:rPr>
                <w:color w:val="000000" w:themeColor="text1"/>
                <w:sz w:val="20"/>
                <w:szCs w:val="20"/>
              </w:rPr>
            </w:pPr>
          </w:p>
        </w:tc>
      </w:tr>
      <w:tr w:rsidR="00A9008B" w:rsidRPr="002651F6" w14:paraId="2890AEA5" w14:textId="77777777">
        <w:trPr>
          <w:cantSplit/>
          <w:trHeight w:val="465"/>
          <w:jc w:val="center"/>
        </w:trPr>
        <w:tc>
          <w:tcPr>
            <w:tcW w:w="539"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3F3B8C92"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全</w:t>
            </w:r>
          </w:p>
          <w:p w14:paraId="3413062B"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lang w:bidi="ar"/>
              </w:rPr>
              <w:t>新</w:t>
            </w:r>
          </w:p>
          <w:p w14:paraId="59EB63E9"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统</w:t>
            </w: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7A3D32"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bscript"/>
              </w:rPr>
              <w:t>4</w:t>
            </w:r>
            <w:r w:rsidRPr="002651F6">
              <w:rPr>
                <w:color w:val="000000" w:themeColor="text1"/>
                <w:sz w:val="18"/>
                <w:szCs w:val="18"/>
                <w:vertAlign w:val="superscript"/>
              </w:rPr>
              <w:t>mc</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2DAE6C"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海积</w:t>
            </w:r>
            <w:r w:rsidRPr="002651F6">
              <w:rPr>
                <w:color w:val="000000" w:themeColor="text1"/>
                <w:sz w:val="18"/>
                <w:szCs w:val="18"/>
              </w:rPr>
              <w:t>~</w:t>
            </w:r>
            <w:r w:rsidRPr="002651F6">
              <w:rPr>
                <w:color w:val="000000" w:themeColor="text1"/>
                <w:sz w:val="18"/>
                <w:szCs w:val="18"/>
              </w:rPr>
              <w:t>冲积</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739E2CD"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淤泥质黏性土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270AF3E6" w14:textId="2858A571"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w:t>
            </w:r>
            <w:r w:rsidRPr="002651F6">
              <w:rPr>
                <w:color w:val="000000" w:themeColor="text1"/>
                <w:sz w:val="18"/>
                <w:szCs w:val="18"/>
              </w:rPr>
              <w:t>~</w:t>
            </w:r>
            <w:r w:rsidRPr="002651F6">
              <w:rPr>
                <w:color w:val="000000" w:themeColor="text1"/>
                <w:sz w:val="18"/>
                <w:szCs w:val="18"/>
              </w:rPr>
              <w:t>深灰色，软塑。含少量有机质，局部夹砂</w:t>
            </w:r>
          </w:p>
        </w:tc>
        <w:tc>
          <w:tcPr>
            <w:tcW w:w="1314"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321F176D"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古砂堤、海积平原、泻湖平原、海陆交互沉积平原</w:t>
            </w:r>
          </w:p>
        </w:tc>
      </w:tr>
      <w:tr w:rsidR="00A9008B" w:rsidRPr="002651F6" w14:paraId="392886C6"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1412AE6"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F719D5"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932540"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1D8C7A5"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含淤泥粉细砂</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777FCB43" w14:textId="6BCF9E3D"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w:t>
            </w:r>
            <w:r w:rsidRPr="002651F6">
              <w:rPr>
                <w:color w:val="000000" w:themeColor="text1"/>
                <w:sz w:val="18"/>
                <w:szCs w:val="18"/>
              </w:rPr>
              <w:t>~</w:t>
            </w:r>
            <w:r w:rsidRPr="002651F6">
              <w:rPr>
                <w:color w:val="000000" w:themeColor="text1"/>
                <w:sz w:val="18"/>
                <w:szCs w:val="18"/>
              </w:rPr>
              <w:t>深灰色，饱和，松散</w:t>
            </w:r>
            <w:r w:rsidRPr="002651F6">
              <w:rPr>
                <w:color w:val="000000" w:themeColor="text1"/>
                <w:sz w:val="18"/>
                <w:szCs w:val="18"/>
              </w:rPr>
              <w:t>~</w:t>
            </w:r>
            <w:r w:rsidRPr="002651F6">
              <w:rPr>
                <w:color w:val="000000" w:themeColor="text1"/>
                <w:sz w:val="18"/>
                <w:szCs w:val="18"/>
              </w:rPr>
              <w:t>稍密。含腐木、贝壳</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1205EF83" w14:textId="77777777" w:rsidR="00FC6A0B" w:rsidRPr="002651F6" w:rsidRDefault="00FC6A0B">
            <w:pPr>
              <w:rPr>
                <w:color w:val="000000" w:themeColor="text1"/>
                <w:sz w:val="20"/>
                <w:szCs w:val="20"/>
              </w:rPr>
            </w:pPr>
          </w:p>
        </w:tc>
      </w:tr>
      <w:tr w:rsidR="00A9008B" w:rsidRPr="002651F6" w14:paraId="232B1969"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BC62B4D"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DA0363"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5E7542"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542239B"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612F1CB1" w14:textId="16F68139"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灰白</w:t>
            </w:r>
            <w:r w:rsidRPr="002651F6">
              <w:rPr>
                <w:color w:val="000000" w:themeColor="text1"/>
                <w:sz w:val="18"/>
                <w:szCs w:val="18"/>
              </w:rPr>
              <w:t>~</w:t>
            </w:r>
            <w:r w:rsidRPr="002651F6">
              <w:rPr>
                <w:color w:val="000000" w:themeColor="text1"/>
                <w:sz w:val="18"/>
                <w:szCs w:val="18"/>
              </w:rPr>
              <w:t>青灰色，湿，可塑。褐黄色等杂色</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FAB0864" w14:textId="77777777" w:rsidR="00FC6A0B" w:rsidRPr="002651F6" w:rsidRDefault="00FC6A0B">
            <w:pPr>
              <w:rPr>
                <w:color w:val="000000" w:themeColor="text1"/>
                <w:sz w:val="20"/>
                <w:szCs w:val="20"/>
              </w:rPr>
            </w:pPr>
          </w:p>
        </w:tc>
      </w:tr>
      <w:tr w:rsidR="00A9008B" w:rsidRPr="002651F6" w14:paraId="2A8DD6F5"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F8FACF5"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AC11C"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E41E70"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C4B6B1A"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粗、砾砂</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645693A5" w14:textId="09C83350"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浅黄色，饱和，稍密。含较多黏性土或夹薄层黏性土</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ECD2F18" w14:textId="77777777" w:rsidR="00FC6A0B" w:rsidRPr="002651F6" w:rsidRDefault="00FC6A0B">
            <w:pPr>
              <w:rPr>
                <w:color w:val="000000" w:themeColor="text1"/>
                <w:sz w:val="20"/>
                <w:szCs w:val="20"/>
              </w:rPr>
            </w:pPr>
          </w:p>
        </w:tc>
      </w:tr>
      <w:tr w:rsidR="00A9008B" w:rsidRPr="002651F6" w14:paraId="718DB44A"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C6A421B" w14:textId="77777777" w:rsidR="00FC6A0B" w:rsidRPr="002651F6" w:rsidRDefault="00FC6A0B">
            <w:pPr>
              <w:rPr>
                <w:color w:val="000000" w:themeColor="text1"/>
                <w:sz w:val="20"/>
                <w:szCs w:val="20"/>
              </w:rPr>
            </w:pP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9E67FD"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bscript"/>
              </w:rPr>
              <w:t>4</w:t>
            </w:r>
            <w:r w:rsidRPr="002651F6">
              <w:rPr>
                <w:color w:val="000000" w:themeColor="text1"/>
                <w:sz w:val="18"/>
                <w:szCs w:val="18"/>
                <w:vertAlign w:val="superscript"/>
              </w:rPr>
              <w:t>al+pl</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FDEA2E"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冲积</w:t>
            </w:r>
            <w:r w:rsidRPr="002651F6">
              <w:rPr>
                <w:color w:val="000000" w:themeColor="text1"/>
                <w:sz w:val="18"/>
                <w:szCs w:val="18"/>
              </w:rPr>
              <w:t>~</w:t>
            </w:r>
            <w:r w:rsidRPr="002651F6">
              <w:rPr>
                <w:color w:val="000000" w:themeColor="text1"/>
                <w:sz w:val="18"/>
                <w:szCs w:val="18"/>
              </w:rPr>
              <w:t>洪积</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FB2D778"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淤泥质黏性土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1A216D2E" w14:textId="6065421A"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灰黑色，软塑。含有机质和少量腐木</w:t>
            </w:r>
          </w:p>
        </w:tc>
        <w:tc>
          <w:tcPr>
            <w:tcW w:w="1314"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07BC974C"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河流阶地及河漫滩</w:t>
            </w:r>
          </w:p>
        </w:tc>
      </w:tr>
      <w:tr w:rsidR="00A9008B" w:rsidRPr="002651F6" w14:paraId="20DD0B57"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1BA21A7"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DBEB26"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BAEF5E"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2FD7D6D"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64E2B4D3" w14:textId="27A5C892"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褐黄等色，可塑为主。隐斑状结构，含少量砂砾</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8B603C0" w14:textId="77777777" w:rsidR="00FC6A0B" w:rsidRPr="002651F6" w:rsidRDefault="00FC6A0B">
            <w:pPr>
              <w:rPr>
                <w:color w:val="000000" w:themeColor="text1"/>
                <w:sz w:val="20"/>
                <w:szCs w:val="20"/>
              </w:rPr>
            </w:pPr>
          </w:p>
        </w:tc>
      </w:tr>
      <w:tr w:rsidR="00A9008B" w:rsidRPr="002651F6" w14:paraId="7CC9C1EE"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4B6692D"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E5A536"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6243DD"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ADB1C15"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细</w:t>
            </w:r>
            <w:r w:rsidRPr="002651F6">
              <w:rPr>
                <w:color w:val="000000" w:themeColor="text1"/>
                <w:sz w:val="18"/>
                <w:szCs w:val="18"/>
              </w:rPr>
              <w:t>~</w:t>
            </w:r>
            <w:r w:rsidRPr="002651F6">
              <w:rPr>
                <w:color w:val="000000" w:themeColor="text1"/>
                <w:sz w:val="18"/>
                <w:szCs w:val="18"/>
              </w:rPr>
              <w:t>中砂</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615EC35C" w14:textId="1E0C5CD0"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黄白</w:t>
            </w:r>
            <w:r w:rsidRPr="002651F6">
              <w:rPr>
                <w:color w:val="000000" w:themeColor="text1"/>
                <w:sz w:val="18"/>
                <w:szCs w:val="18"/>
              </w:rPr>
              <w:t>~</w:t>
            </w:r>
            <w:r w:rsidRPr="002651F6">
              <w:rPr>
                <w:color w:val="000000" w:themeColor="text1"/>
                <w:sz w:val="18"/>
                <w:szCs w:val="18"/>
              </w:rPr>
              <w:t>灰白色。饱和，松散</w:t>
            </w:r>
            <w:r w:rsidRPr="002651F6">
              <w:rPr>
                <w:color w:val="000000" w:themeColor="text1"/>
                <w:sz w:val="18"/>
                <w:szCs w:val="18"/>
              </w:rPr>
              <w:t>~</w:t>
            </w:r>
            <w:r w:rsidRPr="002651F6">
              <w:rPr>
                <w:color w:val="000000" w:themeColor="text1"/>
                <w:sz w:val="18"/>
                <w:szCs w:val="18"/>
              </w:rPr>
              <w:t>稍密</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541C5DD6" w14:textId="77777777" w:rsidR="00FC6A0B" w:rsidRPr="002651F6" w:rsidRDefault="00FC6A0B">
            <w:pPr>
              <w:rPr>
                <w:color w:val="000000" w:themeColor="text1"/>
                <w:sz w:val="20"/>
                <w:szCs w:val="20"/>
              </w:rPr>
            </w:pPr>
          </w:p>
        </w:tc>
      </w:tr>
      <w:tr w:rsidR="00A9008B" w:rsidRPr="002651F6" w14:paraId="3559B735" w14:textId="77777777">
        <w:trPr>
          <w:cantSplit/>
          <w:trHeight w:val="353"/>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397361B"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141356"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239AB3"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F41C83B"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砾砂、卵石</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43182D4D" w14:textId="5B514DE2"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黄白</w:t>
            </w:r>
            <w:r w:rsidRPr="002651F6">
              <w:rPr>
                <w:color w:val="000000" w:themeColor="text1"/>
                <w:sz w:val="18"/>
                <w:szCs w:val="18"/>
              </w:rPr>
              <w:t>~</w:t>
            </w:r>
            <w:r w:rsidRPr="002651F6">
              <w:rPr>
                <w:color w:val="000000" w:themeColor="text1"/>
                <w:sz w:val="18"/>
                <w:szCs w:val="18"/>
              </w:rPr>
              <w:t>灰白色。饱和，稍密</w:t>
            </w:r>
            <w:r w:rsidRPr="002651F6">
              <w:rPr>
                <w:color w:val="000000" w:themeColor="text1"/>
                <w:sz w:val="18"/>
                <w:szCs w:val="18"/>
              </w:rPr>
              <w:t>~</w:t>
            </w:r>
            <w:r w:rsidRPr="002651F6">
              <w:rPr>
                <w:color w:val="000000" w:themeColor="text1"/>
                <w:sz w:val="18"/>
                <w:szCs w:val="18"/>
              </w:rPr>
              <w:t>中密</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53AA75D1" w14:textId="77777777" w:rsidR="00FC6A0B" w:rsidRPr="002651F6" w:rsidRDefault="00FC6A0B">
            <w:pPr>
              <w:rPr>
                <w:color w:val="000000" w:themeColor="text1"/>
                <w:sz w:val="20"/>
                <w:szCs w:val="20"/>
              </w:rPr>
            </w:pPr>
          </w:p>
        </w:tc>
      </w:tr>
      <w:tr w:rsidR="00A9008B" w:rsidRPr="002651F6" w14:paraId="218B2C7D" w14:textId="77777777">
        <w:trPr>
          <w:cantSplit/>
          <w:trHeight w:val="465"/>
          <w:jc w:val="center"/>
        </w:trPr>
        <w:tc>
          <w:tcPr>
            <w:tcW w:w="539"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3417E845"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上更新统</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42FCB7F"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bscript"/>
              </w:rPr>
              <w:t>3</w:t>
            </w:r>
            <w:r w:rsidRPr="002651F6">
              <w:rPr>
                <w:color w:val="000000" w:themeColor="text1"/>
                <w:sz w:val="18"/>
                <w:szCs w:val="18"/>
                <w:vertAlign w:val="superscript"/>
              </w:rPr>
              <w:t>al+pl</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5F68F03C"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冲积</w:t>
            </w:r>
            <w:r w:rsidRPr="002651F6">
              <w:rPr>
                <w:color w:val="000000" w:themeColor="text1"/>
                <w:sz w:val="18"/>
                <w:szCs w:val="18"/>
              </w:rPr>
              <w:t>~</w:t>
            </w:r>
            <w:r w:rsidRPr="002651F6">
              <w:rPr>
                <w:color w:val="000000" w:themeColor="text1"/>
                <w:sz w:val="18"/>
                <w:szCs w:val="18"/>
              </w:rPr>
              <w:t>洪积</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6C79BB7"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7329B611" w14:textId="5925CB64"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褐黄、黄白、紫红等杂色，花斑状结构，湿，可塑</w:t>
            </w:r>
            <w:r w:rsidRPr="002651F6">
              <w:rPr>
                <w:color w:val="000000" w:themeColor="text1"/>
                <w:sz w:val="18"/>
                <w:szCs w:val="18"/>
              </w:rPr>
              <w:t>~</w:t>
            </w:r>
            <w:r w:rsidRPr="002651F6">
              <w:rPr>
                <w:color w:val="000000" w:themeColor="text1"/>
                <w:sz w:val="18"/>
                <w:szCs w:val="18"/>
              </w:rPr>
              <w:t>硬塑。含少量砂砾及铁锰结核</w:t>
            </w:r>
          </w:p>
        </w:tc>
        <w:tc>
          <w:tcPr>
            <w:tcW w:w="1314"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708E3BA3"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冲洪积阶地、冲洪积平原、沟谷洼地</w:t>
            </w:r>
          </w:p>
        </w:tc>
      </w:tr>
      <w:tr w:rsidR="00A9008B" w:rsidRPr="002651F6" w14:paraId="5058C864"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C33CA2C" w14:textId="77777777" w:rsidR="00FC6A0B" w:rsidRPr="002651F6" w:rsidRDefault="00FC6A0B">
            <w:pPr>
              <w:rPr>
                <w:color w:val="000000" w:themeColor="text1"/>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7212DC6"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bscript"/>
              </w:rPr>
              <w:t>3</w:t>
            </w:r>
            <w:r w:rsidRPr="002651F6">
              <w:rPr>
                <w:color w:val="000000" w:themeColor="text1"/>
                <w:sz w:val="18"/>
                <w:szCs w:val="18"/>
                <w:vertAlign w:val="superscript"/>
              </w:rPr>
              <w:t>h</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E762659"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湖沼沉积</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90B50AE"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含泥炭质黏性土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5765FDFE" w14:textId="19F89193"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灰黑</w:t>
            </w:r>
            <w:r w:rsidRPr="002651F6">
              <w:rPr>
                <w:color w:val="000000" w:themeColor="text1"/>
                <w:sz w:val="18"/>
                <w:szCs w:val="18"/>
              </w:rPr>
              <w:t>~</w:t>
            </w:r>
            <w:r w:rsidRPr="002651F6">
              <w:rPr>
                <w:color w:val="000000" w:themeColor="text1"/>
                <w:sz w:val="18"/>
                <w:szCs w:val="18"/>
              </w:rPr>
              <w:t>深黑色，很湿</w:t>
            </w:r>
            <w:r w:rsidRPr="002651F6">
              <w:rPr>
                <w:color w:val="000000" w:themeColor="text1"/>
                <w:sz w:val="18"/>
                <w:szCs w:val="18"/>
              </w:rPr>
              <w:t>~</w:t>
            </w:r>
            <w:r w:rsidRPr="002651F6">
              <w:rPr>
                <w:color w:val="000000" w:themeColor="text1"/>
                <w:sz w:val="18"/>
                <w:szCs w:val="18"/>
              </w:rPr>
              <w:t>饱和，软塑</w:t>
            </w:r>
            <w:r w:rsidRPr="002651F6">
              <w:rPr>
                <w:color w:val="000000" w:themeColor="text1"/>
                <w:sz w:val="18"/>
                <w:szCs w:val="18"/>
              </w:rPr>
              <w:t>~</w:t>
            </w:r>
            <w:r w:rsidRPr="002651F6">
              <w:rPr>
                <w:color w:val="000000" w:themeColor="text1"/>
                <w:sz w:val="18"/>
                <w:szCs w:val="18"/>
              </w:rPr>
              <w:t>可塑。局部含大量腐木，底部含粉、细砂</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76F4AE8" w14:textId="77777777" w:rsidR="00FC6A0B" w:rsidRPr="002651F6" w:rsidRDefault="00FC6A0B">
            <w:pPr>
              <w:rPr>
                <w:color w:val="000000" w:themeColor="text1"/>
                <w:sz w:val="20"/>
                <w:szCs w:val="20"/>
              </w:rPr>
            </w:pPr>
          </w:p>
        </w:tc>
      </w:tr>
      <w:tr w:rsidR="00A9008B" w:rsidRPr="002651F6" w14:paraId="3526BA8E"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0B88FF1" w14:textId="77777777" w:rsidR="00FC6A0B" w:rsidRPr="002651F6" w:rsidRDefault="00FC6A0B">
            <w:pPr>
              <w:rPr>
                <w:color w:val="000000" w:themeColor="text1"/>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533A511"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bscript"/>
              </w:rPr>
              <w:t>3</w:t>
            </w:r>
            <w:r w:rsidRPr="002651F6">
              <w:rPr>
                <w:color w:val="000000" w:themeColor="text1"/>
                <w:sz w:val="18"/>
                <w:szCs w:val="18"/>
                <w:vertAlign w:val="superscript"/>
              </w:rPr>
              <w:t>al+pl</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4859B20"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冲积</w:t>
            </w:r>
            <w:r w:rsidRPr="002651F6">
              <w:rPr>
                <w:color w:val="000000" w:themeColor="text1"/>
                <w:sz w:val="18"/>
                <w:szCs w:val="18"/>
              </w:rPr>
              <w:t>~</w:t>
            </w:r>
            <w:r w:rsidRPr="002651F6">
              <w:rPr>
                <w:color w:val="000000" w:themeColor="text1"/>
                <w:sz w:val="18"/>
                <w:szCs w:val="18"/>
              </w:rPr>
              <w:t>洪积</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8983681"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中砂、粗砂、砾砂</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039F343F" w14:textId="6FF56A7F"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浅灰</w:t>
            </w:r>
            <w:r w:rsidRPr="002651F6">
              <w:rPr>
                <w:color w:val="000000" w:themeColor="text1"/>
                <w:sz w:val="18"/>
                <w:szCs w:val="18"/>
              </w:rPr>
              <w:t>~</w:t>
            </w:r>
            <w:r w:rsidRPr="002651F6">
              <w:rPr>
                <w:color w:val="000000" w:themeColor="text1"/>
                <w:sz w:val="18"/>
                <w:szCs w:val="18"/>
              </w:rPr>
              <w:t>灰白色，石英质，饱和，中密</w:t>
            </w:r>
            <w:r w:rsidRPr="002651F6">
              <w:rPr>
                <w:color w:val="000000" w:themeColor="text1"/>
                <w:sz w:val="18"/>
                <w:szCs w:val="18"/>
              </w:rPr>
              <w:t>~</w:t>
            </w:r>
            <w:r w:rsidRPr="002651F6">
              <w:rPr>
                <w:color w:val="000000" w:themeColor="text1"/>
                <w:sz w:val="18"/>
                <w:szCs w:val="18"/>
              </w:rPr>
              <w:t>密实。底部多含卵石，偶夹薄层黏土，（局部见漂石、块石）</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531B7AFD" w14:textId="77777777" w:rsidR="00FC6A0B" w:rsidRPr="002651F6" w:rsidRDefault="00FC6A0B">
            <w:pPr>
              <w:rPr>
                <w:color w:val="000000" w:themeColor="text1"/>
                <w:sz w:val="20"/>
                <w:szCs w:val="20"/>
              </w:rPr>
            </w:pPr>
          </w:p>
        </w:tc>
      </w:tr>
      <w:tr w:rsidR="00A9008B" w:rsidRPr="002651F6" w14:paraId="01834ED3"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A3192F6" w14:textId="77777777" w:rsidR="00FC6A0B" w:rsidRPr="002651F6" w:rsidRDefault="00FC6A0B">
            <w:pPr>
              <w:rPr>
                <w:color w:val="000000" w:themeColor="text1"/>
                <w:sz w:val="20"/>
                <w:szCs w:val="20"/>
              </w:rPr>
            </w:pP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6BDAAD"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bscript"/>
              </w:rPr>
              <w:t>3</w:t>
            </w:r>
            <w:r w:rsidRPr="002651F6">
              <w:rPr>
                <w:color w:val="000000" w:themeColor="text1"/>
                <w:sz w:val="18"/>
                <w:szCs w:val="18"/>
                <w:vertAlign w:val="superscript"/>
              </w:rPr>
              <w:t>dl</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952109"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坡积</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179D873"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6DCE2645" w14:textId="35038FE2"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褐红、铁红、黄白等杂色相间，稍湿，可塑</w:t>
            </w:r>
            <w:r w:rsidRPr="002651F6">
              <w:rPr>
                <w:color w:val="000000" w:themeColor="text1"/>
                <w:sz w:val="18"/>
                <w:szCs w:val="18"/>
              </w:rPr>
              <w:t>~</w:t>
            </w:r>
            <w:r w:rsidRPr="002651F6">
              <w:rPr>
                <w:color w:val="000000" w:themeColor="text1"/>
                <w:sz w:val="18"/>
                <w:szCs w:val="18"/>
              </w:rPr>
              <w:t>硬塑。网纹状结构，含少量石英砂</w:t>
            </w:r>
          </w:p>
        </w:tc>
        <w:tc>
          <w:tcPr>
            <w:tcW w:w="1314"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10CA28BD"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低丘坡地、台地坡地</w:t>
            </w:r>
          </w:p>
        </w:tc>
      </w:tr>
      <w:tr w:rsidR="00A9008B" w:rsidRPr="002651F6" w14:paraId="1BC634AA" w14:textId="77777777">
        <w:trPr>
          <w:cantSplit/>
          <w:trHeight w:val="400"/>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276B30A"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0CB5AA"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13703D"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14B4CF3"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含砾黏性土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7FA67C66" w14:textId="64B3B3C8"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褐红、铁红、黄白等杂色相间，稍湿，坚硬</w:t>
            </w:r>
            <w:r w:rsidRPr="002651F6">
              <w:rPr>
                <w:color w:val="000000" w:themeColor="text1"/>
                <w:sz w:val="18"/>
                <w:szCs w:val="18"/>
              </w:rPr>
              <w:t>~</w:t>
            </w:r>
            <w:r w:rsidRPr="002651F6">
              <w:rPr>
                <w:color w:val="000000" w:themeColor="text1"/>
                <w:sz w:val="18"/>
                <w:szCs w:val="18"/>
              </w:rPr>
              <w:t>硬塑。网纹状结构，含较多石英砾和铁氧化物（局部含漂石、卵石）</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F324A44" w14:textId="77777777" w:rsidR="00FC6A0B" w:rsidRPr="002651F6" w:rsidRDefault="00FC6A0B">
            <w:pPr>
              <w:rPr>
                <w:color w:val="000000" w:themeColor="text1"/>
                <w:sz w:val="20"/>
                <w:szCs w:val="20"/>
              </w:rPr>
            </w:pPr>
          </w:p>
        </w:tc>
      </w:tr>
      <w:tr w:rsidR="00A9008B" w:rsidRPr="002651F6" w14:paraId="085C775C" w14:textId="77777777">
        <w:trPr>
          <w:cantSplit/>
          <w:trHeight w:val="465"/>
          <w:jc w:val="center"/>
        </w:trPr>
        <w:tc>
          <w:tcPr>
            <w:tcW w:w="539"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1AAA853" w14:textId="77777777" w:rsidR="00FC6A0B" w:rsidRPr="002651F6" w:rsidRDefault="00FC6A0B">
            <w:pPr>
              <w:adjustRightInd w:val="0"/>
              <w:snapToGrid w:val="0"/>
              <w:spacing w:line="240" w:lineRule="auto"/>
              <w:jc w:val="center"/>
              <w:rPr>
                <w:color w:val="000000" w:themeColor="text1"/>
                <w:sz w:val="18"/>
                <w:szCs w:val="18"/>
              </w:rPr>
            </w:pP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5B72C0"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perscript"/>
              </w:rPr>
              <w:t>el</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87E026"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残积</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C29B9F1"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砾质黏性土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7EA698F4" w14:textId="5D04E1F6"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肉红、褐黄、灰白等色，湿，可塑</w:t>
            </w:r>
            <w:r w:rsidRPr="002651F6">
              <w:rPr>
                <w:color w:val="000000" w:themeColor="text1"/>
                <w:sz w:val="18"/>
                <w:szCs w:val="18"/>
              </w:rPr>
              <w:t>~</w:t>
            </w:r>
            <w:r w:rsidRPr="002651F6">
              <w:rPr>
                <w:color w:val="000000" w:themeColor="text1"/>
                <w:sz w:val="18"/>
                <w:szCs w:val="18"/>
              </w:rPr>
              <w:t>坚硬。含石英角砾</w:t>
            </w:r>
            <w:r w:rsidRPr="002651F6">
              <w:rPr>
                <w:color w:val="000000" w:themeColor="text1"/>
                <w:sz w:val="18"/>
                <w:szCs w:val="18"/>
              </w:rPr>
              <w:t>20%~40%</w:t>
            </w:r>
            <w:r w:rsidRPr="002651F6">
              <w:rPr>
                <w:color w:val="000000" w:themeColor="text1"/>
                <w:sz w:val="18"/>
                <w:szCs w:val="18"/>
              </w:rPr>
              <w:t>。局部含孤石</w:t>
            </w:r>
          </w:p>
        </w:tc>
        <w:tc>
          <w:tcPr>
            <w:tcW w:w="1314"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236638B4" w14:textId="77777777"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广泛分布于以各类岩石为基底的低山、丘陵、台地等地貌</w:t>
            </w:r>
          </w:p>
        </w:tc>
      </w:tr>
      <w:tr w:rsidR="00A9008B" w:rsidRPr="002651F6" w14:paraId="720287E4"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C762B9E"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00BAFE"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2D0B52"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D170A9D"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砂质黏性土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232FC5BD" w14:textId="1F5D8032"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紫红、灰绿、黄褐等杂色，湿，可塑</w:t>
            </w:r>
            <w:r w:rsidRPr="002651F6">
              <w:rPr>
                <w:color w:val="000000" w:themeColor="text1"/>
                <w:sz w:val="18"/>
                <w:szCs w:val="18"/>
              </w:rPr>
              <w:t>~</w:t>
            </w:r>
            <w:r w:rsidRPr="002651F6">
              <w:rPr>
                <w:color w:val="000000" w:themeColor="text1"/>
                <w:sz w:val="18"/>
                <w:szCs w:val="18"/>
              </w:rPr>
              <w:t>坚硬。含石英角砾</w:t>
            </w:r>
            <w:r w:rsidRPr="002651F6">
              <w:rPr>
                <w:color w:val="000000" w:themeColor="text1"/>
                <w:sz w:val="18"/>
                <w:szCs w:val="18"/>
              </w:rPr>
              <w:t>&lt;20%</w:t>
            </w:r>
            <w:r w:rsidRPr="002651F6">
              <w:rPr>
                <w:color w:val="000000" w:themeColor="text1"/>
                <w:sz w:val="18"/>
                <w:szCs w:val="18"/>
              </w:rPr>
              <w:t>。局部夹脉状石英</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3EC265E6" w14:textId="77777777" w:rsidR="00FC6A0B" w:rsidRPr="002651F6" w:rsidRDefault="00FC6A0B">
            <w:pPr>
              <w:rPr>
                <w:color w:val="000000" w:themeColor="text1"/>
                <w:sz w:val="20"/>
                <w:szCs w:val="20"/>
              </w:rPr>
            </w:pPr>
          </w:p>
        </w:tc>
      </w:tr>
      <w:tr w:rsidR="00A9008B" w:rsidRPr="002651F6" w14:paraId="34192DE7" w14:textId="77777777">
        <w:trPr>
          <w:cantSplit/>
          <w:trHeight w:val="465"/>
          <w:jc w:val="center"/>
        </w:trPr>
        <w:tc>
          <w:tcPr>
            <w:tcW w:w="53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0D53EEE"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AAE2CC"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EBE365"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5688F25"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3E89D205" w14:textId="610BD23B"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黄褐、深灰、灰褐色等杂色，稍湿</w:t>
            </w:r>
            <w:r w:rsidRPr="002651F6">
              <w:rPr>
                <w:color w:val="000000" w:themeColor="text1"/>
                <w:sz w:val="18"/>
                <w:szCs w:val="18"/>
              </w:rPr>
              <w:t>~</w:t>
            </w:r>
            <w:r w:rsidRPr="002651F6">
              <w:rPr>
                <w:color w:val="000000" w:themeColor="text1"/>
                <w:sz w:val="18"/>
                <w:szCs w:val="18"/>
              </w:rPr>
              <w:t>很湿，软塑</w:t>
            </w:r>
            <w:r w:rsidRPr="002651F6">
              <w:rPr>
                <w:color w:val="000000" w:themeColor="text1"/>
                <w:sz w:val="18"/>
                <w:szCs w:val="18"/>
              </w:rPr>
              <w:t>~</w:t>
            </w:r>
            <w:r w:rsidRPr="002651F6">
              <w:rPr>
                <w:color w:val="000000" w:themeColor="text1"/>
                <w:sz w:val="18"/>
                <w:szCs w:val="18"/>
              </w:rPr>
              <w:t>硬塑。含铁质氧化物和风化岩块</w:t>
            </w:r>
          </w:p>
        </w:tc>
        <w:tc>
          <w:tcPr>
            <w:tcW w:w="1314"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376D61E0" w14:textId="77777777" w:rsidR="00FC6A0B" w:rsidRPr="002651F6" w:rsidRDefault="00FC6A0B">
            <w:pPr>
              <w:rPr>
                <w:color w:val="000000" w:themeColor="text1"/>
                <w:sz w:val="20"/>
                <w:szCs w:val="20"/>
              </w:rPr>
            </w:pPr>
          </w:p>
        </w:tc>
      </w:tr>
      <w:tr w:rsidR="00A9008B" w:rsidRPr="002651F6" w14:paraId="728F0176" w14:textId="77777777">
        <w:trPr>
          <w:cantSplit/>
          <w:trHeight w:val="470"/>
          <w:jc w:val="center"/>
        </w:trPr>
        <w:tc>
          <w:tcPr>
            <w:tcW w:w="539"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31251523" w14:textId="77777777" w:rsidR="00FC6A0B" w:rsidRPr="002651F6" w:rsidRDefault="00FC6A0B">
            <w:pPr>
              <w:adjustRightInd w:val="0"/>
              <w:snapToGrid w:val="0"/>
              <w:spacing w:line="240" w:lineRule="auto"/>
              <w:jc w:val="center"/>
              <w:rPr>
                <w:color w:val="000000" w:themeColor="text1"/>
                <w:sz w:val="18"/>
                <w:szCs w:val="18"/>
              </w:rPr>
            </w:pPr>
          </w:p>
        </w:tc>
        <w:tc>
          <w:tcPr>
            <w:tcW w:w="682"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1943BC2F"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Q</w:t>
            </w:r>
            <w:r w:rsidRPr="002651F6">
              <w:rPr>
                <w:color w:val="000000" w:themeColor="text1"/>
                <w:sz w:val="18"/>
                <w:szCs w:val="18"/>
                <w:vertAlign w:val="superscript"/>
              </w:rPr>
              <w:t>pr</w:t>
            </w:r>
          </w:p>
        </w:tc>
        <w:tc>
          <w:tcPr>
            <w:tcW w:w="938"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2945B2D2"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溶洞、溶槽堆积</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7A94181"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黏性土</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6B2B4F81" w14:textId="1D8D19FF"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灰褐、灰绿、深灰色，黏性土为主，湿</w:t>
            </w:r>
            <w:r w:rsidRPr="002651F6">
              <w:rPr>
                <w:color w:val="000000" w:themeColor="text1"/>
                <w:sz w:val="18"/>
                <w:szCs w:val="18"/>
              </w:rPr>
              <w:t>~</w:t>
            </w:r>
            <w:r w:rsidRPr="002651F6">
              <w:rPr>
                <w:color w:val="000000" w:themeColor="text1"/>
                <w:sz w:val="18"/>
                <w:szCs w:val="18"/>
              </w:rPr>
              <w:t>很湿，软塑为主。含角砾状岩块</w:t>
            </w:r>
          </w:p>
        </w:tc>
        <w:tc>
          <w:tcPr>
            <w:tcW w:w="1314" w:type="dxa"/>
            <w:vMerge w:val="restart"/>
            <w:tcBorders>
              <w:top w:val="single" w:sz="4" w:space="0" w:color="auto"/>
              <w:left w:val="single" w:sz="4" w:space="0" w:color="auto"/>
              <w:bottom w:val="single" w:sz="12" w:space="0" w:color="auto"/>
              <w:right w:val="single" w:sz="12" w:space="0" w:color="auto"/>
            </w:tcBorders>
            <w:shd w:val="clear" w:color="auto" w:fill="auto"/>
            <w:vAlign w:val="center"/>
          </w:tcPr>
          <w:p w14:paraId="78371783" w14:textId="0B298A29"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分布于碳酸岩为基底岩石的地区</w:t>
            </w:r>
          </w:p>
        </w:tc>
      </w:tr>
      <w:tr w:rsidR="00A9008B" w:rsidRPr="002651F6" w14:paraId="71334FB0" w14:textId="77777777">
        <w:trPr>
          <w:cantSplit/>
          <w:trHeight w:val="470"/>
          <w:jc w:val="center"/>
        </w:trPr>
        <w:tc>
          <w:tcPr>
            <w:tcW w:w="539"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3068EFE5" w14:textId="77777777" w:rsidR="00FC6A0B" w:rsidRPr="002651F6" w:rsidRDefault="00FC6A0B">
            <w:pPr>
              <w:rPr>
                <w:color w:val="000000" w:themeColor="text1"/>
                <w:sz w:val="20"/>
                <w:szCs w:val="20"/>
              </w:rPr>
            </w:pPr>
          </w:p>
        </w:tc>
        <w:tc>
          <w:tcPr>
            <w:tcW w:w="682"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14C05996" w14:textId="77777777" w:rsidR="00FC6A0B" w:rsidRPr="002651F6" w:rsidRDefault="00FC6A0B">
            <w:pPr>
              <w:rPr>
                <w:color w:val="000000" w:themeColor="text1"/>
                <w:sz w:val="20"/>
                <w:szCs w:val="20"/>
              </w:rPr>
            </w:pPr>
          </w:p>
        </w:tc>
        <w:tc>
          <w:tcPr>
            <w:tcW w:w="938"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6E18472C" w14:textId="77777777" w:rsidR="00FC6A0B" w:rsidRPr="002651F6" w:rsidRDefault="00FC6A0B">
            <w:pPr>
              <w:rPr>
                <w:color w:val="000000" w:themeColor="text1"/>
                <w:sz w:val="20"/>
                <w:szCs w:val="20"/>
              </w:rPr>
            </w:pPr>
          </w:p>
        </w:tc>
        <w:tc>
          <w:tcPr>
            <w:tcW w:w="1101" w:type="dxa"/>
            <w:tcBorders>
              <w:top w:val="single" w:sz="4" w:space="0" w:color="auto"/>
              <w:left w:val="single" w:sz="4" w:space="0" w:color="auto"/>
              <w:bottom w:val="single" w:sz="12" w:space="0" w:color="auto"/>
              <w:right w:val="single" w:sz="4" w:space="0" w:color="auto"/>
            </w:tcBorders>
            <w:shd w:val="clear" w:color="auto" w:fill="auto"/>
            <w:vAlign w:val="center"/>
          </w:tcPr>
          <w:p w14:paraId="0B59588B" w14:textId="77777777" w:rsidR="00FC6A0B" w:rsidRPr="002651F6" w:rsidRDefault="00B56C19">
            <w:pPr>
              <w:adjustRightInd w:val="0"/>
              <w:snapToGrid w:val="0"/>
              <w:spacing w:line="240" w:lineRule="auto"/>
              <w:jc w:val="center"/>
              <w:rPr>
                <w:color w:val="000000" w:themeColor="text1"/>
                <w:sz w:val="18"/>
                <w:szCs w:val="18"/>
              </w:rPr>
            </w:pPr>
            <w:r w:rsidRPr="002651F6">
              <w:rPr>
                <w:color w:val="000000" w:themeColor="text1"/>
                <w:sz w:val="18"/>
                <w:szCs w:val="18"/>
              </w:rPr>
              <w:t>含黏性土砾砂</w:t>
            </w:r>
          </w:p>
        </w:tc>
        <w:tc>
          <w:tcPr>
            <w:tcW w:w="3948" w:type="dxa"/>
            <w:tcBorders>
              <w:top w:val="single" w:sz="4" w:space="0" w:color="auto"/>
              <w:left w:val="single" w:sz="4" w:space="0" w:color="auto"/>
              <w:bottom w:val="single" w:sz="12" w:space="0" w:color="auto"/>
              <w:right w:val="single" w:sz="4" w:space="0" w:color="auto"/>
            </w:tcBorders>
            <w:shd w:val="clear" w:color="auto" w:fill="auto"/>
            <w:vAlign w:val="center"/>
          </w:tcPr>
          <w:p w14:paraId="36EF14D1" w14:textId="492B0914" w:rsidR="00FC6A0B" w:rsidRPr="002651F6" w:rsidRDefault="00B56C19">
            <w:pPr>
              <w:adjustRightInd w:val="0"/>
              <w:snapToGrid w:val="0"/>
              <w:spacing w:line="240" w:lineRule="auto"/>
              <w:rPr>
                <w:color w:val="000000" w:themeColor="text1"/>
                <w:sz w:val="18"/>
                <w:szCs w:val="18"/>
              </w:rPr>
            </w:pPr>
            <w:r w:rsidRPr="002651F6">
              <w:rPr>
                <w:color w:val="000000" w:themeColor="text1"/>
                <w:sz w:val="18"/>
                <w:szCs w:val="18"/>
              </w:rPr>
              <w:t>灰褐、深灰色，含黏性土及角砾状岩块。饱和，松散为主</w:t>
            </w:r>
          </w:p>
        </w:tc>
        <w:tc>
          <w:tcPr>
            <w:tcW w:w="1314" w:type="dxa"/>
            <w:vMerge/>
            <w:tcBorders>
              <w:top w:val="single" w:sz="4" w:space="0" w:color="auto"/>
              <w:left w:val="single" w:sz="4" w:space="0" w:color="auto"/>
              <w:bottom w:val="single" w:sz="12" w:space="0" w:color="auto"/>
              <w:right w:val="single" w:sz="12" w:space="0" w:color="auto"/>
            </w:tcBorders>
            <w:shd w:val="clear" w:color="auto" w:fill="auto"/>
            <w:vAlign w:val="center"/>
          </w:tcPr>
          <w:p w14:paraId="41F18885" w14:textId="77777777" w:rsidR="00FC6A0B" w:rsidRPr="002651F6" w:rsidRDefault="00FC6A0B">
            <w:pPr>
              <w:rPr>
                <w:color w:val="000000" w:themeColor="text1"/>
                <w:sz w:val="20"/>
                <w:szCs w:val="20"/>
              </w:rPr>
            </w:pPr>
          </w:p>
        </w:tc>
      </w:tr>
    </w:tbl>
    <w:p w14:paraId="0E9038C1" w14:textId="77777777" w:rsidR="00FC6A0B" w:rsidRPr="002651F6" w:rsidRDefault="00B56C19">
      <w:pPr>
        <w:rPr>
          <w:b/>
          <w:color w:val="000000" w:themeColor="text1"/>
          <w:sz w:val="21"/>
          <w:szCs w:val="24"/>
        </w:rPr>
      </w:pPr>
      <w:r w:rsidRPr="002651F6">
        <w:rPr>
          <w:b/>
          <w:color w:val="000000" w:themeColor="text1"/>
          <w:sz w:val="21"/>
          <w:szCs w:val="24"/>
          <w:lang w:bidi="ar"/>
        </w:rPr>
        <w:br w:type="page"/>
      </w:r>
    </w:p>
    <w:p w14:paraId="77E397CF"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lang w:bidi="ar"/>
        </w:rPr>
        <w:lastRenderedPageBreak/>
        <w:t>表</w:t>
      </w:r>
      <w:r w:rsidRPr="002651F6">
        <w:rPr>
          <w:b/>
          <w:color w:val="000000" w:themeColor="text1"/>
          <w:sz w:val="21"/>
          <w:szCs w:val="24"/>
          <w:lang w:bidi="ar"/>
        </w:rPr>
        <w:t xml:space="preserve">4-3  </w:t>
      </w:r>
      <w:r w:rsidRPr="002651F6">
        <w:rPr>
          <w:b/>
          <w:color w:val="000000" w:themeColor="text1"/>
          <w:sz w:val="21"/>
          <w:szCs w:val="24"/>
          <w:lang w:bidi="ar"/>
        </w:rPr>
        <w:t>深圳市侵入岩地层划分简表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6"/>
        <w:gridCol w:w="551"/>
        <w:gridCol w:w="635"/>
        <w:gridCol w:w="1141"/>
        <w:gridCol w:w="575"/>
        <w:gridCol w:w="1096"/>
        <w:gridCol w:w="3892"/>
      </w:tblGrid>
      <w:tr w:rsidR="00A9008B" w:rsidRPr="002651F6" w14:paraId="61FA9313" w14:textId="77777777">
        <w:trPr>
          <w:trHeight w:val="340"/>
          <w:tblHeader/>
          <w:jc w:val="center"/>
        </w:trPr>
        <w:tc>
          <w:tcPr>
            <w:tcW w:w="953"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862C4B1"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地质时代</w:t>
            </w:r>
          </w:p>
        </w:tc>
        <w:tc>
          <w:tcPr>
            <w:tcW w:w="65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7E6E4F66"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构造期</w:t>
            </w:r>
          </w:p>
        </w:tc>
        <w:tc>
          <w:tcPr>
            <w:tcW w:w="1175"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E0F01CF"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地层代号</w:t>
            </w:r>
          </w:p>
        </w:tc>
        <w:tc>
          <w:tcPr>
            <w:tcW w:w="588"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6C1B69F3"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地层序号</w:t>
            </w:r>
          </w:p>
        </w:tc>
        <w:tc>
          <w:tcPr>
            <w:tcW w:w="1128"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2DA2F6F0"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lang w:bidi="ar"/>
              </w:rPr>
              <w:t>代表性</w:t>
            </w:r>
          </w:p>
          <w:p w14:paraId="4663153C"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岩石</w:t>
            </w:r>
          </w:p>
        </w:tc>
        <w:tc>
          <w:tcPr>
            <w:tcW w:w="4028"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4E9DF4F7"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岩性组合</w:t>
            </w:r>
          </w:p>
        </w:tc>
      </w:tr>
      <w:tr w:rsidR="00A9008B" w:rsidRPr="002651F6" w14:paraId="22781CE8" w14:textId="77777777">
        <w:trPr>
          <w:trHeight w:val="340"/>
          <w:tblHeader/>
          <w:jc w:val="center"/>
        </w:trPr>
        <w:tc>
          <w:tcPr>
            <w:tcW w:w="391" w:type="dxa"/>
            <w:tcBorders>
              <w:top w:val="single" w:sz="4" w:space="0" w:color="auto"/>
              <w:left w:val="single" w:sz="12" w:space="0" w:color="auto"/>
              <w:bottom w:val="single" w:sz="4" w:space="0" w:color="auto"/>
              <w:right w:val="single" w:sz="4" w:space="0" w:color="auto"/>
            </w:tcBorders>
            <w:shd w:val="clear" w:color="auto" w:fill="auto"/>
            <w:vAlign w:val="center"/>
          </w:tcPr>
          <w:p w14:paraId="4E92B54C"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纪</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6D57594" w14:textId="77777777" w:rsidR="00FC6A0B" w:rsidRPr="002651F6" w:rsidRDefault="00B56C19">
            <w:pPr>
              <w:spacing w:line="240" w:lineRule="auto"/>
              <w:ind w:leftChars="-67" w:left="-10" w:rightChars="-60" w:right="-144" w:hangingChars="84" w:hanging="151"/>
              <w:jc w:val="center"/>
              <w:rPr>
                <w:color w:val="000000" w:themeColor="text1"/>
                <w:sz w:val="18"/>
                <w:szCs w:val="18"/>
              </w:rPr>
            </w:pPr>
            <w:r w:rsidRPr="002651F6">
              <w:rPr>
                <w:color w:val="000000" w:themeColor="text1"/>
                <w:sz w:val="18"/>
                <w:szCs w:val="18"/>
              </w:rPr>
              <w:t>世</w:t>
            </w:r>
          </w:p>
        </w:tc>
        <w:tc>
          <w:tcPr>
            <w:tcW w:w="650"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6C733CAC" w14:textId="77777777" w:rsidR="00FC6A0B" w:rsidRPr="002651F6" w:rsidRDefault="00FC6A0B">
            <w:pPr>
              <w:rPr>
                <w:color w:val="000000" w:themeColor="text1"/>
                <w:sz w:val="20"/>
                <w:szCs w:val="20"/>
              </w:rPr>
            </w:pPr>
          </w:p>
        </w:tc>
        <w:tc>
          <w:tcPr>
            <w:tcW w:w="1175"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119C6F95" w14:textId="77777777" w:rsidR="00FC6A0B" w:rsidRPr="002651F6" w:rsidRDefault="00FC6A0B">
            <w:pPr>
              <w:rPr>
                <w:color w:val="000000" w:themeColor="text1"/>
                <w:sz w:val="20"/>
                <w:szCs w:val="20"/>
              </w:rPr>
            </w:pPr>
          </w:p>
        </w:tc>
        <w:tc>
          <w:tcPr>
            <w:tcW w:w="588"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18B25A9E" w14:textId="77777777" w:rsidR="00FC6A0B" w:rsidRPr="002651F6" w:rsidRDefault="00FC6A0B">
            <w:pPr>
              <w:rPr>
                <w:color w:val="000000" w:themeColor="text1"/>
                <w:sz w:val="20"/>
                <w:szCs w:val="20"/>
              </w:rPr>
            </w:pPr>
          </w:p>
        </w:tc>
        <w:tc>
          <w:tcPr>
            <w:tcW w:w="1128"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06E7201A" w14:textId="77777777" w:rsidR="00FC6A0B" w:rsidRPr="002651F6" w:rsidRDefault="00FC6A0B">
            <w:pPr>
              <w:rPr>
                <w:color w:val="000000" w:themeColor="text1"/>
                <w:sz w:val="20"/>
                <w:szCs w:val="20"/>
              </w:rPr>
            </w:pPr>
          </w:p>
        </w:tc>
        <w:tc>
          <w:tcPr>
            <w:tcW w:w="4028" w:type="dxa"/>
            <w:vMerge/>
            <w:tcBorders>
              <w:top w:val="single" w:sz="12" w:space="0" w:color="auto"/>
              <w:left w:val="single" w:sz="4" w:space="0" w:color="auto"/>
              <w:bottom w:val="single" w:sz="4" w:space="0" w:color="auto"/>
              <w:right w:val="single" w:sz="12" w:space="0" w:color="auto"/>
            </w:tcBorders>
            <w:shd w:val="clear" w:color="auto" w:fill="auto"/>
            <w:vAlign w:val="center"/>
          </w:tcPr>
          <w:p w14:paraId="09523232" w14:textId="77777777" w:rsidR="00FC6A0B" w:rsidRPr="002651F6" w:rsidRDefault="00FC6A0B">
            <w:pPr>
              <w:rPr>
                <w:color w:val="000000" w:themeColor="text1"/>
                <w:sz w:val="20"/>
                <w:szCs w:val="20"/>
              </w:rPr>
            </w:pPr>
          </w:p>
        </w:tc>
      </w:tr>
      <w:tr w:rsidR="00A9008B" w:rsidRPr="002651F6" w14:paraId="00B5DA9A" w14:textId="77777777" w:rsidTr="00AB5238">
        <w:trPr>
          <w:trHeight w:val="284"/>
          <w:jc w:val="center"/>
        </w:trPr>
        <w:tc>
          <w:tcPr>
            <w:tcW w:w="391"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59AD9C92"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白垩纪</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732426"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晚世</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9A450A"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lang w:bidi="ar"/>
              </w:rPr>
              <w:t>燕山</w:t>
            </w:r>
          </w:p>
          <w:p w14:paraId="0AB5D4EE"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五期</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67309074"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γK</w:t>
            </w:r>
            <w:r w:rsidRPr="002651F6">
              <w:rPr>
                <w:color w:val="000000" w:themeColor="text1"/>
                <w:sz w:val="18"/>
                <w:szCs w:val="18"/>
                <w:vertAlign w:val="subscript"/>
              </w:rPr>
              <w:t>2</w:t>
            </w:r>
            <w:r w:rsidRPr="002651F6">
              <w:rPr>
                <w:color w:val="000000" w:themeColor="text1"/>
                <w:sz w:val="18"/>
                <w:szCs w:val="18"/>
              </w:rPr>
              <w:t>、</w:t>
            </w:r>
            <w:r w:rsidRPr="002651F6">
              <w:rPr>
                <w:color w:val="000000" w:themeColor="text1"/>
                <w:sz w:val="18"/>
                <w:szCs w:val="18"/>
              </w:rPr>
              <w:t>γπK</w:t>
            </w:r>
            <w:r w:rsidRPr="002651F6">
              <w:rPr>
                <w:color w:val="000000" w:themeColor="text1"/>
                <w:sz w:val="18"/>
                <w:szCs w:val="18"/>
                <w:vertAlign w:val="subscript"/>
              </w:rPr>
              <w:t>2</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5B711E"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10</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33BF3B" w14:textId="77777777" w:rsidR="00FC6A0B" w:rsidRPr="002651F6" w:rsidRDefault="00B56C19">
            <w:pPr>
              <w:tabs>
                <w:tab w:val="left" w:pos="1260"/>
              </w:tabs>
              <w:spacing w:line="240" w:lineRule="auto"/>
              <w:jc w:val="center"/>
              <w:rPr>
                <w:color w:val="000000" w:themeColor="text1"/>
                <w:sz w:val="18"/>
                <w:szCs w:val="18"/>
              </w:rPr>
            </w:pPr>
            <w:r w:rsidRPr="002651F6">
              <w:rPr>
                <w:color w:val="000000" w:themeColor="text1"/>
                <w:sz w:val="18"/>
                <w:szCs w:val="18"/>
              </w:rPr>
              <w:t>花岗岩、花岗斑岩</w:t>
            </w: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0A94E100" w14:textId="77777777" w:rsidR="00FC6A0B" w:rsidRPr="002651F6" w:rsidRDefault="00B56C19">
            <w:pPr>
              <w:tabs>
                <w:tab w:val="left" w:pos="1260"/>
              </w:tabs>
              <w:spacing w:line="240" w:lineRule="auto"/>
              <w:rPr>
                <w:color w:val="000000" w:themeColor="text1"/>
                <w:sz w:val="18"/>
                <w:szCs w:val="18"/>
              </w:rPr>
            </w:pPr>
            <w:r w:rsidRPr="002651F6">
              <w:rPr>
                <w:color w:val="000000" w:themeColor="text1"/>
                <w:sz w:val="18"/>
                <w:szCs w:val="18"/>
              </w:rPr>
              <w:t>细粒状花岗岩、部分花岗斑岩</w:t>
            </w:r>
          </w:p>
        </w:tc>
      </w:tr>
      <w:tr w:rsidR="00A9008B" w:rsidRPr="002651F6" w14:paraId="091A510E"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13330C8"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978A5E" w14:textId="77777777" w:rsidR="00FC6A0B" w:rsidRPr="002651F6" w:rsidRDefault="00FC6A0B">
            <w:pPr>
              <w:rPr>
                <w:color w:val="000000" w:themeColor="text1"/>
                <w:sz w:val="20"/>
                <w:szCs w:val="20"/>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A3DE18"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F752325"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ηγK</w:t>
            </w:r>
            <w:r w:rsidRPr="002651F6">
              <w:rPr>
                <w:color w:val="000000" w:themeColor="text1"/>
                <w:sz w:val="18"/>
                <w:szCs w:val="18"/>
                <w:vertAlign w:val="subscript"/>
              </w:rPr>
              <w:t>2</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B453F2"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064962"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22EA88DD" w14:textId="77777777" w:rsidR="00FC6A0B" w:rsidRPr="002651F6" w:rsidRDefault="00B56C19">
            <w:pPr>
              <w:tabs>
                <w:tab w:val="left" w:pos="1260"/>
              </w:tabs>
              <w:spacing w:line="240" w:lineRule="auto"/>
              <w:rPr>
                <w:color w:val="000000" w:themeColor="text1"/>
                <w:sz w:val="18"/>
                <w:szCs w:val="18"/>
              </w:rPr>
            </w:pPr>
            <w:r w:rsidRPr="002651F6">
              <w:rPr>
                <w:color w:val="000000" w:themeColor="text1"/>
                <w:sz w:val="18"/>
                <w:szCs w:val="18"/>
              </w:rPr>
              <w:t>细粒斑状黑云二长花岗岩</w:t>
            </w:r>
          </w:p>
        </w:tc>
      </w:tr>
      <w:tr w:rsidR="00A9008B" w:rsidRPr="002651F6" w14:paraId="677FF180"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9B3DFF3" w14:textId="77777777" w:rsidR="00FC6A0B" w:rsidRPr="002651F6" w:rsidRDefault="00FC6A0B">
            <w:pPr>
              <w:rPr>
                <w:color w:val="000000" w:themeColor="text1"/>
                <w:sz w:val="20"/>
                <w:szCs w:val="20"/>
              </w:rPr>
            </w:pP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BBEBEA"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早世</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753E83"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lang w:bidi="ar"/>
              </w:rPr>
              <w:t>燕山</w:t>
            </w:r>
          </w:p>
          <w:p w14:paraId="2E083CCD"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四期</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2F40D7C"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γK</w:t>
            </w:r>
            <w:r w:rsidRPr="002651F6">
              <w:rPr>
                <w:color w:val="000000" w:themeColor="text1"/>
                <w:sz w:val="18"/>
                <w:szCs w:val="18"/>
                <w:vertAlign w:val="subscript"/>
              </w:rPr>
              <w:t>1</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D6ACE"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11</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9DC8E7"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花岗岩</w:t>
            </w: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34EB9141" w14:textId="77777777" w:rsidR="00FC6A0B" w:rsidRPr="002651F6" w:rsidRDefault="00B56C19">
            <w:pPr>
              <w:spacing w:line="240" w:lineRule="auto"/>
              <w:rPr>
                <w:color w:val="000000" w:themeColor="text1"/>
                <w:sz w:val="18"/>
                <w:szCs w:val="18"/>
              </w:rPr>
            </w:pPr>
            <w:r w:rsidRPr="002651F6">
              <w:rPr>
                <w:color w:val="000000" w:themeColor="text1"/>
                <w:sz w:val="18"/>
                <w:szCs w:val="18"/>
              </w:rPr>
              <w:t>中粒花岗岩</w:t>
            </w:r>
          </w:p>
        </w:tc>
      </w:tr>
      <w:tr w:rsidR="00A9008B" w:rsidRPr="002651F6" w14:paraId="08624278"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71B98E7"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F4E082" w14:textId="77777777" w:rsidR="00FC6A0B" w:rsidRPr="002651F6" w:rsidRDefault="00FC6A0B">
            <w:pPr>
              <w:rPr>
                <w:color w:val="000000" w:themeColor="text1"/>
                <w:sz w:val="20"/>
                <w:szCs w:val="20"/>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FC35E5"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6D55D50B"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γβ</w:t>
            </w:r>
            <w:r w:rsidRPr="002651F6">
              <w:rPr>
                <w:color w:val="000000" w:themeColor="text1"/>
                <w:sz w:val="18"/>
                <w:szCs w:val="18"/>
                <w:vertAlign w:val="superscript"/>
              </w:rPr>
              <w:t>5</w:t>
            </w:r>
            <w:r w:rsidRPr="002651F6">
              <w:rPr>
                <w:color w:val="000000" w:themeColor="text1"/>
                <w:sz w:val="18"/>
                <w:szCs w:val="18"/>
              </w:rPr>
              <w:t>K</w:t>
            </w:r>
            <w:r w:rsidRPr="002651F6">
              <w:rPr>
                <w:color w:val="000000" w:themeColor="text1"/>
                <w:sz w:val="18"/>
                <w:szCs w:val="18"/>
                <w:vertAlign w:val="subscript"/>
              </w:rPr>
              <w:t>1</w:t>
            </w:r>
            <w:r w:rsidRPr="002651F6">
              <w:rPr>
                <w:color w:val="000000" w:themeColor="text1"/>
                <w:sz w:val="18"/>
                <w:szCs w:val="18"/>
              </w:rPr>
              <w:t>、</w:t>
            </w:r>
            <w:r w:rsidRPr="002651F6">
              <w:rPr>
                <w:color w:val="000000" w:themeColor="text1"/>
                <w:sz w:val="18"/>
                <w:szCs w:val="18"/>
              </w:rPr>
              <w:t>ηγ</w:t>
            </w:r>
            <w:r w:rsidRPr="002651F6">
              <w:rPr>
                <w:color w:val="000000" w:themeColor="text1"/>
                <w:sz w:val="18"/>
                <w:szCs w:val="18"/>
                <w:vertAlign w:val="superscript"/>
              </w:rPr>
              <w:t>5</w:t>
            </w:r>
            <w:r w:rsidRPr="002651F6">
              <w:rPr>
                <w:color w:val="000000" w:themeColor="text1"/>
                <w:sz w:val="18"/>
                <w:szCs w:val="18"/>
              </w:rPr>
              <w:t>K</w:t>
            </w:r>
            <w:r w:rsidRPr="002651F6">
              <w:rPr>
                <w:color w:val="000000" w:themeColor="text1"/>
                <w:sz w:val="18"/>
                <w:szCs w:val="18"/>
                <w:vertAlign w:val="subscript"/>
              </w:rPr>
              <w:t>1</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6E6540"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7B9046"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439BB0BB" w14:textId="77777777" w:rsidR="00FC6A0B" w:rsidRPr="002651F6" w:rsidRDefault="00B56C19">
            <w:pPr>
              <w:spacing w:line="240" w:lineRule="auto"/>
              <w:rPr>
                <w:color w:val="000000" w:themeColor="text1"/>
                <w:sz w:val="18"/>
                <w:szCs w:val="18"/>
              </w:rPr>
            </w:pPr>
            <w:r w:rsidRPr="002651F6">
              <w:rPr>
                <w:color w:val="000000" w:themeColor="text1"/>
                <w:sz w:val="18"/>
                <w:szCs w:val="18"/>
                <w:lang w:bidi="ar"/>
              </w:rPr>
              <w:t>粗中粒黑云母花岗岩</w:t>
            </w:r>
          </w:p>
          <w:p w14:paraId="08D1D907" w14:textId="77777777" w:rsidR="00FC6A0B" w:rsidRPr="002651F6" w:rsidRDefault="00B56C19">
            <w:pPr>
              <w:spacing w:line="240" w:lineRule="auto"/>
              <w:rPr>
                <w:color w:val="000000" w:themeColor="text1"/>
                <w:sz w:val="18"/>
                <w:szCs w:val="18"/>
              </w:rPr>
            </w:pPr>
            <w:r w:rsidRPr="002651F6">
              <w:rPr>
                <w:color w:val="000000" w:themeColor="text1"/>
                <w:sz w:val="18"/>
                <w:szCs w:val="18"/>
              </w:rPr>
              <w:t>部分（粗）中粒黑云母二长花岗岩</w:t>
            </w:r>
          </w:p>
        </w:tc>
      </w:tr>
      <w:tr w:rsidR="00A9008B" w:rsidRPr="002651F6" w14:paraId="6C08B069"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319A538"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D83C99" w14:textId="77777777" w:rsidR="00FC6A0B" w:rsidRPr="002651F6" w:rsidRDefault="00FC6A0B">
            <w:pPr>
              <w:rPr>
                <w:color w:val="000000" w:themeColor="text1"/>
                <w:sz w:val="20"/>
                <w:szCs w:val="20"/>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53ADF2"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646D6AB7"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γβ</w:t>
            </w:r>
            <w:r w:rsidRPr="002651F6">
              <w:rPr>
                <w:color w:val="000000" w:themeColor="text1"/>
                <w:sz w:val="18"/>
                <w:szCs w:val="18"/>
                <w:vertAlign w:val="superscript"/>
              </w:rPr>
              <w:t>4</w:t>
            </w:r>
            <w:r w:rsidRPr="002651F6">
              <w:rPr>
                <w:color w:val="000000" w:themeColor="text1"/>
                <w:sz w:val="18"/>
                <w:szCs w:val="18"/>
              </w:rPr>
              <w:t>K</w:t>
            </w:r>
            <w:r w:rsidRPr="002651F6">
              <w:rPr>
                <w:color w:val="000000" w:themeColor="text1"/>
                <w:sz w:val="18"/>
                <w:szCs w:val="18"/>
                <w:vertAlign w:val="subscript"/>
              </w:rPr>
              <w:t>1</w:t>
            </w:r>
            <w:r w:rsidRPr="002651F6">
              <w:rPr>
                <w:color w:val="000000" w:themeColor="text1"/>
                <w:sz w:val="18"/>
                <w:szCs w:val="18"/>
              </w:rPr>
              <w:t>、</w:t>
            </w:r>
            <w:r w:rsidRPr="002651F6">
              <w:rPr>
                <w:color w:val="000000" w:themeColor="text1"/>
                <w:sz w:val="18"/>
                <w:szCs w:val="18"/>
              </w:rPr>
              <w:t>ηγ</w:t>
            </w:r>
            <w:r w:rsidRPr="002651F6">
              <w:rPr>
                <w:color w:val="000000" w:themeColor="text1"/>
                <w:sz w:val="18"/>
                <w:szCs w:val="18"/>
                <w:vertAlign w:val="superscript"/>
              </w:rPr>
              <w:t>4</w:t>
            </w:r>
            <w:r w:rsidRPr="002651F6">
              <w:rPr>
                <w:color w:val="000000" w:themeColor="text1"/>
                <w:sz w:val="18"/>
                <w:szCs w:val="18"/>
              </w:rPr>
              <w:t>K</w:t>
            </w:r>
            <w:r w:rsidRPr="002651F6">
              <w:rPr>
                <w:color w:val="000000" w:themeColor="text1"/>
                <w:sz w:val="18"/>
                <w:szCs w:val="18"/>
                <w:vertAlign w:val="subscript"/>
              </w:rPr>
              <w:t>1</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DC41B8"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BF02F6"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31FCCC57" w14:textId="77777777" w:rsidR="00FC6A0B" w:rsidRPr="002651F6" w:rsidRDefault="00B56C19">
            <w:pPr>
              <w:spacing w:line="240" w:lineRule="auto"/>
              <w:rPr>
                <w:color w:val="000000" w:themeColor="text1"/>
                <w:sz w:val="18"/>
                <w:szCs w:val="18"/>
              </w:rPr>
            </w:pPr>
            <w:r w:rsidRPr="002651F6">
              <w:rPr>
                <w:color w:val="000000" w:themeColor="text1"/>
                <w:sz w:val="18"/>
                <w:szCs w:val="18"/>
                <w:lang w:bidi="ar"/>
              </w:rPr>
              <w:t>细粒斑状黑云母花岗岩</w:t>
            </w:r>
          </w:p>
          <w:p w14:paraId="23A4391C" w14:textId="77777777" w:rsidR="00FC6A0B" w:rsidRPr="002651F6" w:rsidRDefault="00B56C19">
            <w:pPr>
              <w:spacing w:line="240" w:lineRule="auto"/>
              <w:rPr>
                <w:color w:val="000000" w:themeColor="text1"/>
                <w:sz w:val="18"/>
                <w:szCs w:val="18"/>
              </w:rPr>
            </w:pPr>
            <w:r w:rsidRPr="002651F6">
              <w:rPr>
                <w:color w:val="000000" w:themeColor="text1"/>
                <w:sz w:val="18"/>
                <w:szCs w:val="18"/>
              </w:rPr>
              <w:t>部分细粒斑状黑云母二长花岗岩</w:t>
            </w:r>
          </w:p>
        </w:tc>
      </w:tr>
      <w:tr w:rsidR="00A9008B" w:rsidRPr="002651F6" w14:paraId="003D38DA"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20C28DE"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141C77" w14:textId="77777777" w:rsidR="00FC6A0B" w:rsidRPr="002651F6" w:rsidRDefault="00FC6A0B">
            <w:pPr>
              <w:rPr>
                <w:color w:val="000000" w:themeColor="text1"/>
                <w:sz w:val="20"/>
                <w:szCs w:val="20"/>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C3C1AD"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732F6630"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γβ</w:t>
            </w:r>
            <w:r w:rsidRPr="002651F6">
              <w:rPr>
                <w:color w:val="000000" w:themeColor="text1"/>
                <w:sz w:val="18"/>
                <w:szCs w:val="18"/>
                <w:vertAlign w:val="superscript"/>
              </w:rPr>
              <w:t>3</w:t>
            </w:r>
            <w:r w:rsidRPr="002651F6">
              <w:rPr>
                <w:color w:val="000000" w:themeColor="text1"/>
                <w:sz w:val="18"/>
                <w:szCs w:val="18"/>
              </w:rPr>
              <w:t>K</w:t>
            </w:r>
            <w:r w:rsidRPr="002651F6">
              <w:rPr>
                <w:color w:val="000000" w:themeColor="text1"/>
                <w:sz w:val="18"/>
                <w:szCs w:val="18"/>
                <w:vertAlign w:val="subscript"/>
              </w:rPr>
              <w:t>1</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E4D99D"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C63CF2"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4491AA01" w14:textId="77777777" w:rsidR="00FC6A0B" w:rsidRPr="002651F6" w:rsidRDefault="00B56C19">
            <w:pPr>
              <w:spacing w:line="240" w:lineRule="auto"/>
              <w:rPr>
                <w:color w:val="000000" w:themeColor="text1"/>
                <w:sz w:val="18"/>
                <w:szCs w:val="18"/>
              </w:rPr>
            </w:pPr>
            <w:r w:rsidRPr="002651F6">
              <w:rPr>
                <w:color w:val="000000" w:themeColor="text1"/>
                <w:sz w:val="18"/>
                <w:szCs w:val="18"/>
              </w:rPr>
              <w:t>中粒斑状角闪黑云母花岗岩，局部中（细中）粒斑状角闪石黑云母二长花岗岩</w:t>
            </w:r>
          </w:p>
        </w:tc>
      </w:tr>
      <w:tr w:rsidR="00A9008B" w:rsidRPr="002651F6" w14:paraId="33796BA3"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A38010B"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CAEA8A" w14:textId="77777777" w:rsidR="00FC6A0B" w:rsidRPr="002651F6" w:rsidRDefault="00FC6A0B">
            <w:pPr>
              <w:rPr>
                <w:color w:val="000000" w:themeColor="text1"/>
                <w:sz w:val="20"/>
                <w:szCs w:val="20"/>
              </w:rPr>
            </w:pP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D873B5"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lang w:bidi="ar"/>
              </w:rPr>
              <w:t>燕山</w:t>
            </w:r>
          </w:p>
          <w:p w14:paraId="20BC692A"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三期</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37818E57"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γβ</w:t>
            </w:r>
            <w:r w:rsidRPr="002651F6">
              <w:rPr>
                <w:color w:val="000000" w:themeColor="text1"/>
                <w:sz w:val="18"/>
                <w:szCs w:val="18"/>
                <w:vertAlign w:val="superscript"/>
              </w:rPr>
              <w:t>2</w:t>
            </w:r>
            <w:r w:rsidRPr="002651F6">
              <w:rPr>
                <w:color w:val="000000" w:themeColor="text1"/>
                <w:sz w:val="18"/>
                <w:szCs w:val="18"/>
              </w:rPr>
              <w:t>K</w:t>
            </w:r>
            <w:r w:rsidRPr="002651F6">
              <w:rPr>
                <w:color w:val="000000" w:themeColor="text1"/>
                <w:sz w:val="18"/>
                <w:szCs w:val="18"/>
                <w:vertAlign w:val="subscript"/>
              </w:rPr>
              <w:t>1</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84D374"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12</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0ADC58"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花岗岩</w:t>
            </w: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56BB85F1" w14:textId="77777777" w:rsidR="00FC6A0B" w:rsidRPr="002651F6" w:rsidRDefault="00B56C19">
            <w:pPr>
              <w:spacing w:line="240" w:lineRule="auto"/>
              <w:rPr>
                <w:color w:val="000000" w:themeColor="text1"/>
                <w:sz w:val="18"/>
                <w:szCs w:val="18"/>
              </w:rPr>
            </w:pPr>
            <w:r w:rsidRPr="002651F6">
              <w:rPr>
                <w:color w:val="000000" w:themeColor="text1"/>
                <w:sz w:val="18"/>
                <w:szCs w:val="18"/>
              </w:rPr>
              <w:t>中粒斑状黑云母花岗岩</w:t>
            </w:r>
          </w:p>
        </w:tc>
      </w:tr>
      <w:tr w:rsidR="00A9008B" w:rsidRPr="002651F6" w14:paraId="671C2B24"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774775F"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663415" w14:textId="77777777" w:rsidR="00FC6A0B" w:rsidRPr="002651F6" w:rsidRDefault="00FC6A0B">
            <w:pPr>
              <w:rPr>
                <w:color w:val="000000" w:themeColor="text1"/>
                <w:sz w:val="20"/>
                <w:szCs w:val="20"/>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5C8D1F"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CE8B08C"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γβ</w:t>
            </w:r>
            <w:r w:rsidRPr="002651F6">
              <w:rPr>
                <w:color w:val="000000" w:themeColor="text1"/>
                <w:sz w:val="18"/>
                <w:szCs w:val="18"/>
                <w:vertAlign w:val="superscript"/>
              </w:rPr>
              <w:t>1</w:t>
            </w:r>
            <w:r w:rsidRPr="002651F6">
              <w:rPr>
                <w:color w:val="000000" w:themeColor="text1"/>
                <w:sz w:val="18"/>
                <w:szCs w:val="18"/>
              </w:rPr>
              <w:t>K</w:t>
            </w:r>
            <w:r w:rsidRPr="002651F6">
              <w:rPr>
                <w:color w:val="000000" w:themeColor="text1"/>
                <w:sz w:val="18"/>
                <w:szCs w:val="18"/>
                <w:vertAlign w:val="subscript"/>
              </w:rPr>
              <w:t>1</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65FBA4"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255F75"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6E762738" w14:textId="77777777" w:rsidR="00FC6A0B" w:rsidRPr="002651F6" w:rsidRDefault="00B56C19">
            <w:pPr>
              <w:spacing w:line="240" w:lineRule="auto"/>
              <w:rPr>
                <w:color w:val="000000" w:themeColor="text1"/>
                <w:sz w:val="18"/>
                <w:szCs w:val="18"/>
              </w:rPr>
            </w:pPr>
            <w:r w:rsidRPr="002651F6">
              <w:rPr>
                <w:color w:val="000000" w:themeColor="text1"/>
                <w:sz w:val="18"/>
                <w:szCs w:val="18"/>
              </w:rPr>
              <w:t>中粒斑状黑云母花岗岩</w:t>
            </w:r>
          </w:p>
        </w:tc>
      </w:tr>
      <w:tr w:rsidR="00A9008B" w:rsidRPr="002651F6" w14:paraId="34EF13C5" w14:textId="77777777" w:rsidTr="00AB5238">
        <w:trPr>
          <w:trHeight w:val="284"/>
          <w:jc w:val="center"/>
        </w:trPr>
        <w:tc>
          <w:tcPr>
            <w:tcW w:w="391"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245ED2CE"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侏罗纪</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303166"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晚世</w:t>
            </w: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C3BFE3"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163FBF9D"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γβJ</w:t>
            </w:r>
            <w:r w:rsidRPr="002651F6">
              <w:rPr>
                <w:color w:val="000000" w:themeColor="text1"/>
                <w:sz w:val="18"/>
                <w:szCs w:val="18"/>
                <w:vertAlign w:val="subscript"/>
              </w:rPr>
              <w:t>3</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174FEE"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B58288"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507BD476" w14:textId="77777777" w:rsidR="00FC6A0B" w:rsidRPr="002651F6" w:rsidRDefault="00B56C19">
            <w:pPr>
              <w:spacing w:line="240" w:lineRule="auto"/>
              <w:rPr>
                <w:color w:val="000000" w:themeColor="text1"/>
                <w:sz w:val="18"/>
                <w:szCs w:val="18"/>
              </w:rPr>
            </w:pPr>
            <w:r w:rsidRPr="002651F6">
              <w:rPr>
                <w:color w:val="000000" w:themeColor="text1"/>
                <w:sz w:val="18"/>
                <w:szCs w:val="18"/>
              </w:rPr>
              <w:t>中粒斑状黑云母花岗岩、局部中细粒斑状黑云母二长花岗岩</w:t>
            </w:r>
          </w:p>
        </w:tc>
      </w:tr>
      <w:tr w:rsidR="00A9008B" w:rsidRPr="002651F6" w14:paraId="552BE15F"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F0857B4"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43E0E" w14:textId="77777777" w:rsidR="00FC6A0B" w:rsidRPr="002651F6" w:rsidRDefault="00FC6A0B">
            <w:pPr>
              <w:rPr>
                <w:color w:val="000000" w:themeColor="text1"/>
                <w:sz w:val="20"/>
                <w:szCs w:val="20"/>
              </w:rPr>
            </w:pP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4FCEC6"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lang w:bidi="ar"/>
              </w:rPr>
              <w:t>燕山</w:t>
            </w:r>
          </w:p>
          <w:p w14:paraId="5C4D5D2E"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二期</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52CD1781"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ηγ</w:t>
            </w:r>
            <w:r w:rsidRPr="002651F6">
              <w:rPr>
                <w:color w:val="000000" w:themeColor="text1"/>
                <w:sz w:val="18"/>
                <w:szCs w:val="18"/>
                <w:vertAlign w:val="superscript"/>
              </w:rPr>
              <w:t>2</w:t>
            </w:r>
            <w:r w:rsidRPr="002651F6">
              <w:rPr>
                <w:color w:val="000000" w:themeColor="text1"/>
                <w:sz w:val="18"/>
                <w:szCs w:val="18"/>
              </w:rPr>
              <w:t>J</w:t>
            </w:r>
            <w:r w:rsidRPr="002651F6">
              <w:rPr>
                <w:color w:val="000000" w:themeColor="text1"/>
                <w:sz w:val="18"/>
                <w:szCs w:val="18"/>
                <w:vertAlign w:val="subscript"/>
              </w:rPr>
              <w:t xml:space="preserve">3 </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D2B50A"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13</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101644"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花岗岩、闪长斑岩</w:t>
            </w: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264EEDDC" w14:textId="77777777" w:rsidR="00FC6A0B" w:rsidRPr="002651F6" w:rsidRDefault="00B56C19">
            <w:pPr>
              <w:spacing w:line="240" w:lineRule="auto"/>
              <w:rPr>
                <w:color w:val="000000" w:themeColor="text1"/>
                <w:sz w:val="18"/>
                <w:szCs w:val="18"/>
              </w:rPr>
            </w:pPr>
            <w:r w:rsidRPr="002651F6">
              <w:rPr>
                <w:color w:val="000000" w:themeColor="text1"/>
                <w:sz w:val="18"/>
                <w:szCs w:val="18"/>
              </w:rPr>
              <w:t>中粒斑状黑云母二长花岗岩</w:t>
            </w:r>
          </w:p>
        </w:tc>
      </w:tr>
      <w:tr w:rsidR="00A9008B" w:rsidRPr="002651F6" w14:paraId="0AF6FFD3"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B2EC61C"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C16FFF" w14:textId="77777777" w:rsidR="00FC6A0B" w:rsidRPr="002651F6" w:rsidRDefault="00FC6A0B">
            <w:pPr>
              <w:rPr>
                <w:color w:val="000000" w:themeColor="text1"/>
                <w:sz w:val="20"/>
                <w:szCs w:val="20"/>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5417BD"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22A7902C"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ηγ</w:t>
            </w:r>
            <w:r w:rsidRPr="002651F6">
              <w:rPr>
                <w:color w:val="000000" w:themeColor="text1"/>
                <w:sz w:val="18"/>
                <w:szCs w:val="18"/>
                <w:vertAlign w:val="superscript"/>
              </w:rPr>
              <w:t>1</w:t>
            </w:r>
            <w:r w:rsidRPr="002651F6">
              <w:rPr>
                <w:color w:val="000000" w:themeColor="text1"/>
                <w:sz w:val="18"/>
                <w:szCs w:val="18"/>
              </w:rPr>
              <w:t>J</w:t>
            </w:r>
            <w:r w:rsidRPr="002651F6">
              <w:rPr>
                <w:color w:val="000000" w:themeColor="text1"/>
                <w:sz w:val="18"/>
                <w:szCs w:val="18"/>
                <w:vertAlign w:val="subscript"/>
              </w:rPr>
              <w:t xml:space="preserve">3 </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18F925"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D561D3"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371A92AD" w14:textId="77777777" w:rsidR="00FC6A0B" w:rsidRPr="002651F6" w:rsidRDefault="00B56C19">
            <w:pPr>
              <w:spacing w:line="240" w:lineRule="auto"/>
              <w:rPr>
                <w:color w:val="000000" w:themeColor="text1"/>
                <w:sz w:val="18"/>
                <w:szCs w:val="18"/>
              </w:rPr>
            </w:pPr>
            <w:r w:rsidRPr="002651F6">
              <w:rPr>
                <w:color w:val="000000" w:themeColor="text1"/>
                <w:sz w:val="18"/>
                <w:szCs w:val="18"/>
              </w:rPr>
              <w:t>细粒斑状黑云母二长花岗岩</w:t>
            </w:r>
          </w:p>
        </w:tc>
      </w:tr>
      <w:tr w:rsidR="00A9008B" w:rsidRPr="002651F6" w14:paraId="5D4D1B8F"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FBAB370" w14:textId="77777777" w:rsidR="00FC6A0B" w:rsidRPr="002651F6" w:rsidRDefault="00FC6A0B">
            <w:pPr>
              <w:rPr>
                <w:color w:val="000000" w:themeColor="text1"/>
                <w:sz w:val="20"/>
                <w:szCs w:val="20"/>
              </w:rPr>
            </w:pP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EEC539"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中世</w:t>
            </w: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D3AD9D"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BB111C0"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ηγJ</w:t>
            </w:r>
            <w:r w:rsidRPr="002651F6">
              <w:rPr>
                <w:color w:val="000000" w:themeColor="text1"/>
                <w:sz w:val="18"/>
                <w:szCs w:val="18"/>
                <w:vertAlign w:val="subscript"/>
              </w:rPr>
              <w:t xml:space="preserve">2 </w:t>
            </w:r>
            <w:r w:rsidRPr="002651F6">
              <w:rPr>
                <w:color w:val="000000" w:themeColor="text1"/>
                <w:sz w:val="18"/>
                <w:szCs w:val="18"/>
              </w:rPr>
              <w:t>、</w:t>
            </w:r>
            <w:r w:rsidRPr="002651F6">
              <w:rPr>
                <w:color w:val="000000" w:themeColor="text1"/>
                <w:sz w:val="18"/>
                <w:szCs w:val="18"/>
              </w:rPr>
              <w:t>δοJ</w:t>
            </w:r>
            <w:r w:rsidRPr="002651F6">
              <w:rPr>
                <w:color w:val="000000" w:themeColor="text1"/>
                <w:sz w:val="18"/>
                <w:szCs w:val="18"/>
                <w:vertAlign w:val="subscript"/>
              </w:rPr>
              <w:t>2</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5FC0C8"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E281F6"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0FF40093" w14:textId="77777777" w:rsidR="00FC6A0B" w:rsidRPr="002651F6" w:rsidRDefault="00B56C19">
            <w:pPr>
              <w:spacing w:line="240" w:lineRule="auto"/>
              <w:rPr>
                <w:color w:val="000000" w:themeColor="text1"/>
                <w:sz w:val="18"/>
                <w:szCs w:val="18"/>
              </w:rPr>
            </w:pPr>
            <w:r w:rsidRPr="002651F6">
              <w:rPr>
                <w:color w:val="000000" w:themeColor="text1"/>
                <w:sz w:val="18"/>
                <w:szCs w:val="18"/>
              </w:rPr>
              <w:t>细粒斑状黑云母二长花岗岩、部分细粒斑状角闪石黑云母花岗岩闪长岩和石英闪长岩</w:t>
            </w:r>
          </w:p>
        </w:tc>
      </w:tr>
      <w:tr w:rsidR="00A9008B" w:rsidRPr="002651F6" w14:paraId="5C354B20" w14:textId="77777777" w:rsidTr="00AB5238">
        <w:trPr>
          <w:trHeight w:val="284"/>
          <w:jc w:val="center"/>
        </w:trPr>
        <w:tc>
          <w:tcPr>
            <w:tcW w:w="391"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2E82F87" w14:textId="77777777" w:rsidR="00FC6A0B" w:rsidRPr="002651F6" w:rsidRDefault="00FC6A0B">
            <w:pPr>
              <w:rPr>
                <w:color w:val="000000" w:themeColor="text1"/>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4CE3DE" w14:textId="77777777" w:rsidR="00FC6A0B" w:rsidRPr="002651F6" w:rsidRDefault="00FC6A0B">
            <w:pPr>
              <w:rPr>
                <w:color w:val="000000" w:themeColor="text1"/>
                <w:sz w:val="20"/>
                <w:szCs w:val="20"/>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9549B9"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1A183952"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δμJ</w:t>
            </w:r>
            <w:r w:rsidRPr="002651F6">
              <w:rPr>
                <w:color w:val="000000" w:themeColor="text1"/>
                <w:sz w:val="18"/>
                <w:szCs w:val="18"/>
                <w:vertAlign w:val="subscript"/>
              </w:rPr>
              <w:t>2</w:t>
            </w: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B3DE52" w14:textId="77777777" w:rsidR="00FC6A0B" w:rsidRPr="002651F6" w:rsidRDefault="00FC6A0B">
            <w:pPr>
              <w:rPr>
                <w:color w:val="000000" w:themeColor="text1"/>
                <w:sz w:val="20"/>
                <w:szCs w:val="20"/>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17E7C" w14:textId="77777777" w:rsidR="00FC6A0B" w:rsidRPr="002651F6" w:rsidRDefault="00FC6A0B">
            <w:pPr>
              <w:rPr>
                <w:color w:val="000000" w:themeColor="text1"/>
                <w:sz w:val="20"/>
                <w:szCs w:val="20"/>
              </w:rPr>
            </w:pP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5D4960BD" w14:textId="77777777" w:rsidR="00FC6A0B" w:rsidRPr="002651F6" w:rsidRDefault="00B56C19">
            <w:pPr>
              <w:spacing w:line="240" w:lineRule="auto"/>
              <w:rPr>
                <w:color w:val="000000" w:themeColor="text1"/>
                <w:sz w:val="18"/>
                <w:szCs w:val="18"/>
              </w:rPr>
            </w:pPr>
            <w:r w:rsidRPr="002651F6">
              <w:rPr>
                <w:color w:val="000000" w:themeColor="text1"/>
                <w:sz w:val="18"/>
                <w:szCs w:val="18"/>
              </w:rPr>
              <w:t>闪长斑岩</w:t>
            </w:r>
          </w:p>
        </w:tc>
      </w:tr>
      <w:tr w:rsidR="00A9008B" w:rsidRPr="002651F6" w14:paraId="78ACAF75" w14:textId="77777777" w:rsidTr="00AB5238">
        <w:trPr>
          <w:trHeight w:val="284"/>
          <w:jc w:val="center"/>
        </w:trPr>
        <w:tc>
          <w:tcPr>
            <w:tcW w:w="391" w:type="dxa"/>
            <w:tcBorders>
              <w:top w:val="single" w:sz="4" w:space="0" w:color="auto"/>
              <w:left w:val="single" w:sz="12" w:space="0" w:color="auto"/>
              <w:bottom w:val="single" w:sz="4" w:space="0" w:color="auto"/>
              <w:right w:val="single" w:sz="4" w:space="0" w:color="auto"/>
            </w:tcBorders>
            <w:shd w:val="clear" w:color="auto" w:fill="auto"/>
            <w:vAlign w:val="center"/>
          </w:tcPr>
          <w:p w14:paraId="165D506E"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三叠纪</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0B34A39"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晚世</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7CAE2EC5"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印支期</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2569A8D6"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γT</w:t>
            </w:r>
            <w:r w:rsidRPr="002651F6">
              <w:rPr>
                <w:color w:val="000000" w:themeColor="text1"/>
                <w:sz w:val="18"/>
                <w:szCs w:val="18"/>
                <w:vertAlign w:val="subscript"/>
              </w:rPr>
              <w:t>3</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31167A18"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14</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8098024"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花岗岩</w:t>
            </w: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7F94FAD2" w14:textId="77777777" w:rsidR="00FC6A0B" w:rsidRPr="002651F6" w:rsidRDefault="00B56C19">
            <w:pPr>
              <w:spacing w:line="240" w:lineRule="auto"/>
              <w:rPr>
                <w:color w:val="000000" w:themeColor="text1"/>
                <w:sz w:val="18"/>
                <w:szCs w:val="18"/>
              </w:rPr>
            </w:pPr>
            <w:r w:rsidRPr="002651F6">
              <w:rPr>
                <w:color w:val="000000" w:themeColor="text1"/>
                <w:sz w:val="18"/>
                <w:szCs w:val="18"/>
              </w:rPr>
              <w:t>细粒斑状花岗岩</w:t>
            </w:r>
          </w:p>
        </w:tc>
      </w:tr>
      <w:tr w:rsidR="00A9008B" w:rsidRPr="002651F6" w14:paraId="2B253D92" w14:textId="77777777" w:rsidTr="00AB5238">
        <w:trPr>
          <w:trHeight w:val="284"/>
          <w:jc w:val="center"/>
        </w:trPr>
        <w:tc>
          <w:tcPr>
            <w:tcW w:w="391" w:type="dxa"/>
            <w:tcBorders>
              <w:top w:val="single" w:sz="4" w:space="0" w:color="auto"/>
              <w:left w:val="single" w:sz="12" w:space="0" w:color="auto"/>
              <w:bottom w:val="single" w:sz="4" w:space="0" w:color="auto"/>
              <w:right w:val="single" w:sz="4" w:space="0" w:color="auto"/>
            </w:tcBorders>
            <w:shd w:val="clear" w:color="auto" w:fill="auto"/>
            <w:vAlign w:val="center"/>
          </w:tcPr>
          <w:p w14:paraId="4A294FFA"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奥陶纪</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302D4B6"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早世</w:t>
            </w:r>
          </w:p>
        </w:tc>
        <w:tc>
          <w:tcPr>
            <w:tcW w:w="650"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164D9D65"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lang w:bidi="ar"/>
              </w:rPr>
              <w:t>加里</w:t>
            </w:r>
          </w:p>
          <w:p w14:paraId="3FCDC4EC"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东期</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605A36A7"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ηγO</w:t>
            </w:r>
            <w:r w:rsidRPr="002651F6">
              <w:rPr>
                <w:color w:val="000000" w:themeColor="text1"/>
                <w:sz w:val="18"/>
                <w:szCs w:val="18"/>
                <w:vertAlign w:val="subscript"/>
              </w:rPr>
              <w:t>1</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59930C0D"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15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7AF16F4D"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花岗岩</w:t>
            </w:r>
          </w:p>
        </w:tc>
        <w:tc>
          <w:tcPr>
            <w:tcW w:w="4028" w:type="dxa"/>
            <w:tcBorders>
              <w:top w:val="single" w:sz="4" w:space="0" w:color="auto"/>
              <w:left w:val="single" w:sz="4" w:space="0" w:color="auto"/>
              <w:bottom w:val="single" w:sz="4" w:space="0" w:color="auto"/>
              <w:right w:val="single" w:sz="12" w:space="0" w:color="auto"/>
            </w:tcBorders>
            <w:shd w:val="clear" w:color="auto" w:fill="auto"/>
            <w:vAlign w:val="center"/>
          </w:tcPr>
          <w:p w14:paraId="1D2CD31F" w14:textId="77777777" w:rsidR="00FC6A0B" w:rsidRPr="002651F6" w:rsidRDefault="00B56C19">
            <w:pPr>
              <w:spacing w:line="240" w:lineRule="auto"/>
              <w:rPr>
                <w:color w:val="000000" w:themeColor="text1"/>
                <w:sz w:val="18"/>
                <w:szCs w:val="18"/>
              </w:rPr>
            </w:pPr>
            <w:r w:rsidRPr="002651F6">
              <w:rPr>
                <w:color w:val="000000" w:themeColor="text1"/>
                <w:sz w:val="18"/>
                <w:szCs w:val="18"/>
              </w:rPr>
              <w:t>片麻状细粒斑状黑云母二长花岗岩</w:t>
            </w:r>
          </w:p>
        </w:tc>
      </w:tr>
      <w:tr w:rsidR="00A9008B" w:rsidRPr="002651F6" w14:paraId="4159A925" w14:textId="77777777" w:rsidTr="00AB5238">
        <w:trPr>
          <w:trHeight w:val="284"/>
          <w:jc w:val="center"/>
        </w:trPr>
        <w:tc>
          <w:tcPr>
            <w:tcW w:w="391" w:type="dxa"/>
            <w:tcBorders>
              <w:top w:val="single" w:sz="4" w:space="0" w:color="auto"/>
              <w:left w:val="single" w:sz="12" w:space="0" w:color="auto"/>
              <w:bottom w:val="single" w:sz="12" w:space="0" w:color="auto"/>
              <w:right w:val="single" w:sz="4" w:space="0" w:color="auto"/>
            </w:tcBorders>
            <w:shd w:val="clear" w:color="auto" w:fill="auto"/>
            <w:vAlign w:val="center"/>
          </w:tcPr>
          <w:p w14:paraId="65309758"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寒武纪</w:t>
            </w:r>
          </w:p>
        </w:tc>
        <w:tc>
          <w:tcPr>
            <w:tcW w:w="562" w:type="dxa"/>
            <w:tcBorders>
              <w:top w:val="single" w:sz="4" w:space="0" w:color="auto"/>
              <w:left w:val="single" w:sz="4" w:space="0" w:color="auto"/>
              <w:bottom w:val="single" w:sz="12" w:space="0" w:color="auto"/>
              <w:right w:val="single" w:sz="4" w:space="0" w:color="auto"/>
            </w:tcBorders>
            <w:shd w:val="clear" w:color="auto" w:fill="auto"/>
            <w:vAlign w:val="center"/>
          </w:tcPr>
          <w:p w14:paraId="1C2FBFC9"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晚世</w:t>
            </w:r>
          </w:p>
        </w:tc>
        <w:tc>
          <w:tcPr>
            <w:tcW w:w="65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FC6EDFD" w14:textId="77777777" w:rsidR="00FC6A0B" w:rsidRPr="002651F6" w:rsidRDefault="00FC6A0B">
            <w:pPr>
              <w:rPr>
                <w:color w:val="000000" w:themeColor="text1"/>
                <w:sz w:val="20"/>
                <w:szCs w:val="20"/>
              </w:rPr>
            </w:pPr>
          </w:p>
        </w:tc>
        <w:tc>
          <w:tcPr>
            <w:tcW w:w="1175" w:type="dxa"/>
            <w:tcBorders>
              <w:top w:val="single" w:sz="4" w:space="0" w:color="auto"/>
              <w:left w:val="single" w:sz="4" w:space="0" w:color="auto"/>
              <w:bottom w:val="single" w:sz="12" w:space="0" w:color="auto"/>
              <w:right w:val="single" w:sz="4" w:space="0" w:color="auto"/>
            </w:tcBorders>
            <w:shd w:val="clear" w:color="auto" w:fill="auto"/>
            <w:vAlign w:val="center"/>
          </w:tcPr>
          <w:p w14:paraId="79D52E3A"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γδ</w:t>
            </w:r>
            <w:r w:rsidRPr="002651F6">
              <w:rPr>
                <w:rFonts w:ascii="宋体" w:hAnsi="宋体" w:cs="宋体" w:hint="eastAsia"/>
                <w:color w:val="000000" w:themeColor="text1"/>
                <w:sz w:val="18"/>
                <w:szCs w:val="18"/>
              </w:rPr>
              <w:t>∈</w:t>
            </w:r>
            <w:r w:rsidRPr="002651F6">
              <w:rPr>
                <w:color w:val="000000" w:themeColor="text1"/>
                <w:sz w:val="18"/>
                <w:szCs w:val="18"/>
                <w:vertAlign w:val="subscript"/>
              </w:rPr>
              <w:t xml:space="preserve">3 </w:t>
            </w:r>
            <w:r w:rsidRPr="002651F6">
              <w:rPr>
                <w:color w:val="000000" w:themeColor="text1"/>
                <w:sz w:val="18"/>
                <w:szCs w:val="18"/>
              </w:rPr>
              <w:t>、</w:t>
            </w:r>
            <w:r w:rsidRPr="002651F6">
              <w:rPr>
                <w:color w:val="000000" w:themeColor="text1"/>
                <w:sz w:val="18"/>
                <w:szCs w:val="18"/>
              </w:rPr>
              <w:t>γο</w:t>
            </w:r>
            <w:r w:rsidRPr="002651F6">
              <w:rPr>
                <w:rFonts w:ascii="宋体" w:hAnsi="宋体" w:cs="宋体" w:hint="eastAsia"/>
                <w:color w:val="000000" w:themeColor="text1"/>
                <w:sz w:val="18"/>
                <w:szCs w:val="18"/>
              </w:rPr>
              <w:t>∈</w:t>
            </w:r>
            <w:r w:rsidRPr="002651F6">
              <w:rPr>
                <w:color w:val="000000" w:themeColor="text1"/>
                <w:sz w:val="18"/>
                <w:szCs w:val="18"/>
                <w:vertAlign w:val="subscript"/>
              </w:rPr>
              <w:t xml:space="preserve">3 </w:t>
            </w:r>
          </w:p>
        </w:tc>
        <w:tc>
          <w:tcPr>
            <w:tcW w:w="588" w:type="dxa"/>
            <w:tcBorders>
              <w:top w:val="single" w:sz="4" w:space="0" w:color="auto"/>
              <w:left w:val="single" w:sz="4" w:space="0" w:color="auto"/>
              <w:bottom w:val="single" w:sz="12" w:space="0" w:color="auto"/>
              <w:right w:val="single" w:sz="4" w:space="0" w:color="auto"/>
            </w:tcBorders>
            <w:shd w:val="clear" w:color="auto" w:fill="auto"/>
            <w:vAlign w:val="center"/>
          </w:tcPr>
          <w:p w14:paraId="06EB5969"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16</w:t>
            </w:r>
          </w:p>
        </w:tc>
        <w:tc>
          <w:tcPr>
            <w:tcW w:w="1128" w:type="dxa"/>
            <w:tcBorders>
              <w:top w:val="single" w:sz="4" w:space="0" w:color="auto"/>
              <w:left w:val="single" w:sz="4" w:space="0" w:color="auto"/>
              <w:bottom w:val="single" w:sz="12" w:space="0" w:color="auto"/>
              <w:right w:val="single" w:sz="4" w:space="0" w:color="auto"/>
            </w:tcBorders>
            <w:shd w:val="clear" w:color="auto" w:fill="auto"/>
            <w:vAlign w:val="center"/>
          </w:tcPr>
          <w:p w14:paraId="0604641B" w14:textId="77777777" w:rsidR="00FC6A0B" w:rsidRPr="002651F6" w:rsidRDefault="00B56C19">
            <w:pPr>
              <w:spacing w:line="240" w:lineRule="auto"/>
              <w:jc w:val="center"/>
              <w:rPr>
                <w:color w:val="000000" w:themeColor="text1"/>
                <w:sz w:val="18"/>
                <w:szCs w:val="18"/>
              </w:rPr>
            </w:pPr>
            <w:r w:rsidRPr="002651F6">
              <w:rPr>
                <w:color w:val="000000" w:themeColor="text1"/>
                <w:sz w:val="18"/>
                <w:szCs w:val="18"/>
              </w:rPr>
              <w:t>花岗闪长岩、花岗岩</w:t>
            </w:r>
          </w:p>
        </w:tc>
        <w:tc>
          <w:tcPr>
            <w:tcW w:w="4028" w:type="dxa"/>
            <w:tcBorders>
              <w:top w:val="single" w:sz="4" w:space="0" w:color="auto"/>
              <w:left w:val="single" w:sz="4" w:space="0" w:color="auto"/>
              <w:bottom w:val="single" w:sz="12" w:space="0" w:color="auto"/>
              <w:right w:val="single" w:sz="12" w:space="0" w:color="auto"/>
            </w:tcBorders>
            <w:shd w:val="clear" w:color="auto" w:fill="auto"/>
            <w:vAlign w:val="center"/>
          </w:tcPr>
          <w:p w14:paraId="3B30340E" w14:textId="77777777" w:rsidR="00FC6A0B" w:rsidRPr="002651F6" w:rsidRDefault="00B56C19">
            <w:pPr>
              <w:spacing w:line="240" w:lineRule="auto"/>
              <w:jc w:val="left"/>
              <w:rPr>
                <w:color w:val="000000" w:themeColor="text1"/>
                <w:sz w:val="18"/>
                <w:szCs w:val="18"/>
              </w:rPr>
            </w:pPr>
            <w:r w:rsidRPr="002651F6">
              <w:rPr>
                <w:color w:val="000000" w:themeColor="text1"/>
                <w:sz w:val="18"/>
                <w:szCs w:val="18"/>
              </w:rPr>
              <w:t>片麻状细粒角闪黑云母花岗闪长岩、部分片麻状细粒黑云母斜长花岗岩</w:t>
            </w:r>
          </w:p>
        </w:tc>
      </w:tr>
    </w:tbl>
    <w:p w14:paraId="1103D568" w14:textId="77777777" w:rsidR="00FC6A0B" w:rsidRPr="002651F6" w:rsidRDefault="00B56C19" w:rsidP="00AB5238">
      <w:pPr>
        <w:adjustRightInd w:val="0"/>
        <w:snapToGrid w:val="0"/>
        <w:spacing w:before="120" w:line="240" w:lineRule="auto"/>
        <w:ind w:leftChars="100" w:left="240"/>
        <w:rPr>
          <w:color w:val="000000" w:themeColor="text1"/>
          <w:sz w:val="21"/>
          <w:szCs w:val="18"/>
        </w:rPr>
      </w:pPr>
      <w:r w:rsidRPr="002651F6">
        <w:rPr>
          <w:color w:val="000000" w:themeColor="text1"/>
          <w:sz w:val="21"/>
          <w:szCs w:val="18"/>
          <w:lang w:bidi="ar"/>
        </w:rPr>
        <w:t>注：全风化、强风化、中风化、微风化分别在岩层序号后冠以</w:t>
      </w:r>
      <w:r w:rsidRPr="002651F6">
        <w:rPr>
          <w:color w:val="000000" w:themeColor="text1"/>
          <w:sz w:val="21"/>
          <w:szCs w:val="18"/>
          <w:lang w:bidi="ar"/>
        </w:rPr>
        <w:t>1</w:t>
      </w:r>
      <w:r w:rsidRPr="002651F6">
        <w:rPr>
          <w:color w:val="000000" w:themeColor="text1"/>
          <w:sz w:val="21"/>
          <w:szCs w:val="18"/>
          <w:lang w:bidi="ar"/>
        </w:rPr>
        <w:t>、</w:t>
      </w:r>
      <w:r w:rsidRPr="002651F6">
        <w:rPr>
          <w:color w:val="000000" w:themeColor="text1"/>
          <w:sz w:val="21"/>
          <w:szCs w:val="18"/>
          <w:lang w:bidi="ar"/>
        </w:rPr>
        <w:t>2</w:t>
      </w:r>
      <w:r w:rsidRPr="002651F6">
        <w:rPr>
          <w:color w:val="000000" w:themeColor="text1"/>
          <w:sz w:val="21"/>
          <w:szCs w:val="18"/>
          <w:lang w:bidi="ar"/>
        </w:rPr>
        <w:t>、</w:t>
      </w:r>
      <w:r w:rsidRPr="002651F6">
        <w:rPr>
          <w:color w:val="000000" w:themeColor="text1"/>
          <w:sz w:val="21"/>
          <w:szCs w:val="18"/>
          <w:lang w:bidi="ar"/>
        </w:rPr>
        <w:t>3</w:t>
      </w:r>
      <w:r w:rsidRPr="002651F6">
        <w:rPr>
          <w:color w:val="000000" w:themeColor="text1"/>
          <w:sz w:val="21"/>
          <w:szCs w:val="18"/>
          <w:lang w:bidi="ar"/>
        </w:rPr>
        <w:t>、</w:t>
      </w:r>
      <w:r w:rsidRPr="002651F6">
        <w:rPr>
          <w:color w:val="000000" w:themeColor="text1"/>
          <w:sz w:val="21"/>
          <w:szCs w:val="18"/>
          <w:lang w:bidi="ar"/>
        </w:rPr>
        <w:t>4</w:t>
      </w:r>
      <w:r w:rsidRPr="002651F6">
        <w:rPr>
          <w:color w:val="000000" w:themeColor="text1"/>
          <w:sz w:val="21"/>
          <w:szCs w:val="18"/>
          <w:lang w:bidi="ar"/>
        </w:rPr>
        <w:t>亚层编号予以区分。</w:t>
      </w:r>
    </w:p>
    <w:p w14:paraId="2A7BD708" w14:textId="77777777"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lang w:bidi="ar"/>
        </w:rPr>
        <w:t>表</w:t>
      </w:r>
      <w:r w:rsidRPr="002651F6">
        <w:rPr>
          <w:b/>
          <w:color w:val="000000" w:themeColor="text1"/>
          <w:sz w:val="21"/>
          <w:szCs w:val="24"/>
          <w:lang w:bidi="ar"/>
        </w:rPr>
        <w:t xml:space="preserve">4-4  </w:t>
      </w:r>
      <w:r w:rsidRPr="002651F6">
        <w:rPr>
          <w:b/>
          <w:color w:val="000000" w:themeColor="text1"/>
          <w:sz w:val="21"/>
          <w:szCs w:val="24"/>
          <w:lang w:bidi="ar"/>
        </w:rPr>
        <w:t>深圳市岩石地层划分简表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06"/>
        <w:gridCol w:w="405"/>
        <w:gridCol w:w="418"/>
        <w:gridCol w:w="816"/>
        <w:gridCol w:w="898"/>
        <w:gridCol w:w="679"/>
        <w:gridCol w:w="948"/>
        <w:gridCol w:w="3606"/>
      </w:tblGrid>
      <w:tr w:rsidR="00A9008B" w:rsidRPr="002651F6" w14:paraId="63B22293" w14:textId="77777777" w:rsidTr="001A6B1F">
        <w:trPr>
          <w:cantSplit/>
          <w:trHeight w:val="340"/>
          <w:tblHeader/>
          <w:jc w:val="center"/>
        </w:trPr>
        <w:tc>
          <w:tcPr>
            <w:tcW w:w="1353" w:type="dxa"/>
            <w:gridSpan w:val="3"/>
            <w:tcBorders>
              <w:top w:val="single" w:sz="12" w:space="0" w:color="000000"/>
              <w:left w:val="single" w:sz="12" w:space="0" w:color="000000"/>
              <w:bottom w:val="single" w:sz="4" w:space="0" w:color="000000"/>
              <w:right w:val="single" w:sz="4" w:space="0" w:color="000000"/>
            </w:tcBorders>
            <w:shd w:val="clear" w:color="auto" w:fill="FFFFFF"/>
            <w:vAlign w:val="center"/>
          </w:tcPr>
          <w:p w14:paraId="1752773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年代地层</w:t>
            </w:r>
          </w:p>
        </w:tc>
        <w:tc>
          <w:tcPr>
            <w:tcW w:w="83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0819B65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岩石地层单位</w:t>
            </w:r>
          </w:p>
        </w:tc>
        <w:tc>
          <w:tcPr>
            <w:tcW w:w="924"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054FD0EB"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地层</w:t>
            </w:r>
          </w:p>
          <w:p w14:paraId="62E2931D"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代号</w:t>
            </w:r>
          </w:p>
        </w:tc>
        <w:tc>
          <w:tcPr>
            <w:tcW w:w="696"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52E23E4B"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地层</w:t>
            </w:r>
          </w:p>
          <w:p w14:paraId="5085BFF1"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序号</w:t>
            </w:r>
          </w:p>
        </w:tc>
        <w:tc>
          <w:tcPr>
            <w:tcW w:w="975"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3888B656"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代表性岩石</w:t>
            </w:r>
          </w:p>
        </w:tc>
        <w:tc>
          <w:tcPr>
            <w:tcW w:w="3736"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tcPr>
          <w:p w14:paraId="538A8BB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岩性组合</w:t>
            </w:r>
          </w:p>
        </w:tc>
      </w:tr>
      <w:tr w:rsidR="00A9008B" w:rsidRPr="002651F6" w14:paraId="09DA4886" w14:textId="77777777" w:rsidTr="001A6B1F">
        <w:trPr>
          <w:trHeight w:val="340"/>
          <w:tblHeader/>
          <w:jc w:val="center"/>
        </w:trPr>
        <w:tc>
          <w:tcPr>
            <w:tcW w:w="516"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0DE4CE87"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系</w:t>
            </w:r>
          </w:p>
        </w:tc>
        <w:tc>
          <w:tcPr>
            <w:tcW w:w="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9007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统</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A00FD"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阶</w:t>
            </w:r>
          </w:p>
        </w:tc>
        <w:tc>
          <w:tcPr>
            <w:tcW w:w="83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11EDB616" w14:textId="77777777" w:rsidR="00FC6A0B" w:rsidRPr="002651F6" w:rsidRDefault="00FC6A0B" w:rsidP="001A6B1F">
            <w:pPr>
              <w:jc w:val="center"/>
              <w:rPr>
                <w:color w:val="000000" w:themeColor="text1"/>
                <w:sz w:val="20"/>
                <w:szCs w:val="20"/>
              </w:rPr>
            </w:pPr>
          </w:p>
        </w:tc>
        <w:tc>
          <w:tcPr>
            <w:tcW w:w="924"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644ACA44" w14:textId="77777777" w:rsidR="00FC6A0B" w:rsidRPr="002651F6" w:rsidRDefault="00FC6A0B" w:rsidP="001A6B1F">
            <w:pPr>
              <w:jc w:val="center"/>
              <w:rPr>
                <w:color w:val="000000" w:themeColor="text1"/>
                <w:sz w:val="20"/>
                <w:szCs w:val="20"/>
              </w:rPr>
            </w:pPr>
          </w:p>
        </w:tc>
        <w:tc>
          <w:tcPr>
            <w:tcW w:w="696"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213FBBA8" w14:textId="77777777" w:rsidR="00FC6A0B" w:rsidRPr="002651F6" w:rsidRDefault="00FC6A0B" w:rsidP="001A6B1F">
            <w:pPr>
              <w:jc w:val="center"/>
              <w:rPr>
                <w:color w:val="000000" w:themeColor="text1"/>
                <w:sz w:val="20"/>
                <w:szCs w:val="20"/>
              </w:rPr>
            </w:pPr>
          </w:p>
        </w:tc>
        <w:tc>
          <w:tcPr>
            <w:tcW w:w="975"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446ECCDE" w14:textId="77777777" w:rsidR="00FC6A0B" w:rsidRPr="002651F6" w:rsidRDefault="00FC6A0B" w:rsidP="001A6B1F">
            <w:pPr>
              <w:jc w:val="center"/>
              <w:rPr>
                <w:color w:val="000000" w:themeColor="text1"/>
                <w:sz w:val="20"/>
                <w:szCs w:val="20"/>
              </w:rPr>
            </w:pPr>
          </w:p>
        </w:tc>
        <w:tc>
          <w:tcPr>
            <w:tcW w:w="3736"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25570225" w14:textId="77777777" w:rsidR="00FC6A0B" w:rsidRPr="002651F6" w:rsidRDefault="00FC6A0B" w:rsidP="001A6B1F">
            <w:pPr>
              <w:jc w:val="center"/>
              <w:rPr>
                <w:color w:val="000000" w:themeColor="text1"/>
                <w:sz w:val="20"/>
                <w:szCs w:val="20"/>
              </w:rPr>
            </w:pPr>
          </w:p>
        </w:tc>
      </w:tr>
      <w:tr w:rsidR="00A9008B" w:rsidRPr="002651F6" w14:paraId="43F275A9" w14:textId="77777777" w:rsidTr="001A6B1F">
        <w:trPr>
          <w:trHeight w:val="1092"/>
          <w:jc w:val="center"/>
        </w:trPr>
        <w:tc>
          <w:tcPr>
            <w:tcW w:w="516" w:type="dxa"/>
            <w:tcBorders>
              <w:top w:val="single" w:sz="4" w:space="0" w:color="000000"/>
              <w:left w:val="single" w:sz="12" w:space="0" w:color="000000"/>
              <w:bottom w:val="single" w:sz="12" w:space="0" w:color="000000"/>
              <w:right w:val="single" w:sz="4" w:space="0" w:color="000000"/>
            </w:tcBorders>
            <w:shd w:val="clear" w:color="auto" w:fill="FFFFFF"/>
            <w:vAlign w:val="center"/>
          </w:tcPr>
          <w:p w14:paraId="588D63DD"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古</w:t>
            </w:r>
          </w:p>
          <w:p w14:paraId="3526CFD4"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近</w:t>
            </w:r>
          </w:p>
          <w:p w14:paraId="4110A0C4"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系</w:t>
            </w:r>
          </w:p>
        </w:tc>
        <w:tc>
          <w:tcPr>
            <w:tcW w:w="412"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50975C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古新统</w:t>
            </w:r>
          </w:p>
        </w:tc>
        <w:tc>
          <w:tcPr>
            <w:tcW w:w="425"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C115895" w14:textId="77777777" w:rsidR="00FC6A0B" w:rsidRPr="002651F6" w:rsidRDefault="00FC6A0B" w:rsidP="001A6B1F">
            <w:pPr>
              <w:spacing w:line="240" w:lineRule="auto"/>
              <w:jc w:val="center"/>
              <w:rPr>
                <w:color w:val="000000" w:themeColor="text1"/>
                <w:sz w:val="18"/>
                <w:szCs w:val="18"/>
              </w:rPr>
            </w:pPr>
          </w:p>
        </w:tc>
        <w:tc>
          <w:tcPr>
            <w:tcW w:w="83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64E28DD0"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莘庄村组</w:t>
            </w:r>
          </w:p>
        </w:tc>
        <w:tc>
          <w:tcPr>
            <w:tcW w:w="92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7EBF45E"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E1x</w:t>
            </w:r>
          </w:p>
        </w:tc>
        <w:tc>
          <w:tcPr>
            <w:tcW w:w="696"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134F6B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17</w:t>
            </w:r>
          </w:p>
        </w:tc>
        <w:tc>
          <w:tcPr>
            <w:tcW w:w="975"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B2E7FEE"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粉砂岩、砾岩、泥岩</w:t>
            </w:r>
          </w:p>
        </w:tc>
        <w:tc>
          <w:tcPr>
            <w:tcW w:w="3736"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580498E2" w14:textId="3172FFF8"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上部为紫红色含砂砾钙质粉砂岩夹砂质砾岩、砂质粉砂岩、细砂岩；下部以紫红色砂质砾岩为主，中夹含砾砂岩、粉砂岩薄层或透镜体</w:t>
            </w:r>
          </w:p>
        </w:tc>
      </w:tr>
    </w:tbl>
    <w:p w14:paraId="6D5D7B0B" w14:textId="77777777" w:rsidR="00F61C6B" w:rsidRPr="002651F6" w:rsidRDefault="00F61C6B" w:rsidP="001A6B1F">
      <w:pPr>
        <w:jc w:val="center"/>
        <w:rPr>
          <w:bCs/>
          <w:color w:val="000000" w:themeColor="text1"/>
          <w:sz w:val="21"/>
          <w:szCs w:val="24"/>
          <w:lang w:bidi="ar"/>
        </w:rPr>
      </w:pPr>
    </w:p>
    <w:p w14:paraId="0B761D96" w14:textId="5CEF8F68" w:rsidR="00FC6A0B" w:rsidRPr="002651F6" w:rsidRDefault="00B56C19" w:rsidP="001A6B1F">
      <w:pPr>
        <w:jc w:val="center"/>
        <w:rPr>
          <w:bCs/>
          <w:color w:val="000000" w:themeColor="text1"/>
        </w:rPr>
      </w:pPr>
      <w:r w:rsidRPr="002651F6">
        <w:rPr>
          <w:bCs/>
          <w:color w:val="000000" w:themeColor="text1"/>
          <w:sz w:val="21"/>
          <w:szCs w:val="24"/>
          <w:lang w:bidi="ar"/>
        </w:rPr>
        <w:lastRenderedPageBreak/>
        <w:t>续表</w:t>
      </w:r>
      <w:r w:rsidRPr="002651F6">
        <w:rPr>
          <w:bCs/>
          <w:color w:val="000000" w:themeColor="text1"/>
          <w:sz w:val="21"/>
          <w:szCs w:val="24"/>
          <w:lang w:bidi="ar"/>
        </w:rPr>
        <w:t>4-4</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92"/>
        <w:gridCol w:w="431"/>
        <w:gridCol w:w="394"/>
        <w:gridCol w:w="795"/>
        <w:gridCol w:w="708"/>
        <w:gridCol w:w="709"/>
        <w:gridCol w:w="1134"/>
        <w:gridCol w:w="3613"/>
      </w:tblGrid>
      <w:tr w:rsidR="00A9008B" w:rsidRPr="002651F6" w14:paraId="110E8026" w14:textId="77777777" w:rsidTr="001A6B1F">
        <w:trPr>
          <w:cantSplit/>
          <w:trHeight w:val="340"/>
          <w:tblHeader/>
          <w:jc w:val="center"/>
        </w:trPr>
        <w:tc>
          <w:tcPr>
            <w:tcW w:w="1317" w:type="dxa"/>
            <w:gridSpan w:val="3"/>
            <w:tcBorders>
              <w:top w:val="single" w:sz="12" w:space="0" w:color="000000"/>
              <w:left w:val="single" w:sz="12" w:space="0" w:color="000000"/>
              <w:bottom w:val="single" w:sz="4" w:space="0" w:color="000000"/>
              <w:right w:val="single" w:sz="4" w:space="0" w:color="000000"/>
            </w:tcBorders>
            <w:shd w:val="clear" w:color="auto" w:fill="FFFFFF"/>
            <w:vAlign w:val="center"/>
          </w:tcPr>
          <w:p w14:paraId="18E1581A"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年代地层</w:t>
            </w:r>
          </w:p>
        </w:tc>
        <w:tc>
          <w:tcPr>
            <w:tcW w:w="795"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05F918D2"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岩石地层单位</w:t>
            </w:r>
          </w:p>
        </w:tc>
        <w:tc>
          <w:tcPr>
            <w:tcW w:w="70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78912B41"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地层</w:t>
            </w:r>
          </w:p>
          <w:p w14:paraId="0990D88C"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代号</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5A6BEB6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地层</w:t>
            </w:r>
          </w:p>
          <w:p w14:paraId="69DCB3E8"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序号</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74756215"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代表性岩石</w:t>
            </w:r>
          </w:p>
        </w:tc>
        <w:tc>
          <w:tcPr>
            <w:tcW w:w="3613"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tcPr>
          <w:p w14:paraId="5A9F01DC"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岩性组合</w:t>
            </w:r>
          </w:p>
        </w:tc>
      </w:tr>
      <w:tr w:rsidR="00A9008B" w:rsidRPr="002651F6" w14:paraId="6650821E" w14:textId="77777777" w:rsidTr="001A6B1F">
        <w:trPr>
          <w:trHeight w:val="34"/>
          <w:tblHeader/>
          <w:jc w:val="center"/>
        </w:trPr>
        <w:tc>
          <w:tcPr>
            <w:tcW w:w="492"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53660F17"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系</w:t>
            </w:r>
          </w:p>
        </w:tc>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54A70"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统</w:t>
            </w:r>
          </w:p>
        </w:tc>
        <w:tc>
          <w:tcPr>
            <w:tcW w:w="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C18FF"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阶</w:t>
            </w:r>
          </w:p>
        </w:tc>
        <w:tc>
          <w:tcPr>
            <w:tcW w:w="795"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6C5CD371" w14:textId="77777777" w:rsidR="00FC6A0B" w:rsidRPr="002651F6" w:rsidRDefault="00FC6A0B" w:rsidP="001A6B1F">
            <w:pPr>
              <w:spacing w:line="240" w:lineRule="auto"/>
              <w:jc w:val="center"/>
              <w:rPr>
                <w:color w:val="000000" w:themeColor="text1"/>
                <w:sz w:val="20"/>
                <w:szCs w:val="20"/>
              </w:rPr>
            </w:pPr>
          </w:p>
        </w:tc>
        <w:tc>
          <w:tcPr>
            <w:tcW w:w="70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322D83D2" w14:textId="77777777" w:rsidR="00FC6A0B" w:rsidRPr="002651F6" w:rsidRDefault="00FC6A0B" w:rsidP="001A6B1F">
            <w:pPr>
              <w:spacing w:line="240" w:lineRule="auto"/>
              <w:jc w:val="center"/>
              <w:rPr>
                <w:color w:val="000000" w:themeColor="text1"/>
                <w:sz w:val="20"/>
                <w:szCs w:val="20"/>
              </w:rPr>
            </w:pPr>
          </w:p>
        </w:tc>
        <w:tc>
          <w:tcPr>
            <w:tcW w:w="709"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5E998519" w14:textId="77777777" w:rsidR="00FC6A0B" w:rsidRPr="002651F6" w:rsidRDefault="00FC6A0B" w:rsidP="001A6B1F">
            <w:pPr>
              <w:spacing w:line="240" w:lineRule="auto"/>
              <w:jc w:val="center"/>
              <w:rPr>
                <w:color w:val="000000" w:themeColor="text1"/>
                <w:sz w:val="20"/>
                <w:szCs w:val="20"/>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29FF5020" w14:textId="77777777" w:rsidR="00FC6A0B" w:rsidRPr="002651F6" w:rsidRDefault="00FC6A0B" w:rsidP="001A6B1F">
            <w:pPr>
              <w:spacing w:line="240" w:lineRule="auto"/>
              <w:jc w:val="center"/>
              <w:rPr>
                <w:color w:val="000000" w:themeColor="text1"/>
                <w:sz w:val="20"/>
                <w:szCs w:val="20"/>
              </w:rPr>
            </w:pPr>
          </w:p>
        </w:tc>
        <w:tc>
          <w:tcPr>
            <w:tcW w:w="3613"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6244518F" w14:textId="77777777" w:rsidR="00FC6A0B" w:rsidRPr="002651F6" w:rsidRDefault="00FC6A0B" w:rsidP="001A6B1F">
            <w:pPr>
              <w:spacing w:line="240" w:lineRule="auto"/>
              <w:jc w:val="center"/>
              <w:rPr>
                <w:color w:val="000000" w:themeColor="text1"/>
                <w:sz w:val="20"/>
                <w:szCs w:val="20"/>
              </w:rPr>
            </w:pPr>
          </w:p>
        </w:tc>
      </w:tr>
      <w:tr w:rsidR="00A9008B" w:rsidRPr="002651F6" w14:paraId="214963F5" w14:textId="77777777" w:rsidTr="001A6B1F">
        <w:trPr>
          <w:trHeight w:val="659"/>
          <w:jc w:val="center"/>
        </w:trPr>
        <w:tc>
          <w:tcPr>
            <w:tcW w:w="492"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7F2A1C85"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白</w:t>
            </w:r>
          </w:p>
          <w:p w14:paraId="29C780ED"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垩</w:t>
            </w:r>
          </w:p>
          <w:p w14:paraId="45072FAD"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系</w:t>
            </w:r>
          </w:p>
        </w:tc>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7EC17"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上统</w:t>
            </w:r>
          </w:p>
        </w:tc>
        <w:tc>
          <w:tcPr>
            <w:tcW w:w="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592E0" w14:textId="033B3B0A" w:rsidR="00FC6A0B" w:rsidRPr="002651F6" w:rsidRDefault="001A6B1F" w:rsidP="001A6B1F">
            <w:pPr>
              <w:spacing w:line="240" w:lineRule="auto"/>
              <w:jc w:val="center"/>
              <w:rPr>
                <w:color w:val="000000" w:themeColor="text1"/>
                <w:sz w:val="18"/>
                <w:szCs w:val="15"/>
              </w:rPr>
            </w:pPr>
            <w:r w:rsidRPr="002651F6">
              <w:rPr>
                <w:color w:val="000000" w:themeColor="text1"/>
                <w:sz w:val="18"/>
                <w:szCs w:val="15"/>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01222"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大朗山组</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E3094"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K</w:t>
            </w:r>
            <w:r w:rsidRPr="002651F6">
              <w:rPr>
                <w:color w:val="000000" w:themeColor="text1"/>
                <w:sz w:val="18"/>
                <w:szCs w:val="15"/>
                <w:vertAlign w:val="subscript"/>
              </w:rPr>
              <w:t>2</w:t>
            </w:r>
            <w:r w:rsidRPr="002651F6">
              <w:rPr>
                <w:i/>
                <w:color w:val="000000" w:themeColor="text1"/>
                <w:sz w:val="18"/>
                <w:szCs w:val="15"/>
                <w:vertAlign w:val="subscript"/>
              </w:rPr>
              <w:t>d</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6578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3D9E2"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砾岩、砂岩、粉砂岩</w:t>
            </w:r>
          </w:p>
        </w:tc>
        <w:tc>
          <w:tcPr>
            <w:tcW w:w="361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C00DAA3" w14:textId="23D297E0"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褐红、砖红色厚层状花岗岩质砾岩及花岗质砂砾岩，夹细砂岩、粉砂岩</w:t>
            </w:r>
          </w:p>
        </w:tc>
      </w:tr>
      <w:tr w:rsidR="00A9008B" w:rsidRPr="002651F6" w14:paraId="6C4E7351" w14:textId="77777777" w:rsidTr="001A6B1F">
        <w:trPr>
          <w:trHeight w:val="340"/>
          <w:jc w:val="center"/>
        </w:trPr>
        <w:tc>
          <w:tcPr>
            <w:tcW w:w="492"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304DC5BC" w14:textId="77777777" w:rsidR="00FC6A0B" w:rsidRPr="002651F6" w:rsidRDefault="00FC6A0B" w:rsidP="001A6B1F">
            <w:pPr>
              <w:spacing w:line="240" w:lineRule="auto"/>
              <w:jc w:val="center"/>
              <w:rPr>
                <w:color w:val="000000" w:themeColor="text1"/>
                <w:sz w:val="20"/>
                <w:szCs w:val="20"/>
              </w:rPr>
            </w:pPr>
          </w:p>
        </w:tc>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FACBB"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下统</w:t>
            </w:r>
          </w:p>
        </w:tc>
        <w:tc>
          <w:tcPr>
            <w:tcW w:w="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FB9C1" w14:textId="016B0F6B" w:rsidR="00FC6A0B" w:rsidRPr="002651F6" w:rsidRDefault="001A6B1F" w:rsidP="001A6B1F">
            <w:pPr>
              <w:spacing w:line="240" w:lineRule="auto"/>
              <w:jc w:val="center"/>
              <w:rPr>
                <w:color w:val="000000" w:themeColor="text1"/>
                <w:sz w:val="18"/>
                <w:szCs w:val="15"/>
              </w:rPr>
            </w:pPr>
            <w:r w:rsidRPr="002651F6">
              <w:rPr>
                <w:color w:val="000000" w:themeColor="text1"/>
                <w:sz w:val="18"/>
                <w:szCs w:val="15"/>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A5E37"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官草湖组</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BFA82"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K</w:t>
            </w:r>
            <w:r w:rsidRPr="002651F6">
              <w:rPr>
                <w:color w:val="000000" w:themeColor="text1"/>
                <w:sz w:val="18"/>
                <w:szCs w:val="15"/>
                <w:vertAlign w:val="subscript"/>
              </w:rPr>
              <w:t>1</w:t>
            </w:r>
            <w:r w:rsidRPr="002651F6">
              <w:rPr>
                <w:i/>
                <w:color w:val="000000" w:themeColor="text1"/>
                <w:sz w:val="18"/>
                <w:szCs w:val="15"/>
                <w:vertAlign w:val="subscript"/>
              </w:rPr>
              <w:t>g</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0856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1FBD0"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砂岩、凝灰岩、砂砾岩</w:t>
            </w:r>
          </w:p>
        </w:tc>
        <w:tc>
          <w:tcPr>
            <w:tcW w:w="361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F11D571" w14:textId="61192A7D"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紫红色复成分粗砾岩夹复矿砂岩、含角砾凝灰砂岩、砂砾岩，夹流纹质含角砾凝灰岩、流纹质熔结凝灰岩</w:t>
            </w:r>
          </w:p>
        </w:tc>
      </w:tr>
      <w:tr w:rsidR="00A9008B" w:rsidRPr="002651F6" w14:paraId="6C819D81" w14:textId="77777777" w:rsidTr="001A6B1F">
        <w:trPr>
          <w:trHeight w:val="340"/>
          <w:jc w:val="center"/>
        </w:trPr>
        <w:tc>
          <w:tcPr>
            <w:tcW w:w="492"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37409FED"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侏</w:t>
            </w:r>
          </w:p>
          <w:p w14:paraId="642B2CF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罗</w:t>
            </w:r>
          </w:p>
          <w:p w14:paraId="26BD3A8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系</w:t>
            </w:r>
          </w:p>
        </w:tc>
        <w:tc>
          <w:tcPr>
            <w:tcW w:w="4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B3038F"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上</w:t>
            </w:r>
          </w:p>
          <w:p w14:paraId="10ECCD74"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统</w:t>
            </w:r>
          </w:p>
        </w:tc>
        <w:tc>
          <w:tcPr>
            <w:tcW w:w="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29393" w14:textId="7C0C5D7A" w:rsidR="00FC6A0B" w:rsidRPr="002651F6" w:rsidRDefault="001A6B1F" w:rsidP="001A6B1F">
            <w:pPr>
              <w:spacing w:line="240" w:lineRule="auto"/>
              <w:jc w:val="center"/>
              <w:rPr>
                <w:color w:val="000000" w:themeColor="text1"/>
                <w:sz w:val="18"/>
                <w:szCs w:val="15"/>
              </w:rPr>
            </w:pPr>
            <w:r w:rsidRPr="002651F6">
              <w:rPr>
                <w:color w:val="000000" w:themeColor="text1"/>
                <w:sz w:val="18"/>
                <w:szCs w:val="15"/>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C712A"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七娘山组</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15B7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J</w:t>
            </w:r>
            <w:r w:rsidRPr="002651F6">
              <w:rPr>
                <w:color w:val="000000" w:themeColor="text1"/>
                <w:sz w:val="18"/>
                <w:szCs w:val="15"/>
                <w:vertAlign w:val="subscript"/>
              </w:rPr>
              <w:t>3</w:t>
            </w:r>
            <w:r w:rsidRPr="002651F6">
              <w:rPr>
                <w:color w:val="000000" w:themeColor="text1"/>
                <w:sz w:val="18"/>
                <w:szCs w:val="15"/>
              </w:rPr>
              <w:t>-K</w:t>
            </w:r>
            <w:r w:rsidRPr="002651F6">
              <w:rPr>
                <w:color w:val="000000" w:themeColor="text1"/>
                <w:sz w:val="18"/>
                <w:szCs w:val="15"/>
                <w:vertAlign w:val="subscript"/>
              </w:rPr>
              <w:t>1</w:t>
            </w:r>
            <w:r w:rsidRPr="002651F6">
              <w:rPr>
                <w:i/>
                <w:color w:val="000000" w:themeColor="text1"/>
                <w:sz w:val="18"/>
                <w:szCs w:val="15"/>
                <w:vertAlign w:val="subscript"/>
              </w:rPr>
              <w:t>qn</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8777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251FF"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火山角砾岩、角砾熔岩、凝灰熔岩</w:t>
            </w:r>
          </w:p>
        </w:tc>
        <w:tc>
          <w:tcPr>
            <w:tcW w:w="361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D8A2404" w14:textId="35BE1012"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lang w:val="zh-CN"/>
              </w:rPr>
              <w:t>上段顶部出现岩流自碎角砾岩、泡沫状角砾熔岩、球粒流纹岩、石泡流纹岩；上部为流纹质含火山角砾凝灰岩，流纹岩；中部为火山角砾岩、流纹质含火山角砾凝灰岩，流纹岩；下部为含黑曜岩、流纹岩、石英砂岩、泥质岩集块的火山集块岩或英安质火山角砾岩，流纹岩。下段主要为含火山角砾凝灰岩、流纹质、英安质凝灰岩、流纹岩、少斑珍珠岩、霏细岩</w:t>
            </w:r>
          </w:p>
        </w:tc>
      </w:tr>
      <w:tr w:rsidR="00A9008B" w:rsidRPr="002651F6" w14:paraId="7790B02A" w14:textId="77777777" w:rsidTr="001A6B1F">
        <w:trPr>
          <w:trHeight w:val="340"/>
          <w:jc w:val="center"/>
        </w:trPr>
        <w:tc>
          <w:tcPr>
            <w:tcW w:w="492"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052DC94D" w14:textId="77777777" w:rsidR="00FC6A0B" w:rsidRPr="002651F6" w:rsidRDefault="00FC6A0B" w:rsidP="001A6B1F">
            <w:pPr>
              <w:spacing w:line="240" w:lineRule="auto"/>
              <w:jc w:val="center"/>
              <w:rPr>
                <w:color w:val="000000" w:themeColor="text1"/>
                <w:sz w:val="20"/>
                <w:szCs w:val="20"/>
              </w:rPr>
            </w:pPr>
          </w:p>
        </w:tc>
        <w:tc>
          <w:tcPr>
            <w:tcW w:w="43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E0A883" w14:textId="77777777" w:rsidR="00FC6A0B" w:rsidRPr="002651F6" w:rsidRDefault="00FC6A0B" w:rsidP="001A6B1F">
            <w:pPr>
              <w:spacing w:line="240" w:lineRule="auto"/>
              <w:jc w:val="center"/>
              <w:rPr>
                <w:color w:val="000000" w:themeColor="text1"/>
                <w:sz w:val="20"/>
                <w:szCs w:val="20"/>
              </w:rPr>
            </w:pPr>
          </w:p>
        </w:tc>
        <w:tc>
          <w:tcPr>
            <w:tcW w:w="3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3075F47" w14:textId="09221856" w:rsidR="00FC6A0B" w:rsidRPr="002651F6" w:rsidRDefault="001A6B1F" w:rsidP="001A6B1F">
            <w:pPr>
              <w:spacing w:line="240" w:lineRule="auto"/>
              <w:jc w:val="center"/>
              <w:rPr>
                <w:color w:val="000000" w:themeColor="text1"/>
                <w:sz w:val="18"/>
                <w:szCs w:val="15"/>
              </w:rPr>
            </w:pPr>
            <w:r w:rsidRPr="002651F6">
              <w:rPr>
                <w:color w:val="000000" w:themeColor="text1"/>
                <w:sz w:val="18"/>
                <w:szCs w:val="15"/>
              </w:rPr>
              <w:t>—</w:t>
            </w:r>
          </w:p>
        </w:tc>
        <w:tc>
          <w:tcPr>
            <w:tcW w:w="79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8BC0D9B"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梧桐山组</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F953E0"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J</w:t>
            </w:r>
            <w:r w:rsidRPr="002651F6">
              <w:rPr>
                <w:color w:val="000000" w:themeColor="text1"/>
                <w:sz w:val="18"/>
                <w:szCs w:val="15"/>
                <w:vertAlign w:val="subscript"/>
              </w:rPr>
              <w:t>2-3</w:t>
            </w:r>
            <w:r w:rsidRPr="002651F6">
              <w:rPr>
                <w:i/>
                <w:color w:val="000000" w:themeColor="text1"/>
                <w:sz w:val="18"/>
                <w:szCs w:val="15"/>
                <w:vertAlign w:val="subscript"/>
              </w:rPr>
              <w:t>w</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6D5FF"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B8CDA" w14:textId="77777777"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lang w:val="zh-CN"/>
              </w:rPr>
              <w:t>火山角砾岩、凝灰岩、流纹岩</w:t>
            </w:r>
          </w:p>
        </w:tc>
        <w:tc>
          <w:tcPr>
            <w:tcW w:w="3613" w:type="dxa"/>
            <w:vMerge w:val="restart"/>
            <w:tcBorders>
              <w:top w:val="single" w:sz="4" w:space="0" w:color="000000"/>
              <w:left w:val="single" w:sz="4" w:space="0" w:color="000000"/>
              <w:bottom w:val="single" w:sz="4" w:space="0" w:color="000000"/>
              <w:right w:val="single" w:sz="12" w:space="0" w:color="000000"/>
            </w:tcBorders>
            <w:shd w:val="clear" w:color="auto" w:fill="FFFFFF"/>
            <w:vAlign w:val="center"/>
          </w:tcPr>
          <w:p w14:paraId="4022EE20" w14:textId="4FC73D83"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上部为流纹斑岩、流纹岩、凝灰熔岩、角砾熔岩，流纹质、英安质凝灰岩、火山角砾岩；下部为流纹岩、球粒流纹岩、英安岩，流纹质、英安质凝灰岩、火山角砾岩、含英安岩、流纹岩、石英砂岩、泥质岩集块的火山集块岩，在第三韵律层爆发相中夹凝灰质砾岩、凝灰质砂岩、凝灰质粉砂岩及泥岩</w:t>
            </w:r>
          </w:p>
        </w:tc>
      </w:tr>
      <w:tr w:rsidR="00A9008B" w:rsidRPr="002651F6" w14:paraId="6DAF9A9A" w14:textId="77777777" w:rsidTr="001A6B1F">
        <w:trPr>
          <w:trHeight w:val="928"/>
          <w:jc w:val="center"/>
        </w:trPr>
        <w:tc>
          <w:tcPr>
            <w:tcW w:w="492"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181C2A2D" w14:textId="77777777" w:rsidR="00FC6A0B" w:rsidRPr="002651F6" w:rsidRDefault="00FC6A0B" w:rsidP="001A6B1F">
            <w:pPr>
              <w:spacing w:line="240" w:lineRule="auto"/>
              <w:jc w:val="center"/>
              <w:rPr>
                <w:color w:val="000000" w:themeColor="text1"/>
                <w:sz w:val="20"/>
                <w:szCs w:val="20"/>
              </w:rPr>
            </w:pPr>
          </w:p>
        </w:tc>
        <w:tc>
          <w:tcPr>
            <w:tcW w:w="43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587C13" w14:textId="77777777" w:rsidR="00FC6A0B" w:rsidRPr="002651F6" w:rsidRDefault="00FC6A0B" w:rsidP="001A6B1F">
            <w:pPr>
              <w:spacing w:line="240" w:lineRule="auto"/>
              <w:jc w:val="center"/>
              <w:rPr>
                <w:color w:val="000000" w:themeColor="text1"/>
                <w:sz w:val="20"/>
                <w:szCs w:val="20"/>
              </w:rPr>
            </w:pPr>
          </w:p>
        </w:tc>
        <w:tc>
          <w:tcPr>
            <w:tcW w:w="3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7D33A2" w14:textId="77777777" w:rsidR="00FC6A0B" w:rsidRPr="002651F6" w:rsidRDefault="00FC6A0B" w:rsidP="001A6B1F">
            <w:pPr>
              <w:spacing w:line="240" w:lineRule="auto"/>
              <w:jc w:val="center"/>
              <w:rPr>
                <w:color w:val="000000" w:themeColor="text1"/>
                <w:sz w:val="20"/>
                <w:szCs w:val="20"/>
              </w:rPr>
            </w:pPr>
          </w:p>
        </w:tc>
        <w:tc>
          <w:tcPr>
            <w:tcW w:w="7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3013C2" w14:textId="77777777" w:rsidR="00FC6A0B" w:rsidRPr="002651F6" w:rsidRDefault="00FC6A0B" w:rsidP="001A6B1F">
            <w:pPr>
              <w:spacing w:line="240" w:lineRule="auto"/>
              <w:jc w:val="center"/>
              <w:rPr>
                <w:color w:val="000000" w:themeColor="text1"/>
                <w:sz w:val="20"/>
                <w:szCs w:val="20"/>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908CF1" w14:textId="77777777" w:rsidR="00FC6A0B" w:rsidRPr="002651F6" w:rsidRDefault="00FC6A0B" w:rsidP="001A6B1F">
            <w:pPr>
              <w:spacing w:line="240" w:lineRule="auto"/>
              <w:jc w:val="center"/>
              <w:rPr>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B4DF9"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89D24" w14:textId="77777777"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lang w:val="zh-CN"/>
              </w:rPr>
              <w:t>火山角砾岩、凝灰岩、</w:t>
            </w:r>
            <w:r w:rsidRPr="002651F6">
              <w:rPr>
                <w:color w:val="000000" w:themeColor="text1"/>
                <w:sz w:val="18"/>
                <w:szCs w:val="15"/>
              </w:rPr>
              <w:t>英安岩</w:t>
            </w:r>
          </w:p>
        </w:tc>
        <w:tc>
          <w:tcPr>
            <w:tcW w:w="3613" w:type="dxa"/>
            <w:vMerge/>
            <w:tcBorders>
              <w:top w:val="single" w:sz="4" w:space="0" w:color="000000"/>
              <w:left w:val="single" w:sz="4" w:space="0" w:color="000000"/>
              <w:bottom w:val="single" w:sz="4" w:space="0" w:color="000000"/>
              <w:right w:val="single" w:sz="12" w:space="0" w:color="000000"/>
            </w:tcBorders>
            <w:shd w:val="clear" w:color="auto" w:fill="FFFFFF"/>
            <w:vAlign w:val="center"/>
          </w:tcPr>
          <w:p w14:paraId="2EFAA10A" w14:textId="77777777" w:rsidR="00FC6A0B" w:rsidRPr="002651F6" w:rsidRDefault="00FC6A0B" w:rsidP="001A6B1F">
            <w:pPr>
              <w:spacing w:line="240" w:lineRule="auto"/>
              <w:jc w:val="center"/>
              <w:rPr>
                <w:color w:val="000000" w:themeColor="text1"/>
                <w:sz w:val="20"/>
                <w:szCs w:val="20"/>
              </w:rPr>
            </w:pPr>
          </w:p>
        </w:tc>
      </w:tr>
      <w:tr w:rsidR="00A9008B" w:rsidRPr="002651F6" w14:paraId="5BD0445A" w14:textId="77777777" w:rsidTr="001A6B1F">
        <w:trPr>
          <w:trHeight w:val="340"/>
          <w:jc w:val="center"/>
        </w:trPr>
        <w:tc>
          <w:tcPr>
            <w:tcW w:w="492"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12484B57" w14:textId="77777777" w:rsidR="00FC6A0B" w:rsidRPr="002651F6" w:rsidRDefault="00FC6A0B" w:rsidP="001A6B1F">
            <w:pPr>
              <w:spacing w:line="240" w:lineRule="auto"/>
              <w:jc w:val="center"/>
              <w:rPr>
                <w:color w:val="000000" w:themeColor="text1"/>
                <w:sz w:val="20"/>
                <w:szCs w:val="20"/>
              </w:rPr>
            </w:pPr>
          </w:p>
        </w:tc>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A8D40"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中统</w:t>
            </w:r>
          </w:p>
        </w:tc>
        <w:tc>
          <w:tcPr>
            <w:tcW w:w="3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19E540F" w14:textId="57C67375" w:rsidR="00FC6A0B" w:rsidRPr="002651F6" w:rsidRDefault="001A6B1F" w:rsidP="001A6B1F">
            <w:pPr>
              <w:spacing w:line="240" w:lineRule="auto"/>
              <w:jc w:val="center"/>
              <w:rPr>
                <w:color w:val="000000" w:themeColor="text1"/>
                <w:sz w:val="18"/>
                <w:szCs w:val="15"/>
              </w:rPr>
            </w:pPr>
            <w:r w:rsidRPr="002651F6">
              <w:rPr>
                <w:color w:val="000000" w:themeColor="text1"/>
                <w:sz w:val="18"/>
                <w:szCs w:val="15"/>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3404E"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吉岭湾组</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E0680"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J</w:t>
            </w:r>
            <w:r w:rsidRPr="002651F6">
              <w:rPr>
                <w:color w:val="000000" w:themeColor="text1"/>
                <w:sz w:val="18"/>
                <w:szCs w:val="15"/>
                <w:vertAlign w:val="subscript"/>
              </w:rPr>
              <w:t>2</w:t>
            </w:r>
            <w:r w:rsidRPr="002651F6">
              <w:rPr>
                <w:i/>
                <w:color w:val="000000" w:themeColor="text1"/>
                <w:sz w:val="18"/>
                <w:szCs w:val="15"/>
                <w:vertAlign w:val="subscript"/>
              </w:rPr>
              <w:t>j1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B8AD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A429E"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安山岩</w:t>
            </w:r>
          </w:p>
        </w:tc>
        <w:tc>
          <w:tcPr>
            <w:tcW w:w="361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8AEF4F0"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灰色安山岩，底部集块角砾凝灰质泥岩（分布在北部市外凤岗附近）</w:t>
            </w:r>
          </w:p>
        </w:tc>
      </w:tr>
      <w:tr w:rsidR="00A9008B" w:rsidRPr="002651F6" w14:paraId="6230F996" w14:textId="77777777" w:rsidTr="001A6B1F">
        <w:trPr>
          <w:trHeight w:val="340"/>
          <w:jc w:val="center"/>
        </w:trPr>
        <w:tc>
          <w:tcPr>
            <w:tcW w:w="492"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7B3DD69D" w14:textId="77777777" w:rsidR="00FC6A0B" w:rsidRPr="002651F6" w:rsidRDefault="00FC6A0B" w:rsidP="001A6B1F">
            <w:pPr>
              <w:spacing w:line="240" w:lineRule="auto"/>
              <w:jc w:val="center"/>
              <w:rPr>
                <w:color w:val="000000" w:themeColor="text1"/>
                <w:sz w:val="20"/>
                <w:szCs w:val="20"/>
              </w:rPr>
            </w:pPr>
          </w:p>
        </w:tc>
        <w:tc>
          <w:tcPr>
            <w:tcW w:w="4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CA0CBD"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下</w:t>
            </w:r>
          </w:p>
          <w:p w14:paraId="0865193C"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统</w:t>
            </w:r>
          </w:p>
        </w:tc>
        <w:tc>
          <w:tcPr>
            <w:tcW w:w="3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B89A50" w14:textId="77777777" w:rsidR="00FC6A0B" w:rsidRPr="002651F6" w:rsidRDefault="00FC6A0B" w:rsidP="001A6B1F">
            <w:pPr>
              <w:spacing w:line="240" w:lineRule="auto"/>
              <w:jc w:val="center"/>
              <w:rPr>
                <w:color w:val="000000" w:themeColor="text1"/>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73E9F"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塘厦组</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5A5A0"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J</w:t>
            </w:r>
            <w:r w:rsidRPr="002651F6">
              <w:rPr>
                <w:color w:val="000000" w:themeColor="text1"/>
                <w:sz w:val="18"/>
                <w:szCs w:val="15"/>
                <w:vertAlign w:val="subscript"/>
              </w:rPr>
              <w:t>1-2</w:t>
            </w:r>
            <w:r w:rsidRPr="002651F6">
              <w:rPr>
                <w:i/>
                <w:color w:val="000000" w:themeColor="text1"/>
                <w:sz w:val="18"/>
                <w:szCs w:val="15"/>
                <w:vertAlign w:val="subscript"/>
              </w:rPr>
              <w:t>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DC0C5"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08C8D" w14:textId="77777777"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lang w:val="zh-CN"/>
              </w:rPr>
              <w:t>石英砂岩、长石石英砂岩、泥岩</w:t>
            </w:r>
          </w:p>
        </w:tc>
        <w:tc>
          <w:tcPr>
            <w:tcW w:w="361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3109749" w14:textId="298FA7A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上部以石英砂岩为主，层间砾岩及火山岩夹层减少，底为含砾石英砂岩；中部为长石石英砂岩、粉砂质泥岩、凝灰质砂岩，夹多层砾岩及火山岩；下部为石英砂岩、长石石英砂岩，基本不含火山岩</w:t>
            </w:r>
          </w:p>
        </w:tc>
      </w:tr>
      <w:tr w:rsidR="00A9008B" w:rsidRPr="002651F6" w14:paraId="6165883B" w14:textId="77777777" w:rsidTr="001A6B1F">
        <w:trPr>
          <w:trHeight w:val="581"/>
          <w:jc w:val="center"/>
        </w:trPr>
        <w:tc>
          <w:tcPr>
            <w:tcW w:w="492"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4E16750F" w14:textId="77777777" w:rsidR="00FC6A0B" w:rsidRPr="002651F6" w:rsidRDefault="00FC6A0B" w:rsidP="001A6B1F">
            <w:pPr>
              <w:spacing w:line="240" w:lineRule="auto"/>
              <w:jc w:val="center"/>
              <w:rPr>
                <w:color w:val="000000" w:themeColor="text1"/>
                <w:sz w:val="20"/>
                <w:szCs w:val="20"/>
              </w:rPr>
            </w:pPr>
          </w:p>
        </w:tc>
        <w:tc>
          <w:tcPr>
            <w:tcW w:w="43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6F5017" w14:textId="77777777" w:rsidR="00FC6A0B" w:rsidRPr="002651F6" w:rsidRDefault="00FC6A0B" w:rsidP="001A6B1F">
            <w:pPr>
              <w:spacing w:line="240" w:lineRule="auto"/>
              <w:jc w:val="center"/>
              <w:rPr>
                <w:color w:val="000000" w:themeColor="text1"/>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78908" w14:textId="7B3FFE7F" w:rsidR="00FC6A0B" w:rsidRPr="002651F6" w:rsidRDefault="001A6B1F" w:rsidP="001A6B1F">
            <w:pPr>
              <w:spacing w:line="240" w:lineRule="auto"/>
              <w:jc w:val="center"/>
              <w:rPr>
                <w:color w:val="000000" w:themeColor="text1"/>
                <w:sz w:val="18"/>
                <w:szCs w:val="15"/>
              </w:rPr>
            </w:pPr>
            <w:r w:rsidRPr="002651F6">
              <w:rPr>
                <w:color w:val="000000" w:themeColor="text1"/>
                <w:sz w:val="18"/>
                <w:szCs w:val="15"/>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CE2CC"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桥源组</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D06E1"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J</w:t>
            </w:r>
            <w:r w:rsidRPr="002651F6">
              <w:rPr>
                <w:color w:val="000000" w:themeColor="text1"/>
                <w:sz w:val="18"/>
                <w:szCs w:val="15"/>
                <w:vertAlign w:val="subscript"/>
              </w:rPr>
              <w:t>1</w:t>
            </w:r>
            <w:r w:rsidRPr="002651F6">
              <w:rPr>
                <w:i/>
                <w:color w:val="000000" w:themeColor="text1"/>
                <w:sz w:val="18"/>
                <w:szCs w:val="15"/>
                <w:vertAlign w:val="subscript"/>
              </w:rPr>
              <w:t>q</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1107B"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A0733" w14:textId="77777777"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lang w:val="zh-CN"/>
              </w:rPr>
              <w:t>粉砂岩、泥岩、炭质页岩</w:t>
            </w:r>
          </w:p>
        </w:tc>
        <w:tc>
          <w:tcPr>
            <w:tcW w:w="361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710AE50" w14:textId="071F7C13"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上部细粒长石石英砂岩、泥质粉砂岩及粉砂质泥岩；下部含砾石英砂岩、粉砂质泥岩、长石石英砂岩夹炭质页岩</w:t>
            </w:r>
          </w:p>
        </w:tc>
      </w:tr>
      <w:tr w:rsidR="00A9008B" w:rsidRPr="002651F6" w14:paraId="15C814D8" w14:textId="77777777" w:rsidTr="001A6B1F">
        <w:trPr>
          <w:trHeight w:val="340"/>
          <w:jc w:val="center"/>
        </w:trPr>
        <w:tc>
          <w:tcPr>
            <w:tcW w:w="492"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66C3001B" w14:textId="77777777" w:rsidR="00FC6A0B" w:rsidRPr="002651F6" w:rsidRDefault="00FC6A0B" w:rsidP="001A6B1F">
            <w:pPr>
              <w:spacing w:line="240" w:lineRule="auto"/>
              <w:jc w:val="center"/>
              <w:rPr>
                <w:color w:val="000000" w:themeColor="text1"/>
                <w:sz w:val="20"/>
                <w:szCs w:val="20"/>
              </w:rPr>
            </w:pPr>
          </w:p>
        </w:tc>
        <w:tc>
          <w:tcPr>
            <w:tcW w:w="43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231B3C" w14:textId="77777777" w:rsidR="00FC6A0B" w:rsidRPr="002651F6" w:rsidRDefault="00FC6A0B" w:rsidP="001A6B1F">
            <w:pPr>
              <w:spacing w:line="240" w:lineRule="auto"/>
              <w:jc w:val="center"/>
              <w:rPr>
                <w:color w:val="000000" w:themeColor="text1"/>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08E2F" w14:textId="61135528" w:rsidR="00FC6A0B" w:rsidRPr="002651F6" w:rsidRDefault="001A6B1F" w:rsidP="001A6B1F">
            <w:pPr>
              <w:spacing w:line="240" w:lineRule="auto"/>
              <w:jc w:val="center"/>
              <w:rPr>
                <w:color w:val="000000" w:themeColor="text1"/>
                <w:sz w:val="18"/>
                <w:szCs w:val="15"/>
              </w:rPr>
            </w:pPr>
            <w:r w:rsidRPr="002651F6">
              <w:rPr>
                <w:color w:val="000000" w:themeColor="text1"/>
                <w:sz w:val="18"/>
                <w:szCs w:val="15"/>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E23FB"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val="zh-CN"/>
              </w:rPr>
              <w:t>金鸡组</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89D5"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J</w:t>
            </w:r>
            <w:r w:rsidRPr="002651F6">
              <w:rPr>
                <w:color w:val="000000" w:themeColor="text1"/>
                <w:sz w:val="18"/>
                <w:szCs w:val="15"/>
                <w:vertAlign w:val="subscript"/>
              </w:rPr>
              <w:t>1</w:t>
            </w:r>
            <w:r w:rsidRPr="002651F6">
              <w:rPr>
                <w:i/>
                <w:color w:val="000000" w:themeColor="text1"/>
                <w:sz w:val="18"/>
                <w:szCs w:val="15"/>
                <w:vertAlign w:val="subscript"/>
              </w:rPr>
              <w:t>j</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20325"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BE23A" w14:textId="77777777"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lang w:val="zh-CN"/>
              </w:rPr>
              <w:t>泥岩、粉砂岩、炭质页岩</w:t>
            </w:r>
          </w:p>
        </w:tc>
        <w:tc>
          <w:tcPr>
            <w:tcW w:w="361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93F2794" w14:textId="5DE7A68A"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lang w:val="zh-CN"/>
              </w:rPr>
              <w:t>上部为空晶石斑点板岩、石英砂岩、含红柱石石英砂岩、炭质粉砂质斑点板岩、含砾粗砂岩，下部为石英质砂砾岩、蚀变石英砂岩、透辉石石英角岩</w:t>
            </w:r>
          </w:p>
        </w:tc>
      </w:tr>
      <w:tr w:rsidR="00A9008B" w:rsidRPr="002651F6" w14:paraId="43387A44" w14:textId="77777777" w:rsidTr="001A6B1F">
        <w:trPr>
          <w:trHeight w:val="340"/>
          <w:jc w:val="center"/>
        </w:trPr>
        <w:tc>
          <w:tcPr>
            <w:tcW w:w="492" w:type="dxa"/>
            <w:tcBorders>
              <w:top w:val="single" w:sz="4" w:space="0" w:color="000000"/>
              <w:left w:val="single" w:sz="12" w:space="0" w:color="000000"/>
              <w:bottom w:val="single" w:sz="12" w:space="0" w:color="000000"/>
              <w:right w:val="single" w:sz="4" w:space="0" w:color="000000"/>
            </w:tcBorders>
            <w:shd w:val="clear" w:color="auto" w:fill="FFFFFF"/>
            <w:vAlign w:val="center"/>
          </w:tcPr>
          <w:p w14:paraId="00323F78"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三</w:t>
            </w:r>
          </w:p>
          <w:p w14:paraId="6A12A023"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lang w:bidi="ar"/>
              </w:rPr>
              <w:t>叠</w:t>
            </w:r>
          </w:p>
          <w:p w14:paraId="6FA67A27"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系</w:t>
            </w:r>
          </w:p>
        </w:tc>
        <w:tc>
          <w:tcPr>
            <w:tcW w:w="43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7B5077A"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上统</w:t>
            </w:r>
          </w:p>
        </w:tc>
        <w:tc>
          <w:tcPr>
            <w:tcW w:w="39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FB83B45" w14:textId="3DB6C5A9" w:rsidR="00FC6A0B" w:rsidRPr="002651F6" w:rsidRDefault="001A6B1F" w:rsidP="001A6B1F">
            <w:pPr>
              <w:spacing w:line="240" w:lineRule="auto"/>
              <w:jc w:val="center"/>
              <w:rPr>
                <w:color w:val="000000" w:themeColor="text1"/>
                <w:sz w:val="18"/>
                <w:szCs w:val="15"/>
              </w:rPr>
            </w:pPr>
            <w:r w:rsidRPr="002651F6">
              <w:rPr>
                <w:color w:val="000000" w:themeColor="text1"/>
                <w:sz w:val="18"/>
                <w:szCs w:val="15"/>
              </w:rPr>
              <w:t>—</w:t>
            </w:r>
          </w:p>
        </w:tc>
        <w:tc>
          <w:tcPr>
            <w:tcW w:w="795"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0630D9C"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小坪组</w:t>
            </w:r>
          </w:p>
        </w:tc>
        <w:tc>
          <w:tcPr>
            <w:tcW w:w="70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3189397"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T</w:t>
            </w:r>
            <w:r w:rsidRPr="002651F6">
              <w:rPr>
                <w:color w:val="000000" w:themeColor="text1"/>
                <w:sz w:val="18"/>
                <w:szCs w:val="15"/>
                <w:vertAlign w:val="subscript"/>
              </w:rPr>
              <w:t>3</w:t>
            </w:r>
            <w:r w:rsidRPr="002651F6">
              <w:rPr>
                <w:i/>
                <w:color w:val="000000" w:themeColor="text1"/>
                <w:sz w:val="18"/>
                <w:szCs w:val="15"/>
                <w:vertAlign w:val="subscript"/>
              </w:rPr>
              <w:t>x</w:t>
            </w:r>
          </w:p>
        </w:tc>
        <w:tc>
          <w:tcPr>
            <w:tcW w:w="709"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E4B533C" w14:textId="77777777" w:rsidR="00FC6A0B" w:rsidRPr="002651F6" w:rsidRDefault="00B56C19" w:rsidP="001A6B1F">
            <w:pPr>
              <w:spacing w:line="240" w:lineRule="auto"/>
              <w:jc w:val="center"/>
              <w:rPr>
                <w:color w:val="000000" w:themeColor="text1"/>
                <w:sz w:val="18"/>
                <w:szCs w:val="15"/>
              </w:rPr>
            </w:pPr>
            <w:r w:rsidRPr="002651F6">
              <w:rPr>
                <w:color w:val="000000" w:themeColor="text1"/>
                <w:sz w:val="18"/>
                <w:szCs w:val="15"/>
              </w:rPr>
              <w:t>27</w:t>
            </w:r>
          </w:p>
        </w:tc>
        <w:tc>
          <w:tcPr>
            <w:tcW w:w="113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189E3BD" w14:textId="77777777"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rPr>
              <w:t>粉砂岩、泥岩、</w:t>
            </w:r>
            <w:r w:rsidRPr="002651F6">
              <w:rPr>
                <w:color w:val="000000" w:themeColor="text1"/>
                <w:sz w:val="18"/>
                <w:szCs w:val="15"/>
                <w:lang w:val="zh-CN"/>
              </w:rPr>
              <w:t>炭</w:t>
            </w:r>
            <w:r w:rsidRPr="002651F6">
              <w:rPr>
                <w:color w:val="000000" w:themeColor="text1"/>
                <w:sz w:val="18"/>
                <w:szCs w:val="15"/>
              </w:rPr>
              <w:t>质页岩</w:t>
            </w:r>
          </w:p>
        </w:tc>
        <w:tc>
          <w:tcPr>
            <w:tcW w:w="3613"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7F4A4F7D" w14:textId="1AECDA78" w:rsidR="00FC6A0B" w:rsidRPr="002651F6" w:rsidRDefault="00B56C19" w:rsidP="001A6B1F">
            <w:pPr>
              <w:spacing w:line="240" w:lineRule="auto"/>
              <w:jc w:val="center"/>
              <w:rPr>
                <w:color w:val="000000" w:themeColor="text1"/>
                <w:sz w:val="18"/>
                <w:szCs w:val="15"/>
                <w:lang w:val="zh-CN"/>
              </w:rPr>
            </w:pPr>
            <w:r w:rsidRPr="002651F6">
              <w:rPr>
                <w:color w:val="000000" w:themeColor="text1"/>
                <w:sz w:val="18"/>
                <w:szCs w:val="15"/>
                <w:lang w:val="zh-CN"/>
              </w:rPr>
              <w:t>上部为紫红色粉砂岩、粉砂质泥岩夹炭质页岩薄层及煤线，下部为灰白、浅灰色中厚层状砂砾岩、含砾砂岩、中细粒石英砂岩、长石石英砂岩，底部砂砾岩</w:t>
            </w:r>
          </w:p>
        </w:tc>
      </w:tr>
    </w:tbl>
    <w:p w14:paraId="02AA215C" w14:textId="0B85FB5F" w:rsidR="00FC6A0B" w:rsidRPr="002651F6" w:rsidRDefault="00B56C19" w:rsidP="001A6B1F">
      <w:pPr>
        <w:jc w:val="center"/>
        <w:rPr>
          <w:bCs/>
          <w:color w:val="000000" w:themeColor="text1"/>
        </w:rPr>
      </w:pPr>
      <w:r w:rsidRPr="002651F6">
        <w:rPr>
          <w:bCs/>
          <w:color w:val="000000" w:themeColor="text1"/>
          <w:sz w:val="21"/>
          <w:szCs w:val="24"/>
          <w:lang w:bidi="ar"/>
        </w:rPr>
        <w:lastRenderedPageBreak/>
        <w:t>续表</w:t>
      </w:r>
      <w:r w:rsidRPr="002651F6">
        <w:rPr>
          <w:bCs/>
          <w:color w:val="000000" w:themeColor="text1"/>
          <w:sz w:val="21"/>
          <w:szCs w:val="24"/>
          <w:lang w:bidi="ar"/>
        </w:rPr>
        <w:t>4-4</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86"/>
        <w:gridCol w:w="405"/>
        <w:gridCol w:w="430"/>
        <w:gridCol w:w="924"/>
        <w:gridCol w:w="598"/>
        <w:gridCol w:w="623"/>
        <w:gridCol w:w="1392"/>
        <w:gridCol w:w="3518"/>
      </w:tblGrid>
      <w:tr w:rsidR="00A9008B" w:rsidRPr="002651F6" w14:paraId="57744F9F" w14:textId="77777777" w:rsidTr="001A6B1F">
        <w:trPr>
          <w:cantSplit/>
          <w:trHeight w:val="340"/>
          <w:tblHeader/>
          <w:jc w:val="center"/>
        </w:trPr>
        <w:tc>
          <w:tcPr>
            <w:tcW w:w="1221" w:type="dxa"/>
            <w:gridSpan w:val="3"/>
            <w:tcBorders>
              <w:top w:val="single" w:sz="12" w:space="0" w:color="000000"/>
              <w:left w:val="single" w:sz="12" w:space="0" w:color="000000"/>
              <w:bottom w:val="single" w:sz="4" w:space="0" w:color="000000"/>
              <w:right w:val="single" w:sz="4" w:space="0" w:color="000000"/>
            </w:tcBorders>
            <w:shd w:val="clear" w:color="auto" w:fill="FFFFFF"/>
            <w:vAlign w:val="center"/>
          </w:tcPr>
          <w:p w14:paraId="342E1F29"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年代地层</w:t>
            </w:r>
          </w:p>
        </w:tc>
        <w:tc>
          <w:tcPr>
            <w:tcW w:w="924"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16ACD2F7"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岩石地层单位</w:t>
            </w:r>
          </w:p>
        </w:tc>
        <w:tc>
          <w:tcPr>
            <w:tcW w:w="59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323ACF23"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地层</w:t>
            </w:r>
          </w:p>
          <w:p w14:paraId="4293BD20"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代号</w:t>
            </w:r>
          </w:p>
        </w:tc>
        <w:tc>
          <w:tcPr>
            <w:tcW w:w="623"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702520AD"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地层</w:t>
            </w:r>
          </w:p>
          <w:p w14:paraId="19E4990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序号</w:t>
            </w:r>
          </w:p>
        </w:tc>
        <w:tc>
          <w:tcPr>
            <w:tcW w:w="1392"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6EFF2F31"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代表性岩石</w:t>
            </w:r>
          </w:p>
        </w:tc>
        <w:tc>
          <w:tcPr>
            <w:tcW w:w="3518"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tcPr>
          <w:p w14:paraId="711A9311"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岩性组合</w:t>
            </w:r>
          </w:p>
        </w:tc>
      </w:tr>
      <w:tr w:rsidR="00A9008B" w:rsidRPr="002651F6" w14:paraId="56AFD7CC" w14:textId="77777777" w:rsidTr="001A6B1F">
        <w:trPr>
          <w:trHeight w:val="340"/>
          <w:tblHeader/>
          <w:jc w:val="center"/>
        </w:trPr>
        <w:tc>
          <w:tcPr>
            <w:tcW w:w="386"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57C5B28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系</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D61F1"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统</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70B9C"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阶</w:t>
            </w:r>
          </w:p>
        </w:tc>
        <w:tc>
          <w:tcPr>
            <w:tcW w:w="924"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4F927432" w14:textId="77777777" w:rsidR="00FC6A0B" w:rsidRPr="002651F6" w:rsidRDefault="00FC6A0B" w:rsidP="001A6B1F">
            <w:pPr>
              <w:spacing w:line="240" w:lineRule="auto"/>
              <w:jc w:val="center"/>
              <w:rPr>
                <w:color w:val="000000" w:themeColor="text1"/>
                <w:sz w:val="20"/>
                <w:szCs w:val="20"/>
              </w:rPr>
            </w:pPr>
          </w:p>
        </w:tc>
        <w:tc>
          <w:tcPr>
            <w:tcW w:w="59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3A7C0996" w14:textId="77777777" w:rsidR="00FC6A0B" w:rsidRPr="002651F6" w:rsidRDefault="00FC6A0B" w:rsidP="001A6B1F">
            <w:pPr>
              <w:spacing w:line="240" w:lineRule="auto"/>
              <w:jc w:val="center"/>
              <w:rPr>
                <w:color w:val="000000" w:themeColor="text1"/>
                <w:sz w:val="20"/>
                <w:szCs w:val="20"/>
              </w:rPr>
            </w:pPr>
          </w:p>
        </w:tc>
        <w:tc>
          <w:tcPr>
            <w:tcW w:w="623"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59F2A223" w14:textId="77777777" w:rsidR="00FC6A0B" w:rsidRPr="002651F6" w:rsidRDefault="00FC6A0B" w:rsidP="001A6B1F">
            <w:pPr>
              <w:spacing w:line="240" w:lineRule="auto"/>
              <w:jc w:val="center"/>
              <w:rPr>
                <w:color w:val="000000" w:themeColor="text1"/>
                <w:sz w:val="20"/>
                <w:szCs w:val="20"/>
              </w:rPr>
            </w:pPr>
          </w:p>
        </w:tc>
        <w:tc>
          <w:tcPr>
            <w:tcW w:w="1392"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7AEF39E6" w14:textId="77777777" w:rsidR="00FC6A0B" w:rsidRPr="002651F6" w:rsidRDefault="00FC6A0B" w:rsidP="001A6B1F">
            <w:pPr>
              <w:spacing w:line="240" w:lineRule="auto"/>
              <w:jc w:val="center"/>
              <w:rPr>
                <w:color w:val="000000" w:themeColor="text1"/>
                <w:sz w:val="20"/>
                <w:szCs w:val="20"/>
              </w:rPr>
            </w:pPr>
          </w:p>
        </w:tc>
        <w:tc>
          <w:tcPr>
            <w:tcW w:w="3518"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557BA84F" w14:textId="77777777" w:rsidR="00FC6A0B" w:rsidRPr="002651F6" w:rsidRDefault="00FC6A0B" w:rsidP="001A6B1F">
            <w:pPr>
              <w:spacing w:line="240" w:lineRule="auto"/>
              <w:jc w:val="center"/>
              <w:rPr>
                <w:color w:val="000000" w:themeColor="text1"/>
                <w:sz w:val="20"/>
                <w:szCs w:val="20"/>
              </w:rPr>
            </w:pPr>
          </w:p>
        </w:tc>
      </w:tr>
      <w:tr w:rsidR="00A9008B" w:rsidRPr="002651F6" w14:paraId="78321395" w14:textId="77777777" w:rsidTr="001A6B1F">
        <w:trPr>
          <w:trHeight w:hRule="exact" w:val="851"/>
          <w:jc w:val="center"/>
        </w:trPr>
        <w:tc>
          <w:tcPr>
            <w:tcW w:w="386"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0894659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石</w:t>
            </w:r>
          </w:p>
          <w:p w14:paraId="0D58A4EA"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炭</w:t>
            </w:r>
          </w:p>
          <w:p w14:paraId="1D37EFFE"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系</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EBDB6"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上统</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9B5DC" w14:textId="77777777" w:rsidR="00FC6A0B" w:rsidRPr="002651F6" w:rsidRDefault="00FC6A0B" w:rsidP="001A6B1F">
            <w:pPr>
              <w:spacing w:line="240" w:lineRule="auto"/>
              <w:jc w:val="center"/>
              <w:rPr>
                <w:color w:val="000000" w:themeColor="text1"/>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1F68C"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壶天组</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EF92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C</w:t>
            </w:r>
            <w:r w:rsidRPr="002651F6">
              <w:rPr>
                <w:color w:val="000000" w:themeColor="text1"/>
                <w:sz w:val="18"/>
                <w:szCs w:val="18"/>
                <w:vertAlign w:val="subscript"/>
              </w:rPr>
              <w:t>2</w:t>
            </w:r>
            <w:r w:rsidRPr="002651F6">
              <w:rPr>
                <w:i/>
                <w:color w:val="000000" w:themeColor="text1"/>
                <w:sz w:val="18"/>
                <w:szCs w:val="18"/>
                <w:vertAlign w:val="subscript"/>
              </w:rPr>
              <w:t>h</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CDE6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28</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AFED9"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白云质灰岩、灰岩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95CFB1A" w14:textId="3215BDA1"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灰白、浅灰至灰色，局部浅紫红色白云质灰岩、结晶灰岩，靠下部夹角砾状灰岩</w:t>
            </w:r>
          </w:p>
        </w:tc>
      </w:tr>
      <w:tr w:rsidR="00A9008B" w:rsidRPr="002651F6" w14:paraId="0CFAEE62" w14:textId="77777777" w:rsidTr="001A6B1F">
        <w:trPr>
          <w:trHeight w:hRule="exact" w:val="851"/>
          <w:jc w:val="center"/>
        </w:trPr>
        <w:tc>
          <w:tcPr>
            <w:tcW w:w="386"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3FE4E406" w14:textId="77777777" w:rsidR="00FC6A0B" w:rsidRPr="002651F6" w:rsidRDefault="00FC6A0B" w:rsidP="001A6B1F">
            <w:pPr>
              <w:spacing w:line="240" w:lineRule="auto"/>
              <w:jc w:val="center"/>
              <w:rPr>
                <w:color w:val="000000" w:themeColor="text1"/>
                <w:sz w:val="20"/>
                <w:szCs w:val="20"/>
              </w:rPr>
            </w:pP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6D141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下统</w:t>
            </w:r>
          </w:p>
        </w:tc>
        <w:tc>
          <w:tcPr>
            <w:tcW w:w="4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A7A9A6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大塘阶</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9DC422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测水组</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F9B1E" w14:textId="77777777" w:rsidR="00FC6A0B" w:rsidRPr="002651F6" w:rsidRDefault="00B56C19" w:rsidP="001A6B1F">
            <w:pPr>
              <w:spacing w:line="240" w:lineRule="auto"/>
              <w:jc w:val="center"/>
              <w:rPr>
                <w:color w:val="000000" w:themeColor="text1"/>
                <w:sz w:val="18"/>
                <w:szCs w:val="18"/>
                <w:vertAlign w:val="superscript"/>
              </w:rPr>
            </w:pPr>
            <w:r w:rsidRPr="002651F6">
              <w:rPr>
                <w:color w:val="000000" w:themeColor="text1"/>
                <w:sz w:val="18"/>
                <w:szCs w:val="18"/>
              </w:rPr>
              <w:t>C</w:t>
            </w:r>
            <w:r w:rsidRPr="002651F6">
              <w:rPr>
                <w:color w:val="000000" w:themeColor="text1"/>
                <w:sz w:val="18"/>
                <w:szCs w:val="18"/>
                <w:vertAlign w:val="subscript"/>
              </w:rPr>
              <w:t>1</w:t>
            </w:r>
            <w:r w:rsidRPr="002651F6">
              <w:rPr>
                <w:i/>
                <w:color w:val="000000" w:themeColor="text1"/>
                <w:sz w:val="18"/>
                <w:szCs w:val="18"/>
                <w:vertAlign w:val="subscript"/>
              </w:rPr>
              <w:t>c</w:t>
            </w:r>
            <w:r w:rsidRPr="002651F6">
              <w:rPr>
                <w:color w:val="000000" w:themeColor="text1"/>
                <w:sz w:val="18"/>
                <w:szCs w:val="18"/>
                <w:vertAlign w:val="superscript"/>
              </w:rPr>
              <w:t>2</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A87A7"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29</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06B81"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石英砂岩、页岩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B4079A8" w14:textId="0718A820"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石英砂岩为主夹少量泥质页岩</w:t>
            </w:r>
          </w:p>
        </w:tc>
      </w:tr>
      <w:tr w:rsidR="00A9008B" w:rsidRPr="002651F6" w14:paraId="03ADFEAC" w14:textId="77777777" w:rsidTr="001A6B1F">
        <w:trPr>
          <w:trHeight w:hRule="exact" w:val="973"/>
          <w:jc w:val="center"/>
        </w:trPr>
        <w:tc>
          <w:tcPr>
            <w:tcW w:w="386"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6F63CD82" w14:textId="77777777" w:rsidR="00FC6A0B" w:rsidRPr="002651F6" w:rsidRDefault="00FC6A0B" w:rsidP="001A6B1F">
            <w:pPr>
              <w:spacing w:line="240" w:lineRule="auto"/>
              <w:jc w:val="center"/>
              <w:rPr>
                <w:color w:val="000000" w:themeColor="text1"/>
                <w:sz w:val="20"/>
                <w:szCs w:val="20"/>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5C0032" w14:textId="77777777" w:rsidR="00FC6A0B" w:rsidRPr="002651F6" w:rsidRDefault="00FC6A0B" w:rsidP="001A6B1F">
            <w:pPr>
              <w:spacing w:line="240" w:lineRule="auto"/>
              <w:jc w:val="center"/>
              <w:rPr>
                <w:color w:val="000000" w:themeColor="text1"/>
                <w:sz w:val="20"/>
                <w:szCs w:val="20"/>
              </w:rPr>
            </w:pPr>
          </w:p>
        </w:tc>
        <w:tc>
          <w:tcPr>
            <w:tcW w:w="4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0399F4" w14:textId="77777777" w:rsidR="00FC6A0B" w:rsidRPr="002651F6" w:rsidRDefault="00FC6A0B" w:rsidP="001A6B1F">
            <w:pPr>
              <w:spacing w:line="240" w:lineRule="auto"/>
              <w:jc w:val="center"/>
              <w:rPr>
                <w:color w:val="000000" w:themeColor="text1"/>
                <w:sz w:val="20"/>
                <w:szCs w:val="20"/>
              </w:rPr>
            </w:pPr>
          </w:p>
        </w:tc>
        <w:tc>
          <w:tcPr>
            <w:tcW w:w="92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F0BAD3" w14:textId="77777777" w:rsidR="00FC6A0B" w:rsidRPr="002651F6" w:rsidRDefault="00FC6A0B" w:rsidP="001A6B1F">
            <w:pPr>
              <w:spacing w:line="240" w:lineRule="auto"/>
              <w:jc w:val="center"/>
              <w:rPr>
                <w:color w:val="000000" w:themeColor="text1"/>
                <w:sz w:val="20"/>
                <w:szCs w:val="20"/>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CEA9D"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C</w:t>
            </w:r>
            <w:r w:rsidRPr="002651F6">
              <w:rPr>
                <w:color w:val="000000" w:themeColor="text1"/>
                <w:sz w:val="18"/>
                <w:szCs w:val="18"/>
                <w:vertAlign w:val="subscript"/>
              </w:rPr>
              <w:t>1</w:t>
            </w:r>
            <w:r w:rsidRPr="002651F6">
              <w:rPr>
                <w:i/>
                <w:color w:val="000000" w:themeColor="text1"/>
                <w:sz w:val="18"/>
                <w:szCs w:val="18"/>
                <w:vertAlign w:val="subscript"/>
              </w:rPr>
              <w:t>c</w:t>
            </w:r>
            <w:r w:rsidRPr="002651F6">
              <w:rPr>
                <w:color w:val="000000" w:themeColor="text1"/>
                <w:sz w:val="18"/>
                <w:szCs w:val="18"/>
                <w:vertAlign w:val="superscript"/>
              </w:rPr>
              <w:t>1</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D5D4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30</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5531D"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粉砂岩、页岩、</w:t>
            </w:r>
            <w:r w:rsidRPr="002651F6">
              <w:rPr>
                <w:color w:val="000000" w:themeColor="text1"/>
                <w:sz w:val="18"/>
                <w:szCs w:val="18"/>
                <w:lang w:val="zh-CN"/>
              </w:rPr>
              <w:t>炭质粉砂岩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F18EDF1" w14:textId="57F696E9"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灰、深灰色砂泥质页岩、粉砂岩夹炭质粉砂岩及含砾砂岩或薄煤层，底部夹灰岩透镜体</w:t>
            </w:r>
          </w:p>
        </w:tc>
      </w:tr>
      <w:tr w:rsidR="00A9008B" w:rsidRPr="002651F6" w14:paraId="3F96C633" w14:textId="77777777" w:rsidTr="001A6B1F">
        <w:trPr>
          <w:trHeight w:hRule="exact" w:val="851"/>
          <w:jc w:val="center"/>
        </w:trPr>
        <w:tc>
          <w:tcPr>
            <w:tcW w:w="386"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6B2D9C41" w14:textId="77777777" w:rsidR="00FC6A0B" w:rsidRPr="002651F6" w:rsidRDefault="00FC6A0B" w:rsidP="001A6B1F">
            <w:pPr>
              <w:spacing w:line="240" w:lineRule="auto"/>
              <w:jc w:val="center"/>
              <w:rPr>
                <w:color w:val="000000" w:themeColor="text1"/>
                <w:sz w:val="20"/>
                <w:szCs w:val="20"/>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597FF9" w14:textId="77777777" w:rsidR="00FC6A0B" w:rsidRPr="002651F6" w:rsidRDefault="00FC6A0B" w:rsidP="001A6B1F">
            <w:pPr>
              <w:spacing w:line="240" w:lineRule="auto"/>
              <w:jc w:val="center"/>
              <w:rPr>
                <w:color w:val="000000" w:themeColor="text1"/>
                <w:sz w:val="20"/>
                <w:szCs w:val="20"/>
              </w:rPr>
            </w:pPr>
          </w:p>
        </w:tc>
        <w:tc>
          <w:tcPr>
            <w:tcW w:w="4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C0E1A5" w14:textId="77777777" w:rsidR="00FC6A0B" w:rsidRPr="002651F6" w:rsidRDefault="00FC6A0B" w:rsidP="001A6B1F">
            <w:pPr>
              <w:spacing w:line="240" w:lineRule="auto"/>
              <w:jc w:val="center"/>
              <w:rPr>
                <w:color w:val="000000" w:themeColor="text1"/>
                <w:sz w:val="20"/>
                <w:szCs w:val="20"/>
              </w:rPr>
            </w:pP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1CAB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石磴子组</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CAE8E"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C</w:t>
            </w:r>
            <w:r w:rsidRPr="002651F6">
              <w:rPr>
                <w:color w:val="000000" w:themeColor="text1"/>
                <w:sz w:val="18"/>
                <w:szCs w:val="18"/>
                <w:vertAlign w:val="subscript"/>
              </w:rPr>
              <w:t>1</w:t>
            </w:r>
            <w:r w:rsidRPr="002651F6">
              <w:rPr>
                <w:i/>
                <w:color w:val="000000" w:themeColor="text1"/>
                <w:sz w:val="18"/>
                <w:szCs w:val="18"/>
                <w:vertAlign w:val="subscript"/>
              </w:rPr>
              <w:t>s</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7AA3E"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31</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E371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白云岩、灰岩、大理岩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0CD4D5D" w14:textId="2A0846D5"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深灰色白云岩、含生物碎屑白云岩、白云质灰岩、白云质大理岩、大理岩</w:t>
            </w:r>
          </w:p>
        </w:tc>
      </w:tr>
      <w:tr w:rsidR="00A9008B" w:rsidRPr="002651F6" w14:paraId="36CCAA1A" w14:textId="77777777" w:rsidTr="001A6B1F">
        <w:trPr>
          <w:trHeight w:hRule="exact" w:val="985"/>
          <w:jc w:val="center"/>
        </w:trPr>
        <w:tc>
          <w:tcPr>
            <w:tcW w:w="386"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672836AA" w14:textId="77777777" w:rsidR="00FC6A0B" w:rsidRPr="002651F6" w:rsidRDefault="00FC6A0B" w:rsidP="001A6B1F">
            <w:pPr>
              <w:spacing w:line="240" w:lineRule="auto"/>
              <w:jc w:val="center"/>
              <w:rPr>
                <w:color w:val="000000" w:themeColor="text1"/>
                <w:sz w:val="20"/>
                <w:szCs w:val="20"/>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E32BBA" w14:textId="77777777" w:rsidR="00FC6A0B" w:rsidRPr="002651F6" w:rsidRDefault="00FC6A0B" w:rsidP="001A6B1F">
            <w:pPr>
              <w:spacing w:line="240" w:lineRule="auto"/>
              <w:jc w:val="center"/>
              <w:rPr>
                <w:color w:val="000000" w:themeColor="text1"/>
                <w:sz w:val="20"/>
                <w:szCs w:val="2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5387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岩关阶</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0BBA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大湖组</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B45E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C</w:t>
            </w:r>
            <w:r w:rsidRPr="002651F6">
              <w:rPr>
                <w:color w:val="000000" w:themeColor="text1"/>
                <w:sz w:val="18"/>
                <w:szCs w:val="18"/>
                <w:vertAlign w:val="subscript"/>
              </w:rPr>
              <w:t>1</w:t>
            </w:r>
            <w:r w:rsidRPr="002651F6">
              <w:rPr>
                <w:i/>
                <w:color w:val="000000" w:themeColor="text1"/>
                <w:sz w:val="18"/>
                <w:szCs w:val="18"/>
                <w:vertAlign w:val="subscript"/>
              </w:rPr>
              <w:t>d</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4A55E"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32</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E790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粉砂岩、石英砂岩、泥岩、页岩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D5A9841" w14:textId="1A921938"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黄褐色中厚层含砾石英细砂岩、石英砂岩夹泥质粉砂岩、砂质页岩</w:t>
            </w:r>
          </w:p>
        </w:tc>
      </w:tr>
      <w:tr w:rsidR="00A9008B" w:rsidRPr="002651F6" w14:paraId="5D35F909" w14:textId="77777777" w:rsidTr="001A6B1F">
        <w:trPr>
          <w:trHeight w:hRule="exact" w:val="984"/>
          <w:jc w:val="center"/>
        </w:trPr>
        <w:tc>
          <w:tcPr>
            <w:tcW w:w="386"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05F71961"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泥盆系</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22BE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上统</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68793" w14:textId="18C0D613"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10523"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双头群</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AF1A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D</w:t>
            </w:r>
            <w:r w:rsidRPr="002651F6">
              <w:rPr>
                <w:i/>
                <w:color w:val="000000" w:themeColor="text1"/>
                <w:sz w:val="18"/>
                <w:szCs w:val="18"/>
                <w:vertAlign w:val="subscript"/>
              </w:rPr>
              <w:t>sh</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94A39"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33</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98E55" w14:textId="77777777"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砂岩、泥质粉砂岩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D154F72" w14:textId="71DE49E4"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黄白、灰紫色厚层状</w:t>
            </w:r>
            <w:r w:rsidRPr="002651F6">
              <w:rPr>
                <w:color w:val="000000" w:themeColor="text1"/>
                <w:sz w:val="18"/>
                <w:szCs w:val="18"/>
                <w:lang w:val="zh-CN"/>
              </w:rPr>
              <w:t>—</w:t>
            </w:r>
            <w:r w:rsidRPr="002651F6">
              <w:rPr>
                <w:color w:val="000000" w:themeColor="text1"/>
                <w:sz w:val="18"/>
                <w:szCs w:val="18"/>
                <w:lang w:val="zh-CN"/>
              </w:rPr>
              <w:t>巨厚层状石英砂砾岩、石英砂岩、长石石英砂岩、粉砂岩，底部为复成分砾岩</w:t>
            </w:r>
          </w:p>
        </w:tc>
      </w:tr>
      <w:tr w:rsidR="00A9008B" w:rsidRPr="002651F6" w14:paraId="4C4BAAAE" w14:textId="77777777" w:rsidTr="001A6B1F">
        <w:trPr>
          <w:trHeight w:hRule="exact" w:val="1296"/>
          <w:jc w:val="center"/>
        </w:trPr>
        <w:tc>
          <w:tcPr>
            <w:tcW w:w="386"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05E292CD" w14:textId="77777777" w:rsidR="00FC6A0B" w:rsidRPr="002651F6" w:rsidRDefault="00FC6A0B" w:rsidP="001A6B1F">
            <w:pPr>
              <w:spacing w:line="240" w:lineRule="auto"/>
              <w:jc w:val="center"/>
              <w:rPr>
                <w:color w:val="000000" w:themeColor="text1"/>
                <w:sz w:val="20"/>
                <w:szCs w:val="20"/>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F671D"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中统</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D143B" w14:textId="475CCED3"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4A3D6"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鼎湖山群</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88D8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D</w:t>
            </w:r>
            <w:r w:rsidRPr="002651F6">
              <w:rPr>
                <w:i/>
                <w:color w:val="000000" w:themeColor="text1"/>
                <w:sz w:val="18"/>
                <w:szCs w:val="18"/>
                <w:vertAlign w:val="subscript"/>
              </w:rPr>
              <w:t>dh</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65377"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34</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89D1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砾岩、砂岩夹泥岩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9B0ECDA" w14:textId="77C593C8"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灰色、灰绿色（风化后紫红色）薄层状一厚层状长石石英砂岩、石英砂岩及粉砂质泥岩（板岩）夹含炭质页岩，局部见含钙质砂岩</w:t>
            </w:r>
          </w:p>
        </w:tc>
      </w:tr>
      <w:tr w:rsidR="00A9008B" w:rsidRPr="002651F6" w14:paraId="7D0D7119" w14:textId="77777777" w:rsidTr="001A6B1F">
        <w:trPr>
          <w:trHeight w:hRule="exact" w:val="1116"/>
          <w:jc w:val="center"/>
        </w:trPr>
        <w:tc>
          <w:tcPr>
            <w:tcW w:w="386"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555465F4"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震旦系</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EAC7A" w14:textId="4FB24479"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B82D5" w14:textId="4E773ED5"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3C15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黄婆山组</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2BF39"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Z</w:t>
            </w:r>
            <w:r w:rsidRPr="002651F6">
              <w:rPr>
                <w:i/>
                <w:color w:val="000000" w:themeColor="text1"/>
                <w:sz w:val="18"/>
                <w:szCs w:val="18"/>
                <w:vertAlign w:val="subscript"/>
              </w:rPr>
              <w:t>h</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A3596"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35</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F6D1F" w14:textId="77777777"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片岩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441D5BB" w14:textId="71C3457B"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浅灰、灰绿、紫灰色长石云母片岩、石英片岩为主，夹堇青石黑云母石英片岩、矽线石黑云母片岩以及炭质板岩</w:t>
            </w:r>
          </w:p>
        </w:tc>
      </w:tr>
      <w:tr w:rsidR="00A9008B" w:rsidRPr="002651F6" w14:paraId="3B55AA52" w14:textId="77777777" w:rsidTr="001A6B1F">
        <w:trPr>
          <w:trHeight w:hRule="exact" w:val="851"/>
          <w:jc w:val="center"/>
        </w:trPr>
        <w:tc>
          <w:tcPr>
            <w:tcW w:w="386"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75F501C5" w14:textId="77777777" w:rsidR="00FC6A0B" w:rsidRPr="002651F6" w:rsidRDefault="00FC6A0B" w:rsidP="001A6B1F">
            <w:pPr>
              <w:spacing w:line="240" w:lineRule="auto"/>
              <w:jc w:val="center"/>
              <w:rPr>
                <w:color w:val="000000" w:themeColor="text1"/>
                <w:sz w:val="20"/>
                <w:szCs w:val="20"/>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0E36F" w14:textId="04F9C0A9"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DF6EE" w14:textId="7C60B9AE"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11482"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石岭组</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ED27F"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Z</w:t>
            </w:r>
            <w:r w:rsidRPr="002651F6">
              <w:rPr>
                <w:i/>
                <w:color w:val="000000" w:themeColor="text1"/>
                <w:sz w:val="18"/>
                <w:szCs w:val="18"/>
                <w:vertAlign w:val="subscript"/>
              </w:rPr>
              <w:t>s</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36633"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36</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E110C"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石英岩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D1B513B" w14:textId="6B4D7A30"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浅灰至灰白色石英岩（硅质质）、局部夹变质石英砂岩、云母石英岩</w:t>
            </w:r>
          </w:p>
        </w:tc>
      </w:tr>
      <w:tr w:rsidR="00A9008B" w:rsidRPr="002651F6" w14:paraId="5A093EF7" w14:textId="77777777" w:rsidTr="001A6B1F">
        <w:trPr>
          <w:trHeight w:hRule="exact" w:val="1554"/>
          <w:jc w:val="center"/>
        </w:trPr>
        <w:tc>
          <w:tcPr>
            <w:tcW w:w="386"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51D5AD0E"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南华系</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D7744" w14:textId="25C04172"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BA4A5" w14:textId="5B9B885B"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FCA2A"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笔架山群</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E74CE"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N</w:t>
            </w:r>
            <w:r w:rsidRPr="002651F6">
              <w:rPr>
                <w:i/>
                <w:color w:val="000000" w:themeColor="text1"/>
                <w:sz w:val="18"/>
                <w:szCs w:val="18"/>
                <w:vertAlign w:val="subscript"/>
              </w:rPr>
              <w:t>hb</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717AD"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37</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B286B"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石英砂岩、石英岩、片岩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5142C50" w14:textId="1655830B"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上部为变质中细粒石英砂岩、石英岩、混合质变粒岩、石英云母片岩，下部为黑云母斜长片麻岩，底部为中粒石英岩或变质砂砾岩</w:t>
            </w:r>
          </w:p>
        </w:tc>
      </w:tr>
      <w:tr w:rsidR="00A9008B" w:rsidRPr="002651F6" w14:paraId="3457FB14" w14:textId="77777777" w:rsidTr="001A6B1F">
        <w:trPr>
          <w:trHeight w:hRule="exact" w:val="2254"/>
          <w:jc w:val="center"/>
        </w:trPr>
        <w:tc>
          <w:tcPr>
            <w:tcW w:w="386"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52E565DB" w14:textId="77777777"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bidi="ar"/>
              </w:rPr>
              <w:t>蓟县系</w:t>
            </w:r>
            <w:r w:rsidRPr="002651F6">
              <w:rPr>
                <w:color w:val="000000" w:themeColor="text1"/>
                <w:sz w:val="18"/>
                <w:szCs w:val="18"/>
                <w:lang w:val="zh-CN" w:bidi="ar"/>
              </w:rPr>
              <w:t>—</w:t>
            </w:r>
            <w:r w:rsidRPr="002651F6">
              <w:rPr>
                <w:color w:val="000000" w:themeColor="text1"/>
                <w:sz w:val="18"/>
                <w:szCs w:val="18"/>
                <w:lang w:val="zh-CN" w:bidi="ar"/>
              </w:rPr>
              <w:t>青白</w:t>
            </w:r>
          </w:p>
          <w:p w14:paraId="3A31E1A8"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val="zh-CN"/>
              </w:rPr>
              <w:t>口系</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BE1A9" w14:textId="78CAF202"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CFDE6" w14:textId="1CB32699" w:rsidR="00FC6A0B"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BFB94"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银湖群</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809B5"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lang w:bidi="ar"/>
              </w:rPr>
              <w:t>J</w:t>
            </w:r>
            <w:r w:rsidRPr="002651F6">
              <w:rPr>
                <w:i/>
                <w:color w:val="000000" w:themeColor="text1"/>
                <w:sz w:val="18"/>
                <w:szCs w:val="18"/>
                <w:vertAlign w:val="subscript"/>
                <w:lang w:bidi="ar"/>
              </w:rPr>
              <w:t>x</w:t>
            </w:r>
            <w:r w:rsidRPr="002651F6">
              <w:rPr>
                <w:color w:val="000000" w:themeColor="text1"/>
                <w:sz w:val="18"/>
                <w:szCs w:val="18"/>
                <w:lang w:bidi="ar"/>
              </w:rPr>
              <w:t>-Q</w:t>
            </w:r>
            <w:r w:rsidRPr="002651F6">
              <w:rPr>
                <w:i/>
                <w:color w:val="000000" w:themeColor="text1"/>
                <w:sz w:val="18"/>
                <w:szCs w:val="18"/>
                <w:vertAlign w:val="subscript"/>
                <w:lang w:bidi="ar"/>
              </w:rPr>
              <w:t>by</w:t>
            </w:r>
          </w:p>
          <w:p w14:paraId="72D72DCF" w14:textId="77777777" w:rsidR="00FC6A0B" w:rsidRPr="002651F6" w:rsidRDefault="00FC6A0B" w:rsidP="001A6B1F">
            <w:pPr>
              <w:spacing w:line="240" w:lineRule="auto"/>
              <w:ind w:leftChars="350" w:left="840" w:firstLineChars="500" w:firstLine="900"/>
              <w:jc w:val="center"/>
              <w:rPr>
                <w:color w:val="000000" w:themeColor="text1"/>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34200"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38</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FAC34" w14:textId="77777777" w:rsidR="00FC6A0B" w:rsidRPr="002651F6" w:rsidRDefault="00B56C19" w:rsidP="001A6B1F">
            <w:pPr>
              <w:spacing w:line="240" w:lineRule="auto"/>
              <w:jc w:val="center"/>
              <w:rPr>
                <w:color w:val="000000" w:themeColor="text1"/>
                <w:sz w:val="18"/>
                <w:szCs w:val="18"/>
              </w:rPr>
            </w:pPr>
            <w:r w:rsidRPr="002651F6">
              <w:rPr>
                <w:color w:val="000000" w:themeColor="text1"/>
                <w:sz w:val="18"/>
                <w:szCs w:val="18"/>
              </w:rPr>
              <w:t>片麻岩、混合花岗岩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86BD595" w14:textId="6990FD5B" w:rsidR="00FC6A0B" w:rsidRPr="002651F6" w:rsidRDefault="00B56C19" w:rsidP="001A6B1F">
            <w:pPr>
              <w:spacing w:line="240" w:lineRule="auto"/>
              <w:jc w:val="center"/>
              <w:rPr>
                <w:color w:val="000000" w:themeColor="text1"/>
                <w:sz w:val="18"/>
                <w:szCs w:val="18"/>
                <w:lang w:val="zh-CN"/>
              </w:rPr>
            </w:pPr>
            <w:r w:rsidRPr="002651F6">
              <w:rPr>
                <w:color w:val="000000" w:themeColor="text1"/>
                <w:sz w:val="18"/>
                <w:szCs w:val="18"/>
                <w:lang w:val="zh-CN"/>
              </w:rPr>
              <w:t>上部浅肉红色片麻状混合花岗岩，常见变粒岩、石英岩、片岩、片麻岩；中部为黑云斜长片麻岩、钾长混合花岗岩、斜长变粒岩、夹石榴石长石石英岩，偶夹混合质变质砂岩；下部条带状混合岩、条痕状混合岩、眼球状混合岩及混合花岗岩</w:t>
            </w:r>
          </w:p>
        </w:tc>
      </w:tr>
    </w:tbl>
    <w:p w14:paraId="106455B5" w14:textId="50436DC8" w:rsidR="00AB5238" w:rsidRPr="002651F6" w:rsidRDefault="00AB5238" w:rsidP="001A6B1F">
      <w:pPr>
        <w:jc w:val="center"/>
        <w:rPr>
          <w:bCs/>
          <w:color w:val="000000" w:themeColor="text1"/>
          <w:sz w:val="21"/>
          <w:szCs w:val="24"/>
          <w:lang w:bidi="ar"/>
        </w:rPr>
      </w:pPr>
      <w:r w:rsidRPr="002651F6">
        <w:rPr>
          <w:bCs/>
          <w:color w:val="000000" w:themeColor="text1"/>
          <w:sz w:val="21"/>
          <w:szCs w:val="24"/>
          <w:lang w:bidi="ar"/>
        </w:rPr>
        <w:lastRenderedPageBreak/>
        <w:t>续表</w:t>
      </w:r>
      <w:r w:rsidRPr="002651F6">
        <w:rPr>
          <w:bCs/>
          <w:color w:val="000000" w:themeColor="text1"/>
          <w:sz w:val="21"/>
          <w:szCs w:val="24"/>
          <w:lang w:bidi="ar"/>
        </w:rPr>
        <w:t>4-4</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86"/>
        <w:gridCol w:w="405"/>
        <w:gridCol w:w="430"/>
        <w:gridCol w:w="924"/>
        <w:gridCol w:w="598"/>
        <w:gridCol w:w="644"/>
        <w:gridCol w:w="1371"/>
        <w:gridCol w:w="3518"/>
      </w:tblGrid>
      <w:tr w:rsidR="00A9008B" w:rsidRPr="002651F6" w14:paraId="7A20314A" w14:textId="77777777" w:rsidTr="001A6B1F">
        <w:trPr>
          <w:cantSplit/>
          <w:trHeight w:val="340"/>
          <w:tblHeader/>
          <w:jc w:val="center"/>
        </w:trPr>
        <w:tc>
          <w:tcPr>
            <w:tcW w:w="1221" w:type="dxa"/>
            <w:gridSpan w:val="3"/>
            <w:tcBorders>
              <w:top w:val="single" w:sz="12" w:space="0" w:color="000000"/>
              <w:left w:val="single" w:sz="12" w:space="0" w:color="000000"/>
              <w:bottom w:val="single" w:sz="4" w:space="0" w:color="000000"/>
              <w:right w:val="single" w:sz="4" w:space="0" w:color="000000"/>
            </w:tcBorders>
            <w:shd w:val="clear" w:color="auto" w:fill="FFFFFF"/>
            <w:vAlign w:val="center"/>
          </w:tcPr>
          <w:p w14:paraId="76E45A8B"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年代地层</w:t>
            </w:r>
          </w:p>
        </w:tc>
        <w:tc>
          <w:tcPr>
            <w:tcW w:w="924"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31728101"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岩石地层单位</w:t>
            </w:r>
          </w:p>
        </w:tc>
        <w:tc>
          <w:tcPr>
            <w:tcW w:w="598"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10CBDC9B"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lang w:bidi="ar"/>
              </w:rPr>
              <w:t>地层</w:t>
            </w:r>
          </w:p>
          <w:p w14:paraId="77DAE698"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代号</w:t>
            </w:r>
          </w:p>
        </w:tc>
        <w:tc>
          <w:tcPr>
            <w:tcW w:w="644"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23CD4F94"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lang w:bidi="ar"/>
              </w:rPr>
              <w:t>地层</w:t>
            </w:r>
          </w:p>
          <w:p w14:paraId="1672AC12"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序号</w:t>
            </w:r>
          </w:p>
        </w:tc>
        <w:tc>
          <w:tcPr>
            <w:tcW w:w="1371"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tcPr>
          <w:p w14:paraId="483FF712"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代表性岩石</w:t>
            </w:r>
          </w:p>
        </w:tc>
        <w:tc>
          <w:tcPr>
            <w:tcW w:w="3518"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tcPr>
          <w:p w14:paraId="58F640C8"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岩性组合</w:t>
            </w:r>
          </w:p>
        </w:tc>
      </w:tr>
      <w:tr w:rsidR="00A9008B" w:rsidRPr="002651F6" w14:paraId="2968B902" w14:textId="77777777" w:rsidTr="001A6B1F">
        <w:trPr>
          <w:trHeight w:val="340"/>
          <w:tblHeader/>
          <w:jc w:val="center"/>
        </w:trPr>
        <w:tc>
          <w:tcPr>
            <w:tcW w:w="386"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400FCEA8"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系</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7D6BA"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统</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5734A" w14:textId="77777777" w:rsidR="00F61C6B" w:rsidRPr="002651F6" w:rsidRDefault="00F61C6B" w:rsidP="001A6B1F">
            <w:pPr>
              <w:spacing w:line="240" w:lineRule="auto"/>
              <w:jc w:val="center"/>
              <w:rPr>
                <w:color w:val="000000" w:themeColor="text1"/>
                <w:sz w:val="18"/>
                <w:szCs w:val="18"/>
              </w:rPr>
            </w:pPr>
            <w:r w:rsidRPr="002651F6">
              <w:rPr>
                <w:color w:val="000000" w:themeColor="text1"/>
                <w:sz w:val="18"/>
                <w:szCs w:val="18"/>
              </w:rPr>
              <w:t>阶</w:t>
            </w:r>
          </w:p>
        </w:tc>
        <w:tc>
          <w:tcPr>
            <w:tcW w:w="924"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45D4AFEE" w14:textId="77777777" w:rsidR="00F61C6B" w:rsidRPr="002651F6" w:rsidRDefault="00F61C6B" w:rsidP="001A6B1F">
            <w:pPr>
              <w:jc w:val="center"/>
              <w:rPr>
                <w:color w:val="000000" w:themeColor="text1"/>
                <w:sz w:val="20"/>
                <w:szCs w:val="20"/>
              </w:rPr>
            </w:pPr>
          </w:p>
        </w:tc>
        <w:tc>
          <w:tcPr>
            <w:tcW w:w="598"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0B6E1355" w14:textId="77777777" w:rsidR="00F61C6B" w:rsidRPr="002651F6" w:rsidRDefault="00F61C6B" w:rsidP="001A6B1F">
            <w:pPr>
              <w:jc w:val="center"/>
              <w:rPr>
                <w:color w:val="000000" w:themeColor="text1"/>
                <w:sz w:val="20"/>
                <w:szCs w:val="20"/>
              </w:rPr>
            </w:pPr>
          </w:p>
        </w:tc>
        <w:tc>
          <w:tcPr>
            <w:tcW w:w="644"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18E85D80" w14:textId="77777777" w:rsidR="00F61C6B" w:rsidRPr="002651F6" w:rsidRDefault="00F61C6B" w:rsidP="001A6B1F">
            <w:pPr>
              <w:jc w:val="center"/>
              <w:rPr>
                <w:color w:val="000000" w:themeColor="text1"/>
                <w:sz w:val="20"/>
                <w:szCs w:val="20"/>
              </w:rPr>
            </w:pPr>
          </w:p>
        </w:tc>
        <w:tc>
          <w:tcPr>
            <w:tcW w:w="1371" w:type="dxa"/>
            <w:vMerge/>
            <w:tcBorders>
              <w:top w:val="single" w:sz="12" w:space="0" w:color="000000"/>
              <w:left w:val="single" w:sz="4" w:space="0" w:color="000000"/>
              <w:bottom w:val="single" w:sz="4" w:space="0" w:color="000000"/>
              <w:right w:val="single" w:sz="4" w:space="0" w:color="000000"/>
            </w:tcBorders>
            <w:shd w:val="clear" w:color="auto" w:fill="FFFFFF"/>
            <w:vAlign w:val="center"/>
          </w:tcPr>
          <w:p w14:paraId="2557C521" w14:textId="77777777" w:rsidR="00F61C6B" w:rsidRPr="002651F6" w:rsidRDefault="00F61C6B" w:rsidP="001A6B1F">
            <w:pPr>
              <w:jc w:val="center"/>
              <w:rPr>
                <w:color w:val="000000" w:themeColor="text1"/>
                <w:sz w:val="20"/>
                <w:szCs w:val="20"/>
              </w:rPr>
            </w:pPr>
          </w:p>
        </w:tc>
        <w:tc>
          <w:tcPr>
            <w:tcW w:w="3518" w:type="dxa"/>
            <w:vMerge/>
            <w:tcBorders>
              <w:top w:val="single" w:sz="12" w:space="0" w:color="000000"/>
              <w:left w:val="single" w:sz="4" w:space="0" w:color="000000"/>
              <w:bottom w:val="single" w:sz="4" w:space="0" w:color="000000"/>
              <w:right w:val="single" w:sz="12" w:space="0" w:color="000000"/>
            </w:tcBorders>
            <w:shd w:val="clear" w:color="auto" w:fill="FFFFFF"/>
            <w:vAlign w:val="center"/>
          </w:tcPr>
          <w:p w14:paraId="33323D5C" w14:textId="77777777" w:rsidR="00F61C6B" w:rsidRPr="002651F6" w:rsidRDefault="00F61C6B" w:rsidP="001A6B1F">
            <w:pPr>
              <w:jc w:val="center"/>
              <w:rPr>
                <w:color w:val="000000" w:themeColor="text1"/>
                <w:sz w:val="20"/>
                <w:szCs w:val="20"/>
              </w:rPr>
            </w:pPr>
          </w:p>
        </w:tc>
      </w:tr>
      <w:tr w:rsidR="00A9008B" w:rsidRPr="002651F6" w14:paraId="42B04809" w14:textId="77777777" w:rsidTr="001A6B1F">
        <w:trPr>
          <w:trHeight w:hRule="exact" w:val="1229"/>
          <w:jc w:val="center"/>
        </w:trPr>
        <w:tc>
          <w:tcPr>
            <w:tcW w:w="386"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31CC9939" w14:textId="77777777" w:rsidR="00AB5238" w:rsidRPr="002651F6" w:rsidRDefault="00AB5238" w:rsidP="001A6B1F">
            <w:pPr>
              <w:spacing w:line="240" w:lineRule="auto"/>
              <w:jc w:val="center"/>
              <w:rPr>
                <w:color w:val="000000" w:themeColor="text1"/>
                <w:sz w:val="18"/>
                <w:szCs w:val="18"/>
              </w:rPr>
            </w:pPr>
            <w:r w:rsidRPr="002651F6">
              <w:rPr>
                <w:color w:val="000000" w:themeColor="text1"/>
                <w:sz w:val="18"/>
                <w:szCs w:val="18"/>
              </w:rPr>
              <w:t>长城系</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EDB34" w14:textId="1FDC7667" w:rsidR="00AB5238"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C15E8" w14:textId="67B71772" w:rsidR="00AB5238" w:rsidRPr="002651F6" w:rsidRDefault="001A6B1F" w:rsidP="001A6B1F">
            <w:pPr>
              <w:spacing w:line="240" w:lineRule="auto"/>
              <w:jc w:val="center"/>
              <w:rPr>
                <w:color w:val="000000" w:themeColor="text1"/>
                <w:sz w:val="18"/>
                <w:szCs w:val="18"/>
              </w:rPr>
            </w:pPr>
            <w:r w:rsidRPr="002651F6">
              <w:rPr>
                <w:color w:val="000000" w:themeColor="text1"/>
                <w:sz w:val="18"/>
                <w:szCs w:val="18"/>
              </w:rPr>
              <w:t>—</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15214" w14:textId="77777777" w:rsidR="00AB5238" w:rsidRPr="002651F6" w:rsidRDefault="00AB5238" w:rsidP="001A6B1F">
            <w:pPr>
              <w:spacing w:line="240" w:lineRule="auto"/>
              <w:jc w:val="center"/>
              <w:rPr>
                <w:color w:val="000000" w:themeColor="text1"/>
                <w:sz w:val="18"/>
                <w:szCs w:val="18"/>
              </w:rPr>
            </w:pPr>
            <w:r w:rsidRPr="002651F6">
              <w:rPr>
                <w:color w:val="000000" w:themeColor="text1"/>
                <w:sz w:val="18"/>
                <w:szCs w:val="18"/>
              </w:rPr>
              <w:t>福永片麻群</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69936" w14:textId="77777777" w:rsidR="00AB5238" w:rsidRPr="002651F6" w:rsidRDefault="00AB5238" w:rsidP="001A6B1F">
            <w:pPr>
              <w:spacing w:line="240" w:lineRule="auto"/>
              <w:jc w:val="center"/>
              <w:rPr>
                <w:color w:val="000000" w:themeColor="text1"/>
                <w:sz w:val="18"/>
                <w:szCs w:val="18"/>
              </w:rPr>
            </w:pPr>
            <w:r w:rsidRPr="002651F6">
              <w:rPr>
                <w:color w:val="000000" w:themeColor="text1"/>
                <w:sz w:val="18"/>
                <w:szCs w:val="18"/>
              </w:rPr>
              <w:t>C</w:t>
            </w:r>
            <w:r w:rsidRPr="002651F6">
              <w:rPr>
                <w:i/>
                <w:color w:val="000000" w:themeColor="text1"/>
                <w:sz w:val="18"/>
                <w:szCs w:val="18"/>
                <w:vertAlign w:val="subscript"/>
              </w:rPr>
              <w:t>hf</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0A58E" w14:textId="77777777" w:rsidR="00AB5238" w:rsidRPr="002651F6" w:rsidRDefault="00AB5238" w:rsidP="001A6B1F">
            <w:pPr>
              <w:spacing w:line="240" w:lineRule="auto"/>
              <w:jc w:val="center"/>
              <w:rPr>
                <w:color w:val="000000" w:themeColor="text1"/>
                <w:sz w:val="18"/>
                <w:szCs w:val="18"/>
              </w:rPr>
            </w:pPr>
            <w:r w:rsidRPr="002651F6">
              <w:rPr>
                <w:color w:val="000000" w:themeColor="text1"/>
                <w:sz w:val="18"/>
                <w:szCs w:val="18"/>
              </w:rPr>
              <w:t>39</w:t>
            </w:r>
          </w:p>
        </w:tc>
        <w:tc>
          <w:tcPr>
            <w:tcW w:w="13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BF282" w14:textId="77777777" w:rsidR="00AB5238" w:rsidRPr="002651F6" w:rsidRDefault="00AB5238" w:rsidP="001A6B1F">
            <w:pPr>
              <w:spacing w:line="240" w:lineRule="auto"/>
              <w:jc w:val="center"/>
              <w:rPr>
                <w:color w:val="000000" w:themeColor="text1"/>
                <w:sz w:val="18"/>
                <w:szCs w:val="18"/>
                <w:lang w:val="zh-CN"/>
              </w:rPr>
            </w:pPr>
            <w:r w:rsidRPr="002651F6">
              <w:rPr>
                <w:color w:val="000000" w:themeColor="text1"/>
                <w:sz w:val="18"/>
                <w:szCs w:val="18"/>
                <w:lang w:val="zh-CN"/>
              </w:rPr>
              <w:t>混合岩、混合花岗岩、片岩、变粒岩</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083285E" w14:textId="760B5BEF" w:rsidR="00AB5238" w:rsidRPr="002651F6" w:rsidRDefault="00AB5238" w:rsidP="001A6B1F">
            <w:pPr>
              <w:spacing w:line="240" w:lineRule="auto"/>
              <w:jc w:val="center"/>
              <w:rPr>
                <w:color w:val="000000" w:themeColor="text1"/>
                <w:sz w:val="18"/>
                <w:szCs w:val="18"/>
                <w:lang w:val="zh-CN"/>
              </w:rPr>
            </w:pPr>
            <w:r w:rsidRPr="002651F6">
              <w:rPr>
                <w:color w:val="000000" w:themeColor="text1"/>
                <w:sz w:val="18"/>
                <w:szCs w:val="18"/>
                <w:lang w:val="zh-CN"/>
              </w:rPr>
              <w:t>上部深肉红色细中粒黑云母斑状混合花岗岩；下部眼球状混合岩、条带状混合岩、片麻状混合花岗岩、混合质黑云母片岩、黑云斜长变粒岩。未见底</w:t>
            </w:r>
          </w:p>
        </w:tc>
      </w:tr>
      <w:tr w:rsidR="00A9008B" w:rsidRPr="002651F6" w14:paraId="535054E9" w14:textId="77777777" w:rsidTr="001A6B1F">
        <w:trPr>
          <w:trHeight w:hRule="exact" w:val="684"/>
          <w:jc w:val="center"/>
        </w:trPr>
        <w:tc>
          <w:tcPr>
            <w:tcW w:w="2743" w:type="dxa"/>
            <w:gridSpan w:val="5"/>
            <w:vMerge w:val="restart"/>
            <w:tcBorders>
              <w:top w:val="single" w:sz="4" w:space="0" w:color="000000"/>
              <w:left w:val="single" w:sz="12" w:space="0" w:color="000000"/>
              <w:bottom w:val="single" w:sz="12" w:space="0" w:color="000000"/>
              <w:right w:val="single" w:sz="4" w:space="0" w:color="000000"/>
            </w:tcBorders>
            <w:shd w:val="clear" w:color="auto" w:fill="FFFFFF"/>
            <w:vAlign w:val="center"/>
          </w:tcPr>
          <w:p w14:paraId="7FC84959" w14:textId="77777777" w:rsidR="00AB5238" w:rsidRPr="002651F6" w:rsidRDefault="00AB5238" w:rsidP="001A6B1F">
            <w:pPr>
              <w:spacing w:line="240" w:lineRule="auto"/>
              <w:jc w:val="center"/>
              <w:rPr>
                <w:color w:val="000000" w:themeColor="text1"/>
                <w:sz w:val="18"/>
                <w:szCs w:val="18"/>
              </w:rPr>
            </w:pPr>
            <w:r w:rsidRPr="002651F6">
              <w:rPr>
                <w:color w:val="000000" w:themeColor="text1"/>
                <w:sz w:val="18"/>
                <w:szCs w:val="18"/>
              </w:rPr>
              <w:t>构造岩</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2DCF5" w14:textId="77777777" w:rsidR="00AB5238" w:rsidRPr="002651F6" w:rsidRDefault="00AB5238" w:rsidP="001A6B1F">
            <w:pPr>
              <w:spacing w:line="240" w:lineRule="auto"/>
              <w:jc w:val="center"/>
              <w:rPr>
                <w:color w:val="000000" w:themeColor="text1"/>
                <w:sz w:val="18"/>
                <w:szCs w:val="18"/>
              </w:rPr>
            </w:pPr>
            <w:r w:rsidRPr="002651F6">
              <w:rPr>
                <w:color w:val="000000" w:themeColor="text1"/>
                <w:sz w:val="18"/>
                <w:szCs w:val="18"/>
              </w:rPr>
              <w:t>40-</w:t>
            </w:r>
            <w:r w:rsidRPr="002651F6">
              <w:rPr>
                <w:rFonts w:ascii="宋体" w:hAnsi="宋体" w:cs="宋体" w:hint="eastAsia"/>
                <w:color w:val="000000" w:themeColor="text1"/>
                <w:sz w:val="18"/>
                <w:szCs w:val="18"/>
              </w:rPr>
              <w:t>①</w:t>
            </w:r>
          </w:p>
        </w:tc>
        <w:tc>
          <w:tcPr>
            <w:tcW w:w="13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38623" w14:textId="77777777" w:rsidR="00AB5238" w:rsidRPr="002651F6" w:rsidRDefault="00AB5238" w:rsidP="001A6B1F">
            <w:pPr>
              <w:spacing w:line="240" w:lineRule="auto"/>
              <w:jc w:val="center"/>
              <w:rPr>
                <w:color w:val="000000" w:themeColor="text1"/>
                <w:sz w:val="18"/>
                <w:szCs w:val="18"/>
                <w:lang w:val="zh-CN"/>
              </w:rPr>
            </w:pPr>
            <w:r w:rsidRPr="002651F6">
              <w:rPr>
                <w:color w:val="000000" w:themeColor="text1"/>
                <w:sz w:val="18"/>
                <w:szCs w:val="18"/>
                <w:lang w:val="zh-CN"/>
              </w:rPr>
              <w:t>糜棱岩带</w:t>
            </w:r>
          </w:p>
        </w:tc>
        <w:tc>
          <w:tcPr>
            <w:tcW w:w="351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ECDAC1B" w14:textId="2CD2D2C4" w:rsidR="00AB5238" w:rsidRPr="002651F6" w:rsidRDefault="00AB5238" w:rsidP="001A6B1F">
            <w:pPr>
              <w:spacing w:line="240" w:lineRule="auto"/>
              <w:jc w:val="center"/>
              <w:rPr>
                <w:color w:val="000000" w:themeColor="text1"/>
                <w:sz w:val="18"/>
                <w:szCs w:val="18"/>
                <w:lang w:val="zh-CN"/>
              </w:rPr>
            </w:pPr>
            <w:r w:rsidRPr="002651F6">
              <w:rPr>
                <w:color w:val="000000" w:themeColor="text1"/>
                <w:sz w:val="18"/>
                <w:szCs w:val="18"/>
                <w:lang w:val="zh-CN"/>
              </w:rPr>
              <w:t>糜棱岩、断层泥岩</w:t>
            </w:r>
          </w:p>
        </w:tc>
      </w:tr>
      <w:tr w:rsidR="00A9008B" w:rsidRPr="002651F6" w14:paraId="776D9554" w14:textId="77777777" w:rsidTr="001A6B1F">
        <w:trPr>
          <w:trHeight w:hRule="exact" w:val="458"/>
          <w:jc w:val="center"/>
        </w:trPr>
        <w:tc>
          <w:tcPr>
            <w:tcW w:w="2743" w:type="dxa"/>
            <w:gridSpan w:val="5"/>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4BD644F6" w14:textId="77777777" w:rsidR="00AB5238" w:rsidRPr="002651F6" w:rsidRDefault="00AB5238" w:rsidP="001A6B1F">
            <w:pPr>
              <w:jc w:val="center"/>
              <w:rPr>
                <w:color w:val="000000" w:themeColor="text1"/>
                <w:sz w:val="20"/>
                <w:szCs w:val="20"/>
              </w:rPr>
            </w:pPr>
          </w:p>
        </w:tc>
        <w:tc>
          <w:tcPr>
            <w:tcW w:w="64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62074CB" w14:textId="77777777" w:rsidR="00AB5238" w:rsidRPr="002651F6" w:rsidRDefault="00AB5238" w:rsidP="001A6B1F">
            <w:pPr>
              <w:spacing w:line="240" w:lineRule="auto"/>
              <w:jc w:val="center"/>
              <w:rPr>
                <w:color w:val="000000" w:themeColor="text1"/>
                <w:sz w:val="18"/>
                <w:szCs w:val="18"/>
              </w:rPr>
            </w:pPr>
            <w:r w:rsidRPr="002651F6">
              <w:rPr>
                <w:color w:val="000000" w:themeColor="text1"/>
                <w:sz w:val="18"/>
                <w:szCs w:val="18"/>
              </w:rPr>
              <w:t>40-</w:t>
            </w:r>
            <w:r w:rsidRPr="002651F6">
              <w:rPr>
                <w:rFonts w:ascii="宋体" w:hAnsi="宋体" w:cs="宋体" w:hint="eastAsia"/>
                <w:color w:val="000000" w:themeColor="text1"/>
                <w:sz w:val="18"/>
                <w:szCs w:val="18"/>
              </w:rPr>
              <w:t>②</w:t>
            </w:r>
          </w:p>
        </w:tc>
        <w:tc>
          <w:tcPr>
            <w:tcW w:w="137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62D915F" w14:textId="77777777" w:rsidR="00AB5238" w:rsidRPr="002651F6" w:rsidRDefault="00AB5238" w:rsidP="001A6B1F">
            <w:pPr>
              <w:spacing w:line="240" w:lineRule="auto"/>
              <w:jc w:val="center"/>
              <w:rPr>
                <w:color w:val="000000" w:themeColor="text1"/>
                <w:sz w:val="18"/>
                <w:szCs w:val="18"/>
                <w:lang w:val="zh-CN"/>
              </w:rPr>
            </w:pPr>
            <w:r w:rsidRPr="002651F6">
              <w:rPr>
                <w:color w:val="000000" w:themeColor="text1"/>
                <w:sz w:val="18"/>
                <w:szCs w:val="18"/>
                <w:lang w:val="zh-CN"/>
              </w:rPr>
              <w:t>碎裂岩带</w:t>
            </w:r>
          </w:p>
        </w:tc>
        <w:tc>
          <w:tcPr>
            <w:tcW w:w="3518"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2D2ECCA5" w14:textId="2EEC7542" w:rsidR="00AB5238" w:rsidRPr="002651F6" w:rsidRDefault="00AB5238" w:rsidP="001A6B1F">
            <w:pPr>
              <w:spacing w:line="240" w:lineRule="auto"/>
              <w:jc w:val="center"/>
              <w:rPr>
                <w:color w:val="000000" w:themeColor="text1"/>
                <w:sz w:val="18"/>
                <w:szCs w:val="18"/>
                <w:lang w:val="zh-CN"/>
              </w:rPr>
            </w:pPr>
            <w:r w:rsidRPr="002651F6">
              <w:rPr>
                <w:color w:val="000000" w:themeColor="text1"/>
                <w:sz w:val="18"/>
                <w:szCs w:val="18"/>
                <w:lang w:val="zh-CN"/>
              </w:rPr>
              <w:t>碎裂岩、压碎岩、角砾岩</w:t>
            </w:r>
          </w:p>
        </w:tc>
      </w:tr>
    </w:tbl>
    <w:p w14:paraId="179BDDC4" w14:textId="1A6B506B" w:rsidR="00FC6A0B" w:rsidRPr="002651F6" w:rsidRDefault="00B56C19">
      <w:pPr>
        <w:adjustRightInd w:val="0"/>
        <w:snapToGrid w:val="0"/>
        <w:spacing w:before="120" w:line="312" w:lineRule="auto"/>
        <w:rPr>
          <w:color w:val="000000" w:themeColor="text1"/>
          <w:sz w:val="21"/>
          <w:szCs w:val="21"/>
        </w:rPr>
      </w:pPr>
      <w:r w:rsidRPr="002651F6">
        <w:rPr>
          <w:color w:val="000000" w:themeColor="text1"/>
          <w:sz w:val="21"/>
          <w:szCs w:val="21"/>
          <w:lang w:bidi="ar"/>
        </w:rPr>
        <w:t>注：全风化、强风化、中风化、微风化分别在岩层序号后冠以</w:t>
      </w:r>
      <w:r w:rsidRPr="002651F6">
        <w:rPr>
          <w:color w:val="000000" w:themeColor="text1"/>
          <w:sz w:val="21"/>
          <w:szCs w:val="21"/>
          <w:lang w:bidi="ar"/>
        </w:rPr>
        <w:t>1</w:t>
      </w:r>
      <w:r w:rsidRPr="002651F6">
        <w:rPr>
          <w:color w:val="000000" w:themeColor="text1"/>
          <w:sz w:val="21"/>
          <w:szCs w:val="21"/>
          <w:lang w:bidi="ar"/>
        </w:rPr>
        <w:t>、</w:t>
      </w:r>
      <w:r w:rsidRPr="002651F6">
        <w:rPr>
          <w:color w:val="000000" w:themeColor="text1"/>
          <w:sz w:val="21"/>
          <w:szCs w:val="21"/>
          <w:lang w:bidi="ar"/>
        </w:rPr>
        <w:t>2</w:t>
      </w:r>
      <w:r w:rsidRPr="002651F6">
        <w:rPr>
          <w:color w:val="000000" w:themeColor="text1"/>
          <w:sz w:val="21"/>
          <w:szCs w:val="21"/>
          <w:lang w:bidi="ar"/>
        </w:rPr>
        <w:t>、</w:t>
      </w:r>
      <w:r w:rsidRPr="002651F6">
        <w:rPr>
          <w:color w:val="000000" w:themeColor="text1"/>
          <w:sz w:val="21"/>
          <w:szCs w:val="21"/>
          <w:lang w:bidi="ar"/>
        </w:rPr>
        <w:t>3</w:t>
      </w:r>
      <w:r w:rsidRPr="002651F6">
        <w:rPr>
          <w:color w:val="000000" w:themeColor="text1"/>
          <w:sz w:val="21"/>
          <w:szCs w:val="21"/>
          <w:lang w:bidi="ar"/>
        </w:rPr>
        <w:t>、</w:t>
      </w:r>
      <w:r w:rsidRPr="002651F6">
        <w:rPr>
          <w:color w:val="000000" w:themeColor="text1"/>
          <w:sz w:val="21"/>
          <w:szCs w:val="21"/>
          <w:lang w:bidi="ar"/>
        </w:rPr>
        <w:t>4</w:t>
      </w:r>
      <w:r w:rsidRPr="002651F6">
        <w:rPr>
          <w:color w:val="000000" w:themeColor="text1"/>
          <w:sz w:val="21"/>
          <w:szCs w:val="21"/>
          <w:lang w:bidi="ar"/>
        </w:rPr>
        <w:t>亚层编号予以区分。</w:t>
      </w:r>
    </w:p>
    <w:p w14:paraId="5CEEBFF7"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51" w:name="_Toc25466"/>
      <w:bookmarkStart w:id="1352" w:name="_Toc20618"/>
      <w:bookmarkStart w:id="1353" w:name="_Toc191558939"/>
      <w:bookmarkStart w:id="1354" w:name="_Toc191562286"/>
      <w:r w:rsidRPr="002651F6">
        <w:rPr>
          <w:rFonts w:ascii="Times New Roman" w:hAnsi="Times New Roman" w:cs="Times New Roman"/>
          <w:b/>
          <w:color w:val="000000" w:themeColor="text1"/>
          <w:kern w:val="2"/>
          <w:sz w:val="24"/>
          <w:szCs w:val="24"/>
          <w:lang w:bidi="ar"/>
        </w:rPr>
        <w:t xml:space="preserve">4.2 </w:t>
      </w:r>
      <w:r w:rsidRPr="002651F6">
        <w:rPr>
          <w:rFonts w:ascii="Times New Roman" w:hAnsi="Times New Roman" w:cs="Times New Roman"/>
          <w:b/>
          <w:color w:val="000000" w:themeColor="text1"/>
          <w:kern w:val="2"/>
          <w:sz w:val="24"/>
          <w:szCs w:val="24"/>
          <w:lang w:bidi="ar"/>
        </w:rPr>
        <w:t>房屋建筑和构筑物</w:t>
      </w:r>
      <w:bookmarkEnd w:id="1351"/>
      <w:bookmarkEnd w:id="1352"/>
      <w:bookmarkEnd w:id="1353"/>
      <w:bookmarkEnd w:id="1354"/>
    </w:p>
    <w:p w14:paraId="31114F5B"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4.2.1  </w:t>
      </w:r>
      <w:r w:rsidRPr="002651F6">
        <w:rPr>
          <w:bCs/>
          <w:color w:val="000000" w:themeColor="text1"/>
          <w:szCs w:val="24"/>
          <w:lang w:bidi="ar"/>
        </w:rPr>
        <w:t>许多工程实例表明，由于不重视周边边坡稳定性，仅对建筑物场地进行工程勘察和提供的勘察报告是不完整的，给施工阶段带来安全隐患，因此，勘察单位务必给予重视，除对建筑场地布置工作量外，尚应对建设场地及周边斜坡进行工程地质调查，必要时，应布置勘探和测试工作，并提出处理建议。</w:t>
      </w:r>
    </w:p>
    <w:p w14:paraId="0732111A"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4.2.2  </w:t>
      </w:r>
      <w:r w:rsidRPr="002651F6">
        <w:rPr>
          <w:bCs/>
          <w:color w:val="000000" w:themeColor="text1"/>
          <w:szCs w:val="24"/>
          <w:lang w:bidi="ar"/>
        </w:rPr>
        <w:t>各项工程的规模和要求不同，场地和地基的复杂程度有差别，采用单一的勘察手段难以查明情况，故建议根据工程情况采用综合勘察手段。</w:t>
      </w:r>
    </w:p>
    <w:p w14:paraId="64D23199"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4.2.3  </w:t>
      </w:r>
      <w:r w:rsidRPr="002651F6">
        <w:rPr>
          <w:bCs/>
          <w:color w:val="000000" w:themeColor="text1"/>
          <w:szCs w:val="24"/>
          <w:lang w:bidi="ar"/>
        </w:rPr>
        <w:t>勘察单位应根据任务要求进行相应的勘察工作。在城市和工业区，一般已经积累了大量的工程勘察资料。要求每个工程都分阶段勘察是不实际也是不必要的。但对于超高层建筑和其他重要工程或存在不易查明的复杂岩土工程问题时，宜分阶段进行勘察。</w:t>
      </w:r>
    </w:p>
    <w:p w14:paraId="24B80877"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4.2.5 </w:t>
      </w:r>
      <w:r w:rsidRPr="002651F6">
        <w:rPr>
          <w:bCs/>
          <w:color w:val="000000" w:themeColor="text1"/>
          <w:szCs w:val="24"/>
          <w:lang w:bidi="ar"/>
        </w:rPr>
        <w:t>勘探点包括钻孔、探井和原位测试孔等勘探孔，不包含进行波速、旁压、扁铲、地下水位长期观测、地球物理勘探等特殊用途的钻孔；实际勘察工作中可采用不同类型勘探孔。此说明不仅适用于本条，也适用于其他勘察阶段；根据本地区初步勘察的实际情况，本条对初勘勘探孔进行了间距要求。因地基复杂程度可能随初勘进展发生变化，故勘探孔间距可按照实际揭露地基情况进行动态调整；勘探孔布置原则：甲级，控制整个场地，兼顾建筑物周边、中心或筒体；乙级，以控制整个场地为主，兼顾建筑边线；丙级，控制整个场地。</w:t>
      </w:r>
    </w:p>
    <w:p w14:paraId="333B3535"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4.2.6  </w:t>
      </w:r>
      <w:r w:rsidRPr="002651F6">
        <w:rPr>
          <w:bCs/>
          <w:color w:val="000000" w:themeColor="text1"/>
          <w:szCs w:val="24"/>
          <w:lang w:bidi="ar"/>
        </w:rPr>
        <w:t>勘探孔的深度主要取决于建筑物的基础埋深、基础宽度、荷载大小等因素，因初勘时缺乏详尽数据且存在方案发生变化的可能，故对初勘勘探孔深度进行了较保守的要求；满足详勘任务要求的初勘勘探孔可作为详勘勘探孔进行利用。</w:t>
      </w:r>
    </w:p>
    <w:p w14:paraId="63CE358A" w14:textId="245879EF" w:rsidR="00FC6A0B" w:rsidRPr="002651F6" w:rsidRDefault="00B56C19">
      <w:pPr>
        <w:spacing w:line="312" w:lineRule="auto"/>
        <w:rPr>
          <w:bCs/>
          <w:color w:val="000000" w:themeColor="text1"/>
          <w:szCs w:val="24"/>
        </w:rPr>
      </w:pPr>
      <w:r w:rsidRPr="002651F6">
        <w:rPr>
          <w:b/>
          <w:color w:val="000000" w:themeColor="text1"/>
          <w:szCs w:val="24"/>
          <w:lang w:bidi="ar"/>
        </w:rPr>
        <w:t xml:space="preserve">4.2.7  </w:t>
      </w:r>
      <w:r w:rsidRPr="002651F6">
        <w:rPr>
          <w:bCs/>
          <w:color w:val="000000" w:themeColor="text1"/>
          <w:szCs w:val="24"/>
          <w:lang w:bidi="ar"/>
        </w:rPr>
        <w:t>根据地质条件和工程要求适当增减勘探孔深度的规定，不仅</w:t>
      </w:r>
      <w:r w:rsidR="00024CEB">
        <w:rPr>
          <w:rFonts w:hint="eastAsia"/>
          <w:bCs/>
          <w:color w:val="000000" w:themeColor="text1"/>
          <w:szCs w:val="24"/>
          <w:lang w:bidi="ar"/>
        </w:rPr>
        <w:t>适用</w:t>
      </w:r>
      <w:r w:rsidRPr="002651F6">
        <w:rPr>
          <w:bCs/>
          <w:color w:val="000000" w:themeColor="text1"/>
          <w:szCs w:val="24"/>
          <w:lang w:bidi="ar"/>
        </w:rPr>
        <w:t>于初勘阶</w:t>
      </w:r>
      <w:r w:rsidRPr="002651F6">
        <w:rPr>
          <w:bCs/>
          <w:color w:val="000000" w:themeColor="text1"/>
          <w:szCs w:val="24"/>
          <w:lang w:bidi="ar"/>
        </w:rPr>
        <w:lastRenderedPageBreak/>
        <w:t>段，也适用于详勘和其他勘察阶段。</w:t>
      </w:r>
    </w:p>
    <w:p w14:paraId="0FD6C9B2"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4.2.8  </w:t>
      </w:r>
      <w:r w:rsidRPr="002651F6">
        <w:rPr>
          <w:bCs/>
          <w:color w:val="000000" w:themeColor="text1"/>
          <w:szCs w:val="24"/>
          <w:lang w:bidi="ar"/>
        </w:rPr>
        <w:t>考虑到目前勘察的实际情况，为避免出现剔除异常数据后不满足</w:t>
      </w:r>
      <w:r w:rsidRPr="002651F6">
        <w:rPr>
          <w:bCs/>
          <w:color w:val="000000" w:themeColor="text1"/>
          <w:szCs w:val="24"/>
          <w:lang w:bidi="ar"/>
        </w:rPr>
        <w:t>6</w:t>
      </w:r>
      <w:r w:rsidRPr="002651F6">
        <w:rPr>
          <w:bCs/>
          <w:color w:val="000000" w:themeColor="text1"/>
          <w:szCs w:val="24"/>
          <w:lang w:bidi="ar"/>
        </w:rPr>
        <w:t>个统计样本要求的情况，数量可适当增加。此处仅对最低要求进行规定，具体取样或测试数量由工程规模和项目需要确定。</w:t>
      </w:r>
    </w:p>
    <w:p w14:paraId="285D4375"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4.2.10  </w:t>
      </w:r>
      <w:r w:rsidRPr="002651F6">
        <w:rPr>
          <w:bCs/>
          <w:color w:val="000000" w:themeColor="text1"/>
          <w:szCs w:val="24"/>
          <w:lang w:bidi="ar"/>
        </w:rPr>
        <w:t>埋藏的古河道、沟浜、墓穴、防空洞、孤石等，对工程的安全性影响很大，但查明难度较大，要求勘探点下的一定要查明。如勘探点控制范围以外的不良地质及埋藏物不一定能通过常规勘察查清时，勘察有义务提出对不良地质及埋藏物进行专项调查，并根据情况在不良地质及埋藏物分析评价中作适当说明。</w:t>
      </w:r>
    </w:p>
    <w:p w14:paraId="61A717DE" w14:textId="2B6445A1" w:rsidR="00FC6A0B" w:rsidRPr="002651F6" w:rsidRDefault="00B56C19">
      <w:pPr>
        <w:spacing w:line="312" w:lineRule="auto"/>
        <w:rPr>
          <w:bCs/>
          <w:color w:val="000000" w:themeColor="text1"/>
          <w:szCs w:val="24"/>
        </w:rPr>
      </w:pPr>
      <w:r w:rsidRPr="002651F6">
        <w:rPr>
          <w:b/>
          <w:color w:val="000000" w:themeColor="text1"/>
          <w:szCs w:val="24"/>
          <w:lang w:bidi="ar"/>
        </w:rPr>
        <w:t xml:space="preserve">4.2.13  </w:t>
      </w:r>
      <w:r w:rsidRPr="002651F6">
        <w:rPr>
          <w:bCs/>
          <w:color w:val="000000" w:themeColor="text1"/>
          <w:szCs w:val="24"/>
          <w:lang w:bidi="ar"/>
        </w:rPr>
        <w:t>高层建筑平面为矩形时按双排布置勘探线，当为不规则形状时，应在凸角和凹角布置勘探点；在层数、荷载和建筑体形变化较大处应布置勘探点；对高层建筑的中心点或筒体部位及电梯井等处应布置勘探点，故建议单幢高层建筑的勘探点数量不宜少于</w:t>
      </w:r>
      <w:r w:rsidRPr="002651F6">
        <w:rPr>
          <w:bCs/>
          <w:color w:val="000000" w:themeColor="text1"/>
          <w:szCs w:val="24"/>
          <w:lang w:bidi="ar"/>
        </w:rPr>
        <w:t>5</w:t>
      </w:r>
      <w:r w:rsidRPr="002651F6">
        <w:rPr>
          <w:bCs/>
          <w:color w:val="000000" w:themeColor="text1"/>
          <w:szCs w:val="24"/>
          <w:lang w:bidi="ar"/>
        </w:rPr>
        <w:t>个。</w:t>
      </w:r>
    </w:p>
    <w:p w14:paraId="0B8BAF80"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4.2.14~4.1.15  </w:t>
      </w:r>
      <w:r w:rsidRPr="002651F6">
        <w:rPr>
          <w:bCs/>
          <w:color w:val="000000" w:themeColor="text1"/>
          <w:szCs w:val="24"/>
          <w:lang w:bidi="ar"/>
        </w:rPr>
        <w:t>对天然地基，控制性勘探孔的深度，应满足一下几个方面的要求：</w:t>
      </w:r>
    </w:p>
    <w:p w14:paraId="013E7664"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1 </w:t>
      </w:r>
      <w:r w:rsidRPr="002651F6">
        <w:rPr>
          <w:bCs/>
          <w:color w:val="000000" w:themeColor="text1"/>
          <w:szCs w:val="24"/>
          <w:lang w:bidi="ar"/>
        </w:rPr>
        <w:t>等于或略深于由设计单位确定的地基变形计算的深度，满足变形计算要求；</w:t>
      </w:r>
    </w:p>
    <w:p w14:paraId="20E96371"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2 </w:t>
      </w:r>
      <w:r w:rsidRPr="002651F6">
        <w:rPr>
          <w:bCs/>
          <w:color w:val="000000" w:themeColor="text1"/>
          <w:szCs w:val="24"/>
          <w:lang w:bidi="ar"/>
        </w:rPr>
        <w:t>满足地基承载力和弱下卧层验算的需要；</w:t>
      </w:r>
    </w:p>
    <w:p w14:paraId="63556FD2"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3 </w:t>
      </w:r>
      <w:r w:rsidRPr="002651F6">
        <w:rPr>
          <w:bCs/>
          <w:color w:val="000000" w:themeColor="text1"/>
          <w:szCs w:val="24"/>
          <w:lang w:bidi="ar"/>
        </w:rPr>
        <w:t>满足支护体系和工程降水设计的要求；</w:t>
      </w:r>
    </w:p>
    <w:p w14:paraId="784AE8E6"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4 </w:t>
      </w:r>
      <w:r w:rsidRPr="002651F6">
        <w:rPr>
          <w:bCs/>
          <w:color w:val="000000" w:themeColor="text1"/>
          <w:szCs w:val="24"/>
          <w:lang w:bidi="ar"/>
        </w:rPr>
        <w:t>满足对某些不良地质作用追索的要求；</w:t>
      </w:r>
    </w:p>
    <w:p w14:paraId="34EA0C75"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以上起控制作用的是满足变形计算要求。</w:t>
      </w:r>
    </w:p>
    <w:p w14:paraId="2058DC17"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对于需要进行稳定分析的情况，孔深应根据稳定分析的具体要求确定。对于基础侧旁开挖，需验算稳定时，控制性勘探孔达到基底下</w:t>
      </w:r>
      <w:r w:rsidRPr="002651F6">
        <w:rPr>
          <w:bCs/>
          <w:color w:val="000000" w:themeColor="text1"/>
          <w:szCs w:val="24"/>
          <w:lang w:bidi="ar"/>
        </w:rPr>
        <w:t>2</w:t>
      </w:r>
      <w:r w:rsidRPr="002651F6">
        <w:rPr>
          <w:bCs/>
          <w:color w:val="000000" w:themeColor="text1"/>
          <w:szCs w:val="24"/>
          <w:lang w:bidi="ar"/>
        </w:rPr>
        <w:t>倍宽度时可以满足；对于建筑在坡顶和坡上的建筑物，应结合边坡的具体条件，根据可能的破坏模式确定孔深。</w:t>
      </w:r>
    </w:p>
    <w:p w14:paraId="16CEFDAA"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当场地或场地附近没有可信的资料时，至少要有</w:t>
      </w:r>
      <w:r w:rsidRPr="002651F6">
        <w:rPr>
          <w:bCs/>
          <w:color w:val="000000" w:themeColor="text1"/>
          <w:szCs w:val="24"/>
          <w:lang w:bidi="ar"/>
        </w:rPr>
        <w:t>2</w:t>
      </w:r>
      <w:r w:rsidRPr="002651F6">
        <w:rPr>
          <w:bCs/>
          <w:color w:val="000000" w:themeColor="text1"/>
          <w:szCs w:val="24"/>
          <w:lang w:bidi="ar"/>
        </w:rPr>
        <w:t>个勘探孔满足划分建筑场地类别对覆盖层厚度的要求。</w:t>
      </w:r>
    </w:p>
    <w:p w14:paraId="1EEAC232"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4.2.16  </w:t>
      </w:r>
      <w:r w:rsidRPr="002651F6">
        <w:rPr>
          <w:bCs/>
          <w:color w:val="000000" w:themeColor="text1"/>
          <w:szCs w:val="24"/>
          <w:lang w:bidi="ar"/>
        </w:rPr>
        <w:t>此处仅对取土试样和原位测试的数量及试验项目作最低要求进行规定，具体取样或测试数量由工程规模和项目需要确定；</w:t>
      </w:r>
      <w:r w:rsidRPr="002651F6">
        <w:rPr>
          <w:bCs/>
          <w:color w:val="000000" w:themeColor="text1"/>
          <w:szCs w:val="24"/>
          <w:lang w:bidi="ar"/>
        </w:rPr>
        <w:t>6</w:t>
      </w:r>
      <w:r w:rsidRPr="002651F6">
        <w:rPr>
          <w:bCs/>
          <w:color w:val="000000" w:themeColor="text1"/>
          <w:szCs w:val="24"/>
          <w:lang w:bidi="ar"/>
        </w:rPr>
        <w:t>组取土试验数据仅为最低要求，且异常数据不包括在内；原位测试主要指标准贯入试验、十字板剪切试验、扁铲侧胀试验等，不包括载荷试验、静力触探和动力触探；</w:t>
      </w:r>
      <w:r w:rsidRPr="002651F6">
        <w:rPr>
          <w:bCs/>
          <w:color w:val="000000" w:themeColor="text1"/>
          <w:szCs w:val="24"/>
          <w:lang w:bidi="ar"/>
        </w:rPr>
        <w:t>6</w:t>
      </w:r>
      <w:r w:rsidRPr="002651F6">
        <w:rPr>
          <w:bCs/>
          <w:color w:val="000000" w:themeColor="text1"/>
          <w:szCs w:val="24"/>
          <w:lang w:bidi="ar"/>
        </w:rPr>
        <w:t>组取土试验数据和</w:t>
      </w:r>
      <w:r w:rsidRPr="002651F6">
        <w:rPr>
          <w:bCs/>
          <w:color w:val="000000" w:themeColor="text1"/>
          <w:szCs w:val="24"/>
          <w:lang w:bidi="ar"/>
        </w:rPr>
        <w:t>3</w:t>
      </w:r>
      <w:r w:rsidRPr="002651F6">
        <w:rPr>
          <w:bCs/>
          <w:color w:val="000000" w:themeColor="text1"/>
          <w:szCs w:val="24"/>
          <w:lang w:bidi="ar"/>
        </w:rPr>
        <w:t>个触探孔两个条件至少满足其中之一，不同的测试方法的数量不能相加。</w:t>
      </w:r>
    </w:p>
    <w:p w14:paraId="5CFFAE9B"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全风化岩取样数量应满足不少于</w:t>
      </w:r>
      <w:r w:rsidRPr="002651F6">
        <w:rPr>
          <w:bCs/>
          <w:color w:val="000000" w:themeColor="text1"/>
          <w:szCs w:val="24"/>
          <w:lang w:bidi="ar"/>
        </w:rPr>
        <w:t>6</w:t>
      </w:r>
      <w:r w:rsidRPr="002651F6">
        <w:rPr>
          <w:bCs/>
          <w:color w:val="000000" w:themeColor="text1"/>
          <w:szCs w:val="24"/>
          <w:lang w:bidi="ar"/>
        </w:rPr>
        <w:t>组；强风化岩如具备室内土工试验条件，则取样数量亦应满足不少于</w:t>
      </w:r>
      <w:r w:rsidRPr="002651F6">
        <w:rPr>
          <w:bCs/>
          <w:color w:val="000000" w:themeColor="text1"/>
          <w:szCs w:val="24"/>
          <w:lang w:bidi="ar"/>
        </w:rPr>
        <w:t>6</w:t>
      </w:r>
      <w:r w:rsidRPr="002651F6">
        <w:rPr>
          <w:bCs/>
          <w:color w:val="000000" w:themeColor="text1"/>
          <w:szCs w:val="24"/>
          <w:lang w:bidi="ar"/>
        </w:rPr>
        <w:t>组的要求，否则应采用原位测试。</w:t>
      </w:r>
    </w:p>
    <w:p w14:paraId="48203367"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4.2.18  </w:t>
      </w:r>
      <w:r w:rsidRPr="002651F6">
        <w:rPr>
          <w:bCs/>
          <w:color w:val="000000" w:themeColor="text1"/>
          <w:szCs w:val="24"/>
          <w:lang w:bidi="ar"/>
        </w:rPr>
        <w:t>广东省地质条件复杂，溶洞、球状风化体、断裂带、差异风化等广泛发育且多数场地岩体岩面埋深起伏较大，对设计和施工影响较大。由于详勘工作量有限，无法在详勘阶段全部查明所需地质条件，因此，有必要根据施工阶段判定</w:t>
      </w:r>
      <w:r w:rsidRPr="002651F6">
        <w:rPr>
          <w:bCs/>
          <w:color w:val="000000" w:themeColor="text1"/>
          <w:szCs w:val="24"/>
          <w:lang w:bidi="ar"/>
        </w:rPr>
        <w:lastRenderedPageBreak/>
        <w:t>桩基持力层、不良地质条件治理等设计、施工需要，开展施工勘察。</w:t>
      </w:r>
    </w:p>
    <w:p w14:paraId="1EDE5A64"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55" w:name="_Toc23253"/>
      <w:bookmarkStart w:id="1356" w:name="_Toc27375"/>
      <w:bookmarkStart w:id="1357" w:name="_Toc88168752"/>
      <w:bookmarkStart w:id="1358" w:name="_Toc191558940"/>
      <w:bookmarkStart w:id="1359" w:name="_Toc191562287"/>
      <w:r w:rsidRPr="002651F6">
        <w:rPr>
          <w:rFonts w:ascii="Times New Roman" w:hAnsi="Times New Roman" w:cs="Times New Roman"/>
          <w:b/>
          <w:color w:val="000000" w:themeColor="text1"/>
          <w:kern w:val="2"/>
          <w:sz w:val="24"/>
          <w:szCs w:val="24"/>
          <w:lang w:bidi="ar"/>
        </w:rPr>
        <w:t xml:space="preserve">4.3  </w:t>
      </w:r>
      <w:r w:rsidRPr="002651F6">
        <w:rPr>
          <w:rFonts w:ascii="Times New Roman" w:hAnsi="Times New Roman" w:cs="Times New Roman"/>
          <w:b/>
          <w:color w:val="000000" w:themeColor="text1"/>
          <w:kern w:val="2"/>
          <w:sz w:val="24"/>
          <w:szCs w:val="24"/>
          <w:lang w:bidi="ar"/>
        </w:rPr>
        <w:t>地下洞室</w:t>
      </w:r>
      <w:bookmarkEnd w:id="1355"/>
      <w:bookmarkEnd w:id="1356"/>
      <w:bookmarkEnd w:id="1357"/>
      <w:bookmarkEnd w:id="1358"/>
      <w:bookmarkEnd w:id="1359"/>
    </w:p>
    <w:p w14:paraId="39DAFD65" w14:textId="64B958DF" w:rsidR="00FC6A0B" w:rsidRPr="002651F6" w:rsidRDefault="00B56C19">
      <w:pPr>
        <w:spacing w:line="312" w:lineRule="auto"/>
        <w:rPr>
          <w:bCs/>
          <w:color w:val="000000" w:themeColor="text1"/>
          <w:szCs w:val="24"/>
        </w:rPr>
      </w:pPr>
      <w:r w:rsidRPr="002651F6">
        <w:rPr>
          <w:b/>
          <w:color w:val="000000" w:themeColor="text1"/>
          <w:szCs w:val="24"/>
          <w:lang w:bidi="ar"/>
        </w:rPr>
        <w:t xml:space="preserve">4.3.1  </w:t>
      </w:r>
      <w:r w:rsidRPr="002651F6">
        <w:rPr>
          <w:bCs/>
          <w:color w:val="000000" w:themeColor="text1"/>
          <w:szCs w:val="24"/>
          <w:lang w:bidi="ar"/>
        </w:rPr>
        <w:t>地下洞室一般是指在岩土体中用人工方法开凿修建的地下空间。《岩土工程勘察规范》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50021</w:t>
      </w:r>
      <w:r w:rsidRPr="002651F6">
        <w:rPr>
          <w:bCs/>
          <w:color w:val="000000" w:themeColor="text1"/>
          <w:szCs w:val="24"/>
          <w:lang w:bidi="ar"/>
        </w:rPr>
        <w:t>把范围限制于人工开挖无压地下洞室，随着科技进步，地下洞室开挖手段逐渐多样，有明挖法、矿山法（钻爆法）、盾构法、</w:t>
      </w:r>
      <w:r w:rsidRPr="002651F6">
        <w:rPr>
          <w:bCs/>
          <w:color w:val="000000" w:themeColor="text1"/>
          <w:szCs w:val="24"/>
          <w:lang w:bidi="ar"/>
        </w:rPr>
        <w:t>TBM</w:t>
      </w:r>
      <w:r w:rsidRPr="002651F6">
        <w:rPr>
          <w:bCs/>
          <w:color w:val="000000" w:themeColor="text1"/>
          <w:szCs w:val="24"/>
          <w:lang w:bidi="ar"/>
        </w:rPr>
        <w:t>掘岩机法等，为避免引起人工开挖、机械开挖误会，本</w:t>
      </w:r>
      <w:r w:rsidR="005C10F8" w:rsidRPr="002651F6">
        <w:rPr>
          <w:bCs/>
          <w:color w:val="000000" w:themeColor="text1"/>
          <w:szCs w:val="24"/>
          <w:lang w:bidi="ar"/>
        </w:rPr>
        <w:t>标准</w:t>
      </w:r>
      <w:r w:rsidRPr="002651F6">
        <w:rPr>
          <w:bCs/>
          <w:color w:val="000000" w:themeColor="text1"/>
          <w:szCs w:val="24"/>
          <w:lang w:bidi="ar"/>
        </w:rPr>
        <w:t>删除人工开挖的限定；考虑海绵城市建设修建的深隧，洞内内有水压以及供水隧洞也会有一定水压，故删除无压的限制。</w:t>
      </w:r>
    </w:p>
    <w:p w14:paraId="168AAEE1"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4.3.2  </w:t>
      </w:r>
      <w:r w:rsidRPr="002651F6">
        <w:rPr>
          <w:bCs/>
          <w:color w:val="000000" w:themeColor="text1"/>
          <w:szCs w:val="24"/>
          <w:lang w:bidi="ar"/>
        </w:rPr>
        <w:t>广泛收集已有的各种比例尺的地质图和航片、卫片资料，充分利用航片、卫片解译技术，对已建工程进行调研，总结已有工程经验，进行工程地质类比分析，是一项重要工作。本条规定收集各种相关资料，以充分利用已有资料，并了解设计意图，勘察工作更有针对性。</w:t>
      </w:r>
    </w:p>
    <w:p w14:paraId="362964DF" w14:textId="06114D75" w:rsidR="00FC6A0B" w:rsidRPr="002651F6" w:rsidRDefault="00B56C19">
      <w:pPr>
        <w:spacing w:line="312" w:lineRule="auto"/>
        <w:rPr>
          <w:bCs/>
          <w:color w:val="000000" w:themeColor="text1"/>
          <w:szCs w:val="24"/>
        </w:rPr>
      </w:pPr>
      <w:r w:rsidRPr="002651F6">
        <w:rPr>
          <w:b/>
          <w:color w:val="000000" w:themeColor="text1"/>
          <w:szCs w:val="24"/>
          <w:lang w:bidi="ar"/>
        </w:rPr>
        <w:t xml:space="preserve">4.3.3  </w:t>
      </w:r>
      <w:r w:rsidRPr="002651F6">
        <w:rPr>
          <w:bCs/>
          <w:color w:val="000000" w:themeColor="text1"/>
          <w:szCs w:val="24"/>
          <w:lang w:bidi="ar"/>
        </w:rPr>
        <w:t>国内目前围岩分类方法很多，国家标准有：《锚杆喷射混凝土支护技术规范》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50086</w:t>
      </w:r>
      <w:r w:rsidRPr="002651F6">
        <w:rPr>
          <w:bCs/>
          <w:color w:val="000000" w:themeColor="text1"/>
          <w:szCs w:val="24"/>
          <w:lang w:bidi="ar"/>
        </w:rPr>
        <w:t>、《工程岩体分级标准》</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50218</w:t>
      </w:r>
      <w:r w:rsidRPr="002651F6">
        <w:rPr>
          <w:bCs/>
          <w:color w:val="000000" w:themeColor="text1"/>
          <w:szCs w:val="24"/>
          <w:lang w:bidi="ar"/>
        </w:rPr>
        <w:t>和《城市轻轨交通岩土工程勘察规范》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50307</w:t>
      </w:r>
      <w:r w:rsidRPr="002651F6">
        <w:rPr>
          <w:bCs/>
          <w:color w:val="000000" w:themeColor="text1"/>
          <w:szCs w:val="24"/>
          <w:lang w:bidi="ar"/>
        </w:rPr>
        <w:t>。另外，水利系统、铁路系统和公路系统均有自己的围岩分类。</w:t>
      </w:r>
    </w:p>
    <w:p w14:paraId="6B981442" w14:textId="702423C5"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本</w:t>
      </w:r>
      <w:r w:rsidR="005C10F8" w:rsidRPr="002651F6">
        <w:rPr>
          <w:bCs/>
          <w:color w:val="000000" w:themeColor="text1"/>
          <w:szCs w:val="24"/>
          <w:lang w:bidi="ar"/>
        </w:rPr>
        <w:t>标准</w:t>
      </w:r>
      <w:r w:rsidRPr="002651F6">
        <w:rPr>
          <w:bCs/>
          <w:color w:val="000000" w:themeColor="text1"/>
          <w:szCs w:val="24"/>
          <w:lang w:bidi="ar"/>
        </w:rPr>
        <w:t>推荐国家标准《工程岩体分级标准》</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50218</w:t>
      </w:r>
      <w:r w:rsidRPr="002651F6">
        <w:rPr>
          <w:bCs/>
          <w:color w:val="000000" w:themeColor="text1"/>
          <w:szCs w:val="24"/>
          <w:lang w:bidi="ar"/>
        </w:rPr>
        <w:t>中的岩体质量分级标准和《城市轻轨交通岩土工程勘察规范》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50307</w:t>
      </w:r>
      <w:r w:rsidRPr="002651F6">
        <w:rPr>
          <w:bCs/>
          <w:color w:val="000000" w:themeColor="text1"/>
          <w:szCs w:val="24"/>
          <w:lang w:bidi="ar"/>
        </w:rPr>
        <w:t>中的围岩分类。</w:t>
      </w:r>
    </w:p>
    <w:p w14:paraId="269D88A5"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前者首先确定基本质量级别，然后考虑地下水、主要软弱结构面和地应力等因素对基本质量级别进行修正，并以此衡量地下洞室的稳定性，岩体级别越高，则洞室的自稳能力越好。</w:t>
      </w:r>
    </w:p>
    <w:p w14:paraId="4CD4EDCD" w14:textId="1CF66CE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后者则为了与《地铁设计规范》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50157</w:t>
      </w:r>
      <w:r w:rsidRPr="002651F6">
        <w:rPr>
          <w:bCs/>
          <w:color w:val="000000" w:themeColor="text1"/>
          <w:szCs w:val="24"/>
          <w:lang w:bidi="ar"/>
        </w:rPr>
        <w:t>相一致，采用了铁路系统的围岩分类法。这种围岩分类是根据围岩的主要工程地质特征（如岩石强度、受构造的影响大小、节理发育情况和有无软弱结构面等）、结构特征和完整状态以及围岩开挖后的稳定状态等综合确定围岩类别。并可根据围岩类别估算围岩的均布压力。</w:t>
      </w:r>
    </w:p>
    <w:p w14:paraId="62B92774" w14:textId="29F8A0B6"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而《锚杆喷射混凝土支护技术规范》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50086</w:t>
      </w:r>
      <w:r w:rsidRPr="002651F6">
        <w:rPr>
          <w:bCs/>
          <w:color w:val="000000" w:themeColor="text1"/>
          <w:szCs w:val="24"/>
          <w:lang w:bidi="ar"/>
        </w:rPr>
        <w:t>的围岩分类，则是根据岩体结构、受构造的影响程度、结构面发育情况、岩石强度和声波指标以及毛洞稳定性情况等综合确定。</w:t>
      </w:r>
    </w:p>
    <w:p w14:paraId="592976C4"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以上三种围岩分类，都是国家标准，各有特点，各有用途，使用时应注意与设计采用的标准相一致。</w:t>
      </w:r>
    </w:p>
    <w:p w14:paraId="0856E208" w14:textId="4C3F1382" w:rsidR="00FC6A0B" w:rsidRPr="002651F6" w:rsidRDefault="00B56C19">
      <w:pPr>
        <w:spacing w:line="312" w:lineRule="auto"/>
        <w:rPr>
          <w:bCs/>
          <w:color w:val="000000" w:themeColor="text1"/>
          <w:szCs w:val="24"/>
        </w:rPr>
      </w:pPr>
      <w:r w:rsidRPr="002651F6">
        <w:rPr>
          <w:b/>
          <w:color w:val="000000" w:themeColor="text1"/>
          <w:szCs w:val="24"/>
          <w:lang w:bidi="ar"/>
        </w:rPr>
        <w:t xml:space="preserve">4.3.4  </w:t>
      </w:r>
      <w:r w:rsidRPr="002651F6">
        <w:rPr>
          <w:bCs/>
          <w:color w:val="000000" w:themeColor="text1"/>
          <w:szCs w:val="24"/>
          <w:lang w:bidi="ar"/>
        </w:rPr>
        <w:t>根据多年的实践经验，地下洞室勘察分阶段实施是十分必要的。这不仅符合按程序办事的基本建设原则，也是由于自然界地质现象的复杂性和多变性所决定。因为这种复杂多变性，在一定的勘察阶段内难以全部认识和掌握，需要一个逐步深化的认识过程。分阶段实施勘察工作，可以减少工作的盲目性，有利于保</w:t>
      </w:r>
      <w:r w:rsidRPr="002651F6">
        <w:rPr>
          <w:bCs/>
          <w:color w:val="000000" w:themeColor="text1"/>
          <w:szCs w:val="24"/>
          <w:lang w:bidi="ar"/>
        </w:rPr>
        <w:lastRenderedPageBreak/>
        <w:t>证工程质量。与《岩土工程勘察规范》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50021</w:t>
      </w:r>
      <w:r w:rsidRPr="002651F6">
        <w:rPr>
          <w:bCs/>
          <w:color w:val="000000" w:themeColor="text1"/>
          <w:szCs w:val="24"/>
          <w:lang w:bidi="ar"/>
        </w:rPr>
        <w:t>一致，划分为可行性研究勘察、初步勘察、详细勘察和施工勘察四个阶段，并详细规定了各勘察阶段的勘察内容和勘察方法。当然，也可根据拟建工程的规模、性质和地质条件，因地制宜地简化勘察阶段。</w:t>
      </w:r>
    </w:p>
    <w:p w14:paraId="5615E641"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可行性研究勘察阶段可通过搜集资料和现场踏勘，对拟选方案的适宜性做出评价，选择合适的洞址和洞口。</w:t>
      </w:r>
    </w:p>
    <w:p w14:paraId="6817F95B"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4.3.5~4.3.7  </w:t>
      </w:r>
      <w:r w:rsidRPr="002651F6">
        <w:rPr>
          <w:bCs/>
          <w:color w:val="000000" w:themeColor="text1"/>
          <w:szCs w:val="24"/>
          <w:lang w:bidi="ar"/>
        </w:rPr>
        <w:t>这三条规定了地下洞室初步勘察的勘察内容和勘察方法。规定初步勘察宜采用工程地质测绘，并结合工程需要辅以物探、钻探和测试作。</w:t>
      </w:r>
    </w:p>
    <w:p w14:paraId="3795B69C" w14:textId="77777777" w:rsidR="00FC6A0B" w:rsidRPr="002651F6" w:rsidRDefault="00B56C19">
      <w:pPr>
        <w:spacing w:line="312" w:lineRule="auto"/>
        <w:rPr>
          <w:bCs/>
          <w:color w:val="000000" w:themeColor="text1"/>
          <w:szCs w:val="24"/>
        </w:rPr>
      </w:pPr>
      <w:r w:rsidRPr="002651F6">
        <w:rPr>
          <w:bCs/>
          <w:color w:val="000000" w:themeColor="text1"/>
          <w:szCs w:val="24"/>
          <w:lang w:bidi="ar"/>
        </w:rPr>
        <w:t>工程地质测绘的任务是初步查明地形地貌、地层岩性、地质构造、水文地质条件和不良地质作用，为评价洞区稳定性和建洞适宜性提供资料；为布置物探和钻探工作量提供依据。在地下洞室勘察中，工程地质测绘做好了，可以起到事半功倍的作用。</w:t>
      </w:r>
    </w:p>
    <w:p w14:paraId="6FAB0D58" w14:textId="384A406B"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工程物探可采用浅层地震剖面勘探和地震</w:t>
      </w:r>
      <w:r w:rsidRPr="002651F6">
        <w:rPr>
          <w:bCs/>
          <w:color w:val="000000" w:themeColor="text1"/>
          <w:szCs w:val="24"/>
          <w:lang w:bidi="ar"/>
        </w:rPr>
        <w:t>CT</w:t>
      </w:r>
      <w:r w:rsidRPr="002651F6">
        <w:rPr>
          <w:bCs/>
          <w:color w:val="000000" w:themeColor="text1"/>
          <w:szCs w:val="24"/>
          <w:lang w:bidi="ar"/>
        </w:rPr>
        <w:t>等方法圈定地下隐伏体，探测构造破碎带；在钻孔内测定弹性波或声波波速，可评价岩体完整性，计算岩体动力参数，划分围岩类别等。</w:t>
      </w:r>
    </w:p>
    <w:p w14:paraId="456C8A97" w14:textId="2B17FB30"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钻探工作可根据工程地质测绘的疑点和工程物探的异常点布置。本节第</w:t>
      </w:r>
      <w:r w:rsidRPr="002651F6">
        <w:rPr>
          <w:bCs/>
          <w:color w:val="000000" w:themeColor="text1"/>
          <w:szCs w:val="24"/>
          <w:lang w:bidi="ar"/>
        </w:rPr>
        <w:t>4.3.7</w:t>
      </w:r>
      <w:r w:rsidRPr="002651F6">
        <w:rPr>
          <w:bCs/>
          <w:color w:val="000000" w:themeColor="text1"/>
          <w:szCs w:val="24"/>
          <w:lang w:bidi="ar"/>
        </w:rPr>
        <w:t>条规定的勘探点间距和勘探孔深度是综合了《岩土工程勘察规范》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50021</w:t>
      </w:r>
      <w:r w:rsidRPr="002651F6">
        <w:rPr>
          <w:bCs/>
          <w:color w:val="000000" w:themeColor="text1"/>
          <w:szCs w:val="24"/>
          <w:lang w:bidi="ar"/>
        </w:rPr>
        <w:t>、《城市轻轨交通岩土工程勘察规范》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50307</w:t>
      </w:r>
      <w:r w:rsidRPr="002651F6">
        <w:rPr>
          <w:bCs/>
          <w:color w:val="000000" w:themeColor="text1"/>
          <w:szCs w:val="24"/>
          <w:lang w:bidi="ar"/>
        </w:rPr>
        <w:t>、《市政工程勘察规范》</w:t>
      </w:r>
      <w:r w:rsidRPr="002651F6">
        <w:rPr>
          <w:bCs/>
          <w:color w:val="000000" w:themeColor="text1"/>
          <w:szCs w:val="24"/>
          <w:lang w:bidi="ar"/>
        </w:rPr>
        <w:t>CJJ</w:t>
      </w:r>
      <w:r w:rsidR="001D67B8">
        <w:rPr>
          <w:bCs/>
          <w:color w:val="000000" w:themeColor="text1"/>
          <w:szCs w:val="24"/>
          <w:lang w:bidi="ar"/>
        </w:rPr>
        <w:t xml:space="preserve"> </w:t>
      </w:r>
      <w:r w:rsidRPr="002651F6">
        <w:rPr>
          <w:bCs/>
          <w:color w:val="000000" w:themeColor="text1"/>
          <w:szCs w:val="24"/>
          <w:lang w:bidi="ar"/>
        </w:rPr>
        <w:t>56</w:t>
      </w:r>
      <w:r w:rsidRPr="002651F6">
        <w:rPr>
          <w:bCs/>
          <w:color w:val="000000" w:themeColor="text1"/>
          <w:szCs w:val="24"/>
          <w:lang w:bidi="ar"/>
        </w:rPr>
        <w:t>等几本规范的有关内容制定的。</w:t>
      </w:r>
    </w:p>
    <w:p w14:paraId="1BDAA07A"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4.3.8~4.3.14  </w:t>
      </w:r>
      <w:r w:rsidRPr="002651F6">
        <w:rPr>
          <w:bCs/>
          <w:color w:val="000000" w:themeColor="text1"/>
          <w:szCs w:val="24"/>
          <w:lang w:bidi="ar"/>
        </w:rPr>
        <w:t>这七条规定的是详细勘察。</w:t>
      </w:r>
    </w:p>
    <w:p w14:paraId="29657C7C"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详细勘察阶段是地下洞室勘察的一个重要勘察阶段，其任务是在查明洞体地质条件的基础上，分段划分岩体质量级别或围岩类别，评价洞体和围岩稳定性，为洞室支护设计和确定施工方案提供资料。勘探方法应采用钻探、孔内物探和测试，必要时，还可布置洞探。工程地质测绘在详勘阶段一般情况下不单独进行，只是根据需要作一些补充性调查。</w:t>
      </w:r>
    </w:p>
    <w:p w14:paraId="7037EE3D"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试验工作除常规的以外，对地下铁道，尚应测定基床系数和热物理参数。</w:t>
      </w:r>
    </w:p>
    <w:p w14:paraId="2E162357" w14:textId="0B45088D"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1 </w:t>
      </w:r>
      <w:r w:rsidRPr="002651F6">
        <w:rPr>
          <w:bCs/>
          <w:color w:val="000000" w:themeColor="text1"/>
          <w:szCs w:val="24"/>
          <w:lang w:bidi="ar"/>
        </w:rPr>
        <w:t>基床系数用于衬砌设计时计算围岩的弹性抗力强度，应通过载荷试验求得（参见本</w:t>
      </w:r>
      <w:r w:rsidR="005C10F8" w:rsidRPr="002651F6">
        <w:rPr>
          <w:bCs/>
          <w:color w:val="000000" w:themeColor="text1"/>
          <w:szCs w:val="24"/>
          <w:lang w:bidi="ar"/>
        </w:rPr>
        <w:t>标准</w:t>
      </w:r>
      <w:r w:rsidRPr="002651F6">
        <w:rPr>
          <w:bCs/>
          <w:color w:val="000000" w:themeColor="text1"/>
          <w:szCs w:val="24"/>
          <w:lang w:bidi="ar"/>
        </w:rPr>
        <w:t>第</w:t>
      </w:r>
      <w:r w:rsidRPr="002651F6">
        <w:rPr>
          <w:bCs/>
          <w:color w:val="000000" w:themeColor="text1"/>
          <w:szCs w:val="24"/>
          <w:lang w:bidi="ar"/>
        </w:rPr>
        <w:t>11.2.6</w:t>
      </w:r>
      <w:r w:rsidRPr="002651F6">
        <w:rPr>
          <w:bCs/>
          <w:color w:val="000000" w:themeColor="text1"/>
          <w:szCs w:val="24"/>
          <w:lang w:bidi="ar"/>
        </w:rPr>
        <w:t>条）</w:t>
      </w:r>
      <w:r w:rsidRPr="002651F6">
        <w:rPr>
          <w:bCs/>
          <w:color w:val="000000" w:themeColor="text1"/>
          <w:szCs w:val="24"/>
          <w:lang w:bidi="ar"/>
        </w:rPr>
        <w:t>;</w:t>
      </w:r>
    </w:p>
    <w:p w14:paraId="1C129B46" w14:textId="3A5E04E1"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2 </w:t>
      </w:r>
      <w:r w:rsidRPr="002651F6">
        <w:rPr>
          <w:bCs/>
          <w:color w:val="000000" w:themeColor="text1"/>
          <w:szCs w:val="24"/>
          <w:lang w:bidi="ar"/>
        </w:rPr>
        <w:t>热物理参数用于地下洞室通风负荷设计，通常采用面热源法和热线比较法测定潮湿土层的导温系数、导热系数和比热容；热线比较法还适用于测定岩石的导热系数，比热容还可用热平衡法测定，具体测定方法可参见国家标准《城市轻轨交通岩土工程勘察规范》</w:t>
      </w:r>
      <w:r w:rsidRPr="002651F6">
        <w:rPr>
          <w:bCs/>
          <w:color w:val="000000" w:themeColor="text1"/>
          <w:szCs w:val="24"/>
          <w:lang w:bidi="ar"/>
        </w:rPr>
        <w:t>GB</w:t>
      </w:r>
      <w:r w:rsidR="001D67B8">
        <w:rPr>
          <w:bCs/>
          <w:color w:val="000000" w:themeColor="text1"/>
          <w:szCs w:val="24"/>
          <w:lang w:bidi="ar"/>
        </w:rPr>
        <w:t xml:space="preserve"> </w:t>
      </w:r>
      <w:r w:rsidRPr="002651F6">
        <w:rPr>
          <w:bCs/>
          <w:color w:val="000000" w:themeColor="text1"/>
          <w:szCs w:val="24"/>
          <w:lang w:bidi="ar"/>
        </w:rPr>
        <w:t>50307</w:t>
      </w:r>
      <w:r w:rsidRPr="002651F6">
        <w:rPr>
          <w:bCs/>
          <w:color w:val="000000" w:themeColor="text1"/>
          <w:szCs w:val="24"/>
          <w:lang w:bidi="ar"/>
        </w:rPr>
        <w:t>条文说明；</w:t>
      </w:r>
    </w:p>
    <w:p w14:paraId="15A56239"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3 </w:t>
      </w:r>
      <w:r w:rsidRPr="002651F6">
        <w:rPr>
          <w:bCs/>
          <w:color w:val="000000" w:themeColor="text1"/>
          <w:szCs w:val="24"/>
          <w:lang w:bidi="ar"/>
        </w:rPr>
        <w:t>室内动力性质试验包括动三轴试验、动单剪试验和共振柱试验等；动力参数包括动弹性模量、动剪切模量、动泊松比。</w:t>
      </w:r>
    </w:p>
    <w:p w14:paraId="34DB1A38" w14:textId="77777777" w:rsidR="00FC6A0B" w:rsidRPr="002651F6" w:rsidRDefault="00B56C19">
      <w:pPr>
        <w:spacing w:line="312" w:lineRule="auto"/>
        <w:rPr>
          <w:bCs/>
          <w:color w:val="000000" w:themeColor="text1"/>
          <w:szCs w:val="24"/>
        </w:rPr>
      </w:pPr>
      <w:r w:rsidRPr="002651F6">
        <w:rPr>
          <w:b/>
          <w:color w:val="000000" w:themeColor="text1"/>
          <w:szCs w:val="24"/>
          <w:lang w:bidi="ar"/>
        </w:rPr>
        <w:lastRenderedPageBreak/>
        <w:t xml:space="preserve">4.3.15  </w:t>
      </w:r>
      <w:r w:rsidRPr="002651F6">
        <w:rPr>
          <w:bCs/>
          <w:color w:val="000000" w:themeColor="text1"/>
          <w:szCs w:val="24"/>
          <w:lang w:bidi="ar"/>
        </w:rPr>
        <w:t>评价围岩稳定性，应采用工程地质分析与理论计算相结合的方法。两者不可偏颇。</w:t>
      </w:r>
    </w:p>
    <w:p w14:paraId="59063867"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关于地下洞室围岩稳定性计算分析，可采用数值法或</w:t>
      </w:r>
      <w:r w:rsidRPr="000E4703">
        <w:rPr>
          <w:rFonts w:ascii="宋体" w:hAnsi="宋体"/>
          <w:bCs/>
          <w:color w:val="000000" w:themeColor="text1"/>
          <w:szCs w:val="24"/>
          <w:lang w:bidi="ar"/>
        </w:rPr>
        <w:t>“</w:t>
      </w:r>
      <w:r w:rsidRPr="002651F6">
        <w:rPr>
          <w:bCs/>
          <w:color w:val="000000" w:themeColor="text1"/>
          <w:szCs w:val="24"/>
          <w:lang w:bidi="ar"/>
        </w:rPr>
        <w:t>弹性有限元图谱法</w:t>
      </w:r>
      <w:r w:rsidRPr="000E4703">
        <w:rPr>
          <w:rFonts w:ascii="宋体" w:hAnsi="宋体"/>
          <w:bCs/>
          <w:color w:val="000000" w:themeColor="text1"/>
          <w:szCs w:val="24"/>
          <w:lang w:bidi="ar"/>
        </w:rPr>
        <w:t>”</w:t>
      </w:r>
      <w:r w:rsidRPr="002651F6">
        <w:rPr>
          <w:bCs/>
          <w:color w:val="000000" w:themeColor="text1"/>
          <w:szCs w:val="24"/>
          <w:lang w:bidi="ar"/>
        </w:rPr>
        <w:t>，计算方法可参照有关书籍。</w:t>
      </w:r>
    </w:p>
    <w:p w14:paraId="5604F632"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4.3.20  </w:t>
      </w:r>
      <w:r w:rsidRPr="002651F6">
        <w:rPr>
          <w:bCs/>
          <w:color w:val="000000" w:themeColor="text1"/>
          <w:szCs w:val="24"/>
          <w:lang w:bidi="ar"/>
        </w:rPr>
        <w:t>地下洞室勘察，凭工程地质测绘、工程物探和少量的钻探工作，其精度是难以满足施工要求的，尚需依靠施工勘察和超前地质预报加以补充和修正。因此，施工勘察和地质超前预报关杀到地下洞室掘进速度和施工安全，可以起到指导设计和施工的作用。</w:t>
      </w:r>
    </w:p>
    <w:p w14:paraId="2D6C15E4"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超前地质预报主要内容包括下列四方面：</w:t>
      </w:r>
    </w:p>
    <w:p w14:paraId="2D219CC5"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1 </w:t>
      </w:r>
      <w:r w:rsidRPr="002651F6">
        <w:rPr>
          <w:bCs/>
          <w:color w:val="000000" w:themeColor="text1"/>
          <w:szCs w:val="24"/>
          <w:lang w:bidi="ar"/>
        </w:rPr>
        <w:t>断裂、破碎带和风化囊的预报；</w:t>
      </w:r>
    </w:p>
    <w:p w14:paraId="2221AF68"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2 </w:t>
      </w:r>
      <w:r w:rsidRPr="002651F6">
        <w:rPr>
          <w:bCs/>
          <w:color w:val="000000" w:themeColor="text1"/>
          <w:szCs w:val="24"/>
          <w:lang w:bidi="ar"/>
        </w:rPr>
        <w:t>不稳定块体的预报；</w:t>
      </w:r>
    </w:p>
    <w:p w14:paraId="75080D31"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3 </w:t>
      </w:r>
      <w:r w:rsidRPr="002651F6">
        <w:rPr>
          <w:bCs/>
          <w:color w:val="000000" w:themeColor="text1"/>
          <w:szCs w:val="24"/>
          <w:lang w:bidi="ar"/>
        </w:rPr>
        <w:t>地下水活动情况的预报；</w:t>
      </w:r>
    </w:p>
    <w:p w14:paraId="1CB1FBA9" w14:textId="77777777" w:rsidR="00FC6A0B" w:rsidRPr="002651F6" w:rsidRDefault="00B56C19">
      <w:pPr>
        <w:spacing w:line="312" w:lineRule="auto"/>
        <w:ind w:firstLineChars="200" w:firstLine="482"/>
        <w:rPr>
          <w:bCs/>
          <w:color w:val="000000" w:themeColor="text1"/>
          <w:szCs w:val="24"/>
        </w:rPr>
      </w:pPr>
      <w:r w:rsidRPr="002651F6">
        <w:rPr>
          <w:b/>
          <w:color w:val="000000" w:themeColor="text1"/>
          <w:szCs w:val="24"/>
          <w:lang w:bidi="ar"/>
        </w:rPr>
        <w:t xml:space="preserve">4 </w:t>
      </w:r>
      <w:r w:rsidRPr="002651F6">
        <w:rPr>
          <w:bCs/>
          <w:color w:val="000000" w:themeColor="text1"/>
          <w:szCs w:val="24"/>
          <w:lang w:bidi="ar"/>
        </w:rPr>
        <w:t>地应力状况的预报。</w:t>
      </w:r>
    </w:p>
    <w:p w14:paraId="721DCBED" w14:textId="77777777" w:rsidR="00FC6A0B" w:rsidRPr="002651F6" w:rsidRDefault="00B56C19">
      <w:pPr>
        <w:spacing w:line="312" w:lineRule="auto"/>
        <w:ind w:firstLineChars="200" w:firstLine="480"/>
        <w:rPr>
          <w:bCs/>
          <w:color w:val="000000" w:themeColor="text1"/>
          <w:szCs w:val="24"/>
        </w:rPr>
      </w:pPr>
      <w:r w:rsidRPr="002651F6">
        <w:rPr>
          <w:bCs/>
          <w:color w:val="000000" w:themeColor="text1"/>
          <w:szCs w:val="24"/>
          <w:lang w:bidi="ar"/>
        </w:rPr>
        <w:t>超前预报的方法，主要有超前导坑预报法、超前钻孔测试法和掌子面位移量测法、反射地震类、电磁类和电法类超前探测地球物理方法等。</w:t>
      </w:r>
    </w:p>
    <w:p w14:paraId="061E3EDB"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60" w:name="_Toc15571"/>
      <w:bookmarkStart w:id="1361" w:name="_Toc28211"/>
      <w:bookmarkStart w:id="1362" w:name="_Toc88168753"/>
      <w:bookmarkStart w:id="1363" w:name="_Toc191558941"/>
      <w:bookmarkStart w:id="1364" w:name="_Toc191562288"/>
      <w:r w:rsidRPr="002651F6">
        <w:rPr>
          <w:rFonts w:ascii="Times New Roman" w:hAnsi="Times New Roman" w:cs="Times New Roman"/>
          <w:b/>
          <w:color w:val="000000" w:themeColor="text1"/>
          <w:kern w:val="2"/>
          <w:sz w:val="24"/>
          <w:szCs w:val="24"/>
          <w:lang w:bidi="ar"/>
        </w:rPr>
        <w:t xml:space="preserve">4.4 </w:t>
      </w:r>
      <w:r w:rsidRPr="002651F6">
        <w:rPr>
          <w:rFonts w:ascii="Times New Roman" w:hAnsi="Times New Roman" w:cs="Times New Roman"/>
          <w:b/>
          <w:color w:val="000000" w:themeColor="text1"/>
          <w:kern w:val="2"/>
          <w:sz w:val="24"/>
          <w:szCs w:val="24"/>
          <w:lang w:bidi="ar"/>
        </w:rPr>
        <w:t>边坡工程</w:t>
      </w:r>
      <w:bookmarkEnd w:id="1360"/>
      <w:bookmarkEnd w:id="1361"/>
      <w:bookmarkEnd w:id="1362"/>
      <w:bookmarkEnd w:id="1363"/>
      <w:bookmarkEnd w:id="1364"/>
    </w:p>
    <w:p w14:paraId="435C25E1"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4.4.1  </w:t>
      </w:r>
      <w:r w:rsidRPr="002651F6">
        <w:rPr>
          <w:color w:val="000000" w:themeColor="text1"/>
          <w:szCs w:val="24"/>
          <w:lang w:bidi="ar"/>
        </w:rPr>
        <w:t>本条规定，重要性等级或周边环境风险等级为一级及以上的边坡工程，边坡规模大、破坏后果很严重，边坡安全等级高，为查清楚边坡地质条件，需要进行边坡专门性勘察；对于其他类型的边坡工程，边坡规模较小，安全等级低，边坡勘察可以和场地勘察同时进行，但勘察的工作深度和要求，应满足边坡勘察要求。</w:t>
      </w:r>
    </w:p>
    <w:p w14:paraId="3D199AC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4.4.3  </w:t>
      </w:r>
      <w:r w:rsidRPr="002651F6">
        <w:rPr>
          <w:color w:val="000000" w:themeColor="text1"/>
          <w:szCs w:val="24"/>
          <w:lang w:bidi="ar"/>
        </w:rPr>
        <w:t>本条文规定对需要进行专门性边坡勘察的勘察阶段提出宜分阶段要求，对其他类型的边坡工程项目，勘察阶段没有限制。</w:t>
      </w:r>
    </w:p>
    <w:p w14:paraId="70B07C7D"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初步勘察成果应满足边坡初步设计阶段的要求；详细勘察成果应满足边坡工程施工图设计阶段的要求；如施工过程中发现地质条件与勘察资料不符，或因勘探点位于红线外、现场地形陡峭、植被发育等原因，不能按勘察方案或规范要求实施，导致前期勘察深度未达到要求，需要在边坡开挖后，由勘察单位现场验槽踏勘或进行补充勘察，根据开挖后的地质条件和补充勘察资料，修正前期勘察成果，以达到信息化施工要求。</w:t>
      </w:r>
    </w:p>
    <w:p w14:paraId="00B463F6"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4.4.4  </w:t>
      </w:r>
      <w:r w:rsidRPr="002651F6">
        <w:rPr>
          <w:color w:val="000000" w:themeColor="text1"/>
          <w:szCs w:val="24"/>
          <w:lang w:bidi="ar"/>
        </w:rPr>
        <w:t>边坡勘察可分为不同阶段，前期由于条件不具备，有些资料不足，可以适当放宽，但详细勘察阶段应取得相关资料。</w:t>
      </w:r>
    </w:p>
    <w:p w14:paraId="0BB28161"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满足设计要求的地形图是边坡设计的基础，一般的边坡工程，地形图的精度要达到</w:t>
      </w:r>
      <w:r w:rsidRPr="002651F6">
        <w:rPr>
          <w:color w:val="000000" w:themeColor="text1"/>
          <w:szCs w:val="24"/>
          <w:lang w:bidi="ar"/>
        </w:rPr>
        <w:t>1:500</w:t>
      </w:r>
      <w:r w:rsidRPr="002651F6">
        <w:rPr>
          <w:color w:val="000000" w:themeColor="text1"/>
          <w:szCs w:val="24"/>
          <w:lang w:bidi="ar"/>
        </w:rPr>
        <w:t>，对于建（构）筑物密集的区域或其他地形地物特别复杂的区域，</w:t>
      </w:r>
      <w:r w:rsidRPr="002651F6">
        <w:rPr>
          <w:color w:val="000000" w:themeColor="text1"/>
          <w:szCs w:val="24"/>
          <w:lang w:bidi="ar"/>
        </w:rPr>
        <w:lastRenderedPageBreak/>
        <w:t>应采用更高精度的地形图。</w:t>
      </w:r>
    </w:p>
    <w:p w14:paraId="6910D82F"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带有竖向标高的总平面布置图是确定边坡开挖标高、边坡坡脚和坡顶边线的依据。</w:t>
      </w:r>
    </w:p>
    <w:p w14:paraId="351C2B44"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需取得的气象水文资料主要包括：场地区域最大降雨强度，二十年一遇及五十年一遇最大降水量；河、湖历史最高水位和二十年一遇及五十年一遇的水位资料；可能影响边坡水文地质条件的工业和市政管线、江河等水源因素，以及相关水库水位资料。</w:t>
      </w:r>
    </w:p>
    <w:p w14:paraId="1DF6DFFE"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4.4.5  </w:t>
      </w:r>
      <w:r w:rsidRPr="002651F6">
        <w:rPr>
          <w:color w:val="000000" w:themeColor="text1"/>
          <w:szCs w:val="24"/>
          <w:lang w:bidi="ar"/>
        </w:rPr>
        <w:t>边坡工程地质和水文地质的调查和测绘是边坡勘察的一项重要工作内容，主要应包括：</w:t>
      </w:r>
    </w:p>
    <w:p w14:paraId="547872BD" w14:textId="77777777" w:rsidR="00FC6A0B" w:rsidRPr="002651F6" w:rsidRDefault="00B56C19">
      <w:pPr>
        <w:spacing w:line="312" w:lineRule="auto"/>
        <w:ind w:firstLineChars="135" w:firstLine="325"/>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地形地貌复杂场地，应查明地貌的形态特征、成因类型，重点调查天然边坡坡度、自稳坡率、陡坎、地表岩土层的分布特征；</w:t>
      </w:r>
    </w:p>
    <w:p w14:paraId="08AA6CFA" w14:textId="77777777" w:rsidR="00FC6A0B" w:rsidRPr="002651F6" w:rsidRDefault="00B56C19">
      <w:pPr>
        <w:spacing w:line="312" w:lineRule="auto"/>
        <w:ind w:firstLineChars="135" w:firstLine="325"/>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人类活动强烈场地，应重点调查与边坡影响范围内的特征，包括已有建（构）筑物的特征、道路、管线、挡土墙、锚杆（索）格构、抗滑桩、截排水系统等，查明人类工程活动的内容、时间、施工方法和运营情况，调查人类活动对边坡稳定、排水系统、施工条件等方面的影响；</w:t>
      </w:r>
    </w:p>
    <w:p w14:paraId="6C148E9E" w14:textId="77777777" w:rsidR="00FC6A0B" w:rsidRPr="002651F6" w:rsidRDefault="00B56C19">
      <w:pPr>
        <w:spacing w:line="312" w:lineRule="auto"/>
        <w:ind w:firstLineChars="135" w:firstLine="325"/>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基岩出露场地，工程地质测绘的内容宜包括：形成年代、成因类型、地层学名称、岩石名称、颗粒组成、颜色、矿物成分、结构和构造、坚硬程度、完整程度、风化程度、岩层厚度、岩相变化、岩组或层组特征、产状和接触关系等；</w:t>
      </w:r>
    </w:p>
    <w:p w14:paraId="16311DC5" w14:textId="77777777" w:rsidR="00FC6A0B" w:rsidRPr="002651F6" w:rsidRDefault="00B56C19">
      <w:pPr>
        <w:spacing w:line="312" w:lineRule="auto"/>
        <w:ind w:firstLineChars="135" w:firstLine="325"/>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存在危岩或孤石的场地，宜包括：</w:t>
      </w:r>
    </w:p>
    <w:p w14:paraId="39C0763A"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1</w:t>
      </w:r>
      <w:r w:rsidRPr="002651F6">
        <w:rPr>
          <w:color w:val="000000" w:themeColor="text1"/>
          <w:szCs w:val="24"/>
          <w:lang w:bidi="ar"/>
        </w:rPr>
        <w:t>）危岩体或孤石的位置、形态、分布高程、规模、岩性、临空面、侧边界、底界岩土体特征、发生失稳次数、崩塌前兆特征、运动距离、运动方式和轨迹、堆积场所、诱发因素、危害对象、坡面形态、坡面植被等；</w:t>
      </w:r>
    </w:p>
    <w:p w14:paraId="6C9A37E9"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2</w:t>
      </w:r>
      <w:r w:rsidRPr="002651F6">
        <w:rPr>
          <w:color w:val="000000" w:themeColor="text1"/>
          <w:szCs w:val="24"/>
          <w:lang w:bidi="ar"/>
        </w:rPr>
        <w:t>）对于危岩体，还应调查裂隙或结构面特征、历史上危岩体形成的时间、分析危岩体崩塌的可能性、失稳模式等；</w:t>
      </w:r>
    </w:p>
    <w:p w14:paraId="7F51392E"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3</w:t>
      </w:r>
      <w:r w:rsidRPr="002651F6">
        <w:rPr>
          <w:color w:val="000000" w:themeColor="text1"/>
          <w:szCs w:val="24"/>
          <w:lang w:bidi="ar"/>
        </w:rPr>
        <w:t>）对于孤石，还应调查微地貌形态、孤石群的特征、埋在地下的形态特征、基座有无冲刷迹象或冲刷可能、基座岩土体特征、稳定性判别，未开挖的边坡在开挖后应进行补充调绘。</w:t>
      </w:r>
    </w:p>
    <w:p w14:paraId="5EE5DF3E" w14:textId="77777777" w:rsidR="00FC6A0B" w:rsidRPr="002651F6" w:rsidRDefault="00B56C19">
      <w:pPr>
        <w:spacing w:line="312" w:lineRule="auto"/>
        <w:ind w:firstLineChars="135" w:firstLine="325"/>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存在地质构造的场地，宜包括：</w:t>
      </w:r>
    </w:p>
    <w:p w14:paraId="23BCCA15"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1</w:t>
      </w:r>
      <w:r w:rsidRPr="002651F6">
        <w:rPr>
          <w:color w:val="000000" w:themeColor="text1"/>
          <w:szCs w:val="24"/>
          <w:lang w:bidi="ar"/>
        </w:rPr>
        <w:t>）褶皱和断层的分布、产状、形态、规模、类型、性质、组合形式、交切关系、构造线的走向及其所属大地构造单元或构造体系，各类构造的发育程度和分布规律；</w:t>
      </w:r>
    </w:p>
    <w:p w14:paraId="58289A6B"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2</w:t>
      </w:r>
      <w:r w:rsidRPr="002651F6">
        <w:rPr>
          <w:color w:val="000000" w:themeColor="text1"/>
          <w:szCs w:val="24"/>
          <w:lang w:bidi="ar"/>
        </w:rPr>
        <w:t>）节理的形态、类型、分布密度、产状、节理间距、延伸长度、张开宽度、充填物性状和成分；主要节理组数和各组节理相互切割关系，节理面粗糙、起伏、风化、蚀变等情况，缓倾角节理与其他节理、断层的关系等；</w:t>
      </w:r>
    </w:p>
    <w:p w14:paraId="7A0479CD" w14:textId="77777777" w:rsidR="00FC6A0B" w:rsidRPr="002651F6" w:rsidRDefault="00B56C19">
      <w:pPr>
        <w:spacing w:line="312" w:lineRule="auto"/>
        <w:ind w:firstLineChars="135" w:firstLine="325"/>
        <w:rPr>
          <w:color w:val="000000" w:themeColor="text1"/>
          <w:szCs w:val="24"/>
        </w:rPr>
      </w:pPr>
      <w:r w:rsidRPr="002651F6">
        <w:rPr>
          <w:b/>
          <w:color w:val="000000" w:themeColor="text1"/>
          <w:szCs w:val="24"/>
          <w:lang w:bidi="ar"/>
        </w:rPr>
        <w:lastRenderedPageBreak/>
        <w:t xml:space="preserve">6 </w:t>
      </w:r>
      <w:r w:rsidRPr="002651F6">
        <w:rPr>
          <w:color w:val="000000" w:themeColor="text1"/>
          <w:szCs w:val="24"/>
          <w:lang w:bidi="ar"/>
        </w:rPr>
        <w:t>已发生崩塌、滑坡、泥石流等地质灾害的场地，工程地质测绘要求参照地质灾害防治标准执行；</w:t>
      </w:r>
    </w:p>
    <w:p w14:paraId="63D8D2EF" w14:textId="77777777" w:rsidR="00FC6A0B" w:rsidRPr="002651F6" w:rsidRDefault="00B56C19">
      <w:pPr>
        <w:spacing w:line="312" w:lineRule="auto"/>
        <w:ind w:firstLineChars="135" w:firstLine="325"/>
        <w:rPr>
          <w:color w:val="000000" w:themeColor="text1"/>
          <w:szCs w:val="24"/>
        </w:rPr>
      </w:pPr>
      <w:r w:rsidRPr="002651F6">
        <w:rPr>
          <w:b/>
          <w:color w:val="000000" w:themeColor="text1"/>
          <w:szCs w:val="24"/>
          <w:lang w:bidi="ar"/>
        </w:rPr>
        <w:t xml:space="preserve">7 </w:t>
      </w:r>
      <w:r w:rsidRPr="002651F6">
        <w:rPr>
          <w:color w:val="000000" w:themeColor="text1"/>
          <w:szCs w:val="24"/>
          <w:lang w:bidi="ar"/>
        </w:rPr>
        <w:t>水文地质调绘的工作内容宜包括：</w:t>
      </w:r>
    </w:p>
    <w:p w14:paraId="55003027"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1</w:t>
      </w:r>
      <w:r w:rsidRPr="002651F6">
        <w:rPr>
          <w:color w:val="000000" w:themeColor="text1"/>
          <w:szCs w:val="24"/>
          <w:lang w:bidi="ar"/>
        </w:rPr>
        <w:t>）对于地表水，主要调查边坡的汇水面积、植被发育情况、坡度、坡面硬化情况、现状山洪冲沟情况、水土流失情况、河流冲淤情况、已有的截排水系统和冲沟特征、拟布设截排水的出水口与市政排水管网关系、周边的江、湖、塘等水域特征；</w:t>
      </w:r>
    </w:p>
    <w:p w14:paraId="3D822DB5"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2</w:t>
      </w:r>
      <w:r w:rsidRPr="002651F6">
        <w:rPr>
          <w:color w:val="000000" w:themeColor="text1"/>
          <w:szCs w:val="24"/>
          <w:lang w:bidi="ar"/>
        </w:rPr>
        <w:t>）泉眼出露地段，主要调查地下水类型、地下水出露位置、所处地貌部位、高程、流出方向、流量及其季节变化、出露处的地层、岩性和地质构造等；</w:t>
      </w:r>
    </w:p>
    <w:p w14:paraId="659A24AD" w14:textId="77777777" w:rsidR="00FC6A0B" w:rsidRPr="002651F6" w:rsidRDefault="00B56C19">
      <w:pPr>
        <w:spacing w:line="312" w:lineRule="auto"/>
        <w:ind w:firstLineChars="135" w:firstLine="324"/>
        <w:rPr>
          <w:color w:val="000000" w:themeColor="text1"/>
          <w:szCs w:val="24"/>
        </w:rPr>
      </w:pPr>
      <w:r w:rsidRPr="002651F6">
        <w:rPr>
          <w:color w:val="000000" w:themeColor="text1"/>
          <w:szCs w:val="24"/>
          <w:lang w:bidi="ar"/>
        </w:rPr>
        <w:t>3</w:t>
      </w:r>
      <w:r w:rsidRPr="002651F6">
        <w:rPr>
          <w:color w:val="000000" w:themeColor="text1"/>
          <w:szCs w:val="24"/>
          <w:lang w:bidi="ar"/>
        </w:rPr>
        <w:t>）对于地下水，主要调查地下水的埋藏条件、类型、流向、水位及变化幅度、含水层和隔水层的性质与埋深、补充排泄条件、各岩土层的渗透系数等。</w:t>
      </w:r>
    </w:p>
    <w:p w14:paraId="463CBC37" w14:textId="77777777" w:rsidR="00FC6A0B" w:rsidRPr="002651F6" w:rsidRDefault="00B56C19">
      <w:pPr>
        <w:spacing w:line="312" w:lineRule="auto"/>
        <w:ind w:firstLineChars="135" w:firstLine="325"/>
        <w:rPr>
          <w:color w:val="000000" w:themeColor="text1"/>
          <w:szCs w:val="24"/>
        </w:rPr>
      </w:pPr>
      <w:r w:rsidRPr="002651F6">
        <w:rPr>
          <w:b/>
          <w:color w:val="000000" w:themeColor="text1"/>
          <w:szCs w:val="24"/>
          <w:lang w:bidi="ar"/>
        </w:rPr>
        <w:t xml:space="preserve">8 </w:t>
      </w:r>
      <w:r w:rsidRPr="002651F6">
        <w:rPr>
          <w:color w:val="000000" w:themeColor="text1"/>
          <w:szCs w:val="24"/>
          <w:lang w:bidi="ar"/>
        </w:rPr>
        <w:t>对大型待填的填土边坡宜进行料源勘察，针对可能的取料地点，查明用于边坡填筑的岩土工程性质，宜对填筑土料进行击实试验，为边坡填筑的设计和施工提供依据。</w:t>
      </w:r>
    </w:p>
    <w:p w14:paraId="725CF54F"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4.4.6  </w:t>
      </w:r>
      <w:r w:rsidRPr="002651F6">
        <w:rPr>
          <w:color w:val="000000" w:themeColor="text1"/>
          <w:szCs w:val="24"/>
          <w:lang w:bidi="ar"/>
        </w:rPr>
        <w:t>勘察期间对已有变形迹象的边坡，可以通过设置监测判定边坡是否有继续发展，进而查明滑动面的位置，同时也可通过监测边坡的位移发展趋势，确保勘察期间相关人员的生命财产安全。监测的项目宜包括裂缝大小、位移、沉降、深部位移和水位。对于工程水文地质条件异常复杂的大型边坡，通过监测可以为后期治理提供依据。</w:t>
      </w:r>
    </w:p>
    <w:p w14:paraId="1ADFD97F"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4.4.7  </w:t>
      </w:r>
      <w:r w:rsidRPr="002651F6">
        <w:rPr>
          <w:color w:val="000000" w:themeColor="text1"/>
          <w:szCs w:val="24"/>
          <w:lang w:bidi="ar"/>
        </w:rPr>
        <w:t>边坡工程勘探范围是指拟布置勘探点、勘探线的实物工作范围，工程地质测绘范围应在此基础上外扩。边坡工程勘探范围应根据现场地形地貌、工程及水文地质条件、拟开挖边坡形态特征、边坡安全等级等方面综合确定，应当包括边坡可能的滑塌范围并适当外扩，如前期勘察工作的勘察范围不能满足要求，应进行补充勘探或调绘手段，查明边坡岩土体性状。</w:t>
      </w:r>
    </w:p>
    <w:p w14:paraId="581FBC96" w14:textId="03CAF7BD"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关于边坡工程的勘探范围，《建筑边坡工程技术规范》</w:t>
      </w:r>
      <w:r w:rsidRPr="002651F6">
        <w:rPr>
          <w:color w:val="000000" w:themeColor="text1"/>
          <w:szCs w:val="24"/>
          <w:lang w:bidi="ar"/>
        </w:rPr>
        <w:t>GB</w:t>
      </w:r>
      <w:r w:rsidR="001A6B1F" w:rsidRPr="002651F6">
        <w:rPr>
          <w:color w:val="000000" w:themeColor="text1"/>
          <w:szCs w:val="24"/>
          <w:lang w:bidi="ar"/>
        </w:rPr>
        <w:t xml:space="preserve"> </w:t>
      </w:r>
      <w:r w:rsidRPr="002651F6">
        <w:rPr>
          <w:color w:val="000000" w:themeColor="text1"/>
          <w:szCs w:val="24"/>
          <w:lang w:bidi="ar"/>
        </w:rPr>
        <w:t>50330</w:t>
      </w:r>
      <w:r w:rsidRPr="002651F6">
        <w:rPr>
          <w:color w:val="000000" w:themeColor="text1"/>
          <w:szCs w:val="24"/>
          <w:lang w:bidi="ar"/>
        </w:rPr>
        <w:t>规定如下：</w:t>
      </w:r>
    </w:p>
    <w:p w14:paraId="65CAFC9E"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边坡工程勘探范围应包括坡面区域和坡面外围一定的区域。对无外倾结构面控制的岩质边坡的勘探范围：到坡顶的水平距离一般不应小于边坡高度；外倾结构面控制的岩质边坡的勘探范围应根据组成边坡的岩土性质及可能破坏模式确定。对于可能按土体内部圆弧型破坏的土质边坡不应小于</w:t>
      </w:r>
      <w:r w:rsidRPr="002651F6">
        <w:rPr>
          <w:color w:val="000000" w:themeColor="text1"/>
          <w:szCs w:val="24"/>
          <w:lang w:bidi="ar"/>
        </w:rPr>
        <w:t>1.5</w:t>
      </w:r>
      <w:r w:rsidRPr="002651F6">
        <w:rPr>
          <w:color w:val="000000" w:themeColor="text1"/>
          <w:szCs w:val="24"/>
          <w:lang w:bidi="ar"/>
        </w:rPr>
        <w:t>倍坡高。对可能沿岩土界面滑动的土质边坡，后部应大于可能的后缘边界，前缘应大于可能的剪出口位置。勘察范围尚应包括可能对建（构）筑物有潜在安全影响的区域。</w:t>
      </w:r>
    </w:p>
    <w:p w14:paraId="19C4CD03"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按此规定，对无外倾结构面的岩质边坡，勘探范围较大，往往很难实施；对可能圆弧滑动破坏的土质边坡，其规定的勘探范围也不合理。</w:t>
      </w:r>
    </w:p>
    <w:p w14:paraId="460355B3" w14:textId="77777777" w:rsidR="00FC6A0B" w:rsidRPr="002651F6" w:rsidRDefault="00B56C19" w:rsidP="001A6B1F">
      <w:pPr>
        <w:spacing w:line="312" w:lineRule="auto"/>
        <w:ind w:firstLineChars="200" w:firstLine="480"/>
        <w:rPr>
          <w:color w:val="000000" w:themeColor="text1"/>
          <w:szCs w:val="24"/>
        </w:rPr>
      </w:pPr>
      <w:r w:rsidRPr="002651F6">
        <w:rPr>
          <w:color w:val="000000" w:themeColor="text1"/>
          <w:szCs w:val="24"/>
          <w:lang w:bidi="ar"/>
        </w:rPr>
        <w:t>因此本条文针对岩质边坡和土质边坡的勘探范围作了调整。对于勘探范围超</w:t>
      </w:r>
      <w:r w:rsidRPr="002651F6">
        <w:rPr>
          <w:color w:val="000000" w:themeColor="text1"/>
          <w:szCs w:val="24"/>
          <w:lang w:bidi="ar"/>
        </w:rPr>
        <w:lastRenderedPageBreak/>
        <w:t>出用地红线时，如现场钻探难以实施时，可利用工程地质测绘结合物探手段布置勘探工作。</w:t>
      </w:r>
    </w:p>
    <w:p w14:paraId="5F08E401" w14:textId="77777777" w:rsidR="00FC6A0B" w:rsidRPr="002651F6" w:rsidRDefault="00B56C19" w:rsidP="001A6B1F">
      <w:pPr>
        <w:pStyle w:val="msolistparagraph0"/>
        <w:widowControl/>
        <w:tabs>
          <w:tab w:val="left" w:pos="709"/>
        </w:tabs>
        <w:spacing w:line="312" w:lineRule="auto"/>
        <w:ind w:left="6" w:firstLineChars="0" w:firstLine="0"/>
        <w:rPr>
          <w:rFonts w:ascii="Times New Roman" w:hAnsi="Times New Roman"/>
          <w:color w:val="000000" w:themeColor="text1"/>
          <w:szCs w:val="24"/>
        </w:rPr>
      </w:pPr>
      <w:r w:rsidRPr="002651F6">
        <w:rPr>
          <w:rFonts w:ascii="Times New Roman" w:hAnsi="Times New Roman"/>
          <w:b/>
          <w:color w:val="000000" w:themeColor="text1"/>
          <w:szCs w:val="24"/>
        </w:rPr>
        <w:t xml:space="preserve">4.4.8  </w:t>
      </w:r>
      <w:r w:rsidRPr="002651F6">
        <w:rPr>
          <w:rFonts w:ascii="Times New Roman" w:hAnsi="Times New Roman"/>
          <w:color w:val="000000" w:themeColor="text1"/>
          <w:szCs w:val="24"/>
        </w:rPr>
        <w:t>边坡工程勘探普遍采用钻探、槽探方法，当受用地红线、地形地貌限制，直孔钻探无法实施，可以采用斜孔钻探。利用钻孔电视三维成像技术，对钻孔进行全孔壁高清成像、录像，关键部位抓拍图片，获取虚拟岩心，从成像平面图上量测地层或各种结构面的厚度、宽度、走向、倾向和倾角等。</w:t>
      </w:r>
    </w:p>
    <w:p w14:paraId="0323566E" w14:textId="77777777" w:rsidR="00FC6A0B" w:rsidRPr="002651F6" w:rsidRDefault="00B56C19" w:rsidP="001A6B1F">
      <w:pPr>
        <w:pStyle w:val="msolistparagraph0"/>
        <w:widowControl/>
        <w:tabs>
          <w:tab w:val="left" w:pos="709"/>
        </w:tabs>
        <w:spacing w:line="312" w:lineRule="auto"/>
        <w:ind w:left="6" w:firstLine="480"/>
        <w:rPr>
          <w:rFonts w:ascii="Times New Roman" w:hAnsi="Times New Roman"/>
          <w:color w:val="000000" w:themeColor="text1"/>
          <w:szCs w:val="24"/>
        </w:rPr>
      </w:pPr>
      <w:r w:rsidRPr="002651F6">
        <w:rPr>
          <w:rFonts w:ascii="Times New Roman" w:hAnsi="Times New Roman"/>
          <w:color w:val="000000" w:themeColor="text1"/>
          <w:szCs w:val="24"/>
        </w:rPr>
        <w:t>边坡勘察时，受地形、地貌、地表植被、用地红线、勘察经费、工期等因素影响，不能布置太多钻探工程量，可以结合工程需要，选用合适的物探方法，查明边坡的覆盖层厚度、软弱结构面、滑动面或溶洞，物探方法可根据不同的地形地貌条件、水文地质特征、岩土体性质、项目特征等结合勘察目的选用。</w:t>
      </w:r>
    </w:p>
    <w:p w14:paraId="02BED0D9" w14:textId="77777777" w:rsidR="00FC6A0B" w:rsidRPr="002651F6" w:rsidRDefault="00B56C19" w:rsidP="001A6B1F">
      <w:pPr>
        <w:pStyle w:val="msolistparagraph0"/>
        <w:widowControl/>
        <w:tabs>
          <w:tab w:val="left" w:pos="709"/>
        </w:tabs>
        <w:spacing w:line="312" w:lineRule="auto"/>
        <w:ind w:firstLineChars="0" w:firstLine="0"/>
        <w:rPr>
          <w:rFonts w:ascii="Times New Roman" w:hAnsi="Times New Roman"/>
          <w:color w:val="000000" w:themeColor="text1"/>
          <w:szCs w:val="24"/>
        </w:rPr>
      </w:pPr>
      <w:r w:rsidRPr="002651F6">
        <w:rPr>
          <w:rFonts w:ascii="Times New Roman" w:hAnsi="Times New Roman"/>
          <w:b/>
          <w:color w:val="000000" w:themeColor="text1"/>
          <w:szCs w:val="24"/>
        </w:rPr>
        <w:t xml:space="preserve">4.4.9  </w:t>
      </w:r>
      <w:r w:rsidRPr="002651F6">
        <w:rPr>
          <w:rFonts w:ascii="Times New Roman" w:hAnsi="Times New Roman"/>
          <w:color w:val="000000" w:themeColor="text1"/>
          <w:szCs w:val="24"/>
        </w:rPr>
        <w:t>主勘探线宜布置在最高陡边坡或工程地质条件最差区段附近，勘探点一般应垂直边坡走向或平行主滑方向布置，当现场条件受限，部分勘探点没有位于勘探线上，应根据边坡的整体地质条件将勘探点揭露的地层信息投影到勘探线上。</w:t>
      </w:r>
    </w:p>
    <w:p w14:paraId="44B2F4E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4.4.11  </w:t>
      </w:r>
      <w:r w:rsidRPr="002651F6">
        <w:rPr>
          <w:color w:val="000000" w:themeColor="text1"/>
          <w:szCs w:val="24"/>
          <w:lang w:bidi="ar"/>
        </w:rPr>
        <w:t>勘探点主要用于查明工程地质条件，地质条件越复杂，需要布置的勘探线和勘探点越密，因此本条文将勘探线和勘探点的间距先根据工程地质复杂程度确定范围值。对于边坡重要性等级高的，间距应取小值，而对于重要性等级低的，间距可取大值；经验证的物探点和物探线可以分别作为勘探点和勘探线使用。</w:t>
      </w:r>
    </w:p>
    <w:p w14:paraId="13DF2F7D"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坡面裸露的边坡，如通过工程地质测绘结合其他手段可以查明边坡坡面的岩土体特征，坡面的钻孔可以适当减少，但未裸露区域及坡脚仍应有钻孔控制。</w:t>
      </w:r>
    </w:p>
    <w:p w14:paraId="0B38364A" w14:textId="77777777" w:rsidR="00FC6A0B" w:rsidRPr="002651F6" w:rsidRDefault="00B56C19">
      <w:pPr>
        <w:spacing w:line="312" w:lineRule="auto"/>
        <w:rPr>
          <w:color w:val="000000" w:themeColor="text1"/>
          <w:szCs w:val="24"/>
        </w:rPr>
      </w:pPr>
      <w:r w:rsidRPr="002651F6">
        <w:rPr>
          <w:color w:val="000000" w:themeColor="text1"/>
          <w:szCs w:val="24"/>
          <w:lang w:bidi="ar"/>
        </w:rPr>
        <w:t>对于岩质边坡，边坡的稳定性主要是受构造、结构面和软弱夹层控制，工程地质测绘和钻孔电视显得更加重要，因此本条规定，岩质边坡的勘探线、勘探点间距可适当放宽。</w:t>
      </w:r>
    </w:p>
    <w:p w14:paraId="51BB55C2"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4.4.13  </w:t>
      </w:r>
      <w:r w:rsidRPr="002651F6">
        <w:rPr>
          <w:color w:val="000000" w:themeColor="text1"/>
          <w:szCs w:val="24"/>
          <w:lang w:bidi="ar"/>
        </w:rPr>
        <w:t>花岗岩坡残积土、全</w:t>
      </w:r>
      <w:r w:rsidRPr="002651F6">
        <w:rPr>
          <w:color w:val="000000" w:themeColor="text1"/>
          <w:szCs w:val="24"/>
          <w:lang w:bidi="ar"/>
        </w:rPr>
        <w:t>~</w:t>
      </w:r>
      <w:r w:rsidRPr="002651F6">
        <w:rPr>
          <w:color w:val="000000" w:themeColor="text1"/>
          <w:szCs w:val="24"/>
          <w:lang w:bidi="ar"/>
        </w:rPr>
        <w:t>强风化岩天然状态下强度较大，但存在遇水软化崩解的特点，而钻探过程中一般采用泥浆护壁回转钻进，钻进及取样时对土体扰动很大，室内试验获取的岩土物理力学参数不准确，因此对花岗岩残坡积的土质边坡现场有条件时建议采用现场刻槽取样，并增加现场原位测试数量以获取准确参数。对于可能存在外倾结构面的岩质边坡，建议采用钻孔电视获取岩体结构面的产状、裂隙宽度、发育特征等。</w:t>
      </w:r>
    </w:p>
    <w:p w14:paraId="6A238BAE"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4.4.15  </w:t>
      </w:r>
      <w:r w:rsidRPr="002651F6">
        <w:rPr>
          <w:color w:val="000000" w:themeColor="text1"/>
          <w:szCs w:val="24"/>
          <w:lang w:bidi="ar"/>
        </w:rPr>
        <w:t>对主要岩土层和软弱层应采样进行室内物理力学性质性能试验，试验项目应包括物理力学性质、强度及变形指标，试样的含水状态应包括天然状态和饱和状态。需要时应采集岩样进行变形指标试验，有条件时应进行结构面的抗剪强度试验。</w:t>
      </w:r>
    </w:p>
    <w:p w14:paraId="44E2381B"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65" w:name="_Toc15816"/>
      <w:bookmarkStart w:id="1366" w:name="_Toc29576"/>
      <w:bookmarkStart w:id="1367" w:name="_Toc191558942"/>
      <w:bookmarkStart w:id="1368" w:name="_Toc191562289"/>
      <w:r w:rsidRPr="002651F6">
        <w:rPr>
          <w:rFonts w:ascii="Times New Roman" w:hAnsi="Times New Roman" w:cs="Times New Roman"/>
          <w:b/>
          <w:color w:val="000000" w:themeColor="text1"/>
          <w:kern w:val="2"/>
          <w:sz w:val="24"/>
          <w:szCs w:val="24"/>
          <w:lang w:bidi="ar"/>
        </w:rPr>
        <w:lastRenderedPageBreak/>
        <w:t xml:space="preserve">4.5 </w:t>
      </w:r>
      <w:r w:rsidRPr="002651F6">
        <w:rPr>
          <w:rFonts w:ascii="Times New Roman" w:hAnsi="Times New Roman" w:cs="Times New Roman"/>
          <w:b/>
          <w:color w:val="000000" w:themeColor="text1"/>
          <w:kern w:val="2"/>
          <w:sz w:val="24"/>
          <w:szCs w:val="24"/>
          <w:lang w:bidi="ar"/>
        </w:rPr>
        <w:t>基坑工程</w:t>
      </w:r>
      <w:bookmarkEnd w:id="1365"/>
      <w:bookmarkEnd w:id="1366"/>
      <w:bookmarkEnd w:id="1367"/>
      <w:bookmarkEnd w:id="1368"/>
    </w:p>
    <w:p w14:paraId="4C9F9118"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4.5.3  </w:t>
      </w:r>
      <w:r w:rsidRPr="002651F6">
        <w:rPr>
          <w:color w:val="000000" w:themeColor="text1"/>
          <w:szCs w:val="24"/>
          <w:lang w:bidi="ar"/>
        </w:rPr>
        <w:t>已有的周边环境的资料如不全时应在勘察过程中继续补充完善。</w:t>
      </w:r>
    </w:p>
    <w:p w14:paraId="0640ED0C" w14:textId="2421FEA5"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4.5.4  </w:t>
      </w:r>
      <w:r w:rsidRPr="002651F6">
        <w:rPr>
          <w:color w:val="000000" w:themeColor="text1"/>
          <w:szCs w:val="24"/>
          <w:lang w:bidi="ar"/>
        </w:rPr>
        <w:t>建筑工程勘察时，主要关心地基的承载能力和变形模量，包括桩基持力层和桩侧与桩端阻力，而基坑工程勘察主要关心地层分布规律，尤其需查明软土及砂层的分布与特征，以及地基土的抗剪强度，以便计算作用在支护结构上的土压力、验算地基的稳定性。本条第</w:t>
      </w:r>
      <w:r w:rsidRPr="002651F6">
        <w:rPr>
          <w:color w:val="000000" w:themeColor="text1"/>
          <w:szCs w:val="24"/>
          <w:lang w:bidi="ar"/>
        </w:rPr>
        <w:t>2</w:t>
      </w:r>
      <w:r w:rsidRPr="002651F6">
        <w:rPr>
          <w:color w:val="000000" w:themeColor="text1"/>
          <w:szCs w:val="24"/>
          <w:lang w:bidi="ar"/>
        </w:rPr>
        <w:t>款中基坑支护设计、施工所需的有关参数主要指土的</w:t>
      </w:r>
      <w:r w:rsidR="00CC1D8C" w:rsidRPr="00CC1D8C">
        <w:rPr>
          <w:i/>
          <w:iCs/>
          <w:color w:val="000000" w:themeColor="text1"/>
          <w:szCs w:val="24"/>
          <w:lang w:bidi="ar"/>
        </w:rPr>
        <w:t>c</w:t>
      </w:r>
      <w:r w:rsidRPr="002651F6">
        <w:rPr>
          <w:color w:val="000000" w:themeColor="text1"/>
          <w:szCs w:val="24"/>
          <w:lang w:bidi="ar"/>
        </w:rPr>
        <w:t>、</w:t>
      </w:r>
      <w:r w:rsidRPr="00CC1D8C">
        <w:rPr>
          <w:i/>
          <w:iCs/>
          <w:color w:val="000000" w:themeColor="text1"/>
          <w:szCs w:val="24"/>
          <w:lang w:bidi="ar"/>
        </w:rPr>
        <w:t>φ</w:t>
      </w:r>
      <w:r w:rsidRPr="002651F6">
        <w:rPr>
          <w:color w:val="000000" w:themeColor="text1"/>
          <w:szCs w:val="24"/>
          <w:lang w:bidi="ar"/>
        </w:rPr>
        <w:t>值，包括直剪和三轴的不固结不排水及固结不排水指标。</w:t>
      </w:r>
    </w:p>
    <w:p w14:paraId="14D26166" w14:textId="28143912"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4.5.5  </w:t>
      </w:r>
      <w:r w:rsidRPr="002651F6">
        <w:rPr>
          <w:color w:val="000000" w:themeColor="text1"/>
          <w:szCs w:val="24"/>
          <w:lang w:bidi="ar"/>
        </w:rPr>
        <w:t>一般来说，勘察深度是保证基坑施工的基坑勘察深度范围</w:t>
      </w:r>
      <w:r w:rsidRPr="002651F6">
        <w:rPr>
          <w:color w:val="000000" w:themeColor="text1"/>
          <w:szCs w:val="24"/>
          <w:lang w:bidi="ar"/>
        </w:rPr>
        <w:t>2H</w:t>
      </w:r>
      <w:r w:rsidRPr="002651F6">
        <w:rPr>
          <w:color w:val="000000" w:themeColor="text1"/>
          <w:szCs w:val="24"/>
          <w:lang w:bidi="ar"/>
        </w:rPr>
        <w:t>大致相当于一般土质条件下悬臂桩墙的嵌入深度。在土质特别软弱时可能需要更大的深度。国标《岩土工程勘察规范》</w:t>
      </w:r>
      <w:r w:rsidRPr="002651F6">
        <w:rPr>
          <w:color w:val="000000" w:themeColor="text1"/>
          <w:szCs w:val="24"/>
          <w:lang w:bidi="ar"/>
        </w:rPr>
        <w:t>GB</w:t>
      </w:r>
      <w:r w:rsidR="001A6B1F" w:rsidRPr="002651F6">
        <w:rPr>
          <w:color w:val="000000" w:themeColor="text1"/>
          <w:szCs w:val="24"/>
          <w:lang w:bidi="ar"/>
        </w:rPr>
        <w:t xml:space="preserve"> </w:t>
      </w:r>
      <w:r w:rsidRPr="002651F6">
        <w:rPr>
          <w:color w:val="000000" w:themeColor="text1"/>
          <w:szCs w:val="24"/>
          <w:lang w:bidi="ar"/>
        </w:rPr>
        <w:t>50021</w:t>
      </w:r>
      <w:r w:rsidRPr="002651F6">
        <w:rPr>
          <w:color w:val="000000" w:themeColor="text1"/>
          <w:szCs w:val="24"/>
          <w:lang w:bidi="ar"/>
        </w:rPr>
        <w:t>规定，勘察深度宜为开挖深度的</w:t>
      </w:r>
      <w:r w:rsidRPr="002651F6">
        <w:rPr>
          <w:color w:val="000000" w:themeColor="text1"/>
          <w:szCs w:val="24"/>
          <w:lang w:bidi="ar"/>
        </w:rPr>
        <w:t>2</w:t>
      </w:r>
      <w:r w:rsidR="001A6B1F" w:rsidRPr="002651F6">
        <w:rPr>
          <w:color w:val="000000" w:themeColor="text1"/>
          <w:szCs w:val="24"/>
          <w:lang w:bidi="ar"/>
        </w:rPr>
        <w:t>倍</w:t>
      </w:r>
      <w:r w:rsidRPr="002651F6">
        <w:rPr>
          <w:color w:val="000000" w:themeColor="text1"/>
          <w:szCs w:val="24"/>
          <w:lang w:bidi="ar"/>
        </w:rPr>
        <w:t>~3</w:t>
      </w:r>
      <w:r w:rsidRPr="002651F6">
        <w:rPr>
          <w:color w:val="000000" w:themeColor="text1"/>
          <w:szCs w:val="24"/>
          <w:lang w:bidi="ar"/>
        </w:rPr>
        <w:t>倍。在此深度内遇到和岩层，可根据岩土类别和支护设计要求减少深度。在深厚软土区勘察深度应加大。</w:t>
      </w:r>
    </w:p>
    <w:p w14:paraId="0B6E5553" w14:textId="5FFDD654"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但是随着基坑开挖深度越来越大，</w:t>
      </w:r>
      <w:r w:rsidRPr="002651F6">
        <w:rPr>
          <w:color w:val="000000" w:themeColor="text1"/>
          <w:szCs w:val="24"/>
          <w:lang w:bidi="ar"/>
        </w:rPr>
        <w:t>10m</w:t>
      </w:r>
      <w:r w:rsidRPr="002651F6">
        <w:rPr>
          <w:color w:val="000000" w:themeColor="text1"/>
          <w:szCs w:val="24"/>
          <w:lang w:bidi="ar"/>
        </w:rPr>
        <w:t>以上较为常见，若以基坑开挖深度规定勘察深度，部分勘察深度将达到</w:t>
      </w:r>
      <w:r w:rsidRPr="002651F6">
        <w:rPr>
          <w:color w:val="000000" w:themeColor="text1"/>
          <w:szCs w:val="24"/>
          <w:lang w:bidi="ar"/>
        </w:rPr>
        <w:t>30</w:t>
      </w:r>
      <w:r w:rsidR="001A6B1F" w:rsidRPr="002651F6">
        <w:rPr>
          <w:color w:val="000000" w:themeColor="text1"/>
          <w:szCs w:val="24"/>
          <w:lang w:bidi="ar"/>
        </w:rPr>
        <w:t>m</w:t>
      </w:r>
      <w:r w:rsidRPr="002651F6">
        <w:rPr>
          <w:color w:val="000000" w:themeColor="text1"/>
          <w:szCs w:val="24"/>
          <w:lang w:bidi="ar"/>
        </w:rPr>
        <w:t>~40m</w:t>
      </w:r>
      <w:r w:rsidRPr="002651F6">
        <w:rPr>
          <w:color w:val="000000" w:themeColor="text1"/>
          <w:szCs w:val="24"/>
          <w:lang w:bidi="ar"/>
        </w:rPr>
        <w:t>甚至更深。因此，基坑工程勘察深度应根据具体场地和设计要求确定。</w:t>
      </w:r>
    </w:p>
    <w:p w14:paraId="5CBD909E"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4.5.8  </w:t>
      </w:r>
      <w:r w:rsidRPr="002651F6">
        <w:rPr>
          <w:color w:val="000000" w:themeColor="text1"/>
          <w:szCs w:val="24"/>
          <w:lang w:bidi="ar"/>
        </w:rPr>
        <w:t>基坑勘察中，对于基坑开挖范围内及支护结构施工范围内，应进行勘察。对于基坑开挖影响范围内，应进行调查研究、搜集基础资料等。</w:t>
      </w:r>
    </w:p>
    <w:p w14:paraId="19D007CE"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4.5.13~4.5.14  </w:t>
      </w:r>
      <w:r w:rsidRPr="002651F6">
        <w:rPr>
          <w:color w:val="000000" w:themeColor="text1"/>
          <w:szCs w:val="24"/>
          <w:lang w:bidi="ar"/>
        </w:rPr>
        <w:t>广东省大部分地区地下水位较高，地下水对基坑开挖影响较大，不仅影响到作用于支护结构上的水土压力，影响基坑稳定性，还涉及基坑周边环境的安全。由于地下水渗漏、突涌等现象导致的工程事故时有发生，有必要对地下水情况进行详细摸查。</w:t>
      </w:r>
    </w:p>
    <w:p w14:paraId="5FD7E3D1" w14:textId="77777777" w:rsidR="00FC6A0B" w:rsidRPr="002651F6" w:rsidRDefault="00B56C19">
      <w:pPr>
        <w:adjustRightInd w:val="0"/>
        <w:snapToGrid w:val="0"/>
        <w:spacing w:line="312" w:lineRule="auto"/>
        <w:rPr>
          <w:color w:val="000000" w:themeColor="text1"/>
          <w:szCs w:val="24"/>
        </w:rPr>
      </w:pPr>
      <w:r w:rsidRPr="002651F6">
        <w:rPr>
          <w:color w:val="000000" w:themeColor="text1"/>
          <w:szCs w:val="24"/>
          <w:lang w:bidi="ar"/>
        </w:rPr>
        <w:t>专门的水文地质勘测可摸查清楚地下水的渗透性和流网分布等，预测基坑支护和开挖过程中的地下水量和水位变化情况等，是基坑开挖过程中对地下水控制（降水或截水）的重要依据。</w:t>
      </w:r>
    </w:p>
    <w:p w14:paraId="5B3696C9"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4.5.15  </w:t>
      </w:r>
      <w:r w:rsidRPr="002651F6">
        <w:rPr>
          <w:color w:val="000000" w:themeColor="text1"/>
          <w:szCs w:val="24"/>
          <w:lang w:bidi="ar"/>
        </w:rPr>
        <w:t>地质情况复杂的基坑工程施工勘察时，对于基坑立柱桩宜采用一桩一孔；对于排桩支护宜采用三桩一孔；对于采用承重连续墙的支护结构，宜采用一槽两孔。</w:t>
      </w:r>
    </w:p>
    <w:p w14:paraId="0F0CA418"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69" w:name="_Toc25256"/>
      <w:bookmarkStart w:id="1370" w:name="_Toc2232"/>
      <w:bookmarkStart w:id="1371" w:name="_Toc191558943"/>
      <w:bookmarkStart w:id="1372" w:name="_Toc191562290"/>
      <w:r w:rsidRPr="002651F6">
        <w:rPr>
          <w:rFonts w:ascii="Times New Roman" w:hAnsi="Times New Roman" w:cs="Times New Roman"/>
          <w:b/>
          <w:color w:val="000000" w:themeColor="text1"/>
          <w:kern w:val="2"/>
          <w:sz w:val="24"/>
          <w:szCs w:val="24"/>
          <w:lang w:bidi="ar"/>
        </w:rPr>
        <w:t xml:space="preserve">4.6 </w:t>
      </w:r>
      <w:r w:rsidRPr="002651F6">
        <w:rPr>
          <w:rFonts w:ascii="Times New Roman" w:hAnsi="Times New Roman" w:cs="Times New Roman"/>
          <w:b/>
          <w:color w:val="000000" w:themeColor="text1"/>
          <w:kern w:val="2"/>
          <w:sz w:val="24"/>
          <w:szCs w:val="24"/>
          <w:lang w:bidi="ar"/>
        </w:rPr>
        <w:t>桩基础</w:t>
      </w:r>
      <w:bookmarkEnd w:id="1369"/>
      <w:bookmarkEnd w:id="1370"/>
      <w:bookmarkEnd w:id="1371"/>
      <w:bookmarkEnd w:id="1372"/>
    </w:p>
    <w:p w14:paraId="766FD477"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4.6.1  </w:t>
      </w:r>
      <w:r w:rsidRPr="002651F6">
        <w:rPr>
          <w:color w:val="000000" w:themeColor="text1"/>
          <w:szCs w:val="24"/>
          <w:lang w:bidi="ar"/>
        </w:rPr>
        <w:t>桩基础勘察应提出有关岩土的承载力、基桩侧阻力、端阻力、变形、验算软弱下卧层、负摩阻力等桩基础设计相关参数；持力层为倾斜地层，基岩面凹凸不平或岩土中有洞穴时，应评价桩的稳定性，并提出处理措施的建议。</w:t>
      </w:r>
    </w:p>
    <w:p w14:paraId="3FA492E7"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4.6.2  </w:t>
      </w:r>
      <w:r w:rsidRPr="002651F6">
        <w:rPr>
          <w:color w:val="000000" w:themeColor="text1"/>
          <w:szCs w:val="24"/>
          <w:lang w:bidi="ar"/>
        </w:rPr>
        <w:t>桩基施工阶段勘察钻孔在桩截面位置的布置方案应遵循有利于揭露桩端持力层最不利地质因素的原则，可根据不同岩性情况由设计人及勘察人协商确定。</w:t>
      </w:r>
      <w:r w:rsidRPr="002651F6">
        <w:rPr>
          <w:color w:val="000000" w:themeColor="text1"/>
          <w:szCs w:val="24"/>
          <w:lang w:bidi="ar"/>
        </w:rPr>
        <w:lastRenderedPageBreak/>
        <w:t>1</w:t>
      </w:r>
      <w:r w:rsidRPr="002651F6">
        <w:rPr>
          <w:color w:val="000000" w:themeColor="text1"/>
          <w:szCs w:val="24"/>
          <w:lang w:bidi="ar"/>
        </w:rPr>
        <w:t>桩</w:t>
      </w:r>
      <w:r w:rsidRPr="002651F6">
        <w:rPr>
          <w:color w:val="000000" w:themeColor="text1"/>
          <w:szCs w:val="24"/>
          <w:lang w:bidi="ar"/>
        </w:rPr>
        <w:t>1</w:t>
      </w:r>
      <w:r w:rsidRPr="002651F6">
        <w:rPr>
          <w:color w:val="000000" w:themeColor="text1"/>
          <w:szCs w:val="24"/>
          <w:lang w:bidi="ar"/>
        </w:rPr>
        <w:t>孔的孔位宜位于桩中心；</w:t>
      </w:r>
      <w:r w:rsidRPr="002651F6">
        <w:rPr>
          <w:color w:val="000000" w:themeColor="text1"/>
          <w:szCs w:val="24"/>
          <w:lang w:bidi="ar"/>
        </w:rPr>
        <w:t>1</w:t>
      </w:r>
      <w:r w:rsidRPr="002651F6">
        <w:rPr>
          <w:color w:val="000000" w:themeColor="text1"/>
          <w:szCs w:val="24"/>
          <w:lang w:bidi="ar"/>
        </w:rPr>
        <w:t>桩超过</w:t>
      </w:r>
      <w:r w:rsidRPr="002651F6">
        <w:rPr>
          <w:color w:val="000000" w:themeColor="text1"/>
          <w:szCs w:val="24"/>
          <w:lang w:bidi="ar"/>
        </w:rPr>
        <w:t>1</w:t>
      </w:r>
      <w:r w:rsidRPr="002651F6">
        <w:rPr>
          <w:color w:val="000000" w:themeColor="text1"/>
          <w:szCs w:val="24"/>
          <w:lang w:bidi="ar"/>
        </w:rPr>
        <w:t>孔时，宜在桩径范围内均匀对称布置。</w:t>
      </w:r>
    </w:p>
    <w:p w14:paraId="5C59A57E"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4.6.3  </w:t>
      </w:r>
      <w:r w:rsidRPr="002651F6">
        <w:rPr>
          <w:color w:val="000000" w:themeColor="text1"/>
          <w:szCs w:val="24"/>
          <w:lang w:bidi="ar"/>
        </w:rPr>
        <w:t>当场地岩面起伏较大、岩性发生变化或遇到构造破碎带时，应适当加密钻孔。</w:t>
      </w:r>
    </w:p>
    <w:p w14:paraId="5A29AC61" w14:textId="20438A3B"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嵌岩桩施工阶段勘察俗称桩基超前钻，桩基超前钻钻孔在桩截面位置的布置方案应遵循有利于揭露桩端持力层最不利地质因素的原则，可根据不同岩性情况由设计人及勘察人协商确定。</w:t>
      </w:r>
      <w:r w:rsidRPr="002651F6">
        <w:rPr>
          <w:color w:val="000000" w:themeColor="text1"/>
          <w:szCs w:val="24"/>
          <w:lang w:bidi="ar"/>
        </w:rPr>
        <w:t>1</w:t>
      </w:r>
      <w:r w:rsidRPr="002651F6">
        <w:rPr>
          <w:color w:val="000000" w:themeColor="text1"/>
          <w:szCs w:val="24"/>
          <w:lang w:bidi="ar"/>
        </w:rPr>
        <w:t>桩</w:t>
      </w:r>
      <w:r w:rsidRPr="002651F6">
        <w:rPr>
          <w:color w:val="000000" w:themeColor="text1"/>
          <w:szCs w:val="24"/>
          <w:lang w:bidi="ar"/>
        </w:rPr>
        <w:t>1</w:t>
      </w:r>
      <w:r w:rsidRPr="002651F6">
        <w:rPr>
          <w:color w:val="000000" w:themeColor="text1"/>
          <w:szCs w:val="24"/>
          <w:lang w:bidi="ar"/>
        </w:rPr>
        <w:t>孔的孔位宜位于桩中心；</w:t>
      </w:r>
      <w:r w:rsidRPr="002651F6">
        <w:rPr>
          <w:color w:val="000000" w:themeColor="text1"/>
          <w:szCs w:val="24"/>
          <w:lang w:bidi="ar"/>
        </w:rPr>
        <w:t>1</w:t>
      </w:r>
      <w:r w:rsidRPr="002651F6">
        <w:rPr>
          <w:color w:val="000000" w:themeColor="text1"/>
          <w:szCs w:val="24"/>
          <w:lang w:bidi="ar"/>
        </w:rPr>
        <w:t>桩超过</w:t>
      </w:r>
      <w:r w:rsidRPr="002651F6">
        <w:rPr>
          <w:color w:val="000000" w:themeColor="text1"/>
          <w:szCs w:val="24"/>
          <w:lang w:bidi="ar"/>
        </w:rPr>
        <w:t>1</w:t>
      </w:r>
      <w:r w:rsidRPr="002651F6">
        <w:rPr>
          <w:color w:val="000000" w:themeColor="text1"/>
          <w:szCs w:val="24"/>
          <w:lang w:bidi="ar"/>
        </w:rPr>
        <w:t>孔时，宜在桩径范围内均匀对称布置。</w:t>
      </w:r>
      <w:r w:rsidR="00964AF6" w:rsidRPr="002651F6">
        <w:rPr>
          <w:color w:val="000000" w:themeColor="text1"/>
          <w:szCs w:val="24"/>
          <w:lang w:bidi="ar"/>
        </w:rPr>
        <w:t>可按图</w:t>
      </w:r>
      <w:r w:rsidR="00964AF6" w:rsidRPr="002651F6">
        <w:rPr>
          <w:color w:val="000000" w:themeColor="text1"/>
          <w:szCs w:val="24"/>
          <w:lang w:bidi="ar"/>
        </w:rPr>
        <w:t>4-1</w:t>
      </w:r>
      <w:r w:rsidR="00964AF6" w:rsidRPr="002651F6">
        <w:rPr>
          <w:color w:val="000000" w:themeColor="text1"/>
          <w:szCs w:val="24"/>
          <w:lang w:bidi="ar"/>
        </w:rPr>
        <w:t>布置。</w:t>
      </w:r>
    </w:p>
    <w:p w14:paraId="3AE0A84C" w14:textId="77777777" w:rsidR="00FC6A0B" w:rsidRPr="002651F6" w:rsidRDefault="00B56C19">
      <w:pPr>
        <w:adjustRightInd w:val="0"/>
        <w:snapToGrid w:val="0"/>
        <w:spacing w:line="312" w:lineRule="auto"/>
        <w:jc w:val="center"/>
        <w:rPr>
          <w:color w:val="000000" w:themeColor="text1"/>
          <w:szCs w:val="24"/>
        </w:rPr>
      </w:pPr>
      <w:r w:rsidRPr="002651F6">
        <w:rPr>
          <w:noProof/>
          <w:color w:val="000000" w:themeColor="text1"/>
          <w:szCs w:val="24"/>
        </w:rPr>
        <w:drawing>
          <wp:inline distT="0" distB="0" distL="114300" distR="114300" wp14:anchorId="6455788E" wp14:editId="3DFED167">
            <wp:extent cx="3590925" cy="1371600"/>
            <wp:effectExtent l="0" t="0" r="9525" b="0"/>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102"/>
                    <a:srcRect b="27692"/>
                    <a:stretch>
                      <a:fillRect/>
                    </a:stretch>
                  </pic:blipFill>
                  <pic:spPr>
                    <a:xfrm>
                      <a:off x="0" y="0"/>
                      <a:ext cx="3590925" cy="1371600"/>
                    </a:xfrm>
                    <a:prstGeom prst="rect">
                      <a:avLst/>
                    </a:prstGeom>
                    <a:noFill/>
                    <a:ln>
                      <a:noFill/>
                    </a:ln>
                  </pic:spPr>
                </pic:pic>
              </a:graphicData>
            </a:graphic>
          </wp:inline>
        </w:drawing>
      </w:r>
    </w:p>
    <w:p w14:paraId="5E936719" w14:textId="32F7BF3F" w:rsidR="00FC6A0B" w:rsidRPr="002651F6" w:rsidRDefault="00B56C19">
      <w:pPr>
        <w:adjustRightInd w:val="0"/>
        <w:snapToGrid w:val="0"/>
        <w:spacing w:beforeLines="50" w:before="156" w:line="312" w:lineRule="auto"/>
        <w:jc w:val="center"/>
        <w:rPr>
          <w:b/>
          <w:color w:val="000000" w:themeColor="text1"/>
          <w:sz w:val="21"/>
          <w:szCs w:val="24"/>
        </w:rPr>
      </w:pPr>
      <w:r w:rsidRPr="002651F6">
        <w:rPr>
          <w:b/>
          <w:color w:val="000000" w:themeColor="text1"/>
          <w:sz w:val="21"/>
          <w:szCs w:val="24"/>
          <w:lang w:bidi="ar"/>
        </w:rPr>
        <w:t>图</w:t>
      </w:r>
      <w:r w:rsidRPr="002651F6">
        <w:rPr>
          <w:b/>
          <w:color w:val="000000" w:themeColor="text1"/>
          <w:sz w:val="21"/>
          <w:szCs w:val="24"/>
          <w:lang w:bidi="ar"/>
        </w:rPr>
        <w:t>4</w:t>
      </w:r>
      <w:r w:rsidR="00964AF6" w:rsidRPr="002651F6">
        <w:rPr>
          <w:b/>
          <w:color w:val="000000" w:themeColor="text1"/>
          <w:sz w:val="21"/>
          <w:szCs w:val="24"/>
          <w:lang w:bidi="ar"/>
        </w:rPr>
        <w:t>-1</w:t>
      </w:r>
      <w:r w:rsidRPr="002651F6">
        <w:rPr>
          <w:b/>
          <w:color w:val="000000" w:themeColor="text1"/>
          <w:sz w:val="21"/>
          <w:szCs w:val="24"/>
          <w:lang w:bidi="ar"/>
        </w:rPr>
        <w:t xml:space="preserve"> </w:t>
      </w:r>
      <w:r w:rsidRPr="002651F6">
        <w:rPr>
          <w:b/>
          <w:color w:val="000000" w:themeColor="text1"/>
          <w:sz w:val="21"/>
          <w:szCs w:val="24"/>
          <w:lang w:bidi="ar"/>
        </w:rPr>
        <w:t>桩界面勘探孔布置示意图</w:t>
      </w:r>
    </w:p>
    <w:p w14:paraId="3E29C141"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4.6.4  </w:t>
      </w:r>
      <w:r w:rsidRPr="002651F6">
        <w:rPr>
          <w:color w:val="000000" w:themeColor="text1"/>
          <w:szCs w:val="24"/>
          <w:lang w:bidi="ar"/>
        </w:rPr>
        <w:t>广东部分区域上部覆盖层较厚或构造破碎带较深，当勘探点深度能满足桩基的要求时，勘探点深度可适当减少，不对钻穿上部覆盖层或构造破碎带进行强制要求。</w:t>
      </w:r>
    </w:p>
    <w:p w14:paraId="0621D834"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4.6.5  </w:t>
      </w:r>
      <w:r w:rsidRPr="002651F6">
        <w:rPr>
          <w:color w:val="000000" w:themeColor="text1"/>
          <w:szCs w:val="24"/>
          <w:lang w:bidi="ar"/>
        </w:rPr>
        <w:t>编制施工勘察阶段（超前钻）工程勘察纲要时，应收集场地详勘报告，对场地地质情况进行充分了解，制定科学合理的岩样取样计划。</w:t>
      </w:r>
    </w:p>
    <w:p w14:paraId="3F0B8864"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碎屑岩由于包含物及胶结物的不均匀，岩石抗压强度变化比较大。场地面积较大的项目，如果不同区域的岩石抗压强度变化较大时，宜根据岩石强度规律划分不同分区，分别提出建议参数。</w:t>
      </w:r>
    </w:p>
    <w:p w14:paraId="50188AC5"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4.6.6  </w:t>
      </w:r>
      <w:r w:rsidRPr="002651F6">
        <w:rPr>
          <w:color w:val="000000" w:themeColor="text1"/>
          <w:szCs w:val="24"/>
          <w:lang w:bidi="ar"/>
        </w:rPr>
        <w:t>本阶段勘察目的和任务一般较为明确，即在详勘成果基础上进一步查明桩端岩层的性质和特征，为施工阶段设计、施工确定桩底标高提供依据。本条规定了嵌岩桩施工阶段岩土工程勘察报告宜包括的内容。</w:t>
      </w:r>
    </w:p>
    <w:p w14:paraId="5BB1165D"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在满足本阶段勘察目的和任务前提下，岩土工程勘察报告内容可简化，重点突出岩层的分布、性质描述，并提供持力层岩石抗压强度试验结果。进行岩土工程分析和评价时，宜分析成桩过程中可能遇到的不利地质因素以及处理建议，宜提出施工、监测、检测和环境保护措施与建议。</w:t>
      </w:r>
    </w:p>
    <w:p w14:paraId="75288A24"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73" w:name="_Toc8095"/>
      <w:bookmarkStart w:id="1374" w:name="_Toc88168756"/>
      <w:bookmarkStart w:id="1375" w:name="_Toc26991"/>
      <w:bookmarkStart w:id="1376" w:name="_Toc191558944"/>
      <w:bookmarkStart w:id="1377" w:name="_Toc191562291"/>
      <w:r w:rsidRPr="002651F6">
        <w:rPr>
          <w:rFonts w:ascii="Times New Roman" w:hAnsi="Times New Roman" w:cs="Times New Roman"/>
          <w:b/>
          <w:color w:val="000000" w:themeColor="text1"/>
          <w:kern w:val="2"/>
          <w:sz w:val="24"/>
          <w:szCs w:val="24"/>
          <w:lang w:bidi="ar"/>
        </w:rPr>
        <w:t xml:space="preserve">4.7 </w:t>
      </w:r>
      <w:r w:rsidRPr="002651F6">
        <w:rPr>
          <w:rFonts w:ascii="Times New Roman" w:hAnsi="Times New Roman" w:cs="Times New Roman"/>
          <w:b/>
          <w:color w:val="000000" w:themeColor="text1"/>
          <w:kern w:val="2"/>
          <w:sz w:val="24"/>
          <w:szCs w:val="24"/>
          <w:lang w:bidi="ar"/>
        </w:rPr>
        <w:t>地基处理</w:t>
      </w:r>
      <w:bookmarkEnd w:id="1373"/>
      <w:bookmarkEnd w:id="1374"/>
      <w:bookmarkEnd w:id="1375"/>
      <w:bookmarkEnd w:id="1376"/>
      <w:bookmarkEnd w:id="1377"/>
    </w:p>
    <w:p w14:paraId="67FC0711"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bookmarkStart w:id="1378" w:name="_Toc88168757"/>
      <w:r w:rsidRPr="002651F6">
        <w:rPr>
          <w:b/>
          <w:snapToGrid w:val="0"/>
          <w:color w:val="000000" w:themeColor="text1"/>
          <w:kern w:val="0"/>
          <w:szCs w:val="24"/>
          <w:shd w:val="clear" w:color="auto" w:fill="FFFFFF"/>
          <w:lang w:bidi="ar"/>
        </w:rPr>
        <w:t>4.7.2</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当采用换填垫层法时，岩土工程勘察应查明待换土层的分布范围和埋藏深度；测定换填材料的最优含水量、最大干密度，评价换填材料对地下水的环</w:t>
      </w:r>
      <w:r w:rsidRPr="002651F6">
        <w:rPr>
          <w:snapToGrid w:val="0"/>
          <w:color w:val="000000" w:themeColor="text1"/>
          <w:kern w:val="0"/>
          <w:szCs w:val="24"/>
          <w:shd w:val="clear" w:color="auto" w:fill="FFFFFF"/>
          <w:lang w:bidi="ar"/>
        </w:rPr>
        <w:lastRenderedPageBreak/>
        <w:t>境影响；对垫层以下软弱下卧层的承载力和抗滑稳定性进行评价，估算建筑物的沉降；应对换土垫层的质量进行检验和试验。</w:t>
      </w:r>
    </w:p>
    <w:p w14:paraId="3A89643A"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4.7.3</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当采用预压法时，岩土工程勘察应查明被加固土体和其上填土层的成层条件、埋深和厚度，地下水的补给和排泄条件，特别是透水夹层的分布；当场地存在块石层时，应提出施工排水板的引孔范围和平均深度；测定被加固土体水平和垂直方向的固结特性参数、强度指标；预估预压荷载的大小、加荷速率、预压时间、最终沉降量、强度的增长规律；应建议对预压效果进行检验和试验。</w:t>
      </w:r>
    </w:p>
    <w:p w14:paraId="207BA8A6"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snapToGrid w:val="0"/>
          <w:color w:val="000000" w:themeColor="text1"/>
          <w:kern w:val="0"/>
          <w:szCs w:val="24"/>
          <w:shd w:val="clear" w:color="auto" w:fill="FFFFFF"/>
          <w:lang w:bidi="ar"/>
        </w:rPr>
        <w:t>评价预压地基处理效果的勘察宜结合详勘进行；对于软土宜每隔</w:t>
      </w:r>
      <w:r w:rsidRPr="002651F6">
        <w:rPr>
          <w:snapToGrid w:val="0"/>
          <w:color w:val="000000" w:themeColor="text1"/>
          <w:kern w:val="0"/>
          <w:szCs w:val="24"/>
          <w:shd w:val="clear" w:color="auto" w:fill="FFFFFF"/>
          <w:lang w:bidi="ar"/>
        </w:rPr>
        <w:t>5m</w:t>
      </w:r>
      <w:r w:rsidRPr="002651F6">
        <w:rPr>
          <w:snapToGrid w:val="0"/>
          <w:color w:val="000000" w:themeColor="text1"/>
          <w:kern w:val="0"/>
          <w:szCs w:val="24"/>
          <w:shd w:val="clear" w:color="auto" w:fill="FFFFFF"/>
          <w:lang w:bidi="ar"/>
        </w:rPr>
        <w:t>深度获取、统计其物理力学参数，基坑开挖深度范围内间距可适当减小。</w:t>
      </w:r>
    </w:p>
    <w:p w14:paraId="7C349B32"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4.7.4</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当采用强夯法时，岩土工程勘察应查明影响深度范围内土层的组成、分布、强度、压缩性、透水性和地下水条件；应查明施工对周边环境和设施的影响范围；应选择合适的试验区进行试夯，根据试验、监测和检测结果，确定有效加固深度、夯击遍数与夯沉量的关系。</w:t>
      </w:r>
    </w:p>
    <w:p w14:paraId="42DF3CC1"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4.7.5</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当采用桩土复合地基时，岩土工程勘察应查明建设场地地下不明地质体的分布和埋深，被加固地基的土层分布、力学性质、厚度；预估成桩的可能性和成桩工艺对周围土体、邻近建筑、工程设施和环境的影响，桩体与水土间的相互作用；预估单桩承载力和复合地基承载力，估算复合地基的沉降量；应对桩间土、单桩和复合地基进行检测和载荷试验。</w:t>
      </w:r>
    </w:p>
    <w:p w14:paraId="55E946FD" w14:textId="77777777" w:rsidR="00FC6A0B" w:rsidRPr="002651F6" w:rsidRDefault="00B56C19">
      <w:pPr>
        <w:widowControl/>
        <w:shd w:val="clear" w:color="auto" w:fill="FFFFFF"/>
        <w:snapToGrid w:val="0"/>
        <w:spacing w:line="312" w:lineRule="auto"/>
        <w:ind w:firstLineChars="200" w:firstLine="480"/>
        <w:jc w:val="left"/>
        <w:rPr>
          <w:snapToGrid w:val="0"/>
          <w:color w:val="000000" w:themeColor="text1"/>
          <w:kern w:val="0"/>
          <w:szCs w:val="24"/>
          <w:shd w:val="clear" w:color="auto" w:fill="FFFFFF"/>
        </w:rPr>
      </w:pPr>
      <w:r w:rsidRPr="002651F6">
        <w:rPr>
          <w:snapToGrid w:val="0"/>
          <w:color w:val="000000" w:themeColor="text1"/>
          <w:kern w:val="0"/>
          <w:szCs w:val="24"/>
          <w:shd w:val="clear" w:color="auto" w:fill="FFFFFF"/>
          <w:lang w:bidi="ar"/>
        </w:rPr>
        <w:t>软黏土含水量高于</w:t>
      </w:r>
      <w:r w:rsidRPr="002651F6">
        <w:rPr>
          <w:snapToGrid w:val="0"/>
          <w:color w:val="000000" w:themeColor="text1"/>
          <w:kern w:val="0"/>
          <w:szCs w:val="24"/>
          <w:shd w:val="clear" w:color="auto" w:fill="FFFFFF"/>
          <w:lang w:bidi="ar"/>
        </w:rPr>
        <w:t>70%</w:t>
      </w:r>
      <w:r w:rsidRPr="002651F6">
        <w:rPr>
          <w:snapToGrid w:val="0"/>
          <w:color w:val="000000" w:themeColor="text1"/>
          <w:kern w:val="0"/>
          <w:szCs w:val="24"/>
          <w:shd w:val="clear" w:color="auto" w:fill="FFFFFF"/>
          <w:lang w:bidi="ar"/>
        </w:rPr>
        <w:t>，不排水抗剪强度小于</w:t>
      </w:r>
      <w:r w:rsidRPr="002651F6">
        <w:rPr>
          <w:snapToGrid w:val="0"/>
          <w:color w:val="000000" w:themeColor="text1"/>
          <w:kern w:val="0"/>
          <w:szCs w:val="24"/>
          <w:shd w:val="clear" w:color="auto" w:fill="FFFFFF"/>
          <w:lang w:bidi="ar"/>
        </w:rPr>
        <w:t>15kPa</w:t>
      </w:r>
      <w:r w:rsidRPr="002651F6">
        <w:rPr>
          <w:snapToGrid w:val="0"/>
          <w:color w:val="000000" w:themeColor="text1"/>
          <w:kern w:val="0"/>
          <w:szCs w:val="24"/>
          <w:shd w:val="clear" w:color="auto" w:fill="FFFFFF"/>
          <w:lang w:bidi="ar"/>
        </w:rPr>
        <w:t>时，散体材料桩（墩）或灌注桩扩孔严重，采用这些桩（墩）时需要测定软黏土的含水量和不排水抗剪强度。</w:t>
      </w:r>
    </w:p>
    <w:p w14:paraId="6D66B08A" w14:textId="0FA2F339" w:rsidR="00FC6A0B" w:rsidRPr="002651F6" w:rsidRDefault="00B56C19">
      <w:pPr>
        <w:widowControl/>
        <w:shd w:val="clear" w:color="auto" w:fill="FFFFFF"/>
        <w:snapToGrid w:val="0"/>
        <w:spacing w:line="312" w:lineRule="auto"/>
        <w:ind w:firstLineChars="200" w:firstLine="480"/>
        <w:jc w:val="left"/>
        <w:rPr>
          <w:snapToGrid w:val="0"/>
          <w:color w:val="000000" w:themeColor="text1"/>
          <w:kern w:val="0"/>
          <w:szCs w:val="24"/>
          <w:shd w:val="clear" w:color="auto" w:fill="FFFFFF"/>
        </w:rPr>
      </w:pPr>
      <w:r w:rsidRPr="002651F6">
        <w:rPr>
          <w:snapToGrid w:val="0"/>
          <w:color w:val="000000" w:themeColor="text1"/>
          <w:kern w:val="0"/>
          <w:szCs w:val="24"/>
          <w:shd w:val="clear" w:color="auto" w:fill="FFFFFF"/>
          <w:lang w:bidi="ar"/>
        </w:rPr>
        <w:t>采用水泥作为黏结材料的桩会受腐蚀性地下水、腐蚀性土的腐蚀，水泥与地基土拌和时水泥的黏结质量受有机质含量、土体</w:t>
      </w:r>
      <w:r w:rsidRPr="002651F6">
        <w:rPr>
          <w:snapToGrid w:val="0"/>
          <w:color w:val="000000" w:themeColor="text1"/>
          <w:kern w:val="0"/>
          <w:szCs w:val="24"/>
          <w:shd w:val="clear" w:color="auto" w:fill="FFFFFF"/>
          <w:lang w:bidi="ar"/>
        </w:rPr>
        <w:t>pH</w:t>
      </w:r>
      <w:r w:rsidRPr="002651F6">
        <w:rPr>
          <w:snapToGrid w:val="0"/>
          <w:color w:val="000000" w:themeColor="text1"/>
          <w:kern w:val="0"/>
          <w:szCs w:val="24"/>
          <w:shd w:val="clear" w:color="auto" w:fill="FFFFFF"/>
          <w:lang w:bidi="ar"/>
        </w:rPr>
        <w:t>的影响。因此，采用水泥作为黏结材料的桩应查明地下水、土的腐蚀性，水泥与地基土拌和时应查明地基土的有机质含量、</w:t>
      </w:r>
      <w:r w:rsidR="000D1A27" w:rsidRPr="002651F6">
        <w:rPr>
          <w:snapToGrid w:val="0"/>
          <w:color w:val="000000" w:themeColor="text1"/>
          <w:kern w:val="0"/>
          <w:szCs w:val="24"/>
          <w:shd w:val="clear" w:color="auto" w:fill="FFFFFF"/>
          <w:lang w:bidi="ar"/>
        </w:rPr>
        <w:t>pH</w:t>
      </w:r>
      <w:r w:rsidRPr="002651F6">
        <w:rPr>
          <w:snapToGrid w:val="0"/>
          <w:color w:val="000000" w:themeColor="text1"/>
          <w:kern w:val="0"/>
          <w:szCs w:val="24"/>
          <w:shd w:val="clear" w:color="auto" w:fill="FFFFFF"/>
          <w:lang w:bidi="ar"/>
        </w:rPr>
        <w:t>等。</w:t>
      </w:r>
    </w:p>
    <w:p w14:paraId="133EBD30" w14:textId="77777777" w:rsidR="00FC6A0B" w:rsidRPr="002651F6" w:rsidRDefault="00B56C19">
      <w:pPr>
        <w:widowControl/>
        <w:shd w:val="clear" w:color="auto" w:fill="FFFFFF"/>
        <w:snapToGrid w:val="0"/>
        <w:spacing w:line="312" w:lineRule="auto"/>
        <w:ind w:firstLineChars="200" w:firstLine="480"/>
        <w:jc w:val="left"/>
        <w:rPr>
          <w:snapToGrid w:val="0"/>
          <w:color w:val="000000" w:themeColor="text1"/>
          <w:kern w:val="0"/>
          <w:szCs w:val="24"/>
          <w:shd w:val="clear" w:color="auto" w:fill="FFFFFF"/>
        </w:rPr>
      </w:pPr>
      <w:r w:rsidRPr="002651F6">
        <w:rPr>
          <w:snapToGrid w:val="0"/>
          <w:color w:val="000000" w:themeColor="text1"/>
          <w:kern w:val="0"/>
          <w:szCs w:val="24"/>
          <w:shd w:val="clear" w:color="auto" w:fill="FFFFFF"/>
          <w:lang w:bidi="ar"/>
        </w:rPr>
        <w:t>欠固结软黏土对采用深层搅拌桩、高压旋喷桩、刚性桩的复合地基有影响，因此，有条件时宜查明软黏土的超固结比。</w:t>
      </w:r>
    </w:p>
    <w:p w14:paraId="4BFA217A"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4.7.6</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当采用注浆法时，岩土工程勘察应查明被加固岩土体孔隙和裂隙大小及分布规律，岩土体的渗透性、地下水的工程特性，岩土的有机质含量；岩土的渗透性应通过现场试验测定；应根据岩土性质和工程要求选择注浆方法，并通过现场试验确定注浆工艺和注浆参数预估地基加固效果；应通过开挖、室内外试验、原位测试、监测和检测等对加固效果进行检验。</w:t>
      </w:r>
    </w:p>
    <w:p w14:paraId="45F65BEE"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79" w:name="_Toc16872"/>
      <w:bookmarkStart w:id="1380" w:name="_Toc29352"/>
      <w:bookmarkStart w:id="1381" w:name="_Toc191558945"/>
      <w:bookmarkStart w:id="1382" w:name="_Toc191562292"/>
      <w:r w:rsidRPr="002651F6">
        <w:rPr>
          <w:rFonts w:ascii="Times New Roman" w:hAnsi="Times New Roman" w:cs="Times New Roman"/>
          <w:b/>
          <w:color w:val="000000" w:themeColor="text1"/>
          <w:kern w:val="2"/>
          <w:sz w:val="24"/>
          <w:szCs w:val="24"/>
          <w:lang w:bidi="ar"/>
        </w:rPr>
        <w:lastRenderedPageBreak/>
        <w:t xml:space="preserve">4.8 </w:t>
      </w:r>
      <w:r w:rsidRPr="002651F6">
        <w:rPr>
          <w:rFonts w:ascii="Times New Roman" w:hAnsi="Times New Roman" w:cs="Times New Roman"/>
          <w:b/>
          <w:color w:val="000000" w:themeColor="text1"/>
          <w:kern w:val="2"/>
          <w:sz w:val="24"/>
          <w:szCs w:val="24"/>
          <w:lang w:bidi="ar"/>
        </w:rPr>
        <w:t>既有建筑物的增载和保护</w:t>
      </w:r>
      <w:bookmarkEnd w:id="1378"/>
      <w:bookmarkEnd w:id="1379"/>
      <w:bookmarkEnd w:id="1380"/>
      <w:bookmarkEnd w:id="1381"/>
      <w:bookmarkEnd w:id="1382"/>
    </w:p>
    <w:p w14:paraId="7EB10506"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4.8.1</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本节勘察对象主要为：在既有建筑物上增加层数或改变外观、功能增加荷载，比如房子加层、天桥增加雨棚等；在既有建筑物侧面接建或者临建，在地集中形成新旧应力叠加，比如老旧小区安装电梯；既有建筑物出现倾斜、裂缝，需要进行地基加固；既有建筑物的地基收到地下水抽降导致有效应力增加，或者收到基坑开挖、盾构掘进等环境变形影响，需要对既有建筑地基基础进行保护研究。</w:t>
      </w:r>
    </w:p>
    <w:p w14:paraId="718B8514" w14:textId="77777777" w:rsidR="00FC6A0B" w:rsidRPr="002651F6" w:rsidRDefault="00B56C19">
      <w:pPr>
        <w:widowControl/>
        <w:shd w:val="clear" w:color="auto" w:fill="FFFFFF"/>
        <w:snapToGrid w:val="0"/>
        <w:spacing w:line="312" w:lineRule="auto"/>
        <w:ind w:firstLineChars="200" w:firstLine="480"/>
        <w:jc w:val="left"/>
        <w:rPr>
          <w:snapToGrid w:val="0"/>
          <w:color w:val="000000" w:themeColor="text1"/>
          <w:kern w:val="0"/>
          <w:szCs w:val="24"/>
          <w:shd w:val="clear" w:color="auto" w:fill="FFFFFF"/>
        </w:rPr>
      </w:pPr>
      <w:r w:rsidRPr="002651F6">
        <w:rPr>
          <w:snapToGrid w:val="0"/>
          <w:color w:val="000000" w:themeColor="text1"/>
          <w:kern w:val="0"/>
          <w:szCs w:val="24"/>
          <w:shd w:val="clear" w:color="auto" w:fill="FFFFFF"/>
          <w:lang w:bidi="ar"/>
        </w:rPr>
        <w:t>本条指出了各类增载和保护工程的岩土工程勘察的工作重点，注意搞清所指出的重点问题，就能使勘探、试验工作的针对性强，所获的数据资料科学、适用，从而使岩土工程分析和评价建议，能抓住主要矛盾，符合实际情况。此外，系统的监测工作是重要手段之一，往往不能缺少。</w:t>
      </w:r>
    </w:p>
    <w:p w14:paraId="19DF1194"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4.8.2</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为建筑物的增载或增层而进行的岩土工程勘察的目的，是查明地基土的实际承载能力</w:t>
      </w:r>
      <w:r w:rsidRPr="002651F6">
        <w:rPr>
          <w:snapToGrid w:val="0"/>
          <w:color w:val="000000" w:themeColor="text1"/>
          <w:kern w:val="0"/>
          <w:szCs w:val="24"/>
          <w:shd w:val="clear" w:color="auto" w:fill="FFFFFF"/>
          <w:lang w:bidi="ar"/>
        </w:rPr>
        <w:t>(</w:t>
      </w:r>
      <w:r w:rsidRPr="002651F6">
        <w:rPr>
          <w:snapToGrid w:val="0"/>
          <w:color w:val="000000" w:themeColor="text1"/>
          <w:kern w:val="0"/>
          <w:szCs w:val="24"/>
          <w:shd w:val="clear" w:color="auto" w:fill="FFFFFF"/>
          <w:lang w:bidi="ar"/>
        </w:rPr>
        <w:t>临塑荷载、极限荷载</w:t>
      </w:r>
      <w:r w:rsidRPr="002651F6">
        <w:rPr>
          <w:snapToGrid w:val="0"/>
          <w:color w:val="000000" w:themeColor="text1"/>
          <w:kern w:val="0"/>
          <w:szCs w:val="24"/>
          <w:shd w:val="clear" w:color="auto" w:fill="FFFFFF"/>
          <w:lang w:bidi="ar"/>
        </w:rPr>
        <w:t>)</w:t>
      </w:r>
      <w:r w:rsidRPr="002651F6">
        <w:rPr>
          <w:snapToGrid w:val="0"/>
          <w:color w:val="000000" w:themeColor="text1"/>
          <w:kern w:val="0"/>
          <w:szCs w:val="24"/>
          <w:shd w:val="clear" w:color="auto" w:fill="FFFFFF"/>
          <w:lang w:bidi="ar"/>
        </w:rPr>
        <w:t>，从而确定是否尚有潜力可以增层或增载。增层、增载所需的地基承载力潜力是不宜通过查以往有关的承载力表的办法来衡量的；这是因为：</w:t>
      </w:r>
    </w:p>
    <w:p w14:paraId="5A51FFFA" w14:textId="77777777" w:rsidR="00FC6A0B" w:rsidRPr="002651F6" w:rsidRDefault="00B56C19">
      <w:pPr>
        <w:widowControl/>
        <w:shd w:val="clear" w:color="auto" w:fill="FFFFFF"/>
        <w:snapToGrid w:val="0"/>
        <w:spacing w:line="312" w:lineRule="auto"/>
        <w:ind w:firstLineChars="200" w:firstLine="480"/>
        <w:jc w:val="left"/>
        <w:rPr>
          <w:snapToGrid w:val="0"/>
          <w:color w:val="000000" w:themeColor="text1"/>
          <w:kern w:val="0"/>
          <w:szCs w:val="24"/>
          <w:shd w:val="clear" w:color="auto" w:fill="FFFFFF"/>
        </w:rPr>
      </w:pPr>
      <w:r w:rsidRPr="002651F6">
        <w:rPr>
          <w:snapToGrid w:val="0"/>
          <w:color w:val="000000" w:themeColor="text1"/>
          <w:kern w:val="0"/>
          <w:szCs w:val="24"/>
          <w:shd w:val="clear" w:color="auto" w:fill="FFFFFF"/>
          <w:lang w:bidi="ar"/>
        </w:rPr>
        <w:t>1</w:t>
      </w:r>
      <w:r w:rsidRPr="002651F6">
        <w:rPr>
          <w:snapToGrid w:val="0"/>
          <w:color w:val="000000" w:themeColor="text1"/>
          <w:kern w:val="0"/>
          <w:szCs w:val="24"/>
          <w:shd w:val="clear" w:color="auto" w:fill="FFFFFF"/>
          <w:lang w:bidi="ar"/>
        </w:rPr>
        <w:t>）地基土的承载力表是建立在数理统计基础上的；表中的承载力只是符合一定的安全保证概率的数值，并不直接反映地基土的承载力和变形特性，更不是承载力与变形关系上的特性点；</w:t>
      </w:r>
    </w:p>
    <w:p w14:paraId="6439945D" w14:textId="77777777" w:rsidR="00FC6A0B" w:rsidRPr="002651F6" w:rsidRDefault="00B56C19">
      <w:pPr>
        <w:widowControl/>
        <w:shd w:val="clear" w:color="auto" w:fill="FFFFFF"/>
        <w:snapToGrid w:val="0"/>
        <w:spacing w:line="312" w:lineRule="auto"/>
        <w:ind w:firstLineChars="200" w:firstLine="480"/>
        <w:jc w:val="left"/>
        <w:rPr>
          <w:snapToGrid w:val="0"/>
          <w:color w:val="000000" w:themeColor="text1"/>
          <w:kern w:val="0"/>
          <w:szCs w:val="24"/>
          <w:shd w:val="clear" w:color="auto" w:fill="FFFFFF"/>
        </w:rPr>
      </w:pPr>
      <w:r w:rsidRPr="002651F6">
        <w:rPr>
          <w:snapToGrid w:val="0"/>
          <w:color w:val="000000" w:themeColor="text1"/>
          <w:kern w:val="0"/>
          <w:szCs w:val="24"/>
          <w:shd w:val="clear" w:color="auto" w:fill="FFFFFF"/>
          <w:lang w:bidi="ar"/>
        </w:rPr>
        <w:t>2</w:t>
      </w:r>
      <w:r w:rsidRPr="002651F6">
        <w:rPr>
          <w:snapToGrid w:val="0"/>
          <w:color w:val="000000" w:themeColor="text1"/>
          <w:kern w:val="0"/>
          <w:szCs w:val="24"/>
          <w:shd w:val="clear" w:color="auto" w:fill="FFFFFF"/>
          <w:lang w:bidi="ar"/>
        </w:rPr>
        <w:t>）地基土承载力表的使用是有条件的；岩土工程师应充分了解最终的控制与衡量条件是建筑物的容许变形</w:t>
      </w:r>
      <w:r w:rsidRPr="002651F6">
        <w:rPr>
          <w:snapToGrid w:val="0"/>
          <w:color w:val="000000" w:themeColor="text1"/>
          <w:kern w:val="0"/>
          <w:szCs w:val="24"/>
          <w:shd w:val="clear" w:color="auto" w:fill="FFFFFF"/>
          <w:lang w:bidi="ar"/>
        </w:rPr>
        <w:t>(</w:t>
      </w:r>
      <w:r w:rsidRPr="002651F6">
        <w:rPr>
          <w:snapToGrid w:val="0"/>
          <w:color w:val="000000" w:themeColor="text1"/>
          <w:kern w:val="0"/>
          <w:szCs w:val="24"/>
          <w:shd w:val="clear" w:color="auto" w:fill="FFFFFF"/>
          <w:lang w:bidi="ar"/>
        </w:rPr>
        <w:t>沉降、挠曲、倾斜</w:t>
      </w:r>
      <w:r w:rsidRPr="002651F6">
        <w:rPr>
          <w:snapToGrid w:val="0"/>
          <w:color w:val="000000" w:themeColor="text1"/>
          <w:kern w:val="0"/>
          <w:szCs w:val="24"/>
          <w:shd w:val="clear" w:color="auto" w:fill="FFFFFF"/>
          <w:lang w:bidi="ar"/>
        </w:rPr>
        <w:t>)</w:t>
      </w:r>
      <w:r w:rsidRPr="002651F6">
        <w:rPr>
          <w:snapToGrid w:val="0"/>
          <w:color w:val="000000" w:themeColor="text1"/>
          <w:kern w:val="0"/>
          <w:szCs w:val="24"/>
          <w:shd w:val="clear" w:color="auto" w:fill="FFFFFF"/>
          <w:lang w:bidi="ar"/>
        </w:rPr>
        <w:t>；因此，原位测试和室内试验方法的选择决定于测试成果能否比较直接地反映地基土的承载力和变形特性，能否直接显示土的应力</w:t>
      </w:r>
      <w:r w:rsidRPr="002651F6">
        <w:rPr>
          <w:snapToGrid w:val="0"/>
          <w:color w:val="000000" w:themeColor="text1"/>
          <w:kern w:val="0"/>
          <w:szCs w:val="24"/>
          <w:shd w:val="clear" w:color="auto" w:fill="FFFFFF"/>
          <w:lang w:bidi="ar"/>
        </w:rPr>
        <w:t>—</w:t>
      </w:r>
      <w:r w:rsidRPr="002651F6">
        <w:rPr>
          <w:snapToGrid w:val="0"/>
          <w:color w:val="000000" w:themeColor="text1"/>
          <w:kern w:val="0"/>
          <w:szCs w:val="24"/>
          <w:shd w:val="clear" w:color="auto" w:fill="FFFFFF"/>
          <w:lang w:bidi="ar"/>
        </w:rPr>
        <w:t>应变的变化、发展关系和有关的力学特性点；</w:t>
      </w:r>
    </w:p>
    <w:p w14:paraId="41245FA3"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4.8.3</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建筑物的接建、邻建所带来的主要岩土工程问题，是新建建筑物的荷载引起的、在既有建筑物紧邻新建部分的地基中的应力叠加。针对这一主要问题，需要在接建、邻建部位专门布置勘探点。原位测试和室内试验的重点，应以获得地基土的承载力和变形特性参数为目的，以便分析研究接建、邻建部位的地基土在新的应力状态下的稳定程度，特别是预测地基土的不均匀附加沉降和既有建筑物将承受的局部性的相对变形或挠曲。</w:t>
      </w:r>
    </w:p>
    <w:p w14:paraId="6ECDF1A5" w14:textId="77777777" w:rsidR="00FC6A0B" w:rsidRPr="002651F6" w:rsidRDefault="00B56C19">
      <w:pPr>
        <w:widowControl/>
        <w:shd w:val="clear" w:color="auto" w:fill="FFFFFF"/>
        <w:snapToGrid w:val="0"/>
        <w:spacing w:line="312" w:lineRule="auto"/>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4.8.4</w:t>
      </w:r>
      <w:r w:rsidRPr="002651F6">
        <w:rPr>
          <w:b/>
          <w:color w:val="000000" w:themeColor="text1"/>
          <w:kern w:val="0"/>
          <w:szCs w:val="24"/>
          <w:shd w:val="clear" w:color="auto" w:fill="FFFFFF"/>
          <w:lang w:bidi="ar"/>
        </w:rPr>
        <w:t xml:space="preserve">  </w:t>
      </w:r>
      <w:r w:rsidRPr="002651F6">
        <w:rPr>
          <w:snapToGrid w:val="0"/>
          <w:color w:val="000000" w:themeColor="text1"/>
          <w:kern w:val="0"/>
          <w:szCs w:val="24"/>
          <w:shd w:val="clear" w:color="auto" w:fill="FFFFFF"/>
          <w:lang w:bidi="ar"/>
        </w:rPr>
        <w:t>基坑降水导致作用于土层上的有效压力增加，对相邻既有建筑物的影响主要有：</w:t>
      </w:r>
    </w:p>
    <w:p w14:paraId="21199C65" w14:textId="77777777" w:rsidR="00FC6A0B" w:rsidRPr="002651F6" w:rsidRDefault="00B56C19">
      <w:pPr>
        <w:widowControl/>
        <w:shd w:val="clear" w:color="auto" w:fill="FFFFFF"/>
        <w:snapToGrid w:val="0"/>
        <w:spacing w:line="312" w:lineRule="auto"/>
        <w:ind w:firstLineChars="200" w:firstLine="482"/>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 xml:space="preserve">1 </w:t>
      </w:r>
      <w:r w:rsidRPr="002651F6">
        <w:rPr>
          <w:snapToGrid w:val="0"/>
          <w:color w:val="000000" w:themeColor="text1"/>
          <w:kern w:val="0"/>
          <w:szCs w:val="24"/>
          <w:shd w:val="clear" w:color="auto" w:fill="FFFFFF"/>
          <w:lang w:bidi="ar"/>
        </w:rPr>
        <w:t>基坑边坡变形、位移，甚至失稳的影响；</w:t>
      </w:r>
    </w:p>
    <w:p w14:paraId="46C7A095" w14:textId="77777777" w:rsidR="00FC6A0B" w:rsidRPr="002651F6" w:rsidRDefault="00B56C19">
      <w:pPr>
        <w:widowControl/>
        <w:shd w:val="clear" w:color="auto" w:fill="FFFFFF"/>
        <w:snapToGrid w:val="0"/>
        <w:spacing w:line="312" w:lineRule="auto"/>
        <w:ind w:firstLineChars="200" w:firstLine="482"/>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 xml:space="preserve">2 </w:t>
      </w:r>
      <w:r w:rsidRPr="002651F6">
        <w:rPr>
          <w:snapToGrid w:val="0"/>
          <w:color w:val="000000" w:themeColor="text1"/>
          <w:kern w:val="0"/>
          <w:szCs w:val="24"/>
          <w:shd w:val="clear" w:color="auto" w:fill="FFFFFF"/>
          <w:lang w:bidi="ar"/>
        </w:rPr>
        <w:t>由于基坑开挖、卸荷所引起的四邻地面的回弹、挠曲；</w:t>
      </w:r>
    </w:p>
    <w:p w14:paraId="17F85EC6" w14:textId="77777777" w:rsidR="00FC6A0B" w:rsidRPr="002651F6" w:rsidRDefault="00B56C19">
      <w:pPr>
        <w:widowControl/>
        <w:shd w:val="clear" w:color="auto" w:fill="FFFFFF"/>
        <w:snapToGrid w:val="0"/>
        <w:spacing w:line="312" w:lineRule="auto"/>
        <w:ind w:firstLineChars="200" w:firstLine="482"/>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lastRenderedPageBreak/>
        <w:t xml:space="preserve">3 </w:t>
      </w:r>
      <w:r w:rsidRPr="002651F6">
        <w:rPr>
          <w:snapToGrid w:val="0"/>
          <w:color w:val="000000" w:themeColor="text1"/>
          <w:kern w:val="0"/>
          <w:szCs w:val="24"/>
          <w:shd w:val="clear" w:color="auto" w:fill="FFFFFF"/>
          <w:lang w:bidi="ar"/>
        </w:rPr>
        <w:t>由于施工降水引起的邻近建筑物软基的压缩或地基土中部分颗粒的流失而造成的地面不均匀沉降、破裂；在岩溶、土洞地区施工降水还可能导致地面塌陷；</w:t>
      </w:r>
    </w:p>
    <w:p w14:paraId="2369B57E" w14:textId="77777777" w:rsidR="00FC6A0B" w:rsidRPr="002651F6" w:rsidRDefault="00B56C19">
      <w:pPr>
        <w:widowControl/>
        <w:shd w:val="clear" w:color="auto" w:fill="FFFFFF"/>
        <w:snapToGrid w:val="0"/>
        <w:spacing w:line="312" w:lineRule="auto"/>
        <w:ind w:firstLineChars="200" w:firstLine="482"/>
        <w:jc w:val="left"/>
        <w:rPr>
          <w:snapToGrid w:val="0"/>
          <w:color w:val="000000" w:themeColor="text1"/>
          <w:kern w:val="0"/>
          <w:szCs w:val="24"/>
          <w:shd w:val="clear" w:color="auto" w:fill="FFFFFF"/>
        </w:rPr>
      </w:pPr>
      <w:r w:rsidRPr="002651F6">
        <w:rPr>
          <w:b/>
          <w:snapToGrid w:val="0"/>
          <w:color w:val="000000" w:themeColor="text1"/>
          <w:kern w:val="0"/>
          <w:szCs w:val="24"/>
          <w:shd w:val="clear" w:color="auto" w:fill="FFFFFF"/>
          <w:lang w:bidi="ar"/>
        </w:rPr>
        <w:t xml:space="preserve">4 </w:t>
      </w:r>
      <w:r w:rsidRPr="002651F6">
        <w:rPr>
          <w:snapToGrid w:val="0"/>
          <w:color w:val="000000" w:themeColor="text1"/>
          <w:kern w:val="0"/>
          <w:szCs w:val="24"/>
          <w:shd w:val="clear" w:color="auto" w:fill="FFFFFF"/>
          <w:lang w:bidi="ar"/>
        </w:rPr>
        <w:t>造成临近既有建筑产生不均匀沉降、桩基负摩擦等。</w:t>
      </w:r>
    </w:p>
    <w:p w14:paraId="75CDDD83" w14:textId="77777777" w:rsidR="00FC6A0B" w:rsidRPr="002651F6" w:rsidRDefault="00B56C19">
      <w:pPr>
        <w:widowControl/>
        <w:shd w:val="clear" w:color="auto" w:fill="FFFFFF"/>
        <w:snapToGrid w:val="0"/>
        <w:spacing w:line="312" w:lineRule="auto"/>
        <w:ind w:firstLineChars="200" w:firstLine="480"/>
        <w:jc w:val="left"/>
        <w:rPr>
          <w:snapToGrid w:val="0"/>
          <w:color w:val="000000" w:themeColor="text1"/>
          <w:kern w:val="0"/>
          <w:szCs w:val="24"/>
          <w:shd w:val="clear" w:color="auto" w:fill="FFFFFF"/>
        </w:rPr>
      </w:pPr>
      <w:r w:rsidRPr="002651F6">
        <w:rPr>
          <w:snapToGrid w:val="0"/>
          <w:color w:val="000000" w:themeColor="text1"/>
          <w:kern w:val="0"/>
          <w:szCs w:val="24"/>
          <w:shd w:val="clear" w:color="auto" w:fill="FFFFFF"/>
          <w:lang w:bidi="ar"/>
        </w:rPr>
        <w:t>岩土工程勘察研究内容就是要分析上述影响产生的可能性和程度，从而决定采取何种预防、保护措施。本条还提出了关于基坑开挖过程中的监测工作的要求。对基坑开挖，这种信息法的施工方法可以弥补岩土工程分析和预测的不足，同时还可积累宝贵的科学数据，提高今后分析、预测水平。</w:t>
      </w:r>
    </w:p>
    <w:p w14:paraId="78670DAE"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83" w:name="_Toc88168758"/>
      <w:bookmarkStart w:id="1384" w:name="_Toc8432"/>
      <w:bookmarkStart w:id="1385" w:name="_Toc19219"/>
      <w:bookmarkStart w:id="1386" w:name="_Toc191558946"/>
      <w:bookmarkStart w:id="1387" w:name="_Toc191562293"/>
      <w:r w:rsidRPr="002651F6">
        <w:rPr>
          <w:rFonts w:ascii="Times New Roman" w:hAnsi="Times New Roman" w:cs="Times New Roman"/>
          <w:b/>
          <w:color w:val="000000" w:themeColor="text1"/>
          <w:kern w:val="2"/>
          <w:sz w:val="24"/>
          <w:szCs w:val="24"/>
          <w:lang w:bidi="ar"/>
        </w:rPr>
        <w:t xml:space="preserve">4.9 </w:t>
      </w:r>
      <w:r w:rsidRPr="002651F6">
        <w:rPr>
          <w:rFonts w:ascii="Times New Roman" w:hAnsi="Times New Roman" w:cs="Times New Roman"/>
          <w:b/>
          <w:color w:val="000000" w:themeColor="text1"/>
          <w:kern w:val="2"/>
          <w:sz w:val="24"/>
          <w:szCs w:val="24"/>
          <w:lang w:bidi="ar"/>
        </w:rPr>
        <w:t>市政工程</w:t>
      </w:r>
      <w:bookmarkEnd w:id="1383"/>
      <w:bookmarkEnd w:id="1384"/>
      <w:bookmarkEnd w:id="1385"/>
      <w:bookmarkEnd w:id="1386"/>
      <w:bookmarkEnd w:id="1387"/>
    </w:p>
    <w:p w14:paraId="0D5BFD9F" w14:textId="77777777" w:rsidR="00FC6A0B" w:rsidRPr="002651F6" w:rsidRDefault="00B56C19">
      <w:pPr>
        <w:rPr>
          <w:color w:val="000000" w:themeColor="text1"/>
          <w:szCs w:val="24"/>
        </w:rPr>
      </w:pPr>
      <w:r w:rsidRPr="002651F6">
        <w:rPr>
          <w:b/>
          <w:color w:val="000000" w:themeColor="text1"/>
          <w:szCs w:val="24"/>
          <w:lang w:bidi="ar"/>
        </w:rPr>
        <w:t xml:space="preserve">4.9.1  </w:t>
      </w:r>
      <w:r w:rsidRPr="002651F6">
        <w:rPr>
          <w:color w:val="000000" w:themeColor="text1"/>
          <w:szCs w:val="24"/>
          <w:lang w:bidi="ar"/>
        </w:rPr>
        <w:t>就本条各款说明如下：</w:t>
      </w:r>
    </w:p>
    <w:p w14:paraId="2EF37306" w14:textId="5BD997C6"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城镇地下广场或地下公交场站基坑参照</w:t>
      </w:r>
      <w:r w:rsidR="001A6B1F" w:rsidRPr="000E4703">
        <w:rPr>
          <w:rFonts w:ascii="宋体" w:hAnsi="宋体"/>
          <w:color w:val="000000" w:themeColor="text1"/>
          <w:szCs w:val="24"/>
          <w:lang w:bidi="ar"/>
        </w:rPr>
        <w:t>“</w:t>
      </w:r>
      <w:r w:rsidRPr="002651F6">
        <w:rPr>
          <w:color w:val="000000" w:themeColor="text1"/>
          <w:szCs w:val="24"/>
          <w:lang w:bidi="ar"/>
        </w:rPr>
        <w:t>4.4</w:t>
      </w:r>
      <w:r w:rsidRPr="002651F6">
        <w:rPr>
          <w:color w:val="000000" w:themeColor="text1"/>
          <w:szCs w:val="24"/>
          <w:lang w:bidi="ar"/>
        </w:rPr>
        <w:t>基坑工程</w:t>
      </w:r>
      <w:r w:rsidR="001A6B1F" w:rsidRPr="000E4703">
        <w:rPr>
          <w:rFonts w:ascii="宋体" w:hAnsi="宋体"/>
          <w:color w:val="000000" w:themeColor="text1"/>
          <w:szCs w:val="24"/>
          <w:lang w:bidi="ar"/>
        </w:rPr>
        <w:t>”</w:t>
      </w:r>
      <w:r w:rsidRPr="002651F6">
        <w:rPr>
          <w:color w:val="000000" w:themeColor="text1"/>
          <w:szCs w:val="24"/>
          <w:lang w:bidi="ar"/>
        </w:rPr>
        <w:t>执行；城镇地上多层公交场站参照</w:t>
      </w:r>
      <w:r w:rsidR="002651F6" w:rsidRPr="000E4703">
        <w:rPr>
          <w:rFonts w:ascii="宋体" w:hAnsi="宋体"/>
          <w:color w:val="000000" w:themeColor="text1"/>
          <w:szCs w:val="24"/>
          <w:lang w:bidi="ar"/>
        </w:rPr>
        <w:t>“</w:t>
      </w:r>
      <w:r w:rsidRPr="002651F6">
        <w:rPr>
          <w:color w:val="000000" w:themeColor="text1"/>
          <w:szCs w:val="24"/>
          <w:lang w:bidi="ar"/>
        </w:rPr>
        <w:t>4.1</w:t>
      </w:r>
      <w:r w:rsidRPr="002651F6">
        <w:rPr>
          <w:color w:val="000000" w:themeColor="text1"/>
          <w:szCs w:val="24"/>
          <w:lang w:bidi="ar"/>
        </w:rPr>
        <w:t>房屋建筑和构筑物</w:t>
      </w:r>
      <w:r w:rsidR="002651F6" w:rsidRPr="000E4703">
        <w:rPr>
          <w:rFonts w:ascii="宋体" w:hAnsi="宋体"/>
          <w:color w:val="000000" w:themeColor="text1"/>
          <w:szCs w:val="24"/>
          <w:lang w:bidi="ar"/>
        </w:rPr>
        <w:t>”</w:t>
      </w:r>
      <w:r w:rsidRPr="002651F6">
        <w:rPr>
          <w:color w:val="000000" w:themeColor="text1"/>
          <w:szCs w:val="24"/>
          <w:lang w:bidi="ar"/>
        </w:rPr>
        <w:t>执行；</w:t>
      </w:r>
    </w:p>
    <w:p w14:paraId="7C58C064"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地下隧道指地表为陆地的非山岭隧道，水下隧道则为跨地表水域的隧道。水下隧道岸上段按照地下隧道考虑。城镇隧道根据埋藏深度又可以分为浅埋隧道和深埋隧道；</w:t>
      </w:r>
    </w:p>
    <w:p w14:paraId="7A6F6DFD"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厂区内一般建筑物勘察参照</w:t>
      </w:r>
      <w:r w:rsidRPr="000E4703">
        <w:rPr>
          <w:rFonts w:ascii="宋体" w:hAnsi="宋体"/>
          <w:color w:val="000000" w:themeColor="text1"/>
          <w:szCs w:val="24"/>
          <w:lang w:bidi="ar"/>
        </w:rPr>
        <w:t>“</w:t>
      </w:r>
      <w:r w:rsidRPr="002651F6">
        <w:rPr>
          <w:color w:val="000000" w:themeColor="text1"/>
          <w:szCs w:val="24"/>
          <w:lang w:bidi="ar"/>
        </w:rPr>
        <w:t>4.1</w:t>
      </w:r>
      <w:r w:rsidRPr="002651F6">
        <w:rPr>
          <w:color w:val="000000" w:themeColor="text1"/>
          <w:szCs w:val="24"/>
          <w:lang w:bidi="ar"/>
        </w:rPr>
        <w:t>房屋建筑和构筑物</w:t>
      </w:r>
      <w:r w:rsidRPr="000E4703">
        <w:rPr>
          <w:rFonts w:ascii="宋体" w:hAnsi="宋体"/>
          <w:color w:val="000000" w:themeColor="text1"/>
          <w:szCs w:val="24"/>
          <w:lang w:bidi="ar"/>
        </w:rPr>
        <w:t>”</w:t>
      </w:r>
      <w:r w:rsidRPr="002651F6">
        <w:rPr>
          <w:color w:val="000000" w:themeColor="text1"/>
          <w:szCs w:val="24"/>
          <w:lang w:bidi="ar"/>
        </w:rPr>
        <w:t>执行。</w:t>
      </w:r>
    </w:p>
    <w:p w14:paraId="61577719"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4.9.2  </w:t>
      </w:r>
      <w:r w:rsidRPr="002651F6">
        <w:rPr>
          <w:color w:val="000000" w:themeColor="text1"/>
          <w:szCs w:val="24"/>
          <w:lang w:bidi="ar"/>
        </w:rPr>
        <w:t>本条强调了既有勘察资料收集。事实上，由于城镇为人类建设活动密集区域，拟建市政工程项目往往存在两个突出的现象：</w:t>
      </w:r>
      <w:r w:rsidRPr="002651F6">
        <w:rPr>
          <w:color w:val="000000" w:themeColor="text1"/>
          <w:szCs w:val="24"/>
          <w:lang w:bidi="ar"/>
        </w:rPr>
        <w:t>1</w:t>
      </w:r>
      <w:r w:rsidRPr="002651F6">
        <w:rPr>
          <w:color w:val="000000" w:themeColor="text1"/>
          <w:szCs w:val="24"/>
          <w:lang w:bidi="ar"/>
        </w:rPr>
        <w:t>）勘察工作往往受邻近相关设施，尤其地下设施的制约而难以按计划实施；</w:t>
      </w:r>
      <w:r w:rsidRPr="002651F6">
        <w:rPr>
          <w:color w:val="000000" w:themeColor="text1"/>
          <w:szCs w:val="24"/>
          <w:lang w:bidi="ar"/>
        </w:rPr>
        <w:t>2</w:t>
      </w:r>
      <w:r w:rsidRPr="002651F6">
        <w:rPr>
          <w:color w:val="000000" w:themeColor="text1"/>
          <w:szCs w:val="24"/>
          <w:lang w:bidi="ar"/>
        </w:rPr>
        <w:t>）邻近建构筑物建设工程已积累一定的勘察资料可资参考。因此，充分、有效地收集邻近场区的相关工程勘察资料，包括地质资料、地下管线及其它地下设施资料，是顺利开展市政工程勘察的重要前提和有效手段。</w:t>
      </w:r>
    </w:p>
    <w:p w14:paraId="658866D0"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4.9.4  </w:t>
      </w:r>
      <w:r w:rsidRPr="002651F6">
        <w:rPr>
          <w:color w:val="000000" w:themeColor="text1"/>
          <w:szCs w:val="24"/>
          <w:lang w:bidi="ar"/>
        </w:rPr>
        <w:t>就本条各款说明如下：</w:t>
      </w:r>
    </w:p>
    <w:p w14:paraId="166505B2"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道路勘探点布置要考虑地层沿道路纵向的变化，也要顾及地层沿横向的变化，同时要兼顾钻孔有效代表的道路设计面积。因此，对于较窄的道路，沿道路中线布置勘探点较为合理；对于较宽的道路，则宜左右交错呈之字形交错布置勘探点；而对于宽度很大的，单个勘探点横向代表性不足，宜分左右幅分别布置勘探点；</w:t>
      </w:r>
    </w:p>
    <w:p w14:paraId="01B8783B" w14:textId="5337F95B"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考虑到广东省的总体地质条件较为复杂，过大的间距往往出现遗漏微地貌、误判地层变化等情况，进而导致设计变更，故勘探点间距比行标《市政工程勘察规范》</w:t>
      </w:r>
      <w:r w:rsidRPr="002651F6">
        <w:rPr>
          <w:color w:val="000000" w:themeColor="text1"/>
          <w:szCs w:val="24"/>
          <w:lang w:bidi="ar"/>
        </w:rPr>
        <w:t>CJJ 56</w:t>
      </w:r>
      <w:r w:rsidRPr="002651F6">
        <w:rPr>
          <w:color w:val="000000" w:themeColor="text1"/>
          <w:szCs w:val="24"/>
          <w:lang w:bidi="ar"/>
        </w:rPr>
        <w:t>略为加密；</w:t>
      </w:r>
    </w:p>
    <w:p w14:paraId="2F8D7888"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由于城市建设区多为人类密集活动区，地貌改造剧烈而频繁，沟、浜、湮埋</w:t>
      </w:r>
      <w:r w:rsidRPr="002651F6">
        <w:rPr>
          <w:color w:val="000000" w:themeColor="text1"/>
          <w:szCs w:val="24"/>
          <w:lang w:bidi="ar"/>
        </w:rPr>
        <w:lastRenderedPageBreak/>
        <w:t>的沟坑和古河道等旧地貌往往需要通过调查旧地形或其它相关资料来获得；</w:t>
      </w:r>
    </w:p>
    <w:p w14:paraId="0907A1DA" w14:textId="2565F6EB"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本条文基本参照行标《市政工程勘察规范》</w:t>
      </w:r>
      <w:r w:rsidRPr="002651F6">
        <w:rPr>
          <w:color w:val="000000" w:themeColor="text1"/>
          <w:szCs w:val="24"/>
          <w:lang w:bidi="ar"/>
        </w:rPr>
        <w:t>CJJ 56</w:t>
      </w:r>
      <w:r w:rsidRPr="002651F6">
        <w:rPr>
          <w:color w:val="000000" w:themeColor="text1"/>
          <w:szCs w:val="24"/>
          <w:lang w:bidi="ar"/>
        </w:rPr>
        <w:t>。变化主要有两点：</w:t>
      </w:r>
      <w:r w:rsidRPr="002651F6">
        <w:rPr>
          <w:color w:val="000000" w:themeColor="text1"/>
          <w:szCs w:val="24"/>
          <w:lang w:bidi="ar"/>
        </w:rPr>
        <w:t>1</w:t>
      </w:r>
      <w:r w:rsidRPr="002651F6">
        <w:rPr>
          <w:color w:val="000000" w:themeColor="text1"/>
          <w:szCs w:val="24"/>
          <w:lang w:bidi="ar"/>
        </w:rPr>
        <w:t>）关于拟定勘探深度遇基岩的情况，行标要求</w:t>
      </w:r>
      <w:r w:rsidRPr="000E4703">
        <w:rPr>
          <w:rFonts w:ascii="宋体" w:hAnsi="宋体"/>
          <w:color w:val="000000" w:themeColor="text1"/>
          <w:szCs w:val="24"/>
          <w:lang w:bidi="ar"/>
        </w:rPr>
        <w:t>“</w:t>
      </w:r>
      <w:r w:rsidRPr="002651F6">
        <w:rPr>
          <w:color w:val="000000" w:themeColor="text1"/>
          <w:szCs w:val="24"/>
          <w:lang w:bidi="ar"/>
        </w:rPr>
        <w:t>入基岩适当深度</w:t>
      </w:r>
      <w:r w:rsidRPr="000E4703">
        <w:rPr>
          <w:rFonts w:ascii="宋体" w:hAnsi="宋体"/>
          <w:color w:val="000000" w:themeColor="text1"/>
          <w:szCs w:val="24"/>
          <w:lang w:bidi="ar"/>
        </w:rPr>
        <w:t>”</w:t>
      </w:r>
      <w:r w:rsidRPr="002651F6">
        <w:rPr>
          <w:color w:val="000000" w:themeColor="text1"/>
          <w:szCs w:val="24"/>
          <w:lang w:bidi="ar"/>
        </w:rPr>
        <w:t>，此处则根据岩体风化强度作了入岩深度的具体要求。对于道路，基岩的承载力或变形要求都是足够的，只是全、强风化岩相对中、微风化岩更加难以判定，故入岩深度的要求适当放宽。</w:t>
      </w:r>
      <w:r w:rsidRPr="002651F6">
        <w:rPr>
          <w:color w:val="000000" w:themeColor="text1"/>
          <w:szCs w:val="24"/>
          <w:lang w:bidi="ar"/>
        </w:rPr>
        <w:t>2</w:t>
      </w:r>
      <w:r w:rsidRPr="002651F6">
        <w:rPr>
          <w:color w:val="000000" w:themeColor="text1"/>
          <w:szCs w:val="24"/>
          <w:lang w:bidi="ar"/>
        </w:rPr>
        <w:t>）把高路堤、陡坡路堤的条款合并了，且要求高路堤孔的深度都应满足变形计算的要求，以达到精细化勘察设计的目的。</w:t>
      </w:r>
    </w:p>
    <w:p w14:paraId="0E43C0FE" w14:textId="77777777" w:rsidR="00FC6A0B" w:rsidRPr="002651F6" w:rsidRDefault="00B56C19">
      <w:pPr>
        <w:rPr>
          <w:color w:val="000000" w:themeColor="text1"/>
          <w:szCs w:val="24"/>
        </w:rPr>
      </w:pPr>
      <w:r w:rsidRPr="002651F6">
        <w:rPr>
          <w:b/>
          <w:color w:val="000000" w:themeColor="text1"/>
          <w:szCs w:val="24"/>
          <w:lang w:bidi="ar"/>
        </w:rPr>
        <w:t xml:space="preserve">4.9.5  </w:t>
      </w:r>
      <w:r w:rsidRPr="002651F6">
        <w:rPr>
          <w:color w:val="000000" w:themeColor="text1"/>
          <w:szCs w:val="24"/>
          <w:lang w:bidi="ar"/>
        </w:rPr>
        <w:t>就本条相关条款说明如下：</w:t>
      </w:r>
    </w:p>
    <w:p w14:paraId="494F5A47" w14:textId="28BAB332"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关于桥梁勘探点的布置，主要基于</w:t>
      </w:r>
      <w:r w:rsidRPr="002651F6">
        <w:rPr>
          <w:color w:val="000000" w:themeColor="text1"/>
          <w:szCs w:val="24"/>
          <w:lang w:bidi="ar"/>
        </w:rPr>
        <w:t>4</w:t>
      </w:r>
      <w:r w:rsidRPr="002651F6">
        <w:rPr>
          <w:color w:val="000000" w:themeColor="text1"/>
          <w:szCs w:val="24"/>
          <w:lang w:bidi="ar"/>
        </w:rPr>
        <w:t>个方面的考虑：</w:t>
      </w:r>
      <w:r w:rsidRPr="002651F6">
        <w:rPr>
          <w:color w:val="000000" w:themeColor="text1"/>
          <w:szCs w:val="24"/>
          <w:lang w:bidi="ar"/>
        </w:rPr>
        <w:t>1</w:t>
      </w:r>
      <w:r w:rsidRPr="002651F6">
        <w:rPr>
          <w:color w:val="000000" w:themeColor="text1"/>
          <w:szCs w:val="24"/>
          <w:lang w:bidi="ar"/>
        </w:rPr>
        <w:t>）行标《市政工程勘察规范》</w:t>
      </w:r>
      <w:r w:rsidRPr="002651F6">
        <w:rPr>
          <w:color w:val="000000" w:themeColor="text1"/>
          <w:szCs w:val="24"/>
          <w:lang w:bidi="ar"/>
        </w:rPr>
        <w:t>CJJ</w:t>
      </w:r>
      <w:r w:rsidR="002651F6">
        <w:rPr>
          <w:color w:val="000000" w:themeColor="text1"/>
          <w:szCs w:val="24"/>
          <w:lang w:bidi="ar"/>
        </w:rPr>
        <w:t xml:space="preserve"> </w:t>
      </w:r>
      <w:r w:rsidRPr="002651F6">
        <w:rPr>
          <w:color w:val="000000" w:themeColor="text1"/>
          <w:szCs w:val="24"/>
          <w:lang w:bidi="ar"/>
        </w:rPr>
        <w:t>56</w:t>
      </w:r>
      <w:r w:rsidRPr="002651F6">
        <w:rPr>
          <w:color w:val="000000" w:themeColor="text1"/>
          <w:szCs w:val="24"/>
          <w:lang w:bidi="ar"/>
        </w:rPr>
        <w:t>未区分桩基础和其他基础，本条作了区分；</w:t>
      </w:r>
      <w:r w:rsidRPr="002651F6">
        <w:rPr>
          <w:color w:val="000000" w:themeColor="text1"/>
          <w:szCs w:val="24"/>
          <w:lang w:bidi="ar"/>
        </w:rPr>
        <w:t>2</w:t>
      </w:r>
      <w:r w:rsidRPr="002651F6">
        <w:rPr>
          <w:color w:val="000000" w:themeColor="text1"/>
          <w:szCs w:val="24"/>
          <w:lang w:bidi="ar"/>
        </w:rPr>
        <w:t>）采用灌注桩基础时，对于特大桥、大桥、中桥的主桥墩，要求其勘探点数不少于桩数的</w:t>
      </w:r>
      <w:r w:rsidRPr="002651F6">
        <w:rPr>
          <w:color w:val="000000" w:themeColor="text1"/>
          <w:szCs w:val="24"/>
          <w:lang w:bidi="ar"/>
        </w:rPr>
        <w:t>1/2</w:t>
      </w:r>
      <w:r w:rsidRPr="002651F6">
        <w:rPr>
          <w:color w:val="000000" w:themeColor="text1"/>
          <w:szCs w:val="24"/>
          <w:lang w:bidi="ar"/>
        </w:rPr>
        <w:t>，以确保主桥墩勘察资料的准确性；</w:t>
      </w:r>
      <w:r w:rsidRPr="002651F6">
        <w:rPr>
          <w:color w:val="000000" w:themeColor="text1"/>
          <w:szCs w:val="24"/>
          <w:lang w:bidi="ar"/>
        </w:rPr>
        <w:t>3</w:t>
      </w:r>
      <w:r w:rsidRPr="002651F6">
        <w:rPr>
          <w:color w:val="000000" w:themeColor="text1"/>
          <w:szCs w:val="24"/>
          <w:lang w:bidi="ar"/>
        </w:rPr>
        <w:t>）采用浅基础或沉井基础的城市桥梁，其勘探点一般宜逐墩台布置勘探点；场地与岩土条件简单、桥跨较小的，也可隔墩台布置勘探点；</w:t>
      </w:r>
      <w:r w:rsidRPr="002651F6">
        <w:rPr>
          <w:color w:val="000000" w:themeColor="text1"/>
          <w:szCs w:val="24"/>
          <w:lang w:bidi="ar"/>
        </w:rPr>
        <w:t>4</w:t>
      </w:r>
      <w:r w:rsidRPr="002651F6">
        <w:rPr>
          <w:color w:val="000000" w:themeColor="text1"/>
          <w:szCs w:val="24"/>
          <w:lang w:bidi="ar"/>
        </w:rPr>
        <w:t>）悬索桥和斜拉桥的桥塔、锚碇基础、高墩基础的勘探点布置，参考了《公路工程地质勘察规范》</w:t>
      </w:r>
      <w:r w:rsidRPr="002651F6">
        <w:rPr>
          <w:color w:val="000000" w:themeColor="text1"/>
          <w:szCs w:val="24"/>
          <w:lang w:bidi="ar"/>
        </w:rPr>
        <w:t>JTG C20</w:t>
      </w:r>
      <w:r w:rsidRPr="002651F6">
        <w:rPr>
          <w:color w:val="000000" w:themeColor="text1"/>
          <w:szCs w:val="24"/>
          <w:lang w:bidi="ar"/>
        </w:rPr>
        <w:t>的相关条款；</w:t>
      </w:r>
    </w:p>
    <w:p w14:paraId="4AAEBFAA" w14:textId="1D7951AB"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桥梁勘探点深度行标《市政工程勘察规范》</w:t>
      </w:r>
      <w:r w:rsidRPr="002651F6">
        <w:rPr>
          <w:color w:val="000000" w:themeColor="text1"/>
          <w:szCs w:val="24"/>
          <w:lang w:bidi="ar"/>
        </w:rPr>
        <w:t>CJJ 56</w:t>
      </w:r>
      <w:r w:rsidRPr="002651F6">
        <w:rPr>
          <w:color w:val="000000" w:themeColor="text1"/>
          <w:szCs w:val="24"/>
          <w:lang w:bidi="ar"/>
        </w:rPr>
        <w:t>基础上略有调整，主要是适当调整了浅基础情况的孔深要求。主要基于对地基变形计算深度的分析，对于一般尺寸的基础，大约基底以下</w:t>
      </w:r>
      <w:r w:rsidRPr="002651F6">
        <w:rPr>
          <w:color w:val="000000" w:themeColor="text1"/>
          <w:szCs w:val="24"/>
          <w:lang w:bidi="ar"/>
        </w:rPr>
        <w:t>1.5</w:t>
      </w:r>
      <w:r w:rsidRPr="002651F6">
        <w:rPr>
          <w:color w:val="000000" w:themeColor="text1"/>
          <w:szCs w:val="24"/>
          <w:lang w:bidi="ar"/>
        </w:rPr>
        <w:t>倍</w:t>
      </w:r>
      <w:r w:rsidRPr="002651F6">
        <w:rPr>
          <w:color w:val="000000" w:themeColor="text1"/>
          <w:szCs w:val="24"/>
          <w:lang w:bidi="ar"/>
        </w:rPr>
        <w:t>~2.0</w:t>
      </w:r>
      <w:r w:rsidRPr="002651F6">
        <w:rPr>
          <w:color w:val="000000" w:themeColor="text1"/>
          <w:szCs w:val="24"/>
          <w:lang w:bidi="ar"/>
        </w:rPr>
        <w:t>倍基础宽度这个深度恰恰是地基变形计算深度，平均大约</w:t>
      </w:r>
      <w:r w:rsidRPr="002651F6">
        <w:rPr>
          <w:color w:val="000000" w:themeColor="text1"/>
          <w:szCs w:val="24"/>
          <w:lang w:bidi="ar"/>
        </w:rPr>
        <w:t>10m</w:t>
      </w:r>
      <w:r w:rsidRPr="002651F6">
        <w:rPr>
          <w:color w:val="000000" w:themeColor="text1"/>
          <w:szCs w:val="24"/>
          <w:lang w:bidi="ar"/>
        </w:rPr>
        <w:t>；行标规定</w:t>
      </w:r>
      <w:r w:rsidRPr="000E4703">
        <w:rPr>
          <w:rFonts w:ascii="宋体" w:hAnsi="宋体"/>
          <w:color w:val="000000" w:themeColor="text1"/>
          <w:szCs w:val="24"/>
          <w:lang w:bidi="ar"/>
        </w:rPr>
        <w:t>“</w:t>
      </w:r>
      <w:r w:rsidRPr="002651F6">
        <w:rPr>
          <w:color w:val="000000" w:themeColor="text1"/>
          <w:szCs w:val="24"/>
          <w:lang w:bidi="ar"/>
        </w:rPr>
        <w:t>达到基底以下</w:t>
      </w:r>
      <w:r w:rsidRPr="002651F6">
        <w:rPr>
          <w:color w:val="000000" w:themeColor="text1"/>
          <w:szCs w:val="24"/>
          <w:lang w:bidi="ar"/>
        </w:rPr>
        <w:t>0.5</w:t>
      </w:r>
      <w:r w:rsidRPr="002651F6">
        <w:rPr>
          <w:color w:val="000000" w:themeColor="text1"/>
          <w:szCs w:val="24"/>
          <w:lang w:bidi="ar"/>
        </w:rPr>
        <w:t>倍</w:t>
      </w:r>
      <w:r w:rsidRPr="002651F6">
        <w:rPr>
          <w:color w:val="000000" w:themeColor="text1"/>
          <w:szCs w:val="24"/>
          <w:lang w:bidi="ar"/>
        </w:rPr>
        <w:t>~1.0</w:t>
      </w:r>
      <w:r w:rsidRPr="002651F6">
        <w:rPr>
          <w:color w:val="000000" w:themeColor="text1"/>
          <w:szCs w:val="24"/>
          <w:lang w:bidi="ar"/>
        </w:rPr>
        <w:t>倍基础宽度，且不应小于</w:t>
      </w:r>
      <w:r w:rsidRPr="002651F6">
        <w:rPr>
          <w:color w:val="000000" w:themeColor="text1"/>
          <w:szCs w:val="24"/>
          <w:lang w:bidi="ar"/>
        </w:rPr>
        <w:t>5m</w:t>
      </w:r>
      <w:r w:rsidRPr="000E4703">
        <w:rPr>
          <w:rFonts w:ascii="宋体" w:hAnsi="宋体"/>
          <w:color w:val="000000" w:themeColor="text1"/>
          <w:szCs w:val="24"/>
          <w:lang w:bidi="ar"/>
        </w:rPr>
        <w:t>”</w:t>
      </w:r>
      <w:r w:rsidRPr="002651F6">
        <w:rPr>
          <w:color w:val="000000" w:themeColor="text1"/>
          <w:szCs w:val="24"/>
          <w:lang w:bidi="ar"/>
        </w:rPr>
        <w:t>则偏浅。</w:t>
      </w:r>
    </w:p>
    <w:p w14:paraId="39707D21"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4.9.6  </w:t>
      </w:r>
      <w:r w:rsidRPr="002651F6">
        <w:rPr>
          <w:color w:val="000000" w:themeColor="text1"/>
          <w:szCs w:val="24"/>
          <w:lang w:bidi="ar"/>
        </w:rPr>
        <w:t>就本条相关条款说明如下：</w:t>
      </w:r>
    </w:p>
    <w:p w14:paraId="0D3C0F4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城市隧道多位于城区已有道路或其他公共区域，地面、地下建筑物多，有时地下重要管网会直接影响隧道的线位或施工支护方案，因此需对拟建区域地下管线和地下构筑物进行详细调查；城市隧道在历史名城区修建时，应特别注意地下文物调查和保护工作；对隧道通过段可能影响到的建筑物基础类型、埋深及结构进行专项调查；对于通过段附近地表水系发育区，要对隧道修建时对地表水影响进行调查与评价；</w:t>
      </w:r>
    </w:p>
    <w:p w14:paraId="4AD1D3C4" w14:textId="77777777" w:rsidR="00CC1D8C" w:rsidRDefault="00B56C19">
      <w:pPr>
        <w:spacing w:line="312" w:lineRule="auto"/>
        <w:ind w:firstLineChars="200" w:firstLine="482"/>
        <w:rPr>
          <w:color w:val="000000" w:themeColor="text1"/>
          <w:szCs w:val="24"/>
          <w:lang w:bidi="ar"/>
        </w:rPr>
      </w:pPr>
      <w:r w:rsidRPr="002651F6">
        <w:rPr>
          <w:b/>
          <w:color w:val="000000" w:themeColor="text1"/>
          <w:szCs w:val="24"/>
          <w:lang w:bidi="ar"/>
        </w:rPr>
        <w:t xml:space="preserve">4 </w:t>
      </w:r>
      <w:r w:rsidRPr="002651F6">
        <w:rPr>
          <w:color w:val="000000" w:themeColor="text1"/>
          <w:szCs w:val="24"/>
          <w:lang w:bidi="ar"/>
        </w:rPr>
        <w:t>除行标《市政工程勘察规范》</w:t>
      </w:r>
      <w:r w:rsidRPr="002651F6">
        <w:rPr>
          <w:color w:val="000000" w:themeColor="text1"/>
          <w:szCs w:val="24"/>
          <w:lang w:bidi="ar"/>
        </w:rPr>
        <w:t>CJJ</w:t>
      </w:r>
      <w:r w:rsidR="002651F6">
        <w:rPr>
          <w:color w:val="000000" w:themeColor="text1"/>
          <w:szCs w:val="24"/>
          <w:lang w:bidi="ar"/>
        </w:rPr>
        <w:t xml:space="preserve"> </w:t>
      </w:r>
      <w:r w:rsidRPr="002651F6">
        <w:rPr>
          <w:color w:val="000000" w:themeColor="text1"/>
          <w:szCs w:val="24"/>
          <w:lang w:bidi="ar"/>
        </w:rPr>
        <w:t>56</w:t>
      </w:r>
      <w:r w:rsidRPr="002651F6">
        <w:rPr>
          <w:color w:val="000000" w:themeColor="text1"/>
          <w:szCs w:val="24"/>
          <w:lang w:bidi="ar"/>
        </w:rPr>
        <w:t>的规定外，从目前各省市的相关规范看，关于隧道详细勘察勘探点间距，因地域条件不同，无论隧道分类方式还是间距大小都悬殊较大，例如：北京市的《市政基础设施岩土工程勘察规范》</w:t>
      </w:r>
    </w:p>
    <w:p w14:paraId="4E0E18F2" w14:textId="0CCA6002" w:rsidR="00FC6A0B" w:rsidRPr="002651F6" w:rsidRDefault="00B56C19" w:rsidP="00CC1D8C">
      <w:pPr>
        <w:spacing w:line="312" w:lineRule="auto"/>
        <w:rPr>
          <w:color w:val="000000" w:themeColor="text1"/>
          <w:szCs w:val="24"/>
        </w:rPr>
      </w:pPr>
      <w:r w:rsidRPr="002651F6">
        <w:rPr>
          <w:color w:val="000000" w:themeColor="text1"/>
          <w:szCs w:val="24"/>
          <w:lang w:bidi="ar"/>
        </w:rPr>
        <w:t>DB11T 1726</w:t>
      </w:r>
      <w:r w:rsidRPr="002651F6">
        <w:rPr>
          <w:color w:val="000000" w:themeColor="text1"/>
          <w:szCs w:val="24"/>
          <w:lang w:bidi="ar"/>
        </w:rPr>
        <w:t>将隧道划分为平原区隧道和山岭隧道，勘探点间距分别为</w:t>
      </w:r>
      <w:r w:rsidRPr="002651F6">
        <w:rPr>
          <w:color w:val="000000" w:themeColor="text1"/>
          <w:szCs w:val="24"/>
          <w:lang w:bidi="ar"/>
        </w:rPr>
        <w:t>15m~60m</w:t>
      </w:r>
      <w:r w:rsidRPr="002651F6">
        <w:rPr>
          <w:color w:val="000000" w:themeColor="text1"/>
          <w:szCs w:val="24"/>
          <w:lang w:bidi="ar"/>
        </w:rPr>
        <w:t>和</w:t>
      </w:r>
      <w:r w:rsidRPr="002651F6">
        <w:rPr>
          <w:color w:val="000000" w:themeColor="text1"/>
          <w:szCs w:val="24"/>
          <w:lang w:bidi="ar"/>
        </w:rPr>
        <w:t>50m~400m</w:t>
      </w:r>
      <w:r w:rsidRPr="002651F6">
        <w:rPr>
          <w:color w:val="000000" w:themeColor="text1"/>
          <w:szCs w:val="24"/>
          <w:lang w:bidi="ar"/>
        </w:rPr>
        <w:t>；上海市的《岩土工程勘察规范》</w:t>
      </w:r>
      <w:r w:rsidRPr="002651F6">
        <w:rPr>
          <w:color w:val="000000" w:themeColor="text1"/>
          <w:szCs w:val="24"/>
          <w:lang w:bidi="ar"/>
        </w:rPr>
        <w:t>DGJ08-37</w:t>
      </w:r>
      <w:r w:rsidRPr="002651F6">
        <w:rPr>
          <w:color w:val="000000" w:themeColor="text1"/>
          <w:szCs w:val="24"/>
          <w:lang w:bidi="ar"/>
        </w:rPr>
        <w:t>分为明挖隧道、沉管隧道、盾构隧道，勘探点间距分别为</w:t>
      </w:r>
      <w:r w:rsidRPr="002651F6">
        <w:rPr>
          <w:color w:val="000000" w:themeColor="text1"/>
          <w:szCs w:val="24"/>
          <w:lang w:bidi="ar"/>
        </w:rPr>
        <w:t>20m~35m</w:t>
      </w:r>
      <w:r w:rsidRPr="002651F6">
        <w:rPr>
          <w:color w:val="000000" w:themeColor="text1"/>
          <w:szCs w:val="24"/>
          <w:lang w:bidi="ar"/>
        </w:rPr>
        <w:t>、</w:t>
      </w:r>
      <w:r w:rsidRPr="002651F6">
        <w:rPr>
          <w:color w:val="000000" w:themeColor="text1"/>
          <w:szCs w:val="24"/>
          <w:lang w:bidi="ar"/>
        </w:rPr>
        <w:t>35m~50m</w:t>
      </w:r>
      <w:r w:rsidRPr="002651F6">
        <w:rPr>
          <w:color w:val="000000" w:themeColor="text1"/>
          <w:szCs w:val="24"/>
          <w:lang w:bidi="ar"/>
        </w:rPr>
        <w:t>、</w:t>
      </w:r>
      <w:r w:rsidRPr="002651F6">
        <w:rPr>
          <w:color w:val="000000" w:themeColor="text1"/>
          <w:szCs w:val="24"/>
          <w:lang w:bidi="ar"/>
        </w:rPr>
        <w:t>≤50m</w:t>
      </w:r>
      <w:r w:rsidRPr="002651F6">
        <w:rPr>
          <w:color w:val="000000" w:themeColor="text1"/>
          <w:szCs w:val="24"/>
          <w:lang w:bidi="ar"/>
        </w:rPr>
        <w:t>；重庆市的《市政工程地质勘察规范》</w:t>
      </w:r>
      <w:r w:rsidRPr="002651F6">
        <w:rPr>
          <w:color w:val="000000" w:themeColor="text1"/>
          <w:szCs w:val="24"/>
          <w:lang w:bidi="ar"/>
        </w:rPr>
        <w:t>DBJ50-174</w:t>
      </w:r>
      <w:r w:rsidRPr="002651F6">
        <w:rPr>
          <w:color w:val="000000" w:themeColor="text1"/>
          <w:szCs w:val="24"/>
          <w:lang w:bidi="ar"/>
        </w:rPr>
        <w:t>则分为土质隧道、浅埋隧道和深埋隧道，前两</w:t>
      </w:r>
      <w:r w:rsidRPr="002651F6">
        <w:rPr>
          <w:color w:val="000000" w:themeColor="text1"/>
          <w:szCs w:val="24"/>
          <w:lang w:bidi="ar"/>
        </w:rPr>
        <w:lastRenderedPageBreak/>
        <w:t>者勘探点间距</w:t>
      </w:r>
      <w:r w:rsidRPr="002651F6">
        <w:rPr>
          <w:color w:val="000000" w:themeColor="text1"/>
          <w:szCs w:val="24"/>
          <w:lang w:bidi="ar"/>
        </w:rPr>
        <w:t>20m~80m</w:t>
      </w:r>
      <w:r w:rsidRPr="002651F6">
        <w:rPr>
          <w:color w:val="000000" w:themeColor="text1"/>
          <w:szCs w:val="24"/>
          <w:lang w:bidi="ar"/>
        </w:rPr>
        <w:t>，后者勘探点间距</w:t>
      </w:r>
      <w:r w:rsidRPr="002651F6">
        <w:rPr>
          <w:color w:val="000000" w:themeColor="text1"/>
          <w:szCs w:val="24"/>
          <w:lang w:bidi="ar"/>
        </w:rPr>
        <w:t>40m~600m</w:t>
      </w:r>
      <w:r w:rsidRPr="002651F6">
        <w:rPr>
          <w:color w:val="000000" w:themeColor="text1"/>
          <w:szCs w:val="24"/>
          <w:lang w:bidi="ar"/>
        </w:rPr>
        <w:t>；</w:t>
      </w:r>
    </w:p>
    <w:p w14:paraId="123C9FA8" w14:textId="42C1238B"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本</w:t>
      </w:r>
      <w:r w:rsidR="005C10F8" w:rsidRPr="002651F6">
        <w:rPr>
          <w:color w:val="000000" w:themeColor="text1"/>
          <w:szCs w:val="24"/>
          <w:lang w:bidi="ar"/>
        </w:rPr>
        <w:t>标准</w:t>
      </w:r>
      <w:r w:rsidRPr="002651F6">
        <w:rPr>
          <w:color w:val="000000" w:themeColor="text1"/>
          <w:szCs w:val="24"/>
          <w:lang w:bidi="ar"/>
        </w:rPr>
        <w:t>在参考相关规范基础上，总结我省的相关工作经验基础上，制定了上表。其中，放坡开挖、沉管法隧道主要依据行标《市政工程勘察规范》</w:t>
      </w:r>
      <w:r w:rsidRPr="002651F6">
        <w:rPr>
          <w:color w:val="000000" w:themeColor="text1"/>
          <w:szCs w:val="24"/>
          <w:lang w:bidi="ar"/>
        </w:rPr>
        <w:t>CJJ</w:t>
      </w:r>
      <w:r w:rsidR="002651F6">
        <w:rPr>
          <w:color w:val="000000" w:themeColor="text1"/>
          <w:szCs w:val="24"/>
          <w:lang w:bidi="ar"/>
        </w:rPr>
        <w:t xml:space="preserve"> </w:t>
      </w:r>
      <w:r w:rsidRPr="002651F6">
        <w:rPr>
          <w:color w:val="000000" w:themeColor="text1"/>
          <w:szCs w:val="24"/>
          <w:lang w:bidi="ar"/>
        </w:rPr>
        <w:t>56</w:t>
      </w:r>
      <w:r w:rsidRPr="002651F6">
        <w:rPr>
          <w:color w:val="000000" w:themeColor="text1"/>
          <w:szCs w:val="24"/>
          <w:lang w:bidi="ar"/>
        </w:rPr>
        <w:t>，并在参考《建筑边坡工程技术规范》</w:t>
      </w:r>
      <w:r w:rsidRPr="002651F6">
        <w:rPr>
          <w:color w:val="000000" w:themeColor="text1"/>
          <w:szCs w:val="24"/>
          <w:lang w:bidi="ar"/>
        </w:rPr>
        <w:t>GB 50330</w:t>
      </w:r>
      <w:r w:rsidRPr="002651F6">
        <w:rPr>
          <w:color w:val="000000" w:themeColor="text1"/>
          <w:szCs w:val="24"/>
          <w:lang w:bidi="ar"/>
        </w:rPr>
        <w:t>基础上，比照北京、上海规范、重庆规范进行适当调整；支护开挖、盖挖法隧道在参考《建筑基坑支护技术规程》</w:t>
      </w:r>
      <w:r w:rsidRPr="002651F6">
        <w:rPr>
          <w:color w:val="000000" w:themeColor="text1"/>
          <w:szCs w:val="24"/>
          <w:lang w:bidi="ar"/>
        </w:rPr>
        <w:t>JGJ 120</w:t>
      </w:r>
      <w:r w:rsidRPr="002651F6">
        <w:rPr>
          <w:color w:val="000000" w:themeColor="text1"/>
          <w:szCs w:val="24"/>
          <w:lang w:bidi="ar"/>
        </w:rPr>
        <w:t>基础上，比照北京、上海规范、重庆规范进行适当调整；</w:t>
      </w:r>
    </w:p>
    <w:p w14:paraId="44C61990" w14:textId="10C58706"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《建筑边坡工程技术规范》</w:t>
      </w:r>
      <w:r w:rsidRPr="002651F6">
        <w:rPr>
          <w:color w:val="000000" w:themeColor="text1"/>
          <w:szCs w:val="24"/>
          <w:lang w:bidi="ar"/>
        </w:rPr>
        <w:t>GB 50330</w:t>
      </w:r>
      <w:r w:rsidRPr="002651F6">
        <w:rPr>
          <w:color w:val="000000" w:themeColor="text1"/>
          <w:szCs w:val="24"/>
          <w:lang w:bidi="ar"/>
        </w:rPr>
        <w:t>规定的勘探线、点间距较小，但其主要针对边坡治理，且基于有各种高度的边坡，安全等级高低不一；相对而言，采用放坡开挖、沉管法的隧道，坡高一般不大，安全等级相对没那么高，因此，钻孔间距在《建筑边坡工程技术规范》</w:t>
      </w:r>
      <w:r w:rsidRPr="002651F6">
        <w:rPr>
          <w:color w:val="000000" w:themeColor="text1"/>
          <w:szCs w:val="24"/>
          <w:lang w:bidi="ar"/>
        </w:rPr>
        <w:t>GB 50330</w:t>
      </w:r>
      <w:r w:rsidRPr="002651F6">
        <w:rPr>
          <w:color w:val="000000" w:themeColor="text1"/>
          <w:szCs w:val="24"/>
          <w:lang w:bidi="ar"/>
        </w:rPr>
        <w:t>基础上略有放宽；</w:t>
      </w:r>
    </w:p>
    <w:p w14:paraId="1F6B5654"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松散地层指以土质为主的地层，其主体地层的剪切波速一般小于</w:t>
      </w:r>
      <w:r w:rsidRPr="002651F6">
        <w:rPr>
          <w:color w:val="000000" w:themeColor="text1"/>
          <w:szCs w:val="24"/>
          <w:lang w:bidi="ar"/>
        </w:rPr>
        <w:t>500m/s</w:t>
      </w:r>
      <w:r w:rsidRPr="002651F6">
        <w:rPr>
          <w:color w:val="000000" w:themeColor="text1"/>
          <w:szCs w:val="24"/>
          <w:lang w:bidi="ar"/>
        </w:rPr>
        <w:t>。</w:t>
      </w:r>
    </w:p>
    <w:p w14:paraId="2F73A130" w14:textId="460F0593" w:rsidR="00FC6A0B" w:rsidRPr="002651F6" w:rsidRDefault="00B56C19">
      <w:pPr>
        <w:spacing w:line="312" w:lineRule="auto"/>
        <w:rPr>
          <w:color w:val="000000" w:themeColor="text1"/>
          <w:szCs w:val="24"/>
        </w:rPr>
      </w:pPr>
      <w:r w:rsidRPr="002651F6">
        <w:rPr>
          <w:b/>
          <w:color w:val="000000" w:themeColor="text1"/>
          <w:szCs w:val="24"/>
          <w:lang w:bidi="ar"/>
        </w:rPr>
        <w:t xml:space="preserve">4.9.7  </w:t>
      </w:r>
      <w:r w:rsidRPr="002651F6">
        <w:rPr>
          <w:color w:val="000000" w:themeColor="text1"/>
          <w:szCs w:val="24"/>
          <w:lang w:bidi="ar"/>
        </w:rPr>
        <w:t>常用的工法包括明挖法（含盖挖法）、沉管法、暗挖法；其中，暗挖法包括盾构法（含</w:t>
      </w:r>
      <w:r w:rsidRPr="002651F6">
        <w:rPr>
          <w:color w:val="000000" w:themeColor="text1"/>
          <w:szCs w:val="24"/>
          <w:lang w:bidi="ar"/>
        </w:rPr>
        <w:t>TBM</w:t>
      </w:r>
      <w:r w:rsidRPr="002651F6">
        <w:rPr>
          <w:color w:val="000000" w:themeColor="text1"/>
          <w:szCs w:val="24"/>
          <w:lang w:bidi="ar"/>
        </w:rPr>
        <w:t>法）、矿山法、新奥法、顶管法等工法；对顶管法、定向钻施工的管道，《给水排水工程顶管技术规程》</w:t>
      </w:r>
      <w:r w:rsidRPr="002651F6">
        <w:rPr>
          <w:color w:val="000000" w:themeColor="text1"/>
          <w:szCs w:val="24"/>
          <w:lang w:bidi="ar"/>
        </w:rPr>
        <w:t>CECS 246</w:t>
      </w:r>
      <w:r w:rsidRPr="002651F6">
        <w:rPr>
          <w:color w:val="000000" w:themeColor="text1"/>
          <w:szCs w:val="24"/>
          <w:lang w:bidi="ar"/>
        </w:rPr>
        <w:t>、广东省地方标准《顶管技术规程》</w:t>
      </w:r>
      <w:r w:rsidRPr="002651F6">
        <w:rPr>
          <w:color w:val="000000" w:themeColor="text1"/>
          <w:szCs w:val="24"/>
          <w:lang w:bidi="ar"/>
        </w:rPr>
        <w:t>DBJ/T 15-106</w:t>
      </w:r>
      <w:r w:rsidRPr="002651F6">
        <w:rPr>
          <w:color w:val="000000" w:themeColor="text1"/>
          <w:szCs w:val="24"/>
          <w:lang w:bidi="ar"/>
        </w:rPr>
        <w:t>，以及北京、上海等地的地方标准，其要求的勘探点间距都较行标《市政工程勘察规范》</w:t>
      </w:r>
      <w:r w:rsidRPr="002651F6">
        <w:rPr>
          <w:color w:val="000000" w:themeColor="text1"/>
          <w:szCs w:val="24"/>
          <w:lang w:bidi="ar"/>
        </w:rPr>
        <w:t>CJJ 56</w:t>
      </w:r>
      <w:r w:rsidRPr="002651F6">
        <w:rPr>
          <w:color w:val="000000" w:themeColor="text1"/>
          <w:szCs w:val="24"/>
          <w:lang w:bidi="ar"/>
        </w:rPr>
        <w:t>更大。鉴于广东省地质条件的复杂性，作为地方标准，本</w:t>
      </w:r>
      <w:r w:rsidR="005C10F8" w:rsidRPr="002651F6">
        <w:rPr>
          <w:color w:val="000000" w:themeColor="text1"/>
          <w:szCs w:val="24"/>
          <w:lang w:bidi="ar"/>
        </w:rPr>
        <w:t>标准</w:t>
      </w:r>
      <w:r w:rsidRPr="002651F6">
        <w:rPr>
          <w:color w:val="000000" w:themeColor="text1"/>
          <w:szCs w:val="24"/>
          <w:lang w:bidi="ar"/>
        </w:rPr>
        <w:t>的要求宜严不宜松，故沿用了行标《市政工程勘察规范》</w:t>
      </w:r>
      <w:r w:rsidRPr="002651F6">
        <w:rPr>
          <w:color w:val="000000" w:themeColor="text1"/>
          <w:szCs w:val="24"/>
          <w:lang w:bidi="ar"/>
        </w:rPr>
        <w:t>CJJ 56</w:t>
      </w:r>
      <w:r w:rsidRPr="002651F6">
        <w:rPr>
          <w:color w:val="000000" w:themeColor="text1"/>
          <w:szCs w:val="24"/>
          <w:lang w:bidi="ar"/>
        </w:rPr>
        <w:t>的勘探点间距要求。</w:t>
      </w:r>
    </w:p>
    <w:p w14:paraId="1933F778" w14:textId="75D21B25"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对明挖法施工的管道，行标《市政工程勘察规范》</w:t>
      </w:r>
      <w:r w:rsidRPr="002651F6">
        <w:rPr>
          <w:color w:val="000000" w:themeColor="text1"/>
          <w:szCs w:val="24"/>
          <w:lang w:bidi="ar"/>
        </w:rPr>
        <w:t>CJJ 56</w:t>
      </w:r>
      <w:r w:rsidRPr="002651F6">
        <w:rPr>
          <w:color w:val="000000" w:themeColor="text1"/>
          <w:szCs w:val="24"/>
          <w:lang w:bidi="ar"/>
        </w:rPr>
        <w:t>的钻孔间距要求要低于顶管、定向钻施工的管道。但是，随着经济的发展，一方面管道工程周边的环境日趋复杂，另一方面全社会对基坑施工的安全要求日益提高。对于明挖法施工的重视，在《城市轨道交通岩土工程勘察规范》</w:t>
      </w:r>
      <w:r w:rsidRPr="002651F6">
        <w:rPr>
          <w:color w:val="000000" w:themeColor="text1"/>
          <w:szCs w:val="24"/>
          <w:lang w:bidi="ar"/>
        </w:rPr>
        <w:t>GB 50307</w:t>
      </w:r>
      <w:r w:rsidRPr="002651F6">
        <w:rPr>
          <w:color w:val="000000" w:themeColor="text1"/>
          <w:szCs w:val="24"/>
          <w:lang w:bidi="ar"/>
        </w:rPr>
        <w:t>体现得尤为明显，其地下区间段的勘探点间距要求并不区分明挖还是盾构，而明挖施工为主的车站处勘探点间距还略严于区间段。</w:t>
      </w:r>
    </w:p>
    <w:p w14:paraId="35257309"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与此同时，根据住建部印发的《危险性较大的分部分项工程安全管理规定》（住房和城乡建设部令第</w:t>
      </w:r>
      <w:r w:rsidRPr="002651F6">
        <w:rPr>
          <w:color w:val="000000" w:themeColor="text1"/>
          <w:szCs w:val="24"/>
          <w:lang w:bidi="ar"/>
        </w:rPr>
        <w:t>37</w:t>
      </w:r>
      <w:r w:rsidRPr="002651F6">
        <w:rPr>
          <w:color w:val="000000" w:themeColor="text1"/>
          <w:szCs w:val="24"/>
          <w:lang w:bidi="ar"/>
        </w:rPr>
        <w:t>号）、《广东省住房和城乡建设厅关于危险性较大的分部分项工程安全管理的实施细则》，基坑开挖深度超过</w:t>
      </w:r>
      <w:r w:rsidRPr="002651F6">
        <w:rPr>
          <w:color w:val="000000" w:themeColor="text1"/>
          <w:szCs w:val="24"/>
          <w:lang w:bidi="ar"/>
        </w:rPr>
        <w:t>3m</w:t>
      </w:r>
      <w:r w:rsidRPr="002651F6">
        <w:rPr>
          <w:color w:val="000000" w:themeColor="text1"/>
          <w:szCs w:val="24"/>
          <w:lang w:bidi="ar"/>
        </w:rPr>
        <w:t>（含</w:t>
      </w:r>
      <w:r w:rsidRPr="002651F6">
        <w:rPr>
          <w:color w:val="000000" w:themeColor="text1"/>
          <w:szCs w:val="24"/>
          <w:lang w:bidi="ar"/>
        </w:rPr>
        <w:t>3m</w:t>
      </w:r>
      <w:r w:rsidRPr="002651F6">
        <w:rPr>
          <w:color w:val="000000" w:themeColor="text1"/>
          <w:szCs w:val="24"/>
          <w:lang w:bidi="ar"/>
        </w:rPr>
        <w:t>）为危险性较大的分部分项工程，超过</w:t>
      </w:r>
      <w:r w:rsidRPr="002651F6">
        <w:rPr>
          <w:color w:val="000000" w:themeColor="text1"/>
          <w:szCs w:val="24"/>
          <w:lang w:bidi="ar"/>
        </w:rPr>
        <w:t>5m</w:t>
      </w:r>
      <w:r w:rsidRPr="002651F6">
        <w:rPr>
          <w:color w:val="000000" w:themeColor="text1"/>
          <w:szCs w:val="24"/>
          <w:lang w:bidi="ar"/>
        </w:rPr>
        <w:t>（含</w:t>
      </w:r>
      <w:r w:rsidRPr="002651F6">
        <w:rPr>
          <w:color w:val="000000" w:themeColor="text1"/>
          <w:szCs w:val="24"/>
          <w:lang w:bidi="ar"/>
        </w:rPr>
        <w:t>5m</w:t>
      </w:r>
      <w:r w:rsidRPr="002651F6">
        <w:rPr>
          <w:color w:val="000000" w:themeColor="text1"/>
          <w:szCs w:val="24"/>
          <w:lang w:bidi="ar"/>
        </w:rPr>
        <w:t>）为超过一定规模的危险性较大的分部分项工程。</w:t>
      </w:r>
    </w:p>
    <w:p w14:paraId="458B9306" w14:textId="1B3C8984"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为此，综合考虑，本</w:t>
      </w:r>
      <w:r w:rsidR="005C10F8" w:rsidRPr="002651F6">
        <w:rPr>
          <w:color w:val="000000" w:themeColor="text1"/>
          <w:szCs w:val="24"/>
          <w:lang w:bidi="ar"/>
        </w:rPr>
        <w:t>标准</w:t>
      </w:r>
      <w:r w:rsidRPr="002651F6">
        <w:rPr>
          <w:color w:val="000000" w:themeColor="text1"/>
          <w:szCs w:val="24"/>
          <w:lang w:bidi="ar"/>
        </w:rPr>
        <w:t>对于明挖法施工管道的勘探点间距按其工程重要性等级划分，对于深度</w:t>
      </w:r>
      <w:r w:rsidRPr="002651F6">
        <w:rPr>
          <w:color w:val="000000" w:themeColor="text1"/>
          <w:szCs w:val="24"/>
          <w:lang w:bidi="ar"/>
        </w:rPr>
        <w:t>5m</w:t>
      </w:r>
      <w:r w:rsidRPr="002651F6">
        <w:rPr>
          <w:color w:val="000000" w:themeColor="text1"/>
          <w:szCs w:val="24"/>
          <w:lang w:bidi="ar"/>
        </w:rPr>
        <w:t>以上的深基坑，其要求与顶管、定向钻施工的管道一致；埋深度</w:t>
      </w:r>
      <w:r w:rsidRPr="002651F6">
        <w:rPr>
          <w:color w:val="000000" w:themeColor="text1"/>
          <w:szCs w:val="24"/>
          <w:lang w:bidi="ar"/>
        </w:rPr>
        <w:t>3m~5m</w:t>
      </w:r>
      <w:r w:rsidRPr="002651F6">
        <w:rPr>
          <w:color w:val="000000" w:themeColor="text1"/>
          <w:szCs w:val="24"/>
          <w:lang w:bidi="ar"/>
        </w:rPr>
        <w:t>和埋深小于</w:t>
      </w:r>
      <w:r w:rsidRPr="002651F6">
        <w:rPr>
          <w:color w:val="000000" w:themeColor="text1"/>
          <w:szCs w:val="24"/>
          <w:lang w:bidi="ar"/>
        </w:rPr>
        <w:t>3m</w:t>
      </w:r>
      <w:r w:rsidRPr="002651F6">
        <w:rPr>
          <w:color w:val="000000" w:themeColor="text1"/>
          <w:szCs w:val="24"/>
          <w:lang w:bidi="ar"/>
        </w:rPr>
        <w:t>的间距相应减小。</w:t>
      </w:r>
    </w:p>
    <w:p w14:paraId="3240BBCF"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当基底下存在软弱土层、厚层填土、可液化砂层、承压含水层、溶土洞时，宜选取部分或一定比例的勘探孔予以钻穿。</w:t>
      </w:r>
    </w:p>
    <w:p w14:paraId="2ECADAF3" w14:textId="77777777" w:rsidR="00FC6A0B" w:rsidRPr="002651F6" w:rsidRDefault="00B56C19">
      <w:pPr>
        <w:rPr>
          <w:rFonts w:eastAsia="仿宋_GB2312"/>
          <w:color w:val="000000" w:themeColor="text1"/>
          <w:szCs w:val="21"/>
        </w:rPr>
      </w:pPr>
      <w:r w:rsidRPr="002651F6">
        <w:rPr>
          <w:b/>
          <w:color w:val="000000" w:themeColor="text1"/>
          <w:szCs w:val="24"/>
          <w:lang w:bidi="ar"/>
        </w:rPr>
        <w:lastRenderedPageBreak/>
        <w:t xml:space="preserve">4.9.8  </w:t>
      </w:r>
      <w:r w:rsidRPr="002651F6">
        <w:rPr>
          <w:color w:val="000000" w:themeColor="text1"/>
          <w:szCs w:val="24"/>
          <w:lang w:bidi="ar"/>
        </w:rPr>
        <w:t>就本条相关条款说明如下：</w:t>
      </w:r>
    </w:p>
    <w:p w14:paraId="3F53671C" w14:textId="3298CD35"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本条款在参照行标《市政工程勘察规范》</w:t>
      </w:r>
      <w:r w:rsidRPr="002651F6">
        <w:rPr>
          <w:color w:val="000000" w:themeColor="text1"/>
          <w:szCs w:val="24"/>
          <w:lang w:bidi="ar"/>
        </w:rPr>
        <w:t>CJJ 56</w:t>
      </w:r>
      <w:r w:rsidRPr="002651F6">
        <w:rPr>
          <w:color w:val="000000" w:themeColor="text1"/>
          <w:szCs w:val="24"/>
          <w:lang w:bidi="ar"/>
        </w:rPr>
        <w:t>第</w:t>
      </w:r>
      <w:r w:rsidRPr="002651F6">
        <w:rPr>
          <w:color w:val="000000" w:themeColor="text1"/>
          <w:szCs w:val="24"/>
          <w:lang w:bidi="ar"/>
        </w:rPr>
        <w:t>9.4.2</w:t>
      </w:r>
      <w:r w:rsidRPr="002651F6">
        <w:rPr>
          <w:color w:val="000000" w:themeColor="text1"/>
          <w:szCs w:val="24"/>
          <w:lang w:bidi="ar"/>
        </w:rPr>
        <w:t>条基础上，作了如下调整：</w:t>
      </w:r>
    </w:p>
    <w:p w14:paraId="4ACF187C" w14:textId="77777777" w:rsidR="006B0028" w:rsidRDefault="00B56C19">
      <w:pPr>
        <w:spacing w:line="312" w:lineRule="auto"/>
        <w:ind w:firstLineChars="200" w:firstLine="480"/>
        <w:rPr>
          <w:color w:val="000000" w:themeColor="text1"/>
          <w:szCs w:val="24"/>
          <w:lang w:bidi="ar"/>
        </w:rPr>
      </w:pPr>
      <w:r w:rsidRPr="002651F6">
        <w:rPr>
          <w:color w:val="000000" w:themeColor="text1"/>
          <w:szCs w:val="24"/>
          <w:lang w:bidi="ar"/>
        </w:rPr>
        <w:t>1</w:t>
      </w:r>
      <w:r w:rsidRPr="002651F6">
        <w:rPr>
          <w:color w:val="000000" w:themeColor="text1"/>
          <w:szCs w:val="24"/>
          <w:lang w:bidi="ar"/>
        </w:rPr>
        <w:t>）鉴于当前地埋式厂站、泵站较为普遍，在行标《市政工程勘察规范》</w:t>
      </w:r>
    </w:p>
    <w:p w14:paraId="79201577" w14:textId="00D37228" w:rsidR="00FC6A0B" w:rsidRPr="002651F6" w:rsidRDefault="00B56C19" w:rsidP="006B0028">
      <w:pPr>
        <w:spacing w:line="312" w:lineRule="auto"/>
        <w:rPr>
          <w:color w:val="000000" w:themeColor="text1"/>
          <w:szCs w:val="24"/>
        </w:rPr>
      </w:pPr>
      <w:r w:rsidRPr="002651F6">
        <w:rPr>
          <w:color w:val="000000" w:themeColor="text1"/>
          <w:szCs w:val="24"/>
          <w:lang w:bidi="ar"/>
        </w:rPr>
        <w:t>CJJ 56</w:t>
      </w:r>
      <w:r w:rsidRPr="002651F6">
        <w:rPr>
          <w:color w:val="000000" w:themeColor="text1"/>
          <w:szCs w:val="24"/>
          <w:lang w:bidi="ar"/>
        </w:rPr>
        <w:t>基础上，增加了厂站基坑工程勘探点的布置原则；</w:t>
      </w:r>
    </w:p>
    <w:p w14:paraId="256C8DC9"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2</w:t>
      </w:r>
      <w:r w:rsidRPr="002651F6">
        <w:rPr>
          <w:color w:val="000000" w:themeColor="text1"/>
          <w:szCs w:val="24"/>
          <w:lang w:bidi="ar"/>
        </w:rPr>
        <w:t>）对存在土岩界面，或岩层存在明显的层理或软弱夹层的基坑，要查明其是否存在顺层滑动的风险，故宜在基坑外侧至少布置一排勘探点，以查明结构面的产状；</w:t>
      </w:r>
    </w:p>
    <w:p w14:paraId="12C7DEED" w14:textId="16426652"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3</w:t>
      </w:r>
      <w:r w:rsidRPr="002651F6">
        <w:rPr>
          <w:color w:val="000000" w:themeColor="text1"/>
          <w:szCs w:val="24"/>
          <w:lang w:bidi="ar"/>
        </w:rPr>
        <w:t>）桩基工程其实在勘察之前并无法确定是端承桩还是摩擦桩，因此本</w:t>
      </w:r>
      <w:r w:rsidR="005C10F8" w:rsidRPr="002651F6">
        <w:rPr>
          <w:color w:val="000000" w:themeColor="text1"/>
          <w:szCs w:val="24"/>
          <w:lang w:bidi="ar"/>
        </w:rPr>
        <w:t>标准</w:t>
      </w:r>
      <w:r w:rsidRPr="002651F6">
        <w:rPr>
          <w:color w:val="000000" w:themeColor="text1"/>
          <w:szCs w:val="24"/>
          <w:lang w:bidi="ar"/>
        </w:rPr>
        <w:t>未按行标进行区分；</w:t>
      </w:r>
    </w:p>
    <w:p w14:paraId="6710054D" w14:textId="05EB307B"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4</w:t>
      </w:r>
      <w:r w:rsidRPr="002651F6">
        <w:rPr>
          <w:color w:val="000000" w:themeColor="text1"/>
          <w:szCs w:val="24"/>
          <w:lang w:bidi="ar"/>
        </w:rPr>
        <w:t>）对于建筑面积</w:t>
      </w:r>
      <w:r w:rsidR="003F13B5" w:rsidRPr="002651F6">
        <w:rPr>
          <w:color w:val="000000" w:themeColor="text1"/>
          <w:szCs w:val="24"/>
          <w:lang w:bidi="ar"/>
        </w:rPr>
        <w:t>≤</w:t>
      </w:r>
      <w:r w:rsidRPr="002651F6">
        <w:rPr>
          <w:color w:val="000000" w:themeColor="text1"/>
          <w:szCs w:val="24"/>
          <w:lang w:bidi="ar"/>
        </w:rPr>
        <w:t>200m</w:t>
      </w:r>
      <w:r w:rsidRPr="002651F6">
        <w:rPr>
          <w:color w:val="000000" w:themeColor="text1"/>
          <w:szCs w:val="24"/>
          <w:vertAlign w:val="superscript"/>
          <w:lang w:bidi="ar"/>
        </w:rPr>
        <w:t>2</w:t>
      </w:r>
      <w:r w:rsidRPr="002651F6">
        <w:rPr>
          <w:color w:val="000000" w:themeColor="text1"/>
          <w:szCs w:val="24"/>
          <w:lang w:bidi="ar"/>
        </w:rPr>
        <w:t>的泵房，边长小于</w:t>
      </w:r>
      <w:r w:rsidRPr="002651F6">
        <w:rPr>
          <w:color w:val="000000" w:themeColor="text1"/>
          <w:szCs w:val="24"/>
          <w:lang w:bidi="ar"/>
        </w:rPr>
        <w:t>15m</w:t>
      </w:r>
      <w:r w:rsidRPr="002651F6">
        <w:rPr>
          <w:color w:val="000000" w:themeColor="text1"/>
          <w:szCs w:val="24"/>
          <w:lang w:bidi="ar"/>
        </w:rPr>
        <w:t>，地质条件相对简单时可酌情仅钻一个钻孔即可，此条参考了福建省《岩土工程勘察规范》</w:t>
      </w:r>
      <w:r w:rsidRPr="002651F6">
        <w:rPr>
          <w:color w:val="000000" w:themeColor="text1"/>
          <w:szCs w:val="24"/>
          <w:lang w:bidi="ar"/>
        </w:rPr>
        <w:t>DBJ 13-84</w:t>
      </w:r>
      <w:r w:rsidRPr="002651F6">
        <w:rPr>
          <w:color w:val="000000" w:themeColor="text1"/>
          <w:szCs w:val="24"/>
          <w:lang w:bidi="ar"/>
        </w:rPr>
        <w:t>；</w:t>
      </w:r>
    </w:p>
    <w:p w14:paraId="0AABEC36" w14:textId="20B3470B"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本条款在参照行标《市政工程勘察规范》</w:t>
      </w:r>
      <w:r w:rsidRPr="002651F6">
        <w:rPr>
          <w:color w:val="000000" w:themeColor="text1"/>
          <w:szCs w:val="24"/>
          <w:lang w:bidi="ar"/>
        </w:rPr>
        <w:t>CJJ</w:t>
      </w:r>
      <w:r w:rsidR="006B0028">
        <w:rPr>
          <w:color w:val="000000" w:themeColor="text1"/>
          <w:szCs w:val="24"/>
          <w:lang w:bidi="ar"/>
        </w:rPr>
        <w:t xml:space="preserve"> </w:t>
      </w:r>
      <w:r w:rsidRPr="002651F6">
        <w:rPr>
          <w:color w:val="000000" w:themeColor="text1"/>
          <w:szCs w:val="24"/>
          <w:lang w:bidi="ar"/>
        </w:rPr>
        <w:t>56</w:t>
      </w:r>
      <w:r w:rsidRPr="002651F6">
        <w:rPr>
          <w:color w:val="000000" w:themeColor="text1"/>
          <w:szCs w:val="24"/>
          <w:lang w:bidi="ar"/>
        </w:rPr>
        <w:t>第</w:t>
      </w:r>
      <w:r w:rsidRPr="002651F6">
        <w:rPr>
          <w:color w:val="000000" w:themeColor="text1"/>
          <w:szCs w:val="24"/>
          <w:lang w:bidi="ar"/>
        </w:rPr>
        <w:t>9.4.3</w:t>
      </w:r>
      <w:r w:rsidRPr="002651F6">
        <w:rPr>
          <w:color w:val="000000" w:themeColor="text1"/>
          <w:szCs w:val="24"/>
          <w:lang w:bidi="ar"/>
        </w:rPr>
        <w:t>条基础上，作了如下调整：</w:t>
      </w:r>
    </w:p>
    <w:p w14:paraId="67963924" w14:textId="18B946DE"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1</w:t>
      </w:r>
      <w:r w:rsidRPr="002651F6">
        <w:rPr>
          <w:color w:val="000000" w:themeColor="text1"/>
          <w:szCs w:val="24"/>
          <w:lang w:bidi="ar"/>
        </w:rPr>
        <w:t>）区分了条形基础、独立基础和筏（梁）板基础，并依据国标《岩土工程勘察规范》</w:t>
      </w:r>
      <w:r w:rsidRPr="002651F6">
        <w:rPr>
          <w:color w:val="000000" w:themeColor="text1"/>
          <w:szCs w:val="24"/>
          <w:lang w:bidi="ar"/>
        </w:rPr>
        <w:t>GB 50021</w:t>
      </w:r>
      <w:r w:rsidRPr="002651F6">
        <w:rPr>
          <w:color w:val="000000" w:themeColor="text1"/>
          <w:szCs w:val="24"/>
          <w:lang w:bidi="ar"/>
        </w:rPr>
        <w:t>第</w:t>
      </w:r>
      <w:r w:rsidRPr="002651F6">
        <w:rPr>
          <w:color w:val="000000" w:themeColor="text1"/>
          <w:szCs w:val="24"/>
          <w:lang w:bidi="ar"/>
        </w:rPr>
        <w:t>4.1.18</w:t>
      </w:r>
      <w:r w:rsidRPr="002651F6">
        <w:rPr>
          <w:color w:val="000000" w:themeColor="text1"/>
          <w:szCs w:val="24"/>
          <w:lang w:bidi="ar"/>
        </w:rPr>
        <w:t>条的深度要求作了规定；对于水处理构筑物，需考虑排空时的抗浮问题，同时应严格控制不均匀沉降，孔深均需满足变形计算要求；</w:t>
      </w:r>
    </w:p>
    <w:p w14:paraId="6B481C79"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2</w:t>
      </w:r>
      <w:r w:rsidRPr="002651F6">
        <w:rPr>
          <w:color w:val="000000" w:themeColor="text1"/>
          <w:szCs w:val="24"/>
          <w:lang w:bidi="ar"/>
        </w:rPr>
        <w:t>）根据地基变形计算深度简算公式，地基变形计算深度一般不超过</w:t>
      </w:r>
      <w:r w:rsidRPr="002651F6">
        <w:rPr>
          <w:color w:val="000000" w:themeColor="text1"/>
          <w:szCs w:val="24"/>
          <w:lang w:bidi="ar"/>
        </w:rPr>
        <w:t>2.5</w:t>
      </w:r>
      <w:r w:rsidRPr="002651F6">
        <w:rPr>
          <w:color w:val="000000" w:themeColor="text1"/>
          <w:szCs w:val="24"/>
          <w:lang w:bidi="ar"/>
        </w:rPr>
        <w:t>倍基础宽度，故对于重大设备，勘探孔深度按</w:t>
      </w:r>
      <w:r w:rsidRPr="002651F6">
        <w:rPr>
          <w:color w:val="000000" w:themeColor="text1"/>
          <w:szCs w:val="24"/>
          <w:lang w:bidi="ar"/>
        </w:rPr>
        <w:t>2.5</w:t>
      </w:r>
      <w:r w:rsidRPr="002651F6">
        <w:rPr>
          <w:color w:val="000000" w:themeColor="text1"/>
          <w:szCs w:val="24"/>
          <w:lang w:bidi="ar"/>
        </w:rPr>
        <w:t>倍基础宽度控制；</w:t>
      </w:r>
    </w:p>
    <w:p w14:paraId="6A7A2F42"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3</w:t>
      </w:r>
      <w:r w:rsidRPr="002651F6">
        <w:rPr>
          <w:color w:val="000000" w:themeColor="text1"/>
          <w:szCs w:val="24"/>
          <w:lang w:bidi="ar"/>
        </w:rPr>
        <w:t>）取水头部或排放口的竖向荷载一般不大，但往往承受一定的水平荷载，地基稳定性要求较高，孔深应综合考虑地基稳定性要求。</w:t>
      </w:r>
    </w:p>
    <w:p w14:paraId="6635CA65" w14:textId="16E06C45" w:rsidR="00FC6A0B" w:rsidRPr="002651F6" w:rsidRDefault="00B56C19">
      <w:pPr>
        <w:rPr>
          <w:color w:val="000000" w:themeColor="text1"/>
          <w:szCs w:val="24"/>
        </w:rPr>
      </w:pPr>
      <w:r w:rsidRPr="002651F6">
        <w:rPr>
          <w:b/>
          <w:color w:val="000000" w:themeColor="text1"/>
          <w:szCs w:val="24"/>
          <w:lang w:bidi="ar"/>
        </w:rPr>
        <w:t xml:space="preserve">4.9.9  </w:t>
      </w:r>
      <w:r w:rsidRPr="002651F6">
        <w:rPr>
          <w:color w:val="000000" w:themeColor="text1"/>
          <w:szCs w:val="24"/>
          <w:lang w:bidi="ar"/>
        </w:rPr>
        <w:t>根据《堤防工程设计规范》</w:t>
      </w:r>
      <w:r w:rsidRPr="002651F6">
        <w:rPr>
          <w:color w:val="000000" w:themeColor="text1"/>
          <w:szCs w:val="24"/>
          <w:lang w:bidi="ar"/>
        </w:rPr>
        <w:t>GB 50286-</w:t>
      </w:r>
      <w:r w:rsidRPr="002651F6">
        <w:rPr>
          <w:color w:val="000000" w:themeColor="text1"/>
          <w:szCs w:val="24"/>
          <w:lang w:bidi="ar"/>
        </w:rPr>
        <w:t>第</w:t>
      </w:r>
      <w:r w:rsidRPr="002651F6">
        <w:rPr>
          <w:color w:val="000000" w:themeColor="text1"/>
          <w:szCs w:val="24"/>
          <w:lang w:bidi="ar"/>
        </w:rPr>
        <w:t>3.1.3</w:t>
      </w:r>
      <w:r w:rsidRPr="002651F6">
        <w:rPr>
          <w:color w:val="000000" w:themeColor="text1"/>
          <w:szCs w:val="24"/>
          <w:lang w:bidi="ar"/>
        </w:rPr>
        <w:t>条的堤防工程级别划分，重现期</w:t>
      </w:r>
      <w:r w:rsidRPr="002651F6">
        <w:rPr>
          <w:color w:val="000000" w:themeColor="text1"/>
          <w:szCs w:val="24"/>
          <w:lang w:bidi="ar"/>
        </w:rPr>
        <w:t>≥100</w:t>
      </w:r>
      <w:r w:rsidRPr="002651F6">
        <w:rPr>
          <w:color w:val="000000" w:themeColor="text1"/>
          <w:szCs w:val="24"/>
          <w:lang w:bidi="ar"/>
        </w:rPr>
        <w:t>年为</w:t>
      </w:r>
      <w:r w:rsidRPr="002651F6">
        <w:rPr>
          <w:color w:val="000000" w:themeColor="text1"/>
          <w:szCs w:val="24"/>
          <w:lang w:bidi="ar"/>
        </w:rPr>
        <w:t>1</w:t>
      </w:r>
      <w:r w:rsidRPr="002651F6">
        <w:rPr>
          <w:color w:val="000000" w:themeColor="text1"/>
          <w:szCs w:val="24"/>
          <w:lang w:bidi="ar"/>
        </w:rPr>
        <w:t>级，重现期</w:t>
      </w:r>
      <w:r w:rsidRPr="002651F6">
        <w:rPr>
          <w:color w:val="000000" w:themeColor="text1"/>
          <w:szCs w:val="24"/>
          <w:lang w:bidi="ar"/>
        </w:rPr>
        <w:t>50</w:t>
      </w:r>
      <w:r w:rsidR="006B0028">
        <w:rPr>
          <w:rFonts w:hint="eastAsia"/>
          <w:color w:val="000000" w:themeColor="text1"/>
          <w:szCs w:val="24"/>
          <w:lang w:bidi="ar"/>
        </w:rPr>
        <w:t>年</w:t>
      </w:r>
      <w:r w:rsidRPr="002651F6">
        <w:rPr>
          <w:color w:val="000000" w:themeColor="text1"/>
          <w:szCs w:val="24"/>
          <w:lang w:bidi="ar"/>
        </w:rPr>
        <w:t>~100</w:t>
      </w:r>
      <w:r w:rsidRPr="002651F6">
        <w:rPr>
          <w:color w:val="000000" w:themeColor="text1"/>
          <w:szCs w:val="24"/>
          <w:lang w:bidi="ar"/>
        </w:rPr>
        <w:t>年为</w:t>
      </w:r>
      <w:r w:rsidRPr="002651F6">
        <w:rPr>
          <w:color w:val="000000" w:themeColor="text1"/>
          <w:szCs w:val="24"/>
          <w:lang w:bidi="ar"/>
        </w:rPr>
        <w:t>2</w:t>
      </w:r>
      <w:r w:rsidRPr="002651F6">
        <w:rPr>
          <w:color w:val="000000" w:themeColor="text1"/>
          <w:szCs w:val="24"/>
          <w:lang w:bidi="ar"/>
        </w:rPr>
        <w:t>级，重现期</w:t>
      </w:r>
      <w:r w:rsidRPr="002651F6">
        <w:rPr>
          <w:color w:val="000000" w:themeColor="text1"/>
          <w:szCs w:val="24"/>
          <w:lang w:bidi="ar"/>
        </w:rPr>
        <w:t>30</w:t>
      </w:r>
      <w:r w:rsidR="006B0028">
        <w:rPr>
          <w:rFonts w:hint="eastAsia"/>
          <w:color w:val="000000" w:themeColor="text1"/>
          <w:szCs w:val="24"/>
          <w:lang w:bidi="ar"/>
        </w:rPr>
        <w:t>年</w:t>
      </w:r>
      <w:r w:rsidRPr="002651F6">
        <w:rPr>
          <w:color w:val="000000" w:themeColor="text1"/>
          <w:szCs w:val="24"/>
          <w:lang w:bidi="ar"/>
        </w:rPr>
        <w:t>~50</w:t>
      </w:r>
      <w:r w:rsidRPr="002651F6">
        <w:rPr>
          <w:color w:val="000000" w:themeColor="text1"/>
          <w:szCs w:val="24"/>
          <w:lang w:bidi="ar"/>
        </w:rPr>
        <w:t>年为</w:t>
      </w:r>
      <w:r w:rsidRPr="002651F6">
        <w:rPr>
          <w:color w:val="000000" w:themeColor="text1"/>
          <w:szCs w:val="24"/>
          <w:lang w:bidi="ar"/>
        </w:rPr>
        <w:t>3</w:t>
      </w:r>
      <w:r w:rsidRPr="002651F6">
        <w:rPr>
          <w:color w:val="000000" w:themeColor="text1"/>
          <w:szCs w:val="24"/>
          <w:lang w:bidi="ar"/>
        </w:rPr>
        <w:t>级，重现期</w:t>
      </w:r>
      <w:r w:rsidRPr="002651F6">
        <w:rPr>
          <w:color w:val="000000" w:themeColor="text1"/>
          <w:szCs w:val="24"/>
          <w:lang w:bidi="ar"/>
        </w:rPr>
        <w:t>20</w:t>
      </w:r>
      <w:r w:rsidR="006B0028">
        <w:rPr>
          <w:rFonts w:hint="eastAsia"/>
          <w:color w:val="000000" w:themeColor="text1"/>
          <w:szCs w:val="24"/>
          <w:lang w:bidi="ar"/>
        </w:rPr>
        <w:t>年</w:t>
      </w:r>
      <w:r w:rsidRPr="002651F6">
        <w:rPr>
          <w:color w:val="000000" w:themeColor="text1"/>
          <w:szCs w:val="24"/>
          <w:lang w:bidi="ar"/>
        </w:rPr>
        <w:t>~30</w:t>
      </w:r>
      <w:r w:rsidRPr="002651F6">
        <w:rPr>
          <w:color w:val="000000" w:themeColor="text1"/>
          <w:szCs w:val="24"/>
          <w:lang w:bidi="ar"/>
        </w:rPr>
        <w:t>年为</w:t>
      </w:r>
      <w:r w:rsidRPr="002651F6">
        <w:rPr>
          <w:color w:val="000000" w:themeColor="text1"/>
          <w:szCs w:val="24"/>
          <w:lang w:bidi="ar"/>
        </w:rPr>
        <w:t>4</w:t>
      </w:r>
      <w:r w:rsidRPr="002651F6">
        <w:rPr>
          <w:color w:val="000000" w:themeColor="text1"/>
          <w:szCs w:val="24"/>
          <w:lang w:bidi="ar"/>
        </w:rPr>
        <w:t>级，重现期</w:t>
      </w:r>
      <w:r w:rsidRPr="002651F6">
        <w:rPr>
          <w:color w:val="000000" w:themeColor="text1"/>
          <w:szCs w:val="24"/>
          <w:lang w:bidi="ar"/>
        </w:rPr>
        <w:t>&lt;20</w:t>
      </w:r>
      <w:r w:rsidRPr="002651F6">
        <w:rPr>
          <w:color w:val="000000" w:themeColor="text1"/>
          <w:szCs w:val="24"/>
          <w:lang w:bidi="ar"/>
        </w:rPr>
        <w:t>年为</w:t>
      </w:r>
      <w:r w:rsidRPr="002651F6">
        <w:rPr>
          <w:color w:val="000000" w:themeColor="text1"/>
          <w:szCs w:val="24"/>
          <w:lang w:bidi="ar"/>
        </w:rPr>
        <w:t>5</w:t>
      </w:r>
      <w:r w:rsidRPr="002651F6">
        <w:rPr>
          <w:color w:val="000000" w:themeColor="text1"/>
          <w:szCs w:val="24"/>
          <w:lang w:bidi="ar"/>
        </w:rPr>
        <w:t>级。行标《市政工程勘察规范》仅按堤岸的型式对其进行了划分，未考虑堤防工程级别。此处同时考虑了堤防工程级别和堤岸型式两个维度的影响。</w:t>
      </w:r>
    </w:p>
    <w:p w14:paraId="26EE645C"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88" w:name="_Toc88168759"/>
      <w:bookmarkStart w:id="1389" w:name="_Toc12414"/>
      <w:bookmarkStart w:id="1390" w:name="_Toc4195"/>
      <w:bookmarkStart w:id="1391" w:name="_Toc191558947"/>
      <w:bookmarkStart w:id="1392" w:name="_Toc191562294"/>
      <w:r w:rsidRPr="002651F6">
        <w:rPr>
          <w:rFonts w:ascii="Times New Roman" w:hAnsi="Times New Roman" w:cs="Times New Roman"/>
          <w:b/>
          <w:color w:val="000000" w:themeColor="text1"/>
          <w:kern w:val="2"/>
          <w:sz w:val="24"/>
          <w:szCs w:val="24"/>
          <w:lang w:bidi="ar"/>
        </w:rPr>
        <w:t xml:space="preserve">4.10 </w:t>
      </w:r>
      <w:r w:rsidRPr="002651F6">
        <w:rPr>
          <w:rFonts w:ascii="Times New Roman" w:hAnsi="Times New Roman" w:cs="Times New Roman"/>
          <w:b/>
          <w:color w:val="000000" w:themeColor="text1"/>
          <w:kern w:val="2"/>
          <w:sz w:val="24"/>
          <w:szCs w:val="24"/>
          <w:lang w:bidi="ar"/>
        </w:rPr>
        <w:t>造地工程</w:t>
      </w:r>
      <w:bookmarkEnd w:id="1388"/>
      <w:bookmarkEnd w:id="1389"/>
      <w:bookmarkEnd w:id="1390"/>
      <w:bookmarkEnd w:id="1391"/>
      <w:bookmarkEnd w:id="1392"/>
    </w:p>
    <w:p w14:paraId="7BBAA851" w14:textId="77777777" w:rsidR="00FC6A0B" w:rsidRPr="002651F6" w:rsidRDefault="00B56C19">
      <w:pPr>
        <w:rPr>
          <w:color w:val="000000" w:themeColor="text1"/>
          <w:szCs w:val="24"/>
        </w:rPr>
      </w:pPr>
      <w:r w:rsidRPr="002651F6">
        <w:rPr>
          <w:b/>
          <w:color w:val="000000" w:themeColor="text1"/>
          <w:szCs w:val="24"/>
          <w:lang w:bidi="ar"/>
        </w:rPr>
        <w:t xml:space="preserve">4.10.1  </w:t>
      </w:r>
      <w:r w:rsidRPr="002651F6">
        <w:rPr>
          <w:color w:val="000000" w:themeColor="text1"/>
          <w:szCs w:val="24"/>
          <w:lang w:bidi="ar"/>
        </w:rPr>
        <w:t>本节主要适用于造地工程大面积挖方或堆填前原场地的岩土工程勘察。</w:t>
      </w:r>
    </w:p>
    <w:p w14:paraId="1FB74382" w14:textId="77777777" w:rsidR="00FC6A0B" w:rsidRPr="002651F6" w:rsidRDefault="00B56C19">
      <w:pPr>
        <w:rPr>
          <w:color w:val="000000" w:themeColor="text1"/>
          <w:szCs w:val="24"/>
        </w:rPr>
      </w:pPr>
      <w:r w:rsidRPr="002651F6">
        <w:rPr>
          <w:b/>
          <w:color w:val="000000" w:themeColor="text1"/>
          <w:szCs w:val="24"/>
          <w:lang w:bidi="ar"/>
        </w:rPr>
        <w:t xml:space="preserve">4.10.2  </w:t>
      </w:r>
      <w:r w:rsidRPr="002651F6">
        <w:rPr>
          <w:color w:val="000000" w:themeColor="text1"/>
          <w:szCs w:val="24"/>
          <w:lang w:bidi="ar"/>
        </w:rPr>
        <w:t>造地工程往往占地比较广，地形差异大，不同区域或挖或填，功能设置不一，填海造地工程一般分为围堰区和堆填区，山地或丘陵地带造地工程一般分</w:t>
      </w:r>
      <w:r w:rsidRPr="002651F6">
        <w:rPr>
          <w:color w:val="000000" w:themeColor="text1"/>
          <w:szCs w:val="24"/>
          <w:lang w:bidi="ar"/>
        </w:rPr>
        <w:lastRenderedPageBreak/>
        <w:t>为挖方区、填方区、平整区、边坡区等，不同的区段其勘察的内容、重点和时机有所不同，对勘察的要求也各不相同，因此勘察范围的确定应结合场地规划和各分区功能综合考虑。</w:t>
      </w:r>
    </w:p>
    <w:p w14:paraId="60A9177F" w14:textId="77777777" w:rsidR="00FC6A0B" w:rsidRPr="002651F6" w:rsidRDefault="00B56C19">
      <w:pPr>
        <w:rPr>
          <w:color w:val="000000" w:themeColor="text1"/>
          <w:szCs w:val="24"/>
        </w:rPr>
      </w:pPr>
      <w:r w:rsidRPr="002651F6">
        <w:rPr>
          <w:b/>
          <w:color w:val="000000" w:themeColor="text1"/>
          <w:szCs w:val="24"/>
          <w:lang w:bidi="ar"/>
        </w:rPr>
        <w:t xml:space="preserve">4.10.3  </w:t>
      </w:r>
      <w:r w:rsidRPr="002651F6">
        <w:rPr>
          <w:color w:val="000000" w:themeColor="text1"/>
          <w:szCs w:val="24"/>
          <w:lang w:bidi="ar"/>
        </w:rPr>
        <w:t>造地工程勘察工作因工程的规模和要求各不相同，不宜硬性规定分阶段进行勘察，一方面占地面积很大的造地工程，往往工程地质条件复杂，而勘察工作本身就是不断探索与揭示的过程，由粗到细，不可能一步到位，且造地工程的复杂性与特殊性，决定了项目的规划与竖向设计等经常会进行调整，对勘察成果往往有不同的要求，因此宜进行分阶段勘察；另一方面对规模较小或者场地、地基条件简单的造地工程，亦可进行一次性勘察。</w:t>
      </w:r>
    </w:p>
    <w:p w14:paraId="03029B31" w14:textId="4329D4A3" w:rsidR="00FC6A0B" w:rsidRPr="002651F6" w:rsidRDefault="00B56C19">
      <w:pPr>
        <w:rPr>
          <w:color w:val="000000" w:themeColor="text1"/>
          <w:szCs w:val="24"/>
        </w:rPr>
      </w:pPr>
      <w:r w:rsidRPr="002651F6">
        <w:rPr>
          <w:b/>
          <w:color w:val="000000" w:themeColor="text1"/>
          <w:szCs w:val="24"/>
          <w:lang w:bidi="ar"/>
        </w:rPr>
        <w:t xml:space="preserve">4.10.5  </w:t>
      </w:r>
      <w:r w:rsidRPr="002651F6">
        <w:rPr>
          <w:color w:val="000000" w:themeColor="text1"/>
          <w:szCs w:val="24"/>
          <w:lang w:bidi="ar"/>
        </w:rPr>
        <w:t>填方工程往往占地面积非常大，涉及整个流域或横跨多个流域，应着眼大的区域进行水文地质条件的调查与分析评价，工程修建后，往往会造成区域水文地质条件的改变，应分析工程修建后区域水文地质条件改变可能引起的环境地质和地质灾害问题，并做出评价。对场地水文地质条件相对简单的场地，水文地质勘察可以与岩土工程勘察合并进行，在进行岩土工程勘察时，布置必要的水文地质钻探、试验工作，查清场地水文地质条件。当场地水文地质条件可能对造地工程的安全、稳定产生影响时，应进行专门的水文地质勘察。</w:t>
      </w:r>
    </w:p>
    <w:p w14:paraId="06A644CF" w14:textId="77777777" w:rsidR="00FC6A0B" w:rsidRPr="002651F6" w:rsidRDefault="00B56C19">
      <w:pPr>
        <w:jc w:val="left"/>
        <w:rPr>
          <w:color w:val="000000" w:themeColor="text1"/>
          <w:szCs w:val="24"/>
        </w:rPr>
      </w:pPr>
      <w:r w:rsidRPr="002651F6">
        <w:rPr>
          <w:b/>
          <w:color w:val="000000" w:themeColor="text1"/>
          <w:szCs w:val="24"/>
          <w:lang w:bidi="ar"/>
        </w:rPr>
        <w:t xml:space="preserve">4.10.10  </w:t>
      </w:r>
      <w:r w:rsidRPr="002651F6">
        <w:rPr>
          <w:color w:val="000000" w:themeColor="text1"/>
          <w:szCs w:val="24"/>
          <w:lang w:bidi="ar"/>
        </w:rPr>
        <w:t>填海工程陆域形成后地表层以软弱土层为主，未经处理不能够直接利用，同时填海工程涉及范围很广，规划用地性质多存在调整，往往地基处理与建构筑物建设不能一同完成，因此在本章节中增加的地基处理专项勘察的内容，以使填海工程勘察在程序形成完整的闭合。</w:t>
      </w:r>
    </w:p>
    <w:p w14:paraId="68FF9D53" w14:textId="3FD52E79" w:rsidR="00FC6A0B" w:rsidRPr="002651F6" w:rsidRDefault="00B56C19">
      <w:pPr>
        <w:rPr>
          <w:color w:val="000000" w:themeColor="text1"/>
          <w:szCs w:val="24"/>
        </w:rPr>
      </w:pPr>
      <w:r w:rsidRPr="002651F6">
        <w:rPr>
          <w:b/>
          <w:color w:val="000000" w:themeColor="text1"/>
          <w:szCs w:val="24"/>
          <w:lang w:bidi="ar"/>
        </w:rPr>
        <w:t xml:space="preserve">4.10.11  </w:t>
      </w:r>
      <w:r w:rsidRPr="002651F6">
        <w:rPr>
          <w:color w:val="000000" w:themeColor="text1"/>
          <w:szCs w:val="24"/>
          <w:lang w:bidi="ar"/>
        </w:rPr>
        <w:t>挖方区作为填料来源、料场时，应对填料进行分类，对土、石工程等级类别进行鉴定，提供各种填料的比例、料源分布平面图和有关参数。挖方区挖至设计高程后应进行必要的勘察，若存在软弱地层、湿陷性土层、溶洞与土洞等现象，在雨季地表水</w:t>
      </w:r>
      <w:r w:rsidR="000D1A27" w:rsidRPr="002651F6">
        <w:rPr>
          <w:color w:val="000000" w:themeColor="text1"/>
          <w:szCs w:val="24"/>
          <w:lang w:bidi="ar"/>
        </w:rPr>
        <w:t>入</w:t>
      </w:r>
      <w:r w:rsidRPr="002651F6">
        <w:rPr>
          <w:color w:val="000000" w:themeColor="text1"/>
          <w:szCs w:val="24"/>
          <w:lang w:bidi="ar"/>
        </w:rPr>
        <w:t>渗后有可能对填方工程产生不利影响，尤其对挖填过渡区域应特别关注。</w:t>
      </w:r>
    </w:p>
    <w:p w14:paraId="672A1220" w14:textId="77777777" w:rsidR="00FC6A0B" w:rsidRPr="002651F6" w:rsidRDefault="00B56C19">
      <w:pPr>
        <w:ind w:firstLine="482"/>
        <w:rPr>
          <w:color w:val="000000" w:themeColor="text1"/>
          <w:szCs w:val="24"/>
        </w:rPr>
      </w:pPr>
      <w:r w:rsidRPr="002651F6">
        <w:rPr>
          <w:color w:val="000000" w:themeColor="text1"/>
          <w:szCs w:val="24"/>
          <w:lang w:bidi="ar"/>
        </w:rPr>
        <w:t>造地后当上覆土厚度很大时，原场地地基下的可液化土层可能不具备液化条件，但厚度较小的坡脚等地带，应重视可液化地层对填方的影响；因为填方场区内有些滑坡、崩塌等地质灾害，可能不具备发生的条件，但由于挖方等原因，也许会使得原来稳定的滑坡等变得不稳定，因此，有必要对场地的环境地质问题进</w:t>
      </w:r>
      <w:r w:rsidRPr="002651F6">
        <w:rPr>
          <w:color w:val="000000" w:themeColor="text1"/>
          <w:szCs w:val="24"/>
          <w:lang w:bidi="ar"/>
        </w:rPr>
        <w:lastRenderedPageBreak/>
        <w:t>行预测与评价，提出有关防治与监测的建议。</w:t>
      </w:r>
    </w:p>
    <w:p w14:paraId="60B87235" w14:textId="6A7243D5" w:rsidR="00FC6A0B" w:rsidRPr="002651F6" w:rsidRDefault="00B56C19">
      <w:pPr>
        <w:rPr>
          <w:color w:val="000000" w:themeColor="text1"/>
          <w:szCs w:val="24"/>
        </w:rPr>
      </w:pPr>
      <w:r w:rsidRPr="002651F6">
        <w:rPr>
          <w:b/>
          <w:color w:val="000000" w:themeColor="text1"/>
          <w:szCs w:val="24"/>
          <w:lang w:bidi="ar"/>
        </w:rPr>
        <w:t xml:space="preserve">4.10.12  </w:t>
      </w:r>
      <w:r w:rsidRPr="002651F6">
        <w:rPr>
          <w:b/>
          <w:bCs/>
          <w:color w:val="000000" w:themeColor="text1"/>
          <w:szCs w:val="24"/>
          <w:lang w:bidi="ar"/>
        </w:rPr>
        <w:t>1</w:t>
      </w:r>
      <w:r w:rsidRPr="002651F6">
        <w:rPr>
          <w:color w:val="000000" w:themeColor="text1"/>
          <w:szCs w:val="24"/>
          <w:lang w:bidi="ar"/>
        </w:rPr>
        <w:t>岩溶地区的岩溶漏斗、岩溶洼地、地表塌陷等的存在对高填方工程的稳定与安全影响很大，因此勘察阶段应对场地内的每个岩溶漏斗、岩溶洼地和地表塌陷等布置钻孔以查明其充填物及岩潜发育情况。</w:t>
      </w:r>
    </w:p>
    <w:p w14:paraId="432A5969" w14:textId="77777777" w:rsidR="00FC6A0B" w:rsidRPr="002651F6" w:rsidRDefault="00B56C19">
      <w:pPr>
        <w:ind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挖方区填料勘察勘探点的间距要考虑地质条件的复杂程度，可结合物探及地质调查成果，对填料料源性质变化大的地段应加密布置，填料类型单一的地段，勘探点间距可以放宽。</w:t>
      </w:r>
    </w:p>
    <w:p w14:paraId="284587AD" w14:textId="77777777" w:rsidR="00FC6A0B" w:rsidRPr="002651F6" w:rsidRDefault="00B56C19">
      <w:pPr>
        <w:ind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山地丘陵造地工程一般涉及的范围广，地貌、地质、水文条件复杂，勘探工作的布置除了满足以上要求外，还要结合功能分区、地势设计、土石方调配、场地地基处理、填筑、排水、边坡等因素综合考虑。</w:t>
      </w:r>
    </w:p>
    <w:p w14:paraId="3521D54A" w14:textId="77777777" w:rsidR="00FC6A0B" w:rsidRPr="002651F6" w:rsidRDefault="00B56C19">
      <w:pPr>
        <w:rPr>
          <w:color w:val="000000" w:themeColor="text1"/>
          <w:szCs w:val="24"/>
        </w:rPr>
      </w:pPr>
      <w:r w:rsidRPr="002651F6">
        <w:rPr>
          <w:b/>
          <w:color w:val="000000" w:themeColor="text1"/>
          <w:szCs w:val="24"/>
          <w:lang w:bidi="ar"/>
        </w:rPr>
        <w:t xml:space="preserve">4.10.13  </w:t>
      </w:r>
      <w:r w:rsidRPr="002651F6">
        <w:rPr>
          <w:color w:val="000000" w:themeColor="text1"/>
          <w:szCs w:val="24"/>
          <w:lang w:bidi="ar"/>
        </w:rPr>
        <w:t>勘探点的深度应满足原场地地基处理、变形计算的要求，应按照上覆填土荷载情况，估算影响深度；边坡区稳定性分析由于方法的不同，勘探点的深度应超过潜在滑动面位置，勘探及取样、测试点的位置应满足稳定分析的需要。</w:t>
      </w:r>
    </w:p>
    <w:p w14:paraId="39FCE723"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93" w:name="_Toc4969"/>
      <w:bookmarkStart w:id="1394" w:name="_Toc16855"/>
      <w:bookmarkStart w:id="1395" w:name="_Toc191558948"/>
      <w:bookmarkStart w:id="1396" w:name="_Toc191562295"/>
      <w:bookmarkStart w:id="1397" w:name="_Toc88168760"/>
      <w:r w:rsidRPr="002651F6">
        <w:rPr>
          <w:rFonts w:ascii="Times New Roman" w:hAnsi="Times New Roman" w:cs="Times New Roman"/>
          <w:b/>
          <w:color w:val="000000" w:themeColor="text1"/>
          <w:kern w:val="2"/>
          <w:sz w:val="24"/>
          <w:szCs w:val="24"/>
          <w:lang w:bidi="ar"/>
        </w:rPr>
        <w:t xml:space="preserve">4.11 </w:t>
      </w:r>
      <w:r w:rsidRPr="002651F6">
        <w:rPr>
          <w:rFonts w:ascii="Times New Roman" w:hAnsi="Times New Roman" w:cs="Times New Roman"/>
          <w:b/>
          <w:color w:val="000000" w:themeColor="text1"/>
          <w:kern w:val="2"/>
          <w:sz w:val="24"/>
          <w:szCs w:val="24"/>
          <w:lang w:bidi="ar"/>
        </w:rPr>
        <w:t>废弃物处理工程</w:t>
      </w:r>
      <w:bookmarkEnd w:id="1393"/>
      <w:bookmarkEnd w:id="1394"/>
      <w:bookmarkEnd w:id="1395"/>
      <w:bookmarkEnd w:id="1396"/>
    </w:p>
    <w:p w14:paraId="11927F99" w14:textId="77777777" w:rsidR="00FC6A0B" w:rsidRPr="002651F6" w:rsidRDefault="00B56C19">
      <w:pPr>
        <w:rPr>
          <w:color w:val="000000" w:themeColor="text1"/>
          <w:szCs w:val="24"/>
        </w:rPr>
      </w:pPr>
      <w:r w:rsidRPr="002651F6">
        <w:rPr>
          <w:b/>
          <w:color w:val="000000" w:themeColor="text1"/>
          <w:szCs w:val="24"/>
          <w:lang w:bidi="ar"/>
        </w:rPr>
        <w:t xml:space="preserve">4.11.1  </w:t>
      </w:r>
      <w:r w:rsidRPr="002651F6">
        <w:rPr>
          <w:color w:val="000000" w:themeColor="text1"/>
          <w:szCs w:val="24"/>
          <w:lang w:bidi="ar"/>
        </w:rPr>
        <w:t>本条规定了广东省范围内固体废弃物处理工程勘察的适用性，不包括核废料的填埋处理。</w:t>
      </w:r>
    </w:p>
    <w:p w14:paraId="17FE1C9F" w14:textId="725C368A" w:rsidR="00FC6A0B" w:rsidRPr="002651F6" w:rsidRDefault="00B56C19">
      <w:pPr>
        <w:rPr>
          <w:color w:val="000000" w:themeColor="text1"/>
          <w:szCs w:val="24"/>
        </w:rPr>
      </w:pPr>
      <w:r w:rsidRPr="002651F6">
        <w:rPr>
          <w:b/>
          <w:color w:val="000000" w:themeColor="text1"/>
          <w:szCs w:val="24"/>
          <w:lang w:bidi="ar"/>
        </w:rPr>
        <w:t xml:space="preserve">4.11.4  </w:t>
      </w:r>
      <w:r w:rsidRPr="002651F6">
        <w:rPr>
          <w:color w:val="000000" w:themeColor="text1"/>
          <w:szCs w:val="24"/>
          <w:lang w:bidi="ar"/>
        </w:rPr>
        <w:t>废弃物处理工程中涉及房屋建筑应按本</w:t>
      </w:r>
      <w:r w:rsidR="005C10F8" w:rsidRPr="002651F6">
        <w:rPr>
          <w:color w:val="000000" w:themeColor="text1"/>
          <w:szCs w:val="24"/>
          <w:lang w:bidi="ar"/>
        </w:rPr>
        <w:t>标准</w:t>
      </w:r>
      <w:r w:rsidRPr="002651F6">
        <w:rPr>
          <w:color w:val="000000" w:themeColor="text1"/>
          <w:szCs w:val="24"/>
          <w:lang w:bidi="ar"/>
        </w:rPr>
        <w:t>的</w:t>
      </w:r>
      <w:r w:rsidRPr="002651F6">
        <w:rPr>
          <w:color w:val="000000" w:themeColor="text1"/>
          <w:szCs w:val="24"/>
          <w:lang w:bidi="ar"/>
        </w:rPr>
        <w:t>4.1</w:t>
      </w:r>
      <w:r w:rsidRPr="002651F6">
        <w:rPr>
          <w:color w:val="000000" w:themeColor="text1"/>
          <w:szCs w:val="24"/>
          <w:lang w:bidi="ar"/>
        </w:rPr>
        <w:t>执行。</w:t>
      </w:r>
    </w:p>
    <w:p w14:paraId="5FB02020" w14:textId="282CF919" w:rsidR="00FC6A0B" w:rsidRPr="002651F6" w:rsidRDefault="00B56C19">
      <w:pPr>
        <w:rPr>
          <w:color w:val="000000" w:themeColor="text1"/>
          <w:szCs w:val="24"/>
        </w:rPr>
      </w:pPr>
      <w:r w:rsidRPr="002651F6">
        <w:rPr>
          <w:b/>
          <w:color w:val="000000" w:themeColor="text1"/>
          <w:szCs w:val="24"/>
          <w:lang w:bidi="ar"/>
        </w:rPr>
        <w:t>4.11.7</w:t>
      </w:r>
      <w:r w:rsidRPr="002651F6">
        <w:rPr>
          <w:b/>
          <w:color w:val="000000" w:themeColor="text1"/>
          <w:szCs w:val="24"/>
          <w:lang w:bidi="ar"/>
        </w:rPr>
        <w:t>、</w:t>
      </w:r>
      <w:r w:rsidRPr="002651F6">
        <w:rPr>
          <w:b/>
          <w:color w:val="000000" w:themeColor="text1"/>
          <w:szCs w:val="24"/>
          <w:lang w:bidi="ar"/>
        </w:rPr>
        <w:t>4.11.8</w:t>
      </w:r>
      <w:r w:rsidRPr="002651F6">
        <w:rPr>
          <w:b/>
          <w:color w:val="000000" w:themeColor="text1"/>
          <w:szCs w:val="24"/>
          <w:lang w:bidi="ar"/>
        </w:rPr>
        <w:t>、</w:t>
      </w:r>
      <w:r w:rsidRPr="002651F6">
        <w:rPr>
          <w:b/>
          <w:color w:val="000000" w:themeColor="text1"/>
          <w:szCs w:val="24"/>
          <w:lang w:bidi="ar"/>
        </w:rPr>
        <w:t>4.11.11</w:t>
      </w:r>
      <w:r w:rsidRPr="002651F6">
        <w:rPr>
          <w:b/>
          <w:color w:val="000000" w:themeColor="text1"/>
          <w:szCs w:val="24"/>
          <w:lang w:bidi="ar"/>
        </w:rPr>
        <w:t>、</w:t>
      </w:r>
      <w:r w:rsidRPr="002651F6">
        <w:rPr>
          <w:b/>
          <w:color w:val="000000" w:themeColor="text1"/>
          <w:szCs w:val="24"/>
          <w:lang w:bidi="ar"/>
        </w:rPr>
        <w:t xml:space="preserve">4.11.12  </w:t>
      </w:r>
      <w:r w:rsidRPr="002651F6">
        <w:rPr>
          <w:color w:val="000000" w:themeColor="text1"/>
          <w:szCs w:val="24"/>
          <w:lang w:bidi="ar"/>
        </w:rPr>
        <w:t>初步、详细勘察工作重点查明的内容及工作方法参考浙江省《工程建设岩土工程勘察规范》</w:t>
      </w:r>
      <w:r w:rsidRPr="002651F6">
        <w:rPr>
          <w:color w:val="000000" w:themeColor="text1"/>
          <w:szCs w:val="24"/>
          <w:lang w:bidi="ar"/>
        </w:rPr>
        <w:t>DB33/T</w:t>
      </w:r>
      <w:r w:rsidR="006B0028">
        <w:rPr>
          <w:color w:val="000000" w:themeColor="text1"/>
          <w:szCs w:val="24"/>
          <w:lang w:bidi="ar"/>
        </w:rPr>
        <w:t xml:space="preserve"> </w:t>
      </w:r>
      <w:r w:rsidRPr="002651F6">
        <w:rPr>
          <w:color w:val="000000" w:themeColor="text1"/>
          <w:szCs w:val="24"/>
          <w:lang w:bidi="ar"/>
        </w:rPr>
        <w:t>1065</w:t>
      </w:r>
      <w:r w:rsidRPr="002651F6">
        <w:rPr>
          <w:color w:val="000000" w:themeColor="text1"/>
          <w:szCs w:val="24"/>
          <w:lang w:bidi="ar"/>
        </w:rPr>
        <w:t>的相关规定。</w:t>
      </w:r>
    </w:p>
    <w:p w14:paraId="335372C8" w14:textId="690C3505" w:rsidR="00FC6A0B" w:rsidRPr="002651F6" w:rsidRDefault="00B56C19">
      <w:pPr>
        <w:rPr>
          <w:color w:val="000000" w:themeColor="text1"/>
          <w:szCs w:val="24"/>
        </w:rPr>
      </w:pPr>
      <w:r w:rsidRPr="002651F6">
        <w:rPr>
          <w:b/>
          <w:color w:val="000000" w:themeColor="text1"/>
          <w:szCs w:val="24"/>
          <w:lang w:bidi="ar"/>
        </w:rPr>
        <w:t>4.11.9</w:t>
      </w:r>
      <w:r w:rsidRPr="002651F6">
        <w:rPr>
          <w:b/>
          <w:color w:val="000000" w:themeColor="text1"/>
          <w:szCs w:val="24"/>
          <w:lang w:bidi="ar"/>
        </w:rPr>
        <w:t>、</w:t>
      </w:r>
      <w:r w:rsidRPr="002651F6">
        <w:rPr>
          <w:b/>
          <w:color w:val="000000" w:themeColor="text1"/>
          <w:szCs w:val="24"/>
          <w:lang w:bidi="ar"/>
        </w:rPr>
        <w:t xml:space="preserve">4.11.13  </w:t>
      </w:r>
      <w:r w:rsidRPr="002651F6">
        <w:rPr>
          <w:color w:val="000000" w:themeColor="text1"/>
          <w:szCs w:val="24"/>
          <w:lang w:bidi="ar"/>
        </w:rPr>
        <w:t>初步、详细勘察钻孔布置间距参考江苏省标《岩土工程勘察规范》</w:t>
      </w:r>
      <w:r w:rsidRPr="002651F6">
        <w:rPr>
          <w:color w:val="000000" w:themeColor="text1"/>
          <w:szCs w:val="24"/>
          <w:lang w:bidi="ar"/>
        </w:rPr>
        <w:t>DGJ32/TJ 208</w:t>
      </w:r>
      <w:r w:rsidRPr="002651F6">
        <w:rPr>
          <w:color w:val="000000" w:themeColor="text1"/>
          <w:szCs w:val="24"/>
          <w:lang w:bidi="ar"/>
        </w:rPr>
        <w:t>的相关规定。</w:t>
      </w:r>
    </w:p>
    <w:p w14:paraId="174127EF" w14:textId="77777777" w:rsidR="00FC6A0B" w:rsidRPr="002651F6" w:rsidRDefault="00B56C19">
      <w:pPr>
        <w:rPr>
          <w:b/>
          <w:color w:val="000000" w:themeColor="text1"/>
          <w:szCs w:val="24"/>
        </w:rPr>
      </w:pPr>
      <w:r w:rsidRPr="002651F6">
        <w:rPr>
          <w:b/>
          <w:color w:val="000000" w:themeColor="text1"/>
          <w:szCs w:val="24"/>
          <w:lang w:bidi="ar"/>
        </w:rPr>
        <w:t>4.11.10</w:t>
      </w:r>
      <w:r w:rsidRPr="002651F6">
        <w:rPr>
          <w:b/>
          <w:color w:val="000000" w:themeColor="text1"/>
          <w:szCs w:val="24"/>
          <w:lang w:bidi="ar"/>
        </w:rPr>
        <w:t>、</w:t>
      </w:r>
      <w:r w:rsidRPr="002651F6">
        <w:rPr>
          <w:b/>
          <w:color w:val="000000" w:themeColor="text1"/>
          <w:szCs w:val="24"/>
          <w:lang w:bidi="ar"/>
        </w:rPr>
        <w:t xml:space="preserve">4.11.14  </w:t>
      </w:r>
      <w:r w:rsidRPr="002651F6">
        <w:rPr>
          <w:color w:val="000000" w:themeColor="text1"/>
          <w:szCs w:val="24"/>
          <w:lang w:bidi="ar"/>
        </w:rPr>
        <w:t>关于钻孔深度说明如下：</w:t>
      </w:r>
    </w:p>
    <w:p w14:paraId="746E2442" w14:textId="3A52FDC5" w:rsidR="00FC6A0B" w:rsidRPr="002651F6" w:rsidRDefault="00B56C19">
      <w:pPr>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库区工程重要性等级及勘探孔深度参考江苏省标《岩土工程勘察规范》</w:t>
      </w:r>
      <w:r w:rsidRPr="002651F6">
        <w:rPr>
          <w:color w:val="000000" w:themeColor="text1"/>
          <w:szCs w:val="24"/>
          <w:lang w:bidi="ar"/>
        </w:rPr>
        <w:t>DGJ32/TJ 208</w:t>
      </w:r>
      <w:r w:rsidRPr="002651F6">
        <w:rPr>
          <w:color w:val="000000" w:themeColor="text1"/>
          <w:szCs w:val="24"/>
          <w:lang w:bidi="ar"/>
        </w:rPr>
        <w:t>的相关规定。重要性等级的划分：一级工程日处理量</w:t>
      </w:r>
      <w:r w:rsidRPr="002651F6">
        <w:rPr>
          <w:color w:val="000000" w:themeColor="text1"/>
          <w:szCs w:val="24"/>
          <w:lang w:bidi="ar"/>
        </w:rPr>
        <w:t>≥1200t/d</w:t>
      </w:r>
      <w:r w:rsidRPr="002651F6">
        <w:rPr>
          <w:color w:val="000000" w:themeColor="text1"/>
          <w:szCs w:val="24"/>
          <w:lang w:bidi="ar"/>
        </w:rPr>
        <w:t>，库容</w:t>
      </w:r>
      <w:r w:rsidRPr="002651F6">
        <w:rPr>
          <w:color w:val="000000" w:themeColor="text1"/>
          <w:szCs w:val="24"/>
          <w:lang w:bidi="ar"/>
        </w:rPr>
        <w:t>≥1200</w:t>
      </w:r>
      <w:r w:rsidRPr="002651F6">
        <w:rPr>
          <w:color w:val="000000" w:themeColor="text1"/>
          <w:szCs w:val="24"/>
          <w:lang w:bidi="ar"/>
        </w:rPr>
        <w:t>万</w:t>
      </w:r>
      <w:r w:rsidRPr="002651F6">
        <w:rPr>
          <w:color w:val="000000" w:themeColor="text1"/>
          <w:szCs w:val="24"/>
          <w:lang w:bidi="ar"/>
        </w:rPr>
        <w:t>m</w:t>
      </w:r>
      <w:r w:rsidRPr="002651F6">
        <w:rPr>
          <w:color w:val="000000" w:themeColor="text1"/>
          <w:szCs w:val="24"/>
          <w:vertAlign w:val="superscript"/>
          <w:lang w:bidi="ar"/>
        </w:rPr>
        <w:t>3</w:t>
      </w:r>
      <w:r w:rsidR="006B0028">
        <w:rPr>
          <w:rFonts w:hint="eastAsia"/>
          <w:color w:val="000000" w:themeColor="text1"/>
          <w:szCs w:val="24"/>
          <w:lang w:bidi="ar"/>
        </w:rPr>
        <w:t>；</w:t>
      </w:r>
      <w:r w:rsidRPr="002651F6">
        <w:rPr>
          <w:color w:val="000000" w:themeColor="text1"/>
          <w:szCs w:val="24"/>
          <w:lang w:bidi="ar"/>
        </w:rPr>
        <w:t>二级工程日处理量在</w:t>
      </w:r>
      <w:r w:rsidRPr="002651F6">
        <w:rPr>
          <w:color w:val="000000" w:themeColor="text1"/>
          <w:szCs w:val="24"/>
          <w:lang w:bidi="ar"/>
        </w:rPr>
        <w:t>200t/d~1200t/d</w:t>
      </w:r>
      <w:r w:rsidRPr="002651F6">
        <w:rPr>
          <w:color w:val="000000" w:themeColor="text1"/>
          <w:szCs w:val="24"/>
          <w:lang w:bidi="ar"/>
        </w:rPr>
        <w:t>，库容</w:t>
      </w:r>
      <w:r w:rsidRPr="002651F6">
        <w:rPr>
          <w:color w:val="000000" w:themeColor="text1"/>
          <w:szCs w:val="24"/>
          <w:lang w:bidi="ar"/>
        </w:rPr>
        <w:t>200</w:t>
      </w:r>
      <w:r w:rsidRPr="002651F6">
        <w:rPr>
          <w:color w:val="000000" w:themeColor="text1"/>
          <w:szCs w:val="24"/>
          <w:lang w:bidi="ar"/>
        </w:rPr>
        <w:t>万</w:t>
      </w:r>
      <w:r w:rsidRPr="002651F6">
        <w:rPr>
          <w:color w:val="000000" w:themeColor="text1"/>
          <w:szCs w:val="24"/>
          <w:lang w:bidi="ar"/>
        </w:rPr>
        <w:t>m</w:t>
      </w:r>
      <w:r w:rsidRPr="002651F6">
        <w:rPr>
          <w:color w:val="000000" w:themeColor="text1"/>
          <w:szCs w:val="24"/>
          <w:vertAlign w:val="superscript"/>
          <w:lang w:bidi="ar"/>
        </w:rPr>
        <w:t>3</w:t>
      </w:r>
      <w:r w:rsidRPr="002651F6">
        <w:rPr>
          <w:color w:val="000000" w:themeColor="text1"/>
          <w:szCs w:val="24"/>
          <w:lang w:bidi="ar"/>
        </w:rPr>
        <w:t>~1200</w:t>
      </w:r>
      <w:r w:rsidRPr="002651F6">
        <w:rPr>
          <w:color w:val="000000" w:themeColor="text1"/>
          <w:szCs w:val="24"/>
          <w:lang w:bidi="ar"/>
        </w:rPr>
        <w:t>万</w:t>
      </w:r>
      <w:r w:rsidRPr="002651F6">
        <w:rPr>
          <w:color w:val="000000" w:themeColor="text1"/>
          <w:szCs w:val="24"/>
          <w:lang w:bidi="ar"/>
        </w:rPr>
        <w:t>m</w:t>
      </w:r>
      <w:r w:rsidRPr="002651F6">
        <w:rPr>
          <w:color w:val="000000" w:themeColor="text1"/>
          <w:szCs w:val="24"/>
          <w:vertAlign w:val="superscript"/>
          <w:lang w:bidi="ar"/>
        </w:rPr>
        <w:t>3</w:t>
      </w:r>
      <w:r w:rsidRPr="002651F6">
        <w:rPr>
          <w:color w:val="000000" w:themeColor="text1"/>
          <w:szCs w:val="24"/>
          <w:lang w:bidi="ar"/>
        </w:rPr>
        <w:t>；三级工程日处理量</w:t>
      </w:r>
      <w:r w:rsidRPr="002651F6">
        <w:rPr>
          <w:color w:val="000000" w:themeColor="text1"/>
          <w:szCs w:val="24"/>
          <w:lang w:bidi="ar"/>
        </w:rPr>
        <w:t>&lt;200t/d</w:t>
      </w:r>
      <w:r w:rsidRPr="002651F6">
        <w:rPr>
          <w:color w:val="000000" w:themeColor="text1"/>
          <w:szCs w:val="24"/>
          <w:lang w:bidi="ar"/>
        </w:rPr>
        <w:t>，库容</w:t>
      </w:r>
      <w:r w:rsidRPr="002651F6">
        <w:rPr>
          <w:color w:val="000000" w:themeColor="text1"/>
          <w:szCs w:val="24"/>
          <w:lang w:bidi="ar"/>
        </w:rPr>
        <w:t>&lt;200</w:t>
      </w:r>
      <w:r w:rsidRPr="002651F6">
        <w:rPr>
          <w:color w:val="000000" w:themeColor="text1"/>
          <w:szCs w:val="24"/>
          <w:lang w:bidi="ar"/>
        </w:rPr>
        <w:t>万</w:t>
      </w:r>
      <w:r w:rsidRPr="002651F6">
        <w:rPr>
          <w:color w:val="000000" w:themeColor="text1"/>
          <w:szCs w:val="24"/>
          <w:lang w:bidi="ar"/>
        </w:rPr>
        <w:t>m</w:t>
      </w:r>
      <w:r w:rsidRPr="002651F6">
        <w:rPr>
          <w:color w:val="000000" w:themeColor="text1"/>
          <w:szCs w:val="24"/>
          <w:vertAlign w:val="superscript"/>
          <w:lang w:bidi="ar"/>
        </w:rPr>
        <w:t>3</w:t>
      </w:r>
      <w:r w:rsidRPr="002651F6">
        <w:rPr>
          <w:color w:val="000000" w:themeColor="text1"/>
          <w:szCs w:val="24"/>
          <w:lang w:bidi="ar"/>
        </w:rPr>
        <w:t>。</w:t>
      </w:r>
    </w:p>
    <w:p w14:paraId="6C3A3E42" w14:textId="77777777" w:rsidR="00FC6A0B" w:rsidRPr="002651F6" w:rsidRDefault="00B56C19">
      <w:pPr>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坝址的勘探孔深参考第五册《工程地质手册》中的相关规定。</w:t>
      </w:r>
    </w:p>
    <w:p w14:paraId="22A47150" w14:textId="5ACF3B08" w:rsidR="00FC6A0B" w:rsidRPr="002651F6" w:rsidRDefault="00B56C19">
      <w:pPr>
        <w:widowControl/>
        <w:jc w:val="left"/>
        <w:rPr>
          <w:color w:val="000000" w:themeColor="text1"/>
          <w:szCs w:val="24"/>
        </w:rPr>
      </w:pPr>
      <w:r w:rsidRPr="002651F6">
        <w:rPr>
          <w:b/>
          <w:color w:val="000000" w:themeColor="text1"/>
          <w:szCs w:val="24"/>
          <w:lang w:bidi="ar"/>
        </w:rPr>
        <w:lastRenderedPageBreak/>
        <w:t xml:space="preserve">4.11.15  </w:t>
      </w:r>
      <w:r w:rsidRPr="002651F6">
        <w:rPr>
          <w:color w:val="000000" w:themeColor="text1"/>
          <w:szCs w:val="24"/>
          <w:lang w:bidi="ar"/>
        </w:rPr>
        <w:t>本条规定是对于已有废弃物堆积体及加高坝勘察的规定，对于天然场地上的扩建工程应执行</w:t>
      </w:r>
      <w:r w:rsidRPr="002651F6">
        <w:rPr>
          <w:color w:val="000000" w:themeColor="text1"/>
          <w:szCs w:val="24"/>
          <w:lang w:bidi="ar"/>
        </w:rPr>
        <w:t>4.11.7</w:t>
      </w:r>
      <w:r w:rsidR="00CC1D8C">
        <w:rPr>
          <w:rFonts w:hint="eastAsia"/>
          <w:color w:val="000000" w:themeColor="text1"/>
          <w:szCs w:val="24"/>
          <w:lang w:bidi="ar"/>
        </w:rPr>
        <w:t>条</w:t>
      </w:r>
      <w:r w:rsidRPr="002651F6">
        <w:rPr>
          <w:color w:val="000000" w:themeColor="text1"/>
          <w:szCs w:val="24"/>
          <w:lang w:bidi="ar"/>
        </w:rPr>
        <w:t>~4.11.14</w:t>
      </w:r>
      <w:r w:rsidRPr="002651F6">
        <w:rPr>
          <w:color w:val="000000" w:themeColor="text1"/>
          <w:szCs w:val="24"/>
          <w:lang w:bidi="ar"/>
        </w:rPr>
        <w:t>条的规定。</w:t>
      </w:r>
    </w:p>
    <w:p w14:paraId="58A3E03E" w14:textId="77777777" w:rsidR="006B0028" w:rsidRDefault="00B56C19" w:rsidP="006B0028">
      <w:pPr>
        <w:widowControl/>
        <w:ind w:firstLineChars="200" w:firstLine="480"/>
        <w:jc w:val="left"/>
        <w:rPr>
          <w:color w:val="000000" w:themeColor="text1"/>
          <w:szCs w:val="24"/>
          <w:lang w:bidi="ar"/>
        </w:rPr>
      </w:pPr>
      <w:r w:rsidRPr="002651F6">
        <w:rPr>
          <w:color w:val="000000" w:themeColor="text1"/>
          <w:szCs w:val="24"/>
          <w:lang w:bidi="ar"/>
        </w:rPr>
        <w:t>堆体复杂程度分级可以参考江苏省标《岩土工程勘察规范》</w:t>
      </w:r>
    </w:p>
    <w:p w14:paraId="0F801BBE" w14:textId="5B79544C" w:rsidR="00FC6A0B" w:rsidRPr="002651F6" w:rsidRDefault="00B56C19" w:rsidP="006B0028">
      <w:pPr>
        <w:widowControl/>
        <w:jc w:val="left"/>
        <w:rPr>
          <w:color w:val="000000" w:themeColor="text1"/>
          <w:szCs w:val="24"/>
          <w:lang w:bidi="ar"/>
        </w:rPr>
      </w:pPr>
      <w:r w:rsidRPr="002651F6">
        <w:rPr>
          <w:color w:val="000000" w:themeColor="text1"/>
          <w:szCs w:val="24"/>
          <w:lang w:bidi="ar"/>
        </w:rPr>
        <w:t>DGJ32/TJ 208</w:t>
      </w:r>
      <w:r w:rsidRPr="002651F6">
        <w:rPr>
          <w:color w:val="000000" w:themeColor="text1"/>
          <w:szCs w:val="24"/>
          <w:lang w:bidi="ar"/>
        </w:rPr>
        <w:t>，分为</w:t>
      </w:r>
      <w:r w:rsidRPr="002651F6">
        <w:rPr>
          <w:color w:val="000000" w:themeColor="text1"/>
          <w:szCs w:val="24"/>
          <w:lang w:bidi="ar"/>
        </w:rPr>
        <w:t>3</w:t>
      </w:r>
      <w:r w:rsidRPr="002651F6">
        <w:rPr>
          <w:color w:val="000000" w:themeColor="text1"/>
          <w:szCs w:val="24"/>
          <w:lang w:bidi="ar"/>
        </w:rPr>
        <w:t>级：复杂堆体是指填埋物种类较多，除单一废弃物以外还有污水污泥等废弃物，或填埋过程大量采用低渗透性的中间覆土；简单堆体是指填埋物比较单一且其组分变化不显著的；中等复杂堆体是除复杂、简单以外的堆体。</w:t>
      </w:r>
    </w:p>
    <w:p w14:paraId="0AA32BDA"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398" w:name="_Toc8710"/>
      <w:bookmarkStart w:id="1399" w:name="_Toc88168761"/>
      <w:bookmarkStart w:id="1400" w:name="_Toc12122"/>
      <w:bookmarkStart w:id="1401" w:name="_Toc191558949"/>
      <w:bookmarkStart w:id="1402" w:name="_Toc191562296"/>
      <w:bookmarkEnd w:id="1397"/>
      <w:r w:rsidRPr="002651F6">
        <w:rPr>
          <w:rFonts w:ascii="Times New Roman" w:hAnsi="Times New Roman" w:cs="Times New Roman"/>
          <w:b/>
          <w:color w:val="000000" w:themeColor="text1"/>
          <w:kern w:val="2"/>
          <w:sz w:val="24"/>
          <w:szCs w:val="24"/>
          <w:lang w:bidi="ar"/>
        </w:rPr>
        <w:t xml:space="preserve">4.12 </w:t>
      </w:r>
      <w:r w:rsidRPr="002651F6">
        <w:rPr>
          <w:rFonts w:ascii="Times New Roman" w:hAnsi="Times New Roman" w:cs="Times New Roman"/>
          <w:b/>
          <w:color w:val="000000" w:themeColor="text1"/>
          <w:kern w:val="2"/>
          <w:sz w:val="24"/>
          <w:szCs w:val="24"/>
          <w:lang w:bidi="ar"/>
        </w:rPr>
        <w:t>土壤环境调查</w:t>
      </w:r>
      <w:bookmarkEnd w:id="1398"/>
      <w:bookmarkEnd w:id="1399"/>
      <w:bookmarkEnd w:id="1400"/>
      <w:bookmarkEnd w:id="1401"/>
      <w:bookmarkEnd w:id="1402"/>
    </w:p>
    <w:p w14:paraId="53D8E796" w14:textId="77777777" w:rsidR="00FC6A0B" w:rsidRPr="002651F6" w:rsidRDefault="00B56C19">
      <w:pPr>
        <w:rPr>
          <w:color w:val="000000" w:themeColor="text1"/>
          <w:szCs w:val="21"/>
        </w:rPr>
      </w:pPr>
      <w:r w:rsidRPr="002651F6">
        <w:rPr>
          <w:b/>
          <w:color w:val="000000" w:themeColor="text1"/>
          <w:lang w:bidi="ar"/>
        </w:rPr>
        <w:t xml:space="preserve">4.12.1  </w:t>
      </w:r>
      <w:r w:rsidRPr="002651F6">
        <w:rPr>
          <w:color w:val="000000" w:themeColor="text1"/>
          <w:szCs w:val="21"/>
          <w:lang w:bidi="ar"/>
        </w:rPr>
        <w:t>近年来，土地资源已经成为制约一些城市发展的重要因素之一，为了集约、高效、合理利用既有土地资源，城市单元更新、老旧城区改造、土地性质变更、城市扩容等无疑是目前常用且有效的措施之一，但原场地用地性质多样、建构筑物复杂，场地正在或已经遭受污染，为了确保人民的健康权，应进行场地土壤环境调查工作，为下一步修复设计和施工提供依据；另外，一些建设场地对土壤环境有特殊要求的，亦应进行相应的工作。经近年工作实践证明，该项工作是必要的。</w:t>
      </w:r>
    </w:p>
    <w:p w14:paraId="5DEF6B69" w14:textId="2D1876CE" w:rsidR="00FC6A0B" w:rsidRPr="002651F6" w:rsidRDefault="00B56C19">
      <w:pPr>
        <w:ind w:firstLineChars="200" w:firstLine="480"/>
        <w:rPr>
          <w:color w:val="000000" w:themeColor="text1"/>
          <w:szCs w:val="21"/>
        </w:rPr>
      </w:pPr>
      <w:r w:rsidRPr="002651F6">
        <w:rPr>
          <w:color w:val="000000" w:themeColor="text1"/>
          <w:szCs w:val="21"/>
          <w:lang w:bidi="ar"/>
        </w:rPr>
        <w:t>土壤环境调查工作所涉及的现场调查、工程测绘、现场测试、取样、室内试验、数据分析、钻探取芯等方法和手段，目前市场上基本采用的是岩土工程的工作方法、仪器、设备，除极少数检测项需进行专项委托外，岩土工程勘察单位均能独立完成，故本次将土壤环境调查工作纳入岩土工程勘察单位可进行的业务范畴，并制定相应的标准。工业污染土、尾矿污染土和垃圾填埋场渗滤液污染土适用本</w:t>
      </w:r>
      <w:r w:rsidR="005C10F8" w:rsidRPr="002651F6">
        <w:rPr>
          <w:color w:val="000000" w:themeColor="text1"/>
          <w:szCs w:val="21"/>
          <w:lang w:bidi="ar"/>
        </w:rPr>
        <w:t>标准</w:t>
      </w:r>
      <w:r w:rsidRPr="002651F6">
        <w:rPr>
          <w:color w:val="000000" w:themeColor="text1"/>
          <w:szCs w:val="21"/>
          <w:lang w:bidi="ar"/>
        </w:rPr>
        <w:t>6.5</w:t>
      </w:r>
      <w:r w:rsidRPr="002651F6">
        <w:rPr>
          <w:color w:val="000000" w:themeColor="text1"/>
          <w:szCs w:val="21"/>
          <w:lang w:bidi="ar"/>
        </w:rPr>
        <w:t>节。</w:t>
      </w:r>
    </w:p>
    <w:p w14:paraId="3694245A" w14:textId="77777777" w:rsidR="00FC6A0B" w:rsidRPr="002651F6" w:rsidRDefault="00B56C19">
      <w:pPr>
        <w:rPr>
          <w:color w:val="000000" w:themeColor="text1"/>
          <w:szCs w:val="21"/>
        </w:rPr>
      </w:pPr>
      <w:r w:rsidRPr="002651F6">
        <w:rPr>
          <w:b/>
          <w:color w:val="000000" w:themeColor="text1"/>
          <w:lang w:bidi="ar"/>
        </w:rPr>
        <w:t xml:space="preserve">4.12.2  </w:t>
      </w:r>
      <w:r w:rsidRPr="002651F6">
        <w:rPr>
          <w:color w:val="000000" w:themeColor="text1"/>
          <w:szCs w:val="21"/>
          <w:lang w:bidi="ar"/>
        </w:rPr>
        <w:t>土壤环境调查首先就是要调查清楚建设场地是否可能受到污染；如受到污染，应调查污染源、污染物是什么，污染范围有多大，对拟建场地的影响如何等。经调查确定了建设场地存在污染土，才有针对性的进行专项污染土勘察，如调查不存在污染土，则无需进行污染土的勘察工作。故一般情况下，土壤环境调查工作应前置。往往受到建设工程开发周期的制约，将土壤环境调查同污染土的勘察同步开展也是可以的；但无论是分开进行还是同步开展，土壤环境调查工作均应先进行。</w:t>
      </w:r>
    </w:p>
    <w:p w14:paraId="17A83534" w14:textId="77777777" w:rsidR="00FC6A0B" w:rsidRPr="002651F6" w:rsidRDefault="00B56C19">
      <w:pPr>
        <w:rPr>
          <w:color w:val="000000" w:themeColor="text1"/>
          <w:szCs w:val="21"/>
        </w:rPr>
      </w:pPr>
      <w:r w:rsidRPr="002651F6">
        <w:rPr>
          <w:b/>
          <w:color w:val="000000" w:themeColor="text1"/>
          <w:lang w:bidi="ar"/>
        </w:rPr>
        <w:lastRenderedPageBreak/>
        <w:t xml:space="preserve">4.12.4  </w:t>
      </w:r>
      <w:r w:rsidRPr="002651F6">
        <w:rPr>
          <w:color w:val="000000" w:themeColor="text1"/>
          <w:szCs w:val="21"/>
          <w:lang w:bidi="ar"/>
        </w:rPr>
        <w:t>建议土壤环境调查工作分阶段开展的主要原因，是考虑到对建设场地土壤环境的认知是随调查工作的开展由浅入深的一个过程，调查工作应结合调查任务要求、调查目的、时间、经费等因素综合考虑。比如同一个建设方，在场地选择阶段和即将进行开发建设阶段的土壤环境调查目的可能相差较大，前者可能只需了解场地土壤环境是否遭受过污染，后者既要了解污染情况还要了解污染程度、污染范围、修复的可能性和修复费用等，二者的工作深度相差较大，其任务要求、投入的时间和经费自然不同。《场地环境调查技术导则》</w:t>
      </w:r>
      <w:r w:rsidRPr="002651F6">
        <w:rPr>
          <w:color w:val="000000" w:themeColor="text1"/>
          <w:szCs w:val="21"/>
          <w:lang w:bidi="ar"/>
        </w:rPr>
        <w:t>HJ25.1</w:t>
      </w:r>
      <w:r w:rsidRPr="002651F6">
        <w:rPr>
          <w:color w:val="000000" w:themeColor="text1"/>
          <w:szCs w:val="21"/>
          <w:lang w:bidi="ar"/>
        </w:rPr>
        <w:t>中对场地环境调查的工作程序规定同本条规定类似，亦可参考。</w:t>
      </w:r>
    </w:p>
    <w:p w14:paraId="698F36E3" w14:textId="77777777" w:rsidR="00FC6A0B" w:rsidRPr="002651F6" w:rsidRDefault="00B56C19">
      <w:pPr>
        <w:ind w:firstLineChars="200" w:firstLine="480"/>
        <w:rPr>
          <w:color w:val="000000" w:themeColor="text1"/>
        </w:rPr>
      </w:pPr>
      <w:r w:rsidRPr="002651F6">
        <w:rPr>
          <w:color w:val="000000" w:themeColor="text1"/>
          <w:lang w:bidi="ar"/>
        </w:rPr>
        <w:t>补充采样和测试阶段调查工作可单独进行，也可结合污染土专项勘察工作开展。</w:t>
      </w:r>
    </w:p>
    <w:p w14:paraId="6F47DD7E" w14:textId="4D0F5B13" w:rsidR="00FC6A0B" w:rsidRPr="002651F6" w:rsidRDefault="00B56C19">
      <w:pPr>
        <w:rPr>
          <w:color w:val="000000" w:themeColor="text1"/>
          <w:szCs w:val="21"/>
        </w:rPr>
      </w:pPr>
      <w:r w:rsidRPr="002651F6">
        <w:rPr>
          <w:b/>
          <w:color w:val="000000" w:themeColor="text1"/>
          <w:lang w:bidi="ar"/>
        </w:rPr>
        <w:t xml:space="preserve">4.12.5  </w:t>
      </w:r>
      <w:r w:rsidRPr="002651F6">
        <w:rPr>
          <w:color w:val="000000" w:themeColor="text1"/>
          <w:szCs w:val="21"/>
          <w:lang w:bidi="ar"/>
        </w:rPr>
        <w:t>参考了</w:t>
      </w:r>
      <w:r w:rsidR="000D1A27" w:rsidRPr="002651F6">
        <w:rPr>
          <w:color w:val="000000" w:themeColor="text1"/>
          <w:szCs w:val="21"/>
          <w:lang w:bidi="ar"/>
        </w:rPr>
        <w:t>生态环境部</w:t>
      </w:r>
      <w:r w:rsidRPr="002651F6">
        <w:rPr>
          <w:color w:val="000000" w:themeColor="text1"/>
          <w:szCs w:val="21"/>
          <w:lang w:bidi="ar"/>
        </w:rPr>
        <w:t>发布《场地环境调查技术导则》</w:t>
      </w:r>
      <w:r w:rsidRPr="002651F6">
        <w:rPr>
          <w:color w:val="000000" w:themeColor="text1"/>
          <w:szCs w:val="21"/>
          <w:lang w:bidi="ar"/>
        </w:rPr>
        <w:t>HJ25.1</w:t>
      </w:r>
      <w:r w:rsidRPr="002651F6">
        <w:rPr>
          <w:color w:val="000000" w:themeColor="text1"/>
          <w:szCs w:val="21"/>
          <w:lang w:bidi="ar"/>
        </w:rPr>
        <w:t>里面的相关内容，同时结合勘察工作的思路，对相关工作进行了量化的界定。本条对已经查明的污染土应进行那些试验的内容没有明确规定，主要是考虑到不同建设场地对土壤的相关特征指标规定不一样，无法统一要求，其试验指标应结合调查任务要求和目的有针对性的进行。</w:t>
      </w:r>
    </w:p>
    <w:p w14:paraId="6CF3DA8A" w14:textId="77777777" w:rsidR="00FC6A0B" w:rsidRPr="002651F6" w:rsidRDefault="00B56C19">
      <w:pPr>
        <w:ind w:firstLineChars="200" w:firstLine="480"/>
        <w:rPr>
          <w:color w:val="000000" w:themeColor="text1"/>
          <w:szCs w:val="21"/>
        </w:rPr>
      </w:pPr>
      <w:r w:rsidRPr="002651F6">
        <w:rPr>
          <w:color w:val="000000" w:themeColor="text1"/>
          <w:szCs w:val="21"/>
          <w:lang w:bidi="ar"/>
        </w:rPr>
        <w:t>单独开展的第三阶段土壤环境调查工作，其采样密度应根据实际情况适当加密或有针对性的不知采样点，调查的土壤特征参数应紧密结合调查任务要求和目的进行。</w:t>
      </w:r>
    </w:p>
    <w:p w14:paraId="0183C082" w14:textId="77777777" w:rsidR="00FC6A0B" w:rsidRPr="002651F6" w:rsidRDefault="00B56C19">
      <w:pPr>
        <w:widowControl/>
        <w:jc w:val="left"/>
        <w:rPr>
          <w:b/>
          <w:color w:val="000000" w:themeColor="text1"/>
          <w:sz w:val="28"/>
          <w:szCs w:val="24"/>
        </w:rPr>
      </w:pPr>
      <w:r w:rsidRPr="002651F6">
        <w:rPr>
          <w:color w:val="000000" w:themeColor="text1"/>
          <w:lang w:bidi="ar"/>
        </w:rPr>
        <w:br w:type="page"/>
      </w:r>
    </w:p>
    <w:p w14:paraId="7B477E08"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rPr>
      </w:pPr>
      <w:bookmarkStart w:id="1403" w:name="_Toc2056"/>
      <w:bookmarkStart w:id="1404" w:name="_Toc21213"/>
      <w:bookmarkStart w:id="1405" w:name="_Toc191558950"/>
      <w:bookmarkStart w:id="1406" w:name="_Toc191562297"/>
      <w:bookmarkEnd w:id="1344"/>
      <w:r w:rsidRPr="002651F6">
        <w:rPr>
          <w:rFonts w:ascii="Times New Roman" w:hAnsi="Times New Roman" w:cs="Times New Roman"/>
          <w:b/>
          <w:color w:val="000000" w:themeColor="text1"/>
          <w:kern w:val="2"/>
          <w:sz w:val="28"/>
          <w:szCs w:val="24"/>
          <w:lang w:bidi="ar"/>
        </w:rPr>
        <w:lastRenderedPageBreak/>
        <w:t xml:space="preserve">5 </w:t>
      </w:r>
      <w:r w:rsidRPr="002651F6">
        <w:rPr>
          <w:rFonts w:ascii="Times New Roman" w:hAnsi="Times New Roman" w:cs="Times New Roman"/>
          <w:b/>
          <w:color w:val="000000" w:themeColor="text1"/>
          <w:kern w:val="2"/>
          <w:sz w:val="28"/>
          <w:szCs w:val="24"/>
          <w:lang w:bidi="ar"/>
        </w:rPr>
        <w:t>不良地质作用和地质灾害</w:t>
      </w:r>
      <w:bookmarkEnd w:id="1403"/>
      <w:bookmarkEnd w:id="1404"/>
      <w:bookmarkEnd w:id="1405"/>
      <w:bookmarkEnd w:id="1406"/>
    </w:p>
    <w:p w14:paraId="24836446" w14:textId="77777777" w:rsidR="00FC6A0B" w:rsidRPr="002651F6" w:rsidRDefault="00B56C19">
      <w:pPr>
        <w:pStyle w:val="afd"/>
        <w:keepNext/>
        <w:keepLines/>
        <w:widowControl w:val="0"/>
        <w:adjustRightInd w:val="0"/>
        <w:snapToGrid w:val="0"/>
        <w:spacing w:before="480" w:beforeAutospacing="0" w:after="120" w:afterAutospacing="0" w:line="360" w:lineRule="auto"/>
        <w:jc w:val="center"/>
        <w:outlineLvl w:val="1"/>
        <w:rPr>
          <w:rFonts w:ascii="Times New Roman" w:hAnsi="Times New Roman" w:cs="Times New Roman"/>
          <w:color w:val="000000" w:themeColor="text1"/>
        </w:rPr>
      </w:pPr>
      <w:bookmarkStart w:id="1407" w:name="_Toc88168763"/>
      <w:bookmarkStart w:id="1408" w:name="_Toc29180"/>
      <w:bookmarkStart w:id="1409" w:name="_Toc21959"/>
      <w:bookmarkStart w:id="1410" w:name="_Toc191558951"/>
      <w:bookmarkStart w:id="1411" w:name="_Toc191562298"/>
      <w:r w:rsidRPr="002651F6">
        <w:rPr>
          <w:rFonts w:ascii="Times New Roman" w:hAnsi="Times New Roman" w:cs="Times New Roman"/>
          <w:b/>
          <w:color w:val="000000" w:themeColor="text1"/>
          <w:kern w:val="2"/>
          <w:sz w:val="24"/>
          <w:szCs w:val="24"/>
          <w:lang w:bidi="ar"/>
        </w:rPr>
        <w:t xml:space="preserve">5.1 </w:t>
      </w:r>
      <w:r w:rsidRPr="002651F6">
        <w:rPr>
          <w:rFonts w:ascii="Times New Roman" w:hAnsi="Times New Roman" w:cs="Times New Roman"/>
          <w:b/>
          <w:color w:val="000000" w:themeColor="text1"/>
          <w:kern w:val="2"/>
          <w:sz w:val="24"/>
          <w:szCs w:val="24"/>
          <w:lang w:bidi="ar"/>
        </w:rPr>
        <w:t>岩溶</w:t>
      </w:r>
      <w:bookmarkEnd w:id="1407"/>
      <w:bookmarkEnd w:id="1408"/>
      <w:bookmarkEnd w:id="1409"/>
      <w:bookmarkEnd w:id="1410"/>
      <w:bookmarkEnd w:id="1411"/>
    </w:p>
    <w:p w14:paraId="4537446B" w14:textId="77777777" w:rsidR="00FC6A0B" w:rsidRPr="002651F6" w:rsidRDefault="00B56C19">
      <w:pPr>
        <w:adjustRightInd w:val="0"/>
        <w:snapToGrid w:val="0"/>
        <w:spacing w:line="312" w:lineRule="auto"/>
        <w:rPr>
          <w:bCs/>
          <w:color w:val="000000" w:themeColor="text1"/>
          <w:szCs w:val="24"/>
        </w:rPr>
      </w:pPr>
      <w:r w:rsidRPr="002651F6">
        <w:rPr>
          <w:b/>
          <w:color w:val="000000" w:themeColor="text1"/>
          <w:szCs w:val="24"/>
          <w:lang w:bidi="ar"/>
        </w:rPr>
        <w:t xml:space="preserve">5.1.1  </w:t>
      </w:r>
      <w:r w:rsidRPr="002651F6">
        <w:rPr>
          <w:bCs/>
          <w:color w:val="000000" w:themeColor="text1"/>
          <w:szCs w:val="24"/>
          <w:lang w:bidi="ar"/>
        </w:rPr>
        <w:t>由于岩溶场地的复杂性，岩溶勘察需有别于一般场地的勘察，勘察的阶段划分、勘察手段、勘察精度、勘察成果评价均要比一般勘察有更高的要求，因此，应进行专门的岩溶勘察。</w:t>
      </w:r>
    </w:p>
    <w:p w14:paraId="78DB224D" w14:textId="77777777" w:rsidR="00FC6A0B" w:rsidRPr="002651F6" w:rsidRDefault="00B56C19">
      <w:pPr>
        <w:adjustRightInd w:val="0"/>
        <w:snapToGrid w:val="0"/>
        <w:spacing w:line="312" w:lineRule="auto"/>
        <w:ind w:firstLine="480"/>
        <w:rPr>
          <w:color w:val="000000" w:themeColor="text1"/>
          <w:szCs w:val="24"/>
        </w:rPr>
      </w:pPr>
      <w:r w:rsidRPr="002651F6">
        <w:rPr>
          <w:color w:val="000000" w:themeColor="text1"/>
          <w:szCs w:val="24"/>
          <w:lang w:bidi="ar"/>
        </w:rPr>
        <w:t>岩溶地区的地质灾害和工程事故多数与地下水及其变化有关。与非岩溶地区不同，岩溶地区的地下水具有流动性高，承压性大、连通性强以及水位稳定性差等特征。在岩溶地区进行工程建设时，地下水水位变化易造成场地周边建筑物、道路及管线等下沉或损坏，甚至破坏；岩溶水流失或被抽取时，会导致或引发地面塌陷；基坑开挖时，岩溶水突涌易造成基坑工程事故并影响周边环境；场地位于狭长的沟谷或封闭的洼地时，应充分地估计岩溶地下水的季节性动态变化；地下室抗浮计算往往会低估地下水的承压性等问题。所以，对于岩溶发育区一些与地下水密切关联的工程应进行专门的水文地质勘察，尤其是岩溶水文地质勘察。同时，通过水文地质勘察，有利于拟建项目的可行性研究，如建设场地应避免基础或地下构筑物拦堵地下水的正常流泄；对已查明的洞穴系统或巨大的溶洞或暗河分布区，当地面稳定性较差时，群体建筑物的布置宜绕避等。</w:t>
      </w:r>
    </w:p>
    <w:p w14:paraId="1F752D84" w14:textId="77777777" w:rsidR="00FC6A0B" w:rsidRPr="002651F6" w:rsidRDefault="00B56C19">
      <w:pPr>
        <w:adjustRightInd w:val="0"/>
        <w:snapToGrid w:val="0"/>
        <w:spacing w:line="312" w:lineRule="auto"/>
        <w:rPr>
          <w:bCs/>
          <w:color w:val="000000" w:themeColor="text1"/>
          <w:szCs w:val="24"/>
        </w:rPr>
      </w:pPr>
      <w:r w:rsidRPr="002651F6">
        <w:rPr>
          <w:b/>
          <w:color w:val="000000" w:themeColor="text1"/>
          <w:szCs w:val="24"/>
          <w:lang w:bidi="ar"/>
        </w:rPr>
        <w:t xml:space="preserve">5.1.3  </w:t>
      </w:r>
      <w:r w:rsidRPr="002651F6">
        <w:rPr>
          <w:color w:val="000000" w:themeColor="text1"/>
          <w:szCs w:val="24"/>
          <w:lang w:bidi="ar"/>
        </w:rPr>
        <w:t>岩溶专门勘察应坚持以岩溶工程地质调查研究为先导的工作程序；遵循从面到点、分区对待、先已知后未知、先地面后地下、先控制点后一般点、先疏后密，以及评价中先定性后定量的工作准则。依不同的探测对象和工程影响程度，合理选用勘探手段。使用物探方法时，要求有多种方法和手段相互印证，排除假象。根据场地地形及地质条件，也可以选用钻探、槽探、坑探、小口径钻探等勘探手段查明地层分布情况。</w:t>
      </w:r>
    </w:p>
    <w:p w14:paraId="375E8674" w14:textId="4E4A71ED"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在岩溶区建筑工程中，应重视可行性研究勘察。在项目决策阶段，科学的预测、实事求是地分析可能存在的危害，以做出正确的</w:t>
      </w:r>
      <w:r w:rsidR="000D1A27" w:rsidRPr="002651F6">
        <w:rPr>
          <w:color w:val="000000" w:themeColor="text1"/>
          <w:szCs w:val="24"/>
          <w:lang w:bidi="ar"/>
        </w:rPr>
        <w:t>抉择</w:t>
      </w:r>
      <w:r w:rsidRPr="002651F6">
        <w:rPr>
          <w:color w:val="000000" w:themeColor="text1"/>
          <w:szCs w:val="24"/>
          <w:lang w:bidi="ar"/>
        </w:rPr>
        <w:t>，对日后的建设将起到关键的作用。对于大型建筑物或占地面积大的工程项目，应在项目立项时进行可行性研究勘察，通过勘察对场地的稳定性和工程建设的适宜性做出初步评价，对于确实不适宜进行工程建设或处理费用非常高昂的场地，应另行选择场地进行工程建设。</w:t>
      </w:r>
    </w:p>
    <w:p w14:paraId="070C40AA"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通过勘察，预测施工或使用期间可能产生的岩土工程问题和预防措施：场地上主要建筑物的位置应尽量避开岩溶发育的强烈地段，尽可能选择在非岩溶分布地段；在总平面布局上，各安全等级建筑物的布置应与岩溶发育程度或场地稳定程度相适应；当地形条件受限制时，某些生产工艺流程或特定的建筑物要求必须</w:t>
      </w:r>
      <w:r w:rsidRPr="002651F6">
        <w:rPr>
          <w:color w:val="000000" w:themeColor="text1"/>
          <w:szCs w:val="24"/>
          <w:lang w:bidi="ar"/>
        </w:rPr>
        <w:lastRenderedPageBreak/>
        <w:t>布置在那些稳定性较差的地段时，应当将建筑物长轴方向布置于垂直或斜交岩溶发育带方向，其目的是尽量减少工程处理工作面。为预防塌陷发生，场地地坪设计标高应尽量保持与某一水平溶洞或洞隙有一定的距离，或在场地平整中尽量能够将不利的岩溶洞隙带予以挖除。对于工程地质条件简单和有一定工程资料的中小型工程，勘察阶段可根据实际情况适当合并。</w:t>
      </w:r>
      <w:r w:rsidRPr="002651F6">
        <w:rPr>
          <w:color w:val="000000" w:themeColor="text1"/>
          <w:kern w:val="0"/>
          <w:szCs w:val="24"/>
          <w:lang w:bidi="ar"/>
        </w:rPr>
        <w:t>岩溶地区的工程地质测绘和调查宜在可行性研究或初步勘察阶段进行。</w:t>
      </w:r>
      <w:r w:rsidRPr="002651F6">
        <w:rPr>
          <w:color w:val="000000" w:themeColor="text1"/>
          <w:szCs w:val="24"/>
          <w:lang w:bidi="ar"/>
        </w:rPr>
        <w:t>后期勘察阶段仅在工程地质条件复杂或工程关键地段进行详细测绘，或对某些专门地质问题作补充调查。</w:t>
      </w:r>
    </w:p>
    <w:p w14:paraId="68F664F8" w14:textId="77777777" w:rsidR="00FC6A0B" w:rsidRPr="002651F6" w:rsidRDefault="00B56C19">
      <w:pPr>
        <w:adjustRightInd w:val="0"/>
        <w:snapToGrid w:val="0"/>
        <w:spacing w:line="312" w:lineRule="auto"/>
        <w:ind w:firstLineChars="200" w:firstLine="480"/>
        <w:rPr>
          <w:color w:val="000000" w:themeColor="text1"/>
          <w:kern w:val="0"/>
          <w:szCs w:val="24"/>
        </w:rPr>
      </w:pPr>
      <w:r w:rsidRPr="002651F6">
        <w:rPr>
          <w:color w:val="000000" w:themeColor="text1"/>
          <w:kern w:val="0"/>
          <w:szCs w:val="24"/>
          <w:lang w:bidi="ar"/>
        </w:rPr>
        <w:t>工程地质测绘和调查，宜充分利用航空摄影像片或卫星摄影像片资料进行遥感地质解译，在露头良好的地形陡峻地段、溶洞进行大比例尺测绘时，可采用大比例尺航空摄影像片、无人机倾斜摄影技术、三维扫描技术等手段进行遥感地质解译。解译成果应实地验证核实。</w:t>
      </w:r>
    </w:p>
    <w:p w14:paraId="4C142E2F"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5.1.5  </w:t>
      </w:r>
      <w:r w:rsidRPr="002651F6">
        <w:rPr>
          <w:color w:val="000000" w:themeColor="text1"/>
          <w:szCs w:val="24"/>
          <w:lang w:bidi="ar"/>
        </w:rPr>
        <w:t>在岩溶发育地区，尤其在岩溶强烈发育地区，物探作为重要的勘探手段，对查明溶（土）洞发育等岩溶情况是十分必要的，也是非常有效的。各勘察阶段，岩溶地区的物探侧重点各有不同：</w:t>
      </w:r>
    </w:p>
    <w:p w14:paraId="186BE4B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可行性研究应查明可溶岩分布，断裂破碎带、岩溶洞隙、土洞大体分布规律；</w:t>
      </w:r>
    </w:p>
    <w:p w14:paraId="2D547234"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初步勘察应查明岩溶洞隙、土洞和塌陷的分布形态和发育规律、岩面起伏形态和覆盖层厚度；</w:t>
      </w:r>
    </w:p>
    <w:p w14:paraId="7172D225"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详细勘察应查明岩溶洞隙的空间分布形态、大小、埋深及连通性；</w:t>
      </w:r>
    </w:p>
    <w:p w14:paraId="447D1EA0"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施工勘察应针对某一地段或尚待查明的专门问题，结合钻探进行补充勘察；</w:t>
      </w:r>
      <w:r w:rsidRPr="002651F6">
        <w:rPr>
          <w:color w:val="000000" w:themeColor="text1"/>
          <w:szCs w:val="24"/>
          <w:lang w:bidi="ar"/>
        </w:rPr>
        <w:t xml:space="preserve"> </w:t>
      </w:r>
      <w:r w:rsidRPr="002651F6">
        <w:rPr>
          <w:color w:val="000000" w:themeColor="text1"/>
          <w:szCs w:val="24"/>
          <w:lang w:bidi="ar"/>
        </w:rPr>
        <w:t>岩溶地区的桩基勘察是施工勘察的重要阶段，桩基勘察应查明桩基持力层及其下卧层内岩溶洞隙、软弱夹层和临空面的分布情况，并评价桩基持力层完整性。</w:t>
      </w:r>
    </w:p>
    <w:p w14:paraId="3D78368F"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按照现有的岩溶勘探技术及要求，想完全查清建设场地的溶（土）洞、溶沟（槽）等岩溶情况是不现实的，也是不可能的。众所周知，钻探揭露的溶洞只能说明钻孔处的情况，而不能说明钻孔以外是否存在溶洞等情况，需要辅以物探。地面物探可从宏观、大尺度、较粗略地反映岩溶的分布范围与发育情况，孔中物探可以从微观、小尺度、较精细地反映岩溶的分布范围与发育情况。</w:t>
      </w:r>
    </w:p>
    <w:p w14:paraId="059B8313"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应强调的是，由于物探方法的多解性、局限性、灵敏度、精确度和人为因素以及岩溶体材料复杂性、不均匀性等多方面的影响，不宜以未经验证的物探成果作为施工图设计和地基处理的依据。</w:t>
      </w:r>
    </w:p>
    <w:p w14:paraId="5D9FD9E9"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物探作为岩溶地区勘察的重要手段，应与其它勘察方法相结合。物探在查明岩溶洞隙及其伴生土洞、塌陷的分布、发育程度、发育规律、岩面起伏形态和覆盖层厚度方面具有其它手段不可替代的优势。物探方法门类较多，适用条件、勘察精度和分辨能力各不相同，应通过现场适宜性试验选择最优的方法。地区经验</w:t>
      </w:r>
      <w:r w:rsidRPr="002651F6">
        <w:rPr>
          <w:color w:val="000000" w:themeColor="text1"/>
          <w:szCs w:val="24"/>
          <w:lang w:bidi="ar"/>
        </w:rPr>
        <w:lastRenderedPageBreak/>
        <w:t>也具有很好的借鉴意义。</w:t>
      </w:r>
    </w:p>
    <w:p w14:paraId="280EB15F" w14:textId="091209A4"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5.1.7  </w:t>
      </w:r>
      <w:r w:rsidRPr="002651F6">
        <w:rPr>
          <w:color w:val="000000" w:themeColor="text1"/>
          <w:szCs w:val="24"/>
          <w:lang w:bidi="ar"/>
        </w:rPr>
        <w:t>本条规定了岩溶场地勘察时，初步勘察阶段钻孔深度的要求。</w:t>
      </w:r>
      <w:r w:rsidR="006B0028">
        <w:rPr>
          <w:rFonts w:hint="eastAsia"/>
          <w:color w:val="000000" w:themeColor="text1"/>
          <w:szCs w:val="24"/>
          <w:lang w:bidi="ar"/>
        </w:rPr>
        <w:t>广东省标准</w:t>
      </w:r>
      <w:r w:rsidRPr="002651F6">
        <w:rPr>
          <w:color w:val="000000" w:themeColor="text1"/>
          <w:szCs w:val="24"/>
          <w:lang w:bidi="ar"/>
        </w:rPr>
        <w:t>《岩溶地区建筑地基基础技术规范》</w:t>
      </w:r>
      <w:r w:rsidR="006B0028">
        <w:rPr>
          <w:rFonts w:hint="eastAsia"/>
          <w:color w:val="000000" w:themeColor="text1"/>
          <w:szCs w:val="24"/>
          <w:lang w:bidi="ar"/>
        </w:rPr>
        <w:t>D</w:t>
      </w:r>
      <w:r w:rsidR="006B0028">
        <w:rPr>
          <w:color w:val="000000" w:themeColor="text1"/>
          <w:szCs w:val="24"/>
          <w:lang w:bidi="ar"/>
        </w:rPr>
        <w:t>BJ/T 15-136</w:t>
      </w:r>
      <w:r w:rsidRPr="002651F6">
        <w:rPr>
          <w:color w:val="000000" w:themeColor="text1"/>
          <w:szCs w:val="24"/>
          <w:lang w:bidi="ar"/>
        </w:rPr>
        <w:t>是根据工程重要性等级对勘察钻孔深度作出规定，实施过程中，存在一些问题。如部分地区开孔就是中微风化岩层，钻孔的深度偏大；而对于部分地区，存在软土埋藏较深或存在土洞的场地的三级工程，一般性钻孔仅按</w:t>
      </w:r>
      <w:r w:rsidRPr="002651F6">
        <w:rPr>
          <w:color w:val="000000" w:themeColor="text1"/>
          <w:szCs w:val="24"/>
          <w:lang w:bidi="ar"/>
        </w:rPr>
        <w:t>6</w:t>
      </w:r>
      <w:r w:rsidR="006B0028">
        <w:rPr>
          <w:color w:val="000000" w:themeColor="text1"/>
          <w:szCs w:val="24"/>
          <w:lang w:bidi="ar"/>
        </w:rPr>
        <w:t>m</w:t>
      </w:r>
      <w:r w:rsidRPr="002651F6">
        <w:rPr>
          <w:color w:val="000000" w:themeColor="text1"/>
          <w:szCs w:val="24"/>
          <w:lang w:bidi="ar"/>
        </w:rPr>
        <w:t>~10m</w:t>
      </w:r>
      <w:r w:rsidRPr="002651F6">
        <w:rPr>
          <w:color w:val="000000" w:themeColor="text1"/>
          <w:szCs w:val="24"/>
          <w:lang w:bidi="ar"/>
        </w:rPr>
        <w:t>，在预定深度内未揭露软土层或土洞提前终孔，也不能满足要求。同时，由于初勘钻孔没有对入岩深度做统一规定，如果入岩深度较小，钻孔揭露岩溶的概率也较小，经常出现对场地岩溶发育程度误判的情况，因此，本条要求岩溶地区初步勘察勘探孔终孔要求按入连续完整中微风化岩考虑。</w:t>
      </w:r>
    </w:p>
    <w:p w14:paraId="5E8C8BEB" w14:textId="77777777" w:rsidR="00964AF6" w:rsidRPr="002651F6" w:rsidRDefault="00B56C19">
      <w:pPr>
        <w:spacing w:line="312" w:lineRule="auto"/>
        <w:rPr>
          <w:color w:val="000000" w:themeColor="text1"/>
          <w:szCs w:val="24"/>
          <w:lang w:bidi="ar"/>
        </w:rPr>
      </w:pPr>
      <w:r w:rsidRPr="002651F6">
        <w:rPr>
          <w:color w:val="000000" w:themeColor="text1"/>
          <w:szCs w:val="24"/>
          <w:lang w:bidi="ar"/>
        </w:rPr>
        <w:t>当场地基岩岩面埋藏深度大或岩溶强烈发育，终孔条件钻孔深度很大时，如一级工程钻孔深度超过</w:t>
      </w:r>
      <w:r w:rsidRPr="002651F6">
        <w:rPr>
          <w:color w:val="000000" w:themeColor="text1"/>
          <w:szCs w:val="24"/>
          <w:lang w:bidi="ar"/>
        </w:rPr>
        <w:t>50m</w:t>
      </w:r>
      <w:r w:rsidRPr="002651F6">
        <w:rPr>
          <w:color w:val="000000" w:themeColor="text1"/>
          <w:szCs w:val="24"/>
          <w:lang w:bidi="ar"/>
        </w:rPr>
        <w:t>、二级工程钻孔深度超过</w:t>
      </w:r>
      <w:r w:rsidRPr="002651F6">
        <w:rPr>
          <w:color w:val="000000" w:themeColor="text1"/>
          <w:szCs w:val="24"/>
          <w:lang w:bidi="ar"/>
        </w:rPr>
        <w:t>40m</w:t>
      </w:r>
      <w:r w:rsidRPr="002651F6">
        <w:rPr>
          <w:color w:val="000000" w:themeColor="text1"/>
          <w:szCs w:val="24"/>
          <w:lang w:bidi="ar"/>
        </w:rPr>
        <w:t>、三级工程钻孔深度超过</w:t>
      </w:r>
      <w:r w:rsidRPr="002651F6">
        <w:rPr>
          <w:color w:val="000000" w:themeColor="text1"/>
          <w:szCs w:val="24"/>
          <w:lang w:bidi="ar"/>
        </w:rPr>
        <w:t>30m</w:t>
      </w:r>
      <w:r w:rsidRPr="002651F6">
        <w:rPr>
          <w:color w:val="000000" w:themeColor="text1"/>
          <w:szCs w:val="24"/>
          <w:lang w:bidi="ar"/>
        </w:rPr>
        <w:t>，可以根据不同地质条件、工程重要性、拟采用的基础型式等因素，按</w:t>
      </w:r>
    </w:p>
    <w:p w14:paraId="2EAD14D6" w14:textId="105D18C9" w:rsidR="00FC6A0B" w:rsidRPr="002651F6" w:rsidRDefault="00B56C19">
      <w:pPr>
        <w:spacing w:line="312" w:lineRule="auto"/>
        <w:rPr>
          <w:color w:val="000000" w:themeColor="text1"/>
          <w:szCs w:val="24"/>
          <w:lang w:bidi="ar"/>
        </w:rPr>
      </w:pPr>
      <w:r w:rsidRPr="002651F6">
        <w:rPr>
          <w:color w:val="000000" w:themeColor="text1"/>
          <w:szCs w:val="24"/>
          <w:lang w:bidi="ar"/>
        </w:rPr>
        <w:t>表</w:t>
      </w:r>
      <w:r w:rsidRPr="002651F6">
        <w:rPr>
          <w:color w:val="000000" w:themeColor="text1"/>
          <w:szCs w:val="24"/>
          <w:lang w:bidi="ar"/>
        </w:rPr>
        <w:t>5</w:t>
      </w:r>
      <w:r w:rsidR="00964AF6" w:rsidRPr="002651F6">
        <w:rPr>
          <w:color w:val="000000" w:themeColor="text1"/>
          <w:szCs w:val="24"/>
          <w:lang w:bidi="ar"/>
        </w:rPr>
        <w:t>-1</w:t>
      </w:r>
      <w:r w:rsidRPr="002651F6">
        <w:rPr>
          <w:color w:val="000000" w:themeColor="text1"/>
          <w:szCs w:val="24"/>
          <w:lang w:bidi="ar"/>
        </w:rPr>
        <w:t>确定。对入连续完整中微风化岩深度进行调整。</w:t>
      </w:r>
    </w:p>
    <w:p w14:paraId="3FBC1BEA" w14:textId="77777777" w:rsidR="00FC6A0B" w:rsidRPr="002651F6" w:rsidRDefault="00B56C19">
      <w:pPr>
        <w:keepNext/>
        <w:adjustRightInd w:val="0"/>
        <w:snapToGrid w:val="0"/>
        <w:spacing w:beforeLines="50" w:before="156" w:afterLines="50" w:after="156" w:line="312" w:lineRule="auto"/>
        <w:ind w:left="422" w:hangingChars="200" w:hanging="422"/>
        <w:jc w:val="center"/>
        <w:rPr>
          <w:b/>
          <w:color w:val="000000" w:themeColor="text1"/>
          <w:kern w:val="0"/>
          <w:sz w:val="21"/>
          <w:szCs w:val="21"/>
        </w:rPr>
      </w:pPr>
      <w:r w:rsidRPr="002651F6">
        <w:rPr>
          <w:b/>
          <w:color w:val="000000" w:themeColor="text1"/>
          <w:kern w:val="0"/>
          <w:sz w:val="21"/>
          <w:szCs w:val="21"/>
          <w:lang w:bidi="ar"/>
        </w:rPr>
        <w:t>表</w:t>
      </w:r>
      <w:r w:rsidRPr="002651F6">
        <w:rPr>
          <w:b/>
          <w:color w:val="000000" w:themeColor="text1"/>
          <w:kern w:val="0"/>
          <w:sz w:val="21"/>
          <w:szCs w:val="21"/>
          <w:lang w:bidi="ar"/>
        </w:rPr>
        <w:t xml:space="preserve">5-1  </w:t>
      </w:r>
      <w:r w:rsidRPr="002651F6">
        <w:rPr>
          <w:b/>
          <w:color w:val="000000" w:themeColor="text1"/>
          <w:kern w:val="0"/>
          <w:sz w:val="21"/>
          <w:szCs w:val="21"/>
          <w:lang w:bidi="ar"/>
        </w:rPr>
        <w:t>初步勘察勘探孔入连续完整中、微风化岩要求（</w:t>
      </w:r>
      <w:r w:rsidRPr="002651F6">
        <w:rPr>
          <w:b/>
          <w:color w:val="000000" w:themeColor="text1"/>
          <w:kern w:val="0"/>
          <w:sz w:val="21"/>
          <w:szCs w:val="21"/>
          <w:lang w:bidi="ar"/>
        </w:rPr>
        <w:t>m</w:t>
      </w:r>
      <w:r w:rsidRPr="002651F6">
        <w:rPr>
          <w:b/>
          <w:color w:val="000000" w:themeColor="text1"/>
          <w:kern w:val="0"/>
          <w:sz w:val="21"/>
          <w:szCs w:val="21"/>
          <w:lang w:bidi="ar"/>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20"/>
        <w:gridCol w:w="2713"/>
        <w:gridCol w:w="2643"/>
      </w:tblGrid>
      <w:tr w:rsidR="00A9008B" w:rsidRPr="002651F6" w14:paraId="1CB5982A" w14:textId="77777777">
        <w:trPr>
          <w:trHeight w:val="510"/>
          <w:jc w:val="center"/>
        </w:trPr>
        <w:tc>
          <w:tcPr>
            <w:tcW w:w="1764" w:type="pct"/>
            <w:tcBorders>
              <w:top w:val="single" w:sz="12" w:space="0" w:color="auto"/>
              <w:left w:val="single" w:sz="12" w:space="0" w:color="auto"/>
              <w:bottom w:val="single" w:sz="4" w:space="0" w:color="auto"/>
              <w:right w:val="single" w:sz="4" w:space="0" w:color="auto"/>
            </w:tcBorders>
            <w:shd w:val="clear" w:color="auto" w:fill="auto"/>
            <w:vAlign w:val="center"/>
          </w:tcPr>
          <w:p w14:paraId="3791F807"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工程重要性等级</w:t>
            </w:r>
          </w:p>
        </w:tc>
        <w:tc>
          <w:tcPr>
            <w:tcW w:w="1639" w:type="pct"/>
            <w:tcBorders>
              <w:top w:val="single" w:sz="12" w:space="0" w:color="auto"/>
              <w:left w:val="single" w:sz="4" w:space="0" w:color="auto"/>
              <w:bottom w:val="single" w:sz="4" w:space="0" w:color="auto"/>
              <w:right w:val="single" w:sz="4" w:space="0" w:color="auto"/>
            </w:tcBorders>
            <w:shd w:val="clear" w:color="auto" w:fill="auto"/>
            <w:vAlign w:val="center"/>
          </w:tcPr>
          <w:p w14:paraId="6DD86935"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一般性勘探孔</w:t>
            </w:r>
          </w:p>
        </w:tc>
        <w:tc>
          <w:tcPr>
            <w:tcW w:w="1597" w:type="pct"/>
            <w:tcBorders>
              <w:top w:val="single" w:sz="12" w:space="0" w:color="auto"/>
              <w:left w:val="single" w:sz="4" w:space="0" w:color="auto"/>
              <w:bottom w:val="single" w:sz="4" w:space="0" w:color="auto"/>
              <w:right w:val="single" w:sz="12" w:space="0" w:color="auto"/>
            </w:tcBorders>
            <w:shd w:val="clear" w:color="auto" w:fill="auto"/>
            <w:vAlign w:val="center"/>
          </w:tcPr>
          <w:p w14:paraId="649BBE86"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控制性勘探孔</w:t>
            </w:r>
          </w:p>
        </w:tc>
      </w:tr>
      <w:tr w:rsidR="00A9008B" w:rsidRPr="002651F6" w14:paraId="47349B66" w14:textId="77777777">
        <w:trPr>
          <w:trHeight w:val="510"/>
          <w:jc w:val="center"/>
        </w:trPr>
        <w:tc>
          <w:tcPr>
            <w:tcW w:w="1764" w:type="pct"/>
            <w:tcBorders>
              <w:top w:val="single" w:sz="4" w:space="0" w:color="auto"/>
              <w:left w:val="single" w:sz="12" w:space="0" w:color="auto"/>
              <w:bottom w:val="single" w:sz="4" w:space="0" w:color="auto"/>
              <w:right w:val="single" w:sz="4" w:space="0" w:color="auto"/>
            </w:tcBorders>
            <w:shd w:val="clear" w:color="auto" w:fill="auto"/>
            <w:vAlign w:val="center"/>
          </w:tcPr>
          <w:p w14:paraId="498E4A52"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一级（重要工程）</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7245B64"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≥5</w:t>
            </w:r>
          </w:p>
        </w:tc>
        <w:tc>
          <w:tcPr>
            <w:tcW w:w="1597" w:type="pct"/>
            <w:tcBorders>
              <w:top w:val="single" w:sz="4" w:space="0" w:color="auto"/>
              <w:left w:val="single" w:sz="4" w:space="0" w:color="auto"/>
              <w:bottom w:val="single" w:sz="4" w:space="0" w:color="auto"/>
              <w:right w:val="single" w:sz="12" w:space="0" w:color="auto"/>
            </w:tcBorders>
            <w:shd w:val="clear" w:color="auto" w:fill="auto"/>
            <w:vAlign w:val="center"/>
          </w:tcPr>
          <w:p w14:paraId="27B0F24E"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≥8</w:t>
            </w:r>
          </w:p>
        </w:tc>
      </w:tr>
      <w:tr w:rsidR="00A9008B" w:rsidRPr="002651F6" w14:paraId="1EF9A4DB" w14:textId="77777777">
        <w:trPr>
          <w:trHeight w:val="510"/>
          <w:jc w:val="center"/>
        </w:trPr>
        <w:tc>
          <w:tcPr>
            <w:tcW w:w="1764" w:type="pct"/>
            <w:tcBorders>
              <w:top w:val="single" w:sz="4" w:space="0" w:color="auto"/>
              <w:left w:val="single" w:sz="12" w:space="0" w:color="auto"/>
              <w:bottom w:val="single" w:sz="4" w:space="0" w:color="auto"/>
              <w:right w:val="single" w:sz="4" w:space="0" w:color="auto"/>
            </w:tcBorders>
            <w:shd w:val="clear" w:color="auto" w:fill="auto"/>
            <w:vAlign w:val="center"/>
          </w:tcPr>
          <w:p w14:paraId="33947A88"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二级（一般工程）</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1FFC9F4"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≥3</w:t>
            </w:r>
          </w:p>
        </w:tc>
        <w:tc>
          <w:tcPr>
            <w:tcW w:w="1597" w:type="pct"/>
            <w:tcBorders>
              <w:top w:val="single" w:sz="4" w:space="0" w:color="auto"/>
              <w:left w:val="single" w:sz="4" w:space="0" w:color="auto"/>
              <w:bottom w:val="single" w:sz="4" w:space="0" w:color="auto"/>
              <w:right w:val="single" w:sz="12" w:space="0" w:color="auto"/>
            </w:tcBorders>
            <w:shd w:val="clear" w:color="auto" w:fill="auto"/>
            <w:vAlign w:val="center"/>
          </w:tcPr>
          <w:p w14:paraId="1BF39986"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≥6</w:t>
            </w:r>
          </w:p>
        </w:tc>
      </w:tr>
      <w:tr w:rsidR="00A9008B" w:rsidRPr="002651F6" w14:paraId="3251E7B0" w14:textId="77777777">
        <w:trPr>
          <w:trHeight w:val="510"/>
          <w:jc w:val="center"/>
        </w:trPr>
        <w:tc>
          <w:tcPr>
            <w:tcW w:w="1764" w:type="pct"/>
            <w:tcBorders>
              <w:top w:val="single" w:sz="4" w:space="0" w:color="auto"/>
              <w:left w:val="single" w:sz="12" w:space="0" w:color="auto"/>
              <w:bottom w:val="single" w:sz="12" w:space="0" w:color="auto"/>
              <w:right w:val="single" w:sz="4" w:space="0" w:color="auto"/>
            </w:tcBorders>
            <w:shd w:val="clear" w:color="auto" w:fill="auto"/>
            <w:vAlign w:val="center"/>
          </w:tcPr>
          <w:p w14:paraId="20E4C061"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三级（次要工程）</w:t>
            </w:r>
          </w:p>
        </w:tc>
        <w:tc>
          <w:tcPr>
            <w:tcW w:w="1639" w:type="pct"/>
            <w:tcBorders>
              <w:top w:val="single" w:sz="4" w:space="0" w:color="auto"/>
              <w:left w:val="single" w:sz="4" w:space="0" w:color="auto"/>
              <w:bottom w:val="single" w:sz="12" w:space="0" w:color="auto"/>
              <w:right w:val="single" w:sz="4" w:space="0" w:color="auto"/>
            </w:tcBorders>
            <w:shd w:val="clear" w:color="auto" w:fill="auto"/>
            <w:vAlign w:val="center"/>
          </w:tcPr>
          <w:p w14:paraId="67CB897F"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≥1</w:t>
            </w:r>
          </w:p>
        </w:tc>
        <w:tc>
          <w:tcPr>
            <w:tcW w:w="1597" w:type="pct"/>
            <w:tcBorders>
              <w:top w:val="single" w:sz="4" w:space="0" w:color="auto"/>
              <w:left w:val="single" w:sz="4" w:space="0" w:color="auto"/>
              <w:bottom w:val="single" w:sz="12" w:space="0" w:color="auto"/>
              <w:right w:val="single" w:sz="12" w:space="0" w:color="auto"/>
            </w:tcBorders>
            <w:shd w:val="clear" w:color="auto" w:fill="auto"/>
            <w:vAlign w:val="center"/>
          </w:tcPr>
          <w:p w14:paraId="763EA4B1"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≥3</w:t>
            </w:r>
          </w:p>
        </w:tc>
      </w:tr>
    </w:tbl>
    <w:p w14:paraId="7CCCC0C7" w14:textId="77777777" w:rsidR="00FC6A0B" w:rsidRPr="002651F6" w:rsidRDefault="00B56C19">
      <w:pPr>
        <w:adjustRightInd w:val="0"/>
        <w:snapToGrid w:val="0"/>
        <w:spacing w:beforeLines="50" w:before="156" w:line="312" w:lineRule="auto"/>
        <w:rPr>
          <w:color w:val="000000" w:themeColor="text1"/>
          <w:szCs w:val="24"/>
        </w:rPr>
      </w:pPr>
      <w:r w:rsidRPr="002651F6">
        <w:rPr>
          <w:b/>
          <w:color w:val="000000" w:themeColor="text1"/>
          <w:szCs w:val="24"/>
          <w:lang w:bidi="ar"/>
        </w:rPr>
        <w:t xml:space="preserve">5.1.10  </w:t>
      </w:r>
      <w:r w:rsidRPr="002651F6">
        <w:rPr>
          <w:color w:val="000000" w:themeColor="text1"/>
          <w:szCs w:val="24"/>
          <w:lang w:bidi="ar"/>
        </w:rPr>
        <w:t>本条规定了施工勘察的条件和具体实施办法。岩溶中等发育以上的场地，如基础施工可能进入可溶岩岩面以下时，应进行施工勘察，通过施工勘察指导基础施工，同时确定桩底标高。对于岩溶弱发育场地，或基础不会进入可溶岩岩面以下的场地，是否进行施工勘察可以根据工程重要性、拟采用的基础型式、岩溶发育特征等综合确定。</w:t>
      </w:r>
    </w:p>
    <w:p w14:paraId="56B14162"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对于承重连续墙的支护结构，宜沿连续墙纵向布置勘探孔，钻孔间距可以采用</w:t>
      </w:r>
      <w:r w:rsidRPr="002651F6">
        <w:rPr>
          <w:color w:val="000000" w:themeColor="text1"/>
          <w:szCs w:val="24"/>
          <w:lang w:bidi="ar"/>
        </w:rPr>
        <w:t>1m</w:t>
      </w:r>
      <w:r w:rsidRPr="002651F6">
        <w:rPr>
          <w:color w:val="000000" w:themeColor="text1"/>
          <w:szCs w:val="24"/>
          <w:lang w:bidi="ar"/>
        </w:rPr>
        <w:t>左右，也可采用跨孔</w:t>
      </w:r>
      <w:r w:rsidRPr="002651F6">
        <w:rPr>
          <w:color w:val="000000" w:themeColor="text1"/>
          <w:szCs w:val="24"/>
          <w:lang w:bidi="ar"/>
        </w:rPr>
        <w:t>CT</w:t>
      </w:r>
      <w:r w:rsidRPr="002651F6">
        <w:rPr>
          <w:color w:val="000000" w:themeColor="text1"/>
          <w:szCs w:val="24"/>
          <w:lang w:bidi="ar"/>
        </w:rPr>
        <w:t>法查明连续墙持力层岩溶发育特征，确定墙底标高。</w:t>
      </w:r>
    </w:p>
    <w:p w14:paraId="68DA844A" w14:textId="5940C49A"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对于嵌岩桩，本条规定的钻孔数量与</w:t>
      </w:r>
      <w:r w:rsidR="006B0028">
        <w:rPr>
          <w:rFonts w:hint="eastAsia"/>
          <w:color w:val="000000" w:themeColor="text1"/>
          <w:szCs w:val="24"/>
          <w:lang w:bidi="ar"/>
        </w:rPr>
        <w:t>广东省标准</w:t>
      </w:r>
      <w:r w:rsidRPr="002651F6">
        <w:rPr>
          <w:color w:val="000000" w:themeColor="text1"/>
          <w:szCs w:val="24"/>
          <w:lang w:bidi="ar"/>
        </w:rPr>
        <w:t>《岩溶地区地基基础技术规范》</w:t>
      </w:r>
      <w:r w:rsidR="006B0028">
        <w:rPr>
          <w:rFonts w:hint="eastAsia"/>
          <w:color w:val="000000" w:themeColor="text1"/>
          <w:szCs w:val="24"/>
          <w:lang w:bidi="ar"/>
        </w:rPr>
        <w:t>D</w:t>
      </w:r>
      <w:r w:rsidR="006B0028">
        <w:rPr>
          <w:color w:val="000000" w:themeColor="text1"/>
          <w:szCs w:val="24"/>
          <w:lang w:bidi="ar"/>
        </w:rPr>
        <w:t>BJ/T 15-136</w:t>
      </w:r>
      <w:r w:rsidRPr="002651F6">
        <w:rPr>
          <w:color w:val="000000" w:themeColor="text1"/>
          <w:szCs w:val="24"/>
          <w:lang w:bidi="ar"/>
        </w:rPr>
        <w:t>一致，并进一步明确了一桩多孔的布置方法和孔中物探方法。实际实施时，钻孔的数量可以根据岩溶发育程度、桩基础的重要性等因素适当调整。鉴于岩溶地区地质条件的复杂性，采用</w:t>
      </w:r>
      <w:r w:rsidRPr="000E4703">
        <w:rPr>
          <w:rFonts w:ascii="宋体" w:hAnsi="宋体"/>
          <w:color w:val="000000" w:themeColor="text1"/>
          <w:szCs w:val="24"/>
          <w:lang w:bidi="ar"/>
        </w:rPr>
        <w:t>“</w:t>
      </w:r>
      <w:r w:rsidRPr="002651F6">
        <w:rPr>
          <w:color w:val="000000" w:themeColor="text1"/>
          <w:szCs w:val="24"/>
          <w:lang w:bidi="ar"/>
        </w:rPr>
        <w:t>一桩一孔</w:t>
      </w:r>
      <w:r w:rsidRPr="000E4703">
        <w:rPr>
          <w:rFonts w:ascii="宋体" w:hAnsi="宋体"/>
          <w:color w:val="000000" w:themeColor="text1"/>
          <w:szCs w:val="24"/>
          <w:lang w:bidi="ar"/>
        </w:rPr>
        <w:t>”</w:t>
      </w:r>
      <w:r w:rsidRPr="002651F6">
        <w:rPr>
          <w:color w:val="000000" w:themeColor="text1"/>
          <w:szCs w:val="24"/>
          <w:lang w:bidi="ar"/>
        </w:rPr>
        <w:t>钻探资料进行设计，嵌岩桩存在巨大风险。</w:t>
      </w:r>
      <w:r w:rsidR="006B0028">
        <w:rPr>
          <w:rFonts w:hint="eastAsia"/>
          <w:color w:val="000000" w:themeColor="text1"/>
          <w:szCs w:val="24"/>
          <w:lang w:bidi="ar"/>
        </w:rPr>
        <w:t>广东省标准</w:t>
      </w:r>
      <w:r w:rsidRPr="002651F6">
        <w:rPr>
          <w:color w:val="000000" w:themeColor="text1"/>
          <w:szCs w:val="24"/>
          <w:lang w:bidi="ar"/>
        </w:rPr>
        <w:t>《岩溶地区地基基础技术规范》</w:t>
      </w:r>
      <w:r w:rsidR="006B0028">
        <w:rPr>
          <w:rFonts w:hint="eastAsia"/>
          <w:color w:val="000000" w:themeColor="text1"/>
          <w:szCs w:val="24"/>
          <w:lang w:bidi="ar"/>
        </w:rPr>
        <w:t>D</w:t>
      </w:r>
      <w:r w:rsidR="006B0028">
        <w:rPr>
          <w:color w:val="000000" w:themeColor="text1"/>
          <w:szCs w:val="24"/>
          <w:lang w:bidi="ar"/>
        </w:rPr>
        <w:t>BJ/T 15-136</w:t>
      </w:r>
      <w:r w:rsidRPr="002651F6">
        <w:rPr>
          <w:color w:val="000000" w:themeColor="text1"/>
          <w:szCs w:val="24"/>
          <w:lang w:bidi="ar"/>
        </w:rPr>
        <w:t>明</w:t>
      </w:r>
      <w:r w:rsidRPr="002651F6">
        <w:rPr>
          <w:color w:val="000000" w:themeColor="text1"/>
          <w:szCs w:val="24"/>
          <w:lang w:bidi="ar"/>
        </w:rPr>
        <w:lastRenderedPageBreak/>
        <w:t>确了嵌岩桩应一桩多孔或单孔辅以孔中物探。广东省内在岩溶区施工勘察中应用孔中物探已有非常成熟的工程经验，桩径</w:t>
      </w:r>
      <w:r w:rsidRPr="002651F6">
        <w:rPr>
          <w:color w:val="000000" w:themeColor="text1"/>
          <w:szCs w:val="24"/>
          <w:lang w:bidi="ar"/>
        </w:rPr>
        <w:t>2m</w:t>
      </w:r>
      <w:r w:rsidRPr="002651F6">
        <w:rPr>
          <w:color w:val="000000" w:themeColor="text1"/>
          <w:szCs w:val="24"/>
          <w:lang w:bidi="ar"/>
        </w:rPr>
        <w:t>以内基本采用</w:t>
      </w:r>
      <w:r w:rsidRPr="000E4703">
        <w:rPr>
          <w:rFonts w:ascii="宋体" w:hAnsi="宋体"/>
          <w:color w:val="000000" w:themeColor="text1"/>
          <w:szCs w:val="24"/>
          <w:lang w:bidi="ar"/>
        </w:rPr>
        <w:t>“</w:t>
      </w:r>
      <w:r w:rsidRPr="002651F6">
        <w:rPr>
          <w:color w:val="000000" w:themeColor="text1"/>
          <w:szCs w:val="24"/>
          <w:lang w:bidi="ar"/>
        </w:rPr>
        <w:t>一桩一孔一管波</w:t>
      </w:r>
      <w:r w:rsidRPr="000E4703">
        <w:rPr>
          <w:rFonts w:ascii="宋体" w:hAnsi="宋体"/>
          <w:color w:val="000000" w:themeColor="text1"/>
          <w:szCs w:val="24"/>
          <w:lang w:bidi="ar"/>
        </w:rPr>
        <w:t>”</w:t>
      </w:r>
      <w:r w:rsidRPr="002651F6">
        <w:rPr>
          <w:color w:val="000000" w:themeColor="text1"/>
          <w:szCs w:val="24"/>
          <w:lang w:bidi="ar"/>
        </w:rPr>
        <w:t>。</w:t>
      </w:r>
    </w:p>
    <w:p w14:paraId="2CD0E3CC"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据统计，管波法已经全国超百家勘察设计单位，近十多年来在高层建筑、高速公路、高速铁路、水运工程、城市轨道交通等领域超千项工程，超过三十万例桩位岩溶勘察的实施验证。省内也有十余家勘察设计单位，近十多年来在高层建筑、高速公路、城市轨道交通等领域应用超过六万个桩位。现在，管波法已是一种同行业专家、学者公认的理论成熟、依据充分、勘探效果显著的孔中物探方法，取得了良好的经济效益和社会效益。</w:t>
      </w:r>
    </w:p>
    <w:p w14:paraId="141ED002"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管波法应用于岩溶区嵌岩桩桩位岩溶探测，一般与桩位超前钻探同步进行。其利用桩位中心的一个超前钻孔，即可快速、准确、全面查明整个桩位的岩溶发育情况，评价基桩持力层岩土性状，指导基桩设计和施工。其有效探测直径约</w:t>
      </w:r>
      <w:r w:rsidRPr="002651F6">
        <w:rPr>
          <w:color w:val="000000" w:themeColor="text1"/>
          <w:szCs w:val="24"/>
          <w:lang w:bidi="ar"/>
        </w:rPr>
        <w:t>2m</w:t>
      </w:r>
      <w:r w:rsidRPr="002651F6">
        <w:rPr>
          <w:color w:val="000000" w:themeColor="text1"/>
          <w:szCs w:val="24"/>
          <w:lang w:bidi="ar"/>
        </w:rPr>
        <w:t>，可分辨大于</w:t>
      </w:r>
      <w:r w:rsidRPr="002651F6">
        <w:rPr>
          <w:color w:val="000000" w:themeColor="text1"/>
          <w:szCs w:val="24"/>
          <w:lang w:bidi="ar"/>
        </w:rPr>
        <w:t>0.3m</w:t>
      </w:r>
      <w:r w:rsidRPr="002651F6">
        <w:rPr>
          <w:color w:val="000000" w:themeColor="text1"/>
          <w:szCs w:val="24"/>
          <w:lang w:bidi="ar"/>
        </w:rPr>
        <w:t>的孔旁岩溶、软弱岩层及裂隙发育带，定位误差小于</w:t>
      </w:r>
      <w:r w:rsidRPr="002651F6">
        <w:rPr>
          <w:color w:val="000000" w:themeColor="text1"/>
          <w:szCs w:val="24"/>
          <w:lang w:bidi="ar"/>
        </w:rPr>
        <w:t>0.3m</w:t>
      </w:r>
      <w:r w:rsidRPr="002651F6">
        <w:rPr>
          <w:color w:val="000000" w:themeColor="text1"/>
          <w:szCs w:val="24"/>
          <w:lang w:bidi="ar"/>
        </w:rPr>
        <w:t>。实施验证表明，管波法具有可靠性高、分辨能力强、精度高、快速、准确等优点，对桩径</w:t>
      </w:r>
      <w:r w:rsidRPr="002651F6">
        <w:rPr>
          <w:color w:val="000000" w:themeColor="text1"/>
          <w:szCs w:val="24"/>
          <w:lang w:bidi="ar"/>
        </w:rPr>
        <w:t>2m</w:t>
      </w:r>
      <w:r w:rsidRPr="002651F6">
        <w:rPr>
          <w:color w:val="000000" w:themeColor="text1"/>
          <w:szCs w:val="24"/>
          <w:lang w:bidi="ar"/>
        </w:rPr>
        <w:t>以内的桩，</w:t>
      </w:r>
      <w:r w:rsidRPr="000E4703">
        <w:rPr>
          <w:rFonts w:ascii="宋体" w:hAnsi="宋体"/>
          <w:color w:val="000000" w:themeColor="text1"/>
          <w:szCs w:val="24"/>
          <w:lang w:bidi="ar"/>
        </w:rPr>
        <w:t>“</w:t>
      </w:r>
      <w:r w:rsidRPr="002651F6">
        <w:rPr>
          <w:color w:val="000000" w:themeColor="text1"/>
          <w:szCs w:val="24"/>
          <w:lang w:bidi="ar"/>
        </w:rPr>
        <w:t>一桩一孔一管波</w:t>
      </w:r>
      <w:r w:rsidRPr="000E4703">
        <w:rPr>
          <w:rFonts w:ascii="宋体" w:hAnsi="宋体"/>
          <w:color w:val="000000" w:themeColor="text1"/>
          <w:szCs w:val="24"/>
          <w:lang w:bidi="ar"/>
        </w:rPr>
        <w:t>”</w:t>
      </w:r>
      <w:r w:rsidRPr="002651F6">
        <w:rPr>
          <w:color w:val="000000" w:themeColor="text1"/>
          <w:szCs w:val="24"/>
          <w:lang w:bidi="ar"/>
        </w:rPr>
        <w:t>可完全覆盖整个桩位，替代</w:t>
      </w:r>
      <w:r w:rsidRPr="000E4703">
        <w:rPr>
          <w:rFonts w:ascii="宋体" w:hAnsi="宋体"/>
          <w:color w:val="000000" w:themeColor="text1"/>
          <w:szCs w:val="24"/>
          <w:lang w:bidi="ar"/>
        </w:rPr>
        <w:t>“</w:t>
      </w:r>
      <w:r w:rsidRPr="002651F6">
        <w:rPr>
          <w:color w:val="000000" w:themeColor="text1"/>
          <w:szCs w:val="24"/>
          <w:lang w:bidi="ar"/>
        </w:rPr>
        <w:t>一桩多孔</w:t>
      </w:r>
      <w:r w:rsidRPr="000E4703">
        <w:rPr>
          <w:rFonts w:ascii="宋体" w:hAnsi="宋体"/>
          <w:color w:val="000000" w:themeColor="text1"/>
          <w:szCs w:val="24"/>
          <w:lang w:bidi="ar"/>
        </w:rPr>
        <w:t>”</w:t>
      </w:r>
      <w:r w:rsidRPr="002651F6">
        <w:rPr>
          <w:color w:val="000000" w:themeColor="text1"/>
          <w:szCs w:val="24"/>
          <w:lang w:bidi="ar"/>
        </w:rPr>
        <w:t>钻探，显著节约投资与工期。</w:t>
      </w:r>
    </w:p>
    <w:p w14:paraId="719E3FAC" w14:textId="77777777" w:rsidR="00FC6A0B" w:rsidRPr="002651F6" w:rsidRDefault="00B56C19">
      <w:pPr>
        <w:pStyle w:val="afd"/>
        <w:keepNext/>
        <w:keepLines/>
        <w:widowControl w:val="0"/>
        <w:adjustRightInd w:val="0"/>
        <w:snapToGrid w:val="0"/>
        <w:spacing w:before="480" w:beforeAutospacing="0" w:after="120" w:afterAutospacing="0" w:line="360" w:lineRule="auto"/>
        <w:jc w:val="center"/>
        <w:outlineLvl w:val="1"/>
        <w:rPr>
          <w:rFonts w:ascii="Times New Roman" w:hAnsi="Times New Roman" w:cs="Times New Roman"/>
          <w:color w:val="000000" w:themeColor="text1"/>
        </w:rPr>
      </w:pPr>
      <w:bookmarkStart w:id="1412" w:name="_Toc26777"/>
      <w:bookmarkStart w:id="1413" w:name="_Toc29415"/>
      <w:bookmarkStart w:id="1414" w:name="_Toc88168764"/>
      <w:bookmarkStart w:id="1415" w:name="_Toc191558952"/>
      <w:bookmarkStart w:id="1416" w:name="_Toc191562299"/>
      <w:r w:rsidRPr="002651F6">
        <w:rPr>
          <w:rFonts w:ascii="Times New Roman" w:hAnsi="Times New Roman" w:cs="Times New Roman"/>
          <w:b/>
          <w:color w:val="000000" w:themeColor="text1"/>
          <w:kern w:val="2"/>
          <w:sz w:val="24"/>
          <w:szCs w:val="24"/>
          <w:lang w:bidi="ar"/>
        </w:rPr>
        <w:t xml:space="preserve">5.2 </w:t>
      </w:r>
      <w:r w:rsidRPr="002651F6">
        <w:rPr>
          <w:rFonts w:ascii="Times New Roman" w:hAnsi="Times New Roman" w:cs="Times New Roman"/>
          <w:b/>
          <w:color w:val="000000" w:themeColor="text1"/>
          <w:kern w:val="2"/>
          <w:sz w:val="24"/>
          <w:szCs w:val="24"/>
          <w:lang w:bidi="ar"/>
        </w:rPr>
        <w:t>滑坡</w:t>
      </w:r>
      <w:bookmarkEnd w:id="1412"/>
      <w:bookmarkEnd w:id="1413"/>
      <w:bookmarkEnd w:id="1414"/>
      <w:bookmarkEnd w:id="1415"/>
      <w:bookmarkEnd w:id="1416"/>
    </w:p>
    <w:p w14:paraId="3860FCCB" w14:textId="77777777" w:rsidR="00FC6A0B" w:rsidRPr="002651F6" w:rsidRDefault="00B56C19">
      <w:pPr>
        <w:rPr>
          <w:color w:val="000000" w:themeColor="text1"/>
          <w:szCs w:val="24"/>
        </w:rPr>
      </w:pPr>
      <w:bookmarkStart w:id="1417" w:name="_Toc88168765"/>
      <w:r w:rsidRPr="002651F6">
        <w:rPr>
          <w:b/>
          <w:color w:val="000000" w:themeColor="text1"/>
          <w:szCs w:val="24"/>
          <w:lang w:bidi="ar"/>
        </w:rPr>
        <w:t xml:space="preserve">5.2.1  </w:t>
      </w:r>
      <w:r w:rsidRPr="002651F6">
        <w:rPr>
          <w:color w:val="000000" w:themeColor="text1"/>
          <w:szCs w:val="24"/>
          <w:lang w:bidi="ar"/>
        </w:rPr>
        <w:t>广东省滑坡分布广泛，规模以中、小型滑坡为主。广东省滑坡的空间分布特征主要受斜坡的地层岩性、地质构造、地形地貌、斜坡水文地质结构和降雨作用的控制。考虑到滑坡勘察的特点，应进行专门的滑坡勘察。</w:t>
      </w:r>
    </w:p>
    <w:p w14:paraId="76A22751" w14:textId="715ABAFE" w:rsidR="00FC6A0B" w:rsidRPr="002651F6" w:rsidRDefault="00B56C19">
      <w:pPr>
        <w:ind w:firstLine="480"/>
        <w:rPr>
          <w:color w:val="000000" w:themeColor="text1"/>
          <w:szCs w:val="24"/>
        </w:rPr>
      </w:pPr>
      <w:r w:rsidRPr="002651F6">
        <w:rPr>
          <w:color w:val="000000" w:themeColor="text1"/>
          <w:szCs w:val="24"/>
          <w:lang w:bidi="ar"/>
        </w:rPr>
        <w:t>滑坡严重威胁工程安全，原则上应在工程建设前完成勘察、治理工作。但仍有部分已建工程因前期不重视或暴雨等原因导致场地或其附近出现对工程安全有影响的滑坡或有滑坡可能，也应进行专项滑坡勘察。滑坡勘察尚应符合《滑坡防治工程勘查规范》</w:t>
      </w:r>
      <w:r w:rsidRPr="002651F6">
        <w:rPr>
          <w:color w:val="000000" w:themeColor="text1"/>
          <w:szCs w:val="24"/>
          <w:lang w:bidi="ar"/>
        </w:rPr>
        <w:t>GB/T 32864</w:t>
      </w:r>
      <w:r w:rsidRPr="002651F6">
        <w:rPr>
          <w:color w:val="000000" w:themeColor="text1"/>
          <w:szCs w:val="24"/>
          <w:lang w:bidi="ar"/>
        </w:rPr>
        <w:t>的相关规定。</w:t>
      </w:r>
    </w:p>
    <w:p w14:paraId="370BD28F" w14:textId="77777777" w:rsidR="00FC6A0B" w:rsidRPr="002651F6" w:rsidRDefault="00B56C19">
      <w:pPr>
        <w:rPr>
          <w:color w:val="000000" w:themeColor="text1"/>
          <w:szCs w:val="24"/>
        </w:rPr>
      </w:pPr>
      <w:r w:rsidRPr="002651F6">
        <w:rPr>
          <w:b/>
          <w:color w:val="000000" w:themeColor="text1"/>
          <w:szCs w:val="24"/>
          <w:lang w:bidi="ar"/>
        </w:rPr>
        <w:t xml:space="preserve">5.2.4  </w:t>
      </w:r>
      <w:r w:rsidRPr="002651F6">
        <w:rPr>
          <w:color w:val="000000" w:themeColor="text1"/>
          <w:szCs w:val="24"/>
          <w:lang w:bidi="ar"/>
        </w:rPr>
        <w:t>物探可作为辅助勘查手段，不宜单独以物探结果直接作为防治工程设计依据。</w:t>
      </w:r>
    </w:p>
    <w:p w14:paraId="702DEA83" w14:textId="77777777" w:rsidR="00FC6A0B" w:rsidRPr="002651F6" w:rsidRDefault="00B56C19">
      <w:pPr>
        <w:rPr>
          <w:color w:val="000000" w:themeColor="text1"/>
          <w:kern w:val="0"/>
          <w:szCs w:val="24"/>
        </w:rPr>
      </w:pPr>
      <w:r w:rsidRPr="002651F6">
        <w:rPr>
          <w:b/>
          <w:color w:val="000000" w:themeColor="text1"/>
          <w:szCs w:val="24"/>
          <w:lang w:bidi="ar"/>
        </w:rPr>
        <w:t xml:space="preserve">5.2.6  </w:t>
      </w:r>
      <w:r w:rsidRPr="002651F6">
        <w:rPr>
          <w:color w:val="000000" w:themeColor="text1"/>
          <w:szCs w:val="24"/>
          <w:lang w:bidi="ar"/>
        </w:rPr>
        <w:t>滑坡调查应在勘察的前期准备阶段进行，作为滑坡防治工程勘察项目立项和布置勘探工作的依据。工程地质测绘应充分收集已有资料，了解前人工作程度。施工条件对滑坡治理工程造价影响较大，应调查施工征地、临时道路、房屋和坟墓等拆迁对象、水电供应、弃土场、青苗情况等。近年来，无人机技术发展迅速，无人机技术具有低成本、灵活、适应性强等优点，非常适合地质灾害调查工作，</w:t>
      </w:r>
      <w:r w:rsidRPr="002651F6">
        <w:rPr>
          <w:color w:val="000000" w:themeColor="text1"/>
          <w:szCs w:val="24"/>
          <w:lang w:bidi="ar"/>
        </w:rPr>
        <w:lastRenderedPageBreak/>
        <w:t>滑坡工程地质测绘和调查中宜使用。</w:t>
      </w:r>
    </w:p>
    <w:p w14:paraId="475F67B8" w14:textId="3AA660B1" w:rsidR="00FC6A0B" w:rsidRPr="002651F6" w:rsidRDefault="00B56C19">
      <w:pPr>
        <w:rPr>
          <w:color w:val="000000" w:themeColor="text1"/>
          <w:szCs w:val="24"/>
        </w:rPr>
      </w:pPr>
      <w:r w:rsidRPr="002651F6">
        <w:rPr>
          <w:b/>
          <w:color w:val="000000" w:themeColor="text1"/>
          <w:szCs w:val="24"/>
          <w:lang w:bidi="ar"/>
        </w:rPr>
        <w:t xml:space="preserve">5.2.7  </w:t>
      </w:r>
      <w:r w:rsidRPr="002651F6">
        <w:rPr>
          <w:color w:val="000000" w:themeColor="text1"/>
          <w:szCs w:val="24"/>
          <w:lang w:bidi="ar"/>
        </w:rPr>
        <w:t>对于拟治理滑坡，勘探孔深度应超过支护结构最大深度。物探方法的选择可参考《滑坡防治工程勘查规范》</w:t>
      </w:r>
      <w:r w:rsidRPr="002651F6">
        <w:rPr>
          <w:color w:val="000000" w:themeColor="text1"/>
          <w:szCs w:val="24"/>
          <w:lang w:bidi="ar"/>
        </w:rPr>
        <w:t>GB/T 32864</w:t>
      </w:r>
      <w:r w:rsidRPr="002651F6">
        <w:rPr>
          <w:color w:val="000000" w:themeColor="text1"/>
          <w:szCs w:val="24"/>
          <w:lang w:bidi="ar"/>
        </w:rPr>
        <w:t>附录</w:t>
      </w:r>
      <w:r w:rsidRPr="002651F6">
        <w:rPr>
          <w:color w:val="000000" w:themeColor="text1"/>
          <w:szCs w:val="24"/>
          <w:lang w:bidi="ar"/>
        </w:rPr>
        <w:t>C</w:t>
      </w:r>
      <w:r w:rsidRPr="002651F6">
        <w:rPr>
          <w:color w:val="000000" w:themeColor="text1"/>
          <w:szCs w:val="24"/>
          <w:lang w:bidi="ar"/>
        </w:rPr>
        <w:t>。</w:t>
      </w:r>
    </w:p>
    <w:p w14:paraId="76F9B1C3" w14:textId="77777777" w:rsidR="00FC6A0B" w:rsidRPr="002651F6" w:rsidRDefault="00B56C19">
      <w:pPr>
        <w:rPr>
          <w:color w:val="000000" w:themeColor="text1"/>
          <w:szCs w:val="24"/>
        </w:rPr>
      </w:pPr>
      <w:r w:rsidRPr="002651F6">
        <w:rPr>
          <w:b/>
          <w:color w:val="000000" w:themeColor="text1"/>
          <w:szCs w:val="24"/>
          <w:lang w:bidi="ar"/>
        </w:rPr>
        <w:t xml:space="preserve">5.2.8  </w:t>
      </w:r>
      <w:r w:rsidRPr="002651F6">
        <w:rPr>
          <w:color w:val="000000" w:themeColor="text1"/>
          <w:szCs w:val="24"/>
          <w:lang w:bidi="ar"/>
        </w:rPr>
        <w:t>滑带土的抗剪强度指标直接影响滑坡稳定性计算结果，应使稳定性计算结果与实际相符。滑带土抗剪强度指标应根据试验成果，结合经验反演和类比综合确定。当用反分析方法检验滑动面抗剪强度指标时，应采用滑动后实测主断面计算，对正在滑动的滑坡体，稳定系数</w:t>
      </w:r>
      <w:r w:rsidRPr="002651F6">
        <w:rPr>
          <w:i/>
          <w:color w:val="000000" w:themeColor="text1"/>
          <w:szCs w:val="24"/>
          <w:lang w:bidi="ar"/>
        </w:rPr>
        <w:t>F</w:t>
      </w:r>
      <w:r w:rsidRPr="002651F6">
        <w:rPr>
          <w:color w:val="000000" w:themeColor="text1"/>
          <w:szCs w:val="24"/>
          <w:vertAlign w:val="subscript"/>
          <w:lang w:bidi="ar"/>
        </w:rPr>
        <w:t>s</w:t>
      </w:r>
      <w:r w:rsidRPr="002651F6">
        <w:rPr>
          <w:color w:val="000000" w:themeColor="text1"/>
          <w:szCs w:val="24"/>
          <w:lang w:bidi="ar"/>
        </w:rPr>
        <w:t>可取</w:t>
      </w:r>
      <w:r w:rsidRPr="002651F6">
        <w:rPr>
          <w:color w:val="000000" w:themeColor="text1"/>
          <w:szCs w:val="24"/>
          <w:lang w:bidi="ar"/>
        </w:rPr>
        <w:t>0.95~1.00</w:t>
      </w:r>
      <w:r w:rsidRPr="002651F6">
        <w:rPr>
          <w:color w:val="000000" w:themeColor="text1"/>
          <w:szCs w:val="24"/>
          <w:lang w:bidi="ar"/>
        </w:rPr>
        <w:t>，对处于暂时稳定的滑坡体，稳定系数</w:t>
      </w:r>
      <w:r w:rsidRPr="002651F6">
        <w:rPr>
          <w:i/>
          <w:color w:val="000000" w:themeColor="text1"/>
          <w:szCs w:val="24"/>
          <w:lang w:bidi="ar"/>
        </w:rPr>
        <w:t>F</w:t>
      </w:r>
      <w:r w:rsidRPr="002651F6">
        <w:rPr>
          <w:color w:val="000000" w:themeColor="text1"/>
          <w:szCs w:val="24"/>
          <w:vertAlign w:val="subscript"/>
          <w:lang w:bidi="ar"/>
        </w:rPr>
        <w:t>s</w:t>
      </w:r>
      <w:r w:rsidRPr="002651F6">
        <w:rPr>
          <w:color w:val="000000" w:themeColor="text1"/>
          <w:szCs w:val="24"/>
          <w:lang w:bidi="ar"/>
        </w:rPr>
        <w:t>可取</w:t>
      </w:r>
      <w:r w:rsidRPr="002651F6">
        <w:rPr>
          <w:color w:val="000000" w:themeColor="text1"/>
          <w:szCs w:val="24"/>
          <w:lang w:bidi="ar"/>
        </w:rPr>
        <w:t>1.00~1.05</w:t>
      </w:r>
      <w:r w:rsidRPr="002651F6">
        <w:rPr>
          <w:color w:val="000000" w:themeColor="text1"/>
          <w:szCs w:val="24"/>
          <w:lang w:bidi="ar"/>
        </w:rPr>
        <w:t>。</w:t>
      </w:r>
    </w:p>
    <w:p w14:paraId="0EEAF708" w14:textId="77777777" w:rsidR="00FC6A0B" w:rsidRPr="002651F6" w:rsidRDefault="00B56C19">
      <w:pPr>
        <w:rPr>
          <w:color w:val="000000" w:themeColor="text1"/>
          <w:szCs w:val="24"/>
        </w:rPr>
      </w:pPr>
      <w:r w:rsidRPr="002651F6">
        <w:rPr>
          <w:b/>
          <w:color w:val="000000" w:themeColor="text1"/>
          <w:szCs w:val="24"/>
          <w:lang w:bidi="ar"/>
        </w:rPr>
        <w:t xml:space="preserve">5.2.9  </w:t>
      </w:r>
      <w:r w:rsidRPr="002651F6">
        <w:rPr>
          <w:color w:val="000000" w:themeColor="text1"/>
          <w:szCs w:val="24"/>
          <w:lang w:bidi="ar"/>
        </w:rPr>
        <w:t>由于影响滑坡稳定的因素十分复杂，计算参数难以选定，计算的模型与实际情况亦存在着偏差，故不宜单纯依靠计算，应综合评价。对于岩土混合边坡，必须注意沿土岩界面（软弱结构面）滑动的可能性，尤其是当土岩界面有地下水渗出时，土岩界面的参数取值必须慎重。</w:t>
      </w:r>
    </w:p>
    <w:p w14:paraId="1BBF5CB0" w14:textId="77777777" w:rsidR="00FC6A0B" w:rsidRPr="002651F6" w:rsidRDefault="00B56C19">
      <w:pPr>
        <w:ind w:firstLine="480"/>
        <w:rPr>
          <w:color w:val="000000" w:themeColor="text1"/>
          <w:szCs w:val="24"/>
        </w:rPr>
      </w:pPr>
      <w:r w:rsidRPr="002651F6">
        <w:rPr>
          <w:color w:val="000000" w:themeColor="text1"/>
          <w:szCs w:val="24"/>
          <w:lang w:bidi="ar"/>
        </w:rPr>
        <w:t>定量分析评价可根据滑动面类型和物质组成选择下列计算方法。</w:t>
      </w:r>
    </w:p>
    <w:p w14:paraId="59568623" w14:textId="77777777" w:rsidR="00FC6A0B" w:rsidRPr="002651F6" w:rsidRDefault="00B56C19">
      <w:pPr>
        <w:ind w:firstLine="480"/>
        <w:rPr>
          <w:color w:val="000000" w:themeColor="text1"/>
          <w:szCs w:val="24"/>
        </w:rPr>
      </w:pPr>
      <w:r w:rsidRPr="002651F6">
        <w:rPr>
          <w:b/>
          <w:bCs/>
          <w:color w:val="000000" w:themeColor="text1"/>
          <w:szCs w:val="24"/>
          <w:lang w:bidi="ar"/>
        </w:rPr>
        <w:t>1</w:t>
      </w:r>
      <w:r w:rsidRPr="002651F6">
        <w:rPr>
          <w:color w:val="000000" w:themeColor="text1"/>
          <w:szCs w:val="24"/>
          <w:lang w:bidi="ar"/>
        </w:rPr>
        <w:t>土质滑坡，包括</w:t>
      </w:r>
      <w:r w:rsidRPr="002651F6">
        <w:rPr>
          <w:color w:val="000000" w:themeColor="text1"/>
          <w:szCs w:val="24"/>
          <w:lang w:bidi="ar"/>
        </w:rPr>
        <w:t>2</w:t>
      </w:r>
      <w:r w:rsidRPr="002651F6">
        <w:rPr>
          <w:color w:val="000000" w:themeColor="text1"/>
          <w:szCs w:val="24"/>
          <w:lang w:bidi="ar"/>
        </w:rPr>
        <w:t>种滑动面类型：</w:t>
      </w:r>
    </w:p>
    <w:p w14:paraId="7E87B5D3" w14:textId="77777777" w:rsidR="00FC6A0B" w:rsidRPr="002651F6" w:rsidRDefault="00B56C19">
      <w:pPr>
        <w:ind w:firstLine="480"/>
        <w:rPr>
          <w:color w:val="000000" w:themeColor="text1"/>
          <w:szCs w:val="24"/>
        </w:rPr>
      </w:pPr>
      <w:r w:rsidRPr="002651F6">
        <w:rPr>
          <w:color w:val="000000" w:themeColor="text1"/>
          <w:szCs w:val="24"/>
          <w:lang w:bidi="ar"/>
        </w:rPr>
        <w:t>1</w:t>
      </w:r>
      <w:r w:rsidRPr="002651F6">
        <w:rPr>
          <w:color w:val="000000" w:themeColor="text1"/>
          <w:szCs w:val="24"/>
          <w:lang w:bidi="ar"/>
        </w:rPr>
        <w:t>）折线形滑动面：用传递系数法进行稳定性评价和推力计算；</w:t>
      </w:r>
    </w:p>
    <w:p w14:paraId="592C54C4" w14:textId="77777777" w:rsidR="00FC6A0B" w:rsidRPr="002651F6" w:rsidRDefault="00B56C19">
      <w:pPr>
        <w:ind w:firstLine="480"/>
        <w:rPr>
          <w:color w:val="000000" w:themeColor="text1"/>
          <w:szCs w:val="24"/>
        </w:rPr>
      </w:pPr>
      <w:r w:rsidRPr="002651F6">
        <w:rPr>
          <w:color w:val="000000" w:themeColor="text1"/>
          <w:szCs w:val="24"/>
          <w:lang w:bidi="ar"/>
        </w:rPr>
        <w:t>2</w:t>
      </w:r>
      <w:r w:rsidRPr="002651F6">
        <w:rPr>
          <w:color w:val="000000" w:themeColor="text1"/>
          <w:szCs w:val="24"/>
          <w:lang w:bidi="ar"/>
        </w:rPr>
        <w:t>）圆弧形滑动面：用毕肖普法（</w:t>
      </w:r>
      <w:r w:rsidRPr="002651F6">
        <w:rPr>
          <w:color w:val="000000" w:themeColor="text1"/>
          <w:szCs w:val="24"/>
          <w:lang w:bidi="ar"/>
        </w:rPr>
        <w:t>Bishop</w:t>
      </w:r>
      <w:r w:rsidRPr="002651F6">
        <w:rPr>
          <w:color w:val="000000" w:themeColor="text1"/>
          <w:szCs w:val="24"/>
          <w:lang w:bidi="ar"/>
        </w:rPr>
        <w:t>法）进行稳定性评价和推力计算。</w:t>
      </w:r>
    </w:p>
    <w:p w14:paraId="103EB3A5" w14:textId="77777777" w:rsidR="00FC6A0B" w:rsidRPr="002651F6" w:rsidRDefault="00B56C19">
      <w:pPr>
        <w:ind w:firstLine="480"/>
        <w:rPr>
          <w:color w:val="000000" w:themeColor="text1"/>
          <w:szCs w:val="24"/>
        </w:rPr>
      </w:pPr>
      <w:r w:rsidRPr="002651F6">
        <w:rPr>
          <w:b/>
          <w:bCs/>
          <w:color w:val="000000" w:themeColor="text1"/>
          <w:szCs w:val="24"/>
          <w:lang w:bidi="ar"/>
        </w:rPr>
        <w:t>2</w:t>
      </w:r>
      <w:r w:rsidRPr="002651F6">
        <w:rPr>
          <w:color w:val="000000" w:themeColor="text1"/>
          <w:szCs w:val="24"/>
          <w:lang w:bidi="ar"/>
        </w:rPr>
        <w:t>岩质滑坡，包括</w:t>
      </w:r>
      <w:r w:rsidRPr="002651F6">
        <w:rPr>
          <w:color w:val="000000" w:themeColor="text1"/>
          <w:szCs w:val="24"/>
          <w:lang w:bidi="ar"/>
        </w:rPr>
        <w:t>3</w:t>
      </w:r>
      <w:r w:rsidRPr="002651F6">
        <w:rPr>
          <w:color w:val="000000" w:themeColor="text1"/>
          <w:szCs w:val="24"/>
          <w:lang w:bidi="ar"/>
        </w:rPr>
        <w:t>种滑动面类型：</w:t>
      </w:r>
    </w:p>
    <w:p w14:paraId="33921065" w14:textId="77777777" w:rsidR="00FC6A0B" w:rsidRPr="002651F6" w:rsidRDefault="00B56C19">
      <w:pPr>
        <w:ind w:firstLine="480"/>
        <w:rPr>
          <w:color w:val="000000" w:themeColor="text1"/>
          <w:szCs w:val="24"/>
        </w:rPr>
      </w:pPr>
      <w:r w:rsidRPr="002651F6">
        <w:rPr>
          <w:color w:val="000000" w:themeColor="text1"/>
          <w:szCs w:val="24"/>
          <w:lang w:bidi="ar"/>
        </w:rPr>
        <w:t>1</w:t>
      </w:r>
      <w:r w:rsidRPr="002651F6">
        <w:rPr>
          <w:color w:val="000000" w:themeColor="text1"/>
          <w:szCs w:val="24"/>
          <w:lang w:bidi="ar"/>
        </w:rPr>
        <w:t>）折线形滑动面：用传递系数法进行稳定性评价和推力计算；</w:t>
      </w:r>
    </w:p>
    <w:p w14:paraId="791FAEB8" w14:textId="77777777" w:rsidR="00FC6A0B" w:rsidRPr="002651F6" w:rsidRDefault="00B56C19">
      <w:pPr>
        <w:ind w:firstLine="480"/>
        <w:rPr>
          <w:color w:val="000000" w:themeColor="text1"/>
          <w:szCs w:val="24"/>
        </w:rPr>
      </w:pPr>
      <w:r w:rsidRPr="002651F6">
        <w:rPr>
          <w:color w:val="000000" w:themeColor="text1"/>
          <w:szCs w:val="24"/>
          <w:lang w:bidi="ar"/>
        </w:rPr>
        <w:t>2</w:t>
      </w:r>
      <w:r w:rsidRPr="002651F6">
        <w:rPr>
          <w:color w:val="000000" w:themeColor="text1"/>
          <w:szCs w:val="24"/>
          <w:lang w:bidi="ar"/>
        </w:rPr>
        <w:t>）单一平面滑动面：用二维块体极限平衡法进行稳定性评价和推力计算；</w:t>
      </w:r>
    </w:p>
    <w:p w14:paraId="312C453B" w14:textId="77777777" w:rsidR="00FC6A0B" w:rsidRPr="002651F6" w:rsidRDefault="00B56C19">
      <w:pPr>
        <w:ind w:firstLine="480"/>
        <w:rPr>
          <w:color w:val="000000" w:themeColor="text1"/>
          <w:szCs w:val="24"/>
        </w:rPr>
      </w:pPr>
      <w:r w:rsidRPr="002651F6">
        <w:rPr>
          <w:color w:val="000000" w:themeColor="text1"/>
          <w:szCs w:val="24"/>
          <w:lang w:bidi="ar"/>
        </w:rPr>
        <w:t>3</w:t>
      </w:r>
      <w:r w:rsidRPr="002651F6">
        <w:rPr>
          <w:color w:val="000000" w:themeColor="text1"/>
          <w:szCs w:val="24"/>
          <w:lang w:bidi="ar"/>
        </w:rPr>
        <w:t>）多组弱面组合滑动面：用二维块体极限平衡法进行稳定性评价和推力计算。</w:t>
      </w:r>
    </w:p>
    <w:p w14:paraId="44EDE4F1" w14:textId="77777777" w:rsidR="00FC6A0B" w:rsidRPr="002651F6" w:rsidRDefault="00B56C19">
      <w:pPr>
        <w:ind w:firstLine="480"/>
        <w:rPr>
          <w:color w:val="000000" w:themeColor="text1"/>
          <w:szCs w:val="24"/>
        </w:rPr>
      </w:pPr>
      <w:r w:rsidRPr="002651F6">
        <w:rPr>
          <w:b/>
          <w:bCs/>
          <w:color w:val="000000" w:themeColor="text1"/>
          <w:szCs w:val="24"/>
          <w:lang w:bidi="ar"/>
        </w:rPr>
        <w:t>3</w:t>
      </w:r>
      <w:r w:rsidRPr="002651F6">
        <w:rPr>
          <w:color w:val="000000" w:themeColor="text1"/>
          <w:szCs w:val="24"/>
          <w:lang w:bidi="ar"/>
        </w:rPr>
        <w:t>岩土混合滑坡应根据滑坡岩土空间分布情况分区段分别采用上述土质或岩质滑坡稳定性计算方法，具体可采用圆弧滑动法、直线滑动法、赤平投影、三维楔形体稳定性分析法等进行判别或计算。</w:t>
      </w:r>
    </w:p>
    <w:p w14:paraId="79327B20" w14:textId="77777777" w:rsidR="00FC6A0B" w:rsidRPr="002651F6" w:rsidRDefault="00B56C19">
      <w:pPr>
        <w:rPr>
          <w:color w:val="000000" w:themeColor="text1"/>
          <w:szCs w:val="24"/>
        </w:rPr>
      </w:pPr>
      <w:r w:rsidRPr="002651F6">
        <w:rPr>
          <w:b/>
          <w:color w:val="000000" w:themeColor="text1"/>
          <w:szCs w:val="24"/>
          <w:lang w:bidi="ar"/>
        </w:rPr>
        <w:t xml:space="preserve">5.2.10  </w:t>
      </w:r>
      <w:r w:rsidRPr="002651F6">
        <w:rPr>
          <w:color w:val="000000" w:themeColor="text1"/>
          <w:szCs w:val="24"/>
          <w:lang w:bidi="ar"/>
        </w:rPr>
        <w:t>本提纲是编写滑坡详细勘察报告的建议提纲，可根据实际情况做相应调整或简化。</w:t>
      </w:r>
    </w:p>
    <w:p w14:paraId="7D9AA552"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前言包括任务由来、勘察工作概况、勘察工作依据、勘察目的与任务、以往工作程度、勘察阶段及范围、勘察方法及完成工作量等；勘察区自然地理与地质环境条件包括地理位置及交通、气象和水文、地形地貌、地层与岩石、地质构造与地震、水文地质条件、人类工程活动等；滑坡类型与基本特征包括形态特征及</w:t>
      </w:r>
      <w:r w:rsidRPr="002651F6">
        <w:rPr>
          <w:color w:val="000000" w:themeColor="text1"/>
          <w:szCs w:val="24"/>
          <w:lang w:bidi="ar"/>
        </w:rPr>
        <w:lastRenderedPageBreak/>
        <w:t>边界条件、滑体特征、滑带特征、滑床特征、滑坡水文地质特征、变形破坏特征、影响因素及形成机制、滑坡类型等；滑坡稳定性评价包括滑坡稳定性定性分析、滑坡稳定性计算、综合评价等；滑坡危害性预测包括危害范围、威胁人数、可能造成的经济损失等；拟治理工程部位工程地质条件包括工程地质条件、存在的主要工程地质问题、施工条件等；滑坡防治方案和监测建议包括防治方案和监测建议、防治工程设计参数建议等。</w:t>
      </w:r>
    </w:p>
    <w:p w14:paraId="59943916" w14:textId="77777777" w:rsidR="00FC6A0B" w:rsidRPr="002651F6" w:rsidRDefault="00B56C19">
      <w:pPr>
        <w:pStyle w:val="afd"/>
        <w:keepNext/>
        <w:keepLines/>
        <w:widowControl w:val="0"/>
        <w:adjustRightInd w:val="0"/>
        <w:snapToGrid w:val="0"/>
        <w:spacing w:before="480" w:beforeAutospacing="0" w:after="120" w:afterAutospacing="0" w:line="360" w:lineRule="auto"/>
        <w:jc w:val="center"/>
        <w:outlineLvl w:val="1"/>
        <w:rPr>
          <w:rFonts w:ascii="Times New Roman" w:hAnsi="Times New Roman" w:cs="Times New Roman"/>
          <w:b/>
          <w:color w:val="000000" w:themeColor="text1"/>
          <w:kern w:val="2"/>
          <w:sz w:val="24"/>
          <w:szCs w:val="24"/>
          <w:lang w:bidi="ar"/>
        </w:rPr>
      </w:pPr>
      <w:bookmarkStart w:id="1418" w:name="_Toc191558953"/>
      <w:bookmarkStart w:id="1419" w:name="_Toc191562300"/>
      <w:r w:rsidRPr="002651F6">
        <w:rPr>
          <w:rFonts w:ascii="Times New Roman" w:hAnsi="Times New Roman" w:cs="Times New Roman"/>
          <w:b/>
          <w:color w:val="000000" w:themeColor="text1"/>
          <w:kern w:val="2"/>
          <w:sz w:val="24"/>
          <w:szCs w:val="24"/>
          <w:lang w:bidi="ar"/>
        </w:rPr>
        <w:t xml:space="preserve">5.3 </w:t>
      </w:r>
      <w:r w:rsidRPr="002651F6">
        <w:rPr>
          <w:rFonts w:ascii="Times New Roman" w:hAnsi="Times New Roman" w:cs="Times New Roman"/>
          <w:b/>
          <w:color w:val="000000" w:themeColor="text1"/>
          <w:kern w:val="2"/>
          <w:sz w:val="24"/>
          <w:szCs w:val="24"/>
          <w:lang w:bidi="ar"/>
        </w:rPr>
        <w:t>危岩和崩塌</w:t>
      </w:r>
      <w:bookmarkEnd w:id="1417"/>
      <w:bookmarkEnd w:id="1418"/>
      <w:bookmarkEnd w:id="1419"/>
    </w:p>
    <w:p w14:paraId="68418587" w14:textId="012432A2" w:rsidR="00FC6A0B" w:rsidRPr="002651F6" w:rsidRDefault="00B56C19">
      <w:pPr>
        <w:spacing w:line="312" w:lineRule="auto"/>
        <w:rPr>
          <w:color w:val="000000" w:themeColor="text1"/>
          <w:szCs w:val="24"/>
        </w:rPr>
      </w:pPr>
      <w:r w:rsidRPr="002651F6">
        <w:rPr>
          <w:b/>
          <w:color w:val="000000" w:themeColor="text1"/>
          <w:szCs w:val="24"/>
          <w:lang w:bidi="ar"/>
        </w:rPr>
        <w:t>5.3.1</w:t>
      </w:r>
      <w:r w:rsidR="00736A9A" w:rsidRPr="002651F6">
        <w:rPr>
          <w:b/>
          <w:color w:val="000000" w:themeColor="text1"/>
          <w:szCs w:val="24"/>
          <w:lang w:bidi="ar"/>
        </w:rPr>
        <w:t>~</w:t>
      </w:r>
      <w:r w:rsidRPr="002651F6">
        <w:rPr>
          <w:b/>
          <w:color w:val="000000" w:themeColor="text1"/>
          <w:szCs w:val="24"/>
          <w:lang w:bidi="ar"/>
        </w:rPr>
        <w:t xml:space="preserve">5.3.2  </w:t>
      </w:r>
      <w:r w:rsidRPr="002651F6">
        <w:rPr>
          <w:color w:val="000000" w:themeColor="text1"/>
          <w:szCs w:val="24"/>
          <w:lang w:bidi="ar"/>
        </w:rPr>
        <w:t>在山区选择场址和考虑总平面布置时</w:t>
      </w:r>
      <w:r w:rsidRPr="002651F6">
        <w:rPr>
          <w:color w:val="000000" w:themeColor="text1"/>
          <w:szCs w:val="24"/>
          <w:lang w:bidi="ar"/>
        </w:rPr>
        <w:t>,</w:t>
      </w:r>
      <w:r w:rsidRPr="002651F6">
        <w:rPr>
          <w:color w:val="000000" w:themeColor="text1"/>
          <w:szCs w:val="24"/>
          <w:lang w:bidi="ar"/>
        </w:rPr>
        <w:t>应判定山体的稳定性</w:t>
      </w:r>
      <w:r w:rsidRPr="002651F6">
        <w:rPr>
          <w:color w:val="000000" w:themeColor="text1"/>
          <w:szCs w:val="24"/>
          <w:lang w:bidi="ar"/>
        </w:rPr>
        <w:t>,</w:t>
      </w:r>
      <w:r w:rsidRPr="002651F6">
        <w:rPr>
          <w:color w:val="000000" w:themeColor="text1"/>
          <w:szCs w:val="24"/>
          <w:lang w:bidi="ar"/>
        </w:rPr>
        <w:t>查明是否存在危岩和崩塌。实践证明，这些问题如不在选择场址或可行性研究阶段及早发现和解决</w:t>
      </w:r>
      <w:r w:rsidRPr="002651F6">
        <w:rPr>
          <w:color w:val="000000" w:themeColor="text1"/>
          <w:szCs w:val="24"/>
          <w:lang w:bidi="ar"/>
        </w:rPr>
        <w:t>,</w:t>
      </w:r>
      <w:r w:rsidRPr="002651F6">
        <w:rPr>
          <w:color w:val="000000" w:themeColor="text1"/>
          <w:szCs w:val="24"/>
          <w:lang w:bidi="ar"/>
        </w:rPr>
        <w:t>会给工程建设造成巨大的损失。因此，本条规定危岩和崩塌勘察应在选择场址或初步勘察阶段进行。</w:t>
      </w:r>
    </w:p>
    <w:p w14:paraId="077D6575"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危岩和崩塌的涵义有所区别，前者是指岩体被结构面切割在外力作用下产生松动和塌落，后者是指危岩的塌落过程及其产物。</w:t>
      </w:r>
    </w:p>
    <w:p w14:paraId="6C80C9E1" w14:textId="7F0739A9" w:rsidR="00FC6A0B" w:rsidRPr="002651F6" w:rsidRDefault="00B56C19">
      <w:pPr>
        <w:spacing w:line="312" w:lineRule="auto"/>
        <w:rPr>
          <w:color w:val="000000" w:themeColor="text1"/>
          <w:szCs w:val="24"/>
        </w:rPr>
      </w:pPr>
      <w:r w:rsidRPr="002651F6">
        <w:rPr>
          <w:b/>
          <w:color w:val="000000" w:themeColor="text1"/>
          <w:szCs w:val="24"/>
          <w:lang w:bidi="ar"/>
        </w:rPr>
        <w:t xml:space="preserve">5.3.3  </w:t>
      </w:r>
      <w:r w:rsidRPr="002651F6">
        <w:rPr>
          <w:color w:val="000000" w:themeColor="text1"/>
          <w:szCs w:val="24"/>
          <w:lang w:bidi="ar"/>
        </w:rPr>
        <w:t>工程实际中分水岭以下都可能存在危岩体，对其进行全面调查、勘察与防治将工程投入巨大，实际工作中无此必要。一级谷肩，是指由于侵蚀基准面下降或构造运动抬升，在古谷地中下切形成谷中谷，离新河谷最近的老谷地之底则成为新河谷的一级谷肩，一般指从河床底或谷地往上至一级谷肩，地形明显变缓，且具一定宽度，地形上存在一明显缓冲。从工程风险概念，一级谷肩以下危岩体对工程危害程度相对较大，而一级谷肩以上危岩体绝大多数危岩体对工程无危害，只有明确的且对工程危害较大的一级谷肩以上危岩体才可进行专项调查</w:t>
      </w:r>
      <w:r w:rsidR="000D1A27" w:rsidRPr="002651F6">
        <w:rPr>
          <w:color w:val="000000" w:themeColor="text1"/>
          <w:szCs w:val="24"/>
          <w:lang w:bidi="ar"/>
        </w:rPr>
        <w:t>或者</w:t>
      </w:r>
      <w:r w:rsidRPr="002651F6">
        <w:rPr>
          <w:color w:val="000000" w:themeColor="text1"/>
          <w:szCs w:val="24"/>
          <w:lang w:bidi="ar"/>
        </w:rPr>
        <w:t>可不进行相应工作。</w:t>
      </w:r>
    </w:p>
    <w:p w14:paraId="0942C2D5"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lang w:bidi="ar"/>
        </w:rPr>
        <w:t xml:space="preserve">5.3.5  </w:t>
      </w:r>
      <w:r w:rsidRPr="002651F6">
        <w:rPr>
          <w:color w:val="000000" w:themeColor="text1"/>
          <w:kern w:val="0"/>
          <w:szCs w:val="24"/>
          <w:lang w:bidi="ar"/>
        </w:rPr>
        <w:t>危岩和崩場勘察的主要方法是进行工程地质测绘和调查</w:t>
      </w:r>
      <w:r w:rsidRPr="002651F6">
        <w:rPr>
          <w:color w:val="000000" w:themeColor="text1"/>
          <w:kern w:val="0"/>
          <w:szCs w:val="24"/>
          <w:lang w:bidi="ar"/>
        </w:rPr>
        <w:t>,</w:t>
      </w:r>
      <w:r w:rsidRPr="002651F6">
        <w:rPr>
          <w:color w:val="000000" w:themeColor="text1"/>
          <w:kern w:val="0"/>
          <w:szCs w:val="24"/>
          <w:lang w:bidi="ar"/>
        </w:rPr>
        <w:t>着重分析研究形成崩塌的基本条件</w:t>
      </w:r>
      <w:r w:rsidRPr="002651F6">
        <w:rPr>
          <w:color w:val="000000" w:themeColor="text1"/>
          <w:kern w:val="0"/>
          <w:szCs w:val="24"/>
          <w:lang w:bidi="ar"/>
        </w:rPr>
        <w:t>,</w:t>
      </w:r>
      <w:r w:rsidRPr="002651F6">
        <w:rPr>
          <w:color w:val="000000" w:themeColor="text1"/>
          <w:kern w:val="0"/>
          <w:szCs w:val="24"/>
          <w:lang w:bidi="ar"/>
        </w:rPr>
        <w:t>这些条件包括</w:t>
      </w:r>
    </w:p>
    <w:p w14:paraId="51319440"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lang w:bidi="ar"/>
        </w:rPr>
        <w:t xml:space="preserve">1 </w:t>
      </w:r>
      <w:r w:rsidRPr="002651F6">
        <w:rPr>
          <w:color w:val="000000" w:themeColor="text1"/>
          <w:kern w:val="0"/>
          <w:szCs w:val="24"/>
          <w:lang w:bidi="ar"/>
        </w:rPr>
        <w:t>地形条件：斜坡高陡是形成崩塌的必要条件，规模较大的崩塌，一般产生在高度大于</w:t>
      </w:r>
      <w:r w:rsidRPr="002651F6">
        <w:rPr>
          <w:color w:val="000000" w:themeColor="text1"/>
          <w:kern w:val="0"/>
          <w:szCs w:val="24"/>
          <w:lang w:bidi="ar"/>
        </w:rPr>
        <w:t>30m</w:t>
      </w:r>
      <w:r w:rsidRPr="002651F6">
        <w:rPr>
          <w:color w:val="000000" w:themeColor="text1"/>
          <w:kern w:val="0"/>
          <w:szCs w:val="24"/>
          <w:lang w:bidi="ar"/>
        </w:rPr>
        <w:t>，坡度大于</w:t>
      </w:r>
      <w:r w:rsidRPr="002651F6">
        <w:rPr>
          <w:color w:val="000000" w:themeColor="text1"/>
          <w:kern w:val="0"/>
          <w:szCs w:val="24"/>
          <w:lang w:bidi="ar"/>
        </w:rPr>
        <w:t>45°</w:t>
      </w:r>
      <w:r w:rsidRPr="002651F6">
        <w:rPr>
          <w:color w:val="000000" w:themeColor="text1"/>
          <w:kern w:val="0"/>
          <w:szCs w:val="24"/>
          <w:lang w:bidi="ar"/>
        </w:rPr>
        <w:t>的陡峻斜坡上；而斜坡的外部形状</w:t>
      </w:r>
      <w:r w:rsidRPr="002651F6">
        <w:rPr>
          <w:color w:val="000000" w:themeColor="text1"/>
          <w:kern w:val="0"/>
          <w:szCs w:val="24"/>
          <w:lang w:bidi="ar"/>
        </w:rPr>
        <w:t>,</w:t>
      </w:r>
      <w:r w:rsidRPr="002651F6">
        <w:rPr>
          <w:color w:val="000000" w:themeColor="text1"/>
          <w:kern w:val="0"/>
          <w:szCs w:val="24"/>
          <w:lang w:bidi="ar"/>
        </w:rPr>
        <w:t>对崩塌的形成也有一定的影响；一般在上陡下缓的凸坡和凹凸不平的陡坡上易发生崩塌；</w:t>
      </w:r>
    </w:p>
    <w:p w14:paraId="69491FE7"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lang w:bidi="ar"/>
        </w:rPr>
        <w:t xml:space="preserve">2 </w:t>
      </w:r>
      <w:r w:rsidRPr="002651F6">
        <w:rPr>
          <w:color w:val="000000" w:themeColor="text1"/>
          <w:kern w:val="0"/>
          <w:szCs w:val="24"/>
          <w:lang w:bidi="ar"/>
        </w:rPr>
        <w:t>岩性条件：坚硬岩石具有较大的抗剪强度和抗风化能力，能形成陡峻的斜坡，当岩层节理裂隙发育</w:t>
      </w:r>
      <w:r w:rsidRPr="002651F6">
        <w:rPr>
          <w:color w:val="000000" w:themeColor="text1"/>
          <w:kern w:val="0"/>
          <w:szCs w:val="24"/>
          <w:lang w:bidi="ar"/>
        </w:rPr>
        <w:t>,</w:t>
      </w:r>
      <w:r w:rsidRPr="002651F6">
        <w:rPr>
          <w:color w:val="000000" w:themeColor="text1"/>
          <w:kern w:val="0"/>
          <w:szCs w:val="24"/>
          <w:lang w:bidi="ar"/>
        </w:rPr>
        <w:t>岩石破碎时易产生崩場；软硬岩石互层，由于风化差异，形成锯齿状坡面，当岩层上硬下软时，上陡下缓或上凸下凹的坡面亦易产生崩塌；</w:t>
      </w:r>
    </w:p>
    <w:p w14:paraId="34BF77CD"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lang w:bidi="ar"/>
        </w:rPr>
        <w:t xml:space="preserve">3 </w:t>
      </w:r>
      <w:r w:rsidRPr="002651F6">
        <w:rPr>
          <w:color w:val="000000" w:themeColor="text1"/>
          <w:kern w:val="0"/>
          <w:szCs w:val="24"/>
          <w:lang w:bidi="ar"/>
        </w:rPr>
        <w:t>构造条件：岩层的各种结构面，包括层面、裂隙面、断层面等都是抗剪性较低的、对边坡稳定不利的软弱结构面。当这些不利结构面倾向临空面时，被切割的不稳定岩块易沿结构面发生崩塌；</w:t>
      </w:r>
    </w:p>
    <w:p w14:paraId="4AEA6444"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lang w:bidi="ar"/>
        </w:rPr>
        <w:lastRenderedPageBreak/>
        <w:t xml:space="preserve">4 </w:t>
      </w:r>
      <w:r w:rsidRPr="002651F6">
        <w:rPr>
          <w:color w:val="000000" w:themeColor="text1"/>
          <w:kern w:val="0"/>
          <w:szCs w:val="24"/>
          <w:lang w:bidi="ar"/>
        </w:rPr>
        <w:t>其他条件：如昼夜温差变化、暴雨、地震、不合理的采矿或开挖边坡</w:t>
      </w:r>
      <w:r w:rsidRPr="002651F6">
        <w:rPr>
          <w:color w:val="000000" w:themeColor="text1"/>
          <w:kern w:val="0"/>
          <w:szCs w:val="24"/>
          <w:lang w:bidi="ar"/>
        </w:rPr>
        <w:t>,</w:t>
      </w:r>
      <w:r w:rsidRPr="002651F6">
        <w:rPr>
          <w:color w:val="000000" w:themeColor="text1"/>
          <w:kern w:val="0"/>
          <w:szCs w:val="24"/>
          <w:lang w:bidi="ar"/>
        </w:rPr>
        <w:t>都能促使岩体产生崩塌。危岩和崩塌勘察的任务就是要从上述形成崩塌的基本条件着手</w:t>
      </w:r>
      <w:r w:rsidRPr="002651F6">
        <w:rPr>
          <w:color w:val="000000" w:themeColor="text1"/>
          <w:kern w:val="0"/>
          <w:szCs w:val="24"/>
          <w:lang w:bidi="ar"/>
        </w:rPr>
        <w:t>,</w:t>
      </w:r>
      <w:r w:rsidRPr="002651F6">
        <w:rPr>
          <w:color w:val="000000" w:themeColor="text1"/>
          <w:kern w:val="0"/>
          <w:szCs w:val="24"/>
          <w:lang w:bidi="ar"/>
        </w:rPr>
        <w:t>分析产生崩塌的可能性及其类型、规模、范围，提出防治方案的建议，预测发展趋势，为评价场地的适宜性提供依据。</w:t>
      </w:r>
    </w:p>
    <w:p w14:paraId="1710176F"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lang w:bidi="ar"/>
        </w:rPr>
        <w:t xml:space="preserve">5.3.6  </w:t>
      </w:r>
      <w:r w:rsidRPr="002651F6">
        <w:rPr>
          <w:color w:val="000000" w:themeColor="text1"/>
          <w:kern w:val="0"/>
          <w:szCs w:val="24"/>
          <w:lang w:bidi="ar"/>
        </w:rPr>
        <w:t>危岩的观测可通过下列步骤实施：</w:t>
      </w:r>
    </w:p>
    <w:p w14:paraId="7506D54C"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lang w:bidi="ar"/>
        </w:rPr>
        <w:t xml:space="preserve">1 </w:t>
      </w:r>
      <w:r w:rsidRPr="002651F6">
        <w:rPr>
          <w:color w:val="000000" w:themeColor="text1"/>
          <w:kern w:val="0"/>
          <w:szCs w:val="24"/>
          <w:lang w:bidi="ar"/>
        </w:rPr>
        <w:t>对危岩及裂隙进行详细编录；</w:t>
      </w:r>
    </w:p>
    <w:p w14:paraId="6098B60D"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lang w:bidi="ar"/>
        </w:rPr>
        <w:t xml:space="preserve">2 </w:t>
      </w:r>
      <w:r w:rsidRPr="002651F6">
        <w:rPr>
          <w:color w:val="000000" w:themeColor="text1"/>
          <w:kern w:val="0"/>
          <w:szCs w:val="24"/>
          <w:lang w:bidi="ar"/>
        </w:rPr>
        <w:t>在岩体裂隙主要部位要设置伸缩仪，记录其水平位移量和垂直位移量；</w:t>
      </w:r>
    </w:p>
    <w:p w14:paraId="05C6E72C"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lang w:bidi="ar"/>
        </w:rPr>
        <w:t xml:space="preserve">3 </w:t>
      </w:r>
      <w:r w:rsidRPr="002651F6">
        <w:rPr>
          <w:color w:val="000000" w:themeColor="text1"/>
          <w:kern w:val="0"/>
          <w:szCs w:val="24"/>
          <w:lang w:bidi="ar"/>
        </w:rPr>
        <w:t>绘制时间与水平位移、时间与垂直位移的关系曲线；</w:t>
      </w:r>
    </w:p>
    <w:p w14:paraId="3C0EC692" w14:textId="77777777" w:rsidR="00FC6A0B" w:rsidRPr="002651F6" w:rsidRDefault="00B56C19">
      <w:pPr>
        <w:adjustRightInd w:val="0"/>
        <w:snapToGrid w:val="0"/>
        <w:spacing w:line="312" w:lineRule="auto"/>
        <w:ind w:firstLineChars="200" w:firstLine="482"/>
        <w:rPr>
          <w:color w:val="000000" w:themeColor="text1"/>
          <w:kern w:val="0"/>
          <w:szCs w:val="24"/>
        </w:rPr>
      </w:pPr>
      <w:r w:rsidRPr="002651F6">
        <w:rPr>
          <w:b/>
          <w:color w:val="000000" w:themeColor="text1"/>
          <w:kern w:val="0"/>
          <w:szCs w:val="24"/>
          <w:lang w:bidi="ar"/>
        </w:rPr>
        <w:t xml:space="preserve">4 </w:t>
      </w:r>
      <w:r w:rsidRPr="002651F6">
        <w:rPr>
          <w:color w:val="000000" w:themeColor="text1"/>
          <w:kern w:val="0"/>
          <w:szCs w:val="24"/>
          <w:lang w:bidi="ar"/>
        </w:rPr>
        <w:t>根据位移随时间的变化曲线，求得移动速度。</w:t>
      </w:r>
    </w:p>
    <w:p w14:paraId="5EBA4CBD" w14:textId="77777777" w:rsidR="00FC6A0B" w:rsidRPr="002651F6" w:rsidRDefault="00B56C19">
      <w:pPr>
        <w:adjustRightInd w:val="0"/>
        <w:snapToGrid w:val="0"/>
        <w:spacing w:line="312" w:lineRule="auto"/>
        <w:ind w:firstLineChars="200" w:firstLine="480"/>
        <w:rPr>
          <w:color w:val="000000" w:themeColor="text1"/>
          <w:kern w:val="0"/>
          <w:szCs w:val="24"/>
        </w:rPr>
      </w:pPr>
      <w:r w:rsidRPr="002651F6">
        <w:rPr>
          <w:color w:val="000000" w:themeColor="text1"/>
          <w:kern w:val="0"/>
          <w:szCs w:val="24"/>
          <w:lang w:bidi="ar"/>
        </w:rPr>
        <w:t>必要时可在伸缩仪上联接警报器，当位移量达到一定值或位移突然增大时，即可发出警报。</w:t>
      </w:r>
    </w:p>
    <w:p w14:paraId="7D6BBFB2" w14:textId="77777777" w:rsidR="00FC6A0B" w:rsidRPr="002651F6" w:rsidRDefault="00B56C19">
      <w:pPr>
        <w:adjustRightInd w:val="0"/>
        <w:snapToGrid w:val="0"/>
        <w:spacing w:line="312" w:lineRule="auto"/>
        <w:rPr>
          <w:color w:val="000000" w:themeColor="text1"/>
          <w:kern w:val="0"/>
          <w:szCs w:val="24"/>
        </w:rPr>
      </w:pPr>
      <w:r w:rsidRPr="002651F6">
        <w:rPr>
          <w:b/>
          <w:color w:val="000000" w:themeColor="text1"/>
          <w:szCs w:val="24"/>
          <w:lang w:bidi="ar"/>
        </w:rPr>
        <w:t xml:space="preserve">5.3.8  </w:t>
      </w:r>
      <w:r w:rsidRPr="002651F6">
        <w:rPr>
          <w:color w:val="000000" w:themeColor="text1"/>
          <w:kern w:val="0"/>
          <w:szCs w:val="24"/>
          <w:lang w:bidi="ar"/>
        </w:rPr>
        <w:t>危岩和崩塌区的岩土工程评价应在查明形成崩塌的基本条件的基础上</w:t>
      </w:r>
      <w:r w:rsidRPr="002651F6">
        <w:rPr>
          <w:color w:val="000000" w:themeColor="text1"/>
          <w:kern w:val="0"/>
          <w:szCs w:val="24"/>
          <w:lang w:bidi="ar"/>
        </w:rPr>
        <w:t>,</w:t>
      </w:r>
      <w:r w:rsidRPr="002651F6">
        <w:rPr>
          <w:color w:val="000000" w:themeColor="text1"/>
          <w:kern w:val="0"/>
          <w:szCs w:val="24"/>
          <w:lang w:bidi="ar"/>
        </w:rPr>
        <w:t>圈出可能产生崩塌的范围和危险区</w:t>
      </w:r>
      <w:r w:rsidRPr="002651F6">
        <w:rPr>
          <w:color w:val="000000" w:themeColor="text1"/>
          <w:kern w:val="0"/>
          <w:szCs w:val="24"/>
          <w:lang w:bidi="ar"/>
        </w:rPr>
        <w:t>,</w:t>
      </w:r>
      <w:r w:rsidRPr="002651F6">
        <w:rPr>
          <w:color w:val="000000" w:themeColor="text1"/>
          <w:kern w:val="0"/>
          <w:szCs w:val="24"/>
          <w:lang w:bidi="ar"/>
        </w:rPr>
        <w:t>评价作为工程场地的适宜性</w:t>
      </w:r>
      <w:r w:rsidRPr="002651F6">
        <w:rPr>
          <w:color w:val="000000" w:themeColor="text1"/>
          <w:kern w:val="0"/>
          <w:szCs w:val="24"/>
          <w:lang w:bidi="ar"/>
        </w:rPr>
        <w:t>,</w:t>
      </w:r>
      <w:r w:rsidRPr="002651F6">
        <w:rPr>
          <w:color w:val="000000" w:themeColor="text1"/>
          <w:kern w:val="0"/>
          <w:szCs w:val="24"/>
          <w:lang w:bidi="ar"/>
        </w:rPr>
        <w:t>并提出相应的防治对策和方案的建议。</w:t>
      </w:r>
      <w:bookmarkStart w:id="1420" w:name="_Toc88168766"/>
    </w:p>
    <w:p w14:paraId="3130B3F7" w14:textId="77777777" w:rsidR="00FC6A0B" w:rsidRPr="002651F6" w:rsidRDefault="00B56C19">
      <w:pPr>
        <w:pStyle w:val="afd"/>
        <w:keepNext/>
        <w:keepLines/>
        <w:spacing w:before="480" w:after="120" w:line="360" w:lineRule="auto"/>
        <w:jc w:val="center"/>
        <w:outlineLvl w:val="1"/>
        <w:rPr>
          <w:rFonts w:ascii="Times New Roman" w:hAnsi="Times New Roman" w:cs="Times New Roman"/>
          <w:b/>
          <w:color w:val="000000" w:themeColor="text1"/>
          <w:kern w:val="2"/>
          <w:sz w:val="24"/>
          <w:szCs w:val="24"/>
          <w:lang w:bidi="ar"/>
        </w:rPr>
      </w:pPr>
      <w:bookmarkStart w:id="1421" w:name="_Toc191558954"/>
      <w:bookmarkStart w:id="1422" w:name="_Toc191562301"/>
      <w:r w:rsidRPr="002651F6">
        <w:rPr>
          <w:rFonts w:ascii="Times New Roman" w:hAnsi="Times New Roman" w:cs="Times New Roman"/>
          <w:b/>
          <w:color w:val="000000" w:themeColor="text1"/>
          <w:kern w:val="2"/>
          <w:sz w:val="24"/>
          <w:szCs w:val="24"/>
          <w:lang w:bidi="ar"/>
        </w:rPr>
        <w:t xml:space="preserve">5.4 </w:t>
      </w:r>
      <w:r w:rsidRPr="002651F6">
        <w:rPr>
          <w:rFonts w:ascii="Times New Roman" w:hAnsi="Times New Roman" w:cs="Times New Roman"/>
          <w:b/>
          <w:color w:val="000000" w:themeColor="text1"/>
          <w:kern w:val="2"/>
          <w:sz w:val="24"/>
          <w:szCs w:val="24"/>
          <w:lang w:bidi="ar"/>
        </w:rPr>
        <w:t>泥石流</w:t>
      </w:r>
      <w:bookmarkEnd w:id="1420"/>
      <w:bookmarkEnd w:id="1421"/>
      <w:bookmarkEnd w:id="1422"/>
    </w:p>
    <w:p w14:paraId="0C2B86C0" w14:textId="0F5A9C6D" w:rsidR="00FC6A0B" w:rsidRPr="002651F6" w:rsidRDefault="00B56C19">
      <w:pPr>
        <w:spacing w:line="312" w:lineRule="auto"/>
        <w:rPr>
          <w:color w:val="000000" w:themeColor="text1"/>
          <w:szCs w:val="24"/>
        </w:rPr>
      </w:pPr>
      <w:r w:rsidRPr="002651F6">
        <w:rPr>
          <w:b/>
          <w:color w:val="000000" w:themeColor="text1"/>
          <w:szCs w:val="24"/>
          <w:lang w:bidi="ar"/>
        </w:rPr>
        <w:t xml:space="preserve">5.4.1  </w:t>
      </w:r>
      <w:r w:rsidRPr="002651F6">
        <w:rPr>
          <w:color w:val="000000" w:themeColor="text1"/>
          <w:szCs w:val="24"/>
          <w:lang w:bidi="ar"/>
        </w:rPr>
        <w:t>广东省泥石流数量相对较少，大多为中、小型坡面泥石流，主要以暴雨为其水源，但由于广东省人口密集，经济发达，人类工程活动强烈，使得泥石流造成的损失相当严重。广东省泥石流主要分布在粤北的韶关、清远，粤西的云浮、阳江，珠江三角洲的从化、花都、深圳，粤东的梅州、汕尾等地。泥石流对工程威胁很大，应在工程前期发现和解决。考虑到泥石流勘察的特点，应进行专门的泥石流勘察。泥石流勘察可参照《泥石流灾害防治工程勘查规范》</w:t>
      </w:r>
      <w:r w:rsidRPr="002651F6">
        <w:rPr>
          <w:color w:val="000000" w:themeColor="text1"/>
          <w:szCs w:val="24"/>
          <w:lang w:bidi="ar"/>
        </w:rPr>
        <w:t>T/CAGHP 006</w:t>
      </w:r>
      <w:r w:rsidRPr="002651F6">
        <w:rPr>
          <w:color w:val="000000" w:themeColor="text1"/>
          <w:szCs w:val="24"/>
          <w:lang w:bidi="ar"/>
        </w:rPr>
        <w:t>的相关规定。</w:t>
      </w:r>
    </w:p>
    <w:p w14:paraId="7177961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工程物探可用于查明难以采用钻探的泥石流物源区和堆积区堆积体的分层结构、厚度、基覆界面情况，应充分利用地质测绘成果和钻探、井探、槽探成果解译，物探仪器探测深度应大于推测的覆盖层厚度、基覆面埋深、软夹层深度、地下水埋深等，宜采用高密度电法、地质雷达、浅层地震、瑞雷利面波法等。</w:t>
      </w:r>
    </w:p>
    <w:p w14:paraId="595FA3A6" w14:textId="77C546DD" w:rsidR="00FC6A0B" w:rsidRPr="002651F6" w:rsidRDefault="00B56C19">
      <w:pPr>
        <w:spacing w:line="312" w:lineRule="auto"/>
        <w:rPr>
          <w:color w:val="000000" w:themeColor="text1"/>
          <w:szCs w:val="24"/>
        </w:rPr>
      </w:pPr>
      <w:r w:rsidRPr="002651F6">
        <w:rPr>
          <w:b/>
          <w:color w:val="000000" w:themeColor="text1"/>
          <w:szCs w:val="24"/>
          <w:lang w:bidi="ar"/>
        </w:rPr>
        <w:t xml:space="preserve">5.4.2  </w:t>
      </w:r>
      <w:r w:rsidRPr="002651F6">
        <w:rPr>
          <w:color w:val="000000" w:themeColor="text1"/>
          <w:szCs w:val="24"/>
          <w:lang w:bidi="ar"/>
        </w:rPr>
        <w:t>泥石流工程地质测绘范围应包括沟谷至分水岭的全部地段和可能受泥石流影响的地段。泥石流工程地质测绘和地质环境条件调查除应遵守现行国家标准、规范及本</w:t>
      </w:r>
      <w:r w:rsidR="005C10F8" w:rsidRPr="002651F6">
        <w:rPr>
          <w:color w:val="000000" w:themeColor="text1"/>
          <w:szCs w:val="24"/>
          <w:lang w:bidi="ar"/>
        </w:rPr>
        <w:t>标准</w:t>
      </w:r>
      <w:r w:rsidRPr="002651F6">
        <w:rPr>
          <w:color w:val="000000" w:themeColor="text1"/>
          <w:szCs w:val="24"/>
          <w:lang w:bidi="ar"/>
        </w:rPr>
        <w:t>第</w:t>
      </w:r>
      <w:r w:rsidRPr="002651F6">
        <w:rPr>
          <w:color w:val="000000" w:themeColor="text1"/>
          <w:szCs w:val="24"/>
          <w:lang w:bidi="ar"/>
        </w:rPr>
        <w:t>9</w:t>
      </w:r>
      <w:r w:rsidRPr="002651F6">
        <w:rPr>
          <w:color w:val="000000" w:themeColor="text1"/>
          <w:szCs w:val="24"/>
          <w:lang w:bidi="ar"/>
        </w:rPr>
        <w:t>章的规定外，尚应符合下列要求：</w:t>
      </w:r>
    </w:p>
    <w:p w14:paraId="089032CA"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1 </w:t>
      </w:r>
      <w:r w:rsidRPr="002651F6">
        <w:rPr>
          <w:color w:val="000000" w:themeColor="text1"/>
          <w:szCs w:val="24"/>
          <w:lang w:bidi="ar"/>
        </w:rPr>
        <w:t>收集流域内气象水文、社会经济发展及相关规划、土壤植被、地形地质、泥石流调查评价及沟域内既有工程的相关资料；</w:t>
      </w:r>
    </w:p>
    <w:p w14:paraId="7593C3C8"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2 </w:t>
      </w:r>
      <w:r w:rsidRPr="002651F6">
        <w:rPr>
          <w:color w:val="000000" w:themeColor="text1"/>
          <w:szCs w:val="24"/>
          <w:lang w:bidi="ar"/>
        </w:rPr>
        <w:t>暴雨强度、前期降雨量、一次最大降雨量、一次降雨总量、平均及最大流量，地下水活动、地表水体情况；</w:t>
      </w:r>
    </w:p>
    <w:p w14:paraId="68678BD2"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lastRenderedPageBreak/>
        <w:t xml:space="preserve">3 </w:t>
      </w:r>
      <w:r w:rsidRPr="002651F6">
        <w:rPr>
          <w:color w:val="000000" w:themeColor="text1"/>
          <w:szCs w:val="24"/>
          <w:lang w:bidi="ar"/>
        </w:rPr>
        <w:t>地形地貌特征包括斜坡形态、类型、结构、坡度，以及悬崖、沟谷、河谷、河漫滩、阶地、沟谷口冲积扇等，沟谷的发育程度、切割情况、坡度、弯度、粗糙程度，微地貌组合特征、形成时代及其演化历史，并划分泥石流的形成区、流通区和堆积区，圈绘整个沟谷的汇水面积；</w:t>
      </w:r>
    </w:p>
    <w:p w14:paraId="601323AD"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4 </w:t>
      </w:r>
      <w:r w:rsidRPr="002651F6">
        <w:rPr>
          <w:color w:val="000000" w:themeColor="text1"/>
          <w:szCs w:val="24"/>
          <w:lang w:bidi="ar"/>
        </w:rPr>
        <w:t>地质构造应核实调查主要活动断裂性质、方向、活动强度和特征及其地貌、地质证据，分析活动断裂与泥石流等地质灾害的分布及成生关系。调查沟域内各种构造结构面、原生结构面和风化卸荷结构面的产状、形态、规模、性质、密度及其空间组合关系；</w:t>
      </w:r>
    </w:p>
    <w:p w14:paraId="44BAB159"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5 </w:t>
      </w:r>
      <w:r w:rsidRPr="002651F6">
        <w:rPr>
          <w:color w:val="000000" w:themeColor="text1"/>
          <w:szCs w:val="24"/>
          <w:lang w:bidi="ar"/>
        </w:rPr>
        <w:t>岩土体工程地质调查，包括地层层序、地质时代、成因类型、岩性特征、接触关系、工程岩组特征、斜坡结构特征、岩体风化特征、土体工程地质特征；</w:t>
      </w:r>
    </w:p>
    <w:p w14:paraId="3FDA1976"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6 </w:t>
      </w:r>
      <w:r w:rsidRPr="002651F6">
        <w:rPr>
          <w:color w:val="000000" w:themeColor="text1"/>
          <w:szCs w:val="24"/>
          <w:lang w:bidi="ar"/>
        </w:rPr>
        <w:t>人类工程经济活动调查，包括泥石流活动范围内人类生产、生活设施状况，人类活动造成的水土流失情况，弃土弃渣，水利工程情况；</w:t>
      </w:r>
    </w:p>
    <w:p w14:paraId="473FA2EC"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7 </w:t>
      </w:r>
      <w:r w:rsidRPr="002651F6">
        <w:rPr>
          <w:color w:val="000000" w:themeColor="text1"/>
          <w:szCs w:val="24"/>
          <w:lang w:bidi="ar"/>
        </w:rPr>
        <w:t>形成区的物源类型、分布、规模和启动方式；水源类型、水量、汇水条件、山坡坡度，岩层性质和风化程度；断裂、滑坡、崩塌、岩堆等不良地质作用的发育情况及可能形成泥石流固体物质的分布范围、储量；</w:t>
      </w:r>
    </w:p>
    <w:p w14:paraId="60DD2CAE"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8 </w:t>
      </w:r>
      <w:r w:rsidRPr="002651F6">
        <w:rPr>
          <w:color w:val="000000" w:themeColor="text1"/>
          <w:szCs w:val="24"/>
          <w:lang w:bidi="ar"/>
        </w:rPr>
        <w:t>流通区的沟床纵横坡度、堵点、跌水、卡口、弯道、冲淤段等的特征；沟床两侧山坡坡度、稳定程度，沟床的冲淤变化和泥石流的痕迹；</w:t>
      </w:r>
    </w:p>
    <w:p w14:paraId="4E5C8632"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9 </w:t>
      </w:r>
      <w:r w:rsidRPr="002651F6">
        <w:rPr>
          <w:color w:val="000000" w:themeColor="text1"/>
          <w:szCs w:val="24"/>
          <w:lang w:bidi="ar"/>
        </w:rPr>
        <w:t>堆积区的堆积扇分布范围，表面形态，纵坡，植被，沟道变迁和冲淤情况；堆积物的性质、层次、厚度、一般粒径和最大粒径；判定堆积区的形成历史、堆积速度，估算一次最大堆积量；沟道的排泄能力、与主河的关系及主河的输沙能力，泥石流冲淤及危险区范围、威胁对象及财产；</w:t>
      </w:r>
    </w:p>
    <w:p w14:paraId="67D0E0A0"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10 </w:t>
      </w:r>
      <w:r w:rsidRPr="002651F6">
        <w:rPr>
          <w:color w:val="000000" w:themeColor="text1"/>
          <w:szCs w:val="24"/>
          <w:lang w:bidi="ar"/>
        </w:rPr>
        <w:t>泥石流沟谷的活动历史及危害，历次泥石流的发生时间、频数、规模、形成过程、暴发前的降雨情况和暴发后产生的灾害情况；近期泥石流物源启动位置、泥痕、淤积漫流范围、受灾房屋、公路、桥梁、农田等应进行测绘并统计泥石流造成的人员伤亡和财产损失情况；</w:t>
      </w:r>
    </w:p>
    <w:p w14:paraId="726F95BB"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11 </w:t>
      </w:r>
      <w:r w:rsidRPr="002651F6">
        <w:rPr>
          <w:color w:val="000000" w:themeColor="text1"/>
          <w:szCs w:val="24"/>
          <w:lang w:bidi="ar"/>
        </w:rPr>
        <w:t>既有工程分布位置、类型、结构、地基基础及运行效果等；</w:t>
      </w:r>
    </w:p>
    <w:p w14:paraId="0E31F4A7" w14:textId="77777777" w:rsidR="00FC6A0B" w:rsidRPr="002651F6" w:rsidRDefault="00B56C19">
      <w:pPr>
        <w:spacing w:line="312" w:lineRule="auto"/>
        <w:ind w:firstLineChars="200" w:firstLine="482"/>
        <w:rPr>
          <w:color w:val="000000" w:themeColor="text1"/>
          <w:szCs w:val="24"/>
        </w:rPr>
      </w:pPr>
      <w:r w:rsidRPr="002651F6">
        <w:rPr>
          <w:b/>
          <w:bCs/>
          <w:color w:val="000000" w:themeColor="text1"/>
          <w:szCs w:val="24"/>
          <w:lang w:bidi="ar"/>
        </w:rPr>
        <w:t xml:space="preserve">12 </w:t>
      </w:r>
      <w:r w:rsidRPr="002651F6">
        <w:rPr>
          <w:color w:val="000000" w:themeColor="text1"/>
          <w:szCs w:val="24"/>
          <w:lang w:bidi="ar"/>
        </w:rPr>
        <w:t>施工条件应调查施工征地、临时道路、房屋和坟墓等拆迁对象、水电供应、弃土场、青苗情况等；</w:t>
      </w:r>
    </w:p>
    <w:p w14:paraId="569A6ABF" w14:textId="5CC38DF0" w:rsidR="00FC6A0B" w:rsidRPr="002651F6" w:rsidRDefault="00B56C19">
      <w:pPr>
        <w:spacing w:line="312" w:lineRule="auto"/>
        <w:rPr>
          <w:color w:val="000000" w:themeColor="text1"/>
          <w:szCs w:val="24"/>
        </w:rPr>
      </w:pPr>
      <w:bookmarkStart w:id="1423" w:name="_Hlk91600127"/>
      <w:r w:rsidRPr="002651F6">
        <w:rPr>
          <w:b/>
          <w:color w:val="000000" w:themeColor="text1"/>
          <w:szCs w:val="24"/>
          <w:lang w:bidi="ar"/>
        </w:rPr>
        <w:t xml:space="preserve">5.4.5  </w:t>
      </w:r>
      <w:r w:rsidRPr="002651F6">
        <w:rPr>
          <w:color w:val="000000" w:themeColor="text1"/>
          <w:szCs w:val="24"/>
          <w:lang w:bidi="ar"/>
        </w:rPr>
        <w:t>泥石流可根据流域特征、物质特征、水源和物源成因、集水区地貌特征、物质组成、流体性质、一次性暴发规模及暴发频率进行分类；或根据泥石流特征、流域特征、严重程度、流域面积、固体物质一次冲出量、流量、堆积区面积，对泥石流进行工程分类。</w:t>
      </w:r>
      <w:r w:rsidR="00964AF6" w:rsidRPr="002651F6">
        <w:rPr>
          <w:color w:val="000000" w:themeColor="text1"/>
          <w:szCs w:val="24"/>
          <w:lang w:bidi="ar"/>
        </w:rPr>
        <w:t>可按表</w:t>
      </w:r>
      <w:r w:rsidR="00964AF6" w:rsidRPr="002651F6">
        <w:rPr>
          <w:color w:val="000000" w:themeColor="text1"/>
          <w:szCs w:val="24"/>
          <w:lang w:bidi="ar"/>
        </w:rPr>
        <w:t>5-2</w:t>
      </w:r>
      <w:r w:rsidR="00964AF6" w:rsidRPr="002651F6">
        <w:rPr>
          <w:color w:val="000000" w:themeColor="text1"/>
          <w:szCs w:val="24"/>
          <w:lang w:bidi="ar"/>
        </w:rPr>
        <w:t>进行分类。</w:t>
      </w:r>
    </w:p>
    <w:p w14:paraId="08D936E4" w14:textId="77777777" w:rsidR="00FC6A0B" w:rsidRPr="002651F6" w:rsidRDefault="00B56C19">
      <w:pPr>
        <w:rPr>
          <w:b/>
          <w:color w:val="000000" w:themeColor="text1"/>
          <w:sz w:val="21"/>
          <w:szCs w:val="24"/>
        </w:rPr>
      </w:pPr>
      <w:r w:rsidRPr="002651F6">
        <w:rPr>
          <w:b/>
          <w:color w:val="000000" w:themeColor="text1"/>
          <w:sz w:val="21"/>
          <w:szCs w:val="24"/>
          <w:lang w:bidi="ar"/>
        </w:rPr>
        <w:br w:type="page"/>
      </w:r>
    </w:p>
    <w:p w14:paraId="59A1A054" w14:textId="77777777" w:rsidR="00FC6A0B" w:rsidRPr="002651F6" w:rsidRDefault="00B56C19">
      <w:pPr>
        <w:jc w:val="center"/>
        <w:rPr>
          <w:b/>
          <w:color w:val="000000" w:themeColor="text1"/>
          <w:sz w:val="21"/>
          <w:szCs w:val="24"/>
        </w:rPr>
      </w:pPr>
      <w:r w:rsidRPr="002651F6">
        <w:rPr>
          <w:b/>
          <w:color w:val="000000" w:themeColor="text1"/>
          <w:sz w:val="21"/>
          <w:szCs w:val="24"/>
          <w:lang w:bidi="ar"/>
        </w:rPr>
        <w:lastRenderedPageBreak/>
        <w:t>表</w:t>
      </w:r>
      <w:r w:rsidRPr="002651F6">
        <w:rPr>
          <w:b/>
          <w:color w:val="000000" w:themeColor="text1"/>
          <w:sz w:val="21"/>
          <w:szCs w:val="24"/>
          <w:lang w:bidi="ar"/>
        </w:rPr>
        <w:t xml:space="preserve">5-2 </w:t>
      </w:r>
      <w:r w:rsidRPr="002651F6">
        <w:rPr>
          <w:b/>
          <w:color w:val="000000" w:themeColor="text1"/>
          <w:sz w:val="21"/>
          <w:szCs w:val="24"/>
          <w:lang w:bidi="ar"/>
        </w:rPr>
        <w:t>泥石流的工程分类和特征</w:t>
      </w:r>
    </w:p>
    <w:tbl>
      <w:tblPr>
        <w:tblStyle w:val="aff3"/>
        <w:tblW w:w="8280" w:type="dxa"/>
        <w:tblInd w:w="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3"/>
        <w:gridCol w:w="1485"/>
        <w:gridCol w:w="1270"/>
        <w:gridCol w:w="511"/>
        <w:gridCol w:w="642"/>
        <w:gridCol w:w="911"/>
        <w:gridCol w:w="1294"/>
        <w:gridCol w:w="901"/>
        <w:gridCol w:w="883"/>
      </w:tblGrid>
      <w:tr w:rsidR="00A9008B" w:rsidRPr="002651F6" w14:paraId="395F350B" w14:textId="77777777">
        <w:tc>
          <w:tcPr>
            <w:tcW w:w="384" w:type="dxa"/>
            <w:tcBorders>
              <w:top w:val="single" w:sz="12" w:space="0" w:color="auto"/>
              <w:left w:val="single" w:sz="12" w:space="0" w:color="auto"/>
              <w:bottom w:val="single" w:sz="4" w:space="0" w:color="auto"/>
              <w:right w:val="single" w:sz="4" w:space="0" w:color="auto"/>
            </w:tcBorders>
            <w:shd w:val="clear" w:color="auto" w:fill="auto"/>
            <w:vAlign w:val="center"/>
          </w:tcPr>
          <w:p w14:paraId="546CAC28"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类别</w:t>
            </w:r>
          </w:p>
        </w:tc>
        <w:tc>
          <w:tcPr>
            <w:tcW w:w="1484" w:type="dxa"/>
            <w:tcBorders>
              <w:top w:val="single" w:sz="12" w:space="0" w:color="auto"/>
              <w:left w:val="single" w:sz="4" w:space="0" w:color="auto"/>
              <w:bottom w:val="single" w:sz="4" w:space="0" w:color="auto"/>
              <w:right w:val="single" w:sz="4" w:space="0" w:color="auto"/>
            </w:tcBorders>
            <w:shd w:val="clear" w:color="auto" w:fill="auto"/>
            <w:vAlign w:val="center"/>
          </w:tcPr>
          <w:p w14:paraId="720477C5"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泥石流特征</w:t>
            </w:r>
          </w:p>
        </w:tc>
        <w:tc>
          <w:tcPr>
            <w:tcW w:w="1269" w:type="dxa"/>
            <w:tcBorders>
              <w:top w:val="single" w:sz="12" w:space="0" w:color="auto"/>
              <w:left w:val="single" w:sz="4" w:space="0" w:color="auto"/>
              <w:bottom w:val="single" w:sz="4" w:space="0" w:color="auto"/>
              <w:right w:val="single" w:sz="4" w:space="0" w:color="auto"/>
            </w:tcBorders>
            <w:shd w:val="clear" w:color="auto" w:fill="auto"/>
            <w:vAlign w:val="center"/>
          </w:tcPr>
          <w:p w14:paraId="6F41AC41"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流域特征</w:t>
            </w:r>
          </w:p>
        </w:tc>
        <w:tc>
          <w:tcPr>
            <w:tcW w:w="511" w:type="dxa"/>
            <w:tcBorders>
              <w:top w:val="single" w:sz="12" w:space="0" w:color="auto"/>
              <w:left w:val="single" w:sz="4" w:space="0" w:color="auto"/>
              <w:bottom w:val="single" w:sz="4" w:space="0" w:color="auto"/>
              <w:right w:val="single" w:sz="4" w:space="0" w:color="auto"/>
            </w:tcBorders>
            <w:shd w:val="clear" w:color="auto" w:fill="auto"/>
            <w:vAlign w:val="center"/>
          </w:tcPr>
          <w:p w14:paraId="77AEBCE2"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亚类</w:t>
            </w:r>
          </w:p>
        </w:tc>
        <w:tc>
          <w:tcPr>
            <w:tcW w:w="642" w:type="dxa"/>
            <w:tcBorders>
              <w:top w:val="single" w:sz="12" w:space="0" w:color="auto"/>
              <w:left w:val="single" w:sz="4" w:space="0" w:color="auto"/>
              <w:bottom w:val="single" w:sz="4" w:space="0" w:color="auto"/>
              <w:right w:val="single" w:sz="4" w:space="0" w:color="auto"/>
            </w:tcBorders>
            <w:shd w:val="clear" w:color="auto" w:fill="auto"/>
            <w:vAlign w:val="center"/>
          </w:tcPr>
          <w:p w14:paraId="7B41DB56"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严重程度</w:t>
            </w:r>
          </w:p>
        </w:tc>
        <w:tc>
          <w:tcPr>
            <w:tcW w:w="910" w:type="dxa"/>
            <w:tcBorders>
              <w:top w:val="single" w:sz="12" w:space="0" w:color="auto"/>
              <w:left w:val="single" w:sz="4" w:space="0" w:color="auto"/>
              <w:bottom w:val="single" w:sz="4" w:space="0" w:color="auto"/>
              <w:right w:val="single" w:sz="4" w:space="0" w:color="auto"/>
            </w:tcBorders>
            <w:shd w:val="clear" w:color="auto" w:fill="auto"/>
            <w:vAlign w:val="center"/>
          </w:tcPr>
          <w:p w14:paraId="441FAB7F"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流</w:t>
            </w:r>
            <w:r w:rsidRPr="002651F6">
              <w:rPr>
                <w:rFonts w:ascii="Times New Roman" w:hAnsi="Times New Roman"/>
                <w:color w:val="000000" w:themeColor="text1"/>
                <w:sz w:val="21"/>
                <w:szCs w:val="21"/>
              </w:rPr>
              <w:t xml:space="preserve">  </w:t>
            </w:r>
            <w:r w:rsidRPr="002651F6">
              <w:rPr>
                <w:rFonts w:ascii="Times New Roman" w:hAnsi="Times New Roman"/>
                <w:color w:val="000000" w:themeColor="text1"/>
                <w:sz w:val="21"/>
                <w:szCs w:val="21"/>
              </w:rPr>
              <w:t>域面</w:t>
            </w:r>
            <w:r w:rsidRPr="002651F6">
              <w:rPr>
                <w:rFonts w:ascii="Times New Roman" w:hAnsi="Times New Roman"/>
                <w:color w:val="000000" w:themeColor="text1"/>
                <w:sz w:val="21"/>
                <w:szCs w:val="21"/>
              </w:rPr>
              <w:t xml:space="preserve">  </w:t>
            </w:r>
            <w:r w:rsidRPr="002651F6">
              <w:rPr>
                <w:rFonts w:ascii="Times New Roman" w:hAnsi="Times New Roman"/>
                <w:color w:val="000000" w:themeColor="text1"/>
                <w:sz w:val="21"/>
                <w:szCs w:val="21"/>
              </w:rPr>
              <w:t>积（</w:t>
            </w:r>
            <w:r w:rsidRPr="002651F6">
              <w:rPr>
                <w:rFonts w:ascii="Times New Roman" w:hAnsi="Times New Roman"/>
                <w:color w:val="000000" w:themeColor="text1"/>
                <w:sz w:val="21"/>
                <w:szCs w:val="21"/>
              </w:rPr>
              <w:t>km</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w:t>
            </w:r>
          </w:p>
        </w:tc>
        <w:tc>
          <w:tcPr>
            <w:tcW w:w="1293" w:type="dxa"/>
            <w:tcBorders>
              <w:top w:val="single" w:sz="12" w:space="0" w:color="auto"/>
              <w:left w:val="single" w:sz="4" w:space="0" w:color="auto"/>
              <w:bottom w:val="single" w:sz="4" w:space="0" w:color="auto"/>
              <w:right w:val="single" w:sz="4" w:space="0" w:color="auto"/>
            </w:tcBorders>
            <w:shd w:val="clear" w:color="auto" w:fill="auto"/>
            <w:vAlign w:val="center"/>
          </w:tcPr>
          <w:p w14:paraId="5826D9CE" w14:textId="77777777" w:rsidR="00FC6A0B" w:rsidRPr="002651F6" w:rsidRDefault="00B56C19">
            <w:pPr>
              <w:spacing w:line="280" w:lineRule="exact"/>
              <w:rPr>
                <w:rFonts w:ascii="Times New Roman" w:hAnsi="Times New Roman"/>
                <w:color w:val="000000" w:themeColor="text1"/>
                <w:sz w:val="21"/>
                <w:szCs w:val="21"/>
              </w:rPr>
            </w:pPr>
            <w:r w:rsidRPr="002651F6">
              <w:rPr>
                <w:rFonts w:ascii="Times New Roman" w:hAnsi="Times New Roman"/>
                <w:color w:val="000000" w:themeColor="text1"/>
                <w:sz w:val="21"/>
                <w:szCs w:val="21"/>
              </w:rPr>
              <w:t>固体物质一次冲出量（</w:t>
            </w:r>
            <w:r w:rsidRPr="002651F6">
              <w:rPr>
                <w:rFonts w:ascii="Times New Roman" w:hAnsi="Times New Roman"/>
                <w:color w:val="000000" w:themeColor="text1"/>
                <w:sz w:val="21"/>
                <w:szCs w:val="21"/>
              </w:rPr>
              <w:t>×10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m</w:t>
            </w:r>
            <w:r w:rsidRPr="002651F6">
              <w:rPr>
                <w:rFonts w:ascii="Times New Roman" w:hAnsi="Times New Roman"/>
                <w:color w:val="000000" w:themeColor="text1"/>
                <w:sz w:val="21"/>
                <w:szCs w:val="21"/>
                <w:vertAlign w:val="superscript"/>
              </w:rPr>
              <w:t>3</w:t>
            </w:r>
            <w:r w:rsidRPr="002651F6">
              <w:rPr>
                <w:rFonts w:ascii="Times New Roman" w:hAnsi="Times New Roman"/>
                <w:color w:val="000000" w:themeColor="text1"/>
                <w:sz w:val="21"/>
                <w:szCs w:val="21"/>
              </w:rPr>
              <w:t>）</w:t>
            </w:r>
          </w:p>
        </w:tc>
        <w:tc>
          <w:tcPr>
            <w:tcW w:w="900" w:type="dxa"/>
            <w:tcBorders>
              <w:top w:val="single" w:sz="12" w:space="0" w:color="auto"/>
              <w:left w:val="single" w:sz="4" w:space="0" w:color="auto"/>
              <w:bottom w:val="single" w:sz="4" w:space="0" w:color="auto"/>
              <w:right w:val="single" w:sz="4" w:space="0" w:color="auto"/>
            </w:tcBorders>
            <w:shd w:val="clear" w:color="auto" w:fill="auto"/>
            <w:vAlign w:val="center"/>
          </w:tcPr>
          <w:p w14:paraId="7BF326DB"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流</w:t>
            </w:r>
            <w:r w:rsidRPr="002651F6">
              <w:rPr>
                <w:rFonts w:ascii="Times New Roman" w:hAnsi="Times New Roman"/>
                <w:color w:val="000000" w:themeColor="text1"/>
                <w:sz w:val="21"/>
                <w:szCs w:val="21"/>
              </w:rPr>
              <w:t xml:space="preserve">  </w:t>
            </w:r>
            <w:r w:rsidRPr="002651F6">
              <w:rPr>
                <w:rFonts w:ascii="Times New Roman" w:hAnsi="Times New Roman"/>
                <w:color w:val="000000" w:themeColor="text1"/>
                <w:sz w:val="21"/>
                <w:szCs w:val="21"/>
              </w:rPr>
              <w:t>量（</w:t>
            </w:r>
            <w:r w:rsidRPr="002651F6">
              <w:rPr>
                <w:rFonts w:ascii="Times New Roman" w:hAnsi="Times New Roman"/>
                <w:color w:val="000000" w:themeColor="text1"/>
                <w:sz w:val="21"/>
                <w:szCs w:val="21"/>
              </w:rPr>
              <w:t>m</w:t>
            </w:r>
            <w:r w:rsidRPr="002651F6">
              <w:rPr>
                <w:rFonts w:ascii="Times New Roman" w:hAnsi="Times New Roman"/>
                <w:color w:val="000000" w:themeColor="text1"/>
                <w:sz w:val="21"/>
                <w:szCs w:val="21"/>
                <w:vertAlign w:val="superscript"/>
              </w:rPr>
              <w:t>3</w:t>
            </w:r>
            <w:r w:rsidRPr="002651F6">
              <w:rPr>
                <w:rFonts w:ascii="Times New Roman" w:hAnsi="Times New Roman"/>
                <w:color w:val="000000" w:themeColor="text1"/>
                <w:sz w:val="21"/>
                <w:szCs w:val="21"/>
              </w:rPr>
              <w:t>/s</w:t>
            </w:r>
            <w:r w:rsidRPr="002651F6">
              <w:rPr>
                <w:rFonts w:ascii="Times New Roman" w:hAnsi="Times New Roman"/>
                <w:color w:val="000000" w:themeColor="text1"/>
                <w:sz w:val="21"/>
                <w:szCs w:val="21"/>
              </w:rPr>
              <w:t>）</w:t>
            </w:r>
          </w:p>
        </w:tc>
        <w:tc>
          <w:tcPr>
            <w:tcW w:w="882" w:type="dxa"/>
            <w:tcBorders>
              <w:top w:val="single" w:sz="12" w:space="0" w:color="auto"/>
              <w:left w:val="single" w:sz="4" w:space="0" w:color="auto"/>
              <w:bottom w:val="single" w:sz="4" w:space="0" w:color="auto"/>
              <w:right w:val="single" w:sz="12" w:space="0" w:color="auto"/>
            </w:tcBorders>
            <w:shd w:val="clear" w:color="auto" w:fill="auto"/>
            <w:vAlign w:val="center"/>
          </w:tcPr>
          <w:p w14:paraId="0231ED30"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堆积区面</w:t>
            </w:r>
            <w:r w:rsidRPr="002651F6">
              <w:rPr>
                <w:rFonts w:ascii="Times New Roman" w:hAnsi="Times New Roman"/>
                <w:color w:val="000000" w:themeColor="text1"/>
                <w:sz w:val="21"/>
                <w:szCs w:val="21"/>
              </w:rPr>
              <w:t xml:space="preserve">  </w:t>
            </w:r>
            <w:r w:rsidRPr="002651F6">
              <w:rPr>
                <w:rFonts w:ascii="Times New Roman" w:hAnsi="Times New Roman"/>
                <w:color w:val="000000" w:themeColor="text1"/>
                <w:sz w:val="21"/>
                <w:szCs w:val="21"/>
              </w:rPr>
              <w:t>积（</w:t>
            </w:r>
            <w:r w:rsidRPr="002651F6">
              <w:rPr>
                <w:rFonts w:ascii="Times New Roman" w:hAnsi="Times New Roman"/>
                <w:color w:val="000000" w:themeColor="text1"/>
                <w:sz w:val="21"/>
                <w:szCs w:val="21"/>
              </w:rPr>
              <w:t>km</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w:t>
            </w:r>
          </w:p>
        </w:tc>
      </w:tr>
      <w:tr w:rsidR="00A9008B" w:rsidRPr="002651F6" w14:paraId="3F193501" w14:textId="77777777">
        <w:trPr>
          <w:trHeight w:val="1835"/>
        </w:trPr>
        <w:tc>
          <w:tcPr>
            <w:tcW w:w="384"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927D217"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Ⅰ</w:t>
            </w:r>
            <w:r w:rsidRPr="002651F6">
              <w:rPr>
                <w:rFonts w:ascii="Times New Roman" w:hAnsi="Times New Roman"/>
                <w:color w:val="000000" w:themeColor="text1"/>
                <w:sz w:val="21"/>
                <w:szCs w:val="21"/>
              </w:rPr>
              <w:t>高频率泥石流沟谷</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B337F6" w14:textId="77777777" w:rsidR="00FC6A0B" w:rsidRPr="002651F6" w:rsidRDefault="00B56C19">
            <w:pPr>
              <w:spacing w:line="280" w:lineRule="exact"/>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lang w:bidi="ar"/>
              </w:rPr>
              <w:t>基本上每年均有泥石流发生。固体物质主要来源于沟谷的滑坡、崩塌。暴发雨强小于</w:t>
            </w:r>
            <w:r w:rsidRPr="002651F6">
              <w:rPr>
                <w:rFonts w:ascii="Times New Roman" w:hAnsi="Times New Roman"/>
                <w:color w:val="000000" w:themeColor="text1"/>
                <w:sz w:val="21"/>
                <w:szCs w:val="21"/>
                <w:lang w:bidi="ar"/>
              </w:rPr>
              <w:t>2~4mm/</w:t>
            </w:r>
          </w:p>
          <w:p w14:paraId="24165CAA" w14:textId="77777777" w:rsidR="00FC6A0B" w:rsidRPr="002651F6" w:rsidRDefault="00B56C19">
            <w:pPr>
              <w:spacing w:line="280" w:lineRule="exact"/>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10min</w:t>
            </w:r>
            <w:r w:rsidRPr="002651F6">
              <w:rPr>
                <w:rFonts w:ascii="Times New Roman" w:hAnsi="Times New Roman"/>
                <w:color w:val="000000" w:themeColor="text1"/>
                <w:sz w:val="21"/>
                <w:szCs w:val="21"/>
              </w:rPr>
              <w:t>。除岩性因素外，滑坡、崩塌严重的沟谷多发生黏性泥石流，规模大，反之多发生稀性泥石流，规模小</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ADC826" w14:textId="77777777" w:rsidR="00FC6A0B" w:rsidRPr="002651F6" w:rsidRDefault="00B56C19">
            <w:pPr>
              <w:spacing w:line="280" w:lineRule="exact"/>
              <w:ind w:firstLineChars="100" w:firstLine="210"/>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多位于强烈抬升区，岩层破碎，风化强烈，山体稳定性差。泥石流堆积新鲜，无植被或仅有稀疏草丛。黏性泥石流沟中下游沟床坡度大于</w:t>
            </w:r>
            <w:r w:rsidRPr="002651F6">
              <w:rPr>
                <w:rFonts w:ascii="Times New Roman" w:hAnsi="Times New Roman"/>
                <w:color w:val="000000" w:themeColor="text1"/>
                <w:sz w:val="21"/>
                <w:szCs w:val="21"/>
              </w:rPr>
              <w:t>4%</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6B5879B2" w14:textId="77777777" w:rsidR="00FC6A0B" w:rsidRPr="002651F6" w:rsidRDefault="00B56C19">
            <w:pPr>
              <w:spacing w:line="280" w:lineRule="exact"/>
              <w:jc w:val="center"/>
              <w:rPr>
                <w:rFonts w:ascii="Times New Roman" w:hAnsi="Times New Roman"/>
                <w:color w:val="000000" w:themeColor="text1"/>
                <w:sz w:val="21"/>
                <w:szCs w:val="21"/>
                <w:vertAlign w:val="subscript"/>
              </w:rPr>
            </w:pPr>
            <w:r w:rsidRPr="002651F6">
              <w:rPr>
                <w:rFonts w:ascii="Times New Roman" w:hAnsi="Times New Roman"/>
                <w:color w:val="000000" w:themeColor="text1"/>
                <w:sz w:val="21"/>
                <w:szCs w:val="21"/>
              </w:rPr>
              <w:t>Ⅰ</w:t>
            </w:r>
            <w:r w:rsidRPr="002651F6">
              <w:rPr>
                <w:rFonts w:ascii="Times New Roman" w:hAnsi="Times New Roman"/>
                <w:color w:val="000000" w:themeColor="text1"/>
                <w:sz w:val="21"/>
                <w:szCs w:val="21"/>
                <w:vertAlign w:val="subscript"/>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1477ED29"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严重</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6D47BC8"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5</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14:paraId="67B4FD83"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FE4313"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100</w:t>
            </w:r>
          </w:p>
        </w:tc>
        <w:tc>
          <w:tcPr>
            <w:tcW w:w="882" w:type="dxa"/>
            <w:tcBorders>
              <w:top w:val="single" w:sz="4" w:space="0" w:color="auto"/>
              <w:left w:val="single" w:sz="4" w:space="0" w:color="auto"/>
              <w:bottom w:val="single" w:sz="4" w:space="0" w:color="auto"/>
              <w:right w:val="single" w:sz="12" w:space="0" w:color="auto"/>
            </w:tcBorders>
            <w:shd w:val="clear" w:color="auto" w:fill="auto"/>
            <w:vAlign w:val="center"/>
          </w:tcPr>
          <w:p w14:paraId="738A8E98"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w:t>
            </w:r>
          </w:p>
        </w:tc>
      </w:tr>
      <w:tr w:rsidR="00A9008B" w:rsidRPr="002651F6" w14:paraId="663C3CB4" w14:textId="77777777">
        <w:trPr>
          <w:trHeight w:val="1707"/>
        </w:trPr>
        <w:tc>
          <w:tcPr>
            <w:tcW w:w="384"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288D1CD" w14:textId="77777777" w:rsidR="00FC6A0B" w:rsidRPr="002651F6" w:rsidRDefault="00FC6A0B">
            <w:pPr>
              <w:rPr>
                <w:rFonts w:ascii="Times New Roman" w:hAnsi="Times New Roman"/>
                <w:color w:val="000000" w:themeColor="text1"/>
                <w:sz w:val="21"/>
                <w:szCs w:val="22"/>
              </w:rPr>
            </w:pPr>
          </w:p>
        </w:tc>
        <w:tc>
          <w:tcPr>
            <w:tcW w:w="14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90C293" w14:textId="77777777" w:rsidR="00FC6A0B" w:rsidRPr="002651F6" w:rsidRDefault="00FC6A0B">
            <w:pPr>
              <w:rPr>
                <w:rFonts w:ascii="Times New Roman" w:hAnsi="Times New Roman"/>
                <w:color w:val="000000" w:themeColor="text1"/>
                <w:sz w:val="21"/>
                <w:szCs w:val="22"/>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BFF69B" w14:textId="77777777" w:rsidR="00FC6A0B" w:rsidRPr="002651F6" w:rsidRDefault="00FC6A0B">
            <w:pPr>
              <w:rPr>
                <w:rFonts w:ascii="Times New Roman" w:hAnsi="Times New Roman"/>
                <w:color w:val="000000" w:themeColor="text1"/>
                <w:sz w:val="21"/>
                <w:szCs w:val="22"/>
              </w:rPr>
            </w:pP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7A797EA8"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Ⅰ</w:t>
            </w:r>
            <w:r w:rsidRPr="002651F6">
              <w:rPr>
                <w:rFonts w:ascii="Times New Roman" w:hAnsi="Times New Roman"/>
                <w:color w:val="000000" w:themeColor="text1"/>
                <w:sz w:val="21"/>
                <w:szCs w:val="21"/>
                <w:vertAlign w:val="subscript"/>
              </w:rPr>
              <w:t>2</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2B769415"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中等</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EB007E2"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1~5</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14:paraId="355A30B8"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D30AEB3" w14:textId="77777777" w:rsidR="00FC6A0B" w:rsidRPr="002651F6" w:rsidRDefault="00B56C19">
            <w:pPr>
              <w:spacing w:line="280" w:lineRule="exact"/>
              <w:rPr>
                <w:rFonts w:ascii="Times New Roman" w:hAnsi="Times New Roman"/>
                <w:color w:val="000000" w:themeColor="text1"/>
                <w:sz w:val="21"/>
                <w:szCs w:val="21"/>
              </w:rPr>
            </w:pPr>
            <w:r w:rsidRPr="002651F6">
              <w:rPr>
                <w:rFonts w:ascii="Times New Roman" w:hAnsi="Times New Roman"/>
                <w:color w:val="000000" w:themeColor="text1"/>
                <w:sz w:val="21"/>
                <w:szCs w:val="21"/>
              </w:rPr>
              <w:t>30~100</w:t>
            </w:r>
          </w:p>
        </w:tc>
        <w:tc>
          <w:tcPr>
            <w:tcW w:w="882" w:type="dxa"/>
            <w:tcBorders>
              <w:top w:val="single" w:sz="4" w:space="0" w:color="auto"/>
              <w:left w:val="single" w:sz="4" w:space="0" w:color="auto"/>
              <w:bottom w:val="single" w:sz="4" w:space="0" w:color="auto"/>
              <w:right w:val="single" w:sz="12" w:space="0" w:color="auto"/>
            </w:tcBorders>
            <w:shd w:val="clear" w:color="auto" w:fill="auto"/>
            <w:vAlign w:val="center"/>
          </w:tcPr>
          <w:p w14:paraId="0A30A30A"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w:t>
            </w:r>
          </w:p>
        </w:tc>
      </w:tr>
      <w:tr w:rsidR="00A9008B" w:rsidRPr="002651F6" w14:paraId="731450E3" w14:textId="77777777">
        <w:trPr>
          <w:trHeight w:val="90"/>
        </w:trPr>
        <w:tc>
          <w:tcPr>
            <w:tcW w:w="384"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085A780" w14:textId="77777777" w:rsidR="00FC6A0B" w:rsidRPr="002651F6" w:rsidRDefault="00FC6A0B">
            <w:pPr>
              <w:rPr>
                <w:rFonts w:ascii="Times New Roman" w:hAnsi="Times New Roman"/>
                <w:color w:val="000000" w:themeColor="text1"/>
                <w:sz w:val="21"/>
                <w:szCs w:val="22"/>
              </w:rPr>
            </w:pPr>
          </w:p>
        </w:tc>
        <w:tc>
          <w:tcPr>
            <w:tcW w:w="14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118CD4" w14:textId="77777777" w:rsidR="00FC6A0B" w:rsidRPr="002651F6" w:rsidRDefault="00FC6A0B">
            <w:pPr>
              <w:rPr>
                <w:rFonts w:ascii="Times New Roman" w:hAnsi="Times New Roman"/>
                <w:color w:val="000000" w:themeColor="text1"/>
                <w:sz w:val="21"/>
                <w:szCs w:val="22"/>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5752C7" w14:textId="77777777" w:rsidR="00FC6A0B" w:rsidRPr="002651F6" w:rsidRDefault="00FC6A0B">
            <w:pPr>
              <w:rPr>
                <w:rFonts w:ascii="Times New Roman" w:hAnsi="Times New Roman"/>
                <w:color w:val="000000" w:themeColor="text1"/>
                <w:sz w:val="21"/>
                <w:szCs w:val="22"/>
              </w:rPr>
            </w:pP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0BB56082"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Ⅰ</w:t>
            </w:r>
            <w:r w:rsidRPr="002651F6">
              <w:rPr>
                <w:rFonts w:ascii="Times New Roman" w:hAnsi="Times New Roman"/>
                <w:color w:val="000000" w:themeColor="text1"/>
                <w:sz w:val="21"/>
                <w:szCs w:val="21"/>
                <w:vertAlign w:val="subscript"/>
              </w:rPr>
              <w:t>3</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50DD1E63"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轻微</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145A048"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14:paraId="2C5B2595"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391DF41"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30</w:t>
            </w:r>
          </w:p>
        </w:tc>
        <w:tc>
          <w:tcPr>
            <w:tcW w:w="882" w:type="dxa"/>
            <w:tcBorders>
              <w:top w:val="single" w:sz="4" w:space="0" w:color="auto"/>
              <w:left w:val="single" w:sz="4" w:space="0" w:color="auto"/>
              <w:bottom w:val="single" w:sz="4" w:space="0" w:color="auto"/>
              <w:right w:val="single" w:sz="12" w:space="0" w:color="auto"/>
            </w:tcBorders>
            <w:shd w:val="clear" w:color="auto" w:fill="auto"/>
            <w:vAlign w:val="center"/>
          </w:tcPr>
          <w:p w14:paraId="386AC85B"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385AB14B" w14:textId="77777777">
        <w:trPr>
          <w:trHeight w:val="1806"/>
        </w:trPr>
        <w:tc>
          <w:tcPr>
            <w:tcW w:w="384"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18FE8265"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Ⅱ</w:t>
            </w:r>
            <w:r w:rsidRPr="002651F6">
              <w:rPr>
                <w:rFonts w:ascii="Times New Roman" w:hAnsi="Times New Roman"/>
                <w:color w:val="000000" w:themeColor="text1"/>
                <w:sz w:val="21"/>
                <w:szCs w:val="21"/>
              </w:rPr>
              <w:t>低频率泥石流沟谷</w:t>
            </w:r>
          </w:p>
        </w:tc>
        <w:tc>
          <w:tcPr>
            <w:tcW w:w="1484"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1CCFBDD4"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 xml:space="preserve"> </w:t>
            </w:r>
            <w:r w:rsidRPr="002651F6">
              <w:rPr>
                <w:rFonts w:ascii="Times New Roman" w:hAnsi="Times New Roman"/>
                <w:color w:val="000000" w:themeColor="text1"/>
                <w:sz w:val="21"/>
                <w:szCs w:val="21"/>
              </w:rPr>
              <w:t>暴发周期一般在</w:t>
            </w:r>
            <w:r w:rsidRPr="002651F6">
              <w:rPr>
                <w:rFonts w:ascii="Times New Roman" w:hAnsi="Times New Roman"/>
                <w:color w:val="000000" w:themeColor="text1"/>
                <w:sz w:val="21"/>
                <w:szCs w:val="21"/>
              </w:rPr>
              <w:t>10</w:t>
            </w:r>
            <w:r w:rsidRPr="002651F6">
              <w:rPr>
                <w:rFonts w:ascii="Times New Roman" w:hAnsi="Times New Roman"/>
                <w:color w:val="000000" w:themeColor="text1"/>
                <w:sz w:val="21"/>
                <w:szCs w:val="21"/>
              </w:rPr>
              <w:t>年以上。固体物质主要来源于沟床，泥石流发生时</w:t>
            </w:r>
            <w:r w:rsidRPr="000E4703">
              <w:rPr>
                <w:rFonts w:ascii="宋体" w:hAnsi="宋体"/>
                <w:color w:val="000000" w:themeColor="text1"/>
                <w:sz w:val="21"/>
                <w:szCs w:val="21"/>
              </w:rPr>
              <w:t>“</w:t>
            </w:r>
            <w:r w:rsidRPr="002651F6">
              <w:rPr>
                <w:rFonts w:ascii="Times New Roman" w:hAnsi="Times New Roman"/>
                <w:color w:val="000000" w:themeColor="text1"/>
                <w:sz w:val="21"/>
                <w:szCs w:val="21"/>
              </w:rPr>
              <w:t>揭床</w:t>
            </w:r>
            <w:r w:rsidRPr="000E4703">
              <w:rPr>
                <w:rFonts w:ascii="宋体" w:hAnsi="宋体"/>
                <w:color w:val="000000" w:themeColor="text1"/>
                <w:sz w:val="21"/>
                <w:szCs w:val="21"/>
              </w:rPr>
              <w:t>”</w:t>
            </w:r>
            <w:r w:rsidRPr="002651F6">
              <w:rPr>
                <w:rFonts w:ascii="Times New Roman" w:hAnsi="Times New Roman"/>
                <w:color w:val="000000" w:themeColor="text1"/>
                <w:sz w:val="21"/>
                <w:szCs w:val="21"/>
              </w:rPr>
              <w:t>现象明显。暴雨时坡面产生的浅层滑坡往往是激发泥石流形成的重要因素。暴发雨强，一般大于</w:t>
            </w:r>
            <w:r w:rsidRPr="002651F6">
              <w:rPr>
                <w:rFonts w:ascii="Times New Roman" w:hAnsi="Times New Roman"/>
                <w:color w:val="000000" w:themeColor="text1"/>
                <w:sz w:val="21"/>
                <w:szCs w:val="21"/>
              </w:rPr>
              <w:t>4mm/10min</w:t>
            </w:r>
            <w:r w:rsidRPr="002651F6">
              <w:rPr>
                <w:rFonts w:ascii="Times New Roman" w:hAnsi="Times New Roman"/>
                <w:color w:val="000000" w:themeColor="text1"/>
                <w:sz w:val="21"/>
                <w:szCs w:val="21"/>
              </w:rPr>
              <w:t>。规模一般较大，性质有黏有稀</w:t>
            </w:r>
          </w:p>
        </w:tc>
        <w:tc>
          <w:tcPr>
            <w:tcW w:w="1269"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417F2125" w14:textId="77777777" w:rsidR="00FC6A0B" w:rsidRPr="002651F6" w:rsidRDefault="00B56C19">
            <w:pPr>
              <w:spacing w:line="280" w:lineRule="exact"/>
              <w:ind w:firstLineChars="100" w:firstLine="210"/>
              <w:rPr>
                <w:rFonts w:ascii="Times New Roman" w:hAnsi="Times New Roman"/>
                <w:color w:val="000000" w:themeColor="text1"/>
                <w:sz w:val="21"/>
                <w:szCs w:val="21"/>
              </w:rPr>
            </w:pPr>
            <w:r w:rsidRPr="002651F6">
              <w:rPr>
                <w:rFonts w:ascii="Times New Roman" w:hAnsi="Times New Roman"/>
                <w:color w:val="000000" w:themeColor="text1"/>
                <w:sz w:val="21"/>
                <w:szCs w:val="21"/>
              </w:rPr>
              <w:t>山体稳定性相对较好，无大型活动性滑坡、崩塌。沟床和扇形地上巨砾遍布。植被较好，沟床内灌木丛密布，扇形地多已辟为农田。黏性泥石流沟中下游沟床坡度小于</w:t>
            </w:r>
            <w:r w:rsidRPr="002651F6">
              <w:rPr>
                <w:rFonts w:ascii="Times New Roman" w:hAnsi="Times New Roman"/>
                <w:color w:val="000000" w:themeColor="text1"/>
                <w:sz w:val="21"/>
                <w:szCs w:val="21"/>
              </w:rPr>
              <w:t>4%</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54857E53" w14:textId="77777777" w:rsidR="00FC6A0B" w:rsidRPr="002651F6" w:rsidRDefault="00B56C19">
            <w:pPr>
              <w:spacing w:line="280" w:lineRule="exact"/>
              <w:jc w:val="center"/>
              <w:rPr>
                <w:rFonts w:ascii="Times New Roman" w:hAnsi="Times New Roman"/>
                <w:color w:val="000000" w:themeColor="text1"/>
                <w:sz w:val="21"/>
                <w:szCs w:val="21"/>
                <w:vertAlign w:val="subscript"/>
              </w:rPr>
            </w:pPr>
            <w:r w:rsidRPr="002651F6">
              <w:rPr>
                <w:rFonts w:ascii="Times New Roman" w:hAnsi="Times New Roman"/>
                <w:color w:val="000000" w:themeColor="text1"/>
                <w:sz w:val="21"/>
                <w:szCs w:val="21"/>
              </w:rPr>
              <w:t>Ⅱ</w:t>
            </w:r>
            <w:r w:rsidRPr="002651F6">
              <w:rPr>
                <w:rFonts w:ascii="Times New Roman" w:hAnsi="Times New Roman"/>
                <w:color w:val="000000" w:themeColor="text1"/>
                <w:sz w:val="21"/>
                <w:szCs w:val="21"/>
                <w:vertAlign w:val="subscript"/>
              </w:rPr>
              <w:t>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1D428153"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严重</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6E15F7F"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10</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14:paraId="684807D8"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9EA28BF"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100</w:t>
            </w:r>
          </w:p>
        </w:tc>
        <w:tc>
          <w:tcPr>
            <w:tcW w:w="882" w:type="dxa"/>
            <w:tcBorders>
              <w:top w:val="single" w:sz="4" w:space="0" w:color="auto"/>
              <w:left w:val="single" w:sz="4" w:space="0" w:color="auto"/>
              <w:bottom w:val="single" w:sz="4" w:space="0" w:color="auto"/>
              <w:right w:val="single" w:sz="12" w:space="0" w:color="auto"/>
            </w:tcBorders>
            <w:shd w:val="clear" w:color="auto" w:fill="auto"/>
            <w:vAlign w:val="center"/>
          </w:tcPr>
          <w:p w14:paraId="265C6FD0"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w:t>
            </w:r>
          </w:p>
        </w:tc>
      </w:tr>
      <w:tr w:rsidR="00A9008B" w:rsidRPr="002651F6" w14:paraId="73674319" w14:textId="77777777">
        <w:trPr>
          <w:trHeight w:val="1736"/>
        </w:trPr>
        <w:tc>
          <w:tcPr>
            <w:tcW w:w="384"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594B9331" w14:textId="77777777" w:rsidR="00FC6A0B" w:rsidRPr="002651F6" w:rsidRDefault="00FC6A0B">
            <w:pPr>
              <w:rPr>
                <w:rFonts w:ascii="Times New Roman" w:hAnsi="Times New Roman"/>
                <w:color w:val="000000" w:themeColor="text1"/>
                <w:sz w:val="21"/>
                <w:szCs w:val="22"/>
              </w:rPr>
            </w:pPr>
          </w:p>
        </w:tc>
        <w:tc>
          <w:tcPr>
            <w:tcW w:w="1484"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70C135E9" w14:textId="77777777" w:rsidR="00FC6A0B" w:rsidRPr="002651F6" w:rsidRDefault="00FC6A0B">
            <w:pPr>
              <w:rPr>
                <w:rFonts w:ascii="Times New Roman" w:hAnsi="Times New Roman"/>
                <w:color w:val="000000" w:themeColor="text1"/>
                <w:sz w:val="21"/>
                <w:szCs w:val="22"/>
              </w:rPr>
            </w:pPr>
          </w:p>
        </w:tc>
        <w:tc>
          <w:tcPr>
            <w:tcW w:w="1269"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28651DFD" w14:textId="77777777" w:rsidR="00FC6A0B" w:rsidRPr="002651F6" w:rsidRDefault="00FC6A0B">
            <w:pPr>
              <w:rPr>
                <w:rFonts w:ascii="Times New Roman" w:hAnsi="Times New Roman"/>
                <w:color w:val="000000" w:themeColor="text1"/>
                <w:sz w:val="21"/>
                <w:szCs w:val="22"/>
              </w:rPr>
            </w:pP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13F0F7D9"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Ⅱ</w:t>
            </w:r>
            <w:r w:rsidRPr="002651F6">
              <w:rPr>
                <w:rFonts w:ascii="Times New Roman" w:hAnsi="Times New Roman"/>
                <w:color w:val="000000" w:themeColor="text1"/>
                <w:sz w:val="21"/>
                <w:szCs w:val="21"/>
                <w:vertAlign w:val="subscript"/>
              </w:rPr>
              <w:t>2</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52F10511"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中等</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915A641"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1~10</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14:paraId="66FCE919"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5A3FE3D"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30~100</w:t>
            </w:r>
          </w:p>
        </w:tc>
        <w:tc>
          <w:tcPr>
            <w:tcW w:w="882" w:type="dxa"/>
            <w:tcBorders>
              <w:top w:val="single" w:sz="4" w:space="0" w:color="auto"/>
              <w:left w:val="single" w:sz="4" w:space="0" w:color="auto"/>
              <w:bottom w:val="single" w:sz="4" w:space="0" w:color="auto"/>
              <w:right w:val="single" w:sz="12" w:space="0" w:color="auto"/>
            </w:tcBorders>
            <w:shd w:val="clear" w:color="auto" w:fill="auto"/>
            <w:vAlign w:val="center"/>
          </w:tcPr>
          <w:p w14:paraId="6414A87C"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w:t>
            </w:r>
          </w:p>
        </w:tc>
      </w:tr>
      <w:tr w:rsidR="00A9008B" w:rsidRPr="002651F6" w14:paraId="1675A67D" w14:textId="77777777">
        <w:trPr>
          <w:trHeight w:val="716"/>
        </w:trPr>
        <w:tc>
          <w:tcPr>
            <w:tcW w:w="384"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67B4D04" w14:textId="77777777" w:rsidR="00FC6A0B" w:rsidRPr="002651F6" w:rsidRDefault="00FC6A0B">
            <w:pPr>
              <w:rPr>
                <w:rFonts w:ascii="Times New Roman" w:hAnsi="Times New Roman"/>
                <w:color w:val="000000" w:themeColor="text1"/>
                <w:sz w:val="21"/>
                <w:szCs w:val="22"/>
              </w:rPr>
            </w:pPr>
          </w:p>
        </w:tc>
        <w:tc>
          <w:tcPr>
            <w:tcW w:w="1484"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0FF6C638" w14:textId="77777777" w:rsidR="00FC6A0B" w:rsidRPr="002651F6" w:rsidRDefault="00FC6A0B">
            <w:pPr>
              <w:rPr>
                <w:rFonts w:ascii="Times New Roman" w:hAnsi="Times New Roman"/>
                <w:color w:val="000000" w:themeColor="text1"/>
                <w:sz w:val="21"/>
                <w:szCs w:val="22"/>
              </w:rPr>
            </w:pPr>
          </w:p>
        </w:tc>
        <w:tc>
          <w:tcPr>
            <w:tcW w:w="1269"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257251BD" w14:textId="77777777" w:rsidR="00FC6A0B" w:rsidRPr="002651F6" w:rsidRDefault="00FC6A0B">
            <w:pPr>
              <w:rPr>
                <w:rFonts w:ascii="Times New Roman" w:hAnsi="Times New Roman"/>
                <w:color w:val="000000" w:themeColor="text1"/>
                <w:sz w:val="21"/>
                <w:szCs w:val="22"/>
              </w:rPr>
            </w:pPr>
          </w:p>
        </w:tc>
        <w:tc>
          <w:tcPr>
            <w:tcW w:w="511" w:type="dxa"/>
            <w:tcBorders>
              <w:top w:val="single" w:sz="4" w:space="0" w:color="auto"/>
              <w:left w:val="single" w:sz="4" w:space="0" w:color="auto"/>
              <w:bottom w:val="single" w:sz="12" w:space="0" w:color="auto"/>
              <w:right w:val="single" w:sz="4" w:space="0" w:color="auto"/>
            </w:tcBorders>
            <w:shd w:val="clear" w:color="auto" w:fill="auto"/>
            <w:vAlign w:val="center"/>
          </w:tcPr>
          <w:p w14:paraId="5D340A31"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Ⅱ</w:t>
            </w:r>
            <w:r w:rsidRPr="002651F6">
              <w:rPr>
                <w:rFonts w:ascii="Times New Roman" w:hAnsi="Times New Roman"/>
                <w:color w:val="000000" w:themeColor="text1"/>
                <w:sz w:val="21"/>
                <w:szCs w:val="21"/>
                <w:vertAlign w:val="subscript"/>
              </w:rPr>
              <w:t>3</w:t>
            </w:r>
          </w:p>
        </w:tc>
        <w:tc>
          <w:tcPr>
            <w:tcW w:w="642" w:type="dxa"/>
            <w:tcBorders>
              <w:top w:val="single" w:sz="4" w:space="0" w:color="auto"/>
              <w:left w:val="single" w:sz="4" w:space="0" w:color="auto"/>
              <w:bottom w:val="single" w:sz="12" w:space="0" w:color="auto"/>
              <w:right w:val="single" w:sz="4" w:space="0" w:color="auto"/>
            </w:tcBorders>
            <w:shd w:val="clear" w:color="auto" w:fill="auto"/>
            <w:vAlign w:val="center"/>
          </w:tcPr>
          <w:p w14:paraId="666601D5"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轻微</w:t>
            </w:r>
          </w:p>
        </w:tc>
        <w:tc>
          <w:tcPr>
            <w:tcW w:w="910" w:type="dxa"/>
            <w:tcBorders>
              <w:top w:val="single" w:sz="4" w:space="0" w:color="auto"/>
              <w:left w:val="single" w:sz="4" w:space="0" w:color="auto"/>
              <w:bottom w:val="single" w:sz="12" w:space="0" w:color="auto"/>
              <w:right w:val="single" w:sz="4" w:space="0" w:color="auto"/>
            </w:tcBorders>
            <w:shd w:val="clear" w:color="auto" w:fill="auto"/>
            <w:vAlign w:val="center"/>
          </w:tcPr>
          <w:p w14:paraId="28AF7BFC"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w:t>
            </w:r>
          </w:p>
        </w:tc>
        <w:tc>
          <w:tcPr>
            <w:tcW w:w="1293" w:type="dxa"/>
            <w:tcBorders>
              <w:top w:val="single" w:sz="4" w:space="0" w:color="auto"/>
              <w:left w:val="single" w:sz="4" w:space="0" w:color="auto"/>
              <w:bottom w:val="single" w:sz="12" w:space="0" w:color="auto"/>
              <w:right w:val="single" w:sz="4" w:space="0" w:color="auto"/>
            </w:tcBorders>
            <w:shd w:val="clear" w:color="auto" w:fill="auto"/>
            <w:vAlign w:val="center"/>
          </w:tcPr>
          <w:p w14:paraId="2BC7446D"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1</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14:paraId="2F0696ED"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30</w:t>
            </w:r>
          </w:p>
        </w:tc>
        <w:tc>
          <w:tcPr>
            <w:tcW w:w="882" w:type="dxa"/>
            <w:tcBorders>
              <w:top w:val="single" w:sz="4" w:space="0" w:color="auto"/>
              <w:left w:val="single" w:sz="4" w:space="0" w:color="auto"/>
              <w:bottom w:val="single" w:sz="12" w:space="0" w:color="auto"/>
              <w:right w:val="single" w:sz="12" w:space="0" w:color="auto"/>
            </w:tcBorders>
            <w:shd w:val="clear" w:color="auto" w:fill="auto"/>
            <w:vAlign w:val="center"/>
          </w:tcPr>
          <w:p w14:paraId="4255E851" w14:textId="77777777" w:rsidR="00FC6A0B" w:rsidRPr="002651F6" w:rsidRDefault="00B56C19">
            <w:pPr>
              <w:spacing w:line="280" w:lineRule="exact"/>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bl>
    <w:p w14:paraId="2D87A675" w14:textId="77777777" w:rsidR="00FC6A0B" w:rsidRPr="002651F6" w:rsidRDefault="00B56C19" w:rsidP="00AB5238">
      <w:pPr>
        <w:spacing w:line="312" w:lineRule="auto"/>
        <w:rPr>
          <w:color w:val="000000" w:themeColor="text1"/>
          <w:sz w:val="21"/>
          <w:szCs w:val="18"/>
        </w:rPr>
      </w:pPr>
      <w:r w:rsidRPr="002651F6">
        <w:rPr>
          <w:color w:val="000000" w:themeColor="text1"/>
          <w:sz w:val="21"/>
          <w:szCs w:val="18"/>
          <w:lang w:bidi="ar"/>
        </w:rPr>
        <w:t>注：</w:t>
      </w:r>
      <w:r w:rsidRPr="002651F6">
        <w:rPr>
          <w:b/>
          <w:color w:val="000000" w:themeColor="text1"/>
          <w:sz w:val="21"/>
          <w:szCs w:val="18"/>
          <w:lang w:bidi="ar"/>
        </w:rPr>
        <w:t>1</w:t>
      </w:r>
      <w:r w:rsidRPr="002651F6">
        <w:rPr>
          <w:color w:val="000000" w:themeColor="text1"/>
          <w:sz w:val="21"/>
          <w:szCs w:val="18"/>
          <w:lang w:bidi="ar"/>
        </w:rPr>
        <w:t xml:space="preserve"> </w:t>
      </w:r>
      <w:r w:rsidRPr="002651F6">
        <w:rPr>
          <w:color w:val="000000" w:themeColor="text1"/>
          <w:sz w:val="21"/>
          <w:szCs w:val="18"/>
          <w:lang w:bidi="ar"/>
        </w:rPr>
        <w:t>表中流量对高频率泥石流沟指百年一遇流量；对低频率泥石流沟指历史最大流量；</w:t>
      </w:r>
    </w:p>
    <w:p w14:paraId="2856537E" w14:textId="77777777" w:rsidR="00FC6A0B" w:rsidRPr="002651F6" w:rsidRDefault="00B56C19" w:rsidP="00AB5238">
      <w:pPr>
        <w:spacing w:line="312" w:lineRule="auto"/>
        <w:ind w:firstLineChars="200" w:firstLine="422"/>
        <w:rPr>
          <w:color w:val="000000" w:themeColor="text1"/>
          <w:sz w:val="21"/>
          <w:szCs w:val="18"/>
        </w:rPr>
      </w:pPr>
      <w:r w:rsidRPr="002651F6">
        <w:rPr>
          <w:b/>
          <w:color w:val="000000" w:themeColor="text1"/>
          <w:sz w:val="21"/>
          <w:szCs w:val="18"/>
          <w:lang w:bidi="ar"/>
        </w:rPr>
        <w:t>2</w:t>
      </w:r>
      <w:r w:rsidRPr="002651F6">
        <w:rPr>
          <w:color w:val="000000" w:themeColor="text1"/>
          <w:sz w:val="21"/>
          <w:szCs w:val="18"/>
          <w:lang w:bidi="ar"/>
        </w:rPr>
        <w:t xml:space="preserve"> </w:t>
      </w:r>
      <w:r w:rsidRPr="002651F6">
        <w:rPr>
          <w:color w:val="000000" w:themeColor="text1"/>
          <w:sz w:val="21"/>
          <w:szCs w:val="18"/>
          <w:lang w:bidi="ar"/>
        </w:rPr>
        <w:t>泥石流的工程分类宜采用野外特征与定量指标相结合的原则，定量指标满足其中一项即可。</w:t>
      </w:r>
    </w:p>
    <w:bookmarkEnd w:id="1423"/>
    <w:p w14:paraId="47032D59" w14:textId="2E71EB3A" w:rsidR="00FC6A0B" w:rsidRPr="002651F6" w:rsidRDefault="00B56C19">
      <w:pPr>
        <w:spacing w:line="312" w:lineRule="auto"/>
        <w:rPr>
          <w:color w:val="000000" w:themeColor="text1"/>
          <w:szCs w:val="24"/>
        </w:rPr>
      </w:pPr>
      <w:r w:rsidRPr="002651F6">
        <w:rPr>
          <w:b/>
          <w:color w:val="000000" w:themeColor="text1"/>
          <w:szCs w:val="24"/>
          <w:lang w:bidi="ar"/>
        </w:rPr>
        <w:t xml:space="preserve">5.4.6  </w:t>
      </w:r>
      <w:r w:rsidRPr="002651F6">
        <w:rPr>
          <w:color w:val="000000" w:themeColor="text1"/>
          <w:szCs w:val="24"/>
          <w:lang w:bidi="ar"/>
        </w:rPr>
        <w:t>本提纲是编写泥石流详细勘察报告的建议提纲，可根据实际情况做相应调整或简化。</w:t>
      </w:r>
    </w:p>
    <w:p w14:paraId="5B12295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前言包括任务由来、勘察工作概况、勘察工作依据、勘察目的与任务、以往工作程度、勘察阶段及范围、勘察方法及完成工作量等；勘察区自然地理与地质环境条件包括地理位置及交通、气象和水文、地形地貌、地层与岩石、地质构造</w:t>
      </w:r>
      <w:r w:rsidRPr="002651F6">
        <w:rPr>
          <w:color w:val="000000" w:themeColor="text1"/>
          <w:szCs w:val="24"/>
          <w:lang w:bidi="ar"/>
        </w:rPr>
        <w:lastRenderedPageBreak/>
        <w:t>与地震、水文地质条件、人类工程活动；泥石流形成条件包括地形地貌及沟道条件、物源条件、水源条件；泥石流基本特征包括泥石流危害、沟道冲淤特征、堆积物特征、发生频率和规模、成因机制和引发因素、潜在堵点特征；泥石流特征值计算包括流体容重、流量、流速、一次泥石流过流总量、一次泥石流固体冲出物、整体冲压力、爬高和最大冲起高度、弯道超高；滑坡崩塌集中物源参与泥石流活动分析包括物源所在斜坡特征，物源点形态、堆积体规模和地质结构特征、物源体变形破坏情况、物源启动特征分析、参与泥石流活动方式及动储量计算；泥石流活动和发展趋势预测包括泥石流易发程度、泥石流发生频率和发展阶段、泥石流可能冲出规模及危险区范围预测；工程建设适宜性评价包括泥石流分类、工程建设适宜性评价；拟设治理工程部位工程地质条件包括稳坡固源区工程地质条件、拦砂坝区工程地质条件、排导槽区工程地质条件、施工条件；既有防治工程评述及泥石流防治方案和监测建议包括既有防治工程评述、防治工程目标及总体治理思路、防治工程设计参数建议、防治方案和监测建议。</w:t>
      </w:r>
    </w:p>
    <w:p w14:paraId="276FF3C2" w14:textId="77777777" w:rsidR="00FC6A0B" w:rsidRPr="002651F6" w:rsidRDefault="00B56C19">
      <w:pPr>
        <w:pStyle w:val="afd"/>
        <w:keepNext/>
        <w:keepLines/>
        <w:widowControl w:val="0"/>
        <w:adjustRightInd w:val="0"/>
        <w:snapToGrid w:val="0"/>
        <w:spacing w:before="480" w:beforeAutospacing="0" w:after="120" w:afterAutospacing="0" w:line="360" w:lineRule="auto"/>
        <w:jc w:val="center"/>
        <w:outlineLvl w:val="1"/>
        <w:rPr>
          <w:rFonts w:ascii="Times New Roman" w:hAnsi="Times New Roman" w:cs="Times New Roman"/>
          <w:color w:val="000000" w:themeColor="text1"/>
        </w:rPr>
      </w:pPr>
      <w:bookmarkStart w:id="1424" w:name="_Toc30213"/>
      <w:bookmarkStart w:id="1425" w:name="_Toc88168767"/>
      <w:bookmarkStart w:id="1426" w:name="_Toc14171"/>
      <w:bookmarkStart w:id="1427" w:name="_Toc191558955"/>
      <w:bookmarkStart w:id="1428" w:name="_Toc191562302"/>
      <w:r w:rsidRPr="002651F6">
        <w:rPr>
          <w:rFonts w:ascii="Times New Roman" w:hAnsi="Times New Roman" w:cs="Times New Roman"/>
          <w:b/>
          <w:color w:val="000000" w:themeColor="text1"/>
          <w:kern w:val="2"/>
          <w:sz w:val="24"/>
          <w:szCs w:val="24"/>
          <w:lang w:bidi="ar"/>
        </w:rPr>
        <w:t xml:space="preserve">5.5 </w:t>
      </w:r>
      <w:r w:rsidRPr="002651F6">
        <w:rPr>
          <w:rFonts w:ascii="Times New Roman" w:hAnsi="Times New Roman" w:cs="Times New Roman"/>
          <w:b/>
          <w:color w:val="000000" w:themeColor="text1"/>
          <w:kern w:val="2"/>
          <w:sz w:val="24"/>
          <w:szCs w:val="24"/>
          <w:lang w:bidi="ar"/>
        </w:rPr>
        <w:t>采空区</w:t>
      </w:r>
      <w:bookmarkEnd w:id="1424"/>
      <w:bookmarkEnd w:id="1425"/>
      <w:bookmarkEnd w:id="1426"/>
      <w:bookmarkEnd w:id="1427"/>
      <w:bookmarkEnd w:id="1428"/>
    </w:p>
    <w:p w14:paraId="6D3411EB" w14:textId="77777777" w:rsidR="00FC6A0B" w:rsidRPr="002651F6" w:rsidRDefault="00B56C19">
      <w:pPr>
        <w:rPr>
          <w:color w:val="000000" w:themeColor="text1"/>
        </w:rPr>
      </w:pPr>
      <w:r w:rsidRPr="002651F6">
        <w:rPr>
          <w:b/>
          <w:color w:val="000000" w:themeColor="text1"/>
          <w:lang w:bidi="ar"/>
        </w:rPr>
        <w:t xml:space="preserve">5.5.1  </w:t>
      </w:r>
      <w:r w:rsidRPr="002651F6">
        <w:rPr>
          <w:color w:val="000000" w:themeColor="text1"/>
          <w:lang w:bidi="ar"/>
        </w:rPr>
        <w:t>地下矿层被开采后形成的空间称为采空区。采空区分为老采空区、现采空区和未来采空区。老采空区是指历史上已经开采过，现已停止开采的采空区；现采空区是指正在开采的采空区；未来采空区是指计划开采而尚未开采的采空区。</w:t>
      </w:r>
      <w:r w:rsidRPr="002651F6">
        <w:rPr>
          <w:color w:val="000000" w:themeColor="text1"/>
          <w:lang w:bidi="ar"/>
        </w:rPr>
        <w:t xml:space="preserve"> </w:t>
      </w:r>
    </w:p>
    <w:p w14:paraId="142AFC5A" w14:textId="6359DCA5" w:rsidR="00FC6A0B" w:rsidRPr="002651F6" w:rsidRDefault="00B56C19">
      <w:pPr>
        <w:rPr>
          <w:color w:val="000000" w:themeColor="text1"/>
        </w:rPr>
      </w:pPr>
      <w:r w:rsidRPr="002651F6">
        <w:rPr>
          <w:b/>
          <w:color w:val="000000" w:themeColor="text1"/>
          <w:lang w:bidi="ar"/>
        </w:rPr>
        <w:t xml:space="preserve">5.5.2 </w:t>
      </w:r>
      <w:r w:rsidRPr="002651F6">
        <w:rPr>
          <w:color w:val="000000" w:themeColor="text1"/>
          <w:szCs w:val="24"/>
          <w:lang w:bidi="ar"/>
        </w:rPr>
        <w:t>采空区对拟建工程影响程度分为大、中等和小，可根据采空区场地稳定性、建筑物重要程度和变形要求、地表变形特征及发展趋势、地表移动变形值、采深或采深采厚比、垮落裂隙带的密实状态、活化影响因素等，采用工程类比法、采空区特征判别法、活化影响因素分析法、地表剩余变形判别法等方法进行判别，宜按表</w:t>
      </w:r>
      <w:r w:rsidRPr="002651F6">
        <w:rPr>
          <w:color w:val="000000" w:themeColor="text1"/>
          <w:szCs w:val="24"/>
          <w:lang w:bidi="ar"/>
        </w:rPr>
        <w:t>5-3~5-6</w:t>
      </w:r>
      <w:r w:rsidRPr="002651F6">
        <w:rPr>
          <w:color w:val="000000" w:themeColor="text1"/>
          <w:szCs w:val="24"/>
          <w:lang w:bidi="ar"/>
        </w:rPr>
        <w:t>的规定划分。</w:t>
      </w:r>
    </w:p>
    <w:p w14:paraId="1AE9B7E5" w14:textId="77777777" w:rsidR="00FC6A0B" w:rsidRPr="002651F6" w:rsidRDefault="00B56C19">
      <w:pPr>
        <w:spacing w:line="240" w:lineRule="auto"/>
        <w:jc w:val="center"/>
        <w:rPr>
          <w:b/>
          <w:color w:val="000000" w:themeColor="text1"/>
          <w:sz w:val="21"/>
          <w:szCs w:val="24"/>
        </w:rPr>
      </w:pPr>
      <w:r w:rsidRPr="002651F6">
        <w:rPr>
          <w:b/>
          <w:color w:val="000000" w:themeColor="text1"/>
          <w:sz w:val="21"/>
          <w:szCs w:val="24"/>
          <w:lang w:bidi="ar"/>
        </w:rPr>
        <w:t>表</w:t>
      </w:r>
      <w:r w:rsidRPr="002651F6">
        <w:rPr>
          <w:b/>
          <w:color w:val="000000" w:themeColor="text1"/>
          <w:sz w:val="21"/>
          <w:szCs w:val="24"/>
          <w:lang w:bidi="ar"/>
        </w:rPr>
        <w:t xml:space="preserve">5-3 </w:t>
      </w:r>
      <w:r w:rsidRPr="002651F6">
        <w:rPr>
          <w:b/>
          <w:color w:val="000000" w:themeColor="text1"/>
          <w:sz w:val="21"/>
          <w:szCs w:val="24"/>
          <w:lang w:bidi="ar"/>
        </w:rPr>
        <w:t>按场地稳定性及工程重要性等级定性分析采空区对工程的影响程度</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67"/>
        <w:gridCol w:w="2082"/>
        <w:gridCol w:w="2476"/>
        <w:gridCol w:w="2251"/>
      </w:tblGrid>
      <w:tr w:rsidR="00A9008B" w:rsidRPr="002651F6" w14:paraId="1E621C5F" w14:textId="77777777">
        <w:trPr>
          <w:trHeight w:val="454"/>
        </w:trPr>
        <w:tc>
          <w:tcPr>
            <w:tcW w:w="1510"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1DBD9B48" w14:textId="77777777" w:rsidR="00FC6A0B" w:rsidRPr="002651F6" w:rsidRDefault="00B56C19">
            <w:pPr>
              <w:jc w:val="center"/>
              <w:rPr>
                <w:color w:val="000000" w:themeColor="text1"/>
                <w:sz w:val="21"/>
                <w:szCs w:val="21"/>
              </w:rPr>
            </w:pPr>
            <w:r w:rsidRPr="002651F6">
              <w:rPr>
                <w:color w:val="000000" w:themeColor="text1"/>
                <w:sz w:val="21"/>
                <w:szCs w:val="21"/>
                <w:lang w:bidi="ar"/>
              </w:rPr>
              <w:t>场地稳定性</w:t>
            </w:r>
          </w:p>
        </w:tc>
        <w:tc>
          <w:tcPr>
            <w:tcW w:w="7012"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6690A868" w14:textId="77777777" w:rsidR="00FC6A0B" w:rsidRPr="002651F6" w:rsidRDefault="00B56C19">
            <w:pPr>
              <w:jc w:val="center"/>
              <w:rPr>
                <w:color w:val="000000" w:themeColor="text1"/>
                <w:sz w:val="21"/>
                <w:szCs w:val="21"/>
              </w:rPr>
            </w:pPr>
            <w:r w:rsidRPr="002651F6">
              <w:rPr>
                <w:color w:val="000000" w:themeColor="text1"/>
                <w:sz w:val="21"/>
                <w:szCs w:val="21"/>
                <w:lang w:bidi="ar"/>
              </w:rPr>
              <w:t>拟建工程重要程度和变形要求</w:t>
            </w:r>
          </w:p>
        </w:tc>
      </w:tr>
      <w:tr w:rsidR="00A9008B" w:rsidRPr="002651F6" w14:paraId="62D4033F" w14:textId="77777777">
        <w:trPr>
          <w:trHeight w:val="454"/>
        </w:trPr>
        <w:tc>
          <w:tcPr>
            <w:tcW w:w="1510"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1E800098" w14:textId="77777777" w:rsidR="00FC6A0B" w:rsidRPr="002651F6" w:rsidRDefault="00FC6A0B">
            <w:pPr>
              <w:rPr>
                <w:color w:val="000000" w:themeColor="text1"/>
                <w:sz w:val="20"/>
                <w:szCs w:val="20"/>
              </w:rPr>
            </w:pP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73586B00" w14:textId="77777777" w:rsidR="00FC6A0B" w:rsidRPr="002651F6" w:rsidRDefault="00B56C19">
            <w:pPr>
              <w:jc w:val="center"/>
              <w:rPr>
                <w:color w:val="000000" w:themeColor="text1"/>
                <w:sz w:val="21"/>
                <w:szCs w:val="21"/>
              </w:rPr>
            </w:pPr>
            <w:r w:rsidRPr="002651F6">
              <w:rPr>
                <w:color w:val="000000" w:themeColor="text1"/>
                <w:sz w:val="21"/>
                <w:szCs w:val="21"/>
                <w:lang w:bidi="ar"/>
              </w:rPr>
              <w:t>重要拟建工程、</w:t>
            </w:r>
          </w:p>
          <w:p w14:paraId="2CD140A0" w14:textId="77777777" w:rsidR="00FC6A0B" w:rsidRPr="002651F6" w:rsidRDefault="00B56C19">
            <w:pPr>
              <w:jc w:val="center"/>
              <w:rPr>
                <w:color w:val="000000" w:themeColor="text1"/>
                <w:sz w:val="21"/>
                <w:szCs w:val="21"/>
              </w:rPr>
            </w:pPr>
            <w:r w:rsidRPr="002651F6">
              <w:rPr>
                <w:color w:val="000000" w:themeColor="text1"/>
                <w:sz w:val="21"/>
                <w:szCs w:val="21"/>
                <w:lang w:bidi="ar"/>
              </w:rPr>
              <w:t>变形要求高</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E936AE7" w14:textId="77777777" w:rsidR="00FC6A0B" w:rsidRPr="002651F6" w:rsidRDefault="00B56C19">
            <w:pPr>
              <w:jc w:val="center"/>
              <w:rPr>
                <w:color w:val="000000" w:themeColor="text1"/>
                <w:sz w:val="21"/>
                <w:szCs w:val="21"/>
              </w:rPr>
            </w:pPr>
            <w:r w:rsidRPr="002651F6">
              <w:rPr>
                <w:color w:val="000000" w:themeColor="text1"/>
                <w:sz w:val="21"/>
                <w:szCs w:val="21"/>
                <w:lang w:bidi="ar"/>
              </w:rPr>
              <w:t>一般拟建工程、</w:t>
            </w:r>
          </w:p>
          <w:p w14:paraId="56A688B1" w14:textId="77777777" w:rsidR="00FC6A0B" w:rsidRPr="002651F6" w:rsidRDefault="00B56C19">
            <w:pPr>
              <w:jc w:val="center"/>
              <w:rPr>
                <w:color w:val="000000" w:themeColor="text1"/>
                <w:sz w:val="21"/>
                <w:szCs w:val="21"/>
              </w:rPr>
            </w:pPr>
            <w:r w:rsidRPr="002651F6">
              <w:rPr>
                <w:color w:val="000000" w:themeColor="text1"/>
                <w:sz w:val="21"/>
                <w:szCs w:val="21"/>
                <w:lang w:bidi="ar"/>
              </w:rPr>
              <w:t>变形要求一般</w:t>
            </w:r>
          </w:p>
        </w:tc>
        <w:tc>
          <w:tcPr>
            <w:tcW w:w="2318" w:type="dxa"/>
            <w:tcBorders>
              <w:top w:val="single" w:sz="4" w:space="0" w:color="auto"/>
              <w:left w:val="single" w:sz="4" w:space="0" w:color="auto"/>
              <w:bottom w:val="single" w:sz="4" w:space="0" w:color="auto"/>
              <w:right w:val="single" w:sz="12" w:space="0" w:color="auto"/>
            </w:tcBorders>
            <w:shd w:val="clear" w:color="auto" w:fill="auto"/>
            <w:vAlign w:val="center"/>
          </w:tcPr>
          <w:p w14:paraId="12ED4C3F" w14:textId="77777777" w:rsidR="00FC6A0B" w:rsidRPr="002651F6" w:rsidRDefault="00B56C19">
            <w:pPr>
              <w:jc w:val="center"/>
              <w:rPr>
                <w:color w:val="000000" w:themeColor="text1"/>
                <w:sz w:val="21"/>
                <w:szCs w:val="21"/>
              </w:rPr>
            </w:pPr>
            <w:r w:rsidRPr="002651F6">
              <w:rPr>
                <w:color w:val="000000" w:themeColor="text1"/>
                <w:sz w:val="21"/>
                <w:szCs w:val="21"/>
                <w:lang w:bidi="ar"/>
              </w:rPr>
              <w:t>次要拟建工程、</w:t>
            </w:r>
          </w:p>
          <w:p w14:paraId="03C708CF" w14:textId="77777777" w:rsidR="00FC6A0B" w:rsidRPr="002651F6" w:rsidRDefault="00B56C19">
            <w:pPr>
              <w:jc w:val="center"/>
              <w:rPr>
                <w:color w:val="000000" w:themeColor="text1"/>
                <w:sz w:val="21"/>
                <w:szCs w:val="21"/>
              </w:rPr>
            </w:pPr>
            <w:r w:rsidRPr="002651F6">
              <w:rPr>
                <w:color w:val="000000" w:themeColor="text1"/>
                <w:sz w:val="21"/>
                <w:szCs w:val="21"/>
                <w:lang w:bidi="ar"/>
              </w:rPr>
              <w:t>变形要求低</w:t>
            </w:r>
          </w:p>
        </w:tc>
      </w:tr>
      <w:tr w:rsidR="00A9008B" w:rsidRPr="002651F6" w14:paraId="766724F5" w14:textId="77777777">
        <w:trPr>
          <w:trHeight w:val="454"/>
        </w:trPr>
        <w:tc>
          <w:tcPr>
            <w:tcW w:w="1510" w:type="dxa"/>
            <w:tcBorders>
              <w:top w:val="single" w:sz="4" w:space="0" w:color="auto"/>
              <w:left w:val="single" w:sz="12" w:space="0" w:color="auto"/>
              <w:bottom w:val="single" w:sz="4" w:space="0" w:color="auto"/>
              <w:right w:val="single" w:sz="4" w:space="0" w:color="auto"/>
            </w:tcBorders>
            <w:shd w:val="clear" w:color="auto" w:fill="auto"/>
            <w:vAlign w:val="center"/>
          </w:tcPr>
          <w:p w14:paraId="55F9E666" w14:textId="77777777" w:rsidR="00FC6A0B" w:rsidRPr="002651F6" w:rsidRDefault="00B56C19">
            <w:pPr>
              <w:jc w:val="center"/>
              <w:rPr>
                <w:color w:val="000000" w:themeColor="text1"/>
                <w:sz w:val="21"/>
                <w:szCs w:val="21"/>
              </w:rPr>
            </w:pPr>
            <w:r w:rsidRPr="002651F6">
              <w:rPr>
                <w:color w:val="000000" w:themeColor="text1"/>
                <w:sz w:val="21"/>
                <w:szCs w:val="21"/>
                <w:lang w:bidi="ar"/>
              </w:rPr>
              <w:t>稳定</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5005361D" w14:textId="77777777" w:rsidR="00FC6A0B" w:rsidRPr="002651F6" w:rsidRDefault="00B56C19">
            <w:pPr>
              <w:jc w:val="center"/>
              <w:rPr>
                <w:color w:val="000000" w:themeColor="text1"/>
                <w:sz w:val="21"/>
                <w:szCs w:val="21"/>
              </w:rPr>
            </w:pPr>
            <w:r w:rsidRPr="002651F6">
              <w:rPr>
                <w:color w:val="000000" w:themeColor="text1"/>
                <w:sz w:val="21"/>
                <w:szCs w:val="21"/>
                <w:lang w:bidi="ar"/>
              </w:rPr>
              <w:t>中等</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4DEB131" w14:textId="77777777" w:rsidR="00FC6A0B" w:rsidRPr="002651F6" w:rsidRDefault="00B56C19">
            <w:pPr>
              <w:jc w:val="center"/>
              <w:rPr>
                <w:color w:val="000000" w:themeColor="text1"/>
                <w:sz w:val="21"/>
                <w:szCs w:val="21"/>
              </w:rPr>
            </w:pPr>
            <w:r w:rsidRPr="002651F6">
              <w:rPr>
                <w:color w:val="000000" w:themeColor="text1"/>
                <w:sz w:val="21"/>
                <w:szCs w:val="21"/>
                <w:lang w:bidi="ar"/>
              </w:rPr>
              <w:t>中等</w:t>
            </w:r>
            <w:r w:rsidRPr="002651F6">
              <w:rPr>
                <w:color w:val="000000" w:themeColor="text1"/>
                <w:sz w:val="21"/>
                <w:szCs w:val="21"/>
                <w:lang w:bidi="ar"/>
              </w:rPr>
              <w:t>~</w:t>
            </w:r>
            <w:r w:rsidRPr="002651F6">
              <w:rPr>
                <w:color w:val="000000" w:themeColor="text1"/>
                <w:sz w:val="21"/>
                <w:szCs w:val="21"/>
                <w:lang w:bidi="ar"/>
              </w:rPr>
              <w:t>小</w:t>
            </w:r>
          </w:p>
        </w:tc>
        <w:tc>
          <w:tcPr>
            <w:tcW w:w="2318" w:type="dxa"/>
            <w:tcBorders>
              <w:top w:val="single" w:sz="4" w:space="0" w:color="auto"/>
              <w:left w:val="single" w:sz="4" w:space="0" w:color="auto"/>
              <w:bottom w:val="single" w:sz="4" w:space="0" w:color="auto"/>
              <w:right w:val="single" w:sz="12" w:space="0" w:color="auto"/>
            </w:tcBorders>
            <w:shd w:val="clear" w:color="auto" w:fill="auto"/>
            <w:vAlign w:val="center"/>
          </w:tcPr>
          <w:p w14:paraId="45D4B832" w14:textId="77777777" w:rsidR="00FC6A0B" w:rsidRPr="002651F6" w:rsidRDefault="00B56C19">
            <w:pPr>
              <w:jc w:val="center"/>
              <w:rPr>
                <w:color w:val="000000" w:themeColor="text1"/>
                <w:sz w:val="21"/>
                <w:szCs w:val="21"/>
              </w:rPr>
            </w:pPr>
            <w:r w:rsidRPr="002651F6">
              <w:rPr>
                <w:color w:val="000000" w:themeColor="text1"/>
                <w:sz w:val="21"/>
                <w:szCs w:val="21"/>
                <w:lang w:bidi="ar"/>
              </w:rPr>
              <w:t>小</w:t>
            </w:r>
          </w:p>
        </w:tc>
      </w:tr>
      <w:tr w:rsidR="00A9008B" w:rsidRPr="002651F6" w14:paraId="3F8AE55C" w14:textId="77777777">
        <w:trPr>
          <w:trHeight w:val="454"/>
        </w:trPr>
        <w:tc>
          <w:tcPr>
            <w:tcW w:w="1510" w:type="dxa"/>
            <w:tcBorders>
              <w:top w:val="single" w:sz="4" w:space="0" w:color="auto"/>
              <w:left w:val="single" w:sz="12" w:space="0" w:color="auto"/>
              <w:bottom w:val="single" w:sz="4" w:space="0" w:color="auto"/>
              <w:right w:val="single" w:sz="4" w:space="0" w:color="auto"/>
            </w:tcBorders>
            <w:shd w:val="clear" w:color="auto" w:fill="auto"/>
            <w:vAlign w:val="center"/>
          </w:tcPr>
          <w:p w14:paraId="23DBB79E" w14:textId="77777777" w:rsidR="00FC6A0B" w:rsidRPr="002651F6" w:rsidRDefault="00B56C19">
            <w:pPr>
              <w:jc w:val="center"/>
              <w:rPr>
                <w:color w:val="000000" w:themeColor="text1"/>
                <w:sz w:val="21"/>
                <w:szCs w:val="21"/>
              </w:rPr>
            </w:pPr>
            <w:r w:rsidRPr="002651F6">
              <w:rPr>
                <w:color w:val="000000" w:themeColor="text1"/>
                <w:sz w:val="21"/>
                <w:szCs w:val="21"/>
                <w:lang w:bidi="ar"/>
              </w:rPr>
              <w:t>基本稳定</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6D275AC2" w14:textId="77777777" w:rsidR="00FC6A0B" w:rsidRPr="002651F6" w:rsidRDefault="00B56C19">
            <w:pPr>
              <w:jc w:val="center"/>
              <w:rPr>
                <w:color w:val="000000" w:themeColor="text1"/>
                <w:sz w:val="21"/>
                <w:szCs w:val="21"/>
              </w:rPr>
            </w:pPr>
            <w:r w:rsidRPr="002651F6">
              <w:rPr>
                <w:color w:val="000000" w:themeColor="text1"/>
                <w:sz w:val="21"/>
                <w:szCs w:val="21"/>
                <w:lang w:bidi="ar"/>
              </w:rPr>
              <w:t>大</w:t>
            </w:r>
            <w:r w:rsidRPr="002651F6">
              <w:rPr>
                <w:color w:val="000000" w:themeColor="text1"/>
                <w:sz w:val="21"/>
                <w:szCs w:val="21"/>
                <w:lang w:bidi="ar"/>
              </w:rPr>
              <w:t>~</w:t>
            </w:r>
            <w:r w:rsidRPr="002651F6">
              <w:rPr>
                <w:color w:val="000000" w:themeColor="text1"/>
                <w:sz w:val="21"/>
                <w:szCs w:val="21"/>
                <w:lang w:bidi="ar"/>
              </w:rPr>
              <w:t>中等</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11775E4" w14:textId="77777777" w:rsidR="00FC6A0B" w:rsidRPr="002651F6" w:rsidRDefault="00B56C19">
            <w:pPr>
              <w:jc w:val="center"/>
              <w:rPr>
                <w:color w:val="000000" w:themeColor="text1"/>
                <w:sz w:val="21"/>
                <w:szCs w:val="21"/>
              </w:rPr>
            </w:pPr>
            <w:r w:rsidRPr="002651F6">
              <w:rPr>
                <w:color w:val="000000" w:themeColor="text1"/>
                <w:sz w:val="21"/>
                <w:szCs w:val="21"/>
                <w:lang w:bidi="ar"/>
              </w:rPr>
              <w:t>中等</w:t>
            </w:r>
          </w:p>
        </w:tc>
        <w:tc>
          <w:tcPr>
            <w:tcW w:w="2318" w:type="dxa"/>
            <w:tcBorders>
              <w:top w:val="single" w:sz="4" w:space="0" w:color="auto"/>
              <w:left w:val="single" w:sz="4" w:space="0" w:color="auto"/>
              <w:bottom w:val="single" w:sz="4" w:space="0" w:color="auto"/>
              <w:right w:val="single" w:sz="12" w:space="0" w:color="auto"/>
            </w:tcBorders>
            <w:shd w:val="clear" w:color="auto" w:fill="auto"/>
            <w:vAlign w:val="center"/>
          </w:tcPr>
          <w:p w14:paraId="41A1ED5E" w14:textId="77777777" w:rsidR="00FC6A0B" w:rsidRPr="002651F6" w:rsidRDefault="00B56C19">
            <w:pPr>
              <w:jc w:val="center"/>
              <w:rPr>
                <w:color w:val="000000" w:themeColor="text1"/>
                <w:sz w:val="21"/>
                <w:szCs w:val="21"/>
              </w:rPr>
            </w:pPr>
            <w:r w:rsidRPr="002651F6">
              <w:rPr>
                <w:color w:val="000000" w:themeColor="text1"/>
                <w:sz w:val="21"/>
                <w:szCs w:val="21"/>
                <w:lang w:bidi="ar"/>
              </w:rPr>
              <w:t>中等</w:t>
            </w:r>
            <w:r w:rsidRPr="002651F6">
              <w:rPr>
                <w:color w:val="000000" w:themeColor="text1"/>
                <w:sz w:val="21"/>
                <w:szCs w:val="21"/>
                <w:lang w:bidi="ar"/>
              </w:rPr>
              <w:t>~</w:t>
            </w:r>
            <w:r w:rsidRPr="002651F6">
              <w:rPr>
                <w:color w:val="000000" w:themeColor="text1"/>
                <w:sz w:val="21"/>
                <w:szCs w:val="21"/>
                <w:lang w:bidi="ar"/>
              </w:rPr>
              <w:t>小</w:t>
            </w:r>
          </w:p>
        </w:tc>
      </w:tr>
      <w:tr w:rsidR="002651F6" w:rsidRPr="002651F6" w14:paraId="1D9E5805" w14:textId="77777777">
        <w:trPr>
          <w:trHeight w:val="454"/>
        </w:trPr>
        <w:tc>
          <w:tcPr>
            <w:tcW w:w="1510" w:type="dxa"/>
            <w:tcBorders>
              <w:top w:val="single" w:sz="4" w:space="0" w:color="auto"/>
              <w:left w:val="single" w:sz="12" w:space="0" w:color="auto"/>
              <w:bottom w:val="single" w:sz="12" w:space="0" w:color="auto"/>
              <w:right w:val="single" w:sz="4" w:space="0" w:color="auto"/>
            </w:tcBorders>
            <w:shd w:val="clear" w:color="auto" w:fill="auto"/>
            <w:vAlign w:val="center"/>
          </w:tcPr>
          <w:p w14:paraId="6912B1A0" w14:textId="77777777" w:rsidR="00FC6A0B" w:rsidRPr="002651F6" w:rsidRDefault="00B56C19">
            <w:pPr>
              <w:jc w:val="center"/>
              <w:rPr>
                <w:color w:val="000000" w:themeColor="text1"/>
                <w:sz w:val="21"/>
                <w:szCs w:val="21"/>
              </w:rPr>
            </w:pPr>
            <w:r w:rsidRPr="002651F6">
              <w:rPr>
                <w:color w:val="000000" w:themeColor="text1"/>
                <w:sz w:val="21"/>
                <w:szCs w:val="21"/>
                <w:lang w:bidi="ar"/>
              </w:rPr>
              <w:t>不稳定</w:t>
            </w:r>
          </w:p>
        </w:tc>
        <w:tc>
          <w:tcPr>
            <w:tcW w:w="2142" w:type="dxa"/>
            <w:tcBorders>
              <w:top w:val="single" w:sz="4" w:space="0" w:color="auto"/>
              <w:left w:val="single" w:sz="4" w:space="0" w:color="auto"/>
              <w:bottom w:val="single" w:sz="12" w:space="0" w:color="auto"/>
              <w:right w:val="single" w:sz="4" w:space="0" w:color="auto"/>
            </w:tcBorders>
            <w:shd w:val="clear" w:color="auto" w:fill="auto"/>
            <w:vAlign w:val="center"/>
          </w:tcPr>
          <w:p w14:paraId="328DF9A3" w14:textId="77777777" w:rsidR="00FC6A0B" w:rsidRPr="002651F6" w:rsidRDefault="00B56C19">
            <w:pPr>
              <w:jc w:val="center"/>
              <w:rPr>
                <w:color w:val="000000" w:themeColor="text1"/>
                <w:sz w:val="21"/>
                <w:szCs w:val="21"/>
              </w:rPr>
            </w:pPr>
            <w:r w:rsidRPr="002651F6">
              <w:rPr>
                <w:color w:val="000000" w:themeColor="text1"/>
                <w:sz w:val="21"/>
                <w:szCs w:val="21"/>
                <w:lang w:bidi="ar"/>
              </w:rPr>
              <w:t>大</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4068FA20" w14:textId="77777777" w:rsidR="00FC6A0B" w:rsidRPr="002651F6" w:rsidRDefault="00B56C19">
            <w:pPr>
              <w:jc w:val="center"/>
              <w:rPr>
                <w:color w:val="000000" w:themeColor="text1"/>
                <w:sz w:val="21"/>
                <w:szCs w:val="21"/>
              </w:rPr>
            </w:pPr>
            <w:r w:rsidRPr="002651F6">
              <w:rPr>
                <w:color w:val="000000" w:themeColor="text1"/>
                <w:sz w:val="21"/>
                <w:szCs w:val="21"/>
                <w:lang w:bidi="ar"/>
              </w:rPr>
              <w:t>大</w:t>
            </w:r>
            <w:r w:rsidRPr="002651F6">
              <w:rPr>
                <w:color w:val="000000" w:themeColor="text1"/>
                <w:sz w:val="21"/>
                <w:szCs w:val="21"/>
                <w:lang w:bidi="ar"/>
              </w:rPr>
              <w:t>~</w:t>
            </w:r>
            <w:r w:rsidRPr="002651F6">
              <w:rPr>
                <w:color w:val="000000" w:themeColor="text1"/>
                <w:sz w:val="21"/>
                <w:szCs w:val="21"/>
                <w:lang w:bidi="ar"/>
              </w:rPr>
              <w:t>中等</w:t>
            </w:r>
          </w:p>
        </w:tc>
        <w:tc>
          <w:tcPr>
            <w:tcW w:w="2318" w:type="dxa"/>
            <w:tcBorders>
              <w:top w:val="single" w:sz="4" w:space="0" w:color="auto"/>
              <w:left w:val="single" w:sz="4" w:space="0" w:color="auto"/>
              <w:bottom w:val="single" w:sz="12" w:space="0" w:color="auto"/>
              <w:right w:val="single" w:sz="12" w:space="0" w:color="auto"/>
            </w:tcBorders>
            <w:shd w:val="clear" w:color="auto" w:fill="auto"/>
            <w:vAlign w:val="center"/>
          </w:tcPr>
          <w:p w14:paraId="51E03C1F" w14:textId="77777777" w:rsidR="00FC6A0B" w:rsidRPr="002651F6" w:rsidRDefault="00B56C19">
            <w:pPr>
              <w:jc w:val="center"/>
              <w:rPr>
                <w:color w:val="000000" w:themeColor="text1"/>
                <w:sz w:val="21"/>
                <w:szCs w:val="21"/>
              </w:rPr>
            </w:pPr>
            <w:r w:rsidRPr="002651F6">
              <w:rPr>
                <w:color w:val="000000" w:themeColor="text1"/>
                <w:sz w:val="21"/>
                <w:szCs w:val="21"/>
                <w:lang w:bidi="ar"/>
              </w:rPr>
              <w:t>中等</w:t>
            </w:r>
          </w:p>
        </w:tc>
      </w:tr>
    </w:tbl>
    <w:p w14:paraId="74370F5B" w14:textId="77777777" w:rsidR="00AB5238" w:rsidRPr="002651F6" w:rsidRDefault="00AB5238">
      <w:pPr>
        <w:adjustRightInd w:val="0"/>
        <w:snapToGrid w:val="0"/>
        <w:spacing w:line="312" w:lineRule="auto"/>
        <w:jc w:val="center"/>
        <w:rPr>
          <w:b/>
          <w:color w:val="000000" w:themeColor="text1"/>
          <w:kern w:val="0"/>
          <w:sz w:val="21"/>
          <w:szCs w:val="22"/>
          <w:shd w:val="clear" w:color="auto" w:fill="FFFFFF"/>
          <w:lang w:bidi="ar"/>
        </w:rPr>
      </w:pPr>
    </w:p>
    <w:p w14:paraId="742F82DC" w14:textId="211D1839" w:rsidR="00FC6A0B" w:rsidRPr="002651F6" w:rsidRDefault="00B56C19">
      <w:pPr>
        <w:adjustRightInd w:val="0"/>
        <w:snapToGrid w:val="0"/>
        <w:spacing w:line="312" w:lineRule="auto"/>
        <w:jc w:val="center"/>
        <w:rPr>
          <w:b/>
          <w:color w:val="000000" w:themeColor="text1"/>
          <w:kern w:val="0"/>
          <w:sz w:val="21"/>
          <w:szCs w:val="22"/>
          <w:shd w:val="clear" w:color="auto" w:fill="FFFFFF"/>
        </w:rPr>
      </w:pPr>
      <w:r w:rsidRPr="002651F6">
        <w:rPr>
          <w:b/>
          <w:color w:val="000000" w:themeColor="text1"/>
          <w:kern w:val="0"/>
          <w:sz w:val="21"/>
          <w:szCs w:val="22"/>
          <w:shd w:val="clear" w:color="auto" w:fill="FFFFFF"/>
          <w:lang w:bidi="ar"/>
        </w:rPr>
        <w:lastRenderedPageBreak/>
        <w:t>表</w:t>
      </w:r>
      <w:r w:rsidRPr="002651F6">
        <w:rPr>
          <w:b/>
          <w:color w:val="000000" w:themeColor="text1"/>
          <w:kern w:val="0"/>
          <w:sz w:val="21"/>
          <w:szCs w:val="22"/>
          <w:shd w:val="clear" w:color="auto" w:fill="FFFFFF"/>
          <w:lang w:bidi="ar"/>
        </w:rPr>
        <w:t xml:space="preserve">5-4 </w:t>
      </w:r>
      <w:r w:rsidRPr="002651F6">
        <w:rPr>
          <w:b/>
          <w:color w:val="000000" w:themeColor="text1"/>
          <w:kern w:val="0"/>
          <w:sz w:val="21"/>
          <w:szCs w:val="22"/>
          <w:shd w:val="clear" w:color="auto" w:fill="FFFFFF"/>
          <w:lang w:bidi="ar"/>
        </w:rPr>
        <w:t>采用工程类比法定性分析采空区对工程的影响程度</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53"/>
        <w:gridCol w:w="6023"/>
      </w:tblGrid>
      <w:tr w:rsidR="00A9008B" w:rsidRPr="002651F6" w14:paraId="30B67BAE" w14:textId="77777777" w:rsidTr="000F413F">
        <w:trPr>
          <w:trHeight w:val="510"/>
        </w:trPr>
        <w:tc>
          <w:tcPr>
            <w:tcW w:w="2253" w:type="dxa"/>
            <w:tcBorders>
              <w:top w:val="single" w:sz="12" w:space="0" w:color="auto"/>
              <w:left w:val="single" w:sz="12" w:space="0" w:color="auto"/>
              <w:bottom w:val="single" w:sz="4" w:space="0" w:color="auto"/>
              <w:right w:val="single" w:sz="4" w:space="0" w:color="auto"/>
            </w:tcBorders>
            <w:shd w:val="clear" w:color="auto" w:fill="auto"/>
            <w:vAlign w:val="center"/>
          </w:tcPr>
          <w:p w14:paraId="5CCEBB5A"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影响程度</w:t>
            </w:r>
          </w:p>
        </w:tc>
        <w:tc>
          <w:tcPr>
            <w:tcW w:w="6023" w:type="dxa"/>
            <w:tcBorders>
              <w:top w:val="single" w:sz="12" w:space="0" w:color="auto"/>
              <w:left w:val="single" w:sz="4" w:space="0" w:color="auto"/>
              <w:bottom w:val="single" w:sz="4" w:space="0" w:color="auto"/>
              <w:right w:val="single" w:sz="12" w:space="0" w:color="auto"/>
            </w:tcBorders>
            <w:shd w:val="clear" w:color="auto" w:fill="auto"/>
            <w:vAlign w:val="center"/>
          </w:tcPr>
          <w:p w14:paraId="4710CA56"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类比工程或场地的特征</w:t>
            </w:r>
          </w:p>
        </w:tc>
      </w:tr>
      <w:tr w:rsidR="00A9008B" w:rsidRPr="002651F6" w14:paraId="216A1D11" w14:textId="77777777" w:rsidTr="000F413F">
        <w:trPr>
          <w:trHeight w:val="510"/>
        </w:trPr>
        <w:tc>
          <w:tcPr>
            <w:tcW w:w="2253" w:type="dxa"/>
            <w:tcBorders>
              <w:top w:val="single" w:sz="4" w:space="0" w:color="auto"/>
              <w:left w:val="single" w:sz="12" w:space="0" w:color="auto"/>
              <w:bottom w:val="single" w:sz="4" w:space="0" w:color="auto"/>
              <w:right w:val="single" w:sz="4" w:space="0" w:color="auto"/>
            </w:tcBorders>
            <w:shd w:val="clear" w:color="auto" w:fill="auto"/>
            <w:vAlign w:val="center"/>
          </w:tcPr>
          <w:p w14:paraId="1381E5EC"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大</w:t>
            </w:r>
          </w:p>
        </w:tc>
        <w:tc>
          <w:tcPr>
            <w:tcW w:w="6023" w:type="dxa"/>
            <w:tcBorders>
              <w:top w:val="single" w:sz="4" w:space="0" w:color="auto"/>
              <w:left w:val="single" w:sz="4" w:space="0" w:color="auto"/>
              <w:bottom w:val="single" w:sz="4" w:space="0" w:color="auto"/>
              <w:right w:val="single" w:sz="12" w:space="0" w:color="auto"/>
            </w:tcBorders>
            <w:shd w:val="clear" w:color="auto" w:fill="auto"/>
            <w:vAlign w:val="center"/>
          </w:tcPr>
          <w:p w14:paraId="2CEAF44B"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地面、建筑物开裂、塌陷，且处于发展、活跃阶段</w:t>
            </w:r>
          </w:p>
        </w:tc>
      </w:tr>
      <w:tr w:rsidR="00A9008B" w:rsidRPr="002651F6" w14:paraId="78D074AC" w14:textId="77777777" w:rsidTr="000F413F">
        <w:trPr>
          <w:trHeight w:val="510"/>
        </w:trPr>
        <w:tc>
          <w:tcPr>
            <w:tcW w:w="2253" w:type="dxa"/>
            <w:tcBorders>
              <w:top w:val="single" w:sz="4" w:space="0" w:color="auto"/>
              <w:left w:val="single" w:sz="12" w:space="0" w:color="auto"/>
              <w:bottom w:val="single" w:sz="4" w:space="0" w:color="auto"/>
              <w:right w:val="single" w:sz="4" w:space="0" w:color="auto"/>
            </w:tcBorders>
            <w:shd w:val="clear" w:color="auto" w:fill="auto"/>
            <w:vAlign w:val="center"/>
          </w:tcPr>
          <w:p w14:paraId="6731A9EA"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中等</w:t>
            </w:r>
          </w:p>
        </w:tc>
        <w:tc>
          <w:tcPr>
            <w:tcW w:w="6023" w:type="dxa"/>
            <w:tcBorders>
              <w:top w:val="single" w:sz="4" w:space="0" w:color="auto"/>
              <w:left w:val="single" w:sz="4" w:space="0" w:color="auto"/>
              <w:bottom w:val="single" w:sz="4" w:space="0" w:color="auto"/>
              <w:right w:val="single" w:sz="12" w:space="0" w:color="auto"/>
            </w:tcBorders>
            <w:shd w:val="clear" w:color="auto" w:fill="auto"/>
            <w:vAlign w:val="center"/>
          </w:tcPr>
          <w:p w14:paraId="3EDA66BA"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地面、建筑物开裂、塌陷，但已经稳定</w:t>
            </w:r>
            <w:r w:rsidRPr="002651F6">
              <w:rPr>
                <w:rFonts w:ascii="Times New Roman" w:hAnsi="Times New Roman"/>
                <w:color w:val="000000" w:themeColor="text1"/>
                <w:szCs w:val="21"/>
              </w:rPr>
              <w:t xml:space="preserve"> 6 </w:t>
            </w:r>
            <w:r w:rsidRPr="002651F6">
              <w:rPr>
                <w:rFonts w:ascii="Times New Roman" w:hAnsi="Times New Roman"/>
                <w:color w:val="000000" w:themeColor="text1"/>
                <w:szCs w:val="21"/>
              </w:rPr>
              <w:t>个月以上且不再发展</w:t>
            </w:r>
          </w:p>
        </w:tc>
      </w:tr>
      <w:tr w:rsidR="00A9008B" w:rsidRPr="002651F6" w14:paraId="11B19147" w14:textId="77777777" w:rsidTr="000F413F">
        <w:trPr>
          <w:trHeight w:val="510"/>
        </w:trPr>
        <w:tc>
          <w:tcPr>
            <w:tcW w:w="2253" w:type="dxa"/>
            <w:tcBorders>
              <w:top w:val="single" w:sz="4" w:space="0" w:color="auto"/>
              <w:left w:val="single" w:sz="12" w:space="0" w:color="auto"/>
              <w:bottom w:val="single" w:sz="12" w:space="0" w:color="auto"/>
              <w:right w:val="single" w:sz="4" w:space="0" w:color="auto"/>
            </w:tcBorders>
            <w:shd w:val="clear" w:color="auto" w:fill="auto"/>
            <w:vAlign w:val="center"/>
          </w:tcPr>
          <w:p w14:paraId="3262A089"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小</w:t>
            </w:r>
          </w:p>
        </w:tc>
        <w:tc>
          <w:tcPr>
            <w:tcW w:w="6023" w:type="dxa"/>
            <w:tcBorders>
              <w:top w:val="single" w:sz="4" w:space="0" w:color="auto"/>
              <w:left w:val="single" w:sz="4" w:space="0" w:color="auto"/>
              <w:bottom w:val="single" w:sz="12" w:space="0" w:color="auto"/>
              <w:right w:val="single" w:sz="12" w:space="0" w:color="auto"/>
            </w:tcBorders>
            <w:shd w:val="clear" w:color="auto" w:fill="auto"/>
            <w:vAlign w:val="center"/>
          </w:tcPr>
          <w:p w14:paraId="0F004B9C"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地面、建筑物无开裂；或有开裂、塌陷，但已经稳定</w:t>
            </w:r>
            <w:r w:rsidRPr="002651F6">
              <w:rPr>
                <w:rFonts w:ascii="Times New Roman" w:hAnsi="Times New Roman"/>
                <w:color w:val="000000" w:themeColor="text1"/>
                <w:szCs w:val="21"/>
              </w:rPr>
              <w:t xml:space="preserve"> 2 </w:t>
            </w:r>
            <w:r w:rsidRPr="002651F6">
              <w:rPr>
                <w:rFonts w:ascii="Times New Roman" w:hAnsi="Times New Roman"/>
                <w:color w:val="000000" w:themeColor="text1"/>
                <w:szCs w:val="21"/>
              </w:rPr>
              <w:t>年以上且不再发展；邻近同类型采空区场地有类似工程的成功经验</w:t>
            </w:r>
          </w:p>
        </w:tc>
      </w:tr>
    </w:tbl>
    <w:p w14:paraId="54DDEFA2" w14:textId="77777777" w:rsidR="00FC6A0B" w:rsidRPr="002651F6" w:rsidRDefault="00B56C19">
      <w:pPr>
        <w:adjustRightInd w:val="0"/>
        <w:snapToGrid w:val="0"/>
        <w:spacing w:beforeLines="50" w:before="156"/>
        <w:jc w:val="center"/>
        <w:rPr>
          <w:b/>
          <w:color w:val="000000" w:themeColor="text1"/>
          <w:kern w:val="0"/>
          <w:sz w:val="21"/>
          <w:szCs w:val="22"/>
          <w:shd w:val="clear" w:color="auto" w:fill="FFFFFF"/>
        </w:rPr>
      </w:pPr>
      <w:r w:rsidRPr="002651F6">
        <w:rPr>
          <w:b/>
          <w:color w:val="000000" w:themeColor="text1"/>
          <w:kern w:val="0"/>
          <w:sz w:val="21"/>
          <w:szCs w:val="22"/>
          <w:shd w:val="clear" w:color="auto" w:fill="FFFFFF"/>
          <w:lang w:bidi="ar"/>
        </w:rPr>
        <w:t>表</w:t>
      </w:r>
      <w:r w:rsidRPr="002651F6">
        <w:rPr>
          <w:b/>
          <w:color w:val="000000" w:themeColor="text1"/>
          <w:kern w:val="0"/>
          <w:sz w:val="21"/>
          <w:szCs w:val="22"/>
          <w:shd w:val="clear" w:color="auto" w:fill="FFFFFF"/>
          <w:lang w:bidi="ar"/>
        </w:rPr>
        <w:t xml:space="preserve">5-5 </w:t>
      </w:r>
      <w:r w:rsidRPr="002651F6">
        <w:rPr>
          <w:b/>
          <w:color w:val="000000" w:themeColor="text1"/>
          <w:kern w:val="0"/>
          <w:sz w:val="21"/>
          <w:szCs w:val="22"/>
          <w:shd w:val="clear" w:color="auto" w:fill="FFFFFF"/>
          <w:lang w:bidi="ar"/>
        </w:rPr>
        <w:t>根据采空区特征及活化影响因素定性分析采空区对工程的影响程度</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3"/>
        <w:gridCol w:w="1899"/>
        <w:gridCol w:w="1796"/>
        <w:gridCol w:w="1843"/>
        <w:gridCol w:w="1275"/>
        <w:gridCol w:w="920"/>
      </w:tblGrid>
      <w:tr w:rsidR="00A9008B" w:rsidRPr="002651F6" w14:paraId="1FFDEDEE" w14:textId="77777777" w:rsidTr="000F413F">
        <w:trPr>
          <w:trHeight w:val="454"/>
          <w:jc w:val="center"/>
        </w:trPr>
        <w:tc>
          <w:tcPr>
            <w:tcW w:w="543"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11277E0D"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影响</w:t>
            </w:r>
          </w:p>
          <w:p w14:paraId="77024D10"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程度</w:t>
            </w:r>
          </w:p>
        </w:tc>
        <w:tc>
          <w:tcPr>
            <w:tcW w:w="5538"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2B48DDEB"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采空区特征</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4AE4CD82"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活化影响因素</w:t>
            </w:r>
          </w:p>
        </w:tc>
        <w:tc>
          <w:tcPr>
            <w:tcW w:w="92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6D561CA9"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备注</w:t>
            </w:r>
          </w:p>
        </w:tc>
      </w:tr>
      <w:tr w:rsidR="00A9008B" w:rsidRPr="002651F6" w14:paraId="79DB8231" w14:textId="77777777" w:rsidTr="000F413F">
        <w:trPr>
          <w:trHeight w:val="454"/>
          <w:jc w:val="center"/>
        </w:trPr>
        <w:tc>
          <w:tcPr>
            <w:tcW w:w="543"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1D633438" w14:textId="77777777" w:rsidR="00FC6A0B" w:rsidRPr="002651F6" w:rsidRDefault="00FC6A0B">
            <w:pPr>
              <w:rPr>
                <w:color w:val="000000" w:themeColor="text1"/>
                <w:sz w:val="20"/>
                <w:szCs w:val="20"/>
              </w:rPr>
            </w:pP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14:paraId="564E75D3"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采空区采深</w:t>
            </w:r>
            <w:r w:rsidRPr="002651F6">
              <w:rPr>
                <w:color w:val="000000" w:themeColor="text1"/>
                <w:sz w:val="21"/>
                <w:szCs w:val="21"/>
                <w:lang w:bidi="ar"/>
              </w:rPr>
              <w:t xml:space="preserve"> H(m)/</w:t>
            </w:r>
          </w:p>
          <w:p w14:paraId="09BA7C4A"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采空区深厚比</w:t>
            </w:r>
            <w:r w:rsidRPr="002651F6">
              <w:rPr>
                <w:color w:val="000000" w:themeColor="text1"/>
                <w:sz w:val="21"/>
                <w:szCs w:val="21"/>
                <w:lang w:bidi="ar"/>
              </w:rPr>
              <w:t xml:space="preserve"> H/M</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2FE3D1AA"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采空区的密实状态及充水状态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EAD684"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地表变形特征</w:t>
            </w:r>
          </w:p>
          <w:p w14:paraId="4087BCD6"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及发展趋势</w:t>
            </w:r>
          </w:p>
        </w:tc>
        <w:tc>
          <w:tcPr>
            <w:tcW w:w="1275"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7AB2CBDB" w14:textId="77777777" w:rsidR="00FC6A0B" w:rsidRPr="002651F6" w:rsidRDefault="00FC6A0B">
            <w:pPr>
              <w:rPr>
                <w:color w:val="000000" w:themeColor="text1"/>
                <w:sz w:val="20"/>
                <w:szCs w:val="20"/>
              </w:rPr>
            </w:pPr>
          </w:p>
        </w:tc>
        <w:tc>
          <w:tcPr>
            <w:tcW w:w="920" w:type="dxa"/>
            <w:vMerge/>
            <w:tcBorders>
              <w:top w:val="single" w:sz="12" w:space="0" w:color="auto"/>
              <w:left w:val="single" w:sz="4" w:space="0" w:color="auto"/>
              <w:bottom w:val="single" w:sz="4" w:space="0" w:color="auto"/>
              <w:right w:val="single" w:sz="12" w:space="0" w:color="auto"/>
            </w:tcBorders>
            <w:shd w:val="clear" w:color="auto" w:fill="auto"/>
            <w:vAlign w:val="center"/>
          </w:tcPr>
          <w:p w14:paraId="4A180E1F" w14:textId="77777777" w:rsidR="00FC6A0B" w:rsidRPr="002651F6" w:rsidRDefault="00FC6A0B">
            <w:pPr>
              <w:rPr>
                <w:color w:val="000000" w:themeColor="text1"/>
                <w:sz w:val="20"/>
                <w:szCs w:val="20"/>
              </w:rPr>
            </w:pPr>
          </w:p>
        </w:tc>
      </w:tr>
      <w:tr w:rsidR="00A9008B" w:rsidRPr="002651F6" w14:paraId="45587F84" w14:textId="77777777" w:rsidTr="000F413F">
        <w:trPr>
          <w:trHeight w:val="454"/>
          <w:jc w:val="center"/>
        </w:trPr>
        <w:tc>
          <w:tcPr>
            <w:tcW w:w="543" w:type="dxa"/>
            <w:tcBorders>
              <w:top w:val="single" w:sz="4" w:space="0" w:color="auto"/>
              <w:left w:val="single" w:sz="12" w:space="0" w:color="auto"/>
              <w:bottom w:val="single" w:sz="4" w:space="0" w:color="auto"/>
              <w:right w:val="single" w:sz="4" w:space="0" w:color="auto"/>
            </w:tcBorders>
            <w:shd w:val="clear" w:color="auto" w:fill="auto"/>
            <w:vAlign w:val="center"/>
          </w:tcPr>
          <w:p w14:paraId="0C729408"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大</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14:paraId="4D87A949"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H</w:t>
            </w:r>
            <w:r w:rsidRPr="002651F6">
              <w:rPr>
                <w:color w:val="000000" w:themeColor="text1"/>
                <w:sz w:val="21"/>
                <w:szCs w:val="21"/>
                <w:lang w:bidi="ar"/>
              </w:rPr>
              <w:t>＜</w:t>
            </w:r>
            <w:r w:rsidRPr="002651F6">
              <w:rPr>
                <w:color w:val="000000" w:themeColor="text1"/>
                <w:sz w:val="21"/>
                <w:szCs w:val="21"/>
                <w:lang w:bidi="ar"/>
              </w:rPr>
              <w:t>50m</w:t>
            </w:r>
            <w:r w:rsidRPr="002651F6">
              <w:rPr>
                <w:color w:val="000000" w:themeColor="text1"/>
                <w:sz w:val="21"/>
                <w:szCs w:val="21"/>
                <w:lang w:bidi="ar"/>
              </w:rPr>
              <w:t>或</w:t>
            </w:r>
            <w:r w:rsidRPr="002651F6">
              <w:rPr>
                <w:color w:val="000000" w:themeColor="text1"/>
                <w:sz w:val="21"/>
                <w:szCs w:val="21"/>
                <w:lang w:bidi="ar"/>
              </w:rPr>
              <w:t>H/M</w:t>
            </w:r>
            <w:r w:rsidRPr="002651F6">
              <w:rPr>
                <w:color w:val="000000" w:themeColor="text1"/>
                <w:sz w:val="21"/>
                <w:szCs w:val="21"/>
                <w:lang w:bidi="ar"/>
              </w:rPr>
              <w:t>＜</w:t>
            </w:r>
            <w:r w:rsidRPr="002651F6">
              <w:rPr>
                <w:color w:val="000000" w:themeColor="text1"/>
                <w:sz w:val="21"/>
                <w:szCs w:val="21"/>
                <w:lang w:bidi="ar"/>
              </w:rPr>
              <w:t>30</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659D4DC3"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存在空洞，钻探过程中出现掉钻、孔口串风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259107"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正在发生不连续变形；或现阶段相对稳定，但存在发生不连续变形的可能性大</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3BFB20"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活化的可能</w:t>
            </w:r>
            <w:r w:rsidRPr="002651F6">
              <w:rPr>
                <w:color w:val="000000" w:themeColor="text1"/>
                <w:sz w:val="21"/>
                <w:szCs w:val="21"/>
                <w:lang w:bidi="ar"/>
              </w:rPr>
              <w:t xml:space="preserve"> </w:t>
            </w:r>
            <w:r w:rsidRPr="002651F6">
              <w:rPr>
                <w:color w:val="000000" w:themeColor="text1"/>
                <w:sz w:val="21"/>
                <w:szCs w:val="21"/>
                <w:lang w:bidi="ar"/>
              </w:rPr>
              <w:t>性大，影响强烈</w:t>
            </w:r>
          </w:p>
        </w:tc>
        <w:tc>
          <w:tcPr>
            <w:tcW w:w="920" w:type="dxa"/>
            <w:tcBorders>
              <w:top w:val="single" w:sz="4" w:space="0" w:color="auto"/>
              <w:left w:val="single" w:sz="4" w:space="0" w:color="auto"/>
              <w:bottom w:val="single" w:sz="4" w:space="0" w:color="auto"/>
              <w:right w:val="single" w:sz="12" w:space="0" w:color="auto"/>
            </w:tcBorders>
            <w:shd w:val="clear" w:color="auto" w:fill="auto"/>
            <w:vAlign w:val="center"/>
          </w:tcPr>
          <w:p w14:paraId="5421A052"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具备其一</w:t>
            </w:r>
          </w:p>
        </w:tc>
      </w:tr>
      <w:tr w:rsidR="00A9008B" w:rsidRPr="002651F6" w14:paraId="0714B086" w14:textId="77777777" w:rsidTr="000F413F">
        <w:trPr>
          <w:trHeight w:val="454"/>
          <w:jc w:val="center"/>
        </w:trPr>
        <w:tc>
          <w:tcPr>
            <w:tcW w:w="543" w:type="dxa"/>
            <w:tcBorders>
              <w:top w:val="single" w:sz="4" w:space="0" w:color="auto"/>
              <w:left w:val="single" w:sz="12" w:space="0" w:color="auto"/>
              <w:bottom w:val="single" w:sz="4" w:space="0" w:color="auto"/>
              <w:right w:val="single" w:sz="4" w:space="0" w:color="auto"/>
            </w:tcBorders>
            <w:shd w:val="clear" w:color="auto" w:fill="auto"/>
            <w:vAlign w:val="center"/>
          </w:tcPr>
          <w:p w14:paraId="1D5F299E"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中等</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14:paraId="5BC57C2A"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50m≤H≤200m</w:t>
            </w:r>
            <w:r w:rsidRPr="002651F6">
              <w:rPr>
                <w:color w:val="000000" w:themeColor="text1"/>
                <w:sz w:val="21"/>
                <w:szCs w:val="21"/>
                <w:lang w:bidi="ar"/>
              </w:rPr>
              <w:t>或</w:t>
            </w:r>
          </w:p>
          <w:p w14:paraId="5215FA70"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30≤H/M≤80</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434DEFC0"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基本密实，钻探过程中采空区部位大量漏水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47FE6B"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现阶段相对稳定，但存在发生不连续变形的可能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D5BACC5"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活化的可能性中等，影响一般</w:t>
            </w:r>
          </w:p>
        </w:tc>
        <w:tc>
          <w:tcPr>
            <w:tcW w:w="920" w:type="dxa"/>
            <w:tcBorders>
              <w:top w:val="single" w:sz="4" w:space="0" w:color="auto"/>
              <w:left w:val="single" w:sz="4" w:space="0" w:color="auto"/>
              <w:bottom w:val="single" w:sz="4" w:space="0" w:color="auto"/>
              <w:right w:val="single" w:sz="12" w:space="0" w:color="auto"/>
            </w:tcBorders>
            <w:shd w:val="clear" w:color="auto" w:fill="auto"/>
            <w:vAlign w:val="center"/>
          </w:tcPr>
          <w:p w14:paraId="3C0BCD5E"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具备其一</w:t>
            </w:r>
          </w:p>
        </w:tc>
      </w:tr>
      <w:tr w:rsidR="00A9008B" w:rsidRPr="002651F6" w14:paraId="05D1827C" w14:textId="77777777" w:rsidTr="000F413F">
        <w:trPr>
          <w:trHeight w:val="454"/>
          <w:jc w:val="center"/>
        </w:trPr>
        <w:tc>
          <w:tcPr>
            <w:tcW w:w="543" w:type="dxa"/>
            <w:tcBorders>
              <w:top w:val="single" w:sz="4" w:space="0" w:color="auto"/>
              <w:left w:val="single" w:sz="12" w:space="0" w:color="auto"/>
              <w:bottom w:val="single" w:sz="12" w:space="0" w:color="auto"/>
              <w:right w:val="single" w:sz="4" w:space="0" w:color="auto"/>
            </w:tcBorders>
            <w:shd w:val="clear" w:color="auto" w:fill="auto"/>
            <w:vAlign w:val="center"/>
          </w:tcPr>
          <w:p w14:paraId="69EEB42C"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小</w:t>
            </w:r>
          </w:p>
        </w:tc>
        <w:tc>
          <w:tcPr>
            <w:tcW w:w="1899" w:type="dxa"/>
            <w:tcBorders>
              <w:top w:val="single" w:sz="4" w:space="0" w:color="auto"/>
              <w:left w:val="single" w:sz="4" w:space="0" w:color="auto"/>
              <w:bottom w:val="single" w:sz="12" w:space="0" w:color="auto"/>
              <w:right w:val="single" w:sz="4" w:space="0" w:color="auto"/>
            </w:tcBorders>
            <w:shd w:val="clear" w:color="auto" w:fill="auto"/>
            <w:vAlign w:val="center"/>
          </w:tcPr>
          <w:p w14:paraId="6E026D06"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H</w:t>
            </w:r>
            <w:r w:rsidRPr="002651F6">
              <w:rPr>
                <w:color w:val="000000" w:themeColor="text1"/>
                <w:sz w:val="21"/>
                <w:szCs w:val="21"/>
                <w:lang w:bidi="ar"/>
              </w:rPr>
              <w:t>＞</w:t>
            </w:r>
            <w:r w:rsidRPr="002651F6">
              <w:rPr>
                <w:color w:val="000000" w:themeColor="text1"/>
                <w:sz w:val="21"/>
                <w:szCs w:val="21"/>
                <w:lang w:bidi="ar"/>
              </w:rPr>
              <w:t>200m</w:t>
            </w:r>
            <w:r w:rsidRPr="002651F6">
              <w:rPr>
                <w:color w:val="000000" w:themeColor="text1"/>
                <w:sz w:val="21"/>
                <w:szCs w:val="21"/>
                <w:lang w:bidi="ar"/>
              </w:rPr>
              <w:t>或</w:t>
            </w:r>
          </w:p>
          <w:p w14:paraId="260370A3"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H/M</w:t>
            </w:r>
            <w:r w:rsidRPr="002651F6">
              <w:rPr>
                <w:color w:val="000000" w:themeColor="text1"/>
                <w:sz w:val="21"/>
                <w:szCs w:val="21"/>
                <w:lang w:bidi="ar"/>
              </w:rPr>
              <w:t>＞</w:t>
            </w:r>
            <w:r w:rsidRPr="002651F6">
              <w:rPr>
                <w:color w:val="000000" w:themeColor="text1"/>
                <w:sz w:val="21"/>
                <w:szCs w:val="21"/>
                <w:lang w:bidi="ar"/>
              </w:rPr>
              <w:t>80</w:t>
            </w:r>
          </w:p>
        </w:tc>
        <w:tc>
          <w:tcPr>
            <w:tcW w:w="1796" w:type="dxa"/>
            <w:tcBorders>
              <w:top w:val="single" w:sz="4" w:space="0" w:color="auto"/>
              <w:left w:val="single" w:sz="4" w:space="0" w:color="auto"/>
              <w:bottom w:val="single" w:sz="12" w:space="0" w:color="auto"/>
              <w:right w:val="single" w:sz="4" w:space="0" w:color="auto"/>
            </w:tcBorders>
            <w:shd w:val="clear" w:color="auto" w:fill="auto"/>
            <w:vAlign w:val="center"/>
          </w:tcPr>
          <w:p w14:paraId="7E867C88"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密实，钻探过程中不漏水、微量漏水但返水或间断返水</w:t>
            </w:r>
          </w:p>
        </w:tc>
        <w:tc>
          <w:tcPr>
            <w:tcW w:w="1843" w:type="dxa"/>
            <w:tcBorders>
              <w:top w:val="single" w:sz="4" w:space="0" w:color="auto"/>
              <w:left w:val="single" w:sz="4" w:space="0" w:color="auto"/>
              <w:bottom w:val="single" w:sz="12" w:space="0" w:color="auto"/>
              <w:right w:val="single" w:sz="4" w:space="0" w:color="auto"/>
            </w:tcBorders>
            <w:shd w:val="clear" w:color="auto" w:fill="auto"/>
            <w:vAlign w:val="center"/>
          </w:tcPr>
          <w:p w14:paraId="5F6C8DE8"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不再发生不连续变形</w:t>
            </w:r>
          </w:p>
        </w:tc>
        <w:tc>
          <w:tcPr>
            <w:tcW w:w="1275" w:type="dxa"/>
            <w:tcBorders>
              <w:top w:val="single" w:sz="4" w:space="0" w:color="auto"/>
              <w:left w:val="single" w:sz="4" w:space="0" w:color="auto"/>
              <w:bottom w:val="single" w:sz="12" w:space="0" w:color="auto"/>
              <w:right w:val="single" w:sz="4" w:space="0" w:color="auto"/>
            </w:tcBorders>
            <w:shd w:val="clear" w:color="auto" w:fill="auto"/>
            <w:vAlign w:val="center"/>
          </w:tcPr>
          <w:p w14:paraId="01A315ED"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活化的可能</w:t>
            </w:r>
            <w:r w:rsidRPr="002651F6">
              <w:rPr>
                <w:color w:val="000000" w:themeColor="text1"/>
                <w:sz w:val="21"/>
                <w:szCs w:val="21"/>
                <w:lang w:bidi="ar"/>
              </w:rPr>
              <w:t xml:space="preserve"> </w:t>
            </w:r>
            <w:r w:rsidRPr="002651F6">
              <w:rPr>
                <w:color w:val="000000" w:themeColor="text1"/>
                <w:sz w:val="21"/>
                <w:szCs w:val="21"/>
                <w:lang w:bidi="ar"/>
              </w:rPr>
              <w:t>性小，影响小</w:t>
            </w:r>
          </w:p>
        </w:tc>
        <w:tc>
          <w:tcPr>
            <w:tcW w:w="920" w:type="dxa"/>
            <w:tcBorders>
              <w:top w:val="single" w:sz="4" w:space="0" w:color="auto"/>
              <w:left w:val="single" w:sz="4" w:space="0" w:color="auto"/>
              <w:bottom w:val="single" w:sz="12" w:space="0" w:color="auto"/>
              <w:right w:val="single" w:sz="12" w:space="0" w:color="auto"/>
            </w:tcBorders>
            <w:shd w:val="clear" w:color="auto" w:fill="auto"/>
            <w:vAlign w:val="center"/>
          </w:tcPr>
          <w:p w14:paraId="4975EB31"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同时具备</w:t>
            </w:r>
          </w:p>
        </w:tc>
      </w:tr>
    </w:tbl>
    <w:p w14:paraId="76F32116" w14:textId="77777777" w:rsidR="00FC6A0B" w:rsidRPr="002651F6" w:rsidRDefault="00B56C19">
      <w:pPr>
        <w:adjustRightInd w:val="0"/>
        <w:snapToGrid w:val="0"/>
        <w:spacing w:beforeLines="50" w:before="156"/>
        <w:jc w:val="center"/>
        <w:rPr>
          <w:b/>
          <w:color w:val="000000" w:themeColor="text1"/>
          <w:kern w:val="0"/>
          <w:sz w:val="21"/>
          <w:szCs w:val="22"/>
          <w:shd w:val="clear" w:color="auto" w:fill="FFFFFF"/>
        </w:rPr>
      </w:pPr>
      <w:r w:rsidRPr="002651F6">
        <w:rPr>
          <w:b/>
          <w:color w:val="000000" w:themeColor="text1"/>
          <w:kern w:val="0"/>
          <w:sz w:val="21"/>
          <w:szCs w:val="22"/>
          <w:shd w:val="clear" w:color="auto" w:fill="FFFFFF"/>
          <w:lang w:bidi="ar"/>
        </w:rPr>
        <w:t>表</w:t>
      </w:r>
      <w:r w:rsidRPr="002651F6">
        <w:rPr>
          <w:b/>
          <w:color w:val="000000" w:themeColor="text1"/>
          <w:kern w:val="0"/>
          <w:sz w:val="21"/>
          <w:szCs w:val="22"/>
          <w:shd w:val="clear" w:color="auto" w:fill="FFFFFF"/>
          <w:lang w:bidi="ar"/>
        </w:rPr>
        <w:t xml:space="preserve">5-6 </w:t>
      </w:r>
      <w:r w:rsidRPr="002651F6">
        <w:rPr>
          <w:b/>
          <w:color w:val="000000" w:themeColor="text1"/>
          <w:kern w:val="0"/>
          <w:sz w:val="21"/>
          <w:szCs w:val="22"/>
          <w:shd w:val="clear" w:color="auto" w:fill="FFFFFF"/>
          <w:lang w:bidi="ar"/>
        </w:rPr>
        <w:t>根据采空区地表剩余变形确定采空区对工程的影响程度</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52"/>
        <w:gridCol w:w="1385"/>
        <w:gridCol w:w="1533"/>
        <w:gridCol w:w="1402"/>
        <w:gridCol w:w="1553"/>
        <w:gridCol w:w="1351"/>
      </w:tblGrid>
      <w:tr w:rsidR="00A9008B" w:rsidRPr="002651F6" w14:paraId="5BF21F7B" w14:textId="77777777">
        <w:trPr>
          <w:trHeight w:val="510"/>
        </w:trPr>
        <w:tc>
          <w:tcPr>
            <w:tcW w:w="1101"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66E7D867"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影响</w:t>
            </w:r>
          </w:p>
          <w:p w14:paraId="0BA1F7BC"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程度</w:t>
            </w:r>
          </w:p>
        </w:tc>
        <w:tc>
          <w:tcPr>
            <w:tcW w:w="6000" w:type="dxa"/>
            <w:gridSpan w:val="4"/>
            <w:tcBorders>
              <w:top w:val="single" w:sz="12" w:space="0" w:color="auto"/>
              <w:left w:val="single" w:sz="4" w:space="0" w:color="auto"/>
              <w:bottom w:val="single" w:sz="4" w:space="0" w:color="auto"/>
              <w:right w:val="single" w:sz="4" w:space="0" w:color="auto"/>
            </w:tcBorders>
            <w:shd w:val="clear" w:color="auto" w:fill="auto"/>
          </w:tcPr>
          <w:p w14:paraId="41B5D662"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地表剩余变形</w:t>
            </w:r>
          </w:p>
        </w:tc>
        <w:tc>
          <w:tcPr>
            <w:tcW w:w="1421"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0823AB64"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备注</w:t>
            </w:r>
          </w:p>
        </w:tc>
      </w:tr>
      <w:tr w:rsidR="00A9008B" w:rsidRPr="002651F6" w14:paraId="08951DBE" w14:textId="77777777">
        <w:trPr>
          <w:trHeight w:val="510"/>
        </w:trPr>
        <w:tc>
          <w:tcPr>
            <w:tcW w:w="1101"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A82AA92" w14:textId="77777777" w:rsidR="00FC6A0B" w:rsidRPr="002651F6" w:rsidRDefault="00FC6A0B">
            <w:pP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3E3D3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下沉值</w:t>
            </w:r>
          </w:p>
          <w:p w14:paraId="2F62F245"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宋体" w:hAnsi="宋体" w:cs="宋体" w:hint="eastAsia"/>
                <w:color w:val="000000" w:themeColor="text1"/>
                <w:szCs w:val="21"/>
              </w:rPr>
              <w:t>△</w:t>
            </w:r>
            <w:r w:rsidRPr="002651F6">
              <w:rPr>
                <w:rFonts w:ascii="Times New Roman" w:hAnsi="Times New Roman"/>
                <w:i/>
                <w:color w:val="000000" w:themeColor="text1"/>
                <w:szCs w:val="21"/>
              </w:rPr>
              <w:t>W</w:t>
            </w:r>
            <w:r w:rsidRPr="002651F6">
              <w:rPr>
                <w:rFonts w:ascii="Times New Roman" w:hAnsi="Times New Roman"/>
                <w:color w:val="000000" w:themeColor="text1"/>
                <w:szCs w:val="21"/>
              </w:rPr>
              <w:t>（</w:t>
            </w:r>
            <w:r w:rsidRPr="002651F6">
              <w:rPr>
                <w:rFonts w:ascii="Times New Roman" w:hAnsi="Times New Roman"/>
                <w:color w:val="000000" w:themeColor="text1"/>
                <w:szCs w:val="21"/>
              </w:rPr>
              <w:t>mm</w:t>
            </w:r>
            <w:r w:rsidRPr="002651F6">
              <w:rPr>
                <w:rFonts w:ascii="Times New Roman" w:hAnsi="Times New Roman"/>
                <w:color w:val="000000" w:themeColor="text1"/>
                <w:szCs w:val="21"/>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D8375E"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倾斜值</w:t>
            </w:r>
          </w:p>
          <w:p w14:paraId="1E0CC8B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宋体" w:hAnsi="宋体" w:cs="宋体" w:hint="eastAsia"/>
                <w:color w:val="000000" w:themeColor="text1"/>
                <w:szCs w:val="21"/>
              </w:rPr>
              <w:t>△</w:t>
            </w:r>
            <w:r w:rsidRPr="002651F6">
              <w:rPr>
                <w:rFonts w:ascii="Times New Roman" w:hAnsi="Times New Roman"/>
                <w:i/>
                <w:color w:val="000000" w:themeColor="text1"/>
                <w:szCs w:val="21"/>
              </w:rPr>
              <w:t>i</w:t>
            </w:r>
            <w:r w:rsidRPr="002651F6">
              <w:rPr>
                <w:rFonts w:ascii="Times New Roman" w:hAnsi="Times New Roman"/>
                <w:color w:val="000000" w:themeColor="text1"/>
                <w:szCs w:val="21"/>
              </w:rPr>
              <w:t>（</w:t>
            </w:r>
            <w:r w:rsidRPr="002651F6">
              <w:rPr>
                <w:rFonts w:ascii="Times New Roman" w:hAnsi="Times New Roman"/>
                <w:color w:val="000000" w:themeColor="text1"/>
                <w:szCs w:val="21"/>
              </w:rPr>
              <w:t>mm/m</w:t>
            </w:r>
            <w:r w:rsidRPr="002651F6">
              <w:rPr>
                <w:rFonts w:ascii="Times New Roman" w:hAnsi="Times New Roman"/>
                <w:color w:val="000000" w:themeColor="text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E99B7A"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水平变形值</w:t>
            </w:r>
          </w:p>
          <w:p w14:paraId="0ABE831D"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宋体" w:hAnsi="宋体" w:cs="宋体" w:hint="eastAsia"/>
                <w:color w:val="000000" w:themeColor="text1"/>
                <w:szCs w:val="21"/>
              </w:rPr>
              <w:t>△</w:t>
            </w:r>
            <w:r w:rsidRPr="002651F6">
              <w:rPr>
                <w:rFonts w:ascii="Times New Roman" w:hAnsi="Times New Roman"/>
                <w:i/>
                <w:color w:val="000000" w:themeColor="text1"/>
                <w:szCs w:val="21"/>
              </w:rPr>
              <w:t>ε</w:t>
            </w:r>
            <w:r w:rsidRPr="002651F6">
              <w:rPr>
                <w:rFonts w:ascii="Times New Roman" w:hAnsi="Times New Roman"/>
                <w:color w:val="000000" w:themeColor="text1"/>
                <w:szCs w:val="21"/>
              </w:rPr>
              <w:t>（</w:t>
            </w:r>
            <w:r w:rsidRPr="002651F6">
              <w:rPr>
                <w:rFonts w:ascii="Times New Roman" w:hAnsi="Times New Roman"/>
                <w:color w:val="000000" w:themeColor="text1"/>
                <w:szCs w:val="21"/>
              </w:rPr>
              <w:t>mm/m</w:t>
            </w:r>
            <w:r w:rsidRPr="002651F6">
              <w:rPr>
                <w:rFonts w:ascii="Times New Roman" w:hAnsi="Times New Roman"/>
                <w:color w:val="000000" w:themeColor="text1"/>
                <w:szCs w:val="21"/>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0C9500AE"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曲率值</w:t>
            </w:r>
          </w:p>
          <w:p w14:paraId="6B8C1844"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宋体" w:hAnsi="宋体" w:cs="宋体" w:hint="eastAsia"/>
                <w:color w:val="000000" w:themeColor="text1"/>
                <w:szCs w:val="21"/>
              </w:rPr>
              <w:t>△</w:t>
            </w:r>
            <w:r w:rsidRPr="002651F6">
              <w:rPr>
                <w:rFonts w:ascii="Times New Roman" w:hAnsi="Times New Roman"/>
                <w:i/>
                <w:color w:val="000000" w:themeColor="text1"/>
                <w:szCs w:val="21"/>
              </w:rPr>
              <w:t>K</w:t>
            </w:r>
            <w:r w:rsidRPr="002651F6">
              <w:rPr>
                <w:rFonts w:ascii="Times New Roman" w:hAnsi="Times New Roman"/>
                <w:color w:val="000000" w:themeColor="text1"/>
                <w:szCs w:val="21"/>
              </w:rPr>
              <w:t>（</w:t>
            </w:r>
            <w:r w:rsidRPr="002651F6">
              <w:rPr>
                <w:rFonts w:ascii="Times New Roman" w:hAnsi="Times New Roman"/>
                <w:color w:val="000000" w:themeColor="text1"/>
                <w:szCs w:val="21"/>
              </w:rPr>
              <w:t>×10</w:t>
            </w:r>
            <w:r w:rsidRPr="002651F6">
              <w:rPr>
                <w:rFonts w:ascii="Times New Roman" w:hAnsi="Times New Roman"/>
                <w:color w:val="000000" w:themeColor="text1"/>
                <w:szCs w:val="21"/>
                <w:vertAlign w:val="superscript"/>
              </w:rPr>
              <w:t>-3</w:t>
            </w:r>
            <w:r w:rsidRPr="002651F6">
              <w:rPr>
                <w:rFonts w:ascii="Times New Roman" w:hAnsi="Times New Roman"/>
                <w:color w:val="000000" w:themeColor="text1"/>
                <w:szCs w:val="21"/>
              </w:rPr>
              <w:t>/m</w:t>
            </w:r>
            <w:r w:rsidRPr="002651F6">
              <w:rPr>
                <w:rFonts w:ascii="Times New Roman" w:hAnsi="Times New Roman"/>
                <w:color w:val="000000" w:themeColor="text1"/>
                <w:szCs w:val="21"/>
              </w:rPr>
              <w:t>）</w:t>
            </w:r>
          </w:p>
        </w:tc>
        <w:tc>
          <w:tcPr>
            <w:tcW w:w="1421" w:type="dxa"/>
            <w:vMerge/>
            <w:tcBorders>
              <w:top w:val="single" w:sz="12" w:space="0" w:color="auto"/>
              <w:left w:val="single" w:sz="4" w:space="0" w:color="auto"/>
              <w:bottom w:val="single" w:sz="4" w:space="0" w:color="auto"/>
              <w:right w:val="single" w:sz="12" w:space="0" w:color="auto"/>
            </w:tcBorders>
            <w:shd w:val="clear" w:color="auto" w:fill="auto"/>
            <w:vAlign w:val="center"/>
          </w:tcPr>
          <w:p w14:paraId="5D498220" w14:textId="77777777" w:rsidR="00FC6A0B" w:rsidRPr="002651F6" w:rsidRDefault="00FC6A0B">
            <w:pPr>
              <w:rPr>
                <w:color w:val="000000" w:themeColor="text1"/>
                <w:sz w:val="20"/>
                <w:szCs w:val="20"/>
              </w:rPr>
            </w:pPr>
          </w:p>
        </w:tc>
      </w:tr>
      <w:tr w:rsidR="00A9008B" w:rsidRPr="002651F6" w14:paraId="72E2F623" w14:textId="77777777">
        <w:trPr>
          <w:trHeight w:val="510"/>
        </w:trPr>
        <w:tc>
          <w:tcPr>
            <w:tcW w:w="1101" w:type="dxa"/>
            <w:tcBorders>
              <w:top w:val="single" w:sz="4" w:space="0" w:color="auto"/>
              <w:left w:val="single" w:sz="12" w:space="0" w:color="auto"/>
              <w:bottom w:val="single" w:sz="4" w:space="0" w:color="auto"/>
              <w:right w:val="single" w:sz="4" w:space="0" w:color="auto"/>
            </w:tcBorders>
            <w:shd w:val="clear" w:color="auto" w:fill="auto"/>
            <w:vAlign w:val="center"/>
          </w:tcPr>
          <w:p w14:paraId="686A9811"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大</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993FF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C04CBC"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D7B28C"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6</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098461E9"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0.6</w:t>
            </w:r>
          </w:p>
        </w:tc>
        <w:tc>
          <w:tcPr>
            <w:tcW w:w="1421" w:type="dxa"/>
            <w:tcBorders>
              <w:top w:val="single" w:sz="4" w:space="0" w:color="auto"/>
              <w:left w:val="single" w:sz="4" w:space="0" w:color="auto"/>
              <w:bottom w:val="single" w:sz="4" w:space="0" w:color="auto"/>
              <w:right w:val="single" w:sz="12" w:space="0" w:color="auto"/>
            </w:tcBorders>
            <w:shd w:val="clear" w:color="auto" w:fill="auto"/>
            <w:vAlign w:val="center"/>
          </w:tcPr>
          <w:p w14:paraId="5CFC37FD"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具备其一</w:t>
            </w:r>
          </w:p>
        </w:tc>
      </w:tr>
      <w:tr w:rsidR="00A9008B" w:rsidRPr="002651F6" w14:paraId="0339D140" w14:textId="77777777">
        <w:trPr>
          <w:trHeight w:val="510"/>
        </w:trPr>
        <w:tc>
          <w:tcPr>
            <w:tcW w:w="1101" w:type="dxa"/>
            <w:tcBorders>
              <w:top w:val="single" w:sz="4" w:space="0" w:color="auto"/>
              <w:left w:val="single" w:sz="12" w:space="0" w:color="auto"/>
              <w:bottom w:val="single" w:sz="4" w:space="0" w:color="auto"/>
              <w:right w:val="single" w:sz="4" w:space="0" w:color="auto"/>
            </w:tcBorders>
            <w:shd w:val="clear" w:color="auto" w:fill="auto"/>
            <w:vAlign w:val="center"/>
          </w:tcPr>
          <w:p w14:paraId="7E51ECF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中等</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2FFC4F"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100~200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A4312F"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3~10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708B99"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2~6</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065EF894"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0.2~0.6</w:t>
            </w:r>
          </w:p>
        </w:tc>
        <w:tc>
          <w:tcPr>
            <w:tcW w:w="1421" w:type="dxa"/>
            <w:tcBorders>
              <w:top w:val="single" w:sz="4" w:space="0" w:color="auto"/>
              <w:left w:val="single" w:sz="4" w:space="0" w:color="auto"/>
              <w:bottom w:val="single" w:sz="4" w:space="0" w:color="auto"/>
              <w:right w:val="single" w:sz="12" w:space="0" w:color="auto"/>
            </w:tcBorders>
            <w:shd w:val="clear" w:color="auto" w:fill="auto"/>
            <w:vAlign w:val="center"/>
          </w:tcPr>
          <w:p w14:paraId="42E01F8D"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具备其一</w:t>
            </w:r>
          </w:p>
        </w:tc>
      </w:tr>
      <w:tr w:rsidR="00A9008B" w:rsidRPr="002651F6" w14:paraId="7481CB26" w14:textId="77777777">
        <w:trPr>
          <w:trHeight w:val="510"/>
        </w:trPr>
        <w:tc>
          <w:tcPr>
            <w:tcW w:w="1101" w:type="dxa"/>
            <w:tcBorders>
              <w:top w:val="single" w:sz="4" w:space="0" w:color="auto"/>
              <w:left w:val="single" w:sz="12" w:space="0" w:color="auto"/>
              <w:bottom w:val="single" w:sz="12" w:space="0" w:color="auto"/>
              <w:right w:val="single" w:sz="4" w:space="0" w:color="auto"/>
            </w:tcBorders>
            <w:shd w:val="clear" w:color="auto" w:fill="auto"/>
            <w:vAlign w:val="center"/>
          </w:tcPr>
          <w:p w14:paraId="019D5F18"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小</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1B09DCD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100</w:t>
            </w:r>
          </w:p>
        </w:tc>
        <w:tc>
          <w:tcPr>
            <w:tcW w:w="1559" w:type="dxa"/>
            <w:tcBorders>
              <w:top w:val="single" w:sz="4" w:space="0" w:color="auto"/>
              <w:left w:val="single" w:sz="4" w:space="0" w:color="auto"/>
              <w:bottom w:val="single" w:sz="12" w:space="0" w:color="auto"/>
              <w:right w:val="single" w:sz="4" w:space="0" w:color="auto"/>
            </w:tcBorders>
            <w:shd w:val="clear" w:color="auto" w:fill="auto"/>
            <w:vAlign w:val="center"/>
          </w:tcPr>
          <w:p w14:paraId="325AC449"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3</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78564F81"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2</w:t>
            </w:r>
          </w:p>
        </w:tc>
        <w:tc>
          <w:tcPr>
            <w:tcW w:w="1606" w:type="dxa"/>
            <w:tcBorders>
              <w:top w:val="single" w:sz="4" w:space="0" w:color="auto"/>
              <w:left w:val="single" w:sz="4" w:space="0" w:color="auto"/>
              <w:bottom w:val="single" w:sz="12" w:space="0" w:color="auto"/>
              <w:right w:val="single" w:sz="4" w:space="0" w:color="auto"/>
            </w:tcBorders>
            <w:shd w:val="clear" w:color="auto" w:fill="auto"/>
            <w:vAlign w:val="center"/>
          </w:tcPr>
          <w:p w14:paraId="0734337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0.2</w:t>
            </w:r>
          </w:p>
        </w:tc>
        <w:tc>
          <w:tcPr>
            <w:tcW w:w="1421" w:type="dxa"/>
            <w:tcBorders>
              <w:top w:val="single" w:sz="4" w:space="0" w:color="auto"/>
              <w:left w:val="single" w:sz="4" w:space="0" w:color="auto"/>
              <w:bottom w:val="single" w:sz="12" w:space="0" w:color="auto"/>
              <w:right w:val="single" w:sz="12" w:space="0" w:color="auto"/>
            </w:tcBorders>
            <w:shd w:val="clear" w:color="auto" w:fill="auto"/>
            <w:vAlign w:val="center"/>
          </w:tcPr>
          <w:p w14:paraId="46DF53C4"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同时具备</w:t>
            </w:r>
          </w:p>
        </w:tc>
      </w:tr>
    </w:tbl>
    <w:p w14:paraId="1E3567D1" w14:textId="77777777" w:rsidR="00FC6A0B" w:rsidRPr="002651F6" w:rsidRDefault="00B56C19">
      <w:pPr>
        <w:rPr>
          <w:color w:val="000000" w:themeColor="text1"/>
          <w:szCs w:val="24"/>
        </w:rPr>
      </w:pPr>
      <w:r w:rsidRPr="002651F6">
        <w:rPr>
          <w:b/>
          <w:color w:val="000000" w:themeColor="text1"/>
          <w:lang w:bidi="ar"/>
        </w:rPr>
        <w:t xml:space="preserve">5.5.6  </w:t>
      </w:r>
      <w:r w:rsidRPr="002651F6">
        <w:rPr>
          <w:color w:val="000000" w:themeColor="text1"/>
          <w:szCs w:val="24"/>
          <w:lang w:bidi="ar"/>
        </w:rPr>
        <w:t>可以根据采条件判别法和地表移动变形判别法，将采空区场地稳定性划分为稳定、基本稳定和不稳定三个等级。</w:t>
      </w:r>
    </w:p>
    <w:p w14:paraId="3EBF879A" w14:textId="7F9FD58A" w:rsidR="00FC6A0B" w:rsidRPr="002651F6" w:rsidRDefault="00B56C19" w:rsidP="000F413F">
      <w:pPr>
        <w:ind w:firstLineChars="200" w:firstLine="480"/>
        <w:rPr>
          <w:color w:val="000000" w:themeColor="text1"/>
          <w:szCs w:val="24"/>
        </w:rPr>
      </w:pPr>
      <w:r w:rsidRPr="002651F6">
        <w:rPr>
          <w:color w:val="000000" w:themeColor="text1"/>
          <w:szCs w:val="24"/>
          <w:lang w:bidi="ar"/>
        </w:rPr>
        <w:t>开采条件判别法判别标准应以工程类比和所在地区经验为主，可参照表</w:t>
      </w:r>
      <w:r w:rsidRPr="002651F6">
        <w:rPr>
          <w:color w:val="000000" w:themeColor="text1"/>
          <w:szCs w:val="24"/>
          <w:lang w:bidi="ar"/>
        </w:rPr>
        <w:t>5-7</w:t>
      </w:r>
      <w:r w:rsidRPr="002651F6">
        <w:rPr>
          <w:color w:val="000000" w:themeColor="text1"/>
          <w:szCs w:val="24"/>
          <w:lang w:bidi="ar"/>
        </w:rPr>
        <w:lastRenderedPageBreak/>
        <w:t>综合各因素进行判别。</w:t>
      </w:r>
    </w:p>
    <w:p w14:paraId="6944A808" w14:textId="77777777" w:rsidR="00FC6A0B" w:rsidRPr="002651F6" w:rsidRDefault="00B56C19">
      <w:pPr>
        <w:adjustRightInd w:val="0"/>
        <w:snapToGrid w:val="0"/>
        <w:spacing w:beforeLines="50" w:before="156"/>
        <w:jc w:val="center"/>
        <w:rPr>
          <w:b/>
          <w:color w:val="000000" w:themeColor="text1"/>
          <w:kern w:val="0"/>
          <w:sz w:val="21"/>
          <w:szCs w:val="22"/>
          <w:shd w:val="clear" w:color="auto" w:fill="FFFFFF"/>
        </w:rPr>
      </w:pPr>
      <w:r w:rsidRPr="002651F6">
        <w:rPr>
          <w:b/>
          <w:color w:val="000000" w:themeColor="text1"/>
          <w:kern w:val="0"/>
          <w:sz w:val="21"/>
          <w:szCs w:val="22"/>
          <w:shd w:val="clear" w:color="auto" w:fill="FFFFFF"/>
          <w:lang w:bidi="ar"/>
        </w:rPr>
        <w:t>表</w:t>
      </w:r>
      <w:r w:rsidRPr="002651F6">
        <w:rPr>
          <w:b/>
          <w:color w:val="000000" w:themeColor="text1"/>
          <w:kern w:val="0"/>
          <w:sz w:val="21"/>
          <w:szCs w:val="22"/>
          <w:shd w:val="clear" w:color="auto" w:fill="FFFFFF"/>
          <w:lang w:bidi="ar"/>
        </w:rPr>
        <w:t xml:space="preserve">5-7 </w:t>
      </w:r>
      <w:r w:rsidRPr="002651F6">
        <w:rPr>
          <w:b/>
          <w:color w:val="000000" w:themeColor="text1"/>
          <w:kern w:val="0"/>
          <w:sz w:val="21"/>
          <w:szCs w:val="22"/>
          <w:shd w:val="clear" w:color="auto" w:fill="FFFFFF"/>
          <w:lang w:bidi="ar"/>
        </w:rPr>
        <w:t>场地稳定性等级评价标准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90"/>
        <w:gridCol w:w="2190"/>
        <w:gridCol w:w="2083"/>
        <w:gridCol w:w="2513"/>
      </w:tblGrid>
      <w:tr w:rsidR="00A9008B" w:rsidRPr="002651F6" w14:paraId="77A0FB80" w14:textId="77777777">
        <w:tc>
          <w:tcPr>
            <w:tcW w:w="1526"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255F8572"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评价因子</w:t>
            </w:r>
          </w:p>
        </w:tc>
        <w:tc>
          <w:tcPr>
            <w:tcW w:w="6996"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5A4F6BB3"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场地稳定性</w:t>
            </w:r>
          </w:p>
        </w:tc>
      </w:tr>
      <w:tr w:rsidR="00A9008B" w:rsidRPr="002651F6" w14:paraId="239BB1E8" w14:textId="77777777">
        <w:tc>
          <w:tcPr>
            <w:tcW w:w="1526"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612503AE" w14:textId="77777777" w:rsidR="00FC6A0B" w:rsidRPr="002651F6" w:rsidRDefault="00FC6A0B">
            <w:pPr>
              <w:rPr>
                <w:color w:val="000000" w:themeColor="text1"/>
                <w:sz w:val="20"/>
                <w:szCs w:val="20"/>
              </w:rPr>
            </w:pP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583E2C14"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不稳定</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26B5800"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基本稳定</w:t>
            </w:r>
          </w:p>
        </w:tc>
        <w:tc>
          <w:tcPr>
            <w:tcW w:w="2602" w:type="dxa"/>
            <w:tcBorders>
              <w:top w:val="single" w:sz="4" w:space="0" w:color="auto"/>
              <w:left w:val="single" w:sz="4" w:space="0" w:color="auto"/>
              <w:bottom w:val="single" w:sz="4" w:space="0" w:color="auto"/>
              <w:right w:val="single" w:sz="12" w:space="0" w:color="auto"/>
            </w:tcBorders>
            <w:shd w:val="clear" w:color="auto" w:fill="auto"/>
            <w:vAlign w:val="center"/>
          </w:tcPr>
          <w:p w14:paraId="3325CA72"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稳定</w:t>
            </w:r>
          </w:p>
        </w:tc>
      </w:tr>
      <w:tr w:rsidR="00A9008B" w:rsidRPr="002651F6" w14:paraId="00D0B80B" w14:textId="77777777">
        <w:tc>
          <w:tcPr>
            <w:tcW w:w="1526" w:type="dxa"/>
            <w:tcBorders>
              <w:top w:val="single" w:sz="4" w:space="0" w:color="auto"/>
              <w:left w:val="single" w:sz="12" w:space="0" w:color="auto"/>
              <w:bottom w:val="single" w:sz="4" w:space="0" w:color="auto"/>
              <w:right w:val="single" w:sz="4" w:space="0" w:color="auto"/>
            </w:tcBorders>
            <w:shd w:val="clear" w:color="auto" w:fill="auto"/>
            <w:vAlign w:val="center"/>
          </w:tcPr>
          <w:p w14:paraId="717E7928"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采空区终采时间</w:t>
            </w:r>
            <w:r w:rsidRPr="002651F6">
              <w:rPr>
                <w:color w:val="000000" w:themeColor="text1"/>
                <w:sz w:val="21"/>
                <w:szCs w:val="21"/>
                <w:lang w:bidi="ar"/>
              </w:rPr>
              <w:t xml:space="preserve"> t</w:t>
            </w:r>
            <w:r w:rsidRPr="002651F6">
              <w:rPr>
                <w:color w:val="000000" w:themeColor="text1"/>
                <w:sz w:val="21"/>
                <w:szCs w:val="21"/>
                <w:lang w:bidi="ar"/>
              </w:rPr>
              <w:t>（</w:t>
            </w:r>
            <w:r w:rsidRPr="002651F6">
              <w:rPr>
                <w:color w:val="000000" w:themeColor="text1"/>
                <w:sz w:val="21"/>
                <w:szCs w:val="21"/>
                <w:lang w:bidi="ar"/>
              </w:rPr>
              <w:t>d</w:t>
            </w:r>
            <w:r w:rsidRPr="002651F6">
              <w:rPr>
                <w:color w:val="000000" w:themeColor="text1"/>
                <w:sz w:val="21"/>
                <w:szCs w:val="21"/>
                <w:lang w:bidi="ar"/>
              </w:rPr>
              <w:t>）</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011D2E06"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t</w:t>
            </w:r>
            <w:r w:rsidRPr="002651F6">
              <w:rPr>
                <w:color w:val="000000" w:themeColor="text1"/>
                <w:sz w:val="21"/>
                <w:szCs w:val="21"/>
                <w:lang w:bidi="ar"/>
              </w:rPr>
              <w:t>＜</w:t>
            </w:r>
            <w:r w:rsidRPr="002651F6">
              <w:rPr>
                <w:color w:val="000000" w:themeColor="text1"/>
                <w:sz w:val="21"/>
                <w:szCs w:val="21"/>
                <w:lang w:bidi="ar"/>
              </w:rPr>
              <w:t>0.8T</w:t>
            </w:r>
            <w:r w:rsidRPr="002651F6">
              <w:rPr>
                <w:color w:val="000000" w:themeColor="text1"/>
                <w:sz w:val="21"/>
                <w:szCs w:val="21"/>
                <w:lang w:bidi="ar"/>
              </w:rPr>
              <w:t>或</w:t>
            </w:r>
            <w:r w:rsidRPr="002651F6">
              <w:rPr>
                <w:color w:val="000000" w:themeColor="text1"/>
                <w:sz w:val="21"/>
                <w:szCs w:val="21"/>
                <w:lang w:bidi="ar"/>
              </w:rPr>
              <w:t xml:space="preserve"> t≤365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9CE53CF" w14:textId="77777777" w:rsidR="00CC1D8C" w:rsidRDefault="00B56C19">
            <w:pPr>
              <w:spacing w:line="240" w:lineRule="auto"/>
              <w:jc w:val="center"/>
              <w:rPr>
                <w:color w:val="000000" w:themeColor="text1"/>
                <w:sz w:val="21"/>
                <w:szCs w:val="21"/>
                <w:lang w:bidi="ar"/>
              </w:rPr>
            </w:pPr>
            <w:r w:rsidRPr="002651F6">
              <w:rPr>
                <w:color w:val="000000" w:themeColor="text1"/>
                <w:sz w:val="21"/>
                <w:szCs w:val="21"/>
                <w:lang w:bidi="ar"/>
              </w:rPr>
              <w:t>0.8T≤t≤1.2T</w:t>
            </w:r>
            <w:r w:rsidRPr="002651F6">
              <w:rPr>
                <w:color w:val="000000" w:themeColor="text1"/>
                <w:sz w:val="21"/>
                <w:szCs w:val="21"/>
                <w:lang w:bidi="ar"/>
              </w:rPr>
              <w:t>且</w:t>
            </w:r>
          </w:p>
          <w:p w14:paraId="4B7030BF" w14:textId="1F57E3E4"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t</w:t>
            </w:r>
            <w:r w:rsidRPr="002651F6">
              <w:rPr>
                <w:color w:val="000000" w:themeColor="text1"/>
                <w:sz w:val="21"/>
                <w:szCs w:val="21"/>
                <w:lang w:bidi="ar"/>
              </w:rPr>
              <w:t>＞</w:t>
            </w:r>
            <w:r w:rsidRPr="002651F6">
              <w:rPr>
                <w:color w:val="000000" w:themeColor="text1"/>
                <w:sz w:val="21"/>
                <w:szCs w:val="21"/>
                <w:lang w:bidi="ar"/>
              </w:rPr>
              <w:t>365</w:t>
            </w:r>
          </w:p>
        </w:tc>
        <w:tc>
          <w:tcPr>
            <w:tcW w:w="2602" w:type="dxa"/>
            <w:tcBorders>
              <w:top w:val="single" w:sz="4" w:space="0" w:color="auto"/>
              <w:left w:val="single" w:sz="4" w:space="0" w:color="auto"/>
              <w:bottom w:val="single" w:sz="4" w:space="0" w:color="auto"/>
              <w:right w:val="single" w:sz="12" w:space="0" w:color="auto"/>
            </w:tcBorders>
            <w:shd w:val="clear" w:color="auto" w:fill="auto"/>
            <w:vAlign w:val="center"/>
          </w:tcPr>
          <w:p w14:paraId="207E105B" w14:textId="0A238B16"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t</w:t>
            </w:r>
            <w:r w:rsidRPr="002651F6">
              <w:rPr>
                <w:color w:val="000000" w:themeColor="text1"/>
                <w:sz w:val="21"/>
                <w:szCs w:val="21"/>
                <w:lang w:bidi="ar"/>
              </w:rPr>
              <w:t>＞</w:t>
            </w:r>
            <w:r w:rsidRPr="002651F6">
              <w:rPr>
                <w:color w:val="000000" w:themeColor="text1"/>
                <w:sz w:val="21"/>
                <w:szCs w:val="21"/>
                <w:lang w:bidi="ar"/>
              </w:rPr>
              <w:t>1.2T</w:t>
            </w:r>
            <w:r w:rsidRPr="002651F6">
              <w:rPr>
                <w:color w:val="000000" w:themeColor="text1"/>
                <w:sz w:val="21"/>
                <w:szCs w:val="21"/>
                <w:lang w:bidi="ar"/>
              </w:rPr>
              <w:t>且</w:t>
            </w:r>
            <w:r w:rsidRPr="002651F6">
              <w:rPr>
                <w:color w:val="000000" w:themeColor="text1"/>
                <w:sz w:val="21"/>
                <w:szCs w:val="21"/>
                <w:lang w:bidi="ar"/>
              </w:rPr>
              <w:t>t</w:t>
            </w:r>
            <w:r w:rsidRPr="002651F6">
              <w:rPr>
                <w:color w:val="000000" w:themeColor="text1"/>
                <w:sz w:val="21"/>
                <w:szCs w:val="21"/>
                <w:lang w:bidi="ar"/>
              </w:rPr>
              <w:t>＞</w:t>
            </w:r>
            <w:r w:rsidRPr="002651F6">
              <w:rPr>
                <w:color w:val="000000" w:themeColor="text1"/>
                <w:sz w:val="21"/>
                <w:szCs w:val="21"/>
                <w:lang w:bidi="ar"/>
              </w:rPr>
              <w:t>730</w:t>
            </w:r>
          </w:p>
        </w:tc>
      </w:tr>
      <w:tr w:rsidR="00A9008B" w:rsidRPr="002651F6" w14:paraId="78641D55" w14:textId="77777777">
        <w:tc>
          <w:tcPr>
            <w:tcW w:w="1526"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81F07FF"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地表变形特征</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0FA1601A"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非连续变形</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067CFEF"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连续变形</w:t>
            </w:r>
          </w:p>
        </w:tc>
        <w:tc>
          <w:tcPr>
            <w:tcW w:w="2602" w:type="dxa"/>
            <w:tcBorders>
              <w:top w:val="single" w:sz="4" w:space="0" w:color="auto"/>
              <w:left w:val="single" w:sz="4" w:space="0" w:color="auto"/>
              <w:bottom w:val="single" w:sz="4" w:space="0" w:color="auto"/>
              <w:right w:val="single" w:sz="12" w:space="0" w:color="auto"/>
            </w:tcBorders>
            <w:shd w:val="clear" w:color="auto" w:fill="auto"/>
            <w:vAlign w:val="center"/>
          </w:tcPr>
          <w:p w14:paraId="165E6623"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连续变形</w:t>
            </w:r>
          </w:p>
        </w:tc>
      </w:tr>
      <w:tr w:rsidR="00A9008B" w:rsidRPr="002651F6" w14:paraId="38C358C6" w14:textId="77777777">
        <w:tc>
          <w:tcPr>
            <w:tcW w:w="1526"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0D2A40B" w14:textId="77777777" w:rsidR="00FC6A0B" w:rsidRPr="002651F6" w:rsidRDefault="00FC6A0B">
            <w:pPr>
              <w:rPr>
                <w:color w:val="000000" w:themeColor="text1"/>
                <w:sz w:val="20"/>
                <w:szCs w:val="20"/>
              </w:rPr>
            </w:pP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638DB65A"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抽冒型或切冒型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46879D"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盆地边缘区</w:t>
            </w:r>
          </w:p>
        </w:tc>
        <w:tc>
          <w:tcPr>
            <w:tcW w:w="2602" w:type="dxa"/>
            <w:tcBorders>
              <w:top w:val="single" w:sz="4" w:space="0" w:color="auto"/>
              <w:left w:val="single" w:sz="4" w:space="0" w:color="auto"/>
              <w:bottom w:val="single" w:sz="4" w:space="0" w:color="auto"/>
              <w:right w:val="single" w:sz="12" w:space="0" w:color="auto"/>
            </w:tcBorders>
            <w:shd w:val="clear" w:color="auto" w:fill="auto"/>
            <w:vAlign w:val="center"/>
          </w:tcPr>
          <w:p w14:paraId="27B179E7"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盆地中间区</w:t>
            </w:r>
          </w:p>
        </w:tc>
      </w:tr>
      <w:tr w:rsidR="00A9008B" w:rsidRPr="002651F6" w14:paraId="2C20F349" w14:textId="77777777">
        <w:trPr>
          <w:trHeight w:val="331"/>
        </w:trPr>
        <w:tc>
          <w:tcPr>
            <w:tcW w:w="1526"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92142F7" w14:textId="77777777" w:rsidR="00FC6A0B" w:rsidRPr="002651F6" w:rsidRDefault="00FC6A0B">
            <w:pPr>
              <w:rPr>
                <w:color w:val="000000" w:themeColor="text1"/>
                <w:sz w:val="20"/>
                <w:szCs w:val="20"/>
              </w:rPr>
            </w:pP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3DDF55D8"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地面有塌陷坑、台阶</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56B3EF8"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地面倾斜、有地裂缝</w:t>
            </w:r>
          </w:p>
        </w:tc>
        <w:tc>
          <w:tcPr>
            <w:tcW w:w="2602" w:type="dxa"/>
            <w:tcBorders>
              <w:top w:val="single" w:sz="4" w:space="0" w:color="auto"/>
              <w:left w:val="single" w:sz="4" w:space="0" w:color="auto"/>
              <w:bottom w:val="single" w:sz="4" w:space="0" w:color="auto"/>
              <w:right w:val="single" w:sz="12" w:space="0" w:color="auto"/>
            </w:tcBorders>
            <w:shd w:val="clear" w:color="auto" w:fill="auto"/>
            <w:vAlign w:val="center"/>
          </w:tcPr>
          <w:p w14:paraId="22F02050"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地面无地裂缝、台阶、塌陷坑</w:t>
            </w:r>
          </w:p>
        </w:tc>
      </w:tr>
      <w:tr w:rsidR="00A9008B" w:rsidRPr="002651F6" w14:paraId="7DC22A3A" w14:textId="77777777">
        <w:tc>
          <w:tcPr>
            <w:tcW w:w="1526" w:type="dxa"/>
            <w:tcBorders>
              <w:top w:val="single" w:sz="4" w:space="0" w:color="auto"/>
              <w:left w:val="single" w:sz="12" w:space="0" w:color="auto"/>
              <w:bottom w:val="single" w:sz="4" w:space="0" w:color="auto"/>
              <w:right w:val="single" w:sz="4" w:space="0" w:color="auto"/>
            </w:tcBorders>
            <w:shd w:val="clear" w:color="auto" w:fill="auto"/>
            <w:vAlign w:val="center"/>
          </w:tcPr>
          <w:p w14:paraId="65B8F1CB"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顶板岩性</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6572C6B3"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无坚硬岩层分布或为薄层或软硬岩层互层状分布</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D0EC260" w14:textId="1BD84709"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有厚层状坚硬岩层分布且</w:t>
            </w:r>
            <w:r w:rsidRPr="002651F6">
              <w:rPr>
                <w:color w:val="000000" w:themeColor="text1"/>
                <w:sz w:val="21"/>
                <w:szCs w:val="21"/>
                <w:lang w:bidi="ar"/>
              </w:rPr>
              <w:t>15.0m</w:t>
            </w:r>
            <w:r w:rsidRPr="002651F6">
              <w:rPr>
                <w:color w:val="000000" w:themeColor="text1"/>
                <w:sz w:val="21"/>
                <w:szCs w:val="21"/>
                <w:lang w:bidi="ar"/>
              </w:rPr>
              <w:t>＞层厚＞</w:t>
            </w:r>
            <w:r w:rsidRPr="002651F6">
              <w:rPr>
                <w:color w:val="000000" w:themeColor="text1"/>
                <w:sz w:val="21"/>
                <w:szCs w:val="21"/>
                <w:lang w:bidi="ar"/>
              </w:rPr>
              <w:t>5.0m</w:t>
            </w:r>
          </w:p>
        </w:tc>
        <w:tc>
          <w:tcPr>
            <w:tcW w:w="2602" w:type="dxa"/>
            <w:tcBorders>
              <w:top w:val="single" w:sz="4" w:space="0" w:color="auto"/>
              <w:left w:val="single" w:sz="4" w:space="0" w:color="auto"/>
              <w:bottom w:val="single" w:sz="4" w:space="0" w:color="auto"/>
              <w:right w:val="single" w:sz="12" w:space="0" w:color="auto"/>
            </w:tcBorders>
            <w:shd w:val="clear" w:color="auto" w:fill="auto"/>
            <w:vAlign w:val="center"/>
          </w:tcPr>
          <w:p w14:paraId="7616B6F1"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有厚层状坚硬岩层分布且层厚</w:t>
            </w:r>
            <w:r w:rsidRPr="002651F6">
              <w:rPr>
                <w:color w:val="000000" w:themeColor="text1"/>
                <w:sz w:val="21"/>
                <w:szCs w:val="21"/>
                <w:lang w:bidi="ar"/>
              </w:rPr>
              <w:t>≥15.0m</w:t>
            </w:r>
          </w:p>
        </w:tc>
      </w:tr>
      <w:tr w:rsidR="00A9008B" w:rsidRPr="002651F6" w14:paraId="211C6BFA" w14:textId="77777777">
        <w:tc>
          <w:tcPr>
            <w:tcW w:w="1526" w:type="dxa"/>
            <w:tcBorders>
              <w:top w:val="single" w:sz="4" w:space="0" w:color="auto"/>
              <w:left w:val="single" w:sz="12" w:space="0" w:color="auto"/>
              <w:bottom w:val="single" w:sz="12" w:space="0" w:color="auto"/>
              <w:right w:val="single" w:sz="4" w:space="0" w:color="auto"/>
            </w:tcBorders>
            <w:shd w:val="clear" w:color="auto" w:fill="auto"/>
            <w:vAlign w:val="center"/>
          </w:tcPr>
          <w:p w14:paraId="207581B8"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松散层厚度</w:t>
            </w:r>
            <w:r w:rsidRPr="002651F6">
              <w:rPr>
                <w:color w:val="000000" w:themeColor="text1"/>
                <w:sz w:val="21"/>
                <w:szCs w:val="21"/>
                <w:lang w:bidi="ar"/>
              </w:rPr>
              <w:t xml:space="preserve"> h</w:t>
            </w:r>
            <w:r w:rsidRPr="002651F6">
              <w:rPr>
                <w:color w:val="000000" w:themeColor="text1"/>
                <w:sz w:val="21"/>
                <w:szCs w:val="21"/>
                <w:lang w:bidi="ar"/>
              </w:rPr>
              <w:t>（</w:t>
            </w:r>
            <w:r w:rsidRPr="002651F6">
              <w:rPr>
                <w:color w:val="000000" w:themeColor="text1"/>
                <w:sz w:val="21"/>
                <w:szCs w:val="21"/>
                <w:lang w:bidi="ar"/>
              </w:rPr>
              <w:t>m</w:t>
            </w:r>
            <w:r w:rsidRPr="002651F6">
              <w:rPr>
                <w:color w:val="000000" w:themeColor="text1"/>
                <w:sz w:val="21"/>
                <w:szCs w:val="21"/>
                <w:lang w:bidi="ar"/>
              </w:rPr>
              <w:t>）</w:t>
            </w:r>
          </w:p>
        </w:tc>
        <w:tc>
          <w:tcPr>
            <w:tcW w:w="2270" w:type="dxa"/>
            <w:tcBorders>
              <w:top w:val="single" w:sz="4" w:space="0" w:color="auto"/>
              <w:left w:val="single" w:sz="4" w:space="0" w:color="auto"/>
              <w:bottom w:val="single" w:sz="12" w:space="0" w:color="auto"/>
              <w:right w:val="single" w:sz="4" w:space="0" w:color="auto"/>
            </w:tcBorders>
            <w:shd w:val="clear" w:color="auto" w:fill="auto"/>
            <w:vAlign w:val="center"/>
          </w:tcPr>
          <w:p w14:paraId="588FB08C"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h</w:t>
            </w:r>
            <w:r w:rsidRPr="002651F6">
              <w:rPr>
                <w:color w:val="000000" w:themeColor="text1"/>
                <w:sz w:val="21"/>
                <w:szCs w:val="21"/>
                <w:lang w:bidi="ar"/>
              </w:rPr>
              <w:t>＜</w:t>
            </w:r>
            <w:r w:rsidRPr="002651F6">
              <w:rPr>
                <w:color w:val="000000" w:themeColor="text1"/>
                <w:sz w:val="21"/>
                <w:szCs w:val="21"/>
                <w:lang w:bidi="ar"/>
              </w:rPr>
              <w:t>5</w:t>
            </w:r>
          </w:p>
        </w:tc>
        <w:tc>
          <w:tcPr>
            <w:tcW w:w="2126" w:type="dxa"/>
            <w:tcBorders>
              <w:top w:val="single" w:sz="4" w:space="0" w:color="auto"/>
              <w:left w:val="single" w:sz="4" w:space="0" w:color="auto"/>
              <w:bottom w:val="single" w:sz="12" w:space="0" w:color="auto"/>
              <w:right w:val="single" w:sz="4" w:space="0" w:color="auto"/>
            </w:tcBorders>
            <w:shd w:val="clear" w:color="auto" w:fill="auto"/>
            <w:vAlign w:val="center"/>
          </w:tcPr>
          <w:p w14:paraId="5F690F57"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5≤h≤30</w:t>
            </w:r>
          </w:p>
        </w:tc>
        <w:tc>
          <w:tcPr>
            <w:tcW w:w="2602" w:type="dxa"/>
            <w:tcBorders>
              <w:top w:val="single" w:sz="4" w:space="0" w:color="auto"/>
              <w:left w:val="single" w:sz="4" w:space="0" w:color="auto"/>
              <w:bottom w:val="single" w:sz="12" w:space="0" w:color="auto"/>
              <w:right w:val="single" w:sz="12" w:space="0" w:color="auto"/>
            </w:tcBorders>
            <w:shd w:val="clear" w:color="auto" w:fill="auto"/>
            <w:vAlign w:val="center"/>
          </w:tcPr>
          <w:p w14:paraId="36E452FE"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h</w:t>
            </w:r>
            <w:r w:rsidRPr="002651F6">
              <w:rPr>
                <w:color w:val="000000" w:themeColor="text1"/>
                <w:sz w:val="21"/>
                <w:szCs w:val="21"/>
                <w:lang w:bidi="ar"/>
              </w:rPr>
              <w:t>＞</w:t>
            </w:r>
            <w:r w:rsidRPr="002651F6">
              <w:rPr>
                <w:color w:val="000000" w:themeColor="text1"/>
                <w:sz w:val="21"/>
                <w:szCs w:val="21"/>
                <w:lang w:bidi="ar"/>
              </w:rPr>
              <w:t>30</w:t>
            </w:r>
          </w:p>
        </w:tc>
      </w:tr>
    </w:tbl>
    <w:p w14:paraId="336B6843" w14:textId="77777777" w:rsidR="00FC6A0B" w:rsidRPr="002651F6" w:rsidRDefault="00B56C19">
      <w:pPr>
        <w:spacing w:line="240" w:lineRule="auto"/>
        <w:jc w:val="left"/>
        <w:rPr>
          <w:color w:val="000000" w:themeColor="text1"/>
          <w:sz w:val="21"/>
          <w:szCs w:val="21"/>
          <w:lang w:bidi="ar"/>
        </w:rPr>
      </w:pPr>
      <w:r w:rsidRPr="002651F6">
        <w:rPr>
          <w:color w:val="000000" w:themeColor="text1"/>
          <w:sz w:val="21"/>
          <w:szCs w:val="21"/>
          <w:lang w:bidi="ar"/>
        </w:rPr>
        <w:t>注：</w:t>
      </w:r>
      <w:r w:rsidRPr="002651F6">
        <w:rPr>
          <w:color w:val="000000" w:themeColor="text1"/>
          <w:sz w:val="21"/>
          <w:szCs w:val="21"/>
          <w:lang w:bidi="ar"/>
        </w:rPr>
        <w:t>T</w:t>
      </w:r>
      <w:r w:rsidRPr="002651F6">
        <w:rPr>
          <w:color w:val="000000" w:themeColor="text1"/>
          <w:sz w:val="21"/>
          <w:szCs w:val="21"/>
          <w:lang w:bidi="ar"/>
        </w:rPr>
        <w:t>为地表移动的延续时间。</w:t>
      </w:r>
    </w:p>
    <w:p w14:paraId="71876EAC" w14:textId="77777777" w:rsidR="00FC6A0B" w:rsidRPr="002651F6" w:rsidRDefault="00B56C19">
      <w:pPr>
        <w:ind w:firstLineChars="200" w:firstLine="480"/>
        <w:rPr>
          <w:color w:val="000000" w:themeColor="text1"/>
        </w:rPr>
      </w:pPr>
      <w:r w:rsidRPr="002651F6">
        <w:rPr>
          <w:color w:val="000000" w:themeColor="text1"/>
          <w:lang w:bidi="ar"/>
        </w:rPr>
        <w:t>地表移动变形判别法宜以地面下沉速率为主要指标，并结合其他参数按</w:t>
      </w:r>
      <w:r w:rsidRPr="002651F6">
        <w:rPr>
          <w:color w:val="000000" w:themeColor="text1"/>
          <w:szCs w:val="21"/>
          <w:lang w:bidi="ar"/>
        </w:rPr>
        <w:t>照表</w:t>
      </w:r>
      <w:r w:rsidRPr="002651F6">
        <w:rPr>
          <w:rFonts w:eastAsia="黑体"/>
          <w:color w:val="000000" w:themeColor="text1"/>
          <w:szCs w:val="21"/>
          <w:lang w:bidi="ar"/>
        </w:rPr>
        <w:t>5-8</w:t>
      </w:r>
      <w:r w:rsidRPr="002651F6">
        <w:rPr>
          <w:color w:val="000000" w:themeColor="text1"/>
          <w:szCs w:val="21"/>
          <w:lang w:bidi="ar"/>
        </w:rPr>
        <w:t>综</w:t>
      </w:r>
      <w:r w:rsidRPr="002651F6">
        <w:rPr>
          <w:color w:val="000000" w:themeColor="text1"/>
          <w:lang w:bidi="ar"/>
        </w:rPr>
        <w:t>合判别。</w:t>
      </w:r>
    </w:p>
    <w:p w14:paraId="2B9CF7F4" w14:textId="77777777" w:rsidR="00FC6A0B" w:rsidRPr="002651F6" w:rsidRDefault="00B56C19">
      <w:pPr>
        <w:adjustRightInd w:val="0"/>
        <w:snapToGrid w:val="0"/>
        <w:spacing w:beforeLines="50" w:before="156" w:line="240" w:lineRule="auto"/>
        <w:jc w:val="center"/>
        <w:rPr>
          <w:b/>
          <w:color w:val="000000" w:themeColor="text1"/>
          <w:kern w:val="0"/>
          <w:sz w:val="21"/>
          <w:szCs w:val="22"/>
          <w:shd w:val="clear" w:color="auto" w:fill="FFFFFF"/>
          <w:lang w:bidi="ar"/>
        </w:rPr>
      </w:pPr>
      <w:r w:rsidRPr="002651F6">
        <w:rPr>
          <w:b/>
          <w:color w:val="000000" w:themeColor="text1"/>
          <w:kern w:val="0"/>
          <w:sz w:val="21"/>
          <w:szCs w:val="22"/>
          <w:shd w:val="clear" w:color="auto" w:fill="FFFFFF"/>
          <w:lang w:bidi="ar"/>
        </w:rPr>
        <w:t>表</w:t>
      </w:r>
      <w:r w:rsidRPr="002651F6">
        <w:rPr>
          <w:b/>
          <w:color w:val="000000" w:themeColor="text1"/>
          <w:kern w:val="0"/>
          <w:sz w:val="21"/>
          <w:szCs w:val="22"/>
          <w:shd w:val="clear" w:color="auto" w:fill="FFFFFF"/>
          <w:lang w:bidi="ar"/>
        </w:rPr>
        <w:t xml:space="preserve">5-8 </w:t>
      </w:r>
      <w:r w:rsidRPr="002651F6">
        <w:rPr>
          <w:b/>
          <w:color w:val="000000" w:themeColor="text1"/>
          <w:kern w:val="0"/>
          <w:sz w:val="21"/>
          <w:szCs w:val="22"/>
          <w:shd w:val="clear" w:color="auto" w:fill="FFFFFF"/>
          <w:lang w:bidi="ar"/>
        </w:rPr>
        <w:t>按地表移动变形值确定场地稳定性等级评价标准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54"/>
        <w:gridCol w:w="1898"/>
        <w:gridCol w:w="1120"/>
        <w:gridCol w:w="1156"/>
        <w:gridCol w:w="1393"/>
        <w:gridCol w:w="1355"/>
      </w:tblGrid>
      <w:tr w:rsidR="00A9008B" w:rsidRPr="002651F6" w14:paraId="08D92E9B" w14:textId="77777777">
        <w:trPr>
          <w:trHeight w:val="397"/>
          <w:jc w:val="center"/>
        </w:trPr>
        <w:tc>
          <w:tcPr>
            <w:tcW w:w="1420"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54C7EA98"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场地稳定性</w:t>
            </w:r>
          </w:p>
        </w:tc>
        <w:tc>
          <w:tcPr>
            <w:tcW w:w="5681" w:type="dxa"/>
            <w:gridSpan w:val="4"/>
            <w:tcBorders>
              <w:top w:val="single" w:sz="12" w:space="0" w:color="auto"/>
              <w:left w:val="single" w:sz="4" w:space="0" w:color="auto"/>
              <w:bottom w:val="single" w:sz="4" w:space="0" w:color="auto"/>
              <w:right w:val="single" w:sz="4" w:space="0" w:color="auto"/>
            </w:tcBorders>
            <w:shd w:val="clear" w:color="auto" w:fill="auto"/>
            <w:vAlign w:val="center"/>
          </w:tcPr>
          <w:p w14:paraId="7CE81552"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评价因子</w:t>
            </w:r>
          </w:p>
        </w:tc>
        <w:tc>
          <w:tcPr>
            <w:tcW w:w="1421"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1153246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备注</w:t>
            </w:r>
          </w:p>
        </w:tc>
      </w:tr>
      <w:tr w:rsidR="00A9008B" w:rsidRPr="002651F6" w14:paraId="53CDB0C1" w14:textId="77777777">
        <w:trPr>
          <w:trHeight w:val="397"/>
          <w:jc w:val="center"/>
        </w:trPr>
        <w:tc>
          <w:tcPr>
            <w:tcW w:w="1420"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6DF2D5BE" w14:textId="77777777" w:rsidR="00FC6A0B" w:rsidRPr="002651F6" w:rsidRDefault="00FC6A0B">
            <w:pPr>
              <w:rPr>
                <w:color w:val="000000" w:themeColor="text1"/>
                <w:sz w:val="20"/>
                <w:szCs w:val="20"/>
              </w:rPr>
            </w:pP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07F6240A"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下沉速率</w:t>
            </w:r>
            <w:r w:rsidRPr="002651F6">
              <w:rPr>
                <w:rFonts w:ascii="Times New Roman" w:hAnsi="Times New Roman"/>
                <w:color w:val="000000" w:themeColor="text1"/>
                <w:szCs w:val="21"/>
              </w:rPr>
              <w:t xml:space="preserve"> V w</w:t>
            </w:r>
          </w:p>
          <w:p w14:paraId="581B14AC"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mm/d</w:t>
            </w:r>
            <w:r w:rsidRPr="002651F6">
              <w:rPr>
                <w:rFonts w:ascii="Times New Roman" w:hAnsi="Times New Roman"/>
                <w:color w:val="000000" w:themeColor="text1"/>
                <w:szCs w:val="21"/>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95DA3C6"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倾斜</w:t>
            </w:r>
            <w:r w:rsidRPr="002651F6">
              <w:rPr>
                <w:rFonts w:ascii="Times New Roman" w:hAnsi="Times New Roman"/>
                <w:color w:val="000000" w:themeColor="text1"/>
                <w:szCs w:val="21"/>
              </w:rPr>
              <w:t xml:space="preserve"> </w:t>
            </w:r>
            <w:r w:rsidRPr="002651F6">
              <w:rPr>
                <w:rFonts w:ascii="宋体" w:hAnsi="宋体" w:cs="宋体" w:hint="eastAsia"/>
                <w:color w:val="000000" w:themeColor="text1"/>
                <w:szCs w:val="21"/>
              </w:rPr>
              <w:t>△</w:t>
            </w:r>
            <w:r w:rsidRPr="002651F6">
              <w:rPr>
                <w:rFonts w:ascii="Times New Roman" w:hAnsi="Times New Roman"/>
                <w:color w:val="000000" w:themeColor="text1"/>
                <w:szCs w:val="21"/>
              </w:rPr>
              <w:t xml:space="preserve"> i</w:t>
            </w:r>
          </w:p>
          <w:p w14:paraId="54F453CA"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(mm/m)</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119DC6A0" w14:textId="6B81D74D"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曲率</w:t>
            </w:r>
            <w:r w:rsidRPr="002651F6">
              <w:rPr>
                <w:rFonts w:ascii="宋体" w:hAnsi="宋体" w:cs="宋体" w:hint="eastAsia"/>
                <w:color w:val="000000" w:themeColor="text1"/>
                <w:szCs w:val="21"/>
              </w:rPr>
              <w:t>△</w:t>
            </w:r>
            <w:r w:rsidRPr="002651F6">
              <w:rPr>
                <w:rFonts w:ascii="Times New Roman" w:hAnsi="Times New Roman"/>
                <w:color w:val="000000" w:themeColor="text1"/>
                <w:szCs w:val="21"/>
              </w:rPr>
              <w:t>K</w:t>
            </w:r>
          </w:p>
          <w:p w14:paraId="0C204007" w14:textId="190CFC2A"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(×10</w:t>
            </w:r>
            <w:r w:rsidRPr="00CC1D8C">
              <w:rPr>
                <w:rFonts w:ascii="Times New Roman" w:hAnsi="Times New Roman"/>
                <w:color w:val="000000" w:themeColor="text1"/>
                <w:szCs w:val="21"/>
                <w:vertAlign w:val="superscript"/>
              </w:rPr>
              <w:t>-3</w:t>
            </w:r>
            <w:r w:rsidRPr="002651F6">
              <w:rPr>
                <w:rFonts w:ascii="Times New Roman" w:hAnsi="Times New Roman"/>
                <w:color w:val="000000" w:themeColor="text1"/>
                <w:szCs w:val="21"/>
              </w:rPr>
              <w:t>/m)</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E8FAEBB"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水平变形</w:t>
            </w:r>
            <w:r w:rsidRPr="002651F6">
              <w:rPr>
                <w:rFonts w:ascii="Times New Roman" w:hAnsi="Times New Roman"/>
                <w:color w:val="000000" w:themeColor="text1"/>
                <w:szCs w:val="21"/>
              </w:rPr>
              <w:t xml:space="preserve"> </w:t>
            </w:r>
            <w:r w:rsidRPr="002651F6">
              <w:rPr>
                <w:rFonts w:ascii="宋体" w:hAnsi="宋体" w:cs="宋体" w:hint="eastAsia"/>
                <w:color w:val="000000" w:themeColor="text1"/>
                <w:szCs w:val="21"/>
              </w:rPr>
              <w:t>△</w:t>
            </w:r>
            <w:r w:rsidRPr="002651F6">
              <w:rPr>
                <w:rFonts w:ascii="Times New Roman" w:hAnsi="Times New Roman"/>
                <w:color w:val="000000" w:themeColor="text1"/>
                <w:szCs w:val="21"/>
              </w:rPr>
              <w:t xml:space="preserve"> ε(mm/m)</w:t>
            </w:r>
          </w:p>
        </w:tc>
        <w:tc>
          <w:tcPr>
            <w:tcW w:w="1421" w:type="dxa"/>
            <w:vMerge/>
            <w:tcBorders>
              <w:top w:val="single" w:sz="12" w:space="0" w:color="auto"/>
              <w:left w:val="single" w:sz="4" w:space="0" w:color="auto"/>
              <w:bottom w:val="single" w:sz="4" w:space="0" w:color="auto"/>
              <w:right w:val="single" w:sz="12" w:space="0" w:color="auto"/>
            </w:tcBorders>
            <w:shd w:val="clear" w:color="auto" w:fill="auto"/>
            <w:vAlign w:val="center"/>
          </w:tcPr>
          <w:p w14:paraId="5AE7E153" w14:textId="77777777" w:rsidR="00FC6A0B" w:rsidRPr="002651F6" w:rsidRDefault="00FC6A0B">
            <w:pPr>
              <w:rPr>
                <w:color w:val="000000" w:themeColor="text1"/>
                <w:sz w:val="20"/>
                <w:szCs w:val="20"/>
              </w:rPr>
            </w:pPr>
          </w:p>
        </w:tc>
      </w:tr>
      <w:tr w:rsidR="00A9008B" w:rsidRPr="002651F6" w14:paraId="19212004" w14:textId="77777777">
        <w:trPr>
          <w:trHeight w:val="397"/>
          <w:jc w:val="center"/>
        </w:trPr>
        <w:tc>
          <w:tcPr>
            <w:tcW w:w="1420" w:type="dxa"/>
            <w:tcBorders>
              <w:top w:val="single" w:sz="4" w:space="0" w:color="auto"/>
              <w:left w:val="single" w:sz="12" w:space="0" w:color="auto"/>
              <w:bottom w:val="single" w:sz="4" w:space="0" w:color="auto"/>
              <w:right w:val="single" w:sz="4" w:space="0" w:color="auto"/>
            </w:tcBorders>
            <w:shd w:val="clear" w:color="auto" w:fill="auto"/>
            <w:vAlign w:val="center"/>
          </w:tcPr>
          <w:p w14:paraId="0AB7BF92"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稳定</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7D10956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1.0mm/d</w:t>
            </w:r>
            <w:r w:rsidRPr="002651F6">
              <w:rPr>
                <w:rFonts w:ascii="Times New Roman" w:hAnsi="Times New Roman"/>
                <w:color w:val="000000" w:themeColor="text1"/>
                <w:szCs w:val="21"/>
              </w:rPr>
              <w:t>，且连续</w:t>
            </w:r>
            <w:r w:rsidRPr="002651F6">
              <w:rPr>
                <w:rFonts w:ascii="Times New Roman" w:hAnsi="Times New Roman"/>
                <w:color w:val="000000" w:themeColor="text1"/>
                <w:szCs w:val="21"/>
              </w:rPr>
              <w:t xml:space="preserve"> 6 </w:t>
            </w:r>
            <w:r w:rsidRPr="002651F6">
              <w:rPr>
                <w:rFonts w:ascii="Times New Roman" w:hAnsi="Times New Roman"/>
                <w:color w:val="000000" w:themeColor="text1"/>
                <w:szCs w:val="21"/>
              </w:rPr>
              <w:t>个月累计下沉＜</w:t>
            </w:r>
            <w:r w:rsidRPr="002651F6">
              <w:rPr>
                <w:rFonts w:ascii="Times New Roman" w:hAnsi="Times New Roman"/>
                <w:color w:val="000000" w:themeColor="text1"/>
                <w:szCs w:val="21"/>
              </w:rPr>
              <w:t>30mm</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DB9996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3</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33B910A4"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0.2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5F249C3E"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2</w:t>
            </w:r>
          </w:p>
        </w:tc>
        <w:tc>
          <w:tcPr>
            <w:tcW w:w="1421" w:type="dxa"/>
            <w:tcBorders>
              <w:top w:val="single" w:sz="4" w:space="0" w:color="auto"/>
              <w:left w:val="single" w:sz="4" w:space="0" w:color="auto"/>
              <w:bottom w:val="single" w:sz="4" w:space="0" w:color="auto"/>
              <w:right w:val="single" w:sz="12" w:space="0" w:color="auto"/>
            </w:tcBorders>
            <w:shd w:val="clear" w:color="auto" w:fill="auto"/>
            <w:vAlign w:val="center"/>
          </w:tcPr>
          <w:p w14:paraId="1B3856DB"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同时具备</w:t>
            </w:r>
          </w:p>
        </w:tc>
      </w:tr>
      <w:tr w:rsidR="00A9008B" w:rsidRPr="002651F6" w14:paraId="38402917" w14:textId="77777777">
        <w:trPr>
          <w:trHeight w:val="397"/>
          <w:jc w:val="center"/>
        </w:trPr>
        <w:tc>
          <w:tcPr>
            <w:tcW w:w="1420" w:type="dxa"/>
            <w:tcBorders>
              <w:top w:val="single" w:sz="4" w:space="0" w:color="auto"/>
              <w:left w:val="single" w:sz="12" w:space="0" w:color="auto"/>
              <w:bottom w:val="single" w:sz="4" w:space="0" w:color="auto"/>
              <w:right w:val="single" w:sz="4" w:space="0" w:color="auto"/>
            </w:tcBorders>
            <w:shd w:val="clear" w:color="auto" w:fill="auto"/>
            <w:vAlign w:val="center"/>
          </w:tcPr>
          <w:p w14:paraId="68BD5CB6"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基本稳定</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0AB579A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1.0mm/d</w:t>
            </w:r>
            <w:r w:rsidRPr="002651F6">
              <w:rPr>
                <w:rFonts w:ascii="Times New Roman" w:hAnsi="Times New Roman"/>
                <w:color w:val="000000" w:themeColor="text1"/>
                <w:szCs w:val="21"/>
              </w:rPr>
              <w:t>，但连续</w:t>
            </w:r>
            <w:r w:rsidRPr="002651F6">
              <w:rPr>
                <w:rFonts w:ascii="Times New Roman" w:hAnsi="Times New Roman"/>
                <w:color w:val="000000" w:themeColor="text1"/>
                <w:szCs w:val="21"/>
              </w:rPr>
              <w:t xml:space="preserve"> 6 </w:t>
            </w:r>
            <w:r w:rsidRPr="002651F6">
              <w:rPr>
                <w:rFonts w:ascii="Times New Roman" w:hAnsi="Times New Roman"/>
                <w:color w:val="000000" w:themeColor="text1"/>
                <w:szCs w:val="21"/>
              </w:rPr>
              <w:t>个月累计下沉</w:t>
            </w:r>
            <w:r w:rsidRPr="002651F6">
              <w:rPr>
                <w:rFonts w:ascii="Times New Roman" w:hAnsi="Times New Roman"/>
                <w:color w:val="000000" w:themeColor="text1"/>
                <w:szCs w:val="21"/>
              </w:rPr>
              <w:t>≥30mm</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3FA1F58"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3~10</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52C49E3D"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0.2~0.6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CD28EE7"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2~6</w:t>
            </w:r>
          </w:p>
        </w:tc>
        <w:tc>
          <w:tcPr>
            <w:tcW w:w="1421" w:type="dxa"/>
            <w:tcBorders>
              <w:top w:val="single" w:sz="4" w:space="0" w:color="auto"/>
              <w:left w:val="single" w:sz="4" w:space="0" w:color="auto"/>
              <w:bottom w:val="single" w:sz="4" w:space="0" w:color="auto"/>
              <w:right w:val="single" w:sz="12" w:space="0" w:color="auto"/>
            </w:tcBorders>
            <w:shd w:val="clear" w:color="auto" w:fill="auto"/>
            <w:vAlign w:val="center"/>
          </w:tcPr>
          <w:p w14:paraId="07AE2BD4"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具备其一</w:t>
            </w:r>
          </w:p>
        </w:tc>
      </w:tr>
      <w:tr w:rsidR="00A9008B" w:rsidRPr="002651F6" w14:paraId="101776CA" w14:textId="77777777">
        <w:trPr>
          <w:trHeight w:val="397"/>
          <w:jc w:val="center"/>
        </w:trPr>
        <w:tc>
          <w:tcPr>
            <w:tcW w:w="1420" w:type="dxa"/>
            <w:tcBorders>
              <w:top w:val="single" w:sz="4" w:space="0" w:color="auto"/>
              <w:left w:val="single" w:sz="12" w:space="0" w:color="auto"/>
              <w:bottom w:val="single" w:sz="12" w:space="0" w:color="auto"/>
              <w:right w:val="single" w:sz="4" w:space="0" w:color="auto"/>
            </w:tcBorders>
            <w:shd w:val="clear" w:color="auto" w:fill="auto"/>
            <w:vAlign w:val="center"/>
          </w:tcPr>
          <w:p w14:paraId="613AAE53"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不稳定</w:t>
            </w:r>
          </w:p>
        </w:tc>
        <w:tc>
          <w:tcPr>
            <w:tcW w:w="1949" w:type="dxa"/>
            <w:tcBorders>
              <w:top w:val="single" w:sz="4" w:space="0" w:color="auto"/>
              <w:left w:val="single" w:sz="4" w:space="0" w:color="auto"/>
              <w:bottom w:val="single" w:sz="12" w:space="0" w:color="auto"/>
              <w:right w:val="single" w:sz="4" w:space="0" w:color="auto"/>
            </w:tcBorders>
            <w:shd w:val="clear" w:color="auto" w:fill="auto"/>
            <w:vAlign w:val="center"/>
          </w:tcPr>
          <w:p w14:paraId="2234326F"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≥1.0</w:t>
            </w:r>
          </w:p>
        </w:tc>
        <w:tc>
          <w:tcPr>
            <w:tcW w:w="1135" w:type="dxa"/>
            <w:tcBorders>
              <w:top w:val="single" w:sz="4" w:space="0" w:color="auto"/>
              <w:left w:val="single" w:sz="4" w:space="0" w:color="auto"/>
              <w:bottom w:val="single" w:sz="12" w:space="0" w:color="auto"/>
              <w:right w:val="single" w:sz="4" w:space="0" w:color="auto"/>
            </w:tcBorders>
            <w:shd w:val="clear" w:color="auto" w:fill="auto"/>
            <w:vAlign w:val="center"/>
          </w:tcPr>
          <w:p w14:paraId="568763BD"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10</w:t>
            </w:r>
          </w:p>
        </w:tc>
        <w:tc>
          <w:tcPr>
            <w:tcW w:w="1177" w:type="dxa"/>
            <w:tcBorders>
              <w:top w:val="single" w:sz="4" w:space="0" w:color="auto"/>
              <w:left w:val="single" w:sz="4" w:space="0" w:color="auto"/>
              <w:bottom w:val="single" w:sz="12" w:space="0" w:color="auto"/>
              <w:right w:val="single" w:sz="4" w:space="0" w:color="auto"/>
            </w:tcBorders>
            <w:shd w:val="clear" w:color="auto" w:fill="auto"/>
            <w:vAlign w:val="center"/>
          </w:tcPr>
          <w:p w14:paraId="511E34C1"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0.6</w:t>
            </w:r>
          </w:p>
        </w:tc>
        <w:tc>
          <w:tcPr>
            <w:tcW w:w="1421" w:type="dxa"/>
            <w:tcBorders>
              <w:top w:val="single" w:sz="4" w:space="0" w:color="auto"/>
              <w:left w:val="single" w:sz="4" w:space="0" w:color="auto"/>
              <w:bottom w:val="single" w:sz="12" w:space="0" w:color="auto"/>
              <w:right w:val="single" w:sz="4" w:space="0" w:color="auto"/>
            </w:tcBorders>
            <w:shd w:val="clear" w:color="auto" w:fill="auto"/>
            <w:vAlign w:val="center"/>
          </w:tcPr>
          <w:p w14:paraId="67766EB8"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w:t>
            </w:r>
            <w:r w:rsidRPr="002651F6">
              <w:rPr>
                <w:rFonts w:ascii="Times New Roman" w:hAnsi="Times New Roman"/>
                <w:color w:val="000000" w:themeColor="text1"/>
                <w:szCs w:val="21"/>
              </w:rPr>
              <w:t>6</w:t>
            </w:r>
          </w:p>
        </w:tc>
        <w:tc>
          <w:tcPr>
            <w:tcW w:w="1421" w:type="dxa"/>
            <w:tcBorders>
              <w:top w:val="single" w:sz="4" w:space="0" w:color="auto"/>
              <w:left w:val="single" w:sz="4" w:space="0" w:color="auto"/>
              <w:bottom w:val="single" w:sz="12" w:space="0" w:color="auto"/>
              <w:right w:val="single" w:sz="12" w:space="0" w:color="auto"/>
            </w:tcBorders>
            <w:shd w:val="clear" w:color="auto" w:fill="auto"/>
            <w:vAlign w:val="center"/>
          </w:tcPr>
          <w:p w14:paraId="280BB92F" w14:textId="77777777" w:rsidR="00FC6A0B" w:rsidRPr="002651F6" w:rsidRDefault="00B56C19">
            <w:pPr>
              <w:pStyle w:val="msonospacing0"/>
              <w:widowControl/>
              <w:jc w:val="center"/>
              <w:rPr>
                <w:rFonts w:ascii="Times New Roman" w:hAnsi="Times New Roman"/>
                <w:color w:val="000000" w:themeColor="text1"/>
                <w:szCs w:val="21"/>
              </w:rPr>
            </w:pPr>
            <w:r w:rsidRPr="002651F6">
              <w:rPr>
                <w:rFonts w:ascii="Times New Roman" w:hAnsi="Times New Roman"/>
                <w:color w:val="000000" w:themeColor="text1"/>
                <w:szCs w:val="21"/>
              </w:rPr>
              <w:t>具备其一</w:t>
            </w:r>
          </w:p>
        </w:tc>
      </w:tr>
    </w:tbl>
    <w:p w14:paraId="732550AD" w14:textId="77777777" w:rsidR="00FC6A0B" w:rsidRPr="002651F6" w:rsidRDefault="00B56C19">
      <w:pPr>
        <w:pStyle w:val="afd"/>
        <w:keepNext/>
        <w:keepLines/>
        <w:widowControl w:val="0"/>
        <w:adjustRightInd w:val="0"/>
        <w:snapToGrid w:val="0"/>
        <w:spacing w:before="480" w:beforeAutospacing="0" w:after="120" w:afterAutospacing="0" w:line="360" w:lineRule="auto"/>
        <w:jc w:val="center"/>
        <w:outlineLvl w:val="1"/>
        <w:rPr>
          <w:rFonts w:ascii="Times New Roman" w:hAnsi="Times New Roman" w:cs="Times New Roman"/>
          <w:color w:val="000000" w:themeColor="text1"/>
        </w:rPr>
      </w:pPr>
      <w:bookmarkStart w:id="1429" w:name="_Toc88168768"/>
      <w:bookmarkStart w:id="1430" w:name="_Toc29289"/>
      <w:bookmarkStart w:id="1431" w:name="_Toc18871"/>
      <w:bookmarkStart w:id="1432" w:name="_Toc191558956"/>
      <w:bookmarkStart w:id="1433" w:name="_Toc191562303"/>
      <w:r w:rsidRPr="002651F6">
        <w:rPr>
          <w:rFonts w:ascii="Times New Roman" w:hAnsi="Times New Roman" w:cs="Times New Roman"/>
          <w:b/>
          <w:color w:val="000000" w:themeColor="text1"/>
          <w:kern w:val="2"/>
          <w:sz w:val="24"/>
          <w:szCs w:val="24"/>
          <w:lang w:bidi="ar"/>
        </w:rPr>
        <w:t xml:space="preserve">5.6 </w:t>
      </w:r>
      <w:r w:rsidRPr="002651F6">
        <w:rPr>
          <w:rFonts w:ascii="Times New Roman" w:hAnsi="Times New Roman" w:cs="Times New Roman"/>
          <w:b/>
          <w:color w:val="000000" w:themeColor="text1"/>
          <w:kern w:val="2"/>
          <w:sz w:val="24"/>
          <w:szCs w:val="24"/>
          <w:lang w:bidi="ar"/>
        </w:rPr>
        <w:t>地面沉降</w:t>
      </w:r>
      <w:bookmarkEnd w:id="1429"/>
      <w:bookmarkEnd w:id="1430"/>
      <w:bookmarkEnd w:id="1431"/>
      <w:bookmarkEnd w:id="1432"/>
      <w:bookmarkEnd w:id="1433"/>
    </w:p>
    <w:p w14:paraId="06D27B3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5.6.1  </w:t>
      </w:r>
      <w:r w:rsidRPr="002651F6">
        <w:rPr>
          <w:color w:val="000000" w:themeColor="text1"/>
          <w:szCs w:val="24"/>
          <w:lang w:bidi="ar"/>
        </w:rPr>
        <w:t>本条规定了本节内容的适用范围。</w:t>
      </w:r>
    </w:p>
    <w:p w14:paraId="789340F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地面沉降是在自然和人为因素作用下，由于地壳表层土体压缩而导致区域性地面标高降低的一种环境地质现象，是一种不可补偿的永久性环境和资源损失。沉降原因主要包括常年抽取地下水引起水位、水压下降。</w:t>
      </w:r>
    </w:p>
    <w:p w14:paraId="4232AA62"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本节不包括由于以下原因所造成的地面沉降：</w:t>
      </w:r>
    </w:p>
    <w:p w14:paraId="2288DF5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1</w:t>
      </w:r>
      <w:r w:rsidRPr="002651F6">
        <w:rPr>
          <w:color w:val="000000" w:themeColor="text1"/>
          <w:szCs w:val="24"/>
          <w:lang w:bidi="ar"/>
        </w:rPr>
        <w:t>）地质构造运动和海平面上升所造成的地面沉降；</w:t>
      </w:r>
    </w:p>
    <w:p w14:paraId="7878497D"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lastRenderedPageBreak/>
        <w:t>2</w:t>
      </w:r>
      <w:r w:rsidRPr="002651F6">
        <w:rPr>
          <w:color w:val="000000" w:themeColor="text1"/>
          <w:szCs w:val="24"/>
          <w:lang w:bidi="ar"/>
        </w:rPr>
        <w:t>）地下洞穴或采空区的塌陷；</w:t>
      </w:r>
    </w:p>
    <w:p w14:paraId="72E85252"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3</w:t>
      </w:r>
      <w:r w:rsidRPr="002651F6">
        <w:rPr>
          <w:color w:val="000000" w:themeColor="text1"/>
          <w:szCs w:val="24"/>
          <w:lang w:bidi="ar"/>
        </w:rPr>
        <w:t>）建筑物基础沉降时对附近地面的影响；</w:t>
      </w:r>
    </w:p>
    <w:p w14:paraId="6A392C53"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4</w:t>
      </w:r>
      <w:r w:rsidRPr="002651F6">
        <w:rPr>
          <w:color w:val="000000" w:themeColor="text1"/>
          <w:szCs w:val="24"/>
          <w:lang w:bidi="ar"/>
        </w:rPr>
        <w:t>）欠压密土的自重固结；</w:t>
      </w:r>
    </w:p>
    <w:p w14:paraId="48AC930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5</w:t>
      </w:r>
      <w:r w:rsidRPr="002651F6">
        <w:rPr>
          <w:color w:val="000000" w:themeColor="text1"/>
          <w:szCs w:val="24"/>
          <w:lang w:bidi="ar"/>
        </w:rPr>
        <w:t>）地震、滑坡等造成的地面陷落。</w:t>
      </w:r>
    </w:p>
    <w:p w14:paraId="373F875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本节规定适用于较大范围的地面沉降，一般在</w:t>
      </w:r>
      <w:r w:rsidRPr="002651F6">
        <w:rPr>
          <w:color w:val="000000" w:themeColor="text1"/>
          <w:szCs w:val="24"/>
          <w:lang w:bidi="ar"/>
        </w:rPr>
        <w:t>100km</w:t>
      </w:r>
      <w:r w:rsidRPr="002651F6">
        <w:rPr>
          <w:color w:val="000000" w:themeColor="text1"/>
          <w:szCs w:val="24"/>
          <w:vertAlign w:val="superscript"/>
          <w:lang w:bidi="ar"/>
        </w:rPr>
        <w:t>2</w:t>
      </w:r>
      <w:r w:rsidRPr="002651F6">
        <w:rPr>
          <w:color w:val="000000" w:themeColor="text1"/>
          <w:szCs w:val="24"/>
          <w:lang w:bidi="ar"/>
        </w:rPr>
        <w:t>以上，不适用于局部范围由于抽排地下水（如基坑、隧道施工降排水）引起水位下降而造成的地面沉降。</w:t>
      </w:r>
    </w:p>
    <w:p w14:paraId="6578DE1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5.6.2  </w:t>
      </w:r>
      <w:r w:rsidRPr="002651F6">
        <w:rPr>
          <w:color w:val="000000" w:themeColor="text1"/>
          <w:szCs w:val="24"/>
          <w:lang w:bidi="ar"/>
        </w:rPr>
        <w:t>地面沉降勘察包括已发生地面沉降和预计可能发生地面沉降两种情况，不同情况勘察内容是有区别的，对于前者，主要是调查地面沉降的原因，预测其发展趋势，并提出控制和治理方案；对于后者，主要预估地面沉降的可能性和可能发生的沉降量。</w:t>
      </w:r>
    </w:p>
    <w:p w14:paraId="1F97FCD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5.6.4  </w:t>
      </w:r>
      <w:r w:rsidRPr="002651F6">
        <w:rPr>
          <w:color w:val="000000" w:themeColor="text1"/>
          <w:szCs w:val="24"/>
          <w:lang w:bidi="ar"/>
        </w:rPr>
        <w:t>地面沉降勘察主要包括场地工程地质条件、场地地下水埋藏条件和地下水动态变化情况三个方面的内容。</w:t>
      </w:r>
    </w:p>
    <w:p w14:paraId="170725C8"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抽吸地下水引起水位或水压下降，使上覆土层有效自重压力增加，引起土层尤其是软弱土层的固结，是产生地面沉降的主要原因。因此，对场地地下水埋藏条件和历年来地下水变化动态进行调查分析，对于研究地面沉降来说至关重要。</w:t>
      </w:r>
    </w:p>
    <w:p w14:paraId="51A30E8A"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5.6.5  </w:t>
      </w:r>
      <w:r w:rsidRPr="002651F6">
        <w:rPr>
          <w:color w:val="000000" w:themeColor="text1"/>
          <w:szCs w:val="24"/>
          <w:lang w:bidi="ar"/>
        </w:rPr>
        <w:t>对已经发生的地面沉降，现状调查工作主要包括地面沉降量的观测、地下水的观测以及地面沉降范围内已有建（构）筑物、市政管网、轨道交通线路等的调查。</w:t>
      </w:r>
    </w:p>
    <w:p w14:paraId="09317054" w14:textId="12E9AA72"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地面沉降量的观测通常以高精度的水准测量为基础，其方法和要求应按现行国家标准《国家一、二等水准测量规范》</w:t>
      </w:r>
      <w:r w:rsidRPr="002651F6">
        <w:rPr>
          <w:color w:val="000000" w:themeColor="text1"/>
          <w:szCs w:val="24"/>
          <w:lang w:bidi="ar"/>
        </w:rPr>
        <w:t>GB 12897</w:t>
      </w:r>
      <w:r w:rsidRPr="002651F6">
        <w:rPr>
          <w:color w:val="000000" w:themeColor="text1"/>
          <w:szCs w:val="24"/>
          <w:lang w:bidi="ar"/>
        </w:rPr>
        <w:t>规定执行。但往往由于地面沉降的发展较为缓慢，周期较长，常规水准测量方法难以满足观测要求，因此，对于大面积的地面沉降，可采用</w:t>
      </w:r>
      <w:r w:rsidRPr="002651F6">
        <w:rPr>
          <w:color w:val="000000" w:themeColor="text1"/>
          <w:szCs w:val="24"/>
          <w:lang w:bidi="ar"/>
        </w:rPr>
        <w:t>InSAR</w:t>
      </w:r>
      <w:r w:rsidRPr="002651F6">
        <w:rPr>
          <w:color w:val="000000" w:themeColor="text1"/>
          <w:szCs w:val="24"/>
          <w:lang w:bidi="ar"/>
        </w:rPr>
        <w:t>长期监测数据结合局部水准测量的技术手段进行调查和分析。</w:t>
      </w:r>
    </w:p>
    <w:p w14:paraId="79CFE6CD"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广州市城市规划勘测设计研究院深入分析了广州市南沙、番禺、白云、花都、从化、增城等区多年现场监测和</w:t>
      </w:r>
      <w:r w:rsidRPr="002651F6">
        <w:rPr>
          <w:color w:val="000000" w:themeColor="text1"/>
          <w:szCs w:val="24"/>
          <w:lang w:bidi="ar"/>
        </w:rPr>
        <w:t>InSAR</w:t>
      </w:r>
      <w:r w:rsidRPr="002651F6">
        <w:rPr>
          <w:color w:val="000000" w:themeColor="text1"/>
          <w:szCs w:val="24"/>
          <w:lang w:bidi="ar"/>
        </w:rPr>
        <w:t>数据，研究发现广州地面沉降主要集中在软土最为发育的南沙区和番禺区。区域沉降量大小与软土厚度值的大小成正相关，即软土厚度大的地方沉降量也大，局部一些软土厚度较大地区，但沉降量相对较小，主要是因为农田广泛分布，人类工程活动较少。</w:t>
      </w:r>
    </w:p>
    <w:p w14:paraId="76B4F913" w14:textId="3D5BCE63"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自</w:t>
      </w:r>
      <w:r w:rsidRPr="002651F6">
        <w:rPr>
          <w:color w:val="000000" w:themeColor="text1"/>
          <w:szCs w:val="24"/>
          <w:lang w:bidi="ar"/>
        </w:rPr>
        <w:t>1990~2019</w:t>
      </w:r>
      <w:r w:rsidRPr="002651F6">
        <w:rPr>
          <w:color w:val="000000" w:themeColor="text1"/>
          <w:szCs w:val="24"/>
          <w:lang w:bidi="ar"/>
        </w:rPr>
        <w:t>年，南沙区呈整体下降趋势，累计沉降量呈北小南大的规律；存在东涌</w:t>
      </w:r>
      <w:r w:rsidRPr="002651F6">
        <w:rPr>
          <w:color w:val="000000" w:themeColor="text1"/>
          <w:szCs w:val="24"/>
          <w:lang w:bidi="ar"/>
        </w:rPr>
        <w:t>—</w:t>
      </w:r>
      <w:r w:rsidRPr="002651F6">
        <w:rPr>
          <w:color w:val="000000" w:themeColor="text1"/>
          <w:szCs w:val="24"/>
          <w:lang w:bidi="ar"/>
        </w:rPr>
        <w:t>大岗</w:t>
      </w:r>
      <w:r w:rsidRPr="002651F6">
        <w:rPr>
          <w:color w:val="000000" w:themeColor="text1"/>
          <w:szCs w:val="24"/>
          <w:lang w:bidi="ar"/>
        </w:rPr>
        <w:t>—</w:t>
      </w:r>
      <w:r w:rsidRPr="002651F6">
        <w:rPr>
          <w:color w:val="000000" w:themeColor="text1"/>
          <w:szCs w:val="24"/>
          <w:lang w:bidi="ar"/>
        </w:rPr>
        <w:t>横沥</w:t>
      </w:r>
      <w:r w:rsidRPr="002651F6">
        <w:rPr>
          <w:color w:val="000000" w:themeColor="text1"/>
          <w:szCs w:val="24"/>
          <w:lang w:bidi="ar"/>
        </w:rPr>
        <w:t>—</w:t>
      </w:r>
      <w:r w:rsidRPr="002651F6">
        <w:rPr>
          <w:color w:val="000000" w:themeColor="text1"/>
          <w:szCs w:val="24"/>
          <w:lang w:bidi="ar"/>
        </w:rPr>
        <w:t>珠江</w:t>
      </w:r>
      <w:r w:rsidRPr="002651F6">
        <w:rPr>
          <w:color w:val="000000" w:themeColor="text1"/>
          <w:szCs w:val="24"/>
          <w:lang w:bidi="ar"/>
        </w:rPr>
        <w:t>—</w:t>
      </w:r>
      <w:r w:rsidRPr="002651F6">
        <w:rPr>
          <w:color w:val="000000" w:themeColor="text1"/>
          <w:szCs w:val="24"/>
          <w:lang w:bidi="ar"/>
        </w:rPr>
        <w:t>万顷沙沉降带，沉降速率较快，沉降速率普遍大于</w:t>
      </w:r>
      <w:r w:rsidRPr="002651F6">
        <w:rPr>
          <w:color w:val="000000" w:themeColor="text1"/>
          <w:szCs w:val="24"/>
          <w:lang w:bidi="ar"/>
        </w:rPr>
        <w:t>15mm/a</w:t>
      </w:r>
      <w:r w:rsidRPr="002651F6">
        <w:rPr>
          <w:color w:val="000000" w:themeColor="text1"/>
          <w:szCs w:val="24"/>
          <w:lang w:bidi="ar"/>
        </w:rPr>
        <w:t>，其中沉降速率最快的区域主要集中在万顷沙南部、龙穴岛一带，沉降速率普遍大于</w:t>
      </w:r>
      <w:r w:rsidRPr="002651F6">
        <w:rPr>
          <w:color w:val="000000" w:themeColor="text1"/>
          <w:szCs w:val="24"/>
          <w:lang w:bidi="ar"/>
        </w:rPr>
        <w:t>20mm/a</w:t>
      </w:r>
      <w:r w:rsidRPr="002651F6">
        <w:rPr>
          <w:color w:val="000000" w:themeColor="text1"/>
          <w:szCs w:val="24"/>
          <w:lang w:bidi="ar"/>
        </w:rPr>
        <w:t>，南沙海港大厦以西、集装箱三期码头年平均沉降速率大于</w:t>
      </w:r>
      <w:r w:rsidRPr="002651F6">
        <w:rPr>
          <w:color w:val="000000" w:themeColor="text1"/>
          <w:szCs w:val="24"/>
          <w:lang w:bidi="ar"/>
        </w:rPr>
        <w:t>30mm/a</w:t>
      </w:r>
      <w:r w:rsidRPr="002651F6">
        <w:rPr>
          <w:color w:val="000000" w:themeColor="text1"/>
          <w:szCs w:val="24"/>
          <w:lang w:bidi="ar"/>
        </w:rPr>
        <w:t>；沉降带两侧的东涌、榄核、黄阁、南沙街道等年均沉降量大都在</w:t>
      </w:r>
      <w:r w:rsidRPr="002651F6">
        <w:rPr>
          <w:color w:val="000000" w:themeColor="text1"/>
          <w:szCs w:val="24"/>
          <w:lang w:bidi="ar"/>
        </w:rPr>
        <w:lastRenderedPageBreak/>
        <w:t>处于</w:t>
      </w:r>
      <w:r w:rsidRPr="002651F6">
        <w:rPr>
          <w:color w:val="000000" w:themeColor="text1"/>
          <w:szCs w:val="24"/>
          <w:lang w:bidi="ar"/>
        </w:rPr>
        <w:t>5</w:t>
      </w:r>
      <w:r w:rsidR="000F413F" w:rsidRPr="002651F6">
        <w:rPr>
          <w:color w:val="000000" w:themeColor="text1"/>
          <w:szCs w:val="24"/>
          <w:lang w:bidi="ar"/>
        </w:rPr>
        <w:t>mm/a</w:t>
      </w:r>
      <w:r w:rsidRPr="002651F6">
        <w:rPr>
          <w:color w:val="000000" w:themeColor="text1"/>
          <w:szCs w:val="24"/>
          <w:lang w:bidi="ar"/>
        </w:rPr>
        <w:t>~15mm/a</w:t>
      </w:r>
      <w:r w:rsidRPr="002651F6">
        <w:rPr>
          <w:color w:val="000000" w:themeColor="text1"/>
          <w:szCs w:val="24"/>
          <w:lang w:bidi="ar"/>
        </w:rPr>
        <w:t>区间；局部山地丘陵地带，沉降量较小。</w:t>
      </w:r>
    </w:p>
    <w:p w14:paraId="4FA0071B" w14:textId="36A3FE68"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番禺区地面沉降主要集中在东部软土较为发育地段，其中平均沉降速率大于</w:t>
      </w:r>
      <w:r w:rsidRPr="002651F6">
        <w:rPr>
          <w:color w:val="000000" w:themeColor="text1"/>
          <w:szCs w:val="24"/>
          <w:lang w:bidi="ar"/>
        </w:rPr>
        <w:t>20mm/a</w:t>
      </w:r>
      <w:r w:rsidRPr="002651F6">
        <w:rPr>
          <w:color w:val="000000" w:themeColor="text1"/>
          <w:szCs w:val="24"/>
          <w:lang w:bidi="ar"/>
        </w:rPr>
        <w:t>，主要分布在海鸥岛和石楼镇临江区域，软土厚度普遍在大于</w:t>
      </w:r>
      <w:r w:rsidRPr="002651F6">
        <w:rPr>
          <w:color w:val="000000" w:themeColor="text1"/>
          <w:szCs w:val="24"/>
          <w:lang w:bidi="ar"/>
        </w:rPr>
        <w:t>20m</w:t>
      </w:r>
      <w:r w:rsidRPr="002651F6">
        <w:rPr>
          <w:color w:val="000000" w:themeColor="text1"/>
          <w:szCs w:val="24"/>
          <w:lang w:bidi="ar"/>
        </w:rPr>
        <w:t>；平均沉降速率</w:t>
      </w:r>
      <w:r w:rsidRPr="002651F6">
        <w:rPr>
          <w:color w:val="000000" w:themeColor="text1"/>
          <w:szCs w:val="24"/>
          <w:lang w:bidi="ar"/>
        </w:rPr>
        <w:t>10~20mm/a</w:t>
      </w:r>
      <w:r w:rsidRPr="002651F6">
        <w:rPr>
          <w:color w:val="000000" w:themeColor="text1"/>
          <w:szCs w:val="24"/>
          <w:lang w:bidi="ar"/>
        </w:rPr>
        <w:t>区间，主要分布在海鸥岛北端、石楼镇沙南村、沙北村、南派村、莲花山、化龙广汽基地临江一带；平均沉降速率</w:t>
      </w:r>
      <w:r w:rsidRPr="002651F6">
        <w:rPr>
          <w:color w:val="000000" w:themeColor="text1"/>
          <w:szCs w:val="24"/>
          <w:lang w:bidi="ar"/>
        </w:rPr>
        <w:t>5</w:t>
      </w:r>
      <w:r w:rsidR="000F413F" w:rsidRPr="002651F6">
        <w:rPr>
          <w:color w:val="000000" w:themeColor="text1"/>
          <w:szCs w:val="24"/>
          <w:lang w:bidi="ar"/>
        </w:rPr>
        <w:t>mm/a</w:t>
      </w:r>
      <w:r w:rsidRPr="002651F6">
        <w:rPr>
          <w:color w:val="000000" w:themeColor="text1"/>
          <w:szCs w:val="24"/>
          <w:lang w:bidi="ar"/>
        </w:rPr>
        <w:t>~10mm/a</w:t>
      </w:r>
      <w:r w:rsidRPr="002651F6">
        <w:rPr>
          <w:color w:val="000000" w:themeColor="text1"/>
          <w:szCs w:val="24"/>
          <w:lang w:bidi="ar"/>
        </w:rPr>
        <w:t>区间，主要分布在番禺东部和东南部软土厚度</w:t>
      </w:r>
      <w:r w:rsidRPr="002651F6">
        <w:rPr>
          <w:color w:val="000000" w:themeColor="text1"/>
          <w:szCs w:val="24"/>
          <w:lang w:bidi="ar"/>
        </w:rPr>
        <w:t>10</w:t>
      </w:r>
      <w:r w:rsidR="000F413F">
        <w:rPr>
          <w:rFonts w:hint="eastAsia"/>
          <w:color w:val="000000" w:themeColor="text1"/>
          <w:szCs w:val="24"/>
          <w:lang w:bidi="ar"/>
        </w:rPr>
        <w:t>m</w:t>
      </w:r>
      <w:r w:rsidRPr="002651F6">
        <w:rPr>
          <w:color w:val="000000" w:themeColor="text1"/>
          <w:szCs w:val="24"/>
          <w:lang w:bidi="ar"/>
        </w:rPr>
        <w:t>~20m</w:t>
      </w:r>
      <w:r w:rsidRPr="002651F6">
        <w:rPr>
          <w:color w:val="000000" w:themeColor="text1"/>
          <w:szCs w:val="24"/>
          <w:lang w:bidi="ar"/>
        </w:rPr>
        <w:t>区域。</w:t>
      </w:r>
    </w:p>
    <w:p w14:paraId="3AB17B7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5.6.6  </w:t>
      </w:r>
      <w:r w:rsidRPr="002651F6">
        <w:rPr>
          <w:color w:val="000000" w:themeColor="text1"/>
          <w:szCs w:val="24"/>
          <w:lang w:bidi="ar"/>
        </w:rPr>
        <w:t>对于发生地面沉降的地区，其地质环境通常以冲积平面、三角洲平原、断陷盆地为主，并且具有产生地面沉降的地质结构，即第四纪松散堆积层厚度很大，尤其是软土层厚度，与区域沉降量是成正相关的。</w:t>
      </w:r>
    </w:p>
    <w:p w14:paraId="35DC493E"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大量开采地下水、地下水溶性气体或石油等活动，已被公认为是人类活动中造成大幅度、急剧地面沉降的最主要原因，调查第四纪含水层的水文地质特征和地下水动态，是分析、评价和预测地面沉降的重要环节。</w:t>
      </w:r>
    </w:p>
    <w:p w14:paraId="1ABF40AC"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地面沉降作为一种缓变性、持久性的灾害，预测其沉降量和发展趋势是一大难题，国内外的地面沉降计算方法很多，包括理论计算方法、半理论半经验方法和经验方法等，由于地面沉降区地质条件和各种边界条件的复杂性，采用半理论半经验方法或经验方法，经实践证明是较简单实用的计算方法。</w:t>
      </w:r>
    </w:p>
    <w:p w14:paraId="33336999"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广州市城市规划勘测设计研究院重点分析了南沙区</w:t>
      </w:r>
      <w:r w:rsidRPr="002651F6">
        <w:rPr>
          <w:color w:val="000000" w:themeColor="text1"/>
          <w:szCs w:val="24"/>
          <w:lang w:bidi="ar"/>
        </w:rPr>
        <w:t>1990~2018</w:t>
      </w:r>
      <w:r w:rsidRPr="002651F6">
        <w:rPr>
          <w:color w:val="000000" w:themeColor="text1"/>
          <w:szCs w:val="24"/>
          <w:lang w:bidi="ar"/>
        </w:rPr>
        <w:t>年四个阶段的</w:t>
      </w:r>
      <w:r w:rsidRPr="002651F6">
        <w:rPr>
          <w:color w:val="000000" w:themeColor="text1"/>
          <w:szCs w:val="24"/>
          <w:lang w:bidi="ar"/>
        </w:rPr>
        <w:t>InSAR</w:t>
      </w:r>
      <w:r w:rsidRPr="002651F6">
        <w:rPr>
          <w:color w:val="000000" w:themeColor="text1"/>
          <w:szCs w:val="24"/>
          <w:lang w:bidi="ar"/>
        </w:rPr>
        <w:t>监测数据，得到了南沙区地面沉降的分布和发育规律；同时采用一维粘</w:t>
      </w:r>
      <w:r w:rsidRPr="002651F6">
        <w:rPr>
          <w:color w:val="000000" w:themeColor="text1"/>
          <w:szCs w:val="24"/>
          <w:lang w:bidi="ar"/>
        </w:rPr>
        <w:t>-</w:t>
      </w:r>
      <w:r w:rsidRPr="002651F6">
        <w:rPr>
          <w:color w:val="000000" w:themeColor="text1"/>
          <w:szCs w:val="24"/>
          <w:lang w:bidi="ar"/>
        </w:rPr>
        <w:t>弹</w:t>
      </w:r>
      <w:r w:rsidRPr="002651F6">
        <w:rPr>
          <w:color w:val="000000" w:themeColor="text1"/>
          <w:szCs w:val="24"/>
          <w:lang w:bidi="ar"/>
        </w:rPr>
        <w:t>-</w:t>
      </w:r>
      <w:r w:rsidRPr="002651F6">
        <w:rPr>
          <w:color w:val="000000" w:themeColor="text1"/>
          <w:szCs w:val="24"/>
          <w:lang w:bidi="ar"/>
        </w:rPr>
        <w:t>塑性模型，并考虑软土的固结蠕变特性和时空效应，建立了一种考虑主、次固结耦合的非线性沉降分析模型，对南沙区</w:t>
      </w:r>
      <w:r w:rsidRPr="002651F6">
        <w:rPr>
          <w:color w:val="000000" w:themeColor="text1"/>
          <w:szCs w:val="24"/>
          <w:lang w:bidi="ar"/>
        </w:rPr>
        <w:t>2019~2035</w:t>
      </w:r>
      <w:r w:rsidRPr="002651F6">
        <w:rPr>
          <w:color w:val="000000" w:themeColor="text1"/>
          <w:szCs w:val="24"/>
          <w:lang w:bidi="ar"/>
        </w:rPr>
        <w:t>年软土沉降量和沉降速率进行计算和预测。</w:t>
      </w:r>
    </w:p>
    <w:p w14:paraId="75E133CA"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2019</w:t>
      </w:r>
      <w:r w:rsidRPr="002651F6">
        <w:rPr>
          <w:color w:val="000000" w:themeColor="text1"/>
          <w:szCs w:val="24"/>
          <w:lang w:bidi="ar"/>
        </w:rPr>
        <w:t>至</w:t>
      </w:r>
      <w:r w:rsidRPr="002651F6">
        <w:rPr>
          <w:color w:val="000000" w:themeColor="text1"/>
          <w:szCs w:val="24"/>
          <w:lang w:bidi="ar"/>
        </w:rPr>
        <w:t>2035</w:t>
      </w:r>
      <w:r w:rsidRPr="002651F6">
        <w:rPr>
          <w:color w:val="000000" w:themeColor="text1"/>
          <w:szCs w:val="24"/>
          <w:lang w:bidi="ar"/>
        </w:rPr>
        <w:t>年，南沙区东涌</w:t>
      </w:r>
      <w:r w:rsidRPr="002651F6">
        <w:rPr>
          <w:color w:val="000000" w:themeColor="text1"/>
          <w:szCs w:val="24"/>
          <w:lang w:bidi="ar"/>
        </w:rPr>
        <w:t>—</w:t>
      </w:r>
      <w:r w:rsidRPr="002651F6">
        <w:rPr>
          <w:color w:val="000000" w:themeColor="text1"/>
          <w:szCs w:val="24"/>
          <w:lang w:bidi="ar"/>
        </w:rPr>
        <w:t>鱼窝头</w:t>
      </w:r>
      <w:r w:rsidRPr="002651F6">
        <w:rPr>
          <w:color w:val="000000" w:themeColor="text1"/>
          <w:szCs w:val="24"/>
          <w:lang w:bidi="ar"/>
        </w:rPr>
        <w:t>—</w:t>
      </w:r>
      <w:r w:rsidRPr="002651F6">
        <w:rPr>
          <w:color w:val="000000" w:themeColor="text1"/>
          <w:szCs w:val="24"/>
          <w:lang w:bidi="ar"/>
        </w:rPr>
        <w:t>大岗东南部</w:t>
      </w:r>
      <w:r w:rsidRPr="002651F6">
        <w:rPr>
          <w:color w:val="000000" w:themeColor="text1"/>
          <w:szCs w:val="24"/>
          <w:lang w:bidi="ar"/>
        </w:rPr>
        <w:t>—</w:t>
      </w:r>
      <w:r w:rsidRPr="002651F6">
        <w:rPr>
          <w:color w:val="000000" w:themeColor="text1"/>
          <w:szCs w:val="24"/>
          <w:lang w:bidi="ar"/>
        </w:rPr>
        <w:t>横沥</w:t>
      </w:r>
      <w:r w:rsidRPr="002651F6">
        <w:rPr>
          <w:color w:val="000000" w:themeColor="text1"/>
          <w:szCs w:val="24"/>
          <w:lang w:bidi="ar"/>
        </w:rPr>
        <w:t>—</w:t>
      </w:r>
      <w:r w:rsidRPr="002651F6">
        <w:rPr>
          <w:color w:val="000000" w:themeColor="text1"/>
          <w:szCs w:val="24"/>
          <w:lang w:bidi="ar"/>
        </w:rPr>
        <w:t>万顷沙镇沉降带的沉降量将持续增加，年均沉降量大于</w:t>
      </w:r>
      <w:r w:rsidRPr="002651F6">
        <w:rPr>
          <w:color w:val="000000" w:themeColor="text1"/>
          <w:szCs w:val="24"/>
          <w:lang w:bidi="ar"/>
        </w:rPr>
        <w:t>10mm/a</w:t>
      </w:r>
      <w:r w:rsidRPr="002651F6">
        <w:rPr>
          <w:color w:val="000000" w:themeColor="text1"/>
          <w:szCs w:val="24"/>
          <w:lang w:bidi="ar"/>
        </w:rPr>
        <w:t>的区域面积约为</w:t>
      </w:r>
      <w:r w:rsidRPr="002651F6">
        <w:rPr>
          <w:color w:val="000000" w:themeColor="text1"/>
          <w:szCs w:val="24"/>
          <w:lang w:bidi="ar"/>
        </w:rPr>
        <w:t>43.95km</w:t>
      </w:r>
      <w:r w:rsidRPr="002651F6">
        <w:rPr>
          <w:color w:val="000000" w:themeColor="text1"/>
          <w:szCs w:val="24"/>
          <w:vertAlign w:val="superscript"/>
          <w:lang w:bidi="ar"/>
        </w:rPr>
        <w:t>2</w:t>
      </w:r>
      <w:r w:rsidRPr="002651F6">
        <w:rPr>
          <w:color w:val="000000" w:themeColor="text1"/>
          <w:szCs w:val="24"/>
          <w:lang w:bidi="ar"/>
        </w:rPr>
        <w:t>，主要分布在龙穴岛作业区、南沙街道滨海半岛、万顷沙保税港加工制造业区、南沙枢纽区块、明珠湾起步区块、南沙湾区块局部、庆盛枢纽区块局部、海港区</w:t>
      </w:r>
      <w:r w:rsidRPr="002651F6">
        <w:rPr>
          <w:color w:val="000000" w:themeColor="text1"/>
          <w:szCs w:val="24"/>
          <w:lang w:bidi="ar"/>
        </w:rPr>
        <w:t>-</w:t>
      </w:r>
      <w:r w:rsidRPr="002651F6">
        <w:rPr>
          <w:color w:val="000000" w:themeColor="text1"/>
          <w:szCs w:val="24"/>
          <w:lang w:bidi="ar"/>
        </w:rPr>
        <w:t>沙仔岛作业区等；年均沉降量大于</w:t>
      </w:r>
      <w:r w:rsidRPr="002651F6">
        <w:rPr>
          <w:color w:val="000000" w:themeColor="text1"/>
          <w:szCs w:val="24"/>
          <w:lang w:bidi="ar"/>
        </w:rPr>
        <w:t>20mm/y</w:t>
      </w:r>
      <w:r w:rsidRPr="002651F6">
        <w:rPr>
          <w:color w:val="000000" w:themeColor="text1"/>
          <w:szCs w:val="24"/>
          <w:lang w:bidi="ar"/>
        </w:rPr>
        <w:t>的区域面积约为</w:t>
      </w:r>
      <w:r w:rsidRPr="002651F6">
        <w:rPr>
          <w:color w:val="000000" w:themeColor="text1"/>
          <w:szCs w:val="24"/>
          <w:lang w:bidi="ar"/>
        </w:rPr>
        <w:t>0.43km</w:t>
      </w:r>
      <w:r w:rsidRPr="002651F6">
        <w:rPr>
          <w:color w:val="000000" w:themeColor="text1"/>
          <w:szCs w:val="24"/>
          <w:vertAlign w:val="superscript"/>
          <w:lang w:bidi="ar"/>
        </w:rPr>
        <w:t>2</w:t>
      </w:r>
      <w:r w:rsidRPr="002651F6">
        <w:rPr>
          <w:color w:val="000000" w:themeColor="text1"/>
          <w:szCs w:val="24"/>
          <w:lang w:bidi="ar"/>
        </w:rPr>
        <w:t>，主要分布在海港区块、龙穴岛作业区。</w:t>
      </w:r>
    </w:p>
    <w:p w14:paraId="665A9705"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2019</w:t>
      </w:r>
      <w:r w:rsidRPr="002651F6">
        <w:rPr>
          <w:color w:val="000000" w:themeColor="text1"/>
          <w:szCs w:val="24"/>
          <w:lang w:bidi="ar"/>
        </w:rPr>
        <w:t>至</w:t>
      </w:r>
      <w:r w:rsidRPr="002651F6">
        <w:rPr>
          <w:color w:val="000000" w:themeColor="text1"/>
          <w:szCs w:val="24"/>
          <w:lang w:bidi="ar"/>
        </w:rPr>
        <w:t>2035</w:t>
      </w:r>
      <w:r w:rsidRPr="002651F6">
        <w:rPr>
          <w:color w:val="000000" w:themeColor="text1"/>
          <w:szCs w:val="24"/>
          <w:lang w:bidi="ar"/>
        </w:rPr>
        <w:t>年，累计沉降量大于</w:t>
      </w:r>
      <w:r w:rsidRPr="002651F6">
        <w:rPr>
          <w:color w:val="000000" w:themeColor="text1"/>
          <w:szCs w:val="24"/>
          <w:lang w:bidi="ar"/>
        </w:rPr>
        <w:t>100mm</w:t>
      </w:r>
      <w:r w:rsidRPr="002651F6">
        <w:rPr>
          <w:color w:val="000000" w:themeColor="text1"/>
          <w:szCs w:val="24"/>
          <w:lang w:bidi="ar"/>
        </w:rPr>
        <w:t>的区域面积约为</w:t>
      </w:r>
      <w:r w:rsidRPr="002651F6">
        <w:rPr>
          <w:color w:val="000000" w:themeColor="text1"/>
          <w:szCs w:val="24"/>
          <w:lang w:bidi="ar"/>
        </w:rPr>
        <w:t>100.67km</w:t>
      </w:r>
      <w:r w:rsidRPr="002651F6">
        <w:rPr>
          <w:color w:val="000000" w:themeColor="text1"/>
          <w:szCs w:val="24"/>
          <w:vertAlign w:val="superscript"/>
          <w:lang w:bidi="ar"/>
        </w:rPr>
        <w:t>2</w:t>
      </w:r>
      <w:r w:rsidRPr="002651F6">
        <w:rPr>
          <w:color w:val="000000" w:themeColor="text1"/>
          <w:szCs w:val="24"/>
          <w:lang w:bidi="ar"/>
        </w:rPr>
        <w:t>，主要分布在龙穴岛作业区、南沙街道滨海半岛、万顷沙保税港加工制造业区、南沙枢纽区块、明珠湾起步区块、南沙湾区块局部地区、庆盛枢纽区块局部地区、海港区</w:t>
      </w:r>
      <w:r w:rsidRPr="002651F6">
        <w:rPr>
          <w:color w:val="000000" w:themeColor="text1"/>
          <w:szCs w:val="24"/>
          <w:lang w:bidi="ar"/>
        </w:rPr>
        <w:t>-</w:t>
      </w:r>
      <w:r w:rsidRPr="002651F6">
        <w:rPr>
          <w:color w:val="000000" w:themeColor="text1"/>
          <w:szCs w:val="24"/>
          <w:lang w:bidi="ar"/>
        </w:rPr>
        <w:t>沙仔岛作业区、万顷沙镇同兴村等；局部地区累计沉降量大于</w:t>
      </w:r>
      <w:r w:rsidRPr="002651F6">
        <w:rPr>
          <w:color w:val="000000" w:themeColor="text1"/>
          <w:szCs w:val="24"/>
          <w:lang w:bidi="ar"/>
        </w:rPr>
        <w:t>200mm</w:t>
      </w:r>
      <w:r w:rsidRPr="002651F6">
        <w:rPr>
          <w:color w:val="000000" w:themeColor="text1"/>
          <w:szCs w:val="24"/>
          <w:lang w:bidi="ar"/>
        </w:rPr>
        <w:t>的面积约为</w:t>
      </w:r>
      <w:r w:rsidRPr="002651F6">
        <w:rPr>
          <w:color w:val="000000" w:themeColor="text1"/>
          <w:szCs w:val="24"/>
          <w:lang w:bidi="ar"/>
        </w:rPr>
        <w:t>11.48km</w:t>
      </w:r>
      <w:r w:rsidRPr="002651F6">
        <w:rPr>
          <w:color w:val="000000" w:themeColor="text1"/>
          <w:szCs w:val="24"/>
          <w:vertAlign w:val="superscript"/>
          <w:lang w:bidi="ar"/>
        </w:rPr>
        <w:t>2</w:t>
      </w:r>
      <w:r w:rsidRPr="002651F6">
        <w:rPr>
          <w:color w:val="000000" w:themeColor="text1"/>
          <w:szCs w:val="24"/>
          <w:lang w:bidi="ar"/>
        </w:rPr>
        <w:t>，主要集中万顷沙镇以及龙穴街道等。</w:t>
      </w:r>
    </w:p>
    <w:p w14:paraId="56229F11" w14:textId="77777777" w:rsidR="00FC6A0B" w:rsidRPr="002651F6" w:rsidRDefault="00B56C19">
      <w:pPr>
        <w:pStyle w:val="afd"/>
        <w:keepNext/>
        <w:keepLines/>
        <w:widowControl w:val="0"/>
        <w:adjustRightInd w:val="0"/>
        <w:snapToGrid w:val="0"/>
        <w:spacing w:before="480" w:beforeAutospacing="0" w:after="120" w:afterAutospacing="0" w:line="360" w:lineRule="auto"/>
        <w:jc w:val="center"/>
        <w:outlineLvl w:val="1"/>
        <w:rPr>
          <w:rFonts w:ascii="Times New Roman" w:hAnsi="Times New Roman" w:cs="Times New Roman"/>
          <w:color w:val="000000" w:themeColor="text1"/>
        </w:rPr>
      </w:pPr>
      <w:bookmarkStart w:id="1434" w:name="_Toc88168769"/>
      <w:bookmarkStart w:id="1435" w:name="_Toc26106"/>
      <w:bookmarkStart w:id="1436" w:name="_Toc6637"/>
      <w:bookmarkStart w:id="1437" w:name="_Toc191558957"/>
      <w:bookmarkStart w:id="1438" w:name="_Toc191562304"/>
      <w:r w:rsidRPr="002651F6">
        <w:rPr>
          <w:rFonts w:ascii="Times New Roman" w:hAnsi="Times New Roman" w:cs="Times New Roman"/>
          <w:b/>
          <w:color w:val="000000" w:themeColor="text1"/>
          <w:kern w:val="2"/>
          <w:sz w:val="24"/>
          <w:szCs w:val="24"/>
          <w:lang w:bidi="ar"/>
        </w:rPr>
        <w:lastRenderedPageBreak/>
        <w:t xml:space="preserve">5.7 </w:t>
      </w:r>
      <w:r w:rsidRPr="002651F6">
        <w:rPr>
          <w:rFonts w:ascii="Times New Roman" w:hAnsi="Times New Roman" w:cs="Times New Roman"/>
          <w:b/>
          <w:color w:val="000000" w:themeColor="text1"/>
          <w:kern w:val="2"/>
          <w:sz w:val="24"/>
          <w:szCs w:val="24"/>
          <w:lang w:bidi="ar"/>
        </w:rPr>
        <w:t>地面塌陷</w:t>
      </w:r>
      <w:bookmarkEnd w:id="1434"/>
      <w:bookmarkEnd w:id="1435"/>
      <w:bookmarkEnd w:id="1436"/>
      <w:bookmarkEnd w:id="1437"/>
      <w:bookmarkEnd w:id="1438"/>
    </w:p>
    <w:p w14:paraId="68BB0E36" w14:textId="77777777" w:rsidR="00FC6A0B" w:rsidRPr="002651F6" w:rsidRDefault="00B56C19">
      <w:pPr>
        <w:rPr>
          <w:color w:val="000000" w:themeColor="text1"/>
          <w:szCs w:val="24"/>
        </w:rPr>
      </w:pPr>
      <w:r w:rsidRPr="002651F6">
        <w:rPr>
          <w:b/>
          <w:color w:val="000000" w:themeColor="text1"/>
          <w:szCs w:val="24"/>
          <w:lang w:bidi="ar"/>
        </w:rPr>
        <w:t xml:space="preserve">5.7.1  </w:t>
      </w:r>
      <w:r w:rsidRPr="002651F6">
        <w:rPr>
          <w:color w:val="000000" w:themeColor="text1"/>
          <w:szCs w:val="24"/>
          <w:lang w:bidi="ar"/>
        </w:rPr>
        <w:t>近年，管道老化破损漏水、地下空间开发或建构筑物施工、地铁或综合管廊施工等非岩溶地质原因诱发的地面塌陷时有发生，且具备隐蔽性和突发性的特点，一旦发生地面塌陷，极易造成人员伤亡和财产损失，造成严重的恐慌和不良影响，为了社会公共利益，地面塌陷前的隐患或塌陷后的调查、勘察是非常有必要的。</w:t>
      </w:r>
    </w:p>
    <w:p w14:paraId="47B5CE20" w14:textId="397F44D5" w:rsidR="00FC6A0B" w:rsidRPr="002651F6" w:rsidRDefault="00B56C19">
      <w:pPr>
        <w:ind w:firstLineChars="200" w:firstLine="480"/>
        <w:rPr>
          <w:color w:val="000000" w:themeColor="text1"/>
          <w:szCs w:val="24"/>
        </w:rPr>
      </w:pPr>
      <w:r w:rsidRPr="002651F6">
        <w:rPr>
          <w:color w:val="000000" w:themeColor="text1"/>
          <w:szCs w:val="24"/>
          <w:lang w:bidi="ar"/>
        </w:rPr>
        <w:t>岩溶地质、采空区导致的地面塌陷原因较复杂，一般情况下勘察的范围较大，收集资料多，相关工作耗时较长，且多为基础地质调查的工作范畴，目前相应的专业规范亦有规定，故不列入本</w:t>
      </w:r>
      <w:r w:rsidR="005C10F8" w:rsidRPr="002651F6">
        <w:rPr>
          <w:color w:val="000000" w:themeColor="text1"/>
          <w:szCs w:val="24"/>
          <w:lang w:bidi="ar"/>
        </w:rPr>
        <w:t>标准</w:t>
      </w:r>
      <w:r w:rsidRPr="002651F6">
        <w:rPr>
          <w:color w:val="000000" w:themeColor="text1"/>
          <w:szCs w:val="24"/>
          <w:lang w:bidi="ar"/>
        </w:rPr>
        <w:t>规定的勘察范围，可参照使用。</w:t>
      </w:r>
    </w:p>
    <w:p w14:paraId="5FA60E59" w14:textId="77777777" w:rsidR="00FC6A0B" w:rsidRPr="002651F6" w:rsidRDefault="00B56C19">
      <w:pPr>
        <w:ind w:firstLineChars="200" w:firstLine="480"/>
        <w:rPr>
          <w:color w:val="000000" w:themeColor="text1"/>
          <w:szCs w:val="24"/>
        </w:rPr>
      </w:pPr>
      <w:r w:rsidRPr="002651F6">
        <w:rPr>
          <w:color w:val="000000" w:themeColor="text1"/>
          <w:szCs w:val="24"/>
          <w:lang w:bidi="ar"/>
        </w:rPr>
        <w:t>根据近年地区工作经验，城市主干道路、广场、重要管线沿线及周边、老旧城区的人口密集区等宜定期进行塌陷隐患调查工作；排水管涵、河道周边等区域，宜在汛前、汛后进行调查；新建的重要地下建构筑物及地下空间影响范围内，应在工程施工前后或工况突变后进行塌陷隐患调查工作。存在重大塌陷隐患或发生了塌陷的地方应第一时间进行勘察工作，及时提出控制和治理方案建议，避免塌陷影响进一步扩大。</w:t>
      </w:r>
    </w:p>
    <w:p w14:paraId="47F70CE6" w14:textId="77777777" w:rsidR="00FC6A0B" w:rsidRPr="002651F6" w:rsidRDefault="00B56C19">
      <w:pPr>
        <w:rPr>
          <w:color w:val="000000" w:themeColor="text1"/>
          <w:szCs w:val="24"/>
        </w:rPr>
      </w:pPr>
      <w:r w:rsidRPr="002651F6">
        <w:rPr>
          <w:b/>
          <w:color w:val="000000" w:themeColor="text1"/>
          <w:szCs w:val="24"/>
          <w:lang w:bidi="ar"/>
        </w:rPr>
        <w:t xml:space="preserve">5.7.4  </w:t>
      </w:r>
      <w:r w:rsidRPr="002651F6">
        <w:rPr>
          <w:color w:val="000000" w:themeColor="text1"/>
          <w:szCs w:val="24"/>
          <w:lang w:bidi="ar"/>
        </w:rPr>
        <w:t>本条对勘察方法仅作原则性的规定，主要是基于如下考虑：</w:t>
      </w:r>
      <w:r w:rsidRPr="002651F6">
        <w:rPr>
          <w:color w:val="000000" w:themeColor="text1"/>
          <w:szCs w:val="24"/>
          <w:lang w:bidi="ar"/>
        </w:rPr>
        <w:t>1</w:t>
      </w:r>
      <w:r w:rsidRPr="002651F6">
        <w:rPr>
          <w:color w:val="000000" w:themeColor="text1"/>
          <w:szCs w:val="24"/>
          <w:lang w:bidi="ar"/>
        </w:rPr>
        <w:t>）隐患调查及既有地面塌陷勘察为综合性较强、复杂的岩土工程问题，单一的勘察方法得到的结果准确性有限，故采用不同方法相互印证有利于提高勘察成果的精确度。</w:t>
      </w:r>
      <w:r w:rsidRPr="002651F6">
        <w:rPr>
          <w:color w:val="000000" w:themeColor="text1"/>
          <w:szCs w:val="24"/>
          <w:lang w:bidi="ar"/>
        </w:rPr>
        <w:t>2</w:t>
      </w:r>
      <w:r w:rsidRPr="002651F6">
        <w:rPr>
          <w:color w:val="000000" w:themeColor="text1"/>
          <w:szCs w:val="24"/>
          <w:lang w:bidi="ar"/>
        </w:rPr>
        <w:t>）塌陷隐患或既有塌陷往往涉及城市人民生命、财产或建构筑物的安全问题，调查、勘察、治理等工作刻不容缓；且经常发生在交通繁忙、人员密集、场地狭窄等场地。故从空间、环境等方面考虑，理论上最好、最直接的勘察方法并不一定是最适用的。根据实际工作环境、时间要求、勘察任务要求选用切实可行的勘察方法才是必要的。</w:t>
      </w:r>
    </w:p>
    <w:p w14:paraId="597FCFBA" w14:textId="77777777" w:rsidR="00FC6A0B" w:rsidRPr="002651F6" w:rsidRDefault="00B56C19">
      <w:pPr>
        <w:ind w:firstLineChars="200" w:firstLine="480"/>
        <w:rPr>
          <w:color w:val="000000" w:themeColor="text1"/>
          <w:szCs w:val="24"/>
        </w:rPr>
      </w:pPr>
      <w:r w:rsidRPr="002651F6">
        <w:rPr>
          <w:color w:val="000000" w:themeColor="text1"/>
          <w:szCs w:val="24"/>
          <w:lang w:bidi="ar"/>
        </w:rPr>
        <w:t>塌陷隐患调查和既有地面塌陷勘察在工作方法和手段的的选择上有共同点亦存在各自的侧重点，如收集资料、工程测绘、调查分析是二者均必须采用的工作方法。隐患调查宜侧重于无损、高效的探测手段，故工程物探是较好的选择，但工程物探受干扰因素较多且成果解析往往具有多解性的特点，故宜采用钻探、挖探等直接方法加以验证。既有地面塌陷勘察既要注重准确性也要突出及时性，故间接和直接方法宜并重。</w:t>
      </w:r>
    </w:p>
    <w:p w14:paraId="5583881D" w14:textId="77777777" w:rsidR="00FC6A0B" w:rsidRPr="002651F6" w:rsidRDefault="00B56C19">
      <w:pPr>
        <w:ind w:firstLineChars="200" w:firstLine="480"/>
        <w:rPr>
          <w:b/>
          <w:color w:val="000000" w:themeColor="text1"/>
          <w:sz w:val="28"/>
        </w:rPr>
      </w:pPr>
      <w:r w:rsidRPr="002651F6">
        <w:rPr>
          <w:color w:val="000000" w:themeColor="text1"/>
          <w:szCs w:val="24"/>
          <w:lang w:bidi="ar"/>
        </w:rPr>
        <w:lastRenderedPageBreak/>
        <w:t>每种工程物探方法均有自己的优缺点和适用范围，如地质雷达受电磁干扰较大，对不同的介质应选择适宜频率的天线，且探测深度较小；高密度电法对介质的固有电阻的差异性要求较高，易受电磁干扰，但探测深度较大。故工程物探方法的选择应充分的考虑塌陷类型、介质特性、工作环境、探测深度等影响因素，择优选用。钻探施工用水、人工开挖形成的临空面、工程物探法产生的震动等因素可能对塌陷及影响范围带来新的不利影响，易导致塌陷提前发生或已经发生塌陷的范围进一步扩大等现象，故应采取合理、安全的措施规避不利的影响产生。</w:t>
      </w:r>
    </w:p>
    <w:p w14:paraId="0DDE55A7" w14:textId="77777777" w:rsidR="00FC6A0B" w:rsidRPr="002651F6" w:rsidRDefault="00B56C19">
      <w:pPr>
        <w:rPr>
          <w:b/>
          <w:color w:val="000000" w:themeColor="text1"/>
          <w:sz w:val="28"/>
          <w:szCs w:val="24"/>
        </w:rPr>
      </w:pPr>
      <w:r w:rsidRPr="002651F6">
        <w:rPr>
          <w:b/>
          <w:color w:val="000000" w:themeColor="text1"/>
          <w:szCs w:val="24"/>
          <w:lang w:bidi="ar"/>
        </w:rPr>
        <w:t xml:space="preserve">5.7.5  </w:t>
      </w:r>
      <w:r w:rsidRPr="002651F6">
        <w:rPr>
          <w:color w:val="000000" w:themeColor="text1"/>
          <w:szCs w:val="24"/>
          <w:lang w:bidi="ar"/>
        </w:rPr>
        <w:t>塌陷勘察工作经常存在时限性，往往是越快越好，且受投资、影响程度、关注重点、任务要求等不同，勘察工作深度有一定的差异，如量化勘察工作布置，可操作性不强，故本条对勘察工作布置仅做原则性的规定。</w:t>
      </w:r>
    </w:p>
    <w:p w14:paraId="265EC5FA" w14:textId="77777777" w:rsidR="00FC6A0B" w:rsidRPr="002651F6" w:rsidRDefault="00B56C19">
      <w:pPr>
        <w:widowControl/>
        <w:jc w:val="left"/>
        <w:rPr>
          <w:color w:val="000000" w:themeColor="text1"/>
        </w:rPr>
      </w:pPr>
      <w:r w:rsidRPr="002651F6">
        <w:rPr>
          <w:color w:val="000000" w:themeColor="text1"/>
          <w:lang w:bidi="ar"/>
        </w:rPr>
        <w:br w:type="page"/>
      </w:r>
    </w:p>
    <w:p w14:paraId="441AC5C0" w14:textId="77777777" w:rsidR="00FC6A0B" w:rsidRPr="002651F6" w:rsidRDefault="00B56C19">
      <w:pPr>
        <w:pStyle w:val="afd"/>
        <w:keepNext/>
        <w:keepLines/>
        <w:widowControl w:val="0"/>
        <w:adjustRightInd w:val="0"/>
        <w:spacing w:before="260" w:beforeAutospacing="0" w:after="260" w:afterAutospacing="0" w:line="360" w:lineRule="auto"/>
        <w:jc w:val="center"/>
        <w:outlineLvl w:val="0"/>
        <w:rPr>
          <w:rFonts w:ascii="Times New Roman" w:hAnsi="Times New Roman" w:cs="Times New Roman"/>
          <w:color w:val="000000" w:themeColor="text1"/>
        </w:rPr>
      </w:pPr>
      <w:bookmarkStart w:id="1439" w:name="_Toc24602"/>
      <w:bookmarkStart w:id="1440" w:name="_Toc3323"/>
      <w:bookmarkStart w:id="1441" w:name="_Toc191558958"/>
      <w:bookmarkStart w:id="1442" w:name="_Toc191562305"/>
      <w:r w:rsidRPr="002651F6">
        <w:rPr>
          <w:rFonts w:ascii="Times New Roman" w:hAnsi="Times New Roman" w:cs="Times New Roman"/>
          <w:b/>
          <w:color w:val="000000" w:themeColor="text1"/>
          <w:kern w:val="2"/>
          <w:sz w:val="28"/>
          <w:szCs w:val="24"/>
          <w:lang w:bidi="ar"/>
        </w:rPr>
        <w:lastRenderedPageBreak/>
        <w:t xml:space="preserve">6 </w:t>
      </w:r>
      <w:r w:rsidRPr="002651F6">
        <w:rPr>
          <w:rFonts w:ascii="Times New Roman" w:hAnsi="Times New Roman" w:cs="Times New Roman"/>
          <w:b/>
          <w:color w:val="000000" w:themeColor="text1"/>
          <w:kern w:val="2"/>
          <w:sz w:val="28"/>
          <w:szCs w:val="24"/>
          <w:lang w:bidi="ar"/>
        </w:rPr>
        <w:t>特殊性岩土</w:t>
      </w:r>
      <w:bookmarkEnd w:id="1439"/>
      <w:bookmarkEnd w:id="1440"/>
      <w:bookmarkEnd w:id="1441"/>
      <w:bookmarkEnd w:id="1442"/>
    </w:p>
    <w:p w14:paraId="1B06C622"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rPr>
      </w:pPr>
      <w:bookmarkStart w:id="1443" w:name="_Toc7944"/>
      <w:bookmarkStart w:id="1444" w:name="_Toc17177"/>
      <w:bookmarkStart w:id="1445" w:name="_Toc191558959"/>
      <w:bookmarkStart w:id="1446" w:name="_Toc191562306"/>
      <w:r w:rsidRPr="002651F6">
        <w:rPr>
          <w:rFonts w:ascii="Times New Roman" w:hAnsi="Times New Roman" w:cs="Times New Roman"/>
          <w:b/>
          <w:color w:val="000000" w:themeColor="text1"/>
          <w:kern w:val="2"/>
          <w:sz w:val="24"/>
          <w:szCs w:val="24"/>
          <w:lang w:bidi="ar"/>
        </w:rPr>
        <w:t xml:space="preserve">6.1 </w:t>
      </w:r>
      <w:r w:rsidRPr="002651F6">
        <w:rPr>
          <w:rFonts w:ascii="Times New Roman" w:hAnsi="Times New Roman" w:cs="Times New Roman"/>
          <w:b/>
          <w:color w:val="000000" w:themeColor="text1"/>
          <w:kern w:val="2"/>
          <w:sz w:val="24"/>
          <w:szCs w:val="24"/>
          <w:lang w:bidi="ar"/>
        </w:rPr>
        <w:t>填土</w:t>
      </w:r>
      <w:bookmarkEnd w:id="1443"/>
      <w:bookmarkEnd w:id="1444"/>
      <w:bookmarkEnd w:id="1445"/>
      <w:bookmarkEnd w:id="1446"/>
    </w:p>
    <w:p w14:paraId="1CDEB8E9" w14:textId="38868A9D"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6.1.1  </w:t>
      </w:r>
      <w:r w:rsidRPr="002651F6">
        <w:rPr>
          <w:color w:val="000000" w:themeColor="text1"/>
          <w:szCs w:val="24"/>
          <w:lang w:bidi="ar"/>
        </w:rPr>
        <w:t>根据《岩土工程勘察规范》</w:t>
      </w:r>
      <w:r w:rsidRPr="002651F6">
        <w:rPr>
          <w:color w:val="000000" w:themeColor="text1"/>
          <w:szCs w:val="24"/>
          <w:lang w:bidi="ar"/>
        </w:rPr>
        <w:t>GB</w:t>
      </w:r>
      <w:r w:rsidR="000E4703">
        <w:rPr>
          <w:color w:val="000000" w:themeColor="text1"/>
          <w:szCs w:val="24"/>
          <w:lang w:bidi="ar"/>
        </w:rPr>
        <w:t xml:space="preserve"> </w:t>
      </w:r>
      <w:r w:rsidRPr="002651F6">
        <w:rPr>
          <w:color w:val="000000" w:themeColor="text1"/>
          <w:szCs w:val="24"/>
          <w:lang w:bidi="ar"/>
        </w:rPr>
        <w:t>50021</w:t>
      </w:r>
      <w:r w:rsidRPr="002651F6">
        <w:rPr>
          <w:color w:val="000000" w:themeColor="text1"/>
          <w:szCs w:val="24"/>
          <w:lang w:bidi="ar"/>
        </w:rPr>
        <w:t>对于素填土的定义，其包含素填土、填石、填砂三种类型的填土，不仅组成材料和工程性质差异很大，与其对应的工程处理措施也有较大不同，用素填土统称的方式容易引起误导和混乱，而在现实勘察工作中也多依据填土对工程的影响进行了分类，因此在本条中将素填土进行了细分，确定了量化标准，另外由于填土组成的复杂性，不同的含量及颗粒粒径对工程的影响与处理措施存在较大差异，量化分类的同时还应对各分类进行必要的成分及含量描述。</w:t>
      </w:r>
    </w:p>
    <w:p w14:paraId="15392FBC" w14:textId="77777777" w:rsidR="00FC6A0B" w:rsidRPr="002651F6" w:rsidRDefault="00B56C19">
      <w:pPr>
        <w:autoSpaceDE w:val="0"/>
        <w:autoSpaceDN w:val="0"/>
        <w:adjustRightInd w:val="0"/>
        <w:spacing w:line="312" w:lineRule="auto"/>
        <w:rPr>
          <w:color w:val="000000" w:themeColor="text1"/>
          <w:szCs w:val="24"/>
        </w:rPr>
      </w:pPr>
      <w:r w:rsidRPr="002651F6">
        <w:rPr>
          <w:b/>
          <w:color w:val="000000" w:themeColor="text1"/>
          <w:szCs w:val="24"/>
          <w:lang w:bidi="ar"/>
        </w:rPr>
        <w:t xml:space="preserve">6.1.4  </w:t>
      </w:r>
      <w:r w:rsidRPr="002651F6">
        <w:rPr>
          <w:color w:val="000000" w:themeColor="text1"/>
          <w:szCs w:val="24"/>
          <w:lang w:bidi="ar"/>
        </w:rPr>
        <w:t>填土的勘察方法，应针对不同的物质组成，采用不同的手段。轻型动力触探适用于黏性土、粉土素填土，静力触探适用于冲填土和黏性土素填土，动力触探适用于粗粒填土。杂填土成分复杂，均匀性很差，单纯依靠钻探难以查明，应有一定数量的探井。近年来，地球物理勘探方法发展很快，探地雷达、面波测试、剪切波速测试以及神经网络多参数非线性预测理论等方法均可定性地进行大面积填土的均匀性评价，采用钻探与地球物理勘探相结合的方法可提高勘察工作效率。</w:t>
      </w:r>
    </w:p>
    <w:p w14:paraId="11A73E82"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6.1.5  </w:t>
      </w:r>
      <w:r w:rsidRPr="002651F6">
        <w:rPr>
          <w:color w:val="000000" w:themeColor="text1"/>
          <w:szCs w:val="24"/>
          <w:lang w:bidi="ar"/>
        </w:rPr>
        <w:t>素填土和杂填土可能有湿陷性，如无法取样作室内试验，可在现场用浸水载荷试验确定。本条的压实填土指的是压实黏性土填土。</w:t>
      </w:r>
    </w:p>
    <w:p w14:paraId="587A3D0C"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6.1.6  </w:t>
      </w:r>
      <w:r w:rsidRPr="002651F6">
        <w:rPr>
          <w:color w:val="000000" w:themeColor="text1"/>
          <w:szCs w:val="24"/>
          <w:lang w:bidi="ar"/>
        </w:rPr>
        <w:t>除了控制质量的压实填土外，一般说来，填土的成分比较复杂，均匀性差，厚度变化大，利用填土作为天然地基应持慎重态度。</w:t>
      </w:r>
    </w:p>
    <w:p w14:paraId="14A6CEEC" w14:textId="77777777" w:rsidR="00FC6A0B" w:rsidRPr="002651F6" w:rsidRDefault="00B56C19">
      <w:pPr>
        <w:pStyle w:val="afd"/>
        <w:keepNext/>
        <w:keepLines/>
        <w:widowControl w:val="0"/>
        <w:adjustRightInd w:val="0"/>
        <w:snapToGrid w:val="0"/>
        <w:spacing w:before="260" w:beforeAutospacing="0" w:after="260" w:afterAutospacing="0" w:line="312" w:lineRule="auto"/>
        <w:jc w:val="center"/>
        <w:outlineLvl w:val="1"/>
        <w:rPr>
          <w:rFonts w:ascii="Times New Roman" w:hAnsi="Times New Roman" w:cs="Times New Roman"/>
          <w:color w:val="000000" w:themeColor="text1"/>
        </w:rPr>
      </w:pPr>
      <w:bookmarkStart w:id="1447" w:name="_Toc28448"/>
      <w:bookmarkStart w:id="1448" w:name="_Toc11191"/>
      <w:bookmarkStart w:id="1449" w:name="_Toc191558960"/>
      <w:bookmarkStart w:id="1450" w:name="_Toc191562307"/>
      <w:r w:rsidRPr="002651F6">
        <w:rPr>
          <w:rFonts w:ascii="Times New Roman" w:hAnsi="Times New Roman" w:cs="Times New Roman"/>
          <w:b/>
          <w:color w:val="000000" w:themeColor="text1"/>
          <w:kern w:val="2"/>
          <w:sz w:val="24"/>
          <w:szCs w:val="24"/>
          <w:lang w:bidi="ar"/>
        </w:rPr>
        <w:t xml:space="preserve">6.2 </w:t>
      </w:r>
      <w:r w:rsidRPr="002651F6">
        <w:rPr>
          <w:rFonts w:ascii="Times New Roman" w:hAnsi="Times New Roman" w:cs="Times New Roman"/>
          <w:b/>
          <w:color w:val="000000" w:themeColor="text1"/>
          <w:kern w:val="2"/>
          <w:sz w:val="24"/>
          <w:szCs w:val="24"/>
          <w:lang w:bidi="ar"/>
        </w:rPr>
        <w:t>软土</w:t>
      </w:r>
      <w:bookmarkEnd w:id="1447"/>
      <w:bookmarkEnd w:id="1448"/>
      <w:bookmarkEnd w:id="1449"/>
      <w:bookmarkEnd w:id="1450"/>
    </w:p>
    <w:p w14:paraId="138ECA70" w14:textId="77777777" w:rsidR="00FC6A0B" w:rsidRPr="002651F6" w:rsidRDefault="00B56C19">
      <w:pPr>
        <w:adjustRightInd w:val="0"/>
        <w:snapToGrid w:val="0"/>
        <w:spacing w:line="312" w:lineRule="auto"/>
        <w:rPr>
          <w:color w:val="000000" w:themeColor="text1"/>
          <w:szCs w:val="32"/>
        </w:rPr>
      </w:pPr>
      <w:r w:rsidRPr="002651F6">
        <w:rPr>
          <w:b/>
          <w:color w:val="000000" w:themeColor="text1"/>
          <w:szCs w:val="32"/>
          <w:lang w:bidi="ar"/>
        </w:rPr>
        <w:t xml:space="preserve">6.2.1~6.2.2  </w:t>
      </w:r>
      <w:r w:rsidRPr="002651F6">
        <w:rPr>
          <w:color w:val="000000" w:themeColor="text1"/>
          <w:szCs w:val="32"/>
          <w:lang w:bidi="ar"/>
        </w:rPr>
        <w:t>我省沿海、沿江流域广泛分布有软土层，尤其江河出海口处沉积的软土层厚度极大且往往与其他地层呈韵律沉积或夹层、互层发育，软土的工程特性包括高压缩性、低强度、高灵敏度、低透水性和高流变性，且在较大地震力作用下可能出现震陷，新填方区的软土一般为欠固结土。软土中生物碎屑、腐殖质砂土等的含量影响软土层的物理力学性质，同时直接影响软基处理的水泥土搅拌桩的成桩质量。随着我省建设规模的发展，软土分布地区的地坪沉降、基坑失稳、桩基损坏等问题日益凸显，本条提出的软土勘察应查明内容，旨在为软基沉降控制、软基处理、基础选型等需要采取的工程措施提供更可靠的依据。</w:t>
      </w:r>
    </w:p>
    <w:p w14:paraId="7D44A863" w14:textId="77777777" w:rsidR="00FC6A0B" w:rsidRPr="002651F6" w:rsidRDefault="00B56C19">
      <w:pPr>
        <w:adjustRightInd w:val="0"/>
        <w:snapToGrid w:val="0"/>
        <w:spacing w:line="312" w:lineRule="auto"/>
        <w:rPr>
          <w:color w:val="000000" w:themeColor="text1"/>
          <w:szCs w:val="32"/>
        </w:rPr>
      </w:pPr>
      <w:r w:rsidRPr="002651F6">
        <w:rPr>
          <w:b/>
          <w:color w:val="000000" w:themeColor="text1"/>
          <w:szCs w:val="32"/>
          <w:lang w:bidi="ar"/>
        </w:rPr>
        <w:t xml:space="preserve">6.2.3  </w:t>
      </w:r>
      <w:r w:rsidRPr="002651F6">
        <w:rPr>
          <w:color w:val="000000" w:themeColor="text1"/>
          <w:szCs w:val="32"/>
          <w:lang w:bidi="ar"/>
        </w:rPr>
        <w:t>我省沿海地区软土强度低、结构敏感性高，易扰动，保证取土质量是十分重要的；采用十字板剪切试验测定内摩擦角近似为零的软土强度和静力触探试验</w:t>
      </w:r>
      <w:r w:rsidRPr="002651F6">
        <w:rPr>
          <w:color w:val="000000" w:themeColor="text1"/>
          <w:szCs w:val="32"/>
          <w:lang w:bidi="ar"/>
        </w:rPr>
        <w:lastRenderedPageBreak/>
        <w:t>进行精确分层在我省软土地区应用最为广泛，积累了非常丰富的经验，可根据场地条件和工程特点采用十字板剪切试验孔或静力触探孔取代一定数量的勘探孔，其他原位测试方法可根据工程的特点和要求进行。</w:t>
      </w:r>
    </w:p>
    <w:p w14:paraId="21B9820E" w14:textId="77777777" w:rsidR="00FC6A0B" w:rsidRPr="002651F6" w:rsidRDefault="00B56C19">
      <w:pPr>
        <w:adjustRightInd w:val="0"/>
        <w:snapToGrid w:val="0"/>
        <w:spacing w:line="312" w:lineRule="auto"/>
        <w:rPr>
          <w:b/>
          <w:color w:val="000000" w:themeColor="text1"/>
          <w:szCs w:val="32"/>
        </w:rPr>
      </w:pPr>
      <w:r w:rsidRPr="002651F6">
        <w:rPr>
          <w:b/>
          <w:color w:val="000000" w:themeColor="text1"/>
          <w:szCs w:val="32"/>
          <w:lang w:bidi="ar"/>
        </w:rPr>
        <w:t xml:space="preserve">6.2.4  </w:t>
      </w:r>
      <w:r w:rsidRPr="002651F6">
        <w:rPr>
          <w:color w:val="000000" w:themeColor="text1"/>
          <w:szCs w:val="32"/>
          <w:lang w:bidi="ar"/>
        </w:rPr>
        <w:t>软土层厚度较大时，其成层过程中随着沉积时间和环境的改变其成分及力学性质在不同深度处可能存在一定的差异性，其工程特性随深度的变化有较大的差异；当软土层上部分布堆填时间较长的填土或勘探前经过预压处理时，软土的工程特性随深度变化也有较大的差异；查明不同深度处软土的物理力学指标对于地基稳定性和沉降分析、基坑的支护设计等意义重大。</w:t>
      </w:r>
    </w:p>
    <w:p w14:paraId="2E4E6FD9" w14:textId="76A0008A" w:rsidR="00FC6A0B" w:rsidRPr="002651F6" w:rsidRDefault="00B56C19">
      <w:pPr>
        <w:adjustRightInd w:val="0"/>
        <w:snapToGrid w:val="0"/>
        <w:spacing w:line="312" w:lineRule="auto"/>
        <w:rPr>
          <w:color w:val="000000" w:themeColor="text1"/>
          <w:szCs w:val="32"/>
        </w:rPr>
      </w:pPr>
      <w:r w:rsidRPr="002651F6">
        <w:rPr>
          <w:b/>
          <w:color w:val="000000" w:themeColor="text1"/>
          <w:szCs w:val="32"/>
          <w:lang w:bidi="ar"/>
        </w:rPr>
        <w:t xml:space="preserve">6.2.5  </w:t>
      </w:r>
      <w:r w:rsidRPr="002651F6">
        <w:rPr>
          <w:color w:val="000000" w:themeColor="text1"/>
          <w:szCs w:val="32"/>
          <w:lang w:bidi="ar"/>
        </w:rPr>
        <w:t>勘探点的间距除应根据各类工程特点满足本</w:t>
      </w:r>
      <w:r w:rsidR="005C10F8" w:rsidRPr="002651F6">
        <w:rPr>
          <w:color w:val="000000" w:themeColor="text1"/>
          <w:szCs w:val="32"/>
          <w:lang w:bidi="ar"/>
        </w:rPr>
        <w:t>标准</w:t>
      </w:r>
      <w:r w:rsidRPr="002651F6">
        <w:rPr>
          <w:color w:val="000000" w:themeColor="text1"/>
          <w:szCs w:val="32"/>
          <w:lang w:bidi="ar"/>
        </w:rPr>
        <w:t>第</w:t>
      </w:r>
      <w:r w:rsidRPr="002651F6">
        <w:rPr>
          <w:color w:val="000000" w:themeColor="text1"/>
          <w:szCs w:val="32"/>
          <w:lang w:bidi="ar"/>
        </w:rPr>
        <w:t>4</w:t>
      </w:r>
      <w:r w:rsidRPr="002651F6">
        <w:rPr>
          <w:color w:val="000000" w:themeColor="text1"/>
          <w:szCs w:val="32"/>
          <w:lang w:bidi="ar"/>
        </w:rPr>
        <w:t>章的要求外，还应根据土的成因类型和地基复杂程度采用不同布置的原则。当地层中的软土层起伏较大或软土呈夹层、透镜体分布时，及遇到暗埋的塘、浜、沟、坑、穴等不良地质条件时易产生不均匀地基沉降和对基坑工程的不利影响，进而可能影响建（构）筑物和基坑支护结构的安全使用，查明上述不良地质条件的发育情况有利于指导基础选型、地基处理及基坑支护等工程设计和施工。</w:t>
      </w:r>
    </w:p>
    <w:p w14:paraId="3A4E3D7E" w14:textId="5FA31D26" w:rsidR="00FC6A0B" w:rsidRPr="002651F6" w:rsidRDefault="00B56C19">
      <w:pPr>
        <w:adjustRightInd w:val="0"/>
        <w:snapToGrid w:val="0"/>
        <w:spacing w:line="312" w:lineRule="auto"/>
        <w:rPr>
          <w:color w:val="000000" w:themeColor="text1"/>
          <w:szCs w:val="32"/>
        </w:rPr>
      </w:pPr>
      <w:r w:rsidRPr="002651F6">
        <w:rPr>
          <w:b/>
          <w:color w:val="000000" w:themeColor="text1"/>
          <w:szCs w:val="32"/>
          <w:lang w:bidi="ar"/>
        </w:rPr>
        <w:t xml:space="preserve">6.2.6  </w:t>
      </w:r>
      <w:r w:rsidRPr="002651F6">
        <w:rPr>
          <w:color w:val="000000" w:themeColor="text1"/>
          <w:szCs w:val="32"/>
          <w:lang w:bidi="ar"/>
        </w:rPr>
        <w:t>欠固结软土层的固结沉降过程产生的地下管网断裂、地面沉降、建（构）筑物开裂、桩基础负摩阻力等工程问题日渐</w:t>
      </w:r>
      <w:r w:rsidR="000D1A27" w:rsidRPr="002651F6">
        <w:rPr>
          <w:color w:val="000000" w:themeColor="text1"/>
          <w:szCs w:val="32"/>
          <w:lang w:bidi="ar"/>
        </w:rPr>
        <w:t>凸显</w:t>
      </w:r>
      <w:r w:rsidRPr="002651F6">
        <w:rPr>
          <w:color w:val="000000" w:themeColor="text1"/>
          <w:szCs w:val="32"/>
          <w:lang w:bidi="ar"/>
        </w:rPr>
        <w:t>，查明欠固结软土层的分布厚度，是软基处理必要的依据。</w:t>
      </w:r>
    </w:p>
    <w:p w14:paraId="35AC459F" w14:textId="77777777" w:rsidR="00FC6A0B" w:rsidRPr="002651F6" w:rsidRDefault="00B56C19">
      <w:pPr>
        <w:adjustRightInd w:val="0"/>
        <w:snapToGrid w:val="0"/>
        <w:spacing w:line="312" w:lineRule="auto"/>
        <w:rPr>
          <w:b/>
          <w:color w:val="000000" w:themeColor="text1"/>
          <w:szCs w:val="32"/>
        </w:rPr>
      </w:pPr>
      <w:r w:rsidRPr="002651F6">
        <w:rPr>
          <w:b/>
          <w:color w:val="000000" w:themeColor="text1"/>
          <w:szCs w:val="32"/>
          <w:lang w:bidi="ar"/>
        </w:rPr>
        <w:t xml:space="preserve">6.2.7  </w:t>
      </w:r>
      <w:r w:rsidRPr="002651F6">
        <w:rPr>
          <w:color w:val="000000" w:themeColor="text1"/>
          <w:szCs w:val="32"/>
          <w:lang w:bidi="ar"/>
        </w:rPr>
        <w:t>土的抗剪强度指标，当采用室内试验确定时，宜采用三轴试验，鉴于我省长期工程实践中已积累了相关经验，通常情况下直接剪切试验指标也可采用；查明软土的固结历史，确定其固结程度，为软土沉降产生的病害防治提供相应的数据支撑，对工程建设具有重要的意义。</w:t>
      </w:r>
    </w:p>
    <w:p w14:paraId="11E09E52" w14:textId="77777777" w:rsidR="00FC6A0B" w:rsidRPr="002651F6" w:rsidRDefault="00B56C19">
      <w:pPr>
        <w:spacing w:line="312" w:lineRule="auto"/>
        <w:rPr>
          <w:color w:val="000000" w:themeColor="text1"/>
          <w:szCs w:val="32"/>
        </w:rPr>
      </w:pPr>
      <w:r w:rsidRPr="002651F6">
        <w:rPr>
          <w:b/>
          <w:color w:val="000000" w:themeColor="text1"/>
          <w:szCs w:val="32"/>
          <w:lang w:bidi="ar"/>
        </w:rPr>
        <w:t xml:space="preserve">6.2.8  </w:t>
      </w:r>
      <w:r w:rsidRPr="002651F6">
        <w:rPr>
          <w:color w:val="000000" w:themeColor="text1"/>
          <w:szCs w:val="32"/>
          <w:lang w:bidi="ar"/>
        </w:rPr>
        <w:t>软土的岩土工程分析与评价应考虑下列问题：</w:t>
      </w:r>
    </w:p>
    <w:p w14:paraId="48967903" w14:textId="77777777" w:rsidR="00FC6A0B" w:rsidRPr="002651F6" w:rsidRDefault="00B56C19">
      <w:pPr>
        <w:spacing w:line="312" w:lineRule="auto"/>
        <w:ind w:firstLineChars="200" w:firstLine="482"/>
        <w:rPr>
          <w:color w:val="000000" w:themeColor="text1"/>
          <w:szCs w:val="32"/>
        </w:rPr>
      </w:pPr>
      <w:r w:rsidRPr="002651F6">
        <w:rPr>
          <w:b/>
          <w:color w:val="000000" w:themeColor="text1"/>
          <w:szCs w:val="32"/>
          <w:lang w:bidi="ar"/>
        </w:rPr>
        <w:t xml:space="preserve">1 </w:t>
      </w:r>
      <w:r w:rsidRPr="002651F6">
        <w:rPr>
          <w:color w:val="000000" w:themeColor="text1"/>
          <w:szCs w:val="32"/>
          <w:lang w:bidi="ar"/>
        </w:rPr>
        <w:t>当采用天然地基浅埋基础时，应评价建筑物下卧软土层的不均匀性造成地基失稳和过大沉降差的可能；</w:t>
      </w:r>
    </w:p>
    <w:p w14:paraId="5300E4C1" w14:textId="7BB5890F" w:rsidR="00FC6A0B" w:rsidRPr="002651F6" w:rsidRDefault="00B56C19">
      <w:pPr>
        <w:spacing w:line="312" w:lineRule="auto"/>
        <w:ind w:firstLineChars="200" w:firstLine="482"/>
        <w:rPr>
          <w:color w:val="000000" w:themeColor="text1"/>
          <w:szCs w:val="32"/>
        </w:rPr>
      </w:pPr>
      <w:r w:rsidRPr="002651F6">
        <w:rPr>
          <w:b/>
          <w:color w:val="000000" w:themeColor="text1"/>
          <w:szCs w:val="32"/>
          <w:lang w:bidi="ar"/>
        </w:rPr>
        <w:t xml:space="preserve">2 </w:t>
      </w:r>
      <w:r w:rsidRPr="002651F6">
        <w:rPr>
          <w:color w:val="000000" w:themeColor="text1"/>
          <w:szCs w:val="32"/>
          <w:lang w:bidi="ar"/>
        </w:rPr>
        <w:t>当建筑物位于池塘、河岸及边坡附近时，应注意岸坡的稳定性；</w:t>
      </w:r>
    </w:p>
    <w:p w14:paraId="3A6ED850" w14:textId="77777777" w:rsidR="00FC6A0B" w:rsidRPr="002651F6" w:rsidRDefault="00B56C19">
      <w:pPr>
        <w:spacing w:line="312" w:lineRule="auto"/>
        <w:ind w:firstLineChars="200" w:firstLine="482"/>
        <w:rPr>
          <w:color w:val="000000" w:themeColor="text1"/>
          <w:szCs w:val="32"/>
        </w:rPr>
      </w:pPr>
      <w:r w:rsidRPr="002651F6">
        <w:rPr>
          <w:b/>
          <w:color w:val="000000" w:themeColor="text1"/>
          <w:szCs w:val="32"/>
          <w:lang w:bidi="ar"/>
        </w:rPr>
        <w:t xml:space="preserve">3 </w:t>
      </w:r>
      <w:r w:rsidRPr="002651F6">
        <w:rPr>
          <w:color w:val="000000" w:themeColor="text1"/>
          <w:szCs w:val="32"/>
          <w:lang w:bidi="ar"/>
        </w:rPr>
        <w:t>软土的地基承载力特征值不宜单靠理论计算，要结合当地经验综合评定；</w:t>
      </w:r>
    </w:p>
    <w:p w14:paraId="34451B97" w14:textId="77777777" w:rsidR="00FC6A0B" w:rsidRPr="002651F6" w:rsidRDefault="00B56C19">
      <w:pPr>
        <w:spacing w:line="312" w:lineRule="auto"/>
        <w:ind w:firstLineChars="200" w:firstLine="482"/>
        <w:rPr>
          <w:color w:val="000000" w:themeColor="text1"/>
          <w:szCs w:val="32"/>
        </w:rPr>
      </w:pPr>
      <w:r w:rsidRPr="002651F6">
        <w:rPr>
          <w:b/>
          <w:color w:val="000000" w:themeColor="text1"/>
          <w:szCs w:val="32"/>
          <w:lang w:bidi="ar"/>
        </w:rPr>
        <w:t xml:space="preserve">4 </w:t>
      </w:r>
      <w:r w:rsidRPr="002651F6">
        <w:rPr>
          <w:color w:val="000000" w:themeColor="text1"/>
          <w:szCs w:val="32"/>
          <w:lang w:bidi="ar"/>
        </w:rPr>
        <w:t>当场地内分布欠固结软土时，其固结沉降容易引起地坪开裂、地下管网断裂地基与基础分离及对桩基础产生负摩阻力等一系列的不利影响，应提出相应的防治建议；</w:t>
      </w:r>
    </w:p>
    <w:p w14:paraId="78A5ED0C" w14:textId="77777777" w:rsidR="00FC6A0B" w:rsidRPr="002651F6" w:rsidRDefault="00B56C19">
      <w:pPr>
        <w:spacing w:line="312" w:lineRule="auto"/>
        <w:ind w:firstLineChars="200" w:firstLine="482"/>
        <w:rPr>
          <w:color w:val="000000" w:themeColor="text1"/>
        </w:rPr>
      </w:pPr>
      <w:r w:rsidRPr="002651F6">
        <w:rPr>
          <w:b/>
          <w:color w:val="000000" w:themeColor="text1"/>
          <w:szCs w:val="32"/>
          <w:lang w:bidi="ar"/>
        </w:rPr>
        <w:t xml:space="preserve">5 </w:t>
      </w:r>
      <w:r w:rsidRPr="002651F6">
        <w:rPr>
          <w:color w:val="000000" w:themeColor="text1"/>
          <w:szCs w:val="32"/>
          <w:lang w:bidi="ar"/>
        </w:rPr>
        <w:t>当场地内建筑物相邻太近且荷载相差较大或建筑物附近需进行大面积堆载时应考虑软土地基对建筑物的不利影响并提请设计重点关注，采取相应措施。</w:t>
      </w:r>
    </w:p>
    <w:p w14:paraId="67309176"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rPr>
      </w:pPr>
      <w:bookmarkStart w:id="1451" w:name="_Toc26234"/>
      <w:bookmarkStart w:id="1452" w:name="_Toc22986"/>
      <w:bookmarkStart w:id="1453" w:name="_Toc191558961"/>
      <w:bookmarkStart w:id="1454" w:name="_Toc191562308"/>
      <w:r w:rsidRPr="002651F6">
        <w:rPr>
          <w:rFonts w:ascii="Times New Roman" w:hAnsi="Times New Roman" w:cs="Times New Roman"/>
          <w:b/>
          <w:color w:val="000000" w:themeColor="text1"/>
          <w:kern w:val="2"/>
          <w:sz w:val="24"/>
          <w:szCs w:val="24"/>
          <w:lang w:bidi="ar"/>
        </w:rPr>
        <w:lastRenderedPageBreak/>
        <w:t xml:space="preserve">6.3 </w:t>
      </w:r>
      <w:r w:rsidRPr="002651F6">
        <w:rPr>
          <w:rFonts w:ascii="Times New Roman" w:hAnsi="Times New Roman" w:cs="Times New Roman"/>
          <w:b/>
          <w:color w:val="000000" w:themeColor="text1"/>
          <w:kern w:val="2"/>
          <w:sz w:val="24"/>
          <w:szCs w:val="24"/>
          <w:lang w:bidi="ar"/>
        </w:rPr>
        <w:t>红黏土</w:t>
      </w:r>
      <w:bookmarkEnd w:id="1451"/>
      <w:bookmarkEnd w:id="1452"/>
      <w:bookmarkEnd w:id="1453"/>
      <w:bookmarkEnd w:id="1454"/>
    </w:p>
    <w:p w14:paraId="70184A0A" w14:textId="77777777" w:rsidR="00FC6A0B" w:rsidRPr="002651F6" w:rsidRDefault="00B56C19" w:rsidP="001D67B8">
      <w:pPr>
        <w:spacing w:line="312" w:lineRule="auto"/>
        <w:jc w:val="left"/>
        <w:rPr>
          <w:color w:val="000000" w:themeColor="text1"/>
          <w:szCs w:val="24"/>
        </w:rPr>
      </w:pPr>
      <w:r w:rsidRPr="002651F6">
        <w:rPr>
          <w:b/>
          <w:color w:val="000000" w:themeColor="text1"/>
          <w:szCs w:val="24"/>
          <w:lang w:bidi="ar"/>
        </w:rPr>
        <w:t xml:space="preserve">6.3.1  </w:t>
      </w:r>
      <w:r w:rsidRPr="002651F6">
        <w:rPr>
          <w:color w:val="000000" w:themeColor="text1"/>
          <w:szCs w:val="24"/>
          <w:lang w:bidi="ar"/>
        </w:rPr>
        <w:t>红黏土是红土的一个亚类，母岩为碳酸盐岩系（包括间夹其间的非碳酸盐岩类岩石），是经湿热条件下的红土化作用形成的特殊土类。红黏土包括原生与次生红黏土。颜色为棕红或褐黄，覆盖于碳酸盐岩系之上，其液限不小于</w:t>
      </w:r>
      <w:r w:rsidRPr="002651F6">
        <w:rPr>
          <w:color w:val="000000" w:themeColor="text1"/>
          <w:szCs w:val="24"/>
          <w:lang w:bidi="ar"/>
        </w:rPr>
        <w:t xml:space="preserve"> 50% </w:t>
      </w:r>
      <w:r w:rsidRPr="002651F6">
        <w:rPr>
          <w:color w:val="000000" w:themeColor="text1"/>
          <w:szCs w:val="24"/>
          <w:lang w:bidi="ar"/>
        </w:rPr>
        <w:t>的高塑性黏土，可判定为原生红黏土，其成因类型为残积。原生红黏土经搬运、沉积后仍保留其基本特征，且其液限大于</w:t>
      </w:r>
      <w:r w:rsidRPr="002651F6">
        <w:rPr>
          <w:color w:val="000000" w:themeColor="text1"/>
          <w:szCs w:val="24"/>
          <w:lang w:bidi="ar"/>
        </w:rPr>
        <w:t xml:space="preserve"> 45% </w:t>
      </w:r>
      <w:r w:rsidRPr="002651F6">
        <w:rPr>
          <w:color w:val="000000" w:themeColor="text1"/>
          <w:szCs w:val="24"/>
          <w:lang w:bidi="ar"/>
        </w:rPr>
        <w:t>的黏土，可判定为次生红黏土，其成因类型为冲积。原生红黏土比较易于判定，次生红黏土则可能具备某种程度的过渡性质。勘察中可通过第四纪地质、地貌的研究，根据红黏土特征保留的程度确定是否判定为次生红黏土。</w:t>
      </w:r>
    </w:p>
    <w:p w14:paraId="45779218" w14:textId="77777777" w:rsidR="00FC6A0B" w:rsidRPr="002651F6" w:rsidRDefault="00B56C19" w:rsidP="001D67B8">
      <w:pPr>
        <w:spacing w:line="312" w:lineRule="auto"/>
        <w:ind w:firstLineChars="200" w:firstLine="480"/>
        <w:jc w:val="left"/>
        <w:rPr>
          <w:color w:val="000000" w:themeColor="text1"/>
          <w:szCs w:val="24"/>
        </w:rPr>
      </w:pPr>
      <w:r w:rsidRPr="002651F6">
        <w:rPr>
          <w:color w:val="000000" w:themeColor="text1"/>
          <w:szCs w:val="24"/>
          <w:lang w:bidi="ar"/>
        </w:rPr>
        <w:t>我省红黏土主要分布于灰岩发育的局部地区，以原生红黏土为主。红黏土的矿物成分主要为高岭石、伊利石和绿泥石，小于</w:t>
      </w:r>
      <w:r w:rsidRPr="002651F6">
        <w:rPr>
          <w:color w:val="000000" w:themeColor="text1"/>
          <w:szCs w:val="24"/>
          <w:lang w:bidi="ar"/>
        </w:rPr>
        <w:t>0.003mm</w:t>
      </w:r>
      <w:r w:rsidRPr="002651F6">
        <w:rPr>
          <w:color w:val="000000" w:themeColor="text1"/>
          <w:szCs w:val="24"/>
          <w:lang w:bidi="ar"/>
        </w:rPr>
        <w:t>的胶粒含量占</w:t>
      </w:r>
      <w:r w:rsidRPr="002651F6">
        <w:rPr>
          <w:color w:val="000000" w:themeColor="text1"/>
          <w:szCs w:val="24"/>
          <w:lang w:bidi="ar"/>
        </w:rPr>
        <w:t>40%~70%</w:t>
      </w:r>
      <w:r w:rsidRPr="002651F6">
        <w:rPr>
          <w:color w:val="000000" w:themeColor="text1"/>
          <w:szCs w:val="24"/>
          <w:lang w:bidi="ar"/>
        </w:rPr>
        <w:t>，粒度组成具有高分散性。具有天然含水率高、孔隙比大、液塑限高、水稳性差等特点。其物理力学指标见表</w:t>
      </w:r>
      <w:r w:rsidRPr="002651F6">
        <w:rPr>
          <w:color w:val="000000" w:themeColor="text1"/>
          <w:szCs w:val="24"/>
          <w:lang w:bidi="ar"/>
        </w:rPr>
        <w:t>6-1</w:t>
      </w:r>
      <w:r w:rsidRPr="002651F6">
        <w:rPr>
          <w:color w:val="000000" w:themeColor="text1"/>
          <w:szCs w:val="24"/>
          <w:lang w:bidi="ar"/>
        </w:rPr>
        <w:t>。</w:t>
      </w:r>
    </w:p>
    <w:p w14:paraId="475B6476" w14:textId="77777777" w:rsidR="00FC6A0B" w:rsidRPr="002651F6" w:rsidRDefault="00B56C19">
      <w:pPr>
        <w:ind w:firstLineChars="200" w:firstLine="482"/>
        <w:jc w:val="center"/>
        <w:rPr>
          <w:b/>
          <w:color w:val="000000" w:themeColor="text1"/>
          <w:szCs w:val="24"/>
        </w:rPr>
      </w:pPr>
      <w:r w:rsidRPr="002651F6">
        <w:rPr>
          <w:b/>
          <w:color w:val="000000" w:themeColor="text1"/>
          <w:szCs w:val="24"/>
          <w:lang w:bidi="ar"/>
        </w:rPr>
        <w:t>表</w:t>
      </w:r>
      <w:r w:rsidRPr="002651F6">
        <w:rPr>
          <w:b/>
          <w:color w:val="000000" w:themeColor="text1"/>
          <w:szCs w:val="24"/>
          <w:lang w:bidi="ar"/>
        </w:rPr>
        <w:t xml:space="preserve">6-1 </w:t>
      </w:r>
      <w:r w:rsidRPr="002651F6">
        <w:rPr>
          <w:b/>
          <w:color w:val="000000" w:themeColor="text1"/>
          <w:szCs w:val="24"/>
          <w:lang w:bidi="ar"/>
        </w:rPr>
        <w:t>红黏土物理力学指标经验值</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9"/>
        <w:gridCol w:w="892"/>
        <w:gridCol w:w="992"/>
        <w:gridCol w:w="993"/>
        <w:gridCol w:w="992"/>
        <w:gridCol w:w="992"/>
        <w:gridCol w:w="1276"/>
        <w:gridCol w:w="1326"/>
      </w:tblGrid>
      <w:tr w:rsidR="00A9008B" w:rsidRPr="002651F6" w14:paraId="3F393DB9" w14:textId="77777777">
        <w:trPr>
          <w:trHeight w:val="510"/>
        </w:trPr>
        <w:tc>
          <w:tcPr>
            <w:tcW w:w="1059" w:type="dxa"/>
            <w:tcBorders>
              <w:top w:val="single" w:sz="12" w:space="0" w:color="auto"/>
              <w:left w:val="single" w:sz="12" w:space="0" w:color="auto"/>
              <w:bottom w:val="single" w:sz="4" w:space="0" w:color="auto"/>
              <w:right w:val="single" w:sz="4" w:space="0" w:color="auto"/>
            </w:tcBorders>
            <w:shd w:val="clear" w:color="auto" w:fill="auto"/>
            <w:vAlign w:val="center"/>
          </w:tcPr>
          <w:p w14:paraId="1122F47E"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天然含水率（</w:t>
            </w: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p>
        </w:tc>
        <w:tc>
          <w:tcPr>
            <w:tcW w:w="892" w:type="dxa"/>
            <w:tcBorders>
              <w:top w:val="single" w:sz="12" w:space="0" w:color="auto"/>
              <w:left w:val="single" w:sz="4" w:space="0" w:color="auto"/>
              <w:bottom w:val="single" w:sz="4" w:space="0" w:color="auto"/>
              <w:right w:val="single" w:sz="4" w:space="0" w:color="auto"/>
            </w:tcBorders>
            <w:shd w:val="clear" w:color="auto" w:fill="auto"/>
            <w:vAlign w:val="center"/>
          </w:tcPr>
          <w:p w14:paraId="47CD2B4E"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孔隙比</w:t>
            </w:r>
            <w:r w:rsidRPr="002651F6">
              <w:rPr>
                <w:rFonts w:ascii="Times New Roman" w:hAnsi="Times New Roman" w:cs="Times New Roman"/>
                <w:i/>
                <w:color w:val="000000" w:themeColor="text1"/>
                <w:kern w:val="2"/>
                <w:sz w:val="21"/>
                <w:szCs w:val="24"/>
                <w:lang w:bidi="ar"/>
              </w:rPr>
              <w:t>e</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center"/>
          </w:tcPr>
          <w:p w14:paraId="4C43EC18"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vertAlign w:val="subscript"/>
              </w:rPr>
            </w:pPr>
            <w:r w:rsidRPr="002651F6">
              <w:rPr>
                <w:rFonts w:ascii="Times New Roman" w:hAnsi="Times New Roman" w:cs="Times New Roman"/>
                <w:color w:val="000000" w:themeColor="text1"/>
                <w:kern w:val="2"/>
                <w:sz w:val="21"/>
                <w:szCs w:val="24"/>
                <w:lang w:bidi="ar"/>
              </w:rPr>
              <w:t>液限</w:t>
            </w:r>
            <w:r w:rsidRPr="002651F6">
              <w:rPr>
                <w:rFonts w:ascii="Times New Roman" w:hAnsi="Times New Roman" w:cs="Times New Roman"/>
                <w:i/>
                <w:color w:val="000000" w:themeColor="text1"/>
                <w:kern w:val="2"/>
                <w:sz w:val="21"/>
                <w:szCs w:val="24"/>
                <w:lang w:bidi="ar"/>
              </w:rPr>
              <w:t>w</w:t>
            </w:r>
            <w:r w:rsidRPr="002651F6">
              <w:rPr>
                <w:rFonts w:ascii="Times New Roman" w:hAnsi="Times New Roman" w:cs="Times New Roman"/>
                <w:color w:val="000000" w:themeColor="text1"/>
                <w:kern w:val="2"/>
                <w:sz w:val="21"/>
                <w:szCs w:val="24"/>
                <w:vertAlign w:val="subscript"/>
                <w:lang w:bidi="ar"/>
              </w:rPr>
              <w:t>L</w:t>
            </w:r>
          </w:p>
          <w:p w14:paraId="6219D7E5"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14:paraId="0FA8C5A0"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塑限</w:t>
            </w:r>
            <w:r w:rsidRPr="002651F6">
              <w:rPr>
                <w:rFonts w:ascii="Times New Roman" w:hAnsi="Times New Roman" w:cs="Times New Roman"/>
                <w:i/>
                <w:color w:val="000000" w:themeColor="text1"/>
                <w:kern w:val="2"/>
                <w:sz w:val="21"/>
                <w:szCs w:val="24"/>
                <w:lang w:bidi="ar"/>
              </w:rPr>
              <w:t>w</w:t>
            </w:r>
            <w:r w:rsidRPr="002651F6">
              <w:rPr>
                <w:rFonts w:ascii="Times New Roman" w:hAnsi="Times New Roman" w:cs="Times New Roman"/>
                <w:color w:val="000000" w:themeColor="text1"/>
                <w:kern w:val="2"/>
                <w:sz w:val="21"/>
                <w:szCs w:val="24"/>
                <w:vertAlign w:val="subscript"/>
                <w:lang w:bidi="ar"/>
              </w:rPr>
              <w:t>p</w:t>
            </w:r>
          </w:p>
          <w:p w14:paraId="6A85772E"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center"/>
          </w:tcPr>
          <w:p w14:paraId="7CA414B1"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塑性</w:t>
            </w:r>
          </w:p>
          <w:p w14:paraId="62B3122D"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指数</w:t>
            </w:r>
            <w:r w:rsidRPr="002651F6">
              <w:rPr>
                <w:rFonts w:ascii="Times New Roman" w:hAnsi="Times New Roman" w:cs="Times New Roman"/>
                <w:i/>
                <w:color w:val="000000" w:themeColor="text1"/>
                <w:kern w:val="2"/>
                <w:sz w:val="21"/>
                <w:szCs w:val="24"/>
                <w:lang w:bidi="ar"/>
              </w:rPr>
              <w:t>I</w:t>
            </w:r>
            <w:r w:rsidRPr="002651F6">
              <w:rPr>
                <w:rFonts w:ascii="Times New Roman" w:hAnsi="Times New Roman" w:cs="Times New Roman"/>
                <w:color w:val="000000" w:themeColor="text1"/>
                <w:kern w:val="2"/>
                <w:sz w:val="21"/>
                <w:szCs w:val="24"/>
                <w:vertAlign w:val="subscript"/>
                <w:lang w:bidi="ar"/>
              </w:rPr>
              <w:t>P</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center"/>
          </w:tcPr>
          <w:p w14:paraId="31DE0358"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饱和度</w:t>
            </w:r>
            <w:r w:rsidRPr="002651F6">
              <w:rPr>
                <w:rFonts w:ascii="Times New Roman" w:hAnsi="Times New Roman" w:cs="Times New Roman"/>
                <w:i/>
                <w:color w:val="000000" w:themeColor="text1"/>
                <w:kern w:val="2"/>
                <w:sz w:val="21"/>
                <w:szCs w:val="24"/>
                <w:lang w:bidi="ar"/>
              </w:rPr>
              <w:t>S</w:t>
            </w:r>
            <w:r w:rsidRPr="002651F6">
              <w:rPr>
                <w:rFonts w:ascii="Times New Roman" w:hAnsi="Times New Roman" w:cs="Times New Roman"/>
                <w:color w:val="000000" w:themeColor="text1"/>
                <w:kern w:val="2"/>
                <w:sz w:val="21"/>
                <w:szCs w:val="24"/>
                <w:vertAlign w:val="subscript"/>
                <w:lang w:bidi="ar"/>
              </w:rPr>
              <w:t>r</w:t>
            </w: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14:paraId="68365EB7"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压缩系数</w:t>
            </w:r>
            <w:r w:rsidRPr="002651F6">
              <w:rPr>
                <w:rFonts w:ascii="Times New Roman" w:hAnsi="Times New Roman" w:cs="Times New Roman"/>
                <w:i/>
                <w:color w:val="000000" w:themeColor="text1"/>
                <w:kern w:val="2"/>
                <w:sz w:val="21"/>
                <w:szCs w:val="24"/>
                <w:lang w:bidi="ar"/>
              </w:rPr>
              <w:t>a</w:t>
            </w:r>
          </w:p>
          <w:p w14:paraId="06A8564E"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 xml:space="preserve">MP a </w:t>
            </w:r>
            <w:r w:rsidRPr="002651F6">
              <w:rPr>
                <w:rFonts w:ascii="Times New Roman" w:hAnsi="Times New Roman" w:cs="Times New Roman"/>
                <w:color w:val="000000" w:themeColor="text1"/>
                <w:kern w:val="2"/>
                <w:sz w:val="21"/>
                <w:szCs w:val="24"/>
                <w:vertAlign w:val="superscript"/>
                <w:lang w:bidi="ar"/>
              </w:rPr>
              <w:t>-1</w:t>
            </w:r>
            <w:r w:rsidRPr="002651F6">
              <w:rPr>
                <w:rFonts w:ascii="Times New Roman" w:hAnsi="Times New Roman" w:cs="Times New Roman"/>
                <w:color w:val="000000" w:themeColor="text1"/>
                <w:kern w:val="2"/>
                <w:sz w:val="21"/>
                <w:szCs w:val="24"/>
                <w:lang w:bidi="ar"/>
              </w:rPr>
              <w:t xml:space="preserve"> </w:t>
            </w:r>
            <w:r w:rsidRPr="002651F6">
              <w:rPr>
                <w:rFonts w:ascii="Times New Roman" w:hAnsi="Times New Roman" w:cs="Times New Roman"/>
                <w:color w:val="000000" w:themeColor="text1"/>
                <w:kern w:val="2"/>
                <w:sz w:val="21"/>
                <w:szCs w:val="24"/>
                <w:lang w:bidi="ar"/>
              </w:rPr>
              <w:t>）</w:t>
            </w:r>
          </w:p>
        </w:tc>
        <w:tc>
          <w:tcPr>
            <w:tcW w:w="1326" w:type="dxa"/>
            <w:tcBorders>
              <w:top w:val="single" w:sz="12" w:space="0" w:color="auto"/>
              <w:left w:val="single" w:sz="4" w:space="0" w:color="auto"/>
              <w:bottom w:val="single" w:sz="4" w:space="0" w:color="auto"/>
              <w:right w:val="single" w:sz="12" w:space="0" w:color="auto"/>
            </w:tcBorders>
            <w:shd w:val="clear" w:color="auto" w:fill="auto"/>
            <w:vAlign w:val="center"/>
          </w:tcPr>
          <w:p w14:paraId="5EB1ABF1"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自由膨胀率</w:t>
            </w:r>
            <w:r w:rsidRPr="002651F6">
              <w:rPr>
                <w:rFonts w:ascii="Times New Roman" w:hAnsi="Times New Roman" w:cs="Times New Roman"/>
                <w:i/>
                <w:color w:val="000000" w:themeColor="text1"/>
                <w:kern w:val="2"/>
                <w:sz w:val="21"/>
                <w:szCs w:val="24"/>
                <w:lang w:bidi="ar"/>
              </w:rPr>
              <w:t>δ</w:t>
            </w:r>
            <w:r w:rsidRPr="002651F6">
              <w:rPr>
                <w:rFonts w:ascii="Times New Roman" w:hAnsi="Times New Roman" w:cs="Times New Roman"/>
                <w:color w:val="000000" w:themeColor="text1"/>
                <w:kern w:val="2"/>
                <w:sz w:val="21"/>
                <w:szCs w:val="24"/>
                <w:vertAlign w:val="subscript"/>
                <w:lang w:bidi="ar"/>
              </w:rPr>
              <w:t>ef</w:t>
            </w: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r w:rsidRPr="002651F6">
              <w:rPr>
                <w:rFonts w:ascii="Times New Roman" w:hAnsi="Times New Roman" w:cs="Times New Roman"/>
                <w:color w:val="000000" w:themeColor="text1"/>
                <w:kern w:val="2"/>
                <w:sz w:val="21"/>
                <w:szCs w:val="24"/>
                <w:lang w:bidi="ar"/>
              </w:rPr>
              <w:t>）</w:t>
            </w:r>
          </w:p>
        </w:tc>
      </w:tr>
      <w:tr w:rsidR="00A9008B" w:rsidRPr="002651F6" w14:paraId="3348EE6A" w14:textId="77777777">
        <w:trPr>
          <w:trHeight w:val="510"/>
        </w:trPr>
        <w:tc>
          <w:tcPr>
            <w:tcW w:w="1059" w:type="dxa"/>
            <w:tcBorders>
              <w:top w:val="single" w:sz="4" w:space="0" w:color="auto"/>
              <w:left w:val="single" w:sz="12" w:space="0" w:color="auto"/>
              <w:bottom w:val="single" w:sz="12" w:space="0" w:color="auto"/>
              <w:right w:val="single" w:sz="4" w:space="0" w:color="auto"/>
            </w:tcBorders>
            <w:shd w:val="clear" w:color="auto" w:fill="auto"/>
            <w:vAlign w:val="center"/>
          </w:tcPr>
          <w:p w14:paraId="589AA7A0"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30~75</w:t>
            </w:r>
          </w:p>
        </w:tc>
        <w:tc>
          <w:tcPr>
            <w:tcW w:w="892" w:type="dxa"/>
            <w:tcBorders>
              <w:top w:val="single" w:sz="4" w:space="0" w:color="auto"/>
              <w:left w:val="single" w:sz="4" w:space="0" w:color="auto"/>
              <w:bottom w:val="single" w:sz="12" w:space="0" w:color="auto"/>
              <w:right w:val="single" w:sz="4" w:space="0" w:color="auto"/>
            </w:tcBorders>
            <w:shd w:val="clear" w:color="auto" w:fill="auto"/>
            <w:vAlign w:val="center"/>
          </w:tcPr>
          <w:p w14:paraId="1ADAC4A5"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0.7~3.1</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14:paraId="61045A4C"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40~100</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14:paraId="36842252"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30~60</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14:paraId="0A0F86B8"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35~50</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14:paraId="710D0CA0"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80~100</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14:paraId="7038948E"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0.1~0.4</w:t>
            </w:r>
          </w:p>
        </w:tc>
        <w:tc>
          <w:tcPr>
            <w:tcW w:w="1326" w:type="dxa"/>
            <w:tcBorders>
              <w:top w:val="single" w:sz="4" w:space="0" w:color="auto"/>
              <w:left w:val="single" w:sz="4" w:space="0" w:color="auto"/>
              <w:bottom w:val="single" w:sz="12" w:space="0" w:color="auto"/>
              <w:right w:val="single" w:sz="12" w:space="0" w:color="auto"/>
            </w:tcBorders>
            <w:shd w:val="clear" w:color="auto" w:fill="auto"/>
            <w:vAlign w:val="center"/>
          </w:tcPr>
          <w:p w14:paraId="2348D7D5" w14:textId="77777777" w:rsidR="00FC6A0B" w:rsidRPr="002651F6" w:rsidRDefault="00B56C19">
            <w:pPr>
              <w:pStyle w:val="afd"/>
              <w:widowControl w:val="0"/>
              <w:spacing w:before="0" w:beforeAutospacing="0" w:after="0" w:afterAutospacing="0" w:line="240" w:lineRule="auto"/>
              <w:jc w:val="center"/>
              <w:rPr>
                <w:rFonts w:ascii="Times New Roman" w:hAnsi="Times New Roman" w:cs="Times New Roman"/>
                <w:color w:val="000000" w:themeColor="text1"/>
                <w:szCs w:val="24"/>
              </w:rPr>
            </w:pPr>
            <w:r w:rsidRPr="002651F6">
              <w:rPr>
                <w:rFonts w:ascii="Times New Roman" w:hAnsi="Times New Roman" w:cs="Times New Roman"/>
                <w:color w:val="000000" w:themeColor="text1"/>
                <w:kern w:val="2"/>
                <w:sz w:val="21"/>
                <w:szCs w:val="24"/>
                <w:lang w:bidi="ar"/>
              </w:rPr>
              <w:t>35~60</w:t>
            </w:r>
          </w:p>
        </w:tc>
      </w:tr>
    </w:tbl>
    <w:p w14:paraId="68998897" w14:textId="7E57F5E3" w:rsidR="00FC6A0B" w:rsidRPr="002651F6" w:rsidRDefault="00B56C19" w:rsidP="001D67B8">
      <w:pPr>
        <w:spacing w:line="312" w:lineRule="auto"/>
        <w:ind w:firstLineChars="200" w:firstLine="480"/>
        <w:rPr>
          <w:color w:val="000000" w:themeColor="text1"/>
          <w:szCs w:val="24"/>
        </w:rPr>
      </w:pPr>
      <w:r w:rsidRPr="002651F6">
        <w:rPr>
          <w:color w:val="000000" w:themeColor="text1"/>
          <w:szCs w:val="24"/>
          <w:lang w:bidi="ar"/>
        </w:rPr>
        <w:t>红黏土的</w:t>
      </w:r>
      <w:r w:rsidRPr="002651F6">
        <w:rPr>
          <w:color w:val="000000" w:themeColor="text1"/>
          <w:szCs w:val="24"/>
          <w:lang w:bidi="ar"/>
        </w:rPr>
        <w:t>CBR</w:t>
      </w:r>
      <w:r w:rsidRPr="002651F6">
        <w:rPr>
          <w:color w:val="000000" w:themeColor="text1"/>
          <w:szCs w:val="24"/>
          <w:lang w:bidi="ar"/>
        </w:rPr>
        <w:t>值小于</w:t>
      </w:r>
      <w:r w:rsidRPr="002651F6">
        <w:rPr>
          <w:color w:val="000000" w:themeColor="text1"/>
          <w:szCs w:val="24"/>
          <w:lang w:bidi="ar"/>
        </w:rPr>
        <w:t>3</w:t>
      </w:r>
      <w:r w:rsidRPr="002651F6">
        <w:rPr>
          <w:color w:val="000000" w:themeColor="text1"/>
          <w:szCs w:val="24"/>
          <w:lang w:bidi="ar"/>
        </w:rPr>
        <w:t>，水稳性差，不能直接用作建筑工程填料；在水平方向上，地基压缩层厚度往往相差悬殊，并具有上硬下软的特点，地基易产生不均匀沉降，导致基础变形开裂；红黏土地区，裂隙发育，破坏土的整体性，降低土体的强度，严重时，可形成深长地裂，长可达数百米，深可延伸至地表下数米，给地表建筑造成严重损坏；岩溶发育地段，可有土洞发育，严重影响地基稳定；挖方基坑，土体的胀缩变形，可降低边坡土体强度，引起坡面冲刷、滑坡等地质病害。工程地质勘察要注重对红黏土的鉴别。</w:t>
      </w:r>
    </w:p>
    <w:p w14:paraId="772A1FBB" w14:textId="77777777" w:rsidR="00FC6A0B" w:rsidRPr="002651F6" w:rsidRDefault="00B56C19" w:rsidP="001D67B8">
      <w:pPr>
        <w:spacing w:line="312" w:lineRule="auto"/>
        <w:jc w:val="left"/>
        <w:rPr>
          <w:color w:val="000000" w:themeColor="text1"/>
          <w:szCs w:val="24"/>
        </w:rPr>
      </w:pPr>
      <w:r w:rsidRPr="002651F6">
        <w:rPr>
          <w:b/>
          <w:color w:val="000000" w:themeColor="text1"/>
          <w:szCs w:val="24"/>
          <w:lang w:bidi="ar"/>
        </w:rPr>
        <w:t xml:space="preserve">6.3.3  </w:t>
      </w:r>
      <w:r w:rsidRPr="002651F6">
        <w:rPr>
          <w:color w:val="000000" w:themeColor="text1"/>
          <w:szCs w:val="24"/>
          <w:lang w:bidi="ar"/>
        </w:rPr>
        <w:t>红黏土地区的工程地质测绘和调查，是在一般性的工程地质测绘基础上进行的。其内容与要求可根据工程现场的实际情况确定。条文中提及的六个方面，工作中可以灵活掌握，有所侧重，或有所简略。</w:t>
      </w:r>
    </w:p>
    <w:p w14:paraId="3675C508" w14:textId="77777777" w:rsidR="00FC6A0B" w:rsidRPr="002651F6" w:rsidRDefault="00B56C19" w:rsidP="001D67B8">
      <w:pPr>
        <w:spacing w:line="312" w:lineRule="auto"/>
        <w:jc w:val="left"/>
        <w:rPr>
          <w:color w:val="000000" w:themeColor="text1"/>
          <w:szCs w:val="24"/>
        </w:rPr>
      </w:pPr>
      <w:r w:rsidRPr="002651F6">
        <w:rPr>
          <w:b/>
          <w:color w:val="000000" w:themeColor="text1"/>
          <w:szCs w:val="24"/>
          <w:lang w:bidi="ar"/>
        </w:rPr>
        <w:t xml:space="preserve">6.3.4  </w:t>
      </w:r>
      <w:r w:rsidRPr="002651F6">
        <w:rPr>
          <w:color w:val="000000" w:themeColor="text1"/>
          <w:szCs w:val="24"/>
          <w:lang w:bidi="ar"/>
        </w:rPr>
        <w:t>由于红黏土具有垂直方向湿度状态变化大，以及水平方向厚度变化也大的特点，故地基勘探中采用较密的勘探间距。厚度变化大的地段，勘探点间距还可加密。</w:t>
      </w:r>
    </w:p>
    <w:p w14:paraId="41777F48" w14:textId="77777777" w:rsidR="00FC6A0B" w:rsidRPr="002651F6" w:rsidRDefault="00B56C19" w:rsidP="001D67B8">
      <w:pPr>
        <w:spacing w:line="312" w:lineRule="auto"/>
        <w:ind w:firstLineChars="200" w:firstLine="480"/>
        <w:jc w:val="left"/>
        <w:rPr>
          <w:color w:val="000000" w:themeColor="text1"/>
          <w:szCs w:val="24"/>
        </w:rPr>
      </w:pPr>
      <w:r w:rsidRPr="002651F6">
        <w:rPr>
          <w:color w:val="000000" w:themeColor="text1"/>
          <w:szCs w:val="24"/>
          <w:lang w:bidi="ar"/>
        </w:rPr>
        <w:t>红黏土底部常有软弱土层，基岩面的起伏也很大，故勘探深度不宜单纯根据地基变形计算深度来确定，以免漏掉对场地与地基评价的重要信息。因此，</w:t>
      </w:r>
      <w:r w:rsidRPr="002651F6">
        <w:rPr>
          <w:color w:val="000000" w:themeColor="text1"/>
          <w:szCs w:val="24"/>
          <w:lang w:bidi="ar"/>
        </w:rPr>
        <w:lastRenderedPageBreak/>
        <w:t>在地基变形计算深度内存在软塑土时，宜加深勘探深度。</w:t>
      </w:r>
    </w:p>
    <w:p w14:paraId="1DBA10C9" w14:textId="77777777" w:rsidR="00FC6A0B" w:rsidRPr="002651F6" w:rsidRDefault="00B56C19" w:rsidP="001D67B8">
      <w:pPr>
        <w:spacing w:line="312" w:lineRule="auto"/>
        <w:ind w:firstLineChars="200" w:firstLine="480"/>
        <w:jc w:val="left"/>
        <w:rPr>
          <w:color w:val="000000" w:themeColor="text1"/>
          <w:szCs w:val="24"/>
        </w:rPr>
      </w:pPr>
      <w:r w:rsidRPr="002651F6">
        <w:rPr>
          <w:color w:val="000000" w:themeColor="text1"/>
          <w:szCs w:val="24"/>
          <w:lang w:bidi="ar"/>
        </w:rPr>
        <w:t>对于基岩面高低不平，基岩面倾斜或有临空面时，嵌岩桩容易失稳，宜进行施工勘察。</w:t>
      </w:r>
    </w:p>
    <w:p w14:paraId="18CB0389" w14:textId="77777777" w:rsidR="00FC6A0B" w:rsidRPr="002651F6" w:rsidRDefault="00B56C19" w:rsidP="001D67B8">
      <w:pPr>
        <w:spacing w:line="312" w:lineRule="auto"/>
        <w:jc w:val="left"/>
        <w:rPr>
          <w:color w:val="000000" w:themeColor="text1"/>
          <w:szCs w:val="24"/>
        </w:rPr>
      </w:pPr>
      <w:r w:rsidRPr="002651F6">
        <w:rPr>
          <w:b/>
          <w:color w:val="000000" w:themeColor="text1"/>
          <w:szCs w:val="24"/>
          <w:lang w:bidi="ar"/>
        </w:rPr>
        <w:t xml:space="preserve">6.3.5  </w:t>
      </w:r>
      <w:r w:rsidRPr="002651F6">
        <w:rPr>
          <w:color w:val="000000" w:themeColor="text1"/>
          <w:szCs w:val="24"/>
          <w:lang w:bidi="ar"/>
        </w:rPr>
        <w:t>水文地质条件对红黏土评价是非常重要的因素。仅仅通过地面的测绘调查往往难以满足岩土工程评价的需要。此时补充进行水文地质勘察、试验、观测工程是必要的。</w:t>
      </w:r>
    </w:p>
    <w:p w14:paraId="0A7B88DF" w14:textId="77777777" w:rsidR="00FC6A0B" w:rsidRPr="002651F6" w:rsidRDefault="00B56C19" w:rsidP="001D67B8">
      <w:pPr>
        <w:spacing w:line="312" w:lineRule="auto"/>
        <w:jc w:val="left"/>
        <w:rPr>
          <w:color w:val="000000" w:themeColor="text1"/>
          <w:szCs w:val="24"/>
        </w:rPr>
      </w:pPr>
      <w:r w:rsidRPr="002651F6">
        <w:rPr>
          <w:b/>
          <w:color w:val="000000" w:themeColor="text1"/>
          <w:szCs w:val="24"/>
          <w:lang w:bidi="ar"/>
        </w:rPr>
        <w:t xml:space="preserve">6.3.6  </w:t>
      </w:r>
      <w:r w:rsidRPr="002651F6">
        <w:rPr>
          <w:color w:val="000000" w:themeColor="text1"/>
          <w:szCs w:val="24"/>
          <w:lang w:bidi="ar"/>
        </w:rPr>
        <w:t>裂隙发育是红黏土的重要特性，故红黏土的抗剪强度宜采用三轴试验。红黏土有收缩特性，收缩再浸水</w:t>
      </w:r>
      <w:r w:rsidRPr="002651F6">
        <w:rPr>
          <w:color w:val="000000" w:themeColor="text1"/>
          <w:szCs w:val="24"/>
          <w:lang w:bidi="ar"/>
        </w:rPr>
        <w:t>(</w:t>
      </w:r>
      <w:r w:rsidRPr="002651F6">
        <w:rPr>
          <w:color w:val="000000" w:themeColor="text1"/>
          <w:szCs w:val="24"/>
          <w:lang w:bidi="ar"/>
        </w:rPr>
        <w:t>复水</w:t>
      </w:r>
      <w:r w:rsidRPr="002651F6">
        <w:rPr>
          <w:color w:val="000000" w:themeColor="text1"/>
          <w:szCs w:val="24"/>
          <w:lang w:bidi="ar"/>
        </w:rPr>
        <w:t>)</w:t>
      </w:r>
      <w:r w:rsidRPr="002651F6">
        <w:rPr>
          <w:color w:val="000000" w:themeColor="text1"/>
          <w:szCs w:val="24"/>
          <w:lang w:bidi="ar"/>
        </w:rPr>
        <w:t>时又有不同的性质，故必要时可做收缩试验和复浸水试验。因此，当采用直接快剪试验指标时，对计算参数予以修正，对</w:t>
      </w:r>
      <w:r w:rsidRPr="002651F6">
        <w:rPr>
          <w:i/>
          <w:color w:val="000000" w:themeColor="text1"/>
          <w:szCs w:val="24"/>
          <w:lang w:bidi="ar"/>
        </w:rPr>
        <w:t>c</w:t>
      </w:r>
      <w:r w:rsidRPr="002651F6">
        <w:rPr>
          <w:color w:val="000000" w:themeColor="text1"/>
          <w:szCs w:val="24"/>
          <w:lang w:bidi="ar"/>
        </w:rPr>
        <w:t>值乘</w:t>
      </w:r>
      <w:r w:rsidRPr="002651F6">
        <w:rPr>
          <w:color w:val="000000" w:themeColor="text1"/>
          <w:szCs w:val="24"/>
          <w:lang w:bidi="ar"/>
        </w:rPr>
        <w:t>0.6~0.8</w:t>
      </w:r>
      <w:r w:rsidRPr="002651F6">
        <w:rPr>
          <w:color w:val="000000" w:themeColor="text1"/>
          <w:szCs w:val="24"/>
          <w:lang w:bidi="ar"/>
        </w:rPr>
        <w:t>，对</w:t>
      </w:r>
      <w:r w:rsidRPr="002651F6">
        <w:rPr>
          <w:i/>
          <w:color w:val="000000" w:themeColor="text1"/>
          <w:szCs w:val="24"/>
          <w:lang w:bidi="ar"/>
        </w:rPr>
        <w:t>φ</w:t>
      </w:r>
      <w:r w:rsidRPr="002651F6">
        <w:rPr>
          <w:color w:val="000000" w:themeColor="text1"/>
          <w:szCs w:val="24"/>
          <w:lang w:bidi="ar"/>
        </w:rPr>
        <w:t>值乘</w:t>
      </w:r>
      <w:r w:rsidRPr="002651F6">
        <w:rPr>
          <w:color w:val="000000" w:themeColor="text1"/>
          <w:szCs w:val="24"/>
          <w:lang w:bidi="ar"/>
        </w:rPr>
        <w:t>0.8~1.0</w:t>
      </w:r>
      <w:r w:rsidRPr="002651F6">
        <w:rPr>
          <w:color w:val="000000" w:themeColor="text1"/>
          <w:szCs w:val="24"/>
          <w:lang w:bidi="ar"/>
        </w:rPr>
        <w:t>。</w:t>
      </w:r>
    </w:p>
    <w:p w14:paraId="69846CDC" w14:textId="77777777" w:rsidR="00FC6A0B" w:rsidRPr="002651F6" w:rsidRDefault="00B56C19" w:rsidP="001D67B8">
      <w:pPr>
        <w:spacing w:line="312" w:lineRule="auto"/>
        <w:ind w:firstLineChars="200" w:firstLine="480"/>
        <w:jc w:val="left"/>
        <w:rPr>
          <w:color w:val="000000" w:themeColor="text1"/>
          <w:szCs w:val="24"/>
        </w:rPr>
      </w:pPr>
      <w:r w:rsidRPr="002651F6">
        <w:rPr>
          <w:color w:val="000000" w:themeColor="text1"/>
          <w:szCs w:val="24"/>
          <w:lang w:bidi="ar"/>
        </w:rPr>
        <w:t>红黏土以失水收缩为主，遇水膨胀作用不明显，故土样试验不仅要测定自由膨胀率还要测定土的线收缩率和不同压力下土的相对膨胀率，并评价红黏土的胀缩性等级和红黏土地基的胀缩等级。</w:t>
      </w:r>
    </w:p>
    <w:p w14:paraId="1B828166" w14:textId="77777777" w:rsidR="00FC6A0B" w:rsidRPr="002651F6" w:rsidRDefault="00B56C19" w:rsidP="001D67B8">
      <w:pPr>
        <w:spacing w:line="312" w:lineRule="auto"/>
        <w:jc w:val="left"/>
        <w:rPr>
          <w:color w:val="000000" w:themeColor="text1"/>
          <w:szCs w:val="24"/>
        </w:rPr>
      </w:pPr>
      <w:r w:rsidRPr="002651F6">
        <w:rPr>
          <w:b/>
          <w:color w:val="000000" w:themeColor="text1"/>
          <w:szCs w:val="24"/>
          <w:lang w:bidi="ar"/>
        </w:rPr>
        <w:t xml:space="preserve">6.3.7  </w:t>
      </w:r>
      <w:r w:rsidRPr="002651F6">
        <w:rPr>
          <w:color w:val="000000" w:themeColor="text1"/>
          <w:szCs w:val="24"/>
          <w:lang w:bidi="ar"/>
        </w:rPr>
        <w:t>红黏土承载力的确定方法，原则上与一般土并无不同，宜采用多种测试手段综合确定。特别注意的是红黏土裂隙的影响以及裂隙发展和复浸水可能使其承载力下降。考虑到各种不利的临空边界条件，尽可能选用符合实际的测试方法。实践中已积累的确定红黏土承载力的地区性成熟经验，需充分利用，但对于工程重要性等级为一级的工程宜进行静载荷试验。由于红黏土收缩裂隙的发育破坏了土的结构，复浸水后强度降低，因此在确定承载力特征值时综合考虑这些特征。</w:t>
      </w:r>
    </w:p>
    <w:p w14:paraId="469FB9F9" w14:textId="77777777" w:rsidR="00FC6A0B" w:rsidRPr="002651F6" w:rsidRDefault="00B56C19">
      <w:pPr>
        <w:pStyle w:val="afd"/>
        <w:keepNext/>
        <w:keepLines/>
        <w:widowControl w:val="0"/>
        <w:adjustRightInd w:val="0"/>
        <w:snapToGrid w:val="0"/>
        <w:spacing w:before="480" w:beforeAutospacing="0" w:after="120" w:afterAutospacing="0" w:line="300" w:lineRule="auto"/>
        <w:ind w:firstLine="240"/>
        <w:jc w:val="center"/>
        <w:outlineLvl w:val="1"/>
        <w:rPr>
          <w:rFonts w:ascii="Times New Roman" w:hAnsi="Times New Roman" w:cs="Times New Roman"/>
          <w:color w:val="000000" w:themeColor="text1"/>
        </w:rPr>
      </w:pPr>
      <w:bookmarkStart w:id="1455" w:name="_Toc7179"/>
      <w:bookmarkStart w:id="1456" w:name="_Toc32745"/>
      <w:bookmarkStart w:id="1457" w:name="_Toc191558962"/>
      <w:bookmarkStart w:id="1458" w:name="_Toc191562309"/>
      <w:r w:rsidRPr="002651F6">
        <w:rPr>
          <w:rFonts w:ascii="Times New Roman" w:hAnsi="Times New Roman" w:cs="Times New Roman"/>
          <w:b/>
          <w:color w:val="000000" w:themeColor="text1"/>
          <w:kern w:val="2"/>
          <w:sz w:val="24"/>
          <w:szCs w:val="24"/>
          <w:lang w:bidi="ar"/>
        </w:rPr>
        <w:t xml:space="preserve">6.4 </w:t>
      </w:r>
      <w:r w:rsidRPr="002651F6">
        <w:rPr>
          <w:rFonts w:ascii="Times New Roman" w:hAnsi="Times New Roman" w:cs="Times New Roman"/>
          <w:b/>
          <w:color w:val="000000" w:themeColor="text1"/>
          <w:kern w:val="2"/>
          <w:sz w:val="24"/>
          <w:szCs w:val="24"/>
          <w:lang w:bidi="ar"/>
        </w:rPr>
        <w:t>风化岩和残积土</w:t>
      </w:r>
      <w:bookmarkEnd w:id="1455"/>
      <w:bookmarkEnd w:id="1456"/>
      <w:bookmarkEnd w:id="1457"/>
      <w:bookmarkEnd w:id="1458"/>
    </w:p>
    <w:p w14:paraId="2DC99033" w14:textId="149A489A" w:rsidR="00FC6A0B" w:rsidRPr="002651F6" w:rsidRDefault="00B56C19">
      <w:pPr>
        <w:spacing w:line="312" w:lineRule="auto"/>
        <w:rPr>
          <w:color w:val="000000" w:themeColor="text1"/>
          <w:szCs w:val="24"/>
        </w:rPr>
      </w:pPr>
      <w:r w:rsidRPr="002651F6">
        <w:rPr>
          <w:b/>
          <w:color w:val="000000" w:themeColor="text1"/>
          <w:szCs w:val="24"/>
          <w:lang w:bidi="ar"/>
        </w:rPr>
        <w:t xml:space="preserve">6.4.2  </w:t>
      </w:r>
      <w:r w:rsidRPr="002651F6">
        <w:rPr>
          <w:color w:val="000000" w:themeColor="text1"/>
          <w:szCs w:val="24"/>
          <w:lang w:bidi="ar"/>
        </w:rPr>
        <w:t>本条规定了风化岩和残积土勘察的任务，但对不同的工程应有所侧重。如作为建筑物天然地基时，应着重查明岩土的风化程度、埋深、厚度及均匀性及沿水平和垂直方向上颗粒组成、强度和压缩性变化规律，作为桩基础时应重点查明岩脉、花岗岩球状风化体（孤石）、风化不均、风化深槽、破碎带和软弱夹层的分布。</w:t>
      </w:r>
    </w:p>
    <w:p w14:paraId="551E4E62" w14:textId="7DE007EB" w:rsidR="00FC6A0B" w:rsidRPr="002651F6" w:rsidRDefault="00B56C19">
      <w:pPr>
        <w:spacing w:line="312" w:lineRule="auto"/>
        <w:rPr>
          <w:color w:val="000000" w:themeColor="text1"/>
          <w:szCs w:val="24"/>
        </w:rPr>
      </w:pPr>
      <w:r w:rsidRPr="002651F6">
        <w:rPr>
          <w:b/>
          <w:color w:val="000000" w:themeColor="text1"/>
          <w:szCs w:val="24"/>
          <w:lang w:bidi="ar"/>
        </w:rPr>
        <w:t xml:space="preserve">6.4.3  </w:t>
      </w:r>
      <w:r w:rsidRPr="002651F6">
        <w:rPr>
          <w:color w:val="000000" w:themeColor="text1"/>
          <w:szCs w:val="24"/>
          <w:lang w:bidi="ar"/>
        </w:rPr>
        <w:t>勘探点布置除遵循一般原则外，对层状岩应垂直走向布置，并考虑具有软弱夹层的特点。</w:t>
      </w:r>
    </w:p>
    <w:p w14:paraId="15245DA2" w14:textId="77777777" w:rsidR="00FC6A0B" w:rsidRPr="002651F6" w:rsidRDefault="00B56C19">
      <w:pPr>
        <w:spacing w:line="312" w:lineRule="auto"/>
        <w:ind w:firstLineChars="250" w:firstLine="600"/>
        <w:rPr>
          <w:color w:val="000000" w:themeColor="text1"/>
          <w:szCs w:val="24"/>
        </w:rPr>
      </w:pPr>
      <w:r w:rsidRPr="002651F6">
        <w:rPr>
          <w:color w:val="000000" w:themeColor="text1"/>
          <w:szCs w:val="24"/>
          <w:lang w:bidi="ar"/>
        </w:rPr>
        <w:t>勘探取样，规定在探槽或探井中刻取或采用双重管、三重管取样器，目的是为了保证采取风化岩土样质量的可靠性。风化岩和残积土一般很不均匀，取样试验的代表性差，故应考虑原位测试与室内试验结合的原则，并以原位测试为主。</w:t>
      </w:r>
    </w:p>
    <w:p w14:paraId="2E291426" w14:textId="66F096B9" w:rsidR="00FC6A0B" w:rsidRPr="002651F6" w:rsidRDefault="00B56C19">
      <w:pPr>
        <w:spacing w:line="312" w:lineRule="auto"/>
        <w:rPr>
          <w:color w:val="000000" w:themeColor="text1"/>
          <w:szCs w:val="24"/>
        </w:rPr>
      </w:pPr>
      <w:r w:rsidRPr="002651F6">
        <w:rPr>
          <w:b/>
          <w:color w:val="000000" w:themeColor="text1"/>
          <w:szCs w:val="24"/>
          <w:lang w:bidi="ar"/>
        </w:rPr>
        <w:t xml:space="preserve">6.4.4  </w:t>
      </w:r>
      <w:r w:rsidRPr="002651F6">
        <w:rPr>
          <w:color w:val="000000" w:themeColor="text1"/>
          <w:szCs w:val="24"/>
          <w:lang w:bidi="ar"/>
        </w:rPr>
        <w:t>花岗岩残积土和全风化岩需测定塑性指数</w:t>
      </w:r>
      <w:r w:rsidRPr="002651F6">
        <w:rPr>
          <w:color w:val="000000" w:themeColor="text1"/>
          <w:szCs w:val="24"/>
          <w:lang w:bidi="ar"/>
        </w:rPr>
        <w:t>I</w:t>
      </w:r>
      <w:r w:rsidRPr="002651F6">
        <w:rPr>
          <w:color w:val="000000" w:themeColor="text1"/>
          <w:szCs w:val="24"/>
          <w:vertAlign w:val="subscript"/>
          <w:lang w:bidi="ar"/>
        </w:rPr>
        <w:t>P</w:t>
      </w:r>
      <w:r w:rsidRPr="002651F6">
        <w:rPr>
          <w:color w:val="000000" w:themeColor="text1"/>
          <w:szCs w:val="24"/>
          <w:lang w:bidi="ar"/>
        </w:rPr>
        <w:t>、液性指数</w:t>
      </w:r>
      <w:r w:rsidRPr="002651F6">
        <w:rPr>
          <w:color w:val="000000" w:themeColor="text1"/>
          <w:szCs w:val="24"/>
          <w:lang w:bidi="ar"/>
        </w:rPr>
        <w:t>I</w:t>
      </w:r>
      <w:r w:rsidRPr="002651F6">
        <w:rPr>
          <w:color w:val="000000" w:themeColor="text1"/>
          <w:szCs w:val="24"/>
          <w:vertAlign w:val="subscript"/>
          <w:lang w:bidi="ar"/>
        </w:rPr>
        <w:t>L</w:t>
      </w:r>
      <w:r w:rsidRPr="002651F6">
        <w:rPr>
          <w:color w:val="000000" w:themeColor="text1"/>
          <w:szCs w:val="24"/>
          <w:lang w:bidi="ar"/>
        </w:rPr>
        <w:t>时，应先筛去粒</w:t>
      </w:r>
      <w:r w:rsidRPr="002651F6">
        <w:rPr>
          <w:color w:val="000000" w:themeColor="text1"/>
          <w:szCs w:val="24"/>
          <w:lang w:bidi="ar"/>
        </w:rPr>
        <w:lastRenderedPageBreak/>
        <w:t>径大于</w:t>
      </w:r>
      <w:r w:rsidRPr="002651F6">
        <w:rPr>
          <w:color w:val="000000" w:themeColor="text1"/>
          <w:szCs w:val="24"/>
          <w:lang w:bidi="ar"/>
        </w:rPr>
        <w:t>0.5mm</w:t>
      </w:r>
      <w:r w:rsidRPr="002651F6">
        <w:rPr>
          <w:color w:val="000000" w:themeColor="text1"/>
          <w:szCs w:val="24"/>
          <w:lang w:bidi="ar"/>
        </w:rPr>
        <w:t>粗颗粒，测定剩余细粒土的天然含水量</w:t>
      </w:r>
      <w:r w:rsidRPr="002651F6">
        <w:rPr>
          <w:color w:val="000000" w:themeColor="text1"/>
          <w:szCs w:val="24"/>
          <w:lang w:bidi="ar"/>
        </w:rPr>
        <w:t>ω</w:t>
      </w:r>
      <w:r w:rsidRPr="002651F6">
        <w:rPr>
          <w:color w:val="000000" w:themeColor="text1"/>
          <w:szCs w:val="24"/>
          <w:vertAlign w:val="subscript"/>
          <w:lang w:bidi="ar"/>
        </w:rPr>
        <w:t>f</w:t>
      </w:r>
      <w:r w:rsidRPr="002651F6">
        <w:rPr>
          <w:color w:val="000000" w:themeColor="text1"/>
          <w:szCs w:val="24"/>
          <w:lang w:bidi="ar"/>
        </w:rPr>
        <w:t>、塑限</w:t>
      </w:r>
      <w:r w:rsidRPr="002651F6">
        <w:rPr>
          <w:color w:val="000000" w:themeColor="text1"/>
          <w:szCs w:val="24"/>
          <w:lang w:bidi="ar"/>
        </w:rPr>
        <w:t>ω</w:t>
      </w:r>
      <w:r w:rsidRPr="002651F6">
        <w:rPr>
          <w:color w:val="000000" w:themeColor="text1"/>
          <w:szCs w:val="24"/>
          <w:vertAlign w:val="subscript"/>
          <w:lang w:bidi="ar"/>
        </w:rPr>
        <w:t>p</w:t>
      </w:r>
      <w:r w:rsidRPr="002651F6">
        <w:rPr>
          <w:color w:val="000000" w:themeColor="text1"/>
          <w:szCs w:val="24"/>
          <w:lang w:bidi="ar"/>
        </w:rPr>
        <w:t>和液限</w:t>
      </w:r>
      <w:r w:rsidRPr="002651F6">
        <w:rPr>
          <w:color w:val="000000" w:themeColor="text1"/>
          <w:szCs w:val="24"/>
          <w:lang w:bidi="ar"/>
        </w:rPr>
        <w:t>ω</w:t>
      </w:r>
      <w:r w:rsidRPr="002651F6">
        <w:rPr>
          <w:color w:val="000000" w:themeColor="text1"/>
          <w:szCs w:val="24"/>
          <w:vertAlign w:val="subscript"/>
          <w:lang w:bidi="ar"/>
        </w:rPr>
        <w:t>L</w:t>
      </w:r>
      <w:r w:rsidRPr="002651F6">
        <w:rPr>
          <w:color w:val="000000" w:themeColor="text1"/>
          <w:szCs w:val="24"/>
          <w:lang w:bidi="ar"/>
        </w:rPr>
        <w:t>可按</w:t>
      </w:r>
      <w:r w:rsidR="00CC1D8C">
        <w:rPr>
          <w:rFonts w:hint="eastAsia"/>
          <w:color w:val="000000" w:themeColor="text1"/>
          <w:szCs w:val="24"/>
          <w:lang w:bidi="ar"/>
        </w:rPr>
        <w:t>下列公</w:t>
      </w:r>
      <w:r w:rsidRPr="002651F6">
        <w:rPr>
          <w:color w:val="000000" w:themeColor="text1"/>
          <w:szCs w:val="24"/>
          <w:lang w:bidi="ar"/>
        </w:rPr>
        <w:t>式计算：</w:t>
      </w:r>
    </w:p>
    <w:p w14:paraId="0EDD137B" w14:textId="5E65C95E" w:rsidR="00FC6A0B" w:rsidRPr="002651F6" w:rsidRDefault="00C01A61" w:rsidP="001D67B8">
      <w:pPr>
        <w:spacing w:line="312" w:lineRule="auto"/>
        <w:jc w:val="right"/>
        <w:rPr>
          <w:color w:val="000000" w:themeColor="text1"/>
          <w:szCs w:val="24"/>
        </w:rPr>
      </w:pPr>
      <w:r w:rsidRPr="002651F6">
        <w:rPr>
          <w:noProof/>
          <w:color w:val="000000" w:themeColor="text1"/>
          <w:position w:val="-30"/>
          <w:szCs w:val="24"/>
          <w:lang w:bidi="ar"/>
        </w:rPr>
        <w:drawing>
          <wp:inline distT="0" distB="0" distL="0" distR="0" wp14:anchorId="62812D41" wp14:editId="39F66DD1">
            <wp:extent cx="1439545" cy="4343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39545" cy="434340"/>
                    </a:xfrm>
                    <a:prstGeom prst="rect">
                      <a:avLst/>
                    </a:prstGeom>
                    <a:noFill/>
                    <a:ln>
                      <a:noFill/>
                    </a:ln>
                  </pic:spPr>
                </pic:pic>
              </a:graphicData>
            </a:graphic>
          </wp:inline>
        </w:drawing>
      </w:r>
      <w:r w:rsidR="00B56C19" w:rsidRPr="002651F6">
        <w:rPr>
          <w:color w:val="000000" w:themeColor="text1"/>
          <w:szCs w:val="24"/>
          <w:lang w:bidi="ar"/>
        </w:rPr>
        <w:t xml:space="preserve">           </w:t>
      </w:r>
      <w:r w:rsidR="00964AF6" w:rsidRPr="002651F6">
        <w:rPr>
          <w:color w:val="000000" w:themeColor="text1"/>
          <w:szCs w:val="24"/>
          <w:lang w:bidi="ar"/>
        </w:rPr>
        <w:t xml:space="preserve">   </w:t>
      </w:r>
      <w:r w:rsidR="00B56C19" w:rsidRPr="002651F6">
        <w:rPr>
          <w:color w:val="000000" w:themeColor="text1"/>
          <w:szCs w:val="24"/>
          <w:lang w:bidi="ar"/>
        </w:rPr>
        <w:t xml:space="preserve">     </w:t>
      </w:r>
      <w:r w:rsidR="00B56C19" w:rsidRPr="002651F6">
        <w:rPr>
          <w:color w:val="000000" w:themeColor="text1"/>
          <w:szCs w:val="24"/>
          <w:lang w:bidi="ar"/>
        </w:rPr>
        <w:t>（</w:t>
      </w:r>
      <w:r w:rsidR="00B56C19" w:rsidRPr="002651F6">
        <w:rPr>
          <w:color w:val="000000" w:themeColor="text1"/>
          <w:szCs w:val="24"/>
          <w:lang w:bidi="ar"/>
        </w:rPr>
        <w:t>6-1</w:t>
      </w:r>
      <w:r w:rsidR="00B56C19" w:rsidRPr="002651F6">
        <w:rPr>
          <w:color w:val="000000" w:themeColor="text1"/>
          <w:szCs w:val="24"/>
          <w:lang w:bidi="ar"/>
        </w:rPr>
        <w:t>）</w:t>
      </w:r>
    </w:p>
    <w:p w14:paraId="459CC2A6" w14:textId="402A0BAD" w:rsidR="00FC6A0B" w:rsidRPr="002651F6" w:rsidRDefault="00C01A61" w:rsidP="001D67B8">
      <w:pPr>
        <w:wordWrap w:val="0"/>
        <w:spacing w:line="312" w:lineRule="auto"/>
        <w:ind w:right="60"/>
        <w:jc w:val="right"/>
        <w:rPr>
          <w:color w:val="000000" w:themeColor="text1"/>
          <w:szCs w:val="24"/>
        </w:rPr>
      </w:pPr>
      <w:r w:rsidRPr="002651F6">
        <w:rPr>
          <w:noProof/>
          <w:color w:val="000000" w:themeColor="text1"/>
          <w:position w:val="-12"/>
          <w:szCs w:val="24"/>
          <w:lang w:bidi="ar"/>
        </w:rPr>
        <w:drawing>
          <wp:inline distT="0" distB="0" distL="0" distR="0" wp14:anchorId="38E70837" wp14:editId="696FC96C">
            <wp:extent cx="678815" cy="235585"/>
            <wp:effectExtent l="0" t="0" r="6985" b="0"/>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8815" cy="235585"/>
                    </a:xfrm>
                    <a:prstGeom prst="rect">
                      <a:avLst/>
                    </a:prstGeom>
                    <a:noFill/>
                    <a:ln>
                      <a:noFill/>
                    </a:ln>
                  </pic:spPr>
                </pic:pic>
              </a:graphicData>
            </a:graphic>
          </wp:inline>
        </w:drawing>
      </w:r>
      <w:r w:rsidR="00B56C19" w:rsidRPr="002651F6">
        <w:rPr>
          <w:color w:val="000000" w:themeColor="text1"/>
          <w:szCs w:val="24"/>
          <w:lang w:bidi="ar"/>
        </w:rPr>
        <w:t xml:space="preserve">              </w:t>
      </w:r>
      <w:r w:rsidR="00964AF6" w:rsidRPr="002651F6">
        <w:rPr>
          <w:color w:val="000000" w:themeColor="text1"/>
          <w:szCs w:val="24"/>
          <w:lang w:bidi="ar"/>
        </w:rPr>
        <w:t xml:space="preserve">   </w:t>
      </w:r>
      <w:r w:rsidR="00B56C19" w:rsidRPr="002651F6">
        <w:rPr>
          <w:color w:val="000000" w:themeColor="text1"/>
          <w:szCs w:val="24"/>
          <w:lang w:bidi="ar"/>
        </w:rPr>
        <w:t xml:space="preserve">       </w:t>
      </w:r>
      <w:r w:rsidR="00B56C19" w:rsidRPr="002651F6">
        <w:rPr>
          <w:color w:val="000000" w:themeColor="text1"/>
          <w:szCs w:val="24"/>
          <w:lang w:bidi="ar"/>
        </w:rPr>
        <w:t>（</w:t>
      </w:r>
      <w:r w:rsidR="00B56C19" w:rsidRPr="002651F6">
        <w:rPr>
          <w:color w:val="000000" w:themeColor="text1"/>
          <w:szCs w:val="24"/>
          <w:lang w:bidi="ar"/>
        </w:rPr>
        <w:t>6-2</w:t>
      </w:r>
      <w:r w:rsidR="00B56C19" w:rsidRPr="002651F6">
        <w:rPr>
          <w:color w:val="000000" w:themeColor="text1"/>
          <w:szCs w:val="24"/>
          <w:lang w:bidi="ar"/>
        </w:rPr>
        <w:t>）</w:t>
      </w:r>
    </w:p>
    <w:p w14:paraId="0B10C6B0" w14:textId="564A5DC1" w:rsidR="00FC6A0B" w:rsidRPr="002651F6" w:rsidRDefault="00C01A61" w:rsidP="001D67B8">
      <w:pPr>
        <w:wordWrap w:val="0"/>
        <w:spacing w:line="312" w:lineRule="auto"/>
        <w:jc w:val="right"/>
        <w:rPr>
          <w:color w:val="000000" w:themeColor="text1"/>
          <w:szCs w:val="24"/>
        </w:rPr>
      </w:pPr>
      <w:r w:rsidRPr="002651F6">
        <w:rPr>
          <w:noProof/>
          <w:color w:val="000000" w:themeColor="text1"/>
          <w:position w:val="-30"/>
          <w:szCs w:val="24"/>
          <w:lang w:bidi="ar"/>
        </w:rPr>
        <w:drawing>
          <wp:inline distT="0" distB="0" distL="0" distR="0" wp14:anchorId="1B2AEE2B" wp14:editId="5ABBC482">
            <wp:extent cx="859790" cy="470535"/>
            <wp:effectExtent l="0" t="0" r="0" b="5715"/>
            <wp:docPr id="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59790" cy="470535"/>
                    </a:xfrm>
                    <a:prstGeom prst="rect">
                      <a:avLst/>
                    </a:prstGeom>
                    <a:noFill/>
                    <a:ln>
                      <a:noFill/>
                    </a:ln>
                  </pic:spPr>
                </pic:pic>
              </a:graphicData>
            </a:graphic>
          </wp:inline>
        </w:drawing>
      </w:r>
      <w:r w:rsidR="00B56C19" w:rsidRPr="002651F6">
        <w:rPr>
          <w:color w:val="000000" w:themeColor="text1"/>
          <w:szCs w:val="24"/>
          <w:lang w:bidi="ar"/>
        </w:rPr>
        <w:t xml:space="preserve">         </w:t>
      </w:r>
      <w:r w:rsidR="00964AF6" w:rsidRPr="002651F6">
        <w:rPr>
          <w:color w:val="000000" w:themeColor="text1"/>
          <w:szCs w:val="24"/>
          <w:lang w:bidi="ar"/>
        </w:rPr>
        <w:t xml:space="preserve">   </w:t>
      </w:r>
      <w:r w:rsidR="00B56C19" w:rsidRPr="002651F6">
        <w:rPr>
          <w:color w:val="000000" w:themeColor="text1"/>
          <w:szCs w:val="24"/>
          <w:lang w:bidi="ar"/>
        </w:rPr>
        <w:t xml:space="preserve">           </w:t>
      </w:r>
      <w:r w:rsidR="00B56C19" w:rsidRPr="002651F6">
        <w:rPr>
          <w:color w:val="000000" w:themeColor="text1"/>
          <w:szCs w:val="24"/>
          <w:lang w:bidi="ar"/>
        </w:rPr>
        <w:t>（</w:t>
      </w:r>
      <w:r w:rsidR="00964AF6" w:rsidRPr="002651F6">
        <w:rPr>
          <w:color w:val="000000" w:themeColor="text1"/>
          <w:szCs w:val="24"/>
          <w:lang w:bidi="ar"/>
        </w:rPr>
        <w:t>6</w:t>
      </w:r>
      <w:r w:rsidR="00B56C19" w:rsidRPr="002651F6">
        <w:rPr>
          <w:color w:val="000000" w:themeColor="text1"/>
          <w:szCs w:val="24"/>
          <w:lang w:bidi="ar"/>
        </w:rPr>
        <w:t>-3</w:t>
      </w:r>
      <w:r w:rsidR="00B56C19" w:rsidRPr="002651F6">
        <w:rPr>
          <w:color w:val="000000" w:themeColor="text1"/>
          <w:szCs w:val="24"/>
          <w:lang w:bidi="ar"/>
        </w:rPr>
        <w:t>）</w:t>
      </w:r>
    </w:p>
    <w:p w14:paraId="433D8D5C" w14:textId="77777777" w:rsidR="00FC6A0B" w:rsidRPr="002651F6" w:rsidRDefault="00B56C19">
      <w:pPr>
        <w:spacing w:line="312" w:lineRule="auto"/>
        <w:rPr>
          <w:color w:val="000000" w:themeColor="text1"/>
          <w:szCs w:val="24"/>
        </w:rPr>
      </w:pPr>
      <w:r w:rsidRPr="002651F6">
        <w:rPr>
          <w:color w:val="000000" w:themeColor="text1"/>
          <w:szCs w:val="24"/>
          <w:lang w:bidi="ar"/>
        </w:rPr>
        <w:t>式中：</w:t>
      </w:r>
      <w:r w:rsidRPr="002651F6">
        <w:rPr>
          <w:i/>
          <w:color w:val="000000" w:themeColor="text1"/>
          <w:szCs w:val="24"/>
          <w:lang w:bidi="ar"/>
        </w:rPr>
        <w:t>ω</w:t>
      </w:r>
      <w:r w:rsidRPr="002651F6">
        <w:rPr>
          <w:i/>
          <w:color w:val="000000" w:themeColor="text1"/>
          <w:szCs w:val="24"/>
          <w:vertAlign w:val="subscript"/>
          <w:lang w:bidi="ar"/>
        </w:rPr>
        <w:t>f</w:t>
      </w:r>
      <w:r w:rsidRPr="002651F6">
        <w:rPr>
          <w:color w:val="000000" w:themeColor="text1"/>
          <w:szCs w:val="24"/>
          <w:lang w:bidi="ar"/>
        </w:rPr>
        <w:t>——</w:t>
      </w:r>
      <w:r w:rsidRPr="002651F6">
        <w:rPr>
          <w:color w:val="000000" w:themeColor="text1"/>
          <w:szCs w:val="24"/>
          <w:lang w:bidi="ar"/>
        </w:rPr>
        <w:t>花岗岩残积土细粒土的天然含水量（</w:t>
      </w:r>
      <w:r w:rsidRPr="002651F6">
        <w:rPr>
          <w:color w:val="000000" w:themeColor="text1"/>
          <w:szCs w:val="24"/>
          <w:lang w:bidi="ar"/>
        </w:rPr>
        <w:t>%</w:t>
      </w:r>
      <w:r w:rsidRPr="002651F6">
        <w:rPr>
          <w:color w:val="000000" w:themeColor="text1"/>
          <w:szCs w:val="24"/>
          <w:lang w:bidi="ar"/>
        </w:rPr>
        <w:t>）；</w:t>
      </w:r>
    </w:p>
    <w:p w14:paraId="752BC545" w14:textId="77777777" w:rsidR="00FC6A0B" w:rsidRPr="002651F6" w:rsidRDefault="00B56C19">
      <w:pPr>
        <w:spacing w:line="312" w:lineRule="auto"/>
        <w:ind w:firstLineChars="300" w:firstLine="720"/>
        <w:rPr>
          <w:color w:val="000000" w:themeColor="text1"/>
          <w:szCs w:val="24"/>
        </w:rPr>
      </w:pPr>
      <w:r w:rsidRPr="002651F6">
        <w:rPr>
          <w:i/>
          <w:color w:val="000000" w:themeColor="text1"/>
          <w:szCs w:val="24"/>
          <w:lang w:bidi="ar"/>
        </w:rPr>
        <w:t>ω</w:t>
      </w:r>
      <w:r w:rsidRPr="002651F6">
        <w:rPr>
          <w:color w:val="000000" w:themeColor="text1"/>
          <w:szCs w:val="24"/>
          <w:lang w:bidi="ar"/>
        </w:rPr>
        <w:t>——</w:t>
      </w:r>
      <w:r w:rsidRPr="002651F6">
        <w:rPr>
          <w:color w:val="000000" w:themeColor="text1"/>
          <w:szCs w:val="24"/>
          <w:lang w:bidi="ar"/>
        </w:rPr>
        <w:t>花岗岩残积土（包括粗、细粒土）的天然含水量（</w:t>
      </w:r>
      <w:r w:rsidRPr="002651F6">
        <w:rPr>
          <w:color w:val="000000" w:themeColor="text1"/>
          <w:szCs w:val="24"/>
          <w:lang w:bidi="ar"/>
        </w:rPr>
        <w:t>%</w:t>
      </w:r>
      <w:r w:rsidRPr="002651F6">
        <w:rPr>
          <w:color w:val="000000" w:themeColor="text1"/>
          <w:szCs w:val="24"/>
          <w:lang w:bidi="ar"/>
        </w:rPr>
        <w:t>）；</w:t>
      </w:r>
    </w:p>
    <w:p w14:paraId="14AA761A" w14:textId="77777777" w:rsidR="00FC6A0B" w:rsidRPr="002651F6" w:rsidRDefault="00B56C19">
      <w:pPr>
        <w:spacing w:line="312" w:lineRule="auto"/>
        <w:ind w:leftChars="314" w:left="1594" w:hangingChars="350" w:hanging="840"/>
        <w:rPr>
          <w:color w:val="000000" w:themeColor="text1"/>
          <w:szCs w:val="24"/>
        </w:rPr>
      </w:pPr>
      <w:r w:rsidRPr="002651F6">
        <w:rPr>
          <w:i/>
          <w:color w:val="000000" w:themeColor="text1"/>
          <w:szCs w:val="24"/>
          <w:lang w:bidi="ar"/>
        </w:rPr>
        <w:t>ω</w:t>
      </w:r>
      <w:r w:rsidRPr="002651F6">
        <w:rPr>
          <w:iCs/>
          <w:color w:val="000000" w:themeColor="text1"/>
          <w:szCs w:val="24"/>
          <w:vertAlign w:val="subscript"/>
          <w:lang w:bidi="ar"/>
        </w:rPr>
        <w:t>0.5</w:t>
      </w:r>
      <w:r w:rsidRPr="002651F6">
        <w:rPr>
          <w:color w:val="000000" w:themeColor="text1"/>
          <w:szCs w:val="24"/>
          <w:lang w:bidi="ar"/>
        </w:rPr>
        <w:t>——</w:t>
      </w:r>
      <w:r w:rsidRPr="002651F6">
        <w:rPr>
          <w:color w:val="000000" w:themeColor="text1"/>
          <w:szCs w:val="24"/>
          <w:lang w:bidi="ar"/>
        </w:rPr>
        <w:t>粒径大于和等于</w:t>
      </w:r>
      <w:r w:rsidRPr="002651F6">
        <w:rPr>
          <w:color w:val="000000" w:themeColor="text1"/>
          <w:szCs w:val="24"/>
          <w:lang w:bidi="ar"/>
        </w:rPr>
        <w:t>0.5mm</w:t>
      </w:r>
      <w:r w:rsidRPr="002651F6">
        <w:rPr>
          <w:color w:val="000000" w:themeColor="text1"/>
          <w:szCs w:val="24"/>
          <w:lang w:bidi="ar"/>
        </w:rPr>
        <w:t>颗粒的吸着水含水量（</w:t>
      </w:r>
      <w:r w:rsidRPr="002651F6">
        <w:rPr>
          <w:color w:val="000000" w:themeColor="text1"/>
          <w:szCs w:val="24"/>
          <w:lang w:bidi="ar"/>
        </w:rPr>
        <w:t>%</w:t>
      </w:r>
      <w:r w:rsidRPr="002651F6">
        <w:rPr>
          <w:color w:val="000000" w:themeColor="text1"/>
          <w:szCs w:val="24"/>
          <w:lang w:bidi="ar"/>
        </w:rPr>
        <w:t>），无试验资料时取</w:t>
      </w:r>
      <w:r w:rsidRPr="002651F6">
        <w:rPr>
          <w:color w:val="000000" w:themeColor="text1"/>
          <w:szCs w:val="24"/>
          <w:lang w:bidi="ar"/>
        </w:rPr>
        <w:t>12%</w:t>
      </w:r>
      <w:r w:rsidRPr="002651F6">
        <w:rPr>
          <w:color w:val="000000" w:themeColor="text1"/>
          <w:szCs w:val="24"/>
          <w:lang w:bidi="ar"/>
        </w:rPr>
        <w:t>；</w:t>
      </w:r>
    </w:p>
    <w:p w14:paraId="55BD2493" w14:textId="77777777" w:rsidR="00FC6A0B" w:rsidRPr="002651F6" w:rsidRDefault="00B56C19">
      <w:pPr>
        <w:spacing w:line="312" w:lineRule="auto"/>
        <w:ind w:leftChars="200" w:left="480" w:firstLineChars="100" w:firstLine="240"/>
        <w:rPr>
          <w:color w:val="000000" w:themeColor="text1"/>
          <w:szCs w:val="24"/>
        </w:rPr>
      </w:pPr>
      <w:r w:rsidRPr="002651F6">
        <w:rPr>
          <w:i/>
          <w:color w:val="000000" w:themeColor="text1"/>
          <w:szCs w:val="24"/>
          <w:lang w:bidi="ar"/>
        </w:rPr>
        <w:t>P</w:t>
      </w:r>
      <w:r w:rsidRPr="002651F6">
        <w:rPr>
          <w:iCs/>
          <w:color w:val="000000" w:themeColor="text1"/>
          <w:szCs w:val="24"/>
          <w:vertAlign w:val="subscript"/>
          <w:lang w:bidi="ar"/>
        </w:rPr>
        <w:t>0.5</w:t>
      </w:r>
      <w:r w:rsidRPr="002651F6">
        <w:rPr>
          <w:color w:val="000000" w:themeColor="text1"/>
          <w:szCs w:val="24"/>
          <w:lang w:bidi="ar"/>
        </w:rPr>
        <w:t>——</w:t>
      </w:r>
      <w:r w:rsidRPr="002651F6">
        <w:rPr>
          <w:color w:val="000000" w:themeColor="text1"/>
          <w:szCs w:val="24"/>
          <w:lang w:bidi="ar"/>
        </w:rPr>
        <w:t>粒径大于和等于</w:t>
      </w:r>
      <w:r w:rsidRPr="002651F6">
        <w:rPr>
          <w:color w:val="000000" w:themeColor="text1"/>
          <w:szCs w:val="24"/>
          <w:lang w:bidi="ar"/>
        </w:rPr>
        <w:t>0.5mm</w:t>
      </w:r>
      <w:r w:rsidRPr="002651F6">
        <w:rPr>
          <w:color w:val="000000" w:themeColor="text1"/>
          <w:szCs w:val="24"/>
          <w:lang w:bidi="ar"/>
        </w:rPr>
        <w:t>颗粒质量占总质量的百分比（</w:t>
      </w:r>
      <w:r w:rsidRPr="002651F6">
        <w:rPr>
          <w:color w:val="000000" w:themeColor="text1"/>
          <w:szCs w:val="24"/>
          <w:lang w:bidi="ar"/>
        </w:rPr>
        <w:t>%</w:t>
      </w:r>
      <w:r w:rsidRPr="002651F6">
        <w:rPr>
          <w:color w:val="000000" w:themeColor="text1"/>
          <w:szCs w:val="24"/>
          <w:lang w:bidi="ar"/>
        </w:rPr>
        <w:t>）；</w:t>
      </w:r>
    </w:p>
    <w:p w14:paraId="51AF507A" w14:textId="77777777" w:rsidR="00FC6A0B" w:rsidRPr="002651F6" w:rsidRDefault="00B56C19">
      <w:pPr>
        <w:spacing w:line="312" w:lineRule="auto"/>
        <w:ind w:firstLineChars="300" w:firstLine="720"/>
        <w:rPr>
          <w:color w:val="000000" w:themeColor="text1"/>
          <w:szCs w:val="24"/>
        </w:rPr>
      </w:pPr>
      <w:r w:rsidRPr="002651F6">
        <w:rPr>
          <w:i/>
          <w:color w:val="000000" w:themeColor="text1"/>
          <w:szCs w:val="24"/>
          <w:lang w:bidi="ar"/>
        </w:rPr>
        <w:t>ω</w:t>
      </w:r>
      <w:r w:rsidRPr="002651F6">
        <w:rPr>
          <w:iCs/>
          <w:color w:val="000000" w:themeColor="text1"/>
          <w:szCs w:val="24"/>
          <w:vertAlign w:val="subscript"/>
          <w:lang w:bidi="ar"/>
        </w:rPr>
        <w:t>L</w:t>
      </w:r>
      <w:r w:rsidRPr="002651F6">
        <w:rPr>
          <w:color w:val="000000" w:themeColor="text1"/>
          <w:szCs w:val="24"/>
          <w:lang w:bidi="ar"/>
        </w:rPr>
        <w:t>——</w:t>
      </w:r>
      <w:r w:rsidRPr="002651F6">
        <w:rPr>
          <w:color w:val="000000" w:themeColor="text1"/>
          <w:szCs w:val="24"/>
          <w:lang w:bidi="ar"/>
        </w:rPr>
        <w:t>粒径小于</w:t>
      </w:r>
      <w:r w:rsidRPr="002651F6">
        <w:rPr>
          <w:color w:val="000000" w:themeColor="text1"/>
          <w:szCs w:val="24"/>
          <w:lang w:bidi="ar"/>
        </w:rPr>
        <w:t>0.5mm</w:t>
      </w:r>
      <w:r w:rsidRPr="002651F6">
        <w:rPr>
          <w:color w:val="000000" w:themeColor="text1"/>
          <w:szCs w:val="24"/>
          <w:lang w:bidi="ar"/>
        </w:rPr>
        <w:t>颗粒的液限（</w:t>
      </w:r>
      <w:r w:rsidRPr="002651F6">
        <w:rPr>
          <w:color w:val="000000" w:themeColor="text1"/>
          <w:szCs w:val="24"/>
          <w:lang w:bidi="ar"/>
        </w:rPr>
        <w:t>%</w:t>
      </w:r>
      <w:r w:rsidRPr="002651F6">
        <w:rPr>
          <w:color w:val="000000" w:themeColor="text1"/>
          <w:szCs w:val="24"/>
          <w:lang w:bidi="ar"/>
        </w:rPr>
        <w:t>）；</w:t>
      </w:r>
    </w:p>
    <w:p w14:paraId="0E158055" w14:textId="77777777" w:rsidR="00FC6A0B" w:rsidRPr="002651F6" w:rsidRDefault="00B56C19">
      <w:pPr>
        <w:spacing w:line="312" w:lineRule="auto"/>
        <w:ind w:firstLineChars="300" w:firstLine="720"/>
        <w:rPr>
          <w:color w:val="000000" w:themeColor="text1"/>
          <w:szCs w:val="24"/>
        </w:rPr>
      </w:pPr>
      <w:r w:rsidRPr="002651F6">
        <w:rPr>
          <w:i/>
          <w:color w:val="000000" w:themeColor="text1"/>
          <w:szCs w:val="24"/>
          <w:lang w:bidi="ar"/>
        </w:rPr>
        <w:t>ω</w:t>
      </w:r>
      <w:r w:rsidRPr="002651F6">
        <w:rPr>
          <w:iCs/>
          <w:color w:val="000000" w:themeColor="text1"/>
          <w:szCs w:val="24"/>
          <w:vertAlign w:val="subscript"/>
          <w:lang w:bidi="ar"/>
        </w:rPr>
        <w:t>P</w:t>
      </w:r>
      <w:r w:rsidRPr="002651F6">
        <w:rPr>
          <w:color w:val="000000" w:themeColor="text1"/>
          <w:szCs w:val="24"/>
          <w:lang w:bidi="ar"/>
        </w:rPr>
        <w:t>——</w:t>
      </w:r>
      <w:r w:rsidRPr="002651F6">
        <w:rPr>
          <w:color w:val="000000" w:themeColor="text1"/>
          <w:szCs w:val="24"/>
          <w:lang w:bidi="ar"/>
        </w:rPr>
        <w:t>粒径小于</w:t>
      </w:r>
      <w:r w:rsidRPr="002651F6">
        <w:rPr>
          <w:color w:val="000000" w:themeColor="text1"/>
          <w:szCs w:val="24"/>
          <w:lang w:bidi="ar"/>
        </w:rPr>
        <w:t>0.5mm</w:t>
      </w:r>
      <w:r w:rsidRPr="002651F6">
        <w:rPr>
          <w:color w:val="000000" w:themeColor="text1"/>
          <w:szCs w:val="24"/>
          <w:lang w:bidi="ar"/>
        </w:rPr>
        <w:t>颗粒的塑限（</w:t>
      </w:r>
      <w:r w:rsidRPr="002651F6">
        <w:rPr>
          <w:color w:val="000000" w:themeColor="text1"/>
          <w:szCs w:val="24"/>
          <w:lang w:bidi="ar"/>
        </w:rPr>
        <w:t>%</w:t>
      </w:r>
      <w:r w:rsidRPr="002651F6">
        <w:rPr>
          <w:color w:val="000000" w:themeColor="text1"/>
          <w:szCs w:val="24"/>
          <w:lang w:bidi="ar"/>
        </w:rPr>
        <w:t>）。</w:t>
      </w:r>
    </w:p>
    <w:p w14:paraId="74EF8DDD" w14:textId="77777777" w:rsidR="00FC6A0B" w:rsidRPr="002651F6" w:rsidRDefault="00B56C19">
      <w:pPr>
        <w:spacing w:line="312" w:lineRule="auto"/>
        <w:rPr>
          <w:color w:val="000000" w:themeColor="text1"/>
          <w:szCs w:val="24"/>
        </w:rPr>
      </w:pPr>
      <w:r w:rsidRPr="002651F6">
        <w:rPr>
          <w:b/>
          <w:color w:val="000000" w:themeColor="text1"/>
          <w:szCs w:val="24"/>
          <w:lang w:bidi="ar"/>
        </w:rPr>
        <w:t>6.4.6</w:t>
      </w:r>
      <w:r w:rsidRPr="002651F6">
        <w:rPr>
          <w:color w:val="000000" w:themeColor="text1"/>
          <w:szCs w:val="24"/>
          <w:lang w:bidi="ar"/>
        </w:rPr>
        <w:t>~</w:t>
      </w:r>
      <w:r w:rsidRPr="002651F6">
        <w:rPr>
          <w:b/>
          <w:color w:val="000000" w:themeColor="text1"/>
          <w:szCs w:val="24"/>
          <w:lang w:bidi="ar"/>
        </w:rPr>
        <w:t xml:space="preserve">6.4.7  </w:t>
      </w:r>
      <w:r w:rsidRPr="002651F6">
        <w:rPr>
          <w:color w:val="000000" w:themeColor="text1"/>
          <w:szCs w:val="24"/>
          <w:lang w:bidi="ar"/>
        </w:rPr>
        <w:t>岩石地基的承载力特征值可采用岩体荷载试验直接确定，当进行大型载荷试验或大型剪切试验有困难时，对于完整、较完整岩石，可采用饱和单轴抗压强度作为评价承载力的基础。</w:t>
      </w:r>
    </w:p>
    <w:p w14:paraId="12E437F2" w14:textId="17EF86FF" w:rsidR="00FC6A0B" w:rsidRPr="002651F6" w:rsidRDefault="00B56C19">
      <w:pPr>
        <w:spacing w:line="312" w:lineRule="auto"/>
        <w:rPr>
          <w:color w:val="000000" w:themeColor="text1"/>
          <w:szCs w:val="24"/>
        </w:rPr>
      </w:pPr>
      <w:r w:rsidRPr="002651F6">
        <w:rPr>
          <w:b/>
          <w:color w:val="000000" w:themeColor="text1"/>
          <w:szCs w:val="24"/>
          <w:lang w:bidi="ar"/>
        </w:rPr>
        <w:t xml:space="preserve">6.4.7  </w:t>
      </w:r>
      <w:r w:rsidRPr="002651F6">
        <w:rPr>
          <w:color w:val="000000" w:themeColor="text1"/>
          <w:szCs w:val="24"/>
          <w:lang w:bidi="ar"/>
        </w:rPr>
        <w:t>风化岩和残积土一般很不均匀，当基础施工或基槽开挖时发现与勘察报告不符，应进行补充勘察，进一步查明岩土的分布特征。</w:t>
      </w:r>
    </w:p>
    <w:p w14:paraId="746D6615"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rPr>
      </w:pPr>
      <w:bookmarkStart w:id="1459" w:name="_Toc16061"/>
      <w:bookmarkStart w:id="1460" w:name="_Toc13924"/>
      <w:bookmarkStart w:id="1461" w:name="_Toc191558963"/>
      <w:bookmarkStart w:id="1462" w:name="_Toc191562310"/>
      <w:r w:rsidRPr="002651F6">
        <w:rPr>
          <w:rFonts w:ascii="Times New Roman" w:hAnsi="Times New Roman" w:cs="Times New Roman"/>
          <w:b/>
          <w:color w:val="000000" w:themeColor="text1"/>
          <w:kern w:val="2"/>
          <w:sz w:val="24"/>
          <w:szCs w:val="24"/>
          <w:lang w:bidi="ar"/>
        </w:rPr>
        <w:t xml:space="preserve">6.5 </w:t>
      </w:r>
      <w:r w:rsidRPr="002651F6">
        <w:rPr>
          <w:rFonts w:ascii="Times New Roman" w:hAnsi="Times New Roman" w:cs="Times New Roman"/>
          <w:b/>
          <w:color w:val="000000" w:themeColor="text1"/>
          <w:kern w:val="2"/>
          <w:sz w:val="24"/>
          <w:szCs w:val="24"/>
          <w:lang w:bidi="ar"/>
        </w:rPr>
        <w:t>花岗岩球状风化体（孤石）</w:t>
      </w:r>
      <w:bookmarkEnd w:id="1459"/>
      <w:bookmarkEnd w:id="1460"/>
      <w:bookmarkEnd w:id="1461"/>
      <w:bookmarkEnd w:id="1462"/>
    </w:p>
    <w:p w14:paraId="525F0199" w14:textId="77777777" w:rsidR="00FC6A0B" w:rsidRPr="002651F6" w:rsidRDefault="00B56C19">
      <w:pPr>
        <w:spacing w:line="312" w:lineRule="auto"/>
        <w:rPr>
          <w:color w:val="000000" w:themeColor="text1"/>
        </w:rPr>
      </w:pPr>
      <w:r w:rsidRPr="002651F6">
        <w:rPr>
          <w:b/>
          <w:color w:val="000000" w:themeColor="text1"/>
          <w:lang w:bidi="ar"/>
        </w:rPr>
        <w:t xml:space="preserve">6.5.1  </w:t>
      </w:r>
      <w:r w:rsidRPr="002651F6">
        <w:rPr>
          <w:color w:val="000000" w:themeColor="text1"/>
          <w:lang w:bidi="ar"/>
        </w:rPr>
        <w:t>球状风化体是自然界中受不同方向节理切割的岩块经长期风化作用后，岩块边缘和隅角逐渐消失，最终形成的球状或椭球状岩石，一般发育于花岗岩、花岗片麻岩和混合花岗岩等花岗质岩石的残积土、全风化带和强风化带，又称孤石。花岗岩球状风化体的成分类型仍为岩石，因此采用岩石的分类和鉴定方法对其进行分类和鉴定。</w:t>
      </w:r>
    </w:p>
    <w:p w14:paraId="0D26E34A" w14:textId="35B0BA45" w:rsidR="00FC6A0B" w:rsidRPr="002651F6" w:rsidRDefault="00B56C19">
      <w:pPr>
        <w:spacing w:line="312" w:lineRule="auto"/>
        <w:rPr>
          <w:color w:val="000000" w:themeColor="text1"/>
        </w:rPr>
      </w:pPr>
      <w:r w:rsidRPr="002651F6">
        <w:rPr>
          <w:b/>
          <w:color w:val="000000" w:themeColor="text1"/>
          <w:lang w:bidi="ar"/>
        </w:rPr>
        <w:t xml:space="preserve">6.5.2  </w:t>
      </w:r>
      <w:r w:rsidRPr="002651F6">
        <w:rPr>
          <w:color w:val="000000" w:themeColor="text1"/>
          <w:lang w:bidi="ar"/>
        </w:rPr>
        <w:t>花岗质岩石不同地貌单元、不同深度的残积土、全风化带、强风化带中均有发育花岗岩球状风化体的可能。盾构法施工如遇球状风化体，掘进非常困难并频繁卡刀盘，令盾构机姿态难以控制，刀具磨损非常严重，刀座和刀盘易变形，特别是在隧道地质条件较差或球状风化体上方存在地面建筑物、繁忙道路及密集管线时，盾构法掘进时震动很大，刀盘压力较难控制，对保护地面环境极为不利。基坑围护结构施工和桩基施工遇球状风化体时，成槽和成孔困难。对于桩基工程，</w:t>
      </w:r>
      <w:r w:rsidRPr="002651F6">
        <w:rPr>
          <w:color w:val="000000" w:themeColor="text1"/>
          <w:lang w:bidi="ar"/>
        </w:rPr>
        <w:lastRenderedPageBreak/>
        <w:t>由于残积土和岩石全风化带、强风化带中发育球状风化体，会增加嵌岩桩的持力层位判定困难，若将球状风化体误判为嵌岩桩持力层，将可能造成安全隐患。对于天然地基和浅基础，球状风化体会影响地基均匀性。此外，球状风化体还会造成顶管难以顶进，影响地基处理方法选择。因此，球状风化体勘察除满足本</w:t>
      </w:r>
      <w:r w:rsidR="005C10F8" w:rsidRPr="002651F6">
        <w:rPr>
          <w:color w:val="000000" w:themeColor="text1"/>
          <w:lang w:bidi="ar"/>
        </w:rPr>
        <w:t>标准</w:t>
      </w:r>
      <w:r w:rsidRPr="002651F6">
        <w:rPr>
          <w:color w:val="000000" w:themeColor="text1"/>
          <w:lang w:bidi="ar"/>
        </w:rPr>
        <w:t>其它章节规定外，还应满足本条规定提出的勘察要求。</w:t>
      </w:r>
    </w:p>
    <w:p w14:paraId="696FA038" w14:textId="77777777" w:rsidR="00FC6A0B" w:rsidRPr="002651F6" w:rsidRDefault="00B56C19">
      <w:pPr>
        <w:spacing w:line="312" w:lineRule="auto"/>
        <w:rPr>
          <w:color w:val="000000" w:themeColor="text1"/>
        </w:rPr>
      </w:pPr>
      <w:r w:rsidRPr="002651F6">
        <w:rPr>
          <w:b/>
          <w:color w:val="000000" w:themeColor="text1"/>
          <w:lang w:bidi="ar"/>
        </w:rPr>
        <w:t xml:space="preserve">6.5.3  </w:t>
      </w:r>
      <w:r w:rsidRPr="002651F6">
        <w:rPr>
          <w:color w:val="000000" w:themeColor="text1"/>
          <w:lang w:bidi="ar"/>
        </w:rPr>
        <w:t>球状风化体对盾构法、顶管法、基坑围护结构和桩基施工的影响均不可忽视，当球状风化体强烈发育时，球状风化体对工程安全、施工工期、工程周边环境保护、建设投资控制等的影响会更突出。岩土工程勘察应考虑球状风化体发育程度对场地复杂程度定级、勘察等级划分的影响。</w:t>
      </w:r>
    </w:p>
    <w:p w14:paraId="175D0AA9" w14:textId="77777777" w:rsidR="00CC1D8C" w:rsidRDefault="00B56C19">
      <w:pPr>
        <w:spacing w:line="312" w:lineRule="auto"/>
        <w:ind w:firstLineChars="200" w:firstLine="480"/>
        <w:rPr>
          <w:color w:val="000000" w:themeColor="text1"/>
          <w:lang w:bidi="ar"/>
        </w:rPr>
      </w:pPr>
      <w:r w:rsidRPr="002651F6">
        <w:rPr>
          <w:color w:val="000000" w:themeColor="text1"/>
          <w:lang w:bidi="ar"/>
        </w:rPr>
        <w:t>本</w:t>
      </w:r>
      <w:r w:rsidR="005C10F8" w:rsidRPr="002651F6">
        <w:rPr>
          <w:color w:val="000000" w:themeColor="text1"/>
          <w:lang w:bidi="ar"/>
        </w:rPr>
        <w:t>标准</w:t>
      </w:r>
      <w:r w:rsidRPr="002651F6">
        <w:rPr>
          <w:color w:val="000000" w:themeColor="text1"/>
          <w:lang w:bidi="ar"/>
        </w:rPr>
        <w:t>关于球状风化体发育程度的划分方法与《建筑地基基础设计规范》</w:t>
      </w:r>
    </w:p>
    <w:p w14:paraId="770482D6" w14:textId="1998D62C" w:rsidR="00FC6A0B" w:rsidRPr="002651F6" w:rsidRDefault="00B56C19" w:rsidP="00CC1D8C">
      <w:pPr>
        <w:spacing w:line="312" w:lineRule="auto"/>
        <w:rPr>
          <w:color w:val="000000" w:themeColor="text1"/>
        </w:rPr>
      </w:pPr>
      <w:r w:rsidRPr="002651F6">
        <w:rPr>
          <w:color w:val="000000" w:themeColor="text1"/>
          <w:lang w:bidi="ar"/>
        </w:rPr>
        <w:t>GB 50007</w:t>
      </w:r>
      <w:r w:rsidRPr="002651F6">
        <w:rPr>
          <w:color w:val="000000" w:themeColor="text1"/>
          <w:lang w:bidi="ar"/>
        </w:rPr>
        <w:t>划分岩溶发育程度类似。球状风化体揭示率是指在花岗质岩类场地中揭示出球状风化体的钻孔数量与全部钻孔数量的百分比，球状风化体线发育率是指在花岗质岩石勘察场地中球状风化体全部钻孔累计揭露厚度与全部钻孔揭露花岗岩类残积土及全、强风化岩总进尺的百分比。</w:t>
      </w:r>
    </w:p>
    <w:p w14:paraId="7EC7B150" w14:textId="3D563AD2" w:rsidR="00FC6A0B" w:rsidRPr="002651F6" w:rsidRDefault="00B56C19">
      <w:pPr>
        <w:spacing w:line="312" w:lineRule="auto"/>
        <w:ind w:firstLineChars="200" w:firstLine="480"/>
        <w:rPr>
          <w:color w:val="000000" w:themeColor="text1"/>
        </w:rPr>
      </w:pPr>
      <w:r w:rsidRPr="002651F6">
        <w:rPr>
          <w:color w:val="000000" w:themeColor="text1"/>
          <w:lang w:bidi="ar"/>
        </w:rPr>
        <w:t>表</w:t>
      </w:r>
      <w:r w:rsidRPr="002651F6">
        <w:rPr>
          <w:color w:val="000000" w:themeColor="text1"/>
          <w:lang w:bidi="ar"/>
        </w:rPr>
        <w:t>6.5.3</w:t>
      </w:r>
      <w:r w:rsidRPr="002651F6">
        <w:rPr>
          <w:color w:val="000000" w:themeColor="text1"/>
          <w:lang w:bidi="ar"/>
        </w:rPr>
        <w:t>中不同发育程度的各界限值参考了广州地铁的划分经验。与广州地铁划分标准不同的是，本</w:t>
      </w:r>
      <w:r w:rsidR="005C10F8" w:rsidRPr="002651F6">
        <w:rPr>
          <w:color w:val="000000" w:themeColor="text1"/>
          <w:lang w:bidi="ar"/>
        </w:rPr>
        <w:t>标准</w:t>
      </w:r>
      <w:r w:rsidRPr="002651F6">
        <w:rPr>
          <w:color w:val="000000" w:themeColor="text1"/>
          <w:lang w:bidi="ar"/>
        </w:rPr>
        <w:t>按球状风化体线发育率划分时中等发育、强烈发育的界限值分别为</w:t>
      </w:r>
      <w:r w:rsidRPr="002651F6">
        <w:rPr>
          <w:color w:val="000000" w:themeColor="text1"/>
          <w:lang w:bidi="ar"/>
        </w:rPr>
        <w:t>2%</w:t>
      </w:r>
      <w:r w:rsidRPr="002651F6">
        <w:rPr>
          <w:color w:val="000000" w:themeColor="text1"/>
          <w:lang w:bidi="ar"/>
        </w:rPr>
        <w:t>、</w:t>
      </w:r>
      <w:r w:rsidRPr="002651F6">
        <w:rPr>
          <w:color w:val="000000" w:themeColor="text1"/>
          <w:lang w:bidi="ar"/>
        </w:rPr>
        <w:t>5%</w:t>
      </w:r>
      <w:r w:rsidRPr="002651F6">
        <w:rPr>
          <w:color w:val="000000" w:themeColor="text1"/>
          <w:lang w:bidi="ar"/>
        </w:rPr>
        <w:t>，广州地铁为了加强球状风化体对盾构法施工风险的防控，将中等发育、强烈发育的界限值分别取为</w:t>
      </w:r>
      <w:r w:rsidRPr="002651F6">
        <w:rPr>
          <w:color w:val="000000" w:themeColor="text1"/>
          <w:lang w:bidi="ar"/>
        </w:rPr>
        <w:t>1%</w:t>
      </w:r>
      <w:r w:rsidRPr="002651F6">
        <w:rPr>
          <w:color w:val="000000" w:themeColor="text1"/>
          <w:lang w:bidi="ar"/>
        </w:rPr>
        <w:t>、</w:t>
      </w:r>
      <w:r w:rsidRPr="002651F6">
        <w:rPr>
          <w:color w:val="000000" w:themeColor="text1"/>
          <w:lang w:bidi="ar"/>
        </w:rPr>
        <w:t>3%</w:t>
      </w:r>
      <w:r w:rsidRPr="002651F6">
        <w:rPr>
          <w:color w:val="000000" w:themeColor="text1"/>
          <w:lang w:bidi="ar"/>
        </w:rPr>
        <w:t>，考虑本</w:t>
      </w:r>
      <w:r w:rsidR="005C10F8" w:rsidRPr="002651F6">
        <w:rPr>
          <w:color w:val="000000" w:themeColor="text1"/>
          <w:lang w:bidi="ar"/>
        </w:rPr>
        <w:t>标准</w:t>
      </w:r>
      <w:r w:rsidRPr="002651F6">
        <w:rPr>
          <w:color w:val="000000" w:themeColor="text1"/>
          <w:lang w:bidi="ar"/>
        </w:rPr>
        <w:t>要满足大多数建（构）物类型和施工方法要求，本条提高了球状风化体线发育率的界限值。</w:t>
      </w:r>
    </w:p>
    <w:p w14:paraId="252DE8CA" w14:textId="77777777" w:rsidR="00FC6A0B" w:rsidRPr="002651F6" w:rsidRDefault="00B56C19">
      <w:pPr>
        <w:spacing w:line="312" w:lineRule="auto"/>
        <w:ind w:firstLineChars="200" w:firstLine="480"/>
        <w:rPr>
          <w:color w:val="000000" w:themeColor="text1"/>
        </w:rPr>
      </w:pPr>
      <w:r w:rsidRPr="002651F6">
        <w:rPr>
          <w:color w:val="000000" w:themeColor="text1"/>
          <w:lang w:bidi="ar"/>
        </w:rPr>
        <w:t>总体上看，表</w:t>
      </w:r>
      <w:r w:rsidRPr="002651F6">
        <w:rPr>
          <w:color w:val="000000" w:themeColor="text1"/>
          <w:lang w:bidi="ar"/>
        </w:rPr>
        <w:t>6.5.3</w:t>
      </w:r>
      <w:r w:rsidRPr="002651F6">
        <w:rPr>
          <w:color w:val="000000" w:themeColor="text1"/>
          <w:lang w:bidi="ar"/>
        </w:rPr>
        <w:t>规定的球状风化体发育等级界限值远小于同等级别岩溶发育程度的界线值，这是由于球状风化体的发育机理、形成与岩溶存在本质区别。岩溶发育受地下水活动影响，溶洞一般沿水平、垂直方向发展和延伸。孤石是风化剥蚀而成，不具备发展和延伸特征，随着风化作用持续进行地层中的孤石将进一步变小。因此，自然界地层中的球状风化体发育数量、密集度比可溶盐层中的溶洞总体上要小得多。</w:t>
      </w:r>
    </w:p>
    <w:p w14:paraId="1FBCCF57" w14:textId="77777777" w:rsidR="00FC6A0B" w:rsidRPr="002651F6" w:rsidRDefault="00B56C19">
      <w:pPr>
        <w:spacing w:line="312" w:lineRule="auto"/>
        <w:rPr>
          <w:color w:val="000000" w:themeColor="text1"/>
        </w:rPr>
      </w:pPr>
      <w:r w:rsidRPr="002651F6">
        <w:rPr>
          <w:b/>
          <w:color w:val="000000" w:themeColor="text1"/>
          <w:lang w:bidi="ar"/>
        </w:rPr>
        <w:t xml:space="preserve">6.5.4  </w:t>
      </w:r>
      <w:r w:rsidRPr="002651F6">
        <w:rPr>
          <w:color w:val="000000" w:themeColor="text1"/>
          <w:lang w:bidi="ar"/>
        </w:rPr>
        <w:t>球状风化体在地层中的分布复杂，不具备明显规律，采用单一勘察手段和方法是很难以查明球状风化体，宜采用工程地质测绘与物探、钻探相结合的综合勘察方法进行花岗岩球状风化体的探查。</w:t>
      </w:r>
    </w:p>
    <w:p w14:paraId="2E26EDA9" w14:textId="77777777" w:rsidR="00FC6A0B" w:rsidRPr="002651F6" w:rsidRDefault="00B56C19">
      <w:pPr>
        <w:spacing w:line="312" w:lineRule="auto"/>
        <w:rPr>
          <w:color w:val="000000" w:themeColor="text1"/>
        </w:rPr>
      </w:pPr>
      <w:r w:rsidRPr="002651F6">
        <w:rPr>
          <w:b/>
          <w:color w:val="000000" w:themeColor="text1"/>
          <w:lang w:bidi="ar"/>
        </w:rPr>
        <w:t xml:space="preserve">6.5.5  </w:t>
      </w:r>
      <w:r w:rsidRPr="002651F6">
        <w:rPr>
          <w:color w:val="000000" w:themeColor="text1"/>
          <w:lang w:bidi="ar"/>
        </w:rPr>
        <w:t>根据我省勘察和岩土施工经验，球状风化体常呈现</w:t>
      </w:r>
      <w:r w:rsidRPr="000F413F">
        <w:rPr>
          <w:rFonts w:asciiTheme="minorEastAsia" w:eastAsiaTheme="minorEastAsia" w:hAnsiTheme="minorEastAsia"/>
          <w:color w:val="000000" w:themeColor="text1"/>
          <w:lang w:bidi="ar"/>
        </w:rPr>
        <w:t>“堆”</w:t>
      </w:r>
      <w:r w:rsidRPr="002651F6">
        <w:rPr>
          <w:color w:val="000000" w:themeColor="text1"/>
          <w:lang w:bidi="ar"/>
        </w:rPr>
        <w:t>状或</w:t>
      </w:r>
      <w:r w:rsidRPr="000E4703">
        <w:rPr>
          <w:rFonts w:ascii="宋体" w:hAnsi="宋体"/>
          <w:color w:val="000000" w:themeColor="text1"/>
          <w:lang w:bidi="ar"/>
        </w:rPr>
        <w:t>“</w:t>
      </w:r>
      <w:r w:rsidRPr="002651F6">
        <w:rPr>
          <w:color w:val="000000" w:themeColor="text1"/>
          <w:lang w:bidi="ar"/>
        </w:rPr>
        <w:t>群</w:t>
      </w:r>
      <w:r w:rsidRPr="000E4703">
        <w:rPr>
          <w:rFonts w:ascii="宋体" w:hAnsi="宋体"/>
          <w:color w:val="000000" w:themeColor="text1"/>
          <w:lang w:bidi="ar"/>
        </w:rPr>
        <w:t>”</w:t>
      </w:r>
      <w:r w:rsidRPr="002651F6">
        <w:rPr>
          <w:color w:val="000000" w:themeColor="text1"/>
          <w:lang w:bidi="ar"/>
        </w:rPr>
        <w:t>状发育的特征，已揭露球状风化体的钻孔部位发育球状风化体的概率较大，</w:t>
      </w:r>
      <w:r w:rsidRPr="002651F6">
        <w:rPr>
          <w:color w:val="000000" w:themeColor="text1"/>
          <w:kern w:val="0"/>
          <w:lang w:bidi="ar"/>
        </w:rPr>
        <w:t>在球状风化体的可能发育的场地适当加密布置勘探点，有利于发现更多球状风化体。</w:t>
      </w:r>
    </w:p>
    <w:p w14:paraId="7D8D0CF2" w14:textId="77777777" w:rsidR="00FC6A0B" w:rsidRPr="002651F6" w:rsidRDefault="00B56C19">
      <w:pPr>
        <w:spacing w:line="312" w:lineRule="auto"/>
        <w:jc w:val="left"/>
        <w:rPr>
          <w:b/>
          <w:color w:val="000000" w:themeColor="text1"/>
        </w:rPr>
      </w:pPr>
      <w:r w:rsidRPr="002651F6">
        <w:rPr>
          <w:b/>
          <w:color w:val="000000" w:themeColor="text1"/>
          <w:lang w:bidi="ar"/>
        </w:rPr>
        <w:t xml:space="preserve">6.5.6  </w:t>
      </w:r>
      <w:r w:rsidRPr="002651F6">
        <w:rPr>
          <w:color w:val="000000" w:themeColor="text1"/>
          <w:lang w:bidi="ar"/>
        </w:rPr>
        <w:t>球状风化体的直径一般在</w:t>
      </w:r>
      <w:r w:rsidRPr="002651F6">
        <w:rPr>
          <w:color w:val="000000" w:themeColor="text1"/>
          <w:lang w:bidi="ar"/>
        </w:rPr>
        <w:t>1~3m</w:t>
      </w:r>
      <w:r w:rsidRPr="002651F6">
        <w:rPr>
          <w:color w:val="000000" w:themeColor="text1"/>
          <w:lang w:bidi="ar"/>
        </w:rPr>
        <w:t>，少数球状风化体直径会超过</w:t>
      </w:r>
      <w:r w:rsidRPr="002651F6">
        <w:rPr>
          <w:color w:val="000000" w:themeColor="text1"/>
          <w:lang w:bidi="ar"/>
        </w:rPr>
        <w:t>5m</w:t>
      </w:r>
      <w:r w:rsidRPr="002651F6">
        <w:rPr>
          <w:color w:val="000000" w:themeColor="text1"/>
          <w:lang w:bidi="ar"/>
        </w:rPr>
        <w:t>，球状风化体发育区的钻孔应钻入岩层足够的深度方可判断是否为球状风化体。桩基工程钻探深度应穿过球状风化体后并进入稳定岩土层，对于顶管法和盾构法隧</w:t>
      </w:r>
      <w:r w:rsidRPr="002651F6">
        <w:rPr>
          <w:color w:val="000000" w:themeColor="text1"/>
          <w:lang w:bidi="ar"/>
        </w:rPr>
        <w:lastRenderedPageBreak/>
        <w:t>道，钻孔深度一般应到结构底面以下不少于</w:t>
      </w:r>
      <w:r w:rsidRPr="002651F6">
        <w:rPr>
          <w:color w:val="000000" w:themeColor="text1"/>
          <w:lang w:bidi="ar"/>
        </w:rPr>
        <w:t>1m</w:t>
      </w:r>
      <w:r w:rsidRPr="002651F6">
        <w:rPr>
          <w:color w:val="000000" w:themeColor="text1"/>
          <w:lang w:bidi="ar"/>
        </w:rPr>
        <w:t>且钻穿球状风化体。</w:t>
      </w:r>
    </w:p>
    <w:p w14:paraId="6E7DD057" w14:textId="5B1A9AE2" w:rsidR="00FC6A0B" w:rsidRPr="002651F6" w:rsidRDefault="00B56C19">
      <w:pPr>
        <w:spacing w:line="312" w:lineRule="auto"/>
        <w:jc w:val="left"/>
        <w:rPr>
          <w:b/>
          <w:color w:val="000000" w:themeColor="text1"/>
        </w:rPr>
      </w:pPr>
      <w:r w:rsidRPr="002651F6">
        <w:rPr>
          <w:b/>
          <w:color w:val="000000" w:themeColor="text1"/>
          <w:lang w:bidi="ar"/>
        </w:rPr>
        <w:t xml:space="preserve">6.5.7  </w:t>
      </w:r>
      <w:r w:rsidRPr="002651F6">
        <w:rPr>
          <w:color w:val="000000" w:themeColor="text1"/>
          <w:lang w:bidi="ar"/>
        </w:rPr>
        <w:t>球状风化体岩石坚硬程度影响桩机和盾构机等施工设备选择，球状风化体岩石矿物组成中如果石英含量较高，将加大钻掘设备磨损。勘察时应根据设计和施工需要采取球状风化体岩样进行室内试验，查明球状风化体岩石单轴极限抗压强度和岩石矿物组成。</w:t>
      </w:r>
    </w:p>
    <w:p w14:paraId="4232DEAC" w14:textId="77777777" w:rsidR="00FC6A0B" w:rsidRPr="002651F6" w:rsidRDefault="00B56C19">
      <w:pPr>
        <w:spacing w:line="312" w:lineRule="auto"/>
        <w:rPr>
          <w:color w:val="000000" w:themeColor="text1"/>
        </w:rPr>
      </w:pPr>
      <w:r w:rsidRPr="002651F6">
        <w:rPr>
          <w:b/>
          <w:color w:val="000000" w:themeColor="text1"/>
          <w:lang w:bidi="ar"/>
        </w:rPr>
        <w:t xml:space="preserve">6.5.8  </w:t>
      </w:r>
      <w:r w:rsidRPr="002651F6">
        <w:rPr>
          <w:color w:val="000000" w:themeColor="text1"/>
          <w:lang w:bidi="ar"/>
        </w:rPr>
        <w:t>球状风化体岩土工程分析与评价时，应结合岩性类别、矿物组成、风化程度、岩石坚硬程度及球状风化体与基础和结构的关系等，评价球状体对工程的影响。</w:t>
      </w:r>
    </w:p>
    <w:p w14:paraId="33B11C3C"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rPr>
      </w:pPr>
      <w:bookmarkStart w:id="1463" w:name="_Toc18137"/>
      <w:bookmarkStart w:id="1464" w:name="_Toc28069"/>
      <w:bookmarkStart w:id="1465" w:name="_Toc191558964"/>
      <w:bookmarkStart w:id="1466" w:name="_Toc191562311"/>
      <w:r w:rsidRPr="002651F6">
        <w:rPr>
          <w:rFonts w:ascii="Times New Roman" w:hAnsi="Times New Roman" w:cs="Times New Roman"/>
          <w:b/>
          <w:color w:val="000000" w:themeColor="text1"/>
          <w:kern w:val="2"/>
          <w:sz w:val="24"/>
          <w:szCs w:val="24"/>
          <w:lang w:bidi="ar"/>
        </w:rPr>
        <w:t xml:space="preserve">6.6 </w:t>
      </w:r>
      <w:r w:rsidRPr="002651F6">
        <w:rPr>
          <w:rFonts w:ascii="Times New Roman" w:hAnsi="Times New Roman" w:cs="Times New Roman"/>
          <w:b/>
          <w:color w:val="000000" w:themeColor="text1"/>
          <w:kern w:val="2"/>
          <w:sz w:val="24"/>
          <w:szCs w:val="24"/>
          <w:lang w:bidi="ar"/>
        </w:rPr>
        <w:t>污染土</w:t>
      </w:r>
      <w:bookmarkEnd w:id="1463"/>
      <w:bookmarkEnd w:id="1464"/>
      <w:bookmarkEnd w:id="1465"/>
      <w:bookmarkEnd w:id="1466"/>
    </w:p>
    <w:p w14:paraId="15F247BD" w14:textId="2292EBF1" w:rsidR="00FC6A0B" w:rsidRPr="002651F6" w:rsidRDefault="00B56C19">
      <w:pPr>
        <w:spacing w:line="312" w:lineRule="auto"/>
        <w:rPr>
          <w:color w:val="000000" w:themeColor="text1"/>
          <w:szCs w:val="24"/>
        </w:rPr>
      </w:pPr>
      <w:r w:rsidRPr="002651F6">
        <w:rPr>
          <w:b/>
          <w:color w:val="000000" w:themeColor="text1"/>
          <w:szCs w:val="24"/>
          <w:lang w:bidi="ar"/>
        </w:rPr>
        <w:t xml:space="preserve">6.6.1  </w:t>
      </w:r>
      <w:r w:rsidRPr="002651F6">
        <w:rPr>
          <w:color w:val="000000" w:themeColor="text1"/>
          <w:szCs w:val="24"/>
          <w:lang w:bidi="ar"/>
        </w:rPr>
        <w:t>对于回填于场地的污泥或垃圾，应依据《危险废物鉴别技术规范》</w:t>
      </w:r>
      <w:r w:rsidRPr="002651F6">
        <w:rPr>
          <w:color w:val="000000" w:themeColor="text1"/>
          <w:szCs w:val="24"/>
          <w:lang w:bidi="ar"/>
        </w:rPr>
        <w:t>HJ/T 298</w:t>
      </w:r>
      <w:r w:rsidRPr="002651F6">
        <w:rPr>
          <w:color w:val="000000" w:themeColor="text1"/>
          <w:szCs w:val="24"/>
          <w:lang w:bidi="ar"/>
        </w:rPr>
        <w:t>的相关规定先对回填的固体废物进行危险废物鉴定，对于属于危险废物回填土按危险废物进行处置，属于一般工业固废的按一般工业固废进行处置，处置后的场地可依据本</w:t>
      </w:r>
      <w:r w:rsidR="005C10F8" w:rsidRPr="002651F6">
        <w:rPr>
          <w:color w:val="000000" w:themeColor="text1"/>
          <w:szCs w:val="24"/>
          <w:lang w:bidi="ar"/>
        </w:rPr>
        <w:t>标准</w:t>
      </w:r>
      <w:r w:rsidRPr="002651F6">
        <w:rPr>
          <w:color w:val="000000" w:themeColor="text1"/>
          <w:szCs w:val="24"/>
          <w:lang w:bidi="ar"/>
        </w:rPr>
        <w:t>进行勘察。</w:t>
      </w:r>
    </w:p>
    <w:p w14:paraId="4D334FC3" w14:textId="03699E2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我省对污染场地一般先进行土壤环境调查，初步查明场地是否受到污染，再判断是否需要进行详细勘察。根据初步采样分析结果，如果污染物浓度均未超过《土壤环境质量建设用地土壤污染风险管控标准（试行）》</w:t>
      </w:r>
      <w:r w:rsidRPr="002651F6">
        <w:rPr>
          <w:color w:val="000000" w:themeColor="text1"/>
          <w:szCs w:val="24"/>
          <w:lang w:bidi="ar"/>
        </w:rPr>
        <w:t>GB</w:t>
      </w:r>
      <w:r w:rsidR="00CC1D8C">
        <w:rPr>
          <w:color w:val="000000" w:themeColor="text1"/>
          <w:szCs w:val="24"/>
          <w:lang w:bidi="ar"/>
        </w:rPr>
        <w:t xml:space="preserve"> </w:t>
      </w:r>
      <w:r w:rsidRPr="002651F6">
        <w:rPr>
          <w:color w:val="000000" w:themeColor="text1"/>
          <w:szCs w:val="24"/>
          <w:lang w:bidi="ar"/>
        </w:rPr>
        <w:t>36600</w:t>
      </w:r>
      <w:r w:rsidRPr="002651F6">
        <w:rPr>
          <w:color w:val="000000" w:themeColor="text1"/>
          <w:szCs w:val="24"/>
          <w:lang w:bidi="ar"/>
        </w:rPr>
        <w:t>中对应用地类型的筛选值以及清洁对照点浓度（有土壤环境背景的无机物），并且经过不确定性分析确认不需要进一步调查后，可以结束勘察，否则认为可能存在环境风险需要进行详细勘察。</w:t>
      </w:r>
    </w:p>
    <w:p w14:paraId="564F5BFE"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对污染土的勘探测试，当污染物对人体健康有害或对机具仪器有腐蚀性时，应采取必要的防护措施。</w:t>
      </w:r>
    </w:p>
    <w:p w14:paraId="38E174A9" w14:textId="2E9A97D8" w:rsidR="00FC6A0B" w:rsidRPr="002651F6" w:rsidRDefault="00B56C19">
      <w:pPr>
        <w:spacing w:line="312" w:lineRule="auto"/>
        <w:rPr>
          <w:color w:val="000000" w:themeColor="text1"/>
          <w:szCs w:val="24"/>
        </w:rPr>
      </w:pPr>
      <w:r w:rsidRPr="002651F6">
        <w:rPr>
          <w:b/>
          <w:color w:val="000000" w:themeColor="text1"/>
          <w:szCs w:val="24"/>
          <w:lang w:bidi="ar"/>
        </w:rPr>
        <w:t xml:space="preserve">6.6.5  </w:t>
      </w:r>
      <w:r w:rsidRPr="002651F6">
        <w:rPr>
          <w:color w:val="000000" w:themeColor="text1"/>
          <w:szCs w:val="24"/>
          <w:lang w:bidi="ar"/>
        </w:rPr>
        <w:t>初步勘察宜结合土壤环境调查进行，具体内容见本</w:t>
      </w:r>
      <w:r w:rsidR="005C10F8" w:rsidRPr="002651F6">
        <w:rPr>
          <w:color w:val="000000" w:themeColor="text1"/>
          <w:szCs w:val="24"/>
          <w:lang w:bidi="ar"/>
        </w:rPr>
        <w:t>标准</w:t>
      </w:r>
      <w:r w:rsidRPr="002651F6">
        <w:rPr>
          <w:color w:val="000000" w:themeColor="text1"/>
          <w:szCs w:val="24"/>
          <w:lang w:bidi="ar"/>
        </w:rPr>
        <w:t>4.11</w:t>
      </w:r>
      <w:r w:rsidRPr="002651F6">
        <w:rPr>
          <w:color w:val="000000" w:themeColor="text1"/>
          <w:szCs w:val="24"/>
          <w:lang w:bidi="ar"/>
        </w:rPr>
        <w:t>节。</w:t>
      </w:r>
    </w:p>
    <w:p w14:paraId="415867DE" w14:textId="3C088DC0"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详细勘察阶段采样点的布设应根据初步采样所揭示的污染物垂直分布规律来确定，符合污染初步采样阶段的相关要求及《场地环境监测技术导则》</w:t>
      </w:r>
      <w:r w:rsidRPr="002651F6">
        <w:rPr>
          <w:color w:val="000000" w:themeColor="text1"/>
          <w:szCs w:val="24"/>
          <w:lang w:bidi="ar"/>
        </w:rPr>
        <w:t>HJ25.2</w:t>
      </w:r>
      <w:r w:rsidRPr="002651F6">
        <w:rPr>
          <w:color w:val="000000" w:themeColor="text1"/>
          <w:szCs w:val="24"/>
          <w:lang w:bidi="ar"/>
        </w:rPr>
        <w:t>的相关要求，采样系统布点法加密布设采样点，</w:t>
      </w:r>
    </w:p>
    <w:p w14:paraId="5CC6D9FA" w14:textId="4C782CDB"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详细勘察取样层位原则上应符合《场地环境监测技术导则》</w:t>
      </w:r>
      <w:r w:rsidRPr="002651F6">
        <w:rPr>
          <w:color w:val="000000" w:themeColor="text1"/>
          <w:szCs w:val="24"/>
          <w:lang w:bidi="ar"/>
        </w:rPr>
        <w:t>HJ25.2</w:t>
      </w:r>
      <w:r w:rsidRPr="002651F6">
        <w:rPr>
          <w:color w:val="000000" w:themeColor="text1"/>
          <w:szCs w:val="24"/>
          <w:lang w:bidi="ar"/>
        </w:rPr>
        <w:t>的相关要求，采样深度应扣除地表非土壤硬化层厚度。</w:t>
      </w:r>
    </w:p>
    <w:p w14:paraId="014A397F"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467" w:name="_Toc11899"/>
      <w:bookmarkStart w:id="1468" w:name="_Toc14440"/>
      <w:bookmarkStart w:id="1469" w:name="_Toc191558965"/>
      <w:bookmarkStart w:id="1470" w:name="_Toc191562312"/>
      <w:r w:rsidRPr="002651F6">
        <w:rPr>
          <w:rFonts w:ascii="Times New Roman" w:hAnsi="Times New Roman" w:cs="Times New Roman"/>
          <w:b/>
          <w:color w:val="000000" w:themeColor="text1"/>
          <w:kern w:val="2"/>
          <w:sz w:val="24"/>
          <w:szCs w:val="24"/>
          <w:lang w:bidi="ar"/>
        </w:rPr>
        <w:t xml:space="preserve">6.7 </w:t>
      </w:r>
      <w:r w:rsidRPr="002651F6">
        <w:rPr>
          <w:rFonts w:ascii="Times New Roman" w:hAnsi="Times New Roman" w:cs="Times New Roman"/>
          <w:b/>
          <w:color w:val="000000" w:themeColor="text1"/>
          <w:kern w:val="2"/>
          <w:sz w:val="24"/>
          <w:szCs w:val="24"/>
          <w:lang w:bidi="ar"/>
        </w:rPr>
        <w:t>膨胀岩土</w:t>
      </w:r>
      <w:bookmarkEnd w:id="1467"/>
      <w:bookmarkEnd w:id="1468"/>
      <w:bookmarkEnd w:id="1469"/>
      <w:bookmarkEnd w:id="1470"/>
    </w:p>
    <w:p w14:paraId="640285F4" w14:textId="77777777" w:rsidR="00FC6A0B" w:rsidRPr="002651F6" w:rsidRDefault="00B56C19" w:rsidP="001D67B8">
      <w:pPr>
        <w:spacing w:line="312" w:lineRule="auto"/>
        <w:rPr>
          <w:color w:val="000000" w:themeColor="text1"/>
        </w:rPr>
      </w:pPr>
      <w:r w:rsidRPr="002651F6">
        <w:rPr>
          <w:b/>
          <w:color w:val="000000" w:themeColor="text1"/>
          <w:lang w:bidi="ar"/>
        </w:rPr>
        <w:t xml:space="preserve">6.7.1  </w:t>
      </w:r>
      <w:r w:rsidRPr="002651F6">
        <w:rPr>
          <w:color w:val="000000" w:themeColor="text1"/>
          <w:lang w:bidi="ar"/>
        </w:rPr>
        <w:t>含有大量亲水矿物，湿度变化时有较大体积变化，变形受约束时产生较大内应力的岩土，判定为膨胀岩土。膨胀岩土包括膨胀岩和膨胀土。膨胀土的主要特征是：</w:t>
      </w:r>
    </w:p>
    <w:p w14:paraId="704E27C7" w14:textId="77777777" w:rsidR="00FC6A0B" w:rsidRPr="002651F6" w:rsidRDefault="00B56C19" w:rsidP="001D67B8">
      <w:pPr>
        <w:spacing w:line="312" w:lineRule="auto"/>
        <w:ind w:firstLineChars="200" w:firstLine="482"/>
        <w:rPr>
          <w:color w:val="000000" w:themeColor="text1"/>
        </w:rPr>
      </w:pPr>
      <w:r w:rsidRPr="002651F6">
        <w:rPr>
          <w:b/>
          <w:bCs/>
          <w:color w:val="000000" w:themeColor="text1"/>
          <w:lang w:bidi="ar"/>
        </w:rPr>
        <w:lastRenderedPageBreak/>
        <w:t>1</w:t>
      </w:r>
      <w:r w:rsidRPr="002651F6">
        <w:rPr>
          <w:color w:val="000000" w:themeColor="text1"/>
          <w:lang w:bidi="ar"/>
        </w:rPr>
        <w:t>粒度组成中黏粒（粒径小于</w:t>
      </w:r>
      <w:r w:rsidRPr="002651F6">
        <w:rPr>
          <w:color w:val="000000" w:themeColor="text1"/>
          <w:lang w:bidi="ar"/>
        </w:rPr>
        <w:t>0.002mm</w:t>
      </w:r>
      <w:r w:rsidRPr="002651F6">
        <w:rPr>
          <w:color w:val="000000" w:themeColor="text1"/>
          <w:lang w:bidi="ar"/>
        </w:rPr>
        <w:t>）含量大于</w:t>
      </w:r>
      <w:r w:rsidRPr="002651F6">
        <w:rPr>
          <w:color w:val="000000" w:themeColor="text1"/>
          <w:lang w:bidi="ar"/>
        </w:rPr>
        <w:t>30%</w:t>
      </w:r>
      <w:r w:rsidRPr="002651F6">
        <w:rPr>
          <w:color w:val="000000" w:themeColor="text1"/>
          <w:lang w:bidi="ar"/>
        </w:rPr>
        <w:t>；</w:t>
      </w:r>
    </w:p>
    <w:p w14:paraId="67BF71C5" w14:textId="77777777" w:rsidR="00FC6A0B" w:rsidRPr="002651F6" w:rsidRDefault="00B56C19" w:rsidP="001D67B8">
      <w:pPr>
        <w:spacing w:line="312" w:lineRule="auto"/>
        <w:ind w:firstLineChars="200" w:firstLine="482"/>
        <w:rPr>
          <w:color w:val="000000" w:themeColor="text1"/>
        </w:rPr>
      </w:pPr>
      <w:r w:rsidRPr="002651F6">
        <w:rPr>
          <w:b/>
          <w:bCs/>
          <w:color w:val="000000" w:themeColor="text1"/>
          <w:lang w:bidi="ar"/>
        </w:rPr>
        <w:t>2</w:t>
      </w:r>
      <w:r w:rsidRPr="002651F6">
        <w:rPr>
          <w:color w:val="000000" w:themeColor="text1"/>
          <w:lang w:bidi="ar"/>
        </w:rPr>
        <w:t>黏土矿物成分中，伊利石、蒙脱石等强亲水性矿物占主导地位；</w:t>
      </w:r>
    </w:p>
    <w:p w14:paraId="3D8C36AB" w14:textId="77777777" w:rsidR="00FC6A0B" w:rsidRPr="002651F6" w:rsidRDefault="00B56C19" w:rsidP="001D67B8">
      <w:pPr>
        <w:spacing w:line="312" w:lineRule="auto"/>
        <w:ind w:firstLineChars="200" w:firstLine="482"/>
        <w:rPr>
          <w:color w:val="000000" w:themeColor="text1"/>
        </w:rPr>
      </w:pPr>
      <w:r w:rsidRPr="002651F6">
        <w:rPr>
          <w:b/>
          <w:bCs/>
          <w:color w:val="000000" w:themeColor="text1"/>
          <w:lang w:bidi="ar"/>
        </w:rPr>
        <w:t>3</w:t>
      </w:r>
      <w:r w:rsidRPr="002651F6">
        <w:rPr>
          <w:color w:val="000000" w:themeColor="text1"/>
          <w:lang w:bidi="ar"/>
        </w:rPr>
        <w:t>土体湿度增高时，体积膨胀并形成膨胀压力；土体干燥失水时，体积收缩并形成收缩裂缝；</w:t>
      </w:r>
    </w:p>
    <w:p w14:paraId="67F1D76E" w14:textId="77777777" w:rsidR="00FC6A0B" w:rsidRPr="002651F6" w:rsidRDefault="00B56C19" w:rsidP="001D67B8">
      <w:pPr>
        <w:spacing w:line="312" w:lineRule="auto"/>
        <w:ind w:firstLineChars="200" w:firstLine="482"/>
        <w:rPr>
          <w:color w:val="000000" w:themeColor="text1"/>
        </w:rPr>
      </w:pPr>
      <w:r w:rsidRPr="002651F6">
        <w:rPr>
          <w:b/>
          <w:bCs/>
          <w:color w:val="000000" w:themeColor="text1"/>
          <w:lang w:bidi="ar"/>
        </w:rPr>
        <w:t>4</w:t>
      </w:r>
      <w:r w:rsidRPr="002651F6">
        <w:rPr>
          <w:color w:val="000000" w:themeColor="text1"/>
          <w:lang w:bidi="ar"/>
        </w:rPr>
        <w:t>膨胀、收缩变形可随环境变化往复发生，导致土的强度衰减；</w:t>
      </w:r>
    </w:p>
    <w:p w14:paraId="053E6B26" w14:textId="77777777" w:rsidR="00FC6A0B" w:rsidRPr="002651F6" w:rsidRDefault="00B56C19" w:rsidP="001D67B8">
      <w:pPr>
        <w:spacing w:line="312" w:lineRule="auto"/>
        <w:ind w:firstLineChars="200" w:firstLine="482"/>
        <w:rPr>
          <w:color w:val="000000" w:themeColor="text1"/>
        </w:rPr>
      </w:pPr>
      <w:r w:rsidRPr="002651F6">
        <w:rPr>
          <w:b/>
          <w:bCs/>
          <w:color w:val="000000" w:themeColor="text1"/>
          <w:lang w:bidi="ar"/>
        </w:rPr>
        <w:t>5</w:t>
      </w:r>
      <w:r w:rsidRPr="002651F6">
        <w:rPr>
          <w:color w:val="000000" w:themeColor="text1"/>
          <w:lang w:bidi="ar"/>
        </w:rPr>
        <w:t>属液限大于</w:t>
      </w:r>
      <w:r w:rsidRPr="002651F6">
        <w:rPr>
          <w:color w:val="000000" w:themeColor="text1"/>
          <w:lang w:bidi="ar"/>
        </w:rPr>
        <w:t>40%</w:t>
      </w:r>
      <w:r w:rsidRPr="002651F6">
        <w:rPr>
          <w:color w:val="000000" w:themeColor="text1"/>
          <w:lang w:bidi="ar"/>
        </w:rPr>
        <w:t>的高塑性土。</w:t>
      </w:r>
    </w:p>
    <w:p w14:paraId="30719435" w14:textId="77777777" w:rsidR="00FC6A0B" w:rsidRPr="002651F6" w:rsidRDefault="00B56C19" w:rsidP="001D67B8">
      <w:pPr>
        <w:spacing w:line="312" w:lineRule="auto"/>
        <w:ind w:firstLineChars="200" w:firstLine="480"/>
        <w:rPr>
          <w:color w:val="000000" w:themeColor="text1"/>
        </w:rPr>
      </w:pPr>
      <w:r w:rsidRPr="002651F6">
        <w:rPr>
          <w:color w:val="000000" w:themeColor="text1"/>
          <w:lang w:bidi="ar"/>
        </w:rPr>
        <w:t>具有上述</w:t>
      </w:r>
      <w:r w:rsidRPr="002651F6">
        <w:rPr>
          <w:color w:val="000000" w:themeColor="text1"/>
          <w:lang w:bidi="ar"/>
        </w:rPr>
        <w:t>2</w:t>
      </w:r>
      <w:r w:rsidRPr="002651F6">
        <w:rPr>
          <w:color w:val="000000" w:themeColor="text1"/>
          <w:lang w:bidi="ar"/>
        </w:rPr>
        <w:t>、</w:t>
      </w:r>
      <w:r w:rsidRPr="002651F6">
        <w:rPr>
          <w:color w:val="000000" w:themeColor="text1"/>
          <w:lang w:bidi="ar"/>
        </w:rPr>
        <w:t>4</w:t>
      </w:r>
      <w:r w:rsidRPr="002651F6">
        <w:rPr>
          <w:color w:val="000000" w:themeColor="text1"/>
          <w:lang w:bidi="ar"/>
        </w:rPr>
        <w:t>、</w:t>
      </w:r>
      <w:r w:rsidRPr="002651F6">
        <w:rPr>
          <w:color w:val="000000" w:themeColor="text1"/>
          <w:lang w:bidi="ar"/>
        </w:rPr>
        <w:t>5</w:t>
      </w:r>
      <w:r w:rsidRPr="002651F6">
        <w:rPr>
          <w:color w:val="000000" w:themeColor="text1"/>
          <w:lang w:bidi="ar"/>
        </w:rPr>
        <w:t>项特征的黏土岩类岩石称膨胀岩。</w:t>
      </w:r>
    </w:p>
    <w:p w14:paraId="3413273E" w14:textId="77777777" w:rsidR="00FC6A0B" w:rsidRPr="002651F6" w:rsidRDefault="00B56C19" w:rsidP="001D67B8">
      <w:pPr>
        <w:spacing w:line="312" w:lineRule="auto"/>
        <w:ind w:firstLineChars="200" w:firstLine="480"/>
        <w:rPr>
          <w:color w:val="000000" w:themeColor="text1"/>
        </w:rPr>
      </w:pPr>
      <w:r w:rsidRPr="002651F6">
        <w:rPr>
          <w:color w:val="000000" w:themeColor="text1"/>
          <w:lang w:bidi="ar"/>
        </w:rPr>
        <w:t>膨胀岩土作为基础持力层的建设工程，隧道工程洞身及其围岩、明挖工程开挖深度内、边坡工程等分布有膨胀岩土时，对工程设计和施工有重大影响，应重视。</w:t>
      </w:r>
    </w:p>
    <w:p w14:paraId="6F03FFAE" w14:textId="5878CAE6" w:rsidR="00FC6A0B" w:rsidRPr="002651F6" w:rsidRDefault="00B56C19" w:rsidP="001D67B8">
      <w:pPr>
        <w:spacing w:line="312" w:lineRule="auto"/>
        <w:rPr>
          <w:color w:val="000000" w:themeColor="text1"/>
        </w:rPr>
      </w:pPr>
      <w:r w:rsidRPr="002651F6">
        <w:rPr>
          <w:b/>
          <w:color w:val="000000" w:themeColor="text1"/>
          <w:lang w:bidi="ar"/>
        </w:rPr>
        <w:t xml:space="preserve">6.7.2  </w:t>
      </w:r>
      <w:r w:rsidRPr="002651F6">
        <w:rPr>
          <w:color w:val="000000" w:themeColor="text1"/>
          <w:lang w:bidi="ar"/>
        </w:rPr>
        <w:t>本条的规定与现行国家标准《膨胀土地区建筑技术规范》</w:t>
      </w:r>
      <w:r w:rsidRPr="002651F6">
        <w:rPr>
          <w:color w:val="000000" w:themeColor="text1"/>
          <w:lang w:bidi="ar"/>
        </w:rPr>
        <w:t>GBJ 112</w:t>
      </w:r>
      <w:r w:rsidRPr="002651F6">
        <w:rPr>
          <w:color w:val="000000" w:themeColor="text1"/>
          <w:lang w:bidi="ar"/>
        </w:rPr>
        <w:t>一致，自然环境不同，对土的含水率影响也随之而异，必然导致胀缩变形的显著区别。平坦场地和坡地场地处于不同的地形地貌单元上，具有各自的自然环境，便形成了独自的工程地质条件，将其划分为两类场地是必要的。</w:t>
      </w:r>
    </w:p>
    <w:p w14:paraId="415FD753" w14:textId="77777777" w:rsidR="00FC6A0B" w:rsidRPr="002651F6" w:rsidRDefault="00B56C19" w:rsidP="001D67B8">
      <w:pPr>
        <w:spacing w:line="312" w:lineRule="auto"/>
        <w:rPr>
          <w:color w:val="000000" w:themeColor="text1"/>
        </w:rPr>
      </w:pPr>
      <w:r w:rsidRPr="002651F6">
        <w:rPr>
          <w:b/>
          <w:color w:val="000000" w:themeColor="text1"/>
          <w:lang w:bidi="ar"/>
        </w:rPr>
        <w:t xml:space="preserve">6.7.4  </w:t>
      </w:r>
      <w:r w:rsidRPr="002651F6">
        <w:rPr>
          <w:color w:val="000000" w:themeColor="text1"/>
          <w:lang w:bidi="ar"/>
        </w:rPr>
        <w:t>勘探孔的间距、勘探孔的深度、取土数量是根据膨胀土的特殊情况规定的。大气影响深度是膨胀土的活动带，在活动带内，适当增加试样数量。我国平坦场地的大气影响深度一般不超过</w:t>
      </w:r>
      <w:r w:rsidRPr="002651F6">
        <w:rPr>
          <w:color w:val="000000" w:themeColor="text1"/>
          <w:lang w:bidi="ar"/>
        </w:rPr>
        <w:t>5m</w:t>
      </w:r>
      <w:r w:rsidRPr="002651F6">
        <w:rPr>
          <w:color w:val="000000" w:themeColor="text1"/>
          <w:lang w:bidi="ar"/>
        </w:rPr>
        <w:t>，故勘察孔深度要求超过这个深度。在斜坡上勘探时，可考虑整平后地面标高的变化，一般加深勘探孔的深度为</w:t>
      </w:r>
      <w:r w:rsidRPr="002651F6">
        <w:rPr>
          <w:color w:val="000000" w:themeColor="text1"/>
          <w:lang w:bidi="ar"/>
        </w:rPr>
        <w:t>3m~5m</w:t>
      </w:r>
      <w:r w:rsidRPr="002651F6">
        <w:rPr>
          <w:color w:val="000000" w:themeColor="text1"/>
          <w:lang w:bidi="ar"/>
        </w:rPr>
        <w:t>。</w:t>
      </w:r>
    </w:p>
    <w:p w14:paraId="756DE57F" w14:textId="77777777" w:rsidR="00FC6A0B" w:rsidRPr="002651F6" w:rsidRDefault="00B56C19" w:rsidP="001D67B8">
      <w:pPr>
        <w:spacing w:line="312" w:lineRule="auto"/>
        <w:ind w:firstLineChars="200" w:firstLine="480"/>
        <w:rPr>
          <w:color w:val="000000" w:themeColor="text1"/>
        </w:rPr>
      </w:pPr>
      <w:r w:rsidRPr="002651F6">
        <w:rPr>
          <w:color w:val="000000" w:themeColor="text1"/>
          <w:lang w:bidi="ar"/>
        </w:rPr>
        <w:t>采取试样要求从地表下</w:t>
      </w:r>
      <w:r w:rsidRPr="002651F6">
        <w:rPr>
          <w:color w:val="000000" w:themeColor="text1"/>
          <w:lang w:bidi="ar"/>
        </w:rPr>
        <w:t>1m</w:t>
      </w:r>
      <w:r w:rsidRPr="002651F6">
        <w:rPr>
          <w:color w:val="000000" w:themeColor="text1"/>
          <w:lang w:bidi="ar"/>
        </w:rPr>
        <w:t>开始，这是因为在计算含水率变化值</w:t>
      </w:r>
      <w:r w:rsidRPr="002651F6">
        <w:rPr>
          <w:color w:val="000000" w:themeColor="text1"/>
          <w:lang w:bidi="ar"/>
        </w:rPr>
        <w:t>Δ</w:t>
      </w:r>
      <w:r w:rsidRPr="002651F6">
        <w:rPr>
          <w:i/>
          <w:color w:val="000000" w:themeColor="text1"/>
          <w:lang w:bidi="ar"/>
        </w:rPr>
        <w:t>ω</w:t>
      </w:r>
      <w:r w:rsidRPr="002651F6">
        <w:rPr>
          <w:color w:val="000000" w:themeColor="text1"/>
          <w:lang w:bidi="ar"/>
        </w:rPr>
        <w:t>需要地表下</w:t>
      </w:r>
      <w:r w:rsidRPr="002651F6">
        <w:rPr>
          <w:color w:val="000000" w:themeColor="text1"/>
          <w:lang w:bidi="ar"/>
        </w:rPr>
        <w:t>1m</w:t>
      </w:r>
      <w:r w:rsidRPr="002651F6">
        <w:rPr>
          <w:color w:val="000000" w:themeColor="text1"/>
          <w:lang w:bidi="ar"/>
        </w:rPr>
        <w:t>处土的天然含水率和塑限含水率值。根据大气影响深度及土试样胀缩性评价所需的最少土样数量，规定膨胀土地面下</w:t>
      </w:r>
      <w:r w:rsidRPr="002651F6">
        <w:rPr>
          <w:color w:val="000000" w:themeColor="text1"/>
          <w:lang w:bidi="ar"/>
        </w:rPr>
        <w:t>8m</w:t>
      </w:r>
      <w:r w:rsidRPr="002651F6">
        <w:rPr>
          <w:color w:val="000000" w:themeColor="text1"/>
          <w:lang w:bidi="ar"/>
        </w:rPr>
        <w:t>内必须采取土样，在大气影响深度内每隔</w:t>
      </w:r>
      <w:r w:rsidRPr="002651F6">
        <w:rPr>
          <w:color w:val="000000" w:themeColor="text1"/>
          <w:lang w:bidi="ar"/>
        </w:rPr>
        <w:t>1m</w:t>
      </w:r>
      <w:r w:rsidRPr="002651F6">
        <w:rPr>
          <w:color w:val="000000" w:themeColor="text1"/>
          <w:lang w:bidi="ar"/>
        </w:rPr>
        <w:t>取样</w:t>
      </w:r>
      <w:r w:rsidRPr="002651F6">
        <w:rPr>
          <w:color w:val="000000" w:themeColor="text1"/>
          <w:lang w:bidi="ar"/>
        </w:rPr>
        <w:t>1</w:t>
      </w:r>
      <w:r w:rsidRPr="002651F6">
        <w:rPr>
          <w:color w:val="000000" w:themeColor="text1"/>
          <w:lang w:bidi="ar"/>
        </w:rPr>
        <w:t>件（组），主要岩土层进行胀缩性试验的土试样不少于</w:t>
      </w:r>
      <w:r w:rsidRPr="002651F6">
        <w:rPr>
          <w:color w:val="000000" w:themeColor="text1"/>
          <w:lang w:bidi="ar"/>
        </w:rPr>
        <w:t>6</w:t>
      </w:r>
      <w:r w:rsidRPr="002651F6">
        <w:rPr>
          <w:color w:val="000000" w:themeColor="text1"/>
          <w:lang w:bidi="ar"/>
        </w:rPr>
        <w:t>件（组）。</w:t>
      </w:r>
    </w:p>
    <w:p w14:paraId="4816E896" w14:textId="77777777" w:rsidR="00FC6A0B" w:rsidRPr="002651F6" w:rsidRDefault="00B56C19" w:rsidP="001D67B8">
      <w:pPr>
        <w:spacing w:line="312" w:lineRule="auto"/>
        <w:rPr>
          <w:color w:val="000000" w:themeColor="text1"/>
        </w:rPr>
      </w:pPr>
      <w:r w:rsidRPr="002651F6">
        <w:rPr>
          <w:b/>
          <w:color w:val="000000" w:themeColor="text1"/>
          <w:lang w:bidi="ar"/>
        </w:rPr>
        <w:t xml:space="preserve">6.7.6  </w:t>
      </w:r>
      <w:r w:rsidRPr="002651F6">
        <w:rPr>
          <w:color w:val="000000" w:themeColor="text1"/>
          <w:lang w:bidi="ar"/>
        </w:rPr>
        <w:t>因膨胀岩土的裂隙较多，易沿裂隙破坏而降低承载力，故对重要和有特殊要求的工程，宜进行浸水静载荷试验、现场剪切试验或旁压试验，以确定地基承载力特征值。</w:t>
      </w:r>
    </w:p>
    <w:p w14:paraId="159F8EA5" w14:textId="5CEEA87B" w:rsidR="00FC6A0B" w:rsidRPr="002651F6" w:rsidRDefault="00B56C19" w:rsidP="001D67B8">
      <w:pPr>
        <w:spacing w:line="312" w:lineRule="auto"/>
        <w:ind w:firstLineChars="200" w:firstLine="480"/>
        <w:rPr>
          <w:color w:val="000000" w:themeColor="text1"/>
        </w:rPr>
      </w:pPr>
      <w:r w:rsidRPr="002651F6">
        <w:rPr>
          <w:color w:val="000000" w:themeColor="text1"/>
          <w:lang w:bidi="ar"/>
        </w:rPr>
        <w:t>对于高层或重要的建筑物应符合《膨胀土地区建筑技术规范》</w:t>
      </w:r>
      <w:r w:rsidRPr="002651F6">
        <w:rPr>
          <w:color w:val="000000" w:themeColor="text1"/>
          <w:lang w:bidi="ar"/>
        </w:rPr>
        <w:t>GBJ 112</w:t>
      </w:r>
      <w:r w:rsidRPr="002651F6">
        <w:rPr>
          <w:color w:val="000000" w:themeColor="text1"/>
          <w:lang w:bidi="ar"/>
        </w:rPr>
        <w:t>的规定来确定承载力。试验表明，土吸水愈多，膨胀量愈大，其强度降低愈多，俗称</w:t>
      </w:r>
      <w:r w:rsidRPr="000E4703">
        <w:rPr>
          <w:rFonts w:ascii="宋体" w:hAnsi="宋体"/>
          <w:color w:val="000000" w:themeColor="text1"/>
          <w:lang w:bidi="ar"/>
        </w:rPr>
        <w:t>“</w:t>
      </w:r>
      <w:r w:rsidRPr="002651F6">
        <w:rPr>
          <w:color w:val="000000" w:themeColor="text1"/>
          <w:lang w:bidi="ar"/>
        </w:rPr>
        <w:t>天晴一把刀，下雨一团糟</w:t>
      </w:r>
      <w:r w:rsidRPr="000E4703">
        <w:rPr>
          <w:rFonts w:ascii="宋体" w:hAnsi="宋体"/>
          <w:color w:val="000000" w:themeColor="text1"/>
          <w:lang w:bidi="ar"/>
        </w:rPr>
        <w:t>”</w:t>
      </w:r>
      <w:r w:rsidRPr="002651F6">
        <w:rPr>
          <w:color w:val="000000" w:themeColor="text1"/>
          <w:lang w:bidi="ar"/>
        </w:rPr>
        <w:t>。因此，如果先浸水后做试验，必将得到较小的承载力，不符合实际情况。正确的方法是，先加载至设计压力，然后浸水，再加载至极限值。</w:t>
      </w:r>
    </w:p>
    <w:p w14:paraId="79D59BF2"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rPr>
      </w:pPr>
      <w:bookmarkStart w:id="1471" w:name="_Toc15454"/>
      <w:bookmarkStart w:id="1472" w:name="_Toc20100"/>
      <w:bookmarkStart w:id="1473" w:name="_Toc191558966"/>
      <w:bookmarkStart w:id="1474" w:name="_Toc191562313"/>
      <w:r w:rsidRPr="002651F6">
        <w:rPr>
          <w:rFonts w:ascii="Times New Roman" w:hAnsi="Times New Roman" w:cs="Times New Roman"/>
          <w:b/>
          <w:color w:val="000000" w:themeColor="text1"/>
          <w:kern w:val="2"/>
          <w:sz w:val="24"/>
          <w:szCs w:val="24"/>
          <w:lang w:bidi="ar"/>
        </w:rPr>
        <w:lastRenderedPageBreak/>
        <w:t xml:space="preserve">6.8 </w:t>
      </w:r>
      <w:r w:rsidRPr="002651F6">
        <w:rPr>
          <w:rFonts w:ascii="Times New Roman" w:hAnsi="Times New Roman" w:cs="Times New Roman"/>
          <w:b/>
          <w:color w:val="000000" w:themeColor="text1"/>
          <w:kern w:val="2"/>
          <w:sz w:val="24"/>
          <w:szCs w:val="24"/>
          <w:lang w:bidi="ar"/>
        </w:rPr>
        <w:t>混合土</w:t>
      </w:r>
      <w:bookmarkEnd w:id="1471"/>
      <w:bookmarkEnd w:id="1472"/>
      <w:bookmarkEnd w:id="1473"/>
      <w:bookmarkEnd w:id="1474"/>
    </w:p>
    <w:p w14:paraId="23CFD91E" w14:textId="77777777" w:rsidR="00FC6A0B" w:rsidRPr="002651F6" w:rsidRDefault="00B56C19">
      <w:pPr>
        <w:spacing w:line="312" w:lineRule="auto"/>
        <w:rPr>
          <w:color w:val="000000" w:themeColor="text1"/>
        </w:rPr>
      </w:pPr>
      <w:r w:rsidRPr="002651F6">
        <w:rPr>
          <w:b/>
          <w:color w:val="000000" w:themeColor="text1"/>
          <w:lang w:bidi="ar"/>
        </w:rPr>
        <w:t xml:space="preserve">6.8.1  </w:t>
      </w:r>
      <w:r w:rsidRPr="002651F6">
        <w:rPr>
          <w:color w:val="000000" w:themeColor="text1"/>
          <w:lang w:bidi="ar"/>
        </w:rPr>
        <w:t>混合土在颗粒分布曲线形态上反映出呈不连续状。主要成因有坡积、洪积、冰水沉积。</w:t>
      </w:r>
    </w:p>
    <w:p w14:paraId="7C75FC88" w14:textId="77777777" w:rsidR="00FC6A0B" w:rsidRPr="002651F6" w:rsidRDefault="00B56C19">
      <w:pPr>
        <w:spacing w:line="312" w:lineRule="auto"/>
        <w:ind w:firstLineChars="200" w:firstLine="480"/>
        <w:rPr>
          <w:color w:val="000000" w:themeColor="text1"/>
        </w:rPr>
      </w:pPr>
      <w:r w:rsidRPr="002651F6">
        <w:rPr>
          <w:color w:val="000000" w:themeColor="text1"/>
          <w:lang w:bidi="ar"/>
        </w:rPr>
        <w:t>经验和专门研究表明</w:t>
      </w:r>
      <w:r w:rsidRPr="002651F6">
        <w:rPr>
          <w:color w:val="000000" w:themeColor="text1"/>
          <w:lang w:bidi="ar"/>
        </w:rPr>
        <w:t>:</w:t>
      </w:r>
      <w:r w:rsidRPr="002651F6">
        <w:rPr>
          <w:color w:val="000000" w:themeColor="text1"/>
          <w:lang w:bidi="ar"/>
        </w:rPr>
        <w:t>黏性土、粉土中的碎石组分的质量只有超过总质量的</w:t>
      </w:r>
      <w:r w:rsidRPr="002651F6">
        <w:rPr>
          <w:color w:val="000000" w:themeColor="text1"/>
          <w:lang w:bidi="ar"/>
        </w:rPr>
        <w:t>25%</w:t>
      </w:r>
      <w:r w:rsidRPr="002651F6">
        <w:rPr>
          <w:color w:val="000000" w:themeColor="text1"/>
          <w:lang w:bidi="ar"/>
        </w:rPr>
        <w:t>时，才能起到改善土的工程性质的作用；而在碎石土中，粘粒组分的质量大于总质量的</w:t>
      </w:r>
      <w:r w:rsidRPr="002651F6">
        <w:rPr>
          <w:color w:val="000000" w:themeColor="text1"/>
          <w:lang w:bidi="ar"/>
        </w:rPr>
        <w:t>25%</w:t>
      </w:r>
      <w:r w:rsidRPr="002651F6">
        <w:rPr>
          <w:color w:val="000000" w:themeColor="text1"/>
          <w:lang w:bidi="ar"/>
        </w:rPr>
        <w:t>时，则对碎石土的工程性质有明显的影响，特别是当含水量较大时。</w:t>
      </w:r>
    </w:p>
    <w:p w14:paraId="73FE846E" w14:textId="77777777" w:rsidR="00FC6A0B" w:rsidRPr="002651F6" w:rsidRDefault="00B56C19">
      <w:pPr>
        <w:spacing w:line="312" w:lineRule="auto"/>
        <w:rPr>
          <w:color w:val="000000" w:themeColor="text1"/>
        </w:rPr>
      </w:pPr>
      <w:r w:rsidRPr="002651F6">
        <w:rPr>
          <w:b/>
          <w:color w:val="000000" w:themeColor="text1"/>
          <w:lang w:bidi="ar"/>
        </w:rPr>
        <w:t xml:space="preserve">6.8.2  </w:t>
      </w:r>
      <w:r w:rsidRPr="002651F6">
        <w:rPr>
          <w:color w:val="000000" w:themeColor="text1"/>
          <w:lang w:bidi="ar"/>
        </w:rPr>
        <w:t>本条是从混合土的特点出发，提出了勘察时应重点注意的问题。混合土大小颗粒混杂，故应有一定数量的探井，以便直接观察，采取试样。动力触探对粗粒混合土是很好的手段，但应有一定数量的钻孔或探井配合。</w:t>
      </w:r>
    </w:p>
    <w:p w14:paraId="7327B0B5" w14:textId="77777777" w:rsidR="00FC6A0B" w:rsidRPr="002651F6" w:rsidRDefault="00B56C19">
      <w:pPr>
        <w:widowControl/>
        <w:jc w:val="left"/>
        <w:rPr>
          <w:color w:val="000000" w:themeColor="text1"/>
        </w:rPr>
      </w:pPr>
      <w:r w:rsidRPr="002651F6">
        <w:rPr>
          <w:color w:val="000000" w:themeColor="text1"/>
          <w:lang w:bidi="ar"/>
        </w:rPr>
        <w:br w:type="page"/>
      </w:r>
    </w:p>
    <w:p w14:paraId="1ABC6207"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rPr>
      </w:pPr>
      <w:bookmarkStart w:id="1475" w:name="_Toc943"/>
      <w:bookmarkStart w:id="1476" w:name="_Toc17351"/>
      <w:bookmarkStart w:id="1477" w:name="_Toc191558967"/>
      <w:bookmarkStart w:id="1478" w:name="_Toc191562314"/>
      <w:bookmarkStart w:id="1479" w:name="_Toc88168784"/>
      <w:r w:rsidRPr="002651F6">
        <w:rPr>
          <w:rFonts w:ascii="Times New Roman" w:hAnsi="Times New Roman" w:cs="Times New Roman"/>
          <w:b/>
          <w:color w:val="000000" w:themeColor="text1"/>
          <w:kern w:val="2"/>
          <w:sz w:val="28"/>
          <w:szCs w:val="24"/>
          <w:lang w:bidi="ar"/>
        </w:rPr>
        <w:lastRenderedPageBreak/>
        <w:t xml:space="preserve">7 </w:t>
      </w:r>
      <w:r w:rsidRPr="002651F6">
        <w:rPr>
          <w:rFonts w:ascii="Times New Roman" w:hAnsi="Times New Roman" w:cs="Times New Roman"/>
          <w:b/>
          <w:color w:val="000000" w:themeColor="text1"/>
          <w:kern w:val="2"/>
          <w:sz w:val="28"/>
          <w:szCs w:val="24"/>
          <w:lang w:bidi="ar"/>
        </w:rPr>
        <w:t>场地与地基的地震效应评价</w:t>
      </w:r>
      <w:bookmarkEnd w:id="1475"/>
      <w:bookmarkEnd w:id="1476"/>
      <w:bookmarkEnd w:id="1477"/>
      <w:bookmarkEnd w:id="1478"/>
    </w:p>
    <w:p w14:paraId="70E1288D"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480" w:name="_Toc29780"/>
      <w:bookmarkStart w:id="1481" w:name="_Toc191558968"/>
      <w:bookmarkStart w:id="1482" w:name="_Toc191562315"/>
      <w:r w:rsidRPr="002651F6">
        <w:rPr>
          <w:rFonts w:ascii="Times New Roman" w:hAnsi="Times New Roman" w:cs="Times New Roman"/>
          <w:b/>
          <w:color w:val="000000" w:themeColor="text1"/>
          <w:kern w:val="2"/>
          <w:sz w:val="24"/>
          <w:szCs w:val="24"/>
          <w:lang w:bidi="ar"/>
        </w:rPr>
        <w:t xml:space="preserve">7.1 </w:t>
      </w:r>
      <w:r w:rsidRPr="002651F6">
        <w:rPr>
          <w:rFonts w:ascii="Times New Roman" w:hAnsi="Times New Roman" w:cs="Times New Roman"/>
          <w:b/>
          <w:color w:val="000000" w:themeColor="text1"/>
          <w:kern w:val="2"/>
          <w:sz w:val="24"/>
          <w:szCs w:val="24"/>
          <w:lang w:bidi="ar"/>
        </w:rPr>
        <w:t>活动断裂</w:t>
      </w:r>
      <w:bookmarkEnd w:id="1480"/>
      <w:bookmarkEnd w:id="1481"/>
      <w:bookmarkEnd w:id="1482"/>
    </w:p>
    <w:p w14:paraId="32DF5C6A" w14:textId="77777777" w:rsidR="001E7A74" w:rsidRPr="002651F6" w:rsidRDefault="00B56C19" w:rsidP="001E7A74">
      <w:pPr>
        <w:spacing w:line="312" w:lineRule="auto"/>
        <w:rPr>
          <w:bCs/>
          <w:strike/>
          <w:color w:val="000000" w:themeColor="text1"/>
          <w:szCs w:val="32"/>
          <w:lang w:bidi="ar"/>
        </w:rPr>
      </w:pPr>
      <w:r w:rsidRPr="002651F6">
        <w:rPr>
          <w:b/>
          <w:color w:val="000000" w:themeColor="text1"/>
          <w:szCs w:val="32"/>
          <w:lang w:bidi="ar"/>
        </w:rPr>
        <w:t xml:space="preserve">7.1.1  </w:t>
      </w:r>
      <w:r w:rsidRPr="002651F6">
        <w:rPr>
          <w:bCs/>
          <w:color w:val="000000" w:themeColor="text1"/>
          <w:szCs w:val="32"/>
          <w:lang w:bidi="ar"/>
        </w:rPr>
        <w:t>活动断裂的勘察与评价是重大工程在选址时应进行的一项重要工作。重大工程的定义和分类可参照现行国家标准《岩土工程勘察规范》</w:t>
      </w:r>
      <w:r w:rsidRPr="002651F6">
        <w:rPr>
          <w:bCs/>
          <w:color w:val="000000" w:themeColor="text1"/>
          <w:szCs w:val="32"/>
          <w:lang w:bidi="ar"/>
        </w:rPr>
        <w:t>GB 50021</w:t>
      </w:r>
      <w:r w:rsidRPr="002651F6">
        <w:rPr>
          <w:bCs/>
          <w:color w:val="000000" w:themeColor="text1"/>
          <w:szCs w:val="32"/>
          <w:lang w:bidi="ar"/>
        </w:rPr>
        <w:t>相关条文说明。</w:t>
      </w:r>
    </w:p>
    <w:p w14:paraId="2F602264" w14:textId="0F47B6B0" w:rsidR="00FC6A0B" w:rsidRPr="002651F6" w:rsidRDefault="00B56C19" w:rsidP="001E7A74">
      <w:pPr>
        <w:spacing w:line="312" w:lineRule="auto"/>
        <w:rPr>
          <w:bCs/>
          <w:color w:val="000000" w:themeColor="text1"/>
          <w:szCs w:val="32"/>
        </w:rPr>
      </w:pPr>
      <w:r w:rsidRPr="002651F6">
        <w:rPr>
          <w:b/>
          <w:color w:val="000000" w:themeColor="text1"/>
          <w:szCs w:val="32"/>
          <w:lang w:bidi="ar"/>
        </w:rPr>
        <w:t xml:space="preserve">7.1.3  </w:t>
      </w:r>
      <w:r w:rsidRPr="002651F6">
        <w:rPr>
          <w:bCs/>
          <w:color w:val="000000" w:themeColor="text1"/>
          <w:szCs w:val="32"/>
          <w:lang w:bidi="ar"/>
        </w:rPr>
        <w:t>活动断裂的活动强度不同，对场地稳定性的影响也不同。</w:t>
      </w:r>
      <w:r w:rsidRPr="002651F6">
        <w:rPr>
          <w:bCs/>
          <w:color w:val="000000" w:themeColor="text1"/>
          <w:szCs w:val="32"/>
        </w:rPr>
        <w:t>本</w:t>
      </w:r>
      <w:r w:rsidR="005C10F8" w:rsidRPr="002651F6">
        <w:rPr>
          <w:bCs/>
          <w:color w:val="000000" w:themeColor="text1"/>
          <w:szCs w:val="32"/>
        </w:rPr>
        <w:t>标准</w:t>
      </w:r>
      <w:r w:rsidRPr="002651F6">
        <w:rPr>
          <w:bCs/>
          <w:color w:val="000000" w:themeColor="text1"/>
          <w:szCs w:val="32"/>
        </w:rPr>
        <w:t>规关于全新活动断裂分级标准与国家标准《岩土工程勘察规范》</w:t>
      </w:r>
      <w:r w:rsidRPr="002651F6">
        <w:rPr>
          <w:bCs/>
          <w:color w:val="000000" w:themeColor="text1"/>
          <w:szCs w:val="32"/>
        </w:rPr>
        <w:t>GB 50021</w:t>
      </w:r>
      <w:r w:rsidRPr="002651F6">
        <w:rPr>
          <w:bCs/>
          <w:color w:val="000000" w:themeColor="text1"/>
          <w:szCs w:val="32"/>
        </w:rPr>
        <w:t>一致。</w:t>
      </w:r>
    </w:p>
    <w:p w14:paraId="54FAE341" w14:textId="3A8EBDE2" w:rsidR="00FC6A0B" w:rsidRPr="002651F6" w:rsidRDefault="00B56C19">
      <w:pPr>
        <w:spacing w:line="312" w:lineRule="auto"/>
        <w:rPr>
          <w:bCs/>
          <w:color w:val="000000" w:themeColor="text1"/>
          <w:szCs w:val="32"/>
          <w:lang w:bidi="ar"/>
        </w:rPr>
      </w:pPr>
      <w:r w:rsidRPr="002651F6">
        <w:rPr>
          <w:b/>
          <w:color w:val="000000" w:themeColor="text1"/>
          <w:szCs w:val="32"/>
          <w:lang w:bidi="ar"/>
        </w:rPr>
        <w:t xml:space="preserve">7.1.4  </w:t>
      </w:r>
      <w:r w:rsidRPr="002651F6">
        <w:rPr>
          <w:bCs/>
          <w:color w:val="000000" w:themeColor="text1"/>
          <w:szCs w:val="32"/>
          <w:lang w:bidi="ar"/>
        </w:rPr>
        <w:t>近年来，随着广东省大批重大工程项目建设，特别是大型电厂、水电站、交通工程等的建设，广东省积累了丰富的地震地质研究成果和工程实践资料，包括</w:t>
      </w:r>
      <w:r w:rsidRPr="002651F6">
        <w:rPr>
          <w:bCs/>
          <w:color w:val="000000" w:themeColor="text1"/>
          <w:szCs w:val="32"/>
        </w:rPr>
        <w:t>工程场地地震安全性评价报告、断裂专题勘察资料、岩土工程施工资料等，</w:t>
      </w:r>
      <w:r w:rsidRPr="002651F6">
        <w:rPr>
          <w:bCs/>
          <w:color w:val="000000" w:themeColor="text1"/>
          <w:szCs w:val="32"/>
          <w:lang w:bidi="ar"/>
        </w:rPr>
        <w:t>在工程中勘察与评价活动断裂可通过搜集、查询文献及工程资料，进行工程地质测绘和调查一般可满足要求。当缺乏资料或资料不充分时，应进行专门的勘探和测试工作。</w:t>
      </w:r>
    </w:p>
    <w:p w14:paraId="31B70229" w14:textId="1E80691E" w:rsidR="00FC6A0B" w:rsidRPr="002651F6" w:rsidRDefault="00B56C19">
      <w:pPr>
        <w:spacing w:line="312" w:lineRule="auto"/>
        <w:ind w:firstLineChars="200" w:firstLine="480"/>
        <w:rPr>
          <w:bCs/>
          <w:color w:val="000000" w:themeColor="text1"/>
          <w:szCs w:val="32"/>
          <w:lang w:bidi="ar"/>
        </w:rPr>
      </w:pPr>
      <w:r w:rsidRPr="002651F6">
        <w:rPr>
          <w:bCs/>
          <w:color w:val="000000" w:themeColor="text1"/>
          <w:szCs w:val="32"/>
          <w:lang w:bidi="ar"/>
        </w:rPr>
        <w:t>本条与《工程勘察通用规范》</w:t>
      </w:r>
      <w:r w:rsidRPr="002651F6">
        <w:rPr>
          <w:bCs/>
          <w:color w:val="000000" w:themeColor="text1"/>
          <w:szCs w:val="32"/>
          <w:lang w:bidi="ar"/>
        </w:rPr>
        <w:t>GB</w:t>
      </w:r>
      <w:r w:rsidR="001D67B8">
        <w:rPr>
          <w:bCs/>
          <w:color w:val="000000" w:themeColor="text1"/>
          <w:szCs w:val="32"/>
          <w:lang w:bidi="ar"/>
        </w:rPr>
        <w:t xml:space="preserve"> </w:t>
      </w:r>
      <w:r w:rsidRPr="002651F6">
        <w:rPr>
          <w:bCs/>
          <w:color w:val="000000" w:themeColor="text1"/>
          <w:szCs w:val="32"/>
          <w:lang w:bidi="ar"/>
        </w:rPr>
        <w:t>55017</w:t>
      </w:r>
      <w:r w:rsidRPr="002651F6">
        <w:rPr>
          <w:bCs/>
          <w:color w:val="000000" w:themeColor="text1"/>
          <w:szCs w:val="32"/>
          <w:lang w:bidi="ar"/>
        </w:rPr>
        <w:t>一致，规定了活动断裂勘察内容的要求。</w:t>
      </w:r>
    </w:p>
    <w:p w14:paraId="69D91923" w14:textId="627B7086" w:rsidR="00FC6A0B" w:rsidRPr="002651F6" w:rsidRDefault="00B56C19">
      <w:pPr>
        <w:spacing w:line="312" w:lineRule="auto"/>
        <w:rPr>
          <w:b/>
          <w:color w:val="000000" w:themeColor="text1"/>
          <w:szCs w:val="32"/>
          <w:lang w:bidi="ar"/>
        </w:rPr>
      </w:pPr>
      <w:r w:rsidRPr="002651F6">
        <w:rPr>
          <w:b/>
          <w:color w:val="000000" w:themeColor="text1"/>
          <w:szCs w:val="32"/>
          <w:lang w:bidi="ar"/>
        </w:rPr>
        <w:t xml:space="preserve">7.1.5  </w:t>
      </w:r>
      <w:r w:rsidRPr="002651F6">
        <w:rPr>
          <w:bCs/>
          <w:color w:val="000000" w:themeColor="text1"/>
          <w:szCs w:val="32"/>
          <w:lang w:bidi="ar"/>
        </w:rPr>
        <w:t>本条补充了活动断裂工程地质测绘和调查的特殊要求。</w:t>
      </w:r>
    </w:p>
    <w:p w14:paraId="50CA3543" w14:textId="5BF9BF28" w:rsidR="00FC6A0B" w:rsidRPr="002651F6" w:rsidRDefault="001E7A74">
      <w:pPr>
        <w:spacing w:line="312" w:lineRule="auto"/>
        <w:rPr>
          <w:bCs/>
          <w:color w:val="000000" w:themeColor="text1"/>
          <w:szCs w:val="32"/>
        </w:rPr>
      </w:pPr>
      <w:r w:rsidRPr="002651F6">
        <w:rPr>
          <w:b/>
          <w:color w:val="000000" w:themeColor="text1"/>
          <w:szCs w:val="32"/>
        </w:rPr>
        <w:t>7.1.6</w:t>
      </w:r>
      <w:r w:rsidR="00B56C19" w:rsidRPr="002651F6">
        <w:rPr>
          <w:b/>
          <w:color w:val="000000" w:themeColor="text1"/>
          <w:szCs w:val="32"/>
        </w:rPr>
        <w:t xml:space="preserve"> </w:t>
      </w:r>
      <w:r w:rsidRPr="002651F6">
        <w:rPr>
          <w:bCs/>
          <w:dstrike/>
          <w:color w:val="000000" w:themeColor="text1"/>
          <w:szCs w:val="32"/>
        </w:rPr>
        <w:t xml:space="preserve"> </w:t>
      </w:r>
      <w:r w:rsidR="00B56C19" w:rsidRPr="002651F6">
        <w:rPr>
          <w:bCs/>
          <w:color w:val="000000" w:themeColor="text1"/>
          <w:szCs w:val="32"/>
        </w:rPr>
        <w:t>全新活动断裂地表及其附近地表变形十分强烈，破坏力巨大，无法通过采取适当的设防标准来抵御灾害的发生，因此应采取避让措施。避让的距离应综合考虑工程性质及断裂的等级、规模、产状、活动性、场地地震动参数等因素的影响分析确定。</w:t>
      </w:r>
    </w:p>
    <w:p w14:paraId="01970722" w14:textId="3F4D66A9" w:rsidR="00FC6A0B" w:rsidRPr="002651F6" w:rsidRDefault="00B56C19" w:rsidP="001E7A74">
      <w:pPr>
        <w:spacing w:line="312" w:lineRule="auto"/>
        <w:ind w:firstLineChars="200" w:firstLine="480"/>
        <w:rPr>
          <w:bCs/>
          <w:color w:val="000000" w:themeColor="text1"/>
          <w:szCs w:val="32"/>
        </w:rPr>
      </w:pPr>
      <w:r w:rsidRPr="002651F6">
        <w:rPr>
          <w:bCs/>
          <w:color w:val="000000" w:themeColor="text1"/>
          <w:szCs w:val="32"/>
        </w:rPr>
        <w:t>重大工程场地或大型工业建设场地，在可行性研究勘察时，应建议避让全新活动断裂和发震断裂，避让距离应根据断裂的等级、规模、性质、覆盖层厚度、地震烈度等因素，按现行有关标准综合确定。现行国家标准《建筑抗震设计规范》</w:t>
      </w:r>
      <w:r w:rsidRPr="002651F6">
        <w:rPr>
          <w:bCs/>
          <w:color w:val="000000" w:themeColor="text1"/>
          <w:szCs w:val="32"/>
        </w:rPr>
        <w:t>GB 50011</w:t>
      </w:r>
      <w:r w:rsidRPr="002651F6">
        <w:rPr>
          <w:bCs/>
          <w:color w:val="000000" w:themeColor="text1"/>
          <w:szCs w:val="32"/>
        </w:rPr>
        <w:t>、《地下结构抗震设计标准》</w:t>
      </w:r>
      <w:r w:rsidRPr="002651F6">
        <w:rPr>
          <w:bCs/>
          <w:color w:val="000000" w:themeColor="text1"/>
          <w:szCs w:val="32"/>
        </w:rPr>
        <w:t>GB/T 51336</w:t>
      </w:r>
      <w:r w:rsidRPr="002651F6">
        <w:rPr>
          <w:bCs/>
          <w:color w:val="000000" w:themeColor="text1"/>
          <w:szCs w:val="32"/>
        </w:rPr>
        <w:t>、《地热电站岩土工程勘察规范》</w:t>
      </w:r>
      <w:r w:rsidRPr="002651F6">
        <w:rPr>
          <w:bCs/>
          <w:color w:val="000000" w:themeColor="text1"/>
          <w:szCs w:val="32"/>
        </w:rPr>
        <w:t>GB 50478</w:t>
      </w:r>
      <w:r w:rsidRPr="002651F6">
        <w:rPr>
          <w:bCs/>
          <w:color w:val="000000" w:themeColor="text1"/>
          <w:szCs w:val="32"/>
        </w:rPr>
        <w:t>和国家行业标准《民用机场勘测规范》</w:t>
      </w:r>
      <w:r w:rsidRPr="002651F6">
        <w:rPr>
          <w:bCs/>
          <w:color w:val="000000" w:themeColor="text1"/>
          <w:szCs w:val="32"/>
        </w:rPr>
        <w:t>MH/T 5025</w:t>
      </w:r>
      <w:r w:rsidRPr="002651F6">
        <w:rPr>
          <w:bCs/>
          <w:color w:val="000000" w:themeColor="text1"/>
          <w:szCs w:val="32"/>
        </w:rPr>
        <w:t>等对活动断裂的避让距离作出了规定。非全新活动断裂可不采取避让措施，但当浅埋且破碎带发育时，可按不均匀地基处理。</w:t>
      </w:r>
    </w:p>
    <w:p w14:paraId="21F2D779"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483" w:name="_Toc14416"/>
      <w:bookmarkStart w:id="1484" w:name="_Toc19977"/>
      <w:bookmarkStart w:id="1485" w:name="_Toc191558969"/>
      <w:bookmarkStart w:id="1486" w:name="_Toc191562316"/>
      <w:r w:rsidRPr="002651F6">
        <w:rPr>
          <w:rFonts w:ascii="Times New Roman" w:hAnsi="Times New Roman" w:cs="Times New Roman"/>
          <w:b/>
          <w:color w:val="000000" w:themeColor="text1"/>
          <w:kern w:val="2"/>
          <w:sz w:val="24"/>
          <w:szCs w:val="24"/>
          <w:lang w:bidi="ar"/>
        </w:rPr>
        <w:t xml:space="preserve">7.2 </w:t>
      </w:r>
      <w:r w:rsidRPr="002651F6">
        <w:rPr>
          <w:rFonts w:ascii="Times New Roman" w:hAnsi="Times New Roman" w:cs="Times New Roman"/>
          <w:b/>
          <w:color w:val="000000" w:themeColor="text1"/>
          <w:kern w:val="2"/>
          <w:sz w:val="24"/>
          <w:szCs w:val="24"/>
          <w:lang w:bidi="ar"/>
        </w:rPr>
        <w:t>场地类别划分</w:t>
      </w:r>
      <w:bookmarkEnd w:id="1483"/>
      <w:bookmarkEnd w:id="1484"/>
      <w:bookmarkEnd w:id="1485"/>
      <w:bookmarkEnd w:id="1486"/>
    </w:p>
    <w:p w14:paraId="26903311" w14:textId="5AAF940E" w:rsidR="00FC6A0B" w:rsidRPr="002651F6" w:rsidRDefault="00B56C19">
      <w:pPr>
        <w:spacing w:line="312" w:lineRule="auto"/>
        <w:rPr>
          <w:bCs/>
          <w:color w:val="000000" w:themeColor="text1"/>
          <w:szCs w:val="32"/>
        </w:rPr>
      </w:pPr>
      <w:r w:rsidRPr="002651F6">
        <w:rPr>
          <w:b/>
          <w:color w:val="000000" w:themeColor="text1"/>
          <w:szCs w:val="32"/>
          <w:lang w:bidi="ar"/>
        </w:rPr>
        <w:t xml:space="preserve">7.2.5  </w:t>
      </w:r>
      <w:r w:rsidRPr="002651F6">
        <w:rPr>
          <w:bCs/>
          <w:color w:val="000000" w:themeColor="text1"/>
          <w:szCs w:val="32"/>
          <w:lang w:bidi="ar"/>
        </w:rPr>
        <w:t>对于大型工程项目，项目场地常涉及多种地质单元，场坪后挖方区、填方区以及挖填交界区，场地土层等效剪切波速和场地覆盖层厚度存在显著差异，单</w:t>
      </w:r>
      <w:r w:rsidRPr="002651F6">
        <w:rPr>
          <w:bCs/>
          <w:color w:val="000000" w:themeColor="text1"/>
          <w:szCs w:val="32"/>
          <w:lang w:bidi="ar"/>
        </w:rPr>
        <w:lastRenderedPageBreak/>
        <w:t>一以某种场地类别划分显然不合理，需分区划分评价。</w:t>
      </w:r>
    </w:p>
    <w:p w14:paraId="2CF6B2EF" w14:textId="77777777" w:rsidR="00FC6A0B" w:rsidRPr="002651F6" w:rsidRDefault="00B56C19">
      <w:pPr>
        <w:spacing w:line="312" w:lineRule="auto"/>
        <w:rPr>
          <w:b/>
          <w:color w:val="000000" w:themeColor="text1"/>
          <w:szCs w:val="32"/>
          <w:lang w:bidi="ar"/>
        </w:rPr>
      </w:pPr>
      <w:r w:rsidRPr="002651F6">
        <w:rPr>
          <w:b/>
          <w:color w:val="000000" w:themeColor="text1"/>
          <w:szCs w:val="32"/>
          <w:lang w:bidi="ar"/>
        </w:rPr>
        <w:t xml:space="preserve">7.2.6  </w:t>
      </w:r>
      <w:r w:rsidRPr="002651F6">
        <w:rPr>
          <w:bCs/>
          <w:color w:val="000000" w:themeColor="text1"/>
          <w:szCs w:val="32"/>
        </w:rPr>
        <w:t>就本条规定作出如下条文说明：</w:t>
      </w:r>
    </w:p>
    <w:p w14:paraId="5CBD1B93" w14:textId="2270D721" w:rsidR="00FC6A0B" w:rsidRPr="002651F6" w:rsidRDefault="00B56C19" w:rsidP="009A506E">
      <w:pPr>
        <w:spacing w:line="312" w:lineRule="auto"/>
        <w:ind w:firstLineChars="200" w:firstLine="482"/>
        <w:rPr>
          <w:bCs/>
          <w:color w:val="000000" w:themeColor="text1"/>
          <w:szCs w:val="32"/>
        </w:rPr>
      </w:pPr>
      <w:r w:rsidRPr="002651F6">
        <w:rPr>
          <w:b/>
          <w:color w:val="000000" w:themeColor="text1"/>
          <w:szCs w:val="32"/>
          <w:lang w:bidi="ar"/>
        </w:rPr>
        <w:t>1</w:t>
      </w:r>
      <w:r w:rsidRPr="002651F6">
        <w:rPr>
          <w:bCs/>
          <w:color w:val="000000" w:themeColor="text1"/>
          <w:szCs w:val="32"/>
          <w:lang w:bidi="ar"/>
        </w:rPr>
        <w:t xml:space="preserve"> </w:t>
      </w:r>
      <w:r w:rsidRPr="002651F6">
        <w:rPr>
          <w:bCs/>
          <w:color w:val="000000" w:themeColor="text1"/>
          <w:szCs w:val="32"/>
          <w:lang w:bidi="ar"/>
        </w:rPr>
        <w:t>对建筑工程，丁类建筑及丙类建筑中层数不超过</w:t>
      </w:r>
      <w:r w:rsidRPr="002651F6">
        <w:rPr>
          <w:bCs/>
          <w:color w:val="000000" w:themeColor="text1"/>
          <w:szCs w:val="32"/>
          <w:lang w:bidi="ar"/>
        </w:rPr>
        <w:t>10</w:t>
      </w:r>
      <w:r w:rsidRPr="002651F6">
        <w:rPr>
          <w:bCs/>
          <w:color w:val="000000" w:themeColor="text1"/>
          <w:szCs w:val="32"/>
          <w:lang w:bidi="ar"/>
        </w:rPr>
        <w:t>层、高度不超过</w:t>
      </w:r>
      <w:r w:rsidRPr="002651F6">
        <w:rPr>
          <w:bCs/>
          <w:color w:val="000000" w:themeColor="text1"/>
          <w:szCs w:val="32"/>
          <w:lang w:bidi="ar"/>
        </w:rPr>
        <w:t>24m</w:t>
      </w:r>
      <w:r w:rsidRPr="002651F6">
        <w:rPr>
          <w:bCs/>
          <w:color w:val="000000" w:themeColor="text1"/>
          <w:szCs w:val="32"/>
          <w:lang w:bidi="ar"/>
        </w:rPr>
        <w:t>的多层建筑，估算剪切波速需每个单体建（构）筑物至少有</w:t>
      </w:r>
      <w:r w:rsidRPr="002651F6">
        <w:rPr>
          <w:bCs/>
          <w:color w:val="000000" w:themeColor="text1"/>
          <w:szCs w:val="32"/>
          <w:lang w:bidi="ar"/>
        </w:rPr>
        <w:t>1</w:t>
      </w:r>
      <w:r w:rsidRPr="002651F6">
        <w:rPr>
          <w:bCs/>
          <w:color w:val="000000" w:themeColor="text1"/>
          <w:szCs w:val="32"/>
          <w:lang w:bidi="ar"/>
        </w:rPr>
        <w:t>个勘探孔达</w:t>
      </w:r>
      <w:r w:rsidRPr="002651F6">
        <w:rPr>
          <w:bCs/>
          <w:color w:val="000000" w:themeColor="text1"/>
          <w:szCs w:val="32"/>
          <w:lang w:bidi="ar"/>
        </w:rPr>
        <w:t>20m</w:t>
      </w:r>
      <w:r w:rsidRPr="002651F6">
        <w:rPr>
          <w:bCs/>
          <w:color w:val="000000" w:themeColor="text1"/>
          <w:szCs w:val="32"/>
          <w:lang w:bidi="ar"/>
        </w:rPr>
        <w:t>以上或孔深不足</w:t>
      </w:r>
      <w:r w:rsidRPr="002651F6">
        <w:rPr>
          <w:bCs/>
          <w:color w:val="000000" w:themeColor="text1"/>
          <w:szCs w:val="32"/>
          <w:lang w:bidi="ar"/>
        </w:rPr>
        <w:t>20m</w:t>
      </w:r>
      <w:r w:rsidRPr="002651F6">
        <w:rPr>
          <w:bCs/>
          <w:color w:val="000000" w:themeColor="text1"/>
          <w:szCs w:val="32"/>
          <w:lang w:bidi="ar"/>
        </w:rPr>
        <w:t>但已达中等风化基岩面，且应考虑不利组合选择估算孔。当场地或场地附近无可信资料时，至少应有一个钻孔满足划分工程场地类别对覆盖层厚度划分的要求。</w:t>
      </w:r>
    </w:p>
    <w:p w14:paraId="20E97398" w14:textId="795F1E3F" w:rsidR="00FC6A0B" w:rsidRPr="002651F6" w:rsidRDefault="00B56C19">
      <w:pPr>
        <w:spacing w:line="312" w:lineRule="auto"/>
        <w:ind w:firstLineChars="200" w:firstLine="480"/>
        <w:rPr>
          <w:bCs/>
          <w:color w:val="000000" w:themeColor="text1"/>
          <w:szCs w:val="32"/>
        </w:rPr>
      </w:pPr>
      <w:r w:rsidRPr="002651F6">
        <w:rPr>
          <w:bCs/>
          <w:color w:val="000000" w:themeColor="text1"/>
          <w:szCs w:val="32"/>
          <w:lang w:bidi="ar"/>
        </w:rPr>
        <w:t>对城市桥梁工程，现行国家行业标准《城市桥梁抗震设计规范》</w:t>
      </w:r>
      <w:r w:rsidRPr="002651F6">
        <w:rPr>
          <w:bCs/>
          <w:color w:val="000000" w:themeColor="text1"/>
          <w:szCs w:val="32"/>
          <w:lang w:bidi="ar"/>
        </w:rPr>
        <w:t>CJJ 166</w:t>
      </w:r>
      <w:r w:rsidRPr="002651F6">
        <w:rPr>
          <w:bCs/>
          <w:color w:val="000000" w:themeColor="text1"/>
          <w:szCs w:val="32"/>
          <w:lang w:bidi="ar"/>
        </w:rPr>
        <w:t>规定，甲、乙、丙类桥梁均需实测剪切波速。</w:t>
      </w:r>
    </w:p>
    <w:p w14:paraId="3D2EDD78" w14:textId="77777777" w:rsidR="00FC6A0B" w:rsidRPr="002651F6" w:rsidRDefault="00B56C19">
      <w:pPr>
        <w:spacing w:line="312" w:lineRule="auto"/>
        <w:ind w:firstLineChars="200" w:firstLine="482"/>
        <w:rPr>
          <w:bCs/>
          <w:color w:val="000000" w:themeColor="text1"/>
          <w:szCs w:val="32"/>
          <w:lang w:bidi="ar"/>
        </w:rPr>
      </w:pPr>
      <w:r w:rsidRPr="002651F6">
        <w:rPr>
          <w:b/>
          <w:color w:val="000000" w:themeColor="text1"/>
          <w:szCs w:val="32"/>
          <w:lang w:bidi="ar"/>
        </w:rPr>
        <w:t xml:space="preserve">2 </w:t>
      </w:r>
      <w:r w:rsidRPr="002651F6">
        <w:rPr>
          <w:bCs/>
          <w:color w:val="000000" w:themeColor="text1"/>
          <w:szCs w:val="32"/>
          <w:lang w:bidi="ar"/>
        </w:rPr>
        <w:t>估算土层剪切波速时，有经验地区也可根据当地</w:t>
      </w:r>
      <w:r w:rsidRPr="002651F6">
        <w:rPr>
          <w:bCs/>
          <w:i/>
          <w:iCs/>
          <w:color w:val="000000" w:themeColor="text1"/>
          <w:szCs w:val="32"/>
          <w:lang w:bidi="ar"/>
        </w:rPr>
        <w:t>V</w:t>
      </w:r>
      <w:r w:rsidRPr="002651F6">
        <w:rPr>
          <w:bCs/>
          <w:color w:val="000000" w:themeColor="text1"/>
          <w:szCs w:val="32"/>
          <w:lang w:bidi="ar"/>
        </w:rPr>
        <w:t>s</w:t>
      </w:r>
      <w:r w:rsidRPr="002651F6">
        <w:rPr>
          <w:bCs/>
          <w:color w:val="000000" w:themeColor="text1"/>
          <w:szCs w:val="32"/>
          <w:lang w:bidi="ar"/>
        </w:rPr>
        <w:t>与静力触探阻力或者标准贯入锤击数的经验关系来估算各土层的</w:t>
      </w:r>
      <w:r w:rsidRPr="002651F6">
        <w:rPr>
          <w:bCs/>
          <w:i/>
          <w:iCs/>
          <w:color w:val="000000" w:themeColor="text1"/>
          <w:szCs w:val="32"/>
          <w:lang w:bidi="ar"/>
        </w:rPr>
        <w:t>V</w:t>
      </w:r>
      <w:r w:rsidRPr="002651F6">
        <w:rPr>
          <w:bCs/>
          <w:color w:val="000000" w:themeColor="text1"/>
          <w:szCs w:val="32"/>
          <w:lang w:bidi="ar"/>
        </w:rPr>
        <w:t>s</w:t>
      </w:r>
      <w:r w:rsidRPr="002651F6">
        <w:rPr>
          <w:bCs/>
          <w:color w:val="000000" w:themeColor="text1"/>
          <w:szCs w:val="32"/>
          <w:lang w:bidi="ar"/>
        </w:rPr>
        <w:t>。当估算孔的等效剪切波速处于土类别分界线（</w:t>
      </w:r>
      <w:r w:rsidRPr="002651F6">
        <w:rPr>
          <w:bCs/>
          <w:color w:val="000000" w:themeColor="text1"/>
          <w:szCs w:val="32"/>
          <w:lang w:bidi="ar"/>
        </w:rPr>
        <w:t>±15%</w:t>
      </w:r>
      <w:r w:rsidRPr="002651F6">
        <w:rPr>
          <w:bCs/>
          <w:color w:val="000000" w:themeColor="text1"/>
          <w:szCs w:val="32"/>
          <w:lang w:bidi="ar"/>
        </w:rPr>
        <w:t>）时，估算值对场地类别划分有较大影响，此时，建议实测剪切波速来确定场地类别。</w:t>
      </w:r>
    </w:p>
    <w:p w14:paraId="09824B82" w14:textId="0988E851" w:rsidR="00FC6A0B" w:rsidRPr="002651F6" w:rsidRDefault="00B56C19">
      <w:pPr>
        <w:spacing w:line="312" w:lineRule="auto"/>
        <w:ind w:firstLineChars="200" w:firstLine="480"/>
        <w:rPr>
          <w:bCs/>
          <w:color w:val="000000" w:themeColor="text1"/>
          <w:szCs w:val="32"/>
        </w:rPr>
      </w:pPr>
      <w:r w:rsidRPr="002651F6">
        <w:rPr>
          <w:bCs/>
          <w:color w:val="000000" w:themeColor="text1"/>
          <w:szCs w:val="32"/>
          <w:lang w:bidi="ar"/>
        </w:rPr>
        <w:t xml:space="preserve">3 </w:t>
      </w:r>
      <w:r w:rsidRPr="002651F6">
        <w:rPr>
          <w:bCs/>
          <w:color w:val="000000" w:themeColor="text1"/>
          <w:szCs w:val="32"/>
        </w:rPr>
        <w:t>为划分场地类别布置剪切波速孔，其深度应大于覆盖层厚度，并分层测定土的剪切波速。当已有工程资料或当地工程经验可基本确定场地覆盖层厚度并满足以下情况时，为划分场地类别布置的勘探孔深度只需达到</w:t>
      </w:r>
      <w:r w:rsidRPr="002651F6">
        <w:rPr>
          <w:bCs/>
          <w:color w:val="000000" w:themeColor="text1"/>
          <w:szCs w:val="32"/>
        </w:rPr>
        <w:t>20m</w:t>
      </w:r>
      <w:r w:rsidRPr="002651F6">
        <w:rPr>
          <w:bCs/>
          <w:color w:val="000000" w:themeColor="text1"/>
          <w:szCs w:val="32"/>
        </w:rPr>
        <w:t>即可：</w:t>
      </w:r>
      <w:r w:rsidRPr="002651F6">
        <w:rPr>
          <w:bCs/>
          <w:color w:val="000000" w:themeColor="text1"/>
          <w:szCs w:val="32"/>
        </w:rPr>
        <w:t>1</w:t>
      </w:r>
      <w:r w:rsidRPr="002651F6">
        <w:rPr>
          <w:bCs/>
          <w:color w:val="000000" w:themeColor="text1"/>
          <w:szCs w:val="32"/>
        </w:rPr>
        <w:t>）中软土覆盖层厚度明确小于</w:t>
      </w:r>
      <w:r w:rsidRPr="002651F6">
        <w:rPr>
          <w:bCs/>
          <w:color w:val="000000" w:themeColor="text1"/>
          <w:szCs w:val="32"/>
        </w:rPr>
        <w:t>50m</w:t>
      </w:r>
      <w:r w:rsidRPr="002651F6">
        <w:rPr>
          <w:bCs/>
          <w:color w:val="000000" w:themeColor="text1"/>
          <w:szCs w:val="32"/>
        </w:rPr>
        <w:t>或大于</w:t>
      </w:r>
      <w:r w:rsidRPr="002651F6">
        <w:rPr>
          <w:bCs/>
          <w:color w:val="000000" w:themeColor="text1"/>
          <w:szCs w:val="32"/>
        </w:rPr>
        <w:t>50m</w:t>
      </w:r>
      <w:r w:rsidRPr="002651F6">
        <w:rPr>
          <w:bCs/>
          <w:color w:val="000000" w:themeColor="text1"/>
          <w:szCs w:val="32"/>
        </w:rPr>
        <w:t>；</w:t>
      </w:r>
      <w:r w:rsidRPr="002651F6">
        <w:rPr>
          <w:bCs/>
          <w:color w:val="000000" w:themeColor="text1"/>
          <w:szCs w:val="32"/>
        </w:rPr>
        <w:t>2</w:t>
      </w:r>
      <w:r w:rsidRPr="002651F6">
        <w:rPr>
          <w:bCs/>
          <w:color w:val="000000" w:themeColor="text1"/>
          <w:szCs w:val="32"/>
        </w:rPr>
        <w:t>）软弱土覆盖层厚度明确小于</w:t>
      </w:r>
      <w:r w:rsidRPr="002651F6">
        <w:rPr>
          <w:bCs/>
          <w:color w:val="000000" w:themeColor="text1"/>
          <w:szCs w:val="32"/>
        </w:rPr>
        <w:t>80m</w:t>
      </w:r>
      <w:r w:rsidRPr="002651F6">
        <w:rPr>
          <w:bCs/>
          <w:color w:val="000000" w:themeColor="text1"/>
          <w:szCs w:val="32"/>
        </w:rPr>
        <w:t>或大于</w:t>
      </w:r>
      <w:r w:rsidRPr="002651F6">
        <w:rPr>
          <w:bCs/>
          <w:color w:val="000000" w:themeColor="text1"/>
          <w:szCs w:val="32"/>
        </w:rPr>
        <w:t>80m</w:t>
      </w:r>
      <w:r w:rsidRPr="002651F6">
        <w:rPr>
          <w:bCs/>
          <w:color w:val="000000" w:themeColor="text1"/>
          <w:szCs w:val="32"/>
        </w:rPr>
        <w:t>。</w:t>
      </w:r>
    </w:p>
    <w:p w14:paraId="04A09BA0"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487" w:name="_Toc17750"/>
      <w:bookmarkStart w:id="1488" w:name="_Toc32685"/>
      <w:bookmarkStart w:id="1489" w:name="_Toc191558970"/>
      <w:bookmarkStart w:id="1490" w:name="_Toc191562317"/>
      <w:r w:rsidRPr="002651F6">
        <w:rPr>
          <w:rFonts w:ascii="Times New Roman" w:hAnsi="Times New Roman" w:cs="Times New Roman"/>
          <w:b/>
          <w:color w:val="000000" w:themeColor="text1"/>
          <w:kern w:val="2"/>
          <w:sz w:val="24"/>
          <w:szCs w:val="24"/>
          <w:lang w:bidi="ar"/>
        </w:rPr>
        <w:t xml:space="preserve">7.3 </w:t>
      </w:r>
      <w:r w:rsidRPr="002651F6">
        <w:rPr>
          <w:rFonts w:ascii="Times New Roman" w:hAnsi="Times New Roman" w:cs="Times New Roman"/>
          <w:b/>
          <w:color w:val="000000" w:themeColor="text1"/>
          <w:kern w:val="2"/>
          <w:sz w:val="24"/>
          <w:szCs w:val="24"/>
          <w:lang w:bidi="ar"/>
        </w:rPr>
        <w:t>液化判别</w:t>
      </w:r>
      <w:bookmarkEnd w:id="1487"/>
      <w:bookmarkEnd w:id="1488"/>
      <w:bookmarkEnd w:id="1489"/>
      <w:bookmarkEnd w:id="1490"/>
    </w:p>
    <w:p w14:paraId="4A858900" w14:textId="77777777" w:rsidR="00FC6A0B" w:rsidRPr="002651F6" w:rsidRDefault="00B56C19">
      <w:pPr>
        <w:spacing w:line="312" w:lineRule="auto"/>
        <w:rPr>
          <w:color w:val="000000" w:themeColor="text1"/>
        </w:rPr>
      </w:pPr>
      <w:r w:rsidRPr="002651F6">
        <w:rPr>
          <w:b/>
          <w:color w:val="000000" w:themeColor="text1"/>
          <w:szCs w:val="32"/>
          <w:lang w:bidi="ar"/>
        </w:rPr>
        <w:t xml:space="preserve">7.3.1  </w:t>
      </w:r>
      <w:r w:rsidRPr="002651F6">
        <w:rPr>
          <w:color w:val="000000" w:themeColor="text1"/>
          <w:lang w:bidi="ar"/>
        </w:rPr>
        <w:t>地震液化的岩土工程勘察，应包括三方面的内容，一是判定场地土有无液化的可能性；二是评价液化等级和危害程度；三是提出抗液化措施的建议。</w:t>
      </w:r>
    </w:p>
    <w:p w14:paraId="59357401" w14:textId="77777777" w:rsidR="00FC6A0B" w:rsidRPr="002651F6" w:rsidRDefault="00B56C19">
      <w:pPr>
        <w:spacing w:line="312" w:lineRule="auto"/>
        <w:rPr>
          <w:color w:val="000000" w:themeColor="text1"/>
        </w:rPr>
      </w:pPr>
      <w:r w:rsidRPr="002651F6">
        <w:rPr>
          <w:b/>
          <w:color w:val="000000" w:themeColor="text1"/>
          <w:szCs w:val="32"/>
          <w:lang w:bidi="ar"/>
        </w:rPr>
        <w:t xml:space="preserve">7.3.2  </w:t>
      </w:r>
      <w:r w:rsidRPr="002651F6">
        <w:rPr>
          <w:color w:val="000000" w:themeColor="text1"/>
          <w:lang w:bidi="ar"/>
        </w:rPr>
        <w:t>场地地层初步判别为不液化或不考虑液化影响时，无需再做进一步液化判别。</w:t>
      </w:r>
    </w:p>
    <w:p w14:paraId="5810456C" w14:textId="4E473E53" w:rsidR="00FC6A0B" w:rsidRPr="002651F6" w:rsidRDefault="00B56C19">
      <w:pPr>
        <w:spacing w:line="312" w:lineRule="auto"/>
        <w:rPr>
          <w:color w:val="000000" w:themeColor="text1"/>
        </w:rPr>
      </w:pPr>
      <w:r w:rsidRPr="002651F6">
        <w:rPr>
          <w:b/>
          <w:color w:val="000000" w:themeColor="text1"/>
          <w:szCs w:val="32"/>
          <w:lang w:bidi="ar"/>
        </w:rPr>
        <w:t xml:space="preserve">7.3.3  </w:t>
      </w:r>
      <w:r w:rsidRPr="002651F6">
        <w:rPr>
          <w:color w:val="000000" w:themeColor="text1"/>
          <w:lang w:bidi="ar"/>
        </w:rPr>
        <w:t>需进一步液化判别的工程，为提高判别的准确性，规定要布置专门的液化判别孔，并对其数量、深度及测试竖向间距等作出规定。专门布置的液化判别孔，是指满足液化判别相关要求钻孔，也可兼做采取土试样和进行原位测试的勘探孔。对于市政类工程，由于种类多样，规模大小不一，小桥、涵洞等小型点状构筑物液化判别孔的数量不少于</w:t>
      </w:r>
      <w:r w:rsidRPr="002651F6">
        <w:rPr>
          <w:color w:val="000000" w:themeColor="text1"/>
          <w:lang w:bidi="ar"/>
        </w:rPr>
        <w:t>1</w:t>
      </w:r>
      <w:r w:rsidRPr="002651F6">
        <w:rPr>
          <w:color w:val="000000" w:themeColor="text1"/>
          <w:lang w:bidi="ar"/>
        </w:rPr>
        <w:t>个。</w:t>
      </w:r>
    </w:p>
    <w:p w14:paraId="1CADFB17" w14:textId="67236A03" w:rsidR="00FC6A0B" w:rsidRPr="002651F6" w:rsidRDefault="00B56C19">
      <w:pPr>
        <w:spacing w:line="312" w:lineRule="auto"/>
        <w:ind w:firstLineChars="200" w:firstLine="480"/>
        <w:rPr>
          <w:color w:val="000000" w:themeColor="text1"/>
        </w:rPr>
      </w:pPr>
      <w:r w:rsidRPr="002651F6">
        <w:rPr>
          <w:color w:val="000000" w:themeColor="text1"/>
          <w:lang w:bidi="ar"/>
        </w:rPr>
        <w:t>通常情况下液化判别深度应达到</w:t>
      </w:r>
      <w:r w:rsidRPr="002651F6">
        <w:rPr>
          <w:color w:val="000000" w:themeColor="text1"/>
          <w:lang w:bidi="ar"/>
        </w:rPr>
        <w:t>20m</w:t>
      </w:r>
      <w:r w:rsidRPr="002651F6">
        <w:rPr>
          <w:color w:val="000000" w:themeColor="text1"/>
          <w:lang w:bidi="ar"/>
        </w:rPr>
        <w:t>，但对可不进行天然地基及基础的抗震承载力验算的建筑工程液化判别深度</w:t>
      </w:r>
      <w:r w:rsidR="001E7A74" w:rsidRPr="002651F6">
        <w:rPr>
          <w:color w:val="000000" w:themeColor="text1"/>
          <w:lang w:bidi="ar"/>
        </w:rPr>
        <w:t>可为</w:t>
      </w:r>
      <w:r w:rsidRPr="002651F6">
        <w:rPr>
          <w:color w:val="000000" w:themeColor="text1"/>
          <w:lang w:bidi="ar"/>
        </w:rPr>
        <w:t>15m</w:t>
      </w:r>
      <w:r w:rsidRPr="002651F6">
        <w:rPr>
          <w:color w:val="000000" w:themeColor="text1"/>
          <w:lang w:bidi="ar"/>
        </w:rPr>
        <w:t>。</w:t>
      </w:r>
    </w:p>
    <w:p w14:paraId="38424446" w14:textId="03B1E32D" w:rsidR="00FC6A0B" w:rsidRPr="002651F6" w:rsidRDefault="00B56C19">
      <w:pPr>
        <w:rPr>
          <w:color w:val="000000" w:themeColor="text1"/>
        </w:rPr>
      </w:pPr>
      <w:r w:rsidRPr="002651F6">
        <w:rPr>
          <w:b/>
          <w:color w:val="000000" w:themeColor="text1"/>
          <w:szCs w:val="32"/>
          <w:lang w:bidi="ar"/>
        </w:rPr>
        <w:t xml:space="preserve">7.3.6  </w:t>
      </w:r>
      <w:r w:rsidRPr="002651F6">
        <w:rPr>
          <w:color w:val="000000" w:themeColor="text1"/>
          <w:lang w:bidi="ar"/>
        </w:rPr>
        <w:t>评价液化等级的基本方法是：逐点判别，按孔计算，综合评价。一个场地或不同的工程地质单元应有明确的液化等级，当按单孔液化指数判定液化等级出</w:t>
      </w:r>
      <w:r w:rsidRPr="002651F6">
        <w:rPr>
          <w:color w:val="000000" w:themeColor="text1"/>
          <w:lang w:bidi="ar"/>
        </w:rPr>
        <w:lastRenderedPageBreak/>
        <w:t>现结果不一致时，应结合地质、地貌条件综合确定。当各孔液化指数差别较大，或对于大面积场地和线路工程，综合评价难以确定场地液化等级时，可分区域或分段落应进行液化等级分区。当单体建（构）筑物位于液化等级分区分界线时，应按最不利因素确定场地液化等级。</w:t>
      </w:r>
    </w:p>
    <w:p w14:paraId="3F04A4F4" w14:textId="3A4A5BC8"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491" w:name="_Toc10601"/>
      <w:bookmarkStart w:id="1492" w:name="_Toc17826"/>
      <w:bookmarkStart w:id="1493" w:name="_Toc191558971"/>
      <w:bookmarkStart w:id="1494" w:name="_Toc191562318"/>
      <w:r w:rsidRPr="002651F6">
        <w:rPr>
          <w:rFonts w:ascii="Times New Roman" w:hAnsi="Times New Roman" w:cs="Times New Roman"/>
          <w:b/>
          <w:color w:val="000000" w:themeColor="text1"/>
          <w:kern w:val="2"/>
          <w:sz w:val="24"/>
          <w:szCs w:val="24"/>
          <w:lang w:bidi="ar"/>
        </w:rPr>
        <w:t xml:space="preserve">7.4 </w:t>
      </w:r>
      <w:r w:rsidRPr="002651F6">
        <w:rPr>
          <w:rFonts w:ascii="Times New Roman" w:hAnsi="Times New Roman" w:cs="Times New Roman"/>
          <w:b/>
          <w:color w:val="000000" w:themeColor="text1"/>
          <w:kern w:val="2"/>
          <w:sz w:val="24"/>
          <w:szCs w:val="24"/>
          <w:lang w:bidi="ar"/>
        </w:rPr>
        <w:t>软土震陷</w:t>
      </w:r>
      <w:bookmarkEnd w:id="1491"/>
      <w:bookmarkEnd w:id="1492"/>
      <w:bookmarkEnd w:id="1493"/>
      <w:bookmarkEnd w:id="1494"/>
    </w:p>
    <w:p w14:paraId="5B1915FE" w14:textId="77777777" w:rsidR="00FC6A0B" w:rsidRPr="002651F6" w:rsidRDefault="00B56C19">
      <w:pPr>
        <w:rPr>
          <w:color w:val="000000" w:themeColor="text1"/>
        </w:rPr>
      </w:pPr>
      <w:r w:rsidRPr="002651F6">
        <w:rPr>
          <w:b/>
          <w:color w:val="000000" w:themeColor="text1"/>
          <w:lang w:bidi="ar"/>
        </w:rPr>
        <w:t xml:space="preserve">7.4.1  </w:t>
      </w:r>
      <w:r w:rsidRPr="002651F6">
        <w:rPr>
          <w:color w:val="000000" w:themeColor="text1"/>
          <w:lang w:bidi="ar"/>
        </w:rPr>
        <w:t>强烈地震时软土发生震陷，不仅被科学试验和理论研究证实，而且在宏观震害调查中，也证明它的存在。</w:t>
      </w:r>
    </w:p>
    <w:p w14:paraId="647695E4" w14:textId="0EFE60F4" w:rsidR="00FC6A0B" w:rsidRPr="002651F6" w:rsidRDefault="00B56C19">
      <w:pPr>
        <w:rPr>
          <w:color w:val="000000" w:themeColor="text1"/>
        </w:rPr>
      </w:pPr>
      <w:r w:rsidRPr="002651F6">
        <w:rPr>
          <w:b/>
          <w:color w:val="000000" w:themeColor="text1"/>
          <w:lang w:bidi="ar"/>
        </w:rPr>
        <w:t xml:space="preserve">7.4.2  </w:t>
      </w:r>
      <w:r w:rsidRPr="002651F6">
        <w:rPr>
          <w:bCs/>
          <w:color w:val="000000" w:themeColor="text1"/>
        </w:rPr>
        <w:t>国内规范和标准判别软土震陷可能性时，主要依据唐山和天津地区经验，根据临界地基承载力特征值和等效剪切波速进行评价。国家行业标准《软土地区岩土工程勘察规程》</w:t>
      </w:r>
      <w:r w:rsidRPr="002651F6">
        <w:rPr>
          <w:bCs/>
          <w:color w:val="000000" w:themeColor="text1"/>
        </w:rPr>
        <w:t>JGJ 83</w:t>
      </w:r>
      <w:r w:rsidRPr="002651F6">
        <w:rPr>
          <w:bCs/>
          <w:color w:val="000000" w:themeColor="text1"/>
        </w:rPr>
        <w:t>指出，我国南方沿海地区浅表和上部软土地基承载力特征值较低，但现场实测的剪切波速测值</w:t>
      </w:r>
      <w:r w:rsidR="000D1A27" w:rsidRPr="002651F6">
        <w:rPr>
          <w:bCs/>
          <w:color w:val="000000" w:themeColor="text1"/>
        </w:rPr>
        <w:t>一</w:t>
      </w:r>
      <w:r w:rsidRPr="002651F6">
        <w:rPr>
          <w:bCs/>
          <w:color w:val="000000" w:themeColor="text1"/>
        </w:rPr>
        <w:t>般大于</w:t>
      </w:r>
      <w:r w:rsidRPr="002651F6">
        <w:rPr>
          <w:bCs/>
          <w:color w:val="000000" w:themeColor="text1"/>
        </w:rPr>
        <w:t>90m/s</w:t>
      </w:r>
      <w:r w:rsidRPr="002651F6">
        <w:rPr>
          <w:bCs/>
          <w:color w:val="000000" w:themeColor="text1"/>
        </w:rPr>
        <w:t>，若按地基土承载力评价和按等效剪切波速值两者结论矛盾，由于现场剪切波速测试结果较为可靠，本规程选用等效剪切波速值作为软土震陷判别标准，当等效剪切波速值</w:t>
      </w:r>
      <w:r w:rsidRPr="002651F6">
        <w:rPr>
          <w:b/>
          <w:color w:val="000000" w:themeColor="text1"/>
          <w:lang w:bidi="ar"/>
        </w:rPr>
        <w:t xml:space="preserve"> </w:t>
      </w:r>
      <m:oMath>
        <m:sSub>
          <m:sSubPr>
            <m:ctrlPr>
              <w:rPr>
                <w:rFonts w:ascii="Cambria Math" w:hAnsi="Cambria Math"/>
                <w:i/>
                <w:color w:val="000000" w:themeColor="text1"/>
                <w:sz w:val="21"/>
                <w:szCs w:val="22"/>
              </w:rPr>
            </m:ctrlPr>
          </m:sSubPr>
          <m:e>
            <m:r>
              <w:rPr>
                <w:rFonts w:ascii="Cambria Math" w:hAnsi="Cambria Math"/>
                <w:color w:val="000000" w:themeColor="text1"/>
                <w:sz w:val="21"/>
                <w:szCs w:val="22"/>
              </w:rPr>
              <m:t>υ</m:t>
            </m:r>
          </m:e>
          <m:sub>
            <m:r>
              <w:rPr>
                <w:rFonts w:ascii="Cambria Math" w:hAnsi="Cambria Math"/>
                <w:color w:val="000000" w:themeColor="text1"/>
                <w:sz w:val="21"/>
                <w:szCs w:val="22"/>
              </w:rPr>
              <m:t>se</m:t>
            </m:r>
          </m:sub>
        </m:sSub>
      </m:oMath>
      <w:r w:rsidRPr="002651F6">
        <w:rPr>
          <w:bCs/>
          <w:color w:val="000000" w:themeColor="text1"/>
        </w:rPr>
        <w:t>＞</w:t>
      </w:r>
      <w:r w:rsidRPr="002651F6">
        <w:rPr>
          <w:bCs/>
          <w:color w:val="000000" w:themeColor="text1"/>
        </w:rPr>
        <w:t>90m/s</w:t>
      </w:r>
      <w:r w:rsidRPr="002651F6">
        <w:rPr>
          <w:bCs/>
          <w:color w:val="000000" w:themeColor="text1"/>
        </w:rPr>
        <w:t>时，可不考虑震陷影响。</w:t>
      </w:r>
    </w:p>
    <w:p w14:paraId="7BC062F8" w14:textId="3241DC92" w:rsidR="00FC6A0B" w:rsidRPr="002651F6" w:rsidRDefault="00B56C19" w:rsidP="009A506E">
      <w:pPr>
        <w:rPr>
          <w:color w:val="000000" w:themeColor="text1"/>
        </w:rPr>
      </w:pPr>
      <w:r w:rsidRPr="002651F6">
        <w:rPr>
          <w:b/>
          <w:color w:val="000000" w:themeColor="text1"/>
          <w:lang w:bidi="ar"/>
        </w:rPr>
        <w:t>7.</w:t>
      </w:r>
      <w:r w:rsidR="003F13B5" w:rsidRPr="002651F6">
        <w:rPr>
          <w:b/>
          <w:color w:val="000000" w:themeColor="text1"/>
          <w:lang w:bidi="ar"/>
        </w:rPr>
        <w:t>4</w:t>
      </w:r>
      <w:r w:rsidRPr="002651F6">
        <w:rPr>
          <w:b/>
          <w:color w:val="000000" w:themeColor="text1"/>
          <w:lang w:bidi="ar"/>
        </w:rPr>
        <w:t xml:space="preserve">.4  </w:t>
      </w:r>
      <w:r w:rsidRPr="002651F6">
        <w:rPr>
          <w:color w:val="000000" w:themeColor="text1"/>
          <w:lang w:bidi="ar"/>
        </w:rPr>
        <w:t>从上部结构处理和基础方面考虑的抗震陷措施主要有一下几种：</w:t>
      </w:r>
    </w:p>
    <w:p w14:paraId="4DC5AC07" w14:textId="77777777" w:rsidR="00FC6A0B" w:rsidRPr="002651F6" w:rsidRDefault="00B56C19">
      <w:pPr>
        <w:ind w:firstLineChars="200" w:firstLine="480"/>
        <w:rPr>
          <w:color w:val="000000" w:themeColor="text1"/>
        </w:rPr>
      </w:pPr>
      <w:r w:rsidRPr="002651F6">
        <w:rPr>
          <w:color w:val="000000" w:themeColor="text1"/>
          <w:lang w:bidi="ar"/>
        </w:rPr>
        <w:t>1)</w:t>
      </w:r>
      <w:r w:rsidRPr="002651F6">
        <w:rPr>
          <w:color w:val="000000" w:themeColor="text1"/>
          <w:lang w:bidi="ar"/>
        </w:rPr>
        <w:t>采用桩基或换填全部软弱土层，当软弱土层较厚时，亦可采用地基处理方法对软土进行处理；</w:t>
      </w:r>
    </w:p>
    <w:p w14:paraId="36B59F03" w14:textId="77777777" w:rsidR="00FC6A0B" w:rsidRPr="002651F6" w:rsidRDefault="00B56C19">
      <w:pPr>
        <w:ind w:firstLineChars="200" w:firstLine="480"/>
        <w:rPr>
          <w:color w:val="000000" w:themeColor="text1"/>
        </w:rPr>
      </w:pPr>
      <w:r w:rsidRPr="002651F6">
        <w:rPr>
          <w:color w:val="000000" w:themeColor="text1"/>
          <w:lang w:bidi="ar"/>
        </w:rPr>
        <w:t>2)</w:t>
      </w:r>
      <w:r w:rsidRPr="002651F6">
        <w:rPr>
          <w:color w:val="000000" w:themeColor="text1"/>
          <w:lang w:bidi="ar"/>
        </w:rPr>
        <w:t>选择合适的基础埋置深度；</w:t>
      </w:r>
    </w:p>
    <w:p w14:paraId="67D072D8" w14:textId="77777777" w:rsidR="00FC6A0B" w:rsidRPr="002651F6" w:rsidRDefault="00B56C19">
      <w:pPr>
        <w:ind w:firstLineChars="200" w:firstLine="480"/>
        <w:rPr>
          <w:color w:val="000000" w:themeColor="text1"/>
        </w:rPr>
      </w:pPr>
      <w:r w:rsidRPr="002651F6">
        <w:rPr>
          <w:color w:val="000000" w:themeColor="text1"/>
          <w:lang w:bidi="ar"/>
        </w:rPr>
        <w:t>3)</w:t>
      </w:r>
      <w:r w:rsidRPr="002651F6">
        <w:rPr>
          <w:color w:val="000000" w:themeColor="text1"/>
          <w:lang w:bidi="ar"/>
        </w:rPr>
        <w:t>减轻基础荷载，调整基础底面积，减少基础偏心；</w:t>
      </w:r>
    </w:p>
    <w:p w14:paraId="7989F2C4" w14:textId="77777777" w:rsidR="00FC6A0B" w:rsidRPr="002651F6" w:rsidRDefault="00B56C19">
      <w:pPr>
        <w:ind w:firstLineChars="200" w:firstLine="480"/>
        <w:rPr>
          <w:color w:val="000000" w:themeColor="text1"/>
        </w:rPr>
      </w:pPr>
      <w:r w:rsidRPr="002651F6">
        <w:rPr>
          <w:color w:val="000000" w:themeColor="text1"/>
          <w:lang w:bidi="ar"/>
        </w:rPr>
        <w:t>4)</w:t>
      </w:r>
      <w:r w:rsidRPr="002651F6">
        <w:rPr>
          <w:color w:val="000000" w:themeColor="text1"/>
          <w:lang w:bidi="ar"/>
        </w:rPr>
        <w:t>加强基础的整体性和刚性；</w:t>
      </w:r>
    </w:p>
    <w:p w14:paraId="04E05285" w14:textId="77777777" w:rsidR="00FC6A0B" w:rsidRPr="002651F6" w:rsidRDefault="00B56C19">
      <w:pPr>
        <w:ind w:firstLineChars="200" w:firstLine="480"/>
        <w:rPr>
          <w:color w:val="000000" w:themeColor="text1"/>
        </w:rPr>
      </w:pPr>
      <w:r w:rsidRPr="002651F6">
        <w:rPr>
          <w:color w:val="000000" w:themeColor="text1"/>
          <w:lang w:bidi="ar"/>
        </w:rPr>
        <w:t>5)</w:t>
      </w:r>
      <w:r w:rsidRPr="002651F6">
        <w:rPr>
          <w:color w:val="000000" w:themeColor="text1"/>
          <w:lang w:bidi="ar"/>
        </w:rPr>
        <w:t>增加上部结构的整体刚度和对称性，合理设置沉降缝，预留结构净空，避免采用对不均匀沉降敏感的结构形式。</w:t>
      </w:r>
    </w:p>
    <w:p w14:paraId="4886AB9B" w14:textId="77777777" w:rsidR="00FC6A0B" w:rsidRPr="002651F6" w:rsidRDefault="00FC6A0B">
      <w:pPr>
        <w:spacing w:line="312" w:lineRule="auto"/>
        <w:rPr>
          <w:color w:val="000000" w:themeColor="text1"/>
        </w:rPr>
      </w:pPr>
    </w:p>
    <w:p w14:paraId="179726B4" w14:textId="77777777" w:rsidR="00FC6A0B" w:rsidRPr="002651F6" w:rsidRDefault="00B56C19">
      <w:pPr>
        <w:widowControl/>
        <w:jc w:val="left"/>
        <w:rPr>
          <w:b/>
          <w:color w:val="000000" w:themeColor="text1"/>
          <w:sz w:val="28"/>
          <w:szCs w:val="24"/>
        </w:rPr>
      </w:pPr>
      <w:r w:rsidRPr="002651F6">
        <w:rPr>
          <w:color w:val="000000" w:themeColor="text1"/>
          <w:lang w:bidi="ar"/>
        </w:rPr>
        <w:br w:type="page"/>
      </w:r>
    </w:p>
    <w:p w14:paraId="20A60B99" w14:textId="77777777" w:rsidR="00FC6A0B" w:rsidRPr="002651F6" w:rsidRDefault="00B56C19">
      <w:pPr>
        <w:keepNext/>
        <w:keepLines/>
        <w:adjustRightInd w:val="0"/>
        <w:spacing w:before="480" w:after="360"/>
        <w:jc w:val="center"/>
        <w:outlineLvl w:val="0"/>
        <w:rPr>
          <w:b/>
          <w:color w:val="000000" w:themeColor="text1"/>
          <w:sz w:val="28"/>
          <w:szCs w:val="24"/>
        </w:rPr>
      </w:pPr>
      <w:bookmarkStart w:id="1495" w:name="_Toc16231"/>
      <w:bookmarkStart w:id="1496" w:name="_Toc29459"/>
      <w:bookmarkStart w:id="1497" w:name="_Toc191558972"/>
      <w:bookmarkStart w:id="1498" w:name="_Toc191562319"/>
      <w:r w:rsidRPr="002651F6">
        <w:rPr>
          <w:b/>
          <w:color w:val="000000" w:themeColor="text1"/>
          <w:sz w:val="28"/>
          <w:szCs w:val="24"/>
          <w:lang w:bidi="ar"/>
        </w:rPr>
        <w:lastRenderedPageBreak/>
        <w:t xml:space="preserve">8 </w:t>
      </w:r>
      <w:r w:rsidRPr="002651F6">
        <w:rPr>
          <w:b/>
          <w:color w:val="000000" w:themeColor="text1"/>
          <w:sz w:val="28"/>
          <w:szCs w:val="24"/>
          <w:lang w:bidi="ar"/>
        </w:rPr>
        <w:t>地下水</w:t>
      </w:r>
      <w:bookmarkEnd w:id="1495"/>
      <w:bookmarkEnd w:id="1496"/>
      <w:bookmarkEnd w:id="1497"/>
      <w:bookmarkEnd w:id="1498"/>
    </w:p>
    <w:p w14:paraId="7B125E75"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499" w:name="_Toc12912"/>
      <w:bookmarkStart w:id="1500" w:name="_Toc5704"/>
      <w:bookmarkStart w:id="1501" w:name="_Toc191558973"/>
      <w:bookmarkStart w:id="1502" w:name="_Toc191562320"/>
      <w:r w:rsidRPr="002651F6">
        <w:rPr>
          <w:b/>
          <w:color w:val="000000" w:themeColor="text1"/>
          <w:szCs w:val="24"/>
          <w:lang w:bidi="ar"/>
        </w:rPr>
        <w:t xml:space="preserve">8.1 </w:t>
      </w:r>
      <w:r w:rsidRPr="002651F6">
        <w:rPr>
          <w:b/>
          <w:color w:val="000000" w:themeColor="text1"/>
          <w:szCs w:val="24"/>
          <w:lang w:bidi="ar"/>
        </w:rPr>
        <w:t>地下水的勘察要求</w:t>
      </w:r>
      <w:bookmarkEnd w:id="1499"/>
      <w:bookmarkEnd w:id="1500"/>
      <w:bookmarkEnd w:id="1501"/>
      <w:bookmarkEnd w:id="1502"/>
    </w:p>
    <w:p w14:paraId="1F985B14" w14:textId="77777777" w:rsidR="00FC6A0B" w:rsidRPr="002651F6" w:rsidRDefault="00B56C19">
      <w:pPr>
        <w:spacing w:line="288" w:lineRule="auto"/>
        <w:rPr>
          <w:color w:val="000000" w:themeColor="text1"/>
          <w:szCs w:val="24"/>
        </w:rPr>
      </w:pPr>
      <w:r w:rsidRPr="002651F6">
        <w:rPr>
          <w:b/>
          <w:color w:val="000000" w:themeColor="text1"/>
          <w:szCs w:val="24"/>
          <w:lang w:bidi="ar"/>
        </w:rPr>
        <w:t xml:space="preserve">8.1.1  </w:t>
      </w:r>
      <w:r w:rsidRPr="002651F6">
        <w:rPr>
          <w:color w:val="000000" w:themeColor="text1"/>
          <w:szCs w:val="24"/>
          <w:lang w:bidi="ar"/>
        </w:rPr>
        <w:t>近年来广东地区地下工程规模和技术难度在加大，主要体现在面积和深度方面，出现了很多深度超过</w:t>
      </w:r>
      <w:r w:rsidRPr="002651F6">
        <w:rPr>
          <w:color w:val="000000" w:themeColor="text1"/>
          <w:szCs w:val="24"/>
          <w:lang w:bidi="ar"/>
        </w:rPr>
        <w:t>20m</w:t>
      </w:r>
      <w:r w:rsidRPr="002651F6">
        <w:rPr>
          <w:color w:val="000000" w:themeColor="text1"/>
          <w:szCs w:val="24"/>
          <w:lang w:bidi="ar"/>
        </w:rPr>
        <w:t>的地下工程，地下水对地下工程的影响极大，查明水文地质条件是十分有必要的。</w:t>
      </w:r>
    </w:p>
    <w:p w14:paraId="4A22495F" w14:textId="77777777" w:rsidR="00FC6A0B" w:rsidRPr="002651F6" w:rsidRDefault="00B56C19">
      <w:pPr>
        <w:autoSpaceDE w:val="0"/>
        <w:autoSpaceDN w:val="0"/>
        <w:adjustRightInd w:val="0"/>
        <w:spacing w:line="288" w:lineRule="auto"/>
        <w:ind w:firstLine="420"/>
        <w:jc w:val="left"/>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地下水的类型，根据埋藏条件可分为上层滞水、潜水和承压水，按其赋存状态可分为孔隙水、裂隙水和岩溶水。上层滞水是分布于包气带中局部隔水层之上的重力水，其含水层厚度一般不大，分布范围有限，勘察中应注意其与潜水的区别。</w:t>
      </w:r>
    </w:p>
    <w:p w14:paraId="1FE0092C" w14:textId="77777777" w:rsidR="00FC6A0B" w:rsidRPr="002651F6" w:rsidRDefault="00B56C19">
      <w:pPr>
        <w:autoSpaceDE w:val="0"/>
        <w:autoSpaceDN w:val="0"/>
        <w:adjustRightInd w:val="0"/>
        <w:spacing w:line="288" w:lineRule="auto"/>
        <w:ind w:firstLine="420"/>
        <w:jc w:val="left"/>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广东地区地下水丰富，一个场地往往出现多个含水层，尤其是在地下工程周边存在地铁、综合管廊等对变形敏感地下建构筑物需要查明各含水层之间的水力联系，便于有针对性的对周边建构筑物进行保护。</w:t>
      </w:r>
    </w:p>
    <w:p w14:paraId="3012C344" w14:textId="77777777" w:rsidR="00FC6A0B" w:rsidRPr="002651F6" w:rsidRDefault="00B56C19">
      <w:pPr>
        <w:autoSpaceDE w:val="0"/>
        <w:autoSpaceDN w:val="0"/>
        <w:adjustRightInd w:val="0"/>
        <w:spacing w:line="288" w:lineRule="auto"/>
        <w:ind w:firstLine="420"/>
        <w:jc w:val="left"/>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地下水位的变化对基坑支护影响较大，地下水对支护结构产生侧向的附加压力，掌握水位变化规律可以在设计阶段考虑水位的不利影响。</w:t>
      </w:r>
    </w:p>
    <w:p w14:paraId="2D394A9B" w14:textId="77777777" w:rsidR="00FC6A0B" w:rsidRPr="002651F6" w:rsidRDefault="00B56C19">
      <w:pPr>
        <w:autoSpaceDE w:val="0"/>
        <w:autoSpaceDN w:val="0"/>
        <w:adjustRightInd w:val="0"/>
        <w:spacing w:line="288" w:lineRule="auto"/>
        <w:ind w:firstLine="420"/>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临江、临海区域江海受潮汐作用每日水位均会出现规律性变化，根据相关资料记载珠江三角洲年平均潮差为</w:t>
      </w:r>
      <w:r w:rsidRPr="002651F6">
        <w:rPr>
          <w:color w:val="000000" w:themeColor="text1"/>
          <w:szCs w:val="24"/>
          <w:lang w:bidi="ar"/>
        </w:rPr>
        <w:t>1.2m~1.5m</w:t>
      </w:r>
      <w:r w:rsidRPr="002651F6">
        <w:rPr>
          <w:color w:val="000000" w:themeColor="text1"/>
          <w:szCs w:val="24"/>
          <w:lang w:bidi="ar"/>
        </w:rPr>
        <w:t>，雷州半岛年平均潮差则达到</w:t>
      </w:r>
      <w:r w:rsidRPr="002651F6">
        <w:rPr>
          <w:color w:val="000000" w:themeColor="text1"/>
          <w:szCs w:val="24"/>
          <w:lang w:bidi="ar"/>
        </w:rPr>
        <w:t>2m~3m</w:t>
      </w:r>
      <w:r w:rsidRPr="002651F6">
        <w:rPr>
          <w:color w:val="000000" w:themeColor="text1"/>
          <w:szCs w:val="24"/>
          <w:lang w:bidi="ar"/>
        </w:rPr>
        <w:t>。动水作用对建构筑物及基坑支护均有较大的影响，因此查明地下水的补给与排泄条件、地表水与地下水的水力联系尤为重要。临江、临海区域还要注意动水对建构筑物的不利影响。</w:t>
      </w:r>
    </w:p>
    <w:p w14:paraId="42C71BD1" w14:textId="77777777" w:rsidR="00FC6A0B" w:rsidRPr="002651F6" w:rsidRDefault="00B56C19">
      <w:pPr>
        <w:autoSpaceDE w:val="0"/>
        <w:autoSpaceDN w:val="0"/>
        <w:adjustRightInd w:val="0"/>
        <w:spacing w:line="288" w:lineRule="auto"/>
        <w:ind w:firstLine="420"/>
        <w:jc w:val="left"/>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搜集分析历史地下水位数据是十分有必要的，通过历史地下水变化的分析，结合建筑正负零标高，判断出抗浮水位对主体结构的影响。如无法搜集到历史数据应在场地内设置观测井进行观测，并宜持续不少于</w:t>
      </w:r>
      <w:r w:rsidRPr="002651F6">
        <w:rPr>
          <w:color w:val="000000" w:themeColor="text1"/>
          <w:szCs w:val="24"/>
          <w:lang w:bidi="ar"/>
        </w:rPr>
        <w:t>1</w:t>
      </w:r>
      <w:r w:rsidRPr="002651F6">
        <w:rPr>
          <w:color w:val="000000" w:themeColor="text1"/>
          <w:szCs w:val="24"/>
          <w:lang w:bidi="ar"/>
        </w:rPr>
        <w:t>个水文年。</w:t>
      </w:r>
    </w:p>
    <w:p w14:paraId="4F770E88" w14:textId="77777777" w:rsidR="00FC6A0B" w:rsidRPr="002651F6" w:rsidRDefault="00B56C19">
      <w:pPr>
        <w:autoSpaceDE w:val="0"/>
        <w:autoSpaceDN w:val="0"/>
        <w:adjustRightInd w:val="0"/>
        <w:spacing w:line="288" w:lineRule="auto"/>
        <w:ind w:firstLine="420"/>
        <w:jc w:val="left"/>
        <w:rPr>
          <w:color w:val="000000" w:themeColor="text1"/>
          <w:szCs w:val="24"/>
        </w:rPr>
      </w:pPr>
      <w:r w:rsidRPr="002651F6">
        <w:rPr>
          <w:color w:val="000000" w:themeColor="text1"/>
          <w:szCs w:val="24"/>
          <w:lang w:bidi="ar"/>
        </w:rPr>
        <w:t>广东地区沿海区域分布面积较广，近些年出现较多咸水上溯现象，除考虑地表及地下水的污染情况外，还需要考虑咸水上溯可能发生的情况。</w:t>
      </w:r>
    </w:p>
    <w:p w14:paraId="119AC18F" w14:textId="77777777" w:rsidR="00FC6A0B" w:rsidRPr="002651F6" w:rsidRDefault="00B56C19">
      <w:pPr>
        <w:autoSpaceDE w:val="0"/>
        <w:autoSpaceDN w:val="0"/>
        <w:adjustRightInd w:val="0"/>
        <w:spacing w:line="288" w:lineRule="auto"/>
        <w:ind w:firstLine="420"/>
        <w:jc w:val="left"/>
        <w:rPr>
          <w:color w:val="000000" w:themeColor="text1"/>
          <w:szCs w:val="24"/>
        </w:rPr>
      </w:pPr>
      <w:r w:rsidRPr="002651F6">
        <w:rPr>
          <w:b/>
          <w:color w:val="000000" w:themeColor="text1"/>
          <w:szCs w:val="24"/>
          <w:lang w:bidi="ar"/>
        </w:rPr>
        <w:t xml:space="preserve">6 </w:t>
      </w:r>
      <w:r w:rsidRPr="002651F6">
        <w:rPr>
          <w:color w:val="000000" w:themeColor="text1"/>
          <w:szCs w:val="24"/>
          <w:lang w:bidi="ar"/>
        </w:rPr>
        <w:t>地表水和地下水的污染，对拟建工程有重大影响。水体的污染影响工程桩和地下室结构的防腐蚀措施和保护层厚度等，甚至对建成后主体结构、周边配套设施的使用也会产生不利影响。</w:t>
      </w:r>
    </w:p>
    <w:p w14:paraId="55CD671C" w14:textId="77777777" w:rsidR="00FC6A0B" w:rsidRPr="002651F6" w:rsidRDefault="00B56C19">
      <w:pPr>
        <w:autoSpaceDE w:val="0"/>
        <w:autoSpaceDN w:val="0"/>
        <w:adjustRightInd w:val="0"/>
        <w:spacing w:line="288" w:lineRule="auto"/>
        <w:jc w:val="left"/>
        <w:rPr>
          <w:color w:val="000000" w:themeColor="text1"/>
          <w:szCs w:val="24"/>
        </w:rPr>
      </w:pPr>
      <w:r w:rsidRPr="002651F6">
        <w:rPr>
          <w:b/>
          <w:color w:val="000000" w:themeColor="text1"/>
          <w:szCs w:val="24"/>
          <w:lang w:bidi="ar"/>
        </w:rPr>
        <w:t xml:space="preserve">8.1.2  </w:t>
      </w:r>
      <w:r w:rsidRPr="002651F6">
        <w:rPr>
          <w:color w:val="000000" w:themeColor="text1"/>
          <w:szCs w:val="24"/>
          <w:lang w:bidi="ar"/>
        </w:rPr>
        <w:t>由于地下水的赋存状态是随时间变化的，不仅有年变化规律，也有长期的动态规律；一般情况下勘察阶段时间较短，只能了解勘察期间的地下水状况，因此除搜集长期动态观测资料和分析工作外，提出了有关在初勘阶段预设长期观测孔和专项水文地质勘测要求。</w:t>
      </w:r>
    </w:p>
    <w:p w14:paraId="52B7F0FF" w14:textId="77777777" w:rsidR="00FC6A0B" w:rsidRPr="002651F6" w:rsidRDefault="00B56C19">
      <w:pPr>
        <w:autoSpaceDE w:val="0"/>
        <w:autoSpaceDN w:val="0"/>
        <w:adjustRightInd w:val="0"/>
        <w:spacing w:line="288" w:lineRule="auto"/>
        <w:jc w:val="left"/>
        <w:rPr>
          <w:color w:val="000000" w:themeColor="text1"/>
          <w:szCs w:val="24"/>
        </w:rPr>
      </w:pPr>
      <w:r w:rsidRPr="002651F6">
        <w:rPr>
          <w:b/>
          <w:color w:val="000000" w:themeColor="text1"/>
          <w:szCs w:val="24"/>
          <w:lang w:bidi="ar"/>
        </w:rPr>
        <w:t xml:space="preserve">8.1.3  </w:t>
      </w:r>
      <w:r w:rsidRPr="002651F6">
        <w:rPr>
          <w:color w:val="000000" w:themeColor="text1"/>
          <w:szCs w:val="24"/>
          <w:lang w:bidi="ar"/>
        </w:rPr>
        <w:t>广东地区，特别是广州的花都、清远，深圳的龙岗等地，岩溶发育，而且深厚砂层与灰岩直接接触，该类场地的基础抗浮设计等级往往为甲级，其地下室基坑安全等级基本为一级、且需工程降水或止水；其场地内地下水对主体结构基础设计、主体结构抗浮、基坑降水等有非常大的影响，有必要进行专项</w:t>
      </w:r>
      <w:r w:rsidRPr="002651F6">
        <w:rPr>
          <w:color w:val="000000" w:themeColor="text1"/>
          <w:szCs w:val="24"/>
          <w:lang w:bidi="ar"/>
        </w:rPr>
        <w:lastRenderedPageBreak/>
        <w:t>水文地质勘察。</w:t>
      </w:r>
    </w:p>
    <w:p w14:paraId="63819690" w14:textId="4FDA1C53" w:rsidR="00FC6A0B" w:rsidRPr="002651F6" w:rsidRDefault="00B56C19">
      <w:pPr>
        <w:autoSpaceDE w:val="0"/>
        <w:autoSpaceDN w:val="0"/>
        <w:adjustRightInd w:val="0"/>
        <w:spacing w:line="288" w:lineRule="auto"/>
        <w:ind w:firstLineChars="200" w:firstLine="480"/>
        <w:jc w:val="left"/>
        <w:rPr>
          <w:color w:val="000000" w:themeColor="text1"/>
          <w:szCs w:val="24"/>
        </w:rPr>
      </w:pPr>
      <w:r w:rsidRPr="002651F6">
        <w:rPr>
          <w:color w:val="000000" w:themeColor="text1"/>
          <w:szCs w:val="24"/>
          <w:lang w:bidi="ar"/>
        </w:rPr>
        <w:t>抗浮设计等级和场地水文地质条件复杂程度可参考《建筑工程抗浮技术标准》</w:t>
      </w:r>
      <w:r w:rsidRPr="002651F6">
        <w:rPr>
          <w:color w:val="000000" w:themeColor="text1"/>
          <w:szCs w:val="24"/>
          <w:lang w:bidi="ar"/>
        </w:rPr>
        <w:t>JGJ 476</w:t>
      </w:r>
      <w:r w:rsidRPr="002651F6">
        <w:rPr>
          <w:color w:val="000000" w:themeColor="text1"/>
          <w:szCs w:val="24"/>
          <w:lang w:bidi="ar"/>
        </w:rPr>
        <w:t>相关条文，现引用如</w:t>
      </w:r>
      <w:r w:rsidR="00964AF6" w:rsidRPr="002651F6">
        <w:rPr>
          <w:color w:val="000000" w:themeColor="text1"/>
          <w:szCs w:val="24"/>
          <w:lang w:bidi="ar"/>
        </w:rPr>
        <w:t>表</w:t>
      </w:r>
      <w:r w:rsidR="00964AF6" w:rsidRPr="002651F6">
        <w:rPr>
          <w:color w:val="000000" w:themeColor="text1"/>
          <w:szCs w:val="24"/>
          <w:lang w:bidi="ar"/>
        </w:rPr>
        <w:t>8-1~</w:t>
      </w:r>
      <w:r w:rsidR="00964AF6" w:rsidRPr="002651F6">
        <w:rPr>
          <w:color w:val="000000" w:themeColor="text1"/>
          <w:szCs w:val="24"/>
          <w:lang w:bidi="ar"/>
        </w:rPr>
        <w:t>表</w:t>
      </w:r>
      <w:r w:rsidR="00964AF6" w:rsidRPr="002651F6">
        <w:rPr>
          <w:color w:val="000000" w:themeColor="text1"/>
          <w:szCs w:val="24"/>
          <w:lang w:bidi="ar"/>
        </w:rPr>
        <w:t>8-2</w:t>
      </w:r>
      <w:r w:rsidRPr="002651F6">
        <w:rPr>
          <w:color w:val="000000" w:themeColor="text1"/>
          <w:szCs w:val="24"/>
          <w:lang w:bidi="ar"/>
        </w:rPr>
        <w:t>：</w:t>
      </w:r>
    </w:p>
    <w:p w14:paraId="7B0C1FC2" w14:textId="77777777" w:rsidR="00FC6A0B" w:rsidRPr="002651F6" w:rsidRDefault="00B56C19">
      <w:pPr>
        <w:adjustRightInd w:val="0"/>
        <w:snapToGrid w:val="0"/>
        <w:spacing w:beforeLines="50" w:before="156" w:line="312" w:lineRule="auto"/>
        <w:jc w:val="center"/>
        <w:rPr>
          <w:b/>
          <w:color w:val="000000" w:themeColor="text1"/>
          <w:sz w:val="21"/>
          <w:szCs w:val="21"/>
        </w:rPr>
      </w:pPr>
      <w:bookmarkStart w:id="1503" w:name="OLE_LINK73"/>
      <w:bookmarkStart w:id="1504" w:name="OLE_LINK72"/>
      <w:r w:rsidRPr="002651F6">
        <w:rPr>
          <w:b/>
          <w:color w:val="000000" w:themeColor="text1"/>
          <w:sz w:val="21"/>
          <w:szCs w:val="21"/>
          <w:lang w:bidi="ar"/>
        </w:rPr>
        <w:t>表</w:t>
      </w:r>
      <w:r w:rsidRPr="002651F6">
        <w:rPr>
          <w:b/>
          <w:color w:val="000000" w:themeColor="text1"/>
          <w:sz w:val="21"/>
          <w:szCs w:val="21"/>
          <w:lang w:bidi="ar"/>
        </w:rPr>
        <w:t xml:space="preserve">8-1 </w:t>
      </w:r>
      <w:r w:rsidRPr="002651F6">
        <w:rPr>
          <w:b/>
          <w:color w:val="000000" w:themeColor="text1"/>
          <w:sz w:val="21"/>
          <w:szCs w:val="21"/>
          <w:lang w:bidi="ar"/>
        </w:rPr>
        <w:t>建筑抗浮工程设计等级</w:t>
      </w:r>
    </w:p>
    <w:tbl>
      <w:tblPr>
        <w:tblW w:w="85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85"/>
        <w:gridCol w:w="6334"/>
      </w:tblGrid>
      <w:tr w:rsidR="00A9008B" w:rsidRPr="002651F6" w14:paraId="000B2354" w14:textId="77777777">
        <w:trPr>
          <w:trHeight w:val="430"/>
        </w:trPr>
        <w:tc>
          <w:tcPr>
            <w:tcW w:w="2185"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6056200F" w14:textId="77777777" w:rsidR="00FC6A0B" w:rsidRPr="002651F6" w:rsidRDefault="00B56C19">
            <w:pPr>
              <w:adjustRightInd w:val="0"/>
              <w:snapToGrid w:val="0"/>
              <w:spacing w:line="280" w:lineRule="exact"/>
              <w:jc w:val="center"/>
              <w:rPr>
                <w:color w:val="000000" w:themeColor="text1"/>
                <w:sz w:val="21"/>
                <w:szCs w:val="21"/>
              </w:rPr>
            </w:pPr>
            <w:r w:rsidRPr="002651F6">
              <w:rPr>
                <w:color w:val="000000" w:themeColor="text1"/>
                <w:sz w:val="21"/>
                <w:szCs w:val="21"/>
              </w:rPr>
              <w:t>抗浮工程设计等级</w:t>
            </w:r>
          </w:p>
        </w:tc>
        <w:tc>
          <w:tcPr>
            <w:tcW w:w="6334"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3F900112" w14:textId="77777777" w:rsidR="00FC6A0B" w:rsidRPr="002651F6" w:rsidRDefault="00B56C19">
            <w:pPr>
              <w:adjustRightInd w:val="0"/>
              <w:snapToGrid w:val="0"/>
              <w:spacing w:line="280" w:lineRule="exact"/>
              <w:jc w:val="center"/>
              <w:rPr>
                <w:color w:val="000000" w:themeColor="text1"/>
                <w:sz w:val="21"/>
                <w:szCs w:val="21"/>
              </w:rPr>
            </w:pPr>
            <w:r w:rsidRPr="002651F6">
              <w:rPr>
                <w:color w:val="000000" w:themeColor="text1"/>
                <w:sz w:val="21"/>
                <w:szCs w:val="21"/>
              </w:rPr>
              <w:t>建筑工程特征</w:t>
            </w:r>
          </w:p>
        </w:tc>
      </w:tr>
      <w:tr w:rsidR="00A9008B" w:rsidRPr="002651F6" w14:paraId="403A2CFB" w14:textId="77777777">
        <w:trPr>
          <w:trHeight w:val="1961"/>
        </w:trPr>
        <w:tc>
          <w:tcPr>
            <w:tcW w:w="2185"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9FEF1F1" w14:textId="77777777" w:rsidR="00FC6A0B" w:rsidRPr="002651F6" w:rsidRDefault="00B56C19">
            <w:pPr>
              <w:adjustRightInd w:val="0"/>
              <w:snapToGrid w:val="0"/>
              <w:spacing w:line="280" w:lineRule="exact"/>
              <w:jc w:val="center"/>
              <w:rPr>
                <w:color w:val="000000" w:themeColor="text1"/>
                <w:sz w:val="21"/>
                <w:szCs w:val="21"/>
              </w:rPr>
            </w:pPr>
            <w:r w:rsidRPr="002651F6">
              <w:rPr>
                <w:color w:val="000000" w:themeColor="text1"/>
                <w:sz w:val="21"/>
                <w:szCs w:val="21"/>
              </w:rPr>
              <w:t>甲级</w:t>
            </w:r>
          </w:p>
        </w:tc>
        <w:tc>
          <w:tcPr>
            <w:tcW w:w="633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31B6B48"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工程地质和水文地质条件复杂场地的工程；</w:t>
            </w:r>
          </w:p>
          <w:p w14:paraId="1341B407"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设计地坪低于防洪设防水位或处于经常被淹没场地的工程；</w:t>
            </w:r>
          </w:p>
          <w:p w14:paraId="3D259D36"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埋深较大和结构荷载分布变化较大的工程；</w:t>
            </w:r>
          </w:p>
          <w:p w14:paraId="291E977B"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对上浮、隆起及其裂缝等有特殊要求的工程；</w:t>
            </w:r>
          </w:p>
          <w:p w14:paraId="03583CA0"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抗浮失效危害严重的工程；</w:t>
            </w:r>
          </w:p>
          <w:p w14:paraId="4385ED60"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《建筑地基基础设计规范》</w:t>
            </w:r>
            <w:r w:rsidRPr="002651F6">
              <w:rPr>
                <w:color w:val="000000" w:themeColor="text1"/>
                <w:sz w:val="21"/>
                <w:szCs w:val="21"/>
                <w:lang w:bidi="ar"/>
              </w:rPr>
              <w:t>GB 50007</w:t>
            </w:r>
            <w:r w:rsidRPr="002651F6">
              <w:rPr>
                <w:color w:val="000000" w:themeColor="text1"/>
                <w:sz w:val="21"/>
                <w:szCs w:val="21"/>
                <w:lang w:bidi="ar"/>
              </w:rPr>
              <w:t>规定设计等级为甲级的工程；</w:t>
            </w:r>
          </w:p>
          <w:p w14:paraId="057D9990"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rPr>
              <w:t>进行抗浮治理的既有工程</w:t>
            </w:r>
          </w:p>
        </w:tc>
      </w:tr>
      <w:tr w:rsidR="00A9008B" w:rsidRPr="002651F6" w14:paraId="02211E75" w14:textId="77777777">
        <w:trPr>
          <w:trHeight w:val="415"/>
        </w:trPr>
        <w:tc>
          <w:tcPr>
            <w:tcW w:w="2185"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1C3B5B" w14:textId="77777777" w:rsidR="00FC6A0B" w:rsidRPr="002651F6" w:rsidRDefault="00B56C19">
            <w:pPr>
              <w:adjustRightInd w:val="0"/>
              <w:snapToGrid w:val="0"/>
              <w:spacing w:line="280" w:lineRule="exact"/>
              <w:jc w:val="center"/>
              <w:rPr>
                <w:color w:val="000000" w:themeColor="text1"/>
                <w:sz w:val="21"/>
                <w:szCs w:val="21"/>
              </w:rPr>
            </w:pPr>
            <w:r w:rsidRPr="002651F6">
              <w:rPr>
                <w:color w:val="000000" w:themeColor="text1"/>
                <w:sz w:val="21"/>
                <w:szCs w:val="21"/>
              </w:rPr>
              <w:t>乙级</w:t>
            </w:r>
          </w:p>
        </w:tc>
        <w:tc>
          <w:tcPr>
            <w:tcW w:w="633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48FDAAB"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rPr>
              <w:t>除甲级、丙级以外的工程</w:t>
            </w:r>
          </w:p>
        </w:tc>
      </w:tr>
      <w:tr w:rsidR="00A9008B" w:rsidRPr="002651F6" w14:paraId="1FAEFF1E" w14:textId="77777777">
        <w:trPr>
          <w:trHeight w:val="1116"/>
        </w:trPr>
        <w:tc>
          <w:tcPr>
            <w:tcW w:w="2185"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1281B1DD" w14:textId="77777777" w:rsidR="00FC6A0B" w:rsidRPr="002651F6" w:rsidRDefault="00B56C19">
            <w:pPr>
              <w:adjustRightInd w:val="0"/>
              <w:snapToGrid w:val="0"/>
              <w:spacing w:line="280" w:lineRule="exact"/>
              <w:jc w:val="center"/>
              <w:rPr>
                <w:color w:val="000000" w:themeColor="text1"/>
                <w:sz w:val="21"/>
                <w:szCs w:val="21"/>
              </w:rPr>
            </w:pPr>
            <w:r w:rsidRPr="002651F6">
              <w:rPr>
                <w:color w:val="000000" w:themeColor="text1"/>
                <w:sz w:val="21"/>
                <w:szCs w:val="21"/>
              </w:rPr>
              <w:t>丙级</w:t>
            </w:r>
          </w:p>
        </w:tc>
        <w:tc>
          <w:tcPr>
            <w:tcW w:w="633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4EE2EAF8"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工程地质和水文地质条件简单场地的工程；</w:t>
            </w:r>
          </w:p>
          <w:p w14:paraId="75E1AD1F"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抗浮失效对工程安全危害不严重的工程；</w:t>
            </w:r>
          </w:p>
          <w:p w14:paraId="4F41C7E8"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《建筑地基基础设计规范》</w:t>
            </w:r>
            <w:r w:rsidRPr="002651F6">
              <w:rPr>
                <w:color w:val="000000" w:themeColor="text1"/>
                <w:sz w:val="21"/>
                <w:szCs w:val="21"/>
                <w:lang w:bidi="ar"/>
              </w:rPr>
              <w:t>GB 50007</w:t>
            </w:r>
            <w:r w:rsidRPr="002651F6">
              <w:rPr>
                <w:color w:val="000000" w:themeColor="text1"/>
                <w:sz w:val="21"/>
                <w:szCs w:val="21"/>
                <w:lang w:bidi="ar"/>
              </w:rPr>
              <w:t>规定设计等级为丙级的工程；</w:t>
            </w:r>
          </w:p>
          <w:p w14:paraId="02A5E839"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rPr>
              <w:t>临时性工程</w:t>
            </w:r>
          </w:p>
        </w:tc>
      </w:tr>
    </w:tbl>
    <w:p w14:paraId="67135EE8" w14:textId="77777777" w:rsidR="00FC6A0B" w:rsidRPr="002651F6" w:rsidRDefault="00B56C19">
      <w:pPr>
        <w:adjustRightInd w:val="0"/>
        <w:snapToGrid w:val="0"/>
        <w:spacing w:beforeLines="50" w:before="156" w:line="312" w:lineRule="auto"/>
        <w:jc w:val="center"/>
        <w:rPr>
          <w:b/>
          <w:color w:val="000000" w:themeColor="text1"/>
          <w:sz w:val="21"/>
          <w:szCs w:val="21"/>
        </w:rPr>
      </w:pPr>
      <w:bookmarkStart w:id="1505" w:name="_Toc535759842"/>
      <w:bookmarkStart w:id="1506" w:name="_Toc535759918"/>
      <w:bookmarkEnd w:id="1503"/>
      <w:bookmarkEnd w:id="1504"/>
      <w:bookmarkEnd w:id="1505"/>
      <w:bookmarkEnd w:id="1506"/>
      <w:r w:rsidRPr="002651F6">
        <w:rPr>
          <w:b/>
          <w:color w:val="000000" w:themeColor="text1"/>
          <w:sz w:val="21"/>
          <w:szCs w:val="21"/>
          <w:lang w:bidi="ar"/>
        </w:rPr>
        <w:t>表</w:t>
      </w:r>
      <w:r w:rsidRPr="002651F6">
        <w:rPr>
          <w:b/>
          <w:color w:val="000000" w:themeColor="text1"/>
          <w:sz w:val="21"/>
          <w:szCs w:val="21"/>
          <w:lang w:bidi="ar"/>
        </w:rPr>
        <w:t xml:space="preserve">8-2 </w:t>
      </w:r>
      <w:r w:rsidRPr="002651F6">
        <w:rPr>
          <w:b/>
          <w:color w:val="000000" w:themeColor="text1"/>
          <w:sz w:val="21"/>
          <w:szCs w:val="21"/>
          <w:lang w:bidi="ar"/>
        </w:rPr>
        <w:t>水文地质条件复杂程度划分</w:t>
      </w:r>
    </w:p>
    <w:tbl>
      <w:tblPr>
        <w:tblW w:w="850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27"/>
        <w:gridCol w:w="6273"/>
      </w:tblGrid>
      <w:tr w:rsidR="00A9008B" w:rsidRPr="002651F6" w14:paraId="0177DCF0" w14:textId="77777777">
        <w:trPr>
          <w:trHeight w:val="430"/>
        </w:trPr>
        <w:tc>
          <w:tcPr>
            <w:tcW w:w="2227"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4BF46B38" w14:textId="77777777" w:rsidR="00FC6A0B" w:rsidRPr="002651F6" w:rsidRDefault="00B56C19">
            <w:pPr>
              <w:adjustRightInd w:val="0"/>
              <w:snapToGrid w:val="0"/>
              <w:spacing w:line="280" w:lineRule="exact"/>
              <w:jc w:val="center"/>
              <w:rPr>
                <w:color w:val="000000" w:themeColor="text1"/>
                <w:sz w:val="21"/>
                <w:szCs w:val="22"/>
              </w:rPr>
            </w:pPr>
            <w:r w:rsidRPr="002651F6">
              <w:rPr>
                <w:color w:val="000000" w:themeColor="text1"/>
                <w:kern w:val="0"/>
                <w:sz w:val="21"/>
                <w:szCs w:val="18"/>
                <w:lang w:bidi="ar"/>
              </w:rPr>
              <w:t>复杂程度</w:t>
            </w:r>
          </w:p>
        </w:tc>
        <w:tc>
          <w:tcPr>
            <w:tcW w:w="6273"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30F7D8FE" w14:textId="77777777" w:rsidR="00FC6A0B" w:rsidRPr="002651F6" w:rsidRDefault="00B56C19">
            <w:pPr>
              <w:widowControl/>
              <w:spacing w:line="280" w:lineRule="exact"/>
              <w:jc w:val="center"/>
              <w:textAlignment w:val="center"/>
              <w:rPr>
                <w:color w:val="000000" w:themeColor="text1"/>
                <w:sz w:val="21"/>
                <w:szCs w:val="22"/>
              </w:rPr>
            </w:pPr>
            <w:r w:rsidRPr="002651F6">
              <w:rPr>
                <w:color w:val="000000" w:themeColor="text1"/>
                <w:kern w:val="0"/>
                <w:sz w:val="21"/>
                <w:szCs w:val="18"/>
                <w:lang w:bidi="ar"/>
              </w:rPr>
              <w:t>水文地质特征</w:t>
            </w:r>
          </w:p>
        </w:tc>
      </w:tr>
      <w:tr w:rsidR="00A9008B" w:rsidRPr="002651F6" w14:paraId="03193E49" w14:textId="77777777">
        <w:trPr>
          <w:trHeight w:val="1422"/>
        </w:trPr>
        <w:tc>
          <w:tcPr>
            <w:tcW w:w="222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D6077D5" w14:textId="77777777" w:rsidR="00FC6A0B" w:rsidRPr="002651F6" w:rsidRDefault="00B56C19">
            <w:pPr>
              <w:widowControl/>
              <w:spacing w:line="280" w:lineRule="exact"/>
              <w:jc w:val="center"/>
              <w:textAlignment w:val="center"/>
              <w:rPr>
                <w:color w:val="000000" w:themeColor="text1"/>
                <w:sz w:val="21"/>
                <w:szCs w:val="22"/>
              </w:rPr>
            </w:pPr>
            <w:r w:rsidRPr="002651F6">
              <w:rPr>
                <w:color w:val="000000" w:themeColor="text1"/>
                <w:kern w:val="0"/>
                <w:sz w:val="21"/>
                <w:szCs w:val="18"/>
                <w:lang w:bidi="ar"/>
              </w:rPr>
              <w:t>复杂</w:t>
            </w:r>
          </w:p>
        </w:tc>
        <w:tc>
          <w:tcPr>
            <w:tcW w:w="627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54176C1"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地质构造复杂、地下水类型多；</w:t>
            </w:r>
          </w:p>
          <w:p w14:paraId="741BDE53"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含水层岩性多样、厚度和层面坡度变化大；</w:t>
            </w:r>
          </w:p>
          <w:p w14:paraId="050BA6FB"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存在多层含水层、水力联系复杂；</w:t>
            </w:r>
          </w:p>
          <w:p w14:paraId="0A493E87"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地下水的补给、径流和排泄条件复杂；</w:t>
            </w:r>
          </w:p>
          <w:p w14:paraId="218BD355"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rPr>
              <w:t>地下水动态变化规律不明确。</w:t>
            </w:r>
          </w:p>
        </w:tc>
      </w:tr>
      <w:tr w:rsidR="00A9008B" w:rsidRPr="002651F6" w14:paraId="641BF6EA" w14:textId="77777777">
        <w:trPr>
          <w:trHeight w:val="1461"/>
        </w:trPr>
        <w:tc>
          <w:tcPr>
            <w:tcW w:w="222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33E0557" w14:textId="77777777" w:rsidR="00FC6A0B" w:rsidRPr="002651F6" w:rsidRDefault="00B56C19">
            <w:pPr>
              <w:widowControl/>
              <w:spacing w:line="280" w:lineRule="exact"/>
              <w:jc w:val="center"/>
              <w:textAlignment w:val="center"/>
              <w:rPr>
                <w:color w:val="000000" w:themeColor="text1"/>
                <w:sz w:val="21"/>
                <w:szCs w:val="22"/>
              </w:rPr>
            </w:pPr>
            <w:r w:rsidRPr="002651F6">
              <w:rPr>
                <w:color w:val="000000" w:themeColor="text1"/>
                <w:kern w:val="0"/>
                <w:sz w:val="21"/>
                <w:szCs w:val="18"/>
                <w:lang w:bidi="ar"/>
              </w:rPr>
              <w:t>中等</w:t>
            </w:r>
          </w:p>
        </w:tc>
        <w:tc>
          <w:tcPr>
            <w:tcW w:w="627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F2F13E4"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地质构造较复杂、地下水类型较多；</w:t>
            </w:r>
          </w:p>
          <w:p w14:paraId="0B22A7AB"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含水层岩性多样、厚度和层面坡度变化较大；</w:t>
            </w:r>
          </w:p>
          <w:p w14:paraId="7DCBCEC2"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多层含水层水力联系较复杂；</w:t>
            </w:r>
          </w:p>
          <w:p w14:paraId="469E7B2F"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lang w:bidi="ar"/>
              </w:rPr>
              <w:t>地下水的补给、径流和排泄条件较复杂；</w:t>
            </w:r>
          </w:p>
          <w:p w14:paraId="47190378" w14:textId="77777777" w:rsidR="00FC6A0B" w:rsidRPr="002651F6" w:rsidRDefault="00B56C19">
            <w:pPr>
              <w:adjustRightInd w:val="0"/>
              <w:snapToGrid w:val="0"/>
              <w:spacing w:line="280" w:lineRule="exact"/>
              <w:jc w:val="left"/>
              <w:rPr>
                <w:color w:val="000000" w:themeColor="text1"/>
                <w:sz w:val="21"/>
                <w:szCs w:val="21"/>
              </w:rPr>
            </w:pPr>
            <w:r w:rsidRPr="002651F6">
              <w:rPr>
                <w:color w:val="000000" w:themeColor="text1"/>
                <w:sz w:val="21"/>
                <w:szCs w:val="21"/>
              </w:rPr>
              <w:t>地下水动态变化规律基本明确。</w:t>
            </w:r>
          </w:p>
        </w:tc>
      </w:tr>
      <w:tr w:rsidR="00A9008B" w:rsidRPr="002651F6" w14:paraId="00E51F31" w14:textId="77777777">
        <w:trPr>
          <w:trHeight w:val="1239"/>
        </w:trPr>
        <w:tc>
          <w:tcPr>
            <w:tcW w:w="2227"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05CBE1D1" w14:textId="77777777" w:rsidR="00FC6A0B" w:rsidRPr="002651F6" w:rsidRDefault="00B56C19">
            <w:pPr>
              <w:spacing w:line="280" w:lineRule="exact"/>
              <w:jc w:val="center"/>
              <w:rPr>
                <w:color w:val="000000" w:themeColor="text1"/>
                <w:sz w:val="21"/>
                <w:szCs w:val="22"/>
              </w:rPr>
            </w:pPr>
            <w:r w:rsidRPr="002651F6">
              <w:rPr>
                <w:color w:val="000000" w:themeColor="text1"/>
                <w:sz w:val="21"/>
                <w:szCs w:val="18"/>
              </w:rPr>
              <w:t>简单</w:t>
            </w:r>
          </w:p>
        </w:tc>
        <w:tc>
          <w:tcPr>
            <w:tcW w:w="6273"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4EFE895F" w14:textId="77777777" w:rsidR="00FC6A0B" w:rsidRPr="002651F6" w:rsidRDefault="00B56C19">
            <w:pPr>
              <w:spacing w:line="280" w:lineRule="exact"/>
              <w:jc w:val="left"/>
              <w:rPr>
                <w:color w:val="000000" w:themeColor="text1"/>
                <w:sz w:val="21"/>
                <w:szCs w:val="22"/>
              </w:rPr>
            </w:pPr>
            <w:r w:rsidRPr="002651F6">
              <w:rPr>
                <w:color w:val="000000" w:themeColor="text1"/>
                <w:sz w:val="21"/>
                <w:szCs w:val="18"/>
                <w:lang w:bidi="ar"/>
              </w:rPr>
              <w:t>地质构造简单、地下水类型单一；</w:t>
            </w:r>
          </w:p>
          <w:p w14:paraId="28940D88" w14:textId="77777777" w:rsidR="00FC6A0B" w:rsidRPr="002651F6" w:rsidRDefault="00B56C19">
            <w:pPr>
              <w:spacing w:line="280" w:lineRule="exact"/>
              <w:jc w:val="left"/>
              <w:rPr>
                <w:color w:val="000000" w:themeColor="text1"/>
                <w:sz w:val="21"/>
                <w:szCs w:val="22"/>
              </w:rPr>
            </w:pPr>
            <w:r w:rsidRPr="002651F6">
              <w:rPr>
                <w:color w:val="000000" w:themeColor="text1"/>
                <w:sz w:val="21"/>
                <w:szCs w:val="18"/>
                <w:lang w:bidi="ar"/>
              </w:rPr>
              <w:t>含水层岩性单一、厚度和层面坡度变化小且稳定；</w:t>
            </w:r>
          </w:p>
          <w:p w14:paraId="72DBE37C" w14:textId="77777777" w:rsidR="00FC6A0B" w:rsidRPr="002651F6" w:rsidRDefault="00B56C19">
            <w:pPr>
              <w:spacing w:line="280" w:lineRule="exact"/>
              <w:jc w:val="left"/>
              <w:rPr>
                <w:color w:val="000000" w:themeColor="text1"/>
                <w:sz w:val="21"/>
                <w:szCs w:val="22"/>
              </w:rPr>
            </w:pPr>
            <w:r w:rsidRPr="002651F6">
              <w:rPr>
                <w:color w:val="000000" w:themeColor="text1"/>
                <w:sz w:val="21"/>
                <w:szCs w:val="18"/>
                <w:lang w:bidi="ar"/>
              </w:rPr>
              <w:t>地下水的补给、径流和排泄条件明确；</w:t>
            </w:r>
          </w:p>
          <w:p w14:paraId="3FBBFFB9" w14:textId="77777777" w:rsidR="00FC6A0B" w:rsidRPr="002651F6" w:rsidRDefault="00B56C19">
            <w:pPr>
              <w:adjustRightInd w:val="0"/>
              <w:snapToGrid w:val="0"/>
              <w:spacing w:line="280" w:lineRule="exact"/>
              <w:jc w:val="left"/>
              <w:rPr>
                <w:color w:val="000000" w:themeColor="text1"/>
                <w:sz w:val="21"/>
                <w:szCs w:val="22"/>
              </w:rPr>
            </w:pPr>
            <w:r w:rsidRPr="002651F6">
              <w:rPr>
                <w:color w:val="000000" w:themeColor="text1"/>
                <w:sz w:val="21"/>
                <w:szCs w:val="18"/>
              </w:rPr>
              <w:t>地下水动态变化规律明确。</w:t>
            </w:r>
          </w:p>
        </w:tc>
      </w:tr>
    </w:tbl>
    <w:p w14:paraId="35687682" w14:textId="77777777" w:rsidR="00FC6A0B" w:rsidRPr="002651F6" w:rsidRDefault="00B56C19">
      <w:pPr>
        <w:autoSpaceDE w:val="0"/>
        <w:autoSpaceDN w:val="0"/>
        <w:adjustRightInd w:val="0"/>
        <w:spacing w:line="288" w:lineRule="auto"/>
        <w:ind w:firstLine="420"/>
        <w:jc w:val="left"/>
        <w:rPr>
          <w:color w:val="000000" w:themeColor="text1"/>
          <w:szCs w:val="24"/>
        </w:rPr>
      </w:pPr>
      <w:r w:rsidRPr="002651F6">
        <w:rPr>
          <w:color w:val="000000" w:themeColor="text1"/>
          <w:szCs w:val="24"/>
          <w:lang w:bidi="ar"/>
        </w:rPr>
        <w:t>近年来对于临近地表水体项目和坡地建筑抗浮问题较多，对于临江、临海、临湖等邻近大面积地表水体的项目和坡地建筑也应进行专门水文地质勘察。</w:t>
      </w:r>
    </w:p>
    <w:p w14:paraId="6621D707" w14:textId="1224ED78" w:rsidR="00FC6A0B" w:rsidRPr="002651F6" w:rsidRDefault="00B56C19">
      <w:pPr>
        <w:spacing w:line="288" w:lineRule="auto"/>
        <w:rPr>
          <w:color w:val="000000" w:themeColor="text1"/>
          <w:szCs w:val="24"/>
        </w:rPr>
      </w:pPr>
      <w:r w:rsidRPr="002651F6">
        <w:rPr>
          <w:b/>
          <w:color w:val="000000" w:themeColor="text1"/>
          <w:szCs w:val="24"/>
          <w:lang w:bidi="ar"/>
        </w:rPr>
        <w:t xml:space="preserve">8.1.4  </w:t>
      </w:r>
      <w:r w:rsidRPr="002651F6">
        <w:rPr>
          <w:color w:val="000000" w:themeColor="text1"/>
          <w:szCs w:val="24"/>
          <w:lang w:bidi="ar"/>
        </w:rPr>
        <w:t>本条结合广东省标准《建筑工程抗浮设计规程》</w:t>
      </w:r>
      <w:r w:rsidRPr="002651F6">
        <w:rPr>
          <w:color w:val="000000" w:themeColor="text1"/>
          <w:szCs w:val="24"/>
          <w:lang w:bidi="ar"/>
        </w:rPr>
        <w:t>DBJ/T</w:t>
      </w:r>
      <w:r w:rsidR="00EA2034">
        <w:rPr>
          <w:color w:val="000000" w:themeColor="text1"/>
          <w:szCs w:val="24"/>
          <w:lang w:bidi="ar"/>
        </w:rPr>
        <w:t xml:space="preserve"> </w:t>
      </w:r>
      <w:r w:rsidRPr="002651F6">
        <w:rPr>
          <w:color w:val="000000" w:themeColor="text1"/>
          <w:szCs w:val="24"/>
          <w:lang w:bidi="ar"/>
        </w:rPr>
        <w:t>15</w:t>
      </w:r>
      <w:r w:rsidRPr="002651F6">
        <w:rPr>
          <w:color w:val="000000" w:themeColor="text1"/>
          <w:szCs w:val="24"/>
          <w:lang w:bidi="ar"/>
        </w:rPr>
        <w:t>相关条文</w:t>
      </w:r>
      <w:r w:rsidRPr="002651F6">
        <w:rPr>
          <w:color w:val="000000" w:themeColor="text1"/>
          <w:szCs w:val="24"/>
          <w:lang w:bidi="ar"/>
        </w:rPr>
        <w:t>,</w:t>
      </w:r>
      <w:r w:rsidRPr="002651F6">
        <w:rPr>
          <w:color w:val="000000" w:themeColor="text1"/>
          <w:szCs w:val="24"/>
          <w:lang w:bidi="ar"/>
        </w:rPr>
        <w:t>重点关注临近地表水体场地抗浮水位应注意与地表水体的水力联系，另外低洼易涝地段应综合考虑排水条件，考虑积水对抗浮的影响。</w:t>
      </w:r>
    </w:p>
    <w:p w14:paraId="024EA82C" w14:textId="77777777" w:rsidR="00FC6A0B" w:rsidRPr="002651F6" w:rsidRDefault="00B56C19">
      <w:pPr>
        <w:spacing w:line="288" w:lineRule="auto"/>
        <w:ind w:firstLineChars="200" w:firstLine="482"/>
        <w:rPr>
          <w:color w:val="000000" w:themeColor="text1"/>
          <w:szCs w:val="24"/>
        </w:rPr>
      </w:pPr>
      <w:r w:rsidRPr="002651F6">
        <w:rPr>
          <w:b/>
          <w:color w:val="000000" w:themeColor="text1"/>
          <w:szCs w:val="24"/>
          <w:lang w:bidi="ar"/>
        </w:rPr>
        <w:lastRenderedPageBreak/>
        <w:t xml:space="preserve">1 </w:t>
      </w:r>
      <w:r w:rsidRPr="002651F6">
        <w:rPr>
          <w:color w:val="000000" w:themeColor="text1"/>
          <w:szCs w:val="24"/>
          <w:lang w:bidi="ar"/>
        </w:rPr>
        <w:t>不同的地貌单元，不同的含水层，水文地质变化规律是不同的，场地是否存在承压水，是否与大型地表水体有水力联系等。目前只能根据历史资料分析的规律对建筑使用年限内可能遇到的情况进行预测，故搜集资料和长期水文观测是非常重要的。</w:t>
      </w:r>
    </w:p>
    <w:p w14:paraId="1F003B47" w14:textId="77777777" w:rsidR="00FC6A0B" w:rsidRPr="002651F6" w:rsidRDefault="00B56C19">
      <w:pPr>
        <w:spacing w:line="288"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近些年来城市建设高速发展，场地建设及周边的规划对后续水文地质条件的影响是非常重大的，比如一个建筑建设期标高比较低，后续规划需要对周边场地进行加高处理，那么场地的抗浮水位就会随着周边标高的变化而发生变化，故判断工程活动是非常重要的。</w:t>
      </w:r>
    </w:p>
    <w:p w14:paraId="76D4DB7C" w14:textId="77777777" w:rsidR="00FC6A0B" w:rsidRPr="002651F6" w:rsidRDefault="00B56C19">
      <w:pPr>
        <w:spacing w:line="288"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对于临近水库、江、河、湖、海等场地，应根据历史重现期搜集水库的正常蓄水位、设计洪水位、河流的多年平均水位、设计洪水位、海洋的多年平均高潮位、多年平均高潮水位等资料，根据水利资料综合分析后提取抗浮水位建议。</w:t>
      </w:r>
    </w:p>
    <w:p w14:paraId="4B535793" w14:textId="77777777" w:rsidR="00FC6A0B" w:rsidRPr="002651F6" w:rsidRDefault="00B56C19">
      <w:pPr>
        <w:spacing w:line="288"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对于地势低洼场地，尤其周边有地表水体场地要注意场地周边的排水条件，今年因场地积水造成的抗浮事故较多，勘察期间应综合分析周边的水文条件及排水状况。</w:t>
      </w:r>
    </w:p>
    <w:p w14:paraId="7DF83880"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507" w:name="_Toc25910"/>
      <w:bookmarkStart w:id="1508" w:name="_Toc4037"/>
      <w:bookmarkStart w:id="1509" w:name="_Toc191558974"/>
      <w:bookmarkStart w:id="1510" w:name="_Toc191562321"/>
      <w:r w:rsidRPr="002651F6">
        <w:rPr>
          <w:b/>
          <w:color w:val="000000" w:themeColor="text1"/>
          <w:szCs w:val="24"/>
          <w:lang w:bidi="ar"/>
        </w:rPr>
        <w:t xml:space="preserve">8.2 </w:t>
      </w:r>
      <w:r w:rsidRPr="002651F6">
        <w:rPr>
          <w:b/>
          <w:color w:val="000000" w:themeColor="text1"/>
          <w:szCs w:val="24"/>
          <w:lang w:bidi="ar"/>
        </w:rPr>
        <w:t>水文地质参数的测定</w:t>
      </w:r>
      <w:bookmarkEnd w:id="1507"/>
      <w:bookmarkEnd w:id="1508"/>
      <w:bookmarkEnd w:id="1509"/>
      <w:bookmarkEnd w:id="1510"/>
    </w:p>
    <w:p w14:paraId="38EAEDE7" w14:textId="77777777" w:rsidR="00FC6A0B" w:rsidRPr="002651F6" w:rsidRDefault="00B56C19">
      <w:pPr>
        <w:spacing w:line="288" w:lineRule="auto"/>
        <w:rPr>
          <w:color w:val="000000" w:themeColor="text1"/>
          <w:szCs w:val="24"/>
        </w:rPr>
      </w:pPr>
      <w:r w:rsidRPr="002651F6">
        <w:rPr>
          <w:b/>
          <w:color w:val="000000" w:themeColor="text1"/>
          <w:szCs w:val="24"/>
          <w:lang w:bidi="ar"/>
        </w:rPr>
        <w:t xml:space="preserve">8.2.2  </w:t>
      </w:r>
      <w:r w:rsidRPr="002651F6">
        <w:rPr>
          <w:color w:val="000000" w:themeColor="text1"/>
          <w:szCs w:val="24"/>
          <w:lang w:bidi="ar"/>
        </w:rPr>
        <w:t>对于周边建筑对变形敏感且有深基坑开挖时，多层含水层应分层测量，不可用混合水位代替。临江、滨海等受潮汐影响的场地，其地下水位变化幅度大，对基坑支护工程、后续建筑结构均有一定的影响，勘察过程中应重视这类情况。</w:t>
      </w:r>
    </w:p>
    <w:p w14:paraId="1356A263" w14:textId="77777777" w:rsidR="00FC6A0B" w:rsidRPr="002651F6" w:rsidRDefault="00B56C19">
      <w:pPr>
        <w:spacing w:line="288" w:lineRule="auto"/>
        <w:rPr>
          <w:color w:val="000000" w:themeColor="text1"/>
          <w:szCs w:val="24"/>
        </w:rPr>
      </w:pPr>
      <w:r w:rsidRPr="002651F6">
        <w:rPr>
          <w:b/>
          <w:color w:val="000000" w:themeColor="text1"/>
          <w:szCs w:val="24"/>
          <w:lang w:bidi="ar"/>
        </w:rPr>
        <w:t xml:space="preserve">8.2.3  </w:t>
      </w:r>
      <w:r w:rsidRPr="002651F6">
        <w:rPr>
          <w:color w:val="000000" w:themeColor="text1"/>
          <w:szCs w:val="24"/>
          <w:lang w:bidi="ar"/>
        </w:rPr>
        <w:t>本条提出了不同土层的水位测量时间间隔要求，特别是对于黏性土层中考虑到渗透性较低，测量水位的时间间隔应不少于</w:t>
      </w:r>
      <w:r w:rsidRPr="002651F6">
        <w:rPr>
          <w:color w:val="000000" w:themeColor="text1"/>
          <w:szCs w:val="24"/>
          <w:lang w:bidi="ar"/>
        </w:rPr>
        <w:t>24h</w:t>
      </w:r>
      <w:r w:rsidRPr="002651F6">
        <w:rPr>
          <w:color w:val="000000" w:themeColor="text1"/>
          <w:szCs w:val="24"/>
          <w:lang w:bidi="ar"/>
        </w:rPr>
        <w:t>。</w:t>
      </w:r>
    </w:p>
    <w:p w14:paraId="70C80E09" w14:textId="347244B9" w:rsidR="00FC6A0B" w:rsidRPr="002651F6" w:rsidRDefault="00B56C19">
      <w:pPr>
        <w:spacing w:line="288" w:lineRule="auto"/>
        <w:rPr>
          <w:color w:val="000000" w:themeColor="text1"/>
          <w:szCs w:val="24"/>
        </w:rPr>
      </w:pPr>
      <w:r w:rsidRPr="002651F6">
        <w:rPr>
          <w:b/>
          <w:color w:val="000000" w:themeColor="text1"/>
          <w:szCs w:val="24"/>
          <w:lang w:bidi="ar"/>
        </w:rPr>
        <w:t xml:space="preserve">8.2.5  </w:t>
      </w:r>
      <w:r w:rsidR="000D1A27" w:rsidRPr="002651F6">
        <w:rPr>
          <w:color w:val="000000" w:themeColor="text1"/>
          <w:szCs w:val="24"/>
          <w:lang w:bidi="ar"/>
        </w:rPr>
        <w:t>地下水实际流速测定</w:t>
      </w:r>
      <w:r w:rsidRPr="002651F6">
        <w:rPr>
          <w:color w:val="000000" w:themeColor="text1"/>
          <w:szCs w:val="24"/>
          <w:lang w:bidi="ar"/>
        </w:rPr>
        <w:t>方法</w:t>
      </w:r>
      <w:r w:rsidR="000D1A27" w:rsidRPr="002651F6">
        <w:rPr>
          <w:color w:val="000000" w:themeColor="text1"/>
          <w:szCs w:val="24"/>
          <w:lang w:bidi="ar"/>
        </w:rPr>
        <w:t>详</w:t>
      </w:r>
      <w:r w:rsidRPr="002651F6">
        <w:rPr>
          <w:color w:val="000000" w:themeColor="text1"/>
          <w:szCs w:val="24"/>
          <w:lang w:bidi="ar"/>
        </w:rPr>
        <w:t>见表</w:t>
      </w:r>
      <w:r w:rsidRPr="002651F6">
        <w:rPr>
          <w:color w:val="000000" w:themeColor="text1"/>
          <w:szCs w:val="24"/>
          <w:lang w:bidi="ar"/>
        </w:rPr>
        <w:t>8-3</w:t>
      </w:r>
      <w:r w:rsidRPr="002651F6">
        <w:rPr>
          <w:color w:val="000000" w:themeColor="text1"/>
          <w:szCs w:val="24"/>
          <w:lang w:bidi="ar"/>
        </w:rPr>
        <w:t>。</w:t>
      </w:r>
    </w:p>
    <w:p w14:paraId="2B66CE4C" w14:textId="77777777" w:rsidR="00FC6A0B" w:rsidRPr="002651F6" w:rsidRDefault="00B56C19">
      <w:pPr>
        <w:spacing w:line="312" w:lineRule="auto"/>
        <w:jc w:val="center"/>
        <w:rPr>
          <w:b/>
          <w:color w:val="000000" w:themeColor="text1"/>
          <w:sz w:val="21"/>
          <w:szCs w:val="21"/>
        </w:rPr>
      </w:pPr>
      <w:r w:rsidRPr="002651F6">
        <w:rPr>
          <w:b/>
          <w:color w:val="000000" w:themeColor="text1"/>
          <w:sz w:val="21"/>
          <w:szCs w:val="21"/>
          <w:lang w:bidi="ar"/>
        </w:rPr>
        <w:t>表</w:t>
      </w:r>
      <w:r w:rsidRPr="002651F6">
        <w:rPr>
          <w:b/>
          <w:color w:val="000000" w:themeColor="text1"/>
          <w:sz w:val="21"/>
          <w:szCs w:val="21"/>
          <w:lang w:bidi="ar"/>
        </w:rPr>
        <w:t xml:space="preserve">8-3  </w:t>
      </w:r>
      <w:r w:rsidRPr="002651F6">
        <w:rPr>
          <w:b/>
          <w:color w:val="000000" w:themeColor="text1"/>
          <w:sz w:val="21"/>
          <w:szCs w:val="21"/>
          <w:lang w:bidi="ar"/>
        </w:rPr>
        <w:t>地下水实际流速测定方法</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6"/>
        <w:gridCol w:w="3957"/>
        <w:gridCol w:w="3153"/>
      </w:tblGrid>
      <w:tr w:rsidR="00A9008B" w:rsidRPr="002651F6" w14:paraId="65249522" w14:textId="77777777">
        <w:tc>
          <w:tcPr>
            <w:tcW w:w="704" w:type="pct"/>
            <w:tcBorders>
              <w:top w:val="single" w:sz="12" w:space="0" w:color="auto"/>
              <w:left w:val="single" w:sz="12" w:space="0" w:color="auto"/>
              <w:bottom w:val="single" w:sz="4" w:space="0" w:color="auto"/>
              <w:right w:val="single" w:sz="4" w:space="0" w:color="auto"/>
            </w:tcBorders>
            <w:shd w:val="clear" w:color="auto" w:fill="auto"/>
            <w:vAlign w:val="center"/>
          </w:tcPr>
          <w:p w14:paraId="2BA09A1F"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rPr>
              <w:t>方法</w:t>
            </w:r>
          </w:p>
        </w:tc>
        <w:tc>
          <w:tcPr>
            <w:tcW w:w="2390" w:type="pct"/>
            <w:tcBorders>
              <w:top w:val="single" w:sz="12" w:space="0" w:color="auto"/>
              <w:left w:val="single" w:sz="4" w:space="0" w:color="auto"/>
              <w:bottom w:val="single" w:sz="4" w:space="0" w:color="auto"/>
              <w:right w:val="single" w:sz="4" w:space="0" w:color="auto"/>
            </w:tcBorders>
            <w:shd w:val="clear" w:color="auto" w:fill="auto"/>
            <w:vAlign w:val="center"/>
          </w:tcPr>
          <w:p w14:paraId="69224A05"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rPr>
              <w:t>原理</w:t>
            </w:r>
          </w:p>
        </w:tc>
        <w:tc>
          <w:tcPr>
            <w:tcW w:w="1905" w:type="pct"/>
            <w:tcBorders>
              <w:top w:val="single" w:sz="12" w:space="0" w:color="auto"/>
              <w:left w:val="single" w:sz="4" w:space="0" w:color="auto"/>
              <w:bottom w:val="single" w:sz="4" w:space="0" w:color="auto"/>
              <w:right w:val="single" w:sz="12" w:space="0" w:color="auto"/>
            </w:tcBorders>
            <w:shd w:val="clear" w:color="auto" w:fill="auto"/>
            <w:vAlign w:val="center"/>
          </w:tcPr>
          <w:p w14:paraId="7A60683C"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rPr>
              <w:t>指示剂</w:t>
            </w:r>
          </w:p>
        </w:tc>
      </w:tr>
      <w:tr w:rsidR="00A9008B" w:rsidRPr="002651F6" w14:paraId="3F4EF9EE" w14:textId="77777777">
        <w:tc>
          <w:tcPr>
            <w:tcW w:w="704"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3BE8B3F3"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lang w:bidi="ar"/>
              </w:rPr>
              <w:t>化学</w:t>
            </w:r>
          </w:p>
          <w:p w14:paraId="0BD9C22D"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rPr>
              <w:t>方法</w:t>
            </w:r>
          </w:p>
        </w:tc>
        <w:tc>
          <w:tcPr>
            <w:tcW w:w="23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23484B" w14:textId="77777777" w:rsidR="00FC6A0B" w:rsidRPr="002651F6" w:rsidRDefault="00B56C19">
            <w:pPr>
              <w:spacing w:line="240" w:lineRule="auto"/>
              <w:rPr>
                <w:color w:val="000000" w:themeColor="text1"/>
                <w:sz w:val="21"/>
                <w:szCs w:val="15"/>
              </w:rPr>
            </w:pPr>
            <w:r w:rsidRPr="002651F6">
              <w:rPr>
                <w:color w:val="000000" w:themeColor="text1"/>
                <w:sz w:val="21"/>
                <w:szCs w:val="15"/>
              </w:rPr>
              <w:t>通过化学分析确定盐分在观测孔出现的时间及其浓度变化</w:t>
            </w:r>
          </w:p>
        </w:tc>
        <w:tc>
          <w:tcPr>
            <w:tcW w:w="1905" w:type="pct"/>
            <w:tcBorders>
              <w:top w:val="single" w:sz="4" w:space="0" w:color="auto"/>
              <w:left w:val="single" w:sz="4" w:space="0" w:color="auto"/>
              <w:bottom w:val="single" w:sz="4" w:space="0" w:color="auto"/>
              <w:right w:val="single" w:sz="12" w:space="0" w:color="auto"/>
            </w:tcBorders>
            <w:shd w:val="clear" w:color="auto" w:fill="auto"/>
            <w:vAlign w:val="center"/>
          </w:tcPr>
          <w:p w14:paraId="7640DA12" w14:textId="77777777" w:rsidR="00FC6A0B" w:rsidRPr="002651F6" w:rsidRDefault="00B56C19">
            <w:pPr>
              <w:spacing w:line="240" w:lineRule="auto"/>
              <w:rPr>
                <w:color w:val="000000" w:themeColor="text1"/>
                <w:sz w:val="21"/>
                <w:szCs w:val="15"/>
              </w:rPr>
            </w:pPr>
            <w:r w:rsidRPr="002651F6">
              <w:rPr>
                <w:color w:val="000000" w:themeColor="text1"/>
                <w:sz w:val="21"/>
                <w:szCs w:val="15"/>
              </w:rPr>
              <w:t>氯化钠</w:t>
            </w:r>
          </w:p>
        </w:tc>
      </w:tr>
      <w:tr w:rsidR="00A9008B" w:rsidRPr="002651F6" w14:paraId="0BBA1BCC" w14:textId="77777777">
        <w:tc>
          <w:tcPr>
            <w:tcW w:w="704"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3F73321F" w14:textId="77777777" w:rsidR="00FC6A0B" w:rsidRPr="002651F6" w:rsidRDefault="00FC6A0B">
            <w:pPr>
              <w:rPr>
                <w:color w:val="000000" w:themeColor="text1"/>
                <w:sz w:val="20"/>
                <w:szCs w:val="20"/>
              </w:rPr>
            </w:pPr>
          </w:p>
        </w:tc>
        <w:tc>
          <w:tcPr>
            <w:tcW w:w="23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5E03C37" w14:textId="77777777" w:rsidR="00FC6A0B" w:rsidRPr="002651F6" w:rsidRDefault="00FC6A0B">
            <w:pPr>
              <w:rPr>
                <w:color w:val="000000" w:themeColor="text1"/>
                <w:sz w:val="20"/>
                <w:szCs w:val="20"/>
              </w:rPr>
            </w:pPr>
          </w:p>
        </w:tc>
        <w:tc>
          <w:tcPr>
            <w:tcW w:w="1905" w:type="pct"/>
            <w:tcBorders>
              <w:top w:val="single" w:sz="4" w:space="0" w:color="auto"/>
              <w:left w:val="single" w:sz="4" w:space="0" w:color="auto"/>
              <w:bottom w:val="single" w:sz="4" w:space="0" w:color="auto"/>
              <w:right w:val="single" w:sz="12" w:space="0" w:color="auto"/>
            </w:tcBorders>
            <w:shd w:val="clear" w:color="auto" w:fill="auto"/>
            <w:vAlign w:val="center"/>
          </w:tcPr>
          <w:p w14:paraId="449DF676" w14:textId="77777777" w:rsidR="00FC6A0B" w:rsidRPr="002651F6" w:rsidRDefault="00B56C19">
            <w:pPr>
              <w:spacing w:line="240" w:lineRule="auto"/>
              <w:rPr>
                <w:color w:val="000000" w:themeColor="text1"/>
                <w:sz w:val="21"/>
                <w:szCs w:val="15"/>
              </w:rPr>
            </w:pPr>
            <w:r w:rsidRPr="002651F6">
              <w:rPr>
                <w:color w:val="000000" w:themeColor="text1"/>
                <w:sz w:val="21"/>
                <w:szCs w:val="15"/>
              </w:rPr>
              <w:t>氯化钙</w:t>
            </w:r>
          </w:p>
        </w:tc>
      </w:tr>
      <w:tr w:rsidR="00A9008B" w:rsidRPr="002651F6" w14:paraId="17B540FB" w14:textId="77777777">
        <w:tc>
          <w:tcPr>
            <w:tcW w:w="704"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467F83DE" w14:textId="77777777" w:rsidR="00FC6A0B" w:rsidRPr="002651F6" w:rsidRDefault="00FC6A0B">
            <w:pPr>
              <w:rPr>
                <w:color w:val="000000" w:themeColor="text1"/>
                <w:sz w:val="20"/>
                <w:szCs w:val="20"/>
              </w:rPr>
            </w:pPr>
          </w:p>
        </w:tc>
        <w:tc>
          <w:tcPr>
            <w:tcW w:w="23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2FB2F3F" w14:textId="77777777" w:rsidR="00FC6A0B" w:rsidRPr="002651F6" w:rsidRDefault="00FC6A0B">
            <w:pPr>
              <w:rPr>
                <w:color w:val="000000" w:themeColor="text1"/>
                <w:sz w:val="20"/>
                <w:szCs w:val="20"/>
              </w:rPr>
            </w:pPr>
          </w:p>
        </w:tc>
        <w:tc>
          <w:tcPr>
            <w:tcW w:w="1905" w:type="pct"/>
            <w:tcBorders>
              <w:top w:val="single" w:sz="4" w:space="0" w:color="auto"/>
              <w:left w:val="single" w:sz="4" w:space="0" w:color="auto"/>
              <w:bottom w:val="single" w:sz="4" w:space="0" w:color="auto"/>
              <w:right w:val="single" w:sz="12" w:space="0" w:color="auto"/>
            </w:tcBorders>
            <w:shd w:val="clear" w:color="auto" w:fill="auto"/>
            <w:vAlign w:val="center"/>
          </w:tcPr>
          <w:p w14:paraId="7A926A66" w14:textId="77777777" w:rsidR="00FC6A0B" w:rsidRPr="002651F6" w:rsidRDefault="00B56C19">
            <w:pPr>
              <w:spacing w:line="240" w:lineRule="auto"/>
              <w:rPr>
                <w:color w:val="000000" w:themeColor="text1"/>
                <w:sz w:val="21"/>
                <w:szCs w:val="15"/>
              </w:rPr>
            </w:pPr>
            <w:r w:rsidRPr="002651F6">
              <w:rPr>
                <w:color w:val="000000" w:themeColor="text1"/>
                <w:sz w:val="21"/>
                <w:szCs w:val="15"/>
              </w:rPr>
              <w:t>亚硝酸钠</w:t>
            </w:r>
          </w:p>
        </w:tc>
      </w:tr>
      <w:tr w:rsidR="00A9008B" w:rsidRPr="002651F6" w14:paraId="1AA3F894" w14:textId="77777777">
        <w:tc>
          <w:tcPr>
            <w:tcW w:w="704"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4124DE48" w14:textId="77777777" w:rsidR="00FC6A0B" w:rsidRPr="002651F6" w:rsidRDefault="00FC6A0B">
            <w:pPr>
              <w:rPr>
                <w:color w:val="000000" w:themeColor="text1"/>
                <w:sz w:val="20"/>
                <w:szCs w:val="20"/>
              </w:rPr>
            </w:pPr>
          </w:p>
        </w:tc>
        <w:tc>
          <w:tcPr>
            <w:tcW w:w="23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A8E7D90" w14:textId="77777777" w:rsidR="00FC6A0B" w:rsidRPr="002651F6" w:rsidRDefault="00FC6A0B">
            <w:pPr>
              <w:rPr>
                <w:color w:val="000000" w:themeColor="text1"/>
                <w:sz w:val="20"/>
                <w:szCs w:val="20"/>
              </w:rPr>
            </w:pPr>
          </w:p>
        </w:tc>
        <w:tc>
          <w:tcPr>
            <w:tcW w:w="1905" w:type="pct"/>
            <w:tcBorders>
              <w:top w:val="single" w:sz="4" w:space="0" w:color="auto"/>
              <w:left w:val="single" w:sz="4" w:space="0" w:color="auto"/>
              <w:bottom w:val="single" w:sz="4" w:space="0" w:color="auto"/>
              <w:right w:val="single" w:sz="12" w:space="0" w:color="auto"/>
            </w:tcBorders>
            <w:shd w:val="clear" w:color="auto" w:fill="auto"/>
            <w:vAlign w:val="center"/>
          </w:tcPr>
          <w:p w14:paraId="3F678837" w14:textId="77777777" w:rsidR="00FC6A0B" w:rsidRPr="002651F6" w:rsidRDefault="00B56C19">
            <w:pPr>
              <w:spacing w:line="240" w:lineRule="auto"/>
              <w:rPr>
                <w:color w:val="000000" w:themeColor="text1"/>
                <w:sz w:val="21"/>
                <w:szCs w:val="15"/>
              </w:rPr>
            </w:pPr>
            <w:r w:rsidRPr="002651F6">
              <w:rPr>
                <w:color w:val="000000" w:themeColor="text1"/>
                <w:sz w:val="21"/>
                <w:szCs w:val="15"/>
              </w:rPr>
              <w:t>硝酸钠</w:t>
            </w:r>
          </w:p>
        </w:tc>
      </w:tr>
      <w:tr w:rsidR="00A9008B" w:rsidRPr="002651F6" w14:paraId="5720498D" w14:textId="77777777">
        <w:tc>
          <w:tcPr>
            <w:tcW w:w="704"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3CCBD502"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rPr>
              <w:t>比色法</w:t>
            </w:r>
          </w:p>
        </w:tc>
        <w:tc>
          <w:tcPr>
            <w:tcW w:w="23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B1867E" w14:textId="77777777" w:rsidR="00FC6A0B" w:rsidRPr="002651F6" w:rsidRDefault="00B56C19">
            <w:pPr>
              <w:spacing w:line="240" w:lineRule="auto"/>
              <w:rPr>
                <w:color w:val="000000" w:themeColor="text1"/>
                <w:sz w:val="21"/>
                <w:szCs w:val="15"/>
              </w:rPr>
            </w:pPr>
            <w:r w:rsidRPr="002651F6">
              <w:rPr>
                <w:color w:val="000000" w:themeColor="text1"/>
                <w:sz w:val="21"/>
                <w:szCs w:val="15"/>
              </w:rPr>
              <w:t>利用着色浓度的变化确定通过两孔的时间</w:t>
            </w:r>
          </w:p>
        </w:tc>
        <w:tc>
          <w:tcPr>
            <w:tcW w:w="1905" w:type="pct"/>
            <w:tcBorders>
              <w:top w:val="single" w:sz="4" w:space="0" w:color="auto"/>
              <w:left w:val="single" w:sz="4" w:space="0" w:color="auto"/>
              <w:bottom w:val="single" w:sz="4" w:space="0" w:color="auto"/>
              <w:right w:val="single" w:sz="12" w:space="0" w:color="auto"/>
            </w:tcBorders>
            <w:shd w:val="clear" w:color="auto" w:fill="auto"/>
            <w:vAlign w:val="center"/>
          </w:tcPr>
          <w:p w14:paraId="19E4862A" w14:textId="77777777" w:rsidR="00FC6A0B" w:rsidRPr="002651F6" w:rsidRDefault="00B56C19">
            <w:pPr>
              <w:spacing w:line="240" w:lineRule="auto"/>
              <w:rPr>
                <w:color w:val="000000" w:themeColor="text1"/>
                <w:sz w:val="21"/>
                <w:szCs w:val="15"/>
              </w:rPr>
            </w:pPr>
            <w:r w:rsidRPr="002651F6">
              <w:rPr>
                <w:color w:val="000000" w:themeColor="text1"/>
                <w:sz w:val="21"/>
                <w:szCs w:val="15"/>
              </w:rPr>
              <w:t>碱性水（荧光红、荧光黄、伊红）</w:t>
            </w:r>
          </w:p>
        </w:tc>
      </w:tr>
      <w:tr w:rsidR="00A9008B" w:rsidRPr="002651F6" w14:paraId="2D7D41E7" w14:textId="77777777">
        <w:trPr>
          <w:trHeight w:val="564"/>
        </w:trPr>
        <w:tc>
          <w:tcPr>
            <w:tcW w:w="704"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4B139EBC" w14:textId="77777777" w:rsidR="00FC6A0B" w:rsidRPr="002651F6" w:rsidRDefault="00FC6A0B">
            <w:pPr>
              <w:rPr>
                <w:color w:val="000000" w:themeColor="text1"/>
                <w:sz w:val="20"/>
                <w:szCs w:val="20"/>
              </w:rPr>
            </w:pPr>
          </w:p>
        </w:tc>
        <w:tc>
          <w:tcPr>
            <w:tcW w:w="23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C161816" w14:textId="77777777" w:rsidR="00FC6A0B" w:rsidRPr="002651F6" w:rsidRDefault="00FC6A0B">
            <w:pPr>
              <w:rPr>
                <w:color w:val="000000" w:themeColor="text1"/>
                <w:sz w:val="20"/>
                <w:szCs w:val="20"/>
              </w:rPr>
            </w:pPr>
          </w:p>
        </w:tc>
        <w:tc>
          <w:tcPr>
            <w:tcW w:w="1905" w:type="pct"/>
            <w:tcBorders>
              <w:top w:val="single" w:sz="4" w:space="0" w:color="auto"/>
              <w:left w:val="single" w:sz="4" w:space="0" w:color="auto"/>
              <w:bottom w:val="single" w:sz="4" w:space="0" w:color="auto"/>
              <w:right w:val="single" w:sz="12" w:space="0" w:color="auto"/>
            </w:tcBorders>
            <w:shd w:val="clear" w:color="auto" w:fill="auto"/>
            <w:vAlign w:val="center"/>
          </w:tcPr>
          <w:p w14:paraId="6A540306" w14:textId="77777777" w:rsidR="00FC6A0B" w:rsidRPr="002651F6" w:rsidRDefault="00B56C19">
            <w:pPr>
              <w:spacing w:line="240" w:lineRule="auto"/>
              <w:rPr>
                <w:color w:val="000000" w:themeColor="text1"/>
                <w:sz w:val="21"/>
                <w:szCs w:val="15"/>
              </w:rPr>
            </w:pPr>
            <w:r w:rsidRPr="002651F6">
              <w:rPr>
                <w:color w:val="000000" w:themeColor="text1"/>
                <w:sz w:val="21"/>
                <w:szCs w:val="15"/>
              </w:rPr>
              <w:t>弱酸性水（刚果红、亚甲基蓝、苯胺蓝）</w:t>
            </w:r>
          </w:p>
        </w:tc>
      </w:tr>
      <w:tr w:rsidR="00A9008B" w:rsidRPr="002651F6" w14:paraId="4E6AEE83" w14:textId="77777777">
        <w:tc>
          <w:tcPr>
            <w:tcW w:w="704" w:type="pct"/>
            <w:tcBorders>
              <w:top w:val="single" w:sz="4" w:space="0" w:color="auto"/>
              <w:left w:val="single" w:sz="12" w:space="0" w:color="auto"/>
              <w:bottom w:val="single" w:sz="4" w:space="0" w:color="auto"/>
              <w:right w:val="single" w:sz="4" w:space="0" w:color="auto"/>
            </w:tcBorders>
            <w:shd w:val="clear" w:color="auto" w:fill="auto"/>
            <w:vAlign w:val="center"/>
          </w:tcPr>
          <w:p w14:paraId="202BFC71"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rPr>
              <w:t>电解法</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center"/>
          </w:tcPr>
          <w:p w14:paraId="187E3B97" w14:textId="77777777" w:rsidR="00FC6A0B" w:rsidRPr="002651F6" w:rsidRDefault="00B56C19">
            <w:pPr>
              <w:spacing w:line="240" w:lineRule="auto"/>
              <w:rPr>
                <w:color w:val="000000" w:themeColor="text1"/>
                <w:sz w:val="21"/>
                <w:szCs w:val="15"/>
              </w:rPr>
            </w:pPr>
            <w:r w:rsidRPr="002651F6">
              <w:rPr>
                <w:color w:val="000000" w:themeColor="text1"/>
                <w:sz w:val="21"/>
                <w:szCs w:val="15"/>
              </w:rPr>
              <w:t>利用专门电测设备确定钻孔见电解质的运动及其在观测孔内出现的情况</w:t>
            </w:r>
          </w:p>
        </w:tc>
        <w:tc>
          <w:tcPr>
            <w:tcW w:w="1905" w:type="pct"/>
            <w:tcBorders>
              <w:top w:val="single" w:sz="4" w:space="0" w:color="auto"/>
              <w:left w:val="single" w:sz="4" w:space="0" w:color="auto"/>
              <w:bottom w:val="single" w:sz="4" w:space="0" w:color="auto"/>
              <w:right w:val="single" w:sz="12" w:space="0" w:color="auto"/>
            </w:tcBorders>
            <w:shd w:val="clear" w:color="auto" w:fill="auto"/>
            <w:vAlign w:val="center"/>
          </w:tcPr>
          <w:p w14:paraId="50F4DB25" w14:textId="77777777" w:rsidR="00FC6A0B" w:rsidRPr="002651F6" w:rsidRDefault="00B56C19">
            <w:pPr>
              <w:spacing w:line="240" w:lineRule="auto"/>
              <w:rPr>
                <w:color w:val="000000" w:themeColor="text1"/>
                <w:sz w:val="21"/>
                <w:szCs w:val="15"/>
              </w:rPr>
            </w:pPr>
            <w:r w:rsidRPr="002651F6">
              <w:rPr>
                <w:color w:val="000000" w:themeColor="text1"/>
                <w:sz w:val="21"/>
                <w:szCs w:val="15"/>
              </w:rPr>
              <w:t>氯化铵</w:t>
            </w:r>
          </w:p>
        </w:tc>
      </w:tr>
      <w:tr w:rsidR="00A9008B" w:rsidRPr="002651F6" w14:paraId="5A406D74" w14:textId="77777777">
        <w:tc>
          <w:tcPr>
            <w:tcW w:w="704" w:type="pct"/>
            <w:tcBorders>
              <w:top w:val="single" w:sz="4" w:space="0" w:color="auto"/>
              <w:left w:val="single" w:sz="12" w:space="0" w:color="auto"/>
              <w:bottom w:val="single" w:sz="4" w:space="0" w:color="auto"/>
              <w:right w:val="single" w:sz="4" w:space="0" w:color="auto"/>
            </w:tcBorders>
            <w:shd w:val="clear" w:color="auto" w:fill="auto"/>
            <w:vAlign w:val="center"/>
          </w:tcPr>
          <w:p w14:paraId="478080B3"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rPr>
              <w:t>充电法</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center"/>
          </w:tcPr>
          <w:p w14:paraId="75D3EE8A" w14:textId="77777777" w:rsidR="00FC6A0B" w:rsidRPr="002651F6" w:rsidRDefault="00B56C19">
            <w:pPr>
              <w:spacing w:line="240" w:lineRule="auto"/>
              <w:rPr>
                <w:color w:val="000000" w:themeColor="text1"/>
                <w:sz w:val="21"/>
                <w:szCs w:val="15"/>
              </w:rPr>
            </w:pPr>
            <w:r w:rsidRPr="002651F6">
              <w:rPr>
                <w:color w:val="000000" w:themeColor="text1"/>
                <w:sz w:val="21"/>
                <w:szCs w:val="15"/>
              </w:rPr>
              <w:t>利用融化的食盐，沿地下水流向扩散，使投放孔附近电场发生变化</w:t>
            </w:r>
          </w:p>
        </w:tc>
        <w:tc>
          <w:tcPr>
            <w:tcW w:w="1905" w:type="pct"/>
            <w:tcBorders>
              <w:top w:val="single" w:sz="4" w:space="0" w:color="auto"/>
              <w:left w:val="single" w:sz="4" w:space="0" w:color="auto"/>
              <w:bottom w:val="single" w:sz="4" w:space="0" w:color="auto"/>
              <w:right w:val="single" w:sz="12" w:space="0" w:color="auto"/>
            </w:tcBorders>
            <w:shd w:val="clear" w:color="auto" w:fill="auto"/>
            <w:vAlign w:val="center"/>
          </w:tcPr>
          <w:p w14:paraId="04F09CFD" w14:textId="77777777" w:rsidR="00FC6A0B" w:rsidRPr="002651F6" w:rsidRDefault="00B56C19">
            <w:pPr>
              <w:spacing w:line="240" w:lineRule="auto"/>
              <w:rPr>
                <w:color w:val="000000" w:themeColor="text1"/>
                <w:sz w:val="21"/>
                <w:szCs w:val="15"/>
              </w:rPr>
            </w:pPr>
            <w:r w:rsidRPr="002651F6">
              <w:rPr>
                <w:color w:val="000000" w:themeColor="text1"/>
                <w:sz w:val="21"/>
                <w:szCs w:val="15"/>
              </w:rPr>
              <w:t>食盐</w:t>
            </w:r>
          </w:p>
        </w:tc>
      </w:tr>
      <w:tr w:rsidR="00A9008B" w:rsidRPr="002651F6" w14:paraId="12AB8D45" w14:textId="77777777">
        <w:tc>
          <w:tcPr>
            <w:tcW w:w="704" w:type="pct"/>
            <w:tcBorders>
              <w:top w:val="single" w:sz="4" w:space="0" w:color="auto"/>
              <w:left w:val="single" w:sz="12" w:space="0" w:color="auto"/>
              <w:bottom w:val="single" w:sz="12" w:space="0" w:color="auto"/>
              <w:right w:val="single" w:sz="4" w:space="0" w:color="auto"/>
            </w:tcBorders>
            <w:shd w:val="clear" w:color="auto" w:fill="auto"/>
            <w:vAlign w:val="center"/>
          </w:tcPr>
          <w:p w14:paraId="35490D45" w14:textId="77777777" w:rsidR="00FC6A0B" w:rsidRPr="002651F6" w:rsidRDefault="00B56C19">
            <w:pPr>
              <w:spacing w:line="240" w:lineRule="auto"/>
              <w:jc w:val="center"/>
              <w:rPr>
                <w:color w:val="000000" w:themeColor="text1"/>
                <w:sz w:val="21"/>
                <w:szCs w:val="15"/>
              </w:rPr>
            </w:pPr>
            <w:r w:rsidRPr="002651F6">
              <w:rPr>
                <w:color w:val="000000" w:themeColor="text1"/>
                <w:sz w:val="21"/>
                <w:szCs w:val="15"/>
              </w:rPr>
              <w:t>放射性示踪原子法</w:t>
            </w:r>
          </w:p>
        </w:tc>
        <w:tc>
          <w:tcPr>
            <w:tcW w:w="2390" w:type="pct"/>
            <w:tcBorders>
              <w:top w:val="single" w:sz="4" w:space="0" w:color="auto"/>
              <w:left w:val="single" w:sz="4" w:space="0" w:color="auto"/>
              <w:bottom w:val="single" w:sz="12" w:space="0" w:color="auto"/>
              <w:right w:val="single" w:sz="4" w:space="0" w:color="auto"/>
            </w:tcBorders>
            <w:shd w:val="clear" w:color="auto" w:fill="auto"/>
            <w:vAlign w:val="center"/>
          </w:tcPr>
          <w:p w14:paraId="764A3B58" w14:textId="77777777" w:rsidR="00FC6A0B" w:rsidRPr="002651F6" w:rsidRDefault="00B56C19">
            <w:pPr>
              <w:spacing w:line="240" w:lineRule="auto"/>
              <w:rPr>
                <w:color w:val="000000" w:themeColor="text1"/>
                <w:sz w:val="21"/>
                <w:szCs w:val="15"/>
              </w:rPr>
            </w:pPr>
            <w:r w:rsidRPr="002651F6">
              <w:rPr>
                <w:color w:val="000000" w:themeColor="text1"/>
                <w:sz w:val="21"/>
                <w:szCs w:val="15"/>
              </w:rPr>
              <w:t>利用仪器确定示踪剂通过观测孔的时间</w:t>
            </w:r>
          </w:p>
        </w:tc>
        <w:tc>
          <w:tcPr>
            <w:tcW w:w="1905" w:type="pct"/>
            <w:tcBorders>
              <w:top w:val="single" w:sz="4" w:space="0" w:color="auto"/>
              <w:left w:val="single" w:sz="4" w:space="0" w:color="auto"/>
              <w:bottom w:val="single" w:sz="12" w:space="0" w:color="auto"/>
              <w:right w:val="single" w:sz="12" w:space="0" w:color="auto"/>
            </w:tcBorders>
            <w:shd w:val="clear" w:color="auto" w:fill="auto"/>
            <w:vAlign w:val="center"/>
          </w:tcPr>
          <w:p w14:paraId="5AE4BE7C" w14:textId="77777777" w:rsidR="00FC6A0B" w:rsidRPr="002651F6" w:rsidRDefault="00B56C19">
            <w:pPr>
              <w:spacing w:line="240" w:lineRule="auto"/>
              <w:rPr>
                <w:color w:val="000000" w:themeColor="text1"/>
                <w:sz w:val="21"/>
                <w:szCs w:val="15"/>
              </w:rPr>
            </w:pPr>
            <w:r w:rsidRPr="002651F6">
              <w:rPr>
                <w:color w:val="000000" w:themeColor="text1"/>
                <w:sz w:val="21"/>
                <w:szCs w:val="15"/>
                <w:lang w:bidi="ar"/>
              </w:rPr>
              <w:t>氚（</w:t>
            </w:r>
            <w:r w:rsidRPr="002651F6">
              <w:rPr>
                <w:color w:val="000000" w:themeColor="text1"/>
                <w:sz w:val="21"/>
                <w:szCs w:val="15"/>
                <w:lang w:bidi="ar"/>
              </w:rPr>
              <w:t>H</w:t>
            </w:r>
            <w:r w:rsidRPr="002651F6">
              <w:rPr>
                <w:color w:val="000000" w:themeColor="text1"/>
                <w:sz w:val="21"/>
                <w:szCs w:val="15"/>
                <w:vertAlign w:val="superscript"/>
                <w:lang w:bidi="ar"/>
              </w:rPr>
              <w:t>3</w:t>
            </w:r>
            <w:r w:rsidRPr="002651F6">
              <w:rPr>
                <w:color w:val="000000" w:themeColor="text1"/>
                <w:sz w:val="21"/>
                <w:szCs w:val="15"/>
                <w:lang w:bidi="ar"/>
              </w:rPr>
              <w:t>）、碘（</w:t>
            </w:r>
            <w:r w:rsidRPr="002651F6">
              <w:rPr>
                <w:color w:val="000000" w:themeColor="text1"/>
                <w:sz w:val="21"/>
                <w:szCs w:val="15"/>
                <w:lang w:bidi="ar"/>
              </w:rPr>
              <w:t>1</w:t>
            </w:r>
            <w:r w:rsidRPr="002651F6">
              <w:rPr>
                <w:color w:val="000000" w:themeColor="text1"/>
                <w:sz w:val="21"/>
                <w:szCs w:val="15"/>
                <w:vertAlign w:val="superscript"/>
                <w:lang w:bidi="ar"/>
              </w:rPr>
              <w:t>131</w:t>
            </w:r>
            <w:r w:rsidRPr="002651F6">
              <w:rPr>
                <w:color w:val="000000" w:themeColor="text1"/>
                <w:sz w:val="21"/>
                <w:szCs w:val="15"/>
                <w:lang w:bidi="ar"/>
              </w:rPr>
              <w:t>）、镍（</w:t>
            </w:r>
            <w:r w:rsidRPr="002651F6">
              <w:rPr>
                <w:color w:val="000000" w:themeColor="text1"/>
                <w:sz w:val="21"/>
                <w:szCs w:val="15"/>
                <w:lang w:bidi="ar"/>
              </w:rPr>
              <w:t>Br</w:t>
            </w:r>
            <w:r w:rsidRPr="002651F6">
              <w:rPr>
                <w:color w:val="000000" w:themeColor="text1"/>
                <w:sz w:val="21"/>
                <w:szCs w:val="15"/>
                <w:vertAlign w:val="superscript"/>
                <w:lang w:bidi="ar"/>
              </w:rPr>
              <w:t>82</w:t>
            </w:r>
            <w:r w:rsidRPr="002651F6">
              <w:rPr>
                <w:color w:val="000000" w:themeColor="text1"/>
                <w:sz w:val="21"/>
                <w:szCs w:val="15"/>
                <w:lang w:bidi="ar"/>
              </w:rPr>
              <w:t>）</w:t>
            </w:r>
          </w:p>
          <w:p w14:paraId="4217BCFF" w14:textId="77777777" w:rsidR="00FC6A0B" w:rsidRPr="002651F6" w:rsidRDefault="00B56C19">
            <w:pPr>
              <w:spacing w:line="240" w:lineRule="auto"/>
              <w:rPr>
                <w:color w:val="000000" w:themeColor="text1"/>
                <w:sz w:val="21"/>
                <w:szCs w:val="15"/>
              </w:rPr>
            </w:pPr>
            <w:r w:rsidRPr="002651F6">
              <w:rPr>
                <w:color w:val="000000" w:themeColor="text1"/>
                <w:sz w:val="21"/>
                <w:szCs w:val="15"/>
              </w:rPr>
              <w:t>纳（</w:t>
            </w:r>
            <w:r w:rsidRPr="002651F6">
              <w:rPr>
                <w:color w:val="000000" w:themeColor="text1"/>
                <w:sz w:val="21"/>
                <w:szCs w:val="15"/>
              </w:rPr>
              <w:t>Na</w:t>
            </w:r>
            <w:r w:rsidRPr="002651F6">
              <w:rPr>
                <w:color w:val="000000" w:themeColor="text1"/>
                <w:sz w:val="21"/>
                <w:szCs w:val="15"/>
                <w:vertAlign w:val="superscript"/>
              </w:rPr>
              <w:t>24</w:t>
            </w:r>
            <w:r w:rsidRPr="002651F6">
              <w:rPr>
                <w:color w:val="000000" w:themeColor="text1"/>
                <w:sz w:val="21"/>
                <w:szCs w:val="15"/>
              </w:rPr>
              <w:t>）、硫（</w:t>
            </w:r>
            <w:r w:rsidRPr="002651F6">
              <w:rPr>
                <w:color w:val="000000" w:themeColor="text1"/>
                <w:sz w:val="21"/>
                <w:szCs w:val="15"/>
              </w:rPr>
              <w:t>S</w:t>
            </w:r>
            <w:r w:rsidRPr="002651F6">
              <w:rPr>
                <w:color w:val="000000" w:themeColor="text1"/>
                <w:sz w:val="21"/>
                <w:szCs w:val="15"/>
                <w:vertAlign w:val="superscript"/>
              </w:rPr>
              <w:t>35</w:t>
            </w:r>
            <w:r w:rsidRPr="002651F6">
              <w:rPr>
                <w:color w:val="000000" w:themeColor="text1"/>
                <w:sz w:val="21"/>
                <w:szCs w:val="15"/>
              </w:rPr>
              <w:t>）等</w:t>
            </w:r>
          </w:p>
        </w:tc>
      </w:tr>
    </w:tbl>
    <w:p w14:paraId="13B2CDA6" w14:textId="77777777" w:rsidR="00FC6A0B" w:rsidRPr="002651F6" w:rsidRDefault="00B56C19">
      <w:pPr>
        <w:spacing w:line="240" w:lineRule="auto"/>
        <w:ind w:leftChars="100" w:left="840" w:hangingChars="250" w:hanging="600"/>
        <w:rPr>
          <w:color w:val="000000" w:themeColor="text1"/>
        </w:rPr>
      </w:pPr>
      <w:r w:rsidRPr="002651F6">
        <w:rPr>
          <w:color w:val="000000" w:themeColor="text1"/>
          <w:lang w:bidi="ar"/>
        </w:rPr>
        <w:t>注：</w:t>
      </w:r>
      <w:r w:rsidRPr="002651F6">
        <w:rPr>
          <w:b/>
          <w:color w:val="000000" w:themeColor="text1"/>
          <w:lang w:bidi="ar"/>
        </w:rPr>
        <w:t>1</w:t>
      </w:r>
      <w:r w:rsidRPr="002651F6">
        <w:rPr>
          <w:color w:val="000000" w:themeColor="text1"/>
          <w:lang w:bidi="ar"/>
        </w:rPr>
        <w:t>所列各种方法中硝酸盐类作为指示剂比较好。其主要优点是灵敏度高，</w:t>
      </w:r>
      <w:r w:rsidRPr="002651F6">
        <w:rPr>
          <w:color w:val="000000" w:themeColor="text1"/>
          <w:lang w:bidi="ar"/>
        </w:rPr>
        <w:lastRenderedPageBreak/>
        <w:t>干扰较少，试验简单，操作方便，重现性较好，价格便宜。但亚硝酸钠不带稳定，具有一定的毒性。</w:t>
      </w:r>
    </w:p>
    <w:p w14:paraId="471232B0" w14:textId="77777777" w:rsidR="00FC6A0B" w:rsidRPr="002651F6" w:rsidRDefault="00B56C19">
      <w:pPr>
        <w:tabs>
          <w:tab w:val="left" w:pos="1336"/>
        </w:tabs>
        <w:spacing w:line="240" w:lineRule="auto"/>
        <w:ind w:leftChars="309" w:left="862" w:hangingChars="50" w:hanging="120"/>
        <w:rPr>
          <w:color w:val="000000" w:themeColor="text1"/>
        </w:rPr>
      </w:pPr>
      <w:r w:rsidRPr="002651F6">
        <w:rPr>
          <w:b/>
          <w:color w:val="000000" w:themeColor="text1"/>
          <w:lang w:bidi="ar"/>
        </w:rPr>
        <w:t>2</w:t>
      </w:r>
      <w:r w:rsidRPr="002651F6">
        <w:rPr>
          <w:color w:val="000000" w:themeColor="text1"/>
          <w:lang w:bidi="ar"/>
        </w:rPr>
        <w:t>用硝酸盐类作为指示剂的方法，试验前需预先取一瓶观测点的水样，便于在试验中出现异常或有怀疑时进行对比。</w:t>
      </w:r>
    </w:p>
    <w:p w14:paraId="67933D31" w14:textId="77777777" w:rsidR="00FC6A0B" w:rsidRPr="002651F6" w:rsidRDefault="00FC6A0B">
      <w:pPr>
        <w:rPr>
          <w:color w:val="000000" w:themeColor="text1"/>
          <w:lang w:bidi="ar"/>
        </w:rPr>
        <w:sectPr w:rsidR="00FC6A0B" w:rsidRPr="002651F6">
          <w:pgSz w:w="11906" w:h="16838"/>
          <w:pgMar w:top="1440" w:right="1800" w:bottom="1440" w:left="1800" w:header="851" w:footer="992" w:gutter="0"/>
          <w:cols w:space="720"/>
          <w:docGrid w:type="lines" w:linePitch="312"/>
        </w:sectPr>
      </w:pPr>
    </w:p>
    <w:p w14:paraId="508C09CD" w14:textId="77777777" w:rsidR="001D67B8" w:rsidRDefault="00B56C19">
      <w:pPr>
        <w:spacing w:line="312" w:lineRule="auto"/>
        <w:rPr>
          <w:color w:val="000000" w:themeColor="text1"/>
          <w:szCs w:val="24"/>
          <w:lang w:bidi="ar"/>
        </w:rPr>
      </w:pPr>
      <w:r w:rsidRPr="002651F6">
        <w:rPr>
          <w:b/>
          <w:color w:val="000000" w:themeColor="text1"/>
          <w:szCs w:val="24"/>
          <w:lang w:bidi="ar"/>
        </w:rPr>
        <w:lastRenderedPageBreak/>
        <w:t xml:space="preserve">8.2.6~8.2.8  </w:t>
      </w:r>
      <w:r w:rsidRPr="002651F6">
        <w:rPr>
          <w:color w:val="000000" w:themeColor="text1"/>
          <w:szCs w:val="24"/>
          <w:lang w:bidi="ar"/>
        </w:rPr>
        <w:t>为了使渗透系数等水文参数更接近工程实际情况，在勘察工作中一般采用抽水试验、注水试验等现场测试方法确定。</w:t>
      </w:r>
    </w:p>
    <w:p w14:paraId="086F877A" w14:textId="7D7D7204" w:rsidR="00FC6A0B" w:rsidRPr="002651F6" w:rsidRDefault="00B56C19">
      <w:pPr>
        <w:spacing w:line="312" w:lineRule="auto"/>
        <w:rPr>
          <w:color w:val="000000" w:themeColor="text1"/>
          <w:szCs w:val="24"/>
        </w:rPr>
      </w:pPr>
      <w:r w:rsidRPr="002651F6">
        <w:rPr>
          <w:color w:val="000000" w:themeColor="text1"/>
          <w:szCs w:val="24"/>
          <w:lang w:bidi="ar"/>
        </w:rPr>
        <w:t>表</w:t>
      </w:r>
      <w:r w:rsidRPr="002651F6">
        <w:rPr>
          <w:color w:val="000000" w:themeColor="text1"/>
          <w:szCs w:val="24"/>
          <w:lang w:bidi="ar"/>
        </w:rPr>
        <w:t>8-4</w:t>
      </w:r>
      <w:r w:rsidRPr="002651F6">
        <w:rPr>
          <w:color w:val="000000" w:themeColor="text1"/>
          <w:szCs w:val="24"/>
          <w:lang w:bidi="ar"/>
        </w:rPr>
        <w:t>为对</w:t>
      </w:r>
      <w:r w:rsidRPr="002651F6">
        <w:rPr>
          <w:color w:val="000000" w:themeColor="text1"/>
          <w:lang w:bidi="ar"/>
        </w:rPr>
        <w:t>《建筑基坑支护技术规程》</w:t>
      </w:r>
      <w:r w:rsidRPr="002651F6">
        <w:rPr>
          <w:color w:val="000000" w:themeColor="text1"/>
          <w:lang w:bidi="ar"/>
        </w:rPr>
        <w:t>JGJ120-2012</w:t>
      </w:r>
      <w:r w:rsidRPr="002651F6">
        <w:rPr>
          <w:color w:val="000000" w:themeColor="text1"/>
          <w:lang w:bidi="ar"/>
        </w:rPr>
        <w:t>、《城市轨道交通岩土工程勘察规范》</w:t>
      </w:r>
      <w:r w:rsidRPr="002651F6">
        <w:rPr>
          <w:color w:val="000000" w:themeColor="text1"/>
          <w:lang w:bidi="ar"/>
        </w:rPr>
        <w:t>GB50307-2012</w:t>
      </w:r>
      <w:r w:rsidRPr="002651F6">
        <w:rPr>
          <w:color w:val="000000" w:themeColor="text1"/>
          <w:lang w:bidi="ar"/>
        </w:rPr>
        <w:t>、《水利水电工程水文地质勘察规范》</w:t>
      </w:r>
      <w:r w:rsidRPr="002651F6">
        <w:rPr>
          <w:color w:val="000000" w:themeColor="text1"/>
          <w:lang w:bidi="ar"/>
        </w:rPr>
        <w:t>SL373-2007</w:t>
      </w:r>
      <w:r w:rsidRPr="002651F6">
        <w:rPr>
          <w:color w:val="000000" w:themeColor="text1"/>
          <w:lang w:bidi="ar"/>
        </w:rPr>
        <w:t>、《工程地质手册》（第五版）中岩土的渗透系数经验值的统计和对比，以供参考。</w:t>
      </w:r>
    </w:p>
    <w:p w14:paraId="288A628A" w14:textId="77777777" w:rsidR="00FC6A0B" w:rsidRPr="002651F6" w:rsidRDefault="00B56C19">
      <w:pPr>
        <w:spacing w:line="312" w:lineRule="auto"/>
        <w:jc w:val="center"/>
        <w:rPr>
          <w:b/>
          <w:color w:val="000000" w:themeColor="text1"/>
          <w:sz w:val="21"/>
          <w:szCs w:val="21"/>
        </w:rPr>
      </w:pPr>
      <w:r w:rsidRPr="002651F6">
        <w:rPr>
          <w:b/>
          <w:color w:val="000000" w:themeColor="text1"/>
          <w:sz w:val="21"/>
          <w:szCs w:val="21"/>
          <w:lang w:bidi="ar"/>
        </w:rPr>
        <w:t>表</w:t>
      </w:r>
      <w:r w:rsidRPr="002651F6">
        <w:rPr>
          <w:b/>
          <w:color w:val="000000" w:themeColor="text1"/>
          <w:sz w:val="21"/>
          <w:szCs w:val="21"/>
          <w:lang w:bidi="ar"/>
        </w:rPr>
        <w:t xml:space="preserve">8-4  </w:t>
      </w:r>
      <w:r w:rsidRPr="002651F6">
        <w:rPr>
          <w:b/>
          <w:color w:val="000000" w:themeColor="text1"/>
          <w:sz w:val="21"/>
          <w:szCs w:val="21"/>
          <w:lang w:bidi="ar"/>
        </w:rPr>
        <w:t>岩土的渗透系数经验值</w:t>
      </w:r>
    </w:p>
    <w:tbl>
      <w:tblPr>
        <w:tblStyle w:val="aff3"/>
        <w:tblW w:w="5000" w:type="pct"/>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969"/>
        <w:gridCol w:w="1081"/>
        <w:gridCol w:w="1474"/>
        <w:gridCol w:w="1986"/>
        <w:gridCol w:w="1928"/>
        <w:gridCol w:w="1281"/>
        <w:gridCol w:w="1925"/>
        <w:gridCol w:w="1042"/>
        <w:gridCol w:w="1242"/>
      </w:tblGrid>
      <w:tr w:rsidR="00A9008B" w:rsidRPr="002651F6" w14:paraId="521E11A4" w14:textId="77777777" w:rsidTr="001D67B8">
        <w:trPr>
          <w:tblHeader/>
        </w:trPr>
        <w:tc>
          <w:tcPr>
            <w:tcW w:w="707" w:type="pct"/>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14:paraId="238DDDA7"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岩土名称</w:t>
            </w:r>
          </w:p>
        </w:tc>
        <w:tc>
          <w:tcPr>
            <w:tcW w:w="917"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64D56AED"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《建筑基坑支护技术规程》</w:t>
            </w:r>
            <w:r w:rsidRPr="002651F6">
              <w:rPr>
                <w:rFonts w:ascii="Times New Roman" w:hAnsi="Times New Roman"/>
                <w:color w:val="000000" w:themeColor="text1"/>
                <w:sz w:val="21"/>
                <w:szCs w:val="22"/>
              </w:rPr>
              <w:t>JGJ120-2012</w:t>
            </w:r>
          </w:p>
        </w:tc>
        <w:tc>
          <w:tcPr>
            <w:tcW w:w="1405"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33D0F30E"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《城市轨道交通岩土工程勘察规范》</w:t>
            </w:r>
            <w:r w:rsidRPr="002651F6">
              <w:rPr>
                <w:rFonts w:ascii="Times New Roman" w:hAnsi="Times New Roman"/>
                <w:color w:val="000000" w:themeColor="text1"/>
                <w:sz w:val="21"/>
                <w:szCs w:val="22"/>
              </w:rPr>
              <w:t>GB50307-2012</w:t>
            </w:r>
          </w:p>
        </w:tc>
        <w:tc>
          <w:tcPr>
            <w:tcW w:w="1151"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09303445"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《水利水电工程水文地质勘察规范》</w:t>
            </w:r>
            <w:r w:rsidRPr="002651F6">
              <w:rPr>
                <w:rFonts w:ascii="Times New Roman" w:hAnsi="Times New Roman"/>
                <w:color w:val="000000" w:themeColor="text1"/>
                <w:sz w:val="21"/>
                <w:szCs w:val="22"/>
              </w:rPr>
              <w:t>SL373-2007</w:t>
            </w:r>
          </w:p>
        </w:tc>
        <w:tc>
          <w:tcPr>
            <w:tcW w:w="821" w:type="pct"/>
            <w:gridSpan w:val="2"/>
            <w:tcBorders>
              <w:top w:val="single" w:sz="12" w:space="0" w:color="000000"/>
              <w:left w:val="single" w:sz="4" w:space="0" w:color="000000"/>
              <w:bottom w:val="single" w:sz="4" w:space="0" w:color="000000"/>
              <w:right w:val="single" w:sz="12" w:space="0" w:color="000000"/>
            </w:tcBorders>
            <w:shd w:val="clear" w:color="auto" w:fill="auto"/>
            <w:vAlign w:val="center"/>
          </w:tcPr>
          <w:p w14:paraId="132AFC46"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《工程地质手册》（第五版）</w:t>
            </w:r>
          </w:p>
        </w:tc>
      </w:tr>
      <w:tr w:rsidR="00A9008B" w:rsidRPr="002651F6" w14:paraId="1576DA26" w14:textId="77777777" w:rsidTr="001D67B8">
        <w:trPr>
          <w:tblHeader/>
        </w:trPr>
        <w:tc>
          <w:tcPr>
            <w:tcW w:w="707" w:type="pct"/>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76CA8A59" w14:textId="77777777" w:rsidR="00FC6A0B" w:rsidRPr="002651F6" w:rsidRDefault="00FC6A0B">
            <w:pPr>
              <w:rPr>
                <w:rFonts w:ascii="Times New Roman" w:hAnsi="Times New Roman"/>
                <w:color w:val="000000" w:themeColor="text1"/>
                <w:sz w:val="21"/>
                <w:szCs w:val="22"/>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63B53737"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m/d</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36333563"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cm/s</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6D0CC796"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m/d</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261544DB"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cm/s</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5F8C8A93"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m/d</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170CEA5"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cm/s</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53ACCF58"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m/d</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5031568E"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cm/s</w:t>
            </w:r>
          </w:p>
        </w:tc>
      </w:tr>
      <w:tr w:rsidR="00A9008B" w:rsidRPr="002651F6" w14:paraId="4F636727" w14:textId="77777777" w:rsidTr="001D67B8">
        <w:tc>
          <w:tcPr>
            <w:tcW w:w="707" w:type="pct"/>
            <w:tcBorders>
              <w:top w:val="single" w:sz="4" w:space="0" w:color="000000"/>
              <w:left w:val="single" w:sz="12" w:space="0" w:color="000000"/>
              <w:bottom w:val="single" w:sz="4" w:space="0" w:color="000000"/>
              <w:right w:val="single" w:sz="4" w:space="0" w:color="000000"/>
            </w:tcBorders>
            <w:shd w:val="clear" w:color="auto" w:fill="auto"/>
          </w:tcPr>
          <w:p w14:paraId="2AA1728B"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淤泥</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2C69BE60"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397BBC98"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2FB75BBF"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4CFAE9E2"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265774A5"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56BBBBB"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10</w:t>
            </w:r>
            <w:r w:rsidRPr="002651F6">
              <w:rPr>
                <w:rFonts w:ascii="Times New Roman" w:hAnsi="Times New Roman"/>
                <w:color w:val="000000" w:themeColor="text1"/>
                <w:sz w:val="21"/>
                <w:szCs w:val="22"/>
                <w:vertAlign w:val="superscript"/>
              </w:rPr>
              <w:t>-7</w:t>
            </w:r>
            <w:r w:rsidRPr="002651F6">
              <w:rPr>
                <w:rFonts w:ascii="Times New Roman" w:hAnsi="Times New Roman"/>
                <w:color w:val="000000" w:themeColor="text1"/>
                <w:sz w:val="21"/>
                <w:szCs w:val="22"/>
              </w:rPr>
              <w:t>~10</w:t>
            </w:r>
            <w:r w:rsidRPr="002651F6">
              <w:rPr>
                <w:rFonts w:ascii="Times New Roman" w:hAnsi="Times New Roman"/>
                <w:color w:val="000000" w:themeColor="text1"/>
                <w:sz w:val="21"/>
                <w:szCs w:val="22"/>
                <w:vertAlign w:val="superscript"/>
              </w:rPr>
              <w:t>-6</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0913360F"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0017838C"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r w:rsidR="00A9008B" w:rsidRPr="002651F6" w14:paraId="58A0B259" w14:textId="77777777" w:rsidTr="001D67B8">
        <w:tc>
          <w:tcPr>
            <w:tcW w:w="707" w:type="pct"/>
            <w:tcBorders>
              <w:top w:val="single" w:sz="4" w:space="0" w:color="000000"/>
              <w:left w:val="single" w:sz="12" w:space="0" w:color="000000"/>
              <w:bottom w:val="single" w:sz="4" w:space="0" w:color="000000"/>
              <w:right w:val="single" w:sz="4" w:space="0" w:color="000000"/>
            </w:tcBorders>
            <w:shd w:val="clear" w:color="auto" w:fill="auto"/>
          </w:tcPr>
          <w:p w14:paraId="6304511A"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淤泥质土</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73F27199"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16C3EB91"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29374B5"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573909DB"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7F53483A"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378B617"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10</w:t>
            </w:r>
            <w:r w:rsidRPr="002651F6">
              <w:rPr>
                <w:rFonts w:ascii="Times New Roman" w:hAnsi="Times New Roman"/>
                <w:color w:val="000000" w:themeColor="text1"/>
                <w:sz w:val="21"/>
                <w:szCs w:val="22"/>
                <w:vertAlign w:val="superscript"/>
              </w:rPr>
              <w:t>-6</w:t>
            </w:r>
            <w:r w:rsidRPr="002651F6">
              <w:rPr>
                <w:rFonts w:ascii="Times New Roman" w:hAnsi="Times New Roman"/>
                <w:color w:val="000000" w:themeColor="text1"/>
                <w:sz w:val="21"/>
                <w:szCs w:val="22"/>
              </w:rPr>
              <w:t>~10</w:t>
            </w:r>
            <w:r w:rsidRPr="002651F6">
              <w:rPr>
                <w:rFonts w:ascii="Times New Roman" w:hAnsi="Times New Roman"/>
                <w:color w:val="000000" w:themeColor="text1"/>
                <w:sz w:val="21"/>
                <w:szCs w:val="22"/>
                <w:vertAlign w:val="superscript"/>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27F8EF58"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342F652B"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r w:rsidR="00A9008B" w:rsidRPr="002651F6" w14:paraId="0E3F87D7" w14:textId="77777777" w:rsidTr="001D67B8">
        <w:tc>
          <w:tcPr>
            <w:tcW w:w="707" w:type="pct"/>
            <w:tcBorders>
              <w:top w:val="single" w:sz="4" w:space="0" w:color="000000"/>
              <w:left w:val="single" w:sz="12" w:space="0" w:color="000000"/>
              <w:bottom w:val="single" w:sz="4" w:space="0" w:color="000000"/>
              <w:right w:val="single" w:sz="4" w:space="0" w:color="000000"/>
            </w:tcBorders>
            <w:shd w:val="clear" w:color="auto" w:fill="auto"/>
          </w:tcPr>
          <w:p w14:paraId="2FFBB2D1"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黏土</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6F0D2E2A"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0.005</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296A5EFF"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6×10</w:t>
            </w:r>
            <w:r w:rsidRPr="002651F6">
              <w:rPr>
                <w:rFonts w:ascii="Times New Roman" w:hAnsi="Times New Roman"/>
                <w:color w:val="000000" w:themeColor="text1"/>
                <w:sz w:val="21"/>
                <w:szCs w:val="22"/>
                <w:vertAlign w:val="superscript"/>
              </w:rPr>
              <w:t>-6</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D174BAC"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0.001</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06EFE140"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1.2×10</w:t>
            </w:r>
            <w:r w:rsidRPr="002651F6">
              <w:rPr>
                <w:rFonts w:ascii="Times New Roman" w:hAnsi="Times New Roman"/>
                <w:color w:val="000000" w:themeColor="text1"/>
                <w:sz w:val="21"/>
                <w:szCs w:val="22"/>
                <w:vertAlign w:val="superscript"/>
              </w:rPr>
              <w:t>-6</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6D662860"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0.001</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73DEED66"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10</w:t>
            </w:r>
            <w:r w:rsidRPr="002651F6">
              <w:rPr>
                <w:rFonts w:ascii="Times New Roman" w:hAnsi="Times New Roman"/>
                <w:color w:val="000000" w:themeColor="text1"/>
                <w:sz w:val="21"/>
                <w:szCs w:val="22"/>
                <w:vertAlign w:val="superscript"/>
              </w:rPr>
              <w:t>-6</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59953B61"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0.001</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6F0C3AEE"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r w:rsidR="00A9008B" w:rsidRPr="002651F6" w14:paraId="467E0CFA" w14:textId="77777777" w:rsidTr="001D67B8">
        <w:tc>
          <w:tcPr>
            <w:tcW w:w="707" w:type="pct"/>
            <w:tcBorders>
              <w:top w:val="single" w:sz="4" w:space="0" w:color="000000"/>
              <w:left w:val="single" w:sz="12" w:space="0" w:color="000000"/>
              <w:bottom w:val="single" w:sz="4" w:space="0" w:color="000000"/>
              <w:right w:val="single" w:sz="4" w:space="0" w:color="000000"/>
            </w:tcBorders>
            <w:shd w:val="clear" w:color="auto" w:fill="auto"/>
          </w:tcPr>
          <w:p w14:paraId="759098D4"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粉质黏土</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22F1DCAB"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0.005~0.1</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1B0FA2EF"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6×10</w:t>
            </w:r>
            <w:r w:rsidRPr="002651F6">
              <w:rPr>
                <w:rFonts w:ascii="Times New Roman" w:hAnsi="Times New Roman"/>
                <w:color w:val="000000" w:themeColor="text1"/>
                <w:sz w:val="21"/>
                <w:szCs w:val="22"/>
                <w:vertAlign w:val="superscript"/>
              </w:rPr>
              <w:t>-6</w:t>
            </w:r>
            <w:r w:rsidRPr="002651F6">
              <w:rPr>
                <w:rFonts w:ascii="Times New Roman" w:hAnsi="Times New Roman"/>
                <w:color w:val="000000" w:themeColor="text1"/>
                <w:sz w:val="21"/>
                <w:szCs w:val="22"/>
              </w:rPr>
              <w:t>~1×10</w:t>
            </w:r>
            <w:r w:rsidRPr="002651F6">
              <w:rPr>
                <w:rFonts w:ascii="Times New Roman" w:hAnsi="Times New Roman"/>
                <w:color w:val="000000" w:themeColor="text1"/>
                <w:sz w:val="21"/>
                <w:szCs w:val="22"/>
                <w:vertAlign w:val="superscript"/>
              </w:rPr>
              <w:t>-4</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17B9C457"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0.001~0.100</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6689EE88"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1.2×10</w:t>
            </w:r>
            <w:r w:rsidRPr="002651F6">
              <w:rPr>
                <w:rFonts w:ascii="Times New Roman" w:hAnsi="Times New Roman"/>
                <w:color w:val="000000" w:themeColor="text1"/>
                <w:sz w:val="21"/>
                <w:szCs w:val="22"/>
                <w:vertAlign w:val="superscript"/>
              </w:rPr>
              <w:t>-6</w:t>
            </w:r>
            <w:r w:rsidRPr="002651F6">
              <w:rPr>
                <w:rFonts w:ascii="Times New Roman" w:hAnsi="Times New Roman"/>
                <w:color w:val="000000" w:themeColor="text1"/>
                <w:sz w:val="21"/>
                <w:szCs w:val="22"/>
              </w:rPr>
              <w:t>~1.2×10</w:t>
            </w:r>
            <w:r w:rsidRPr="002651F6">
              <w:rPr>
                <w:rFonts w:ascii="Times New Roman" w:hAnsi="Times New Roman"/>
                <w:color w:val="000000" w:themeColor="text1"/>
                <w:sz w:val="21"/>
                <w:szCs w:val="22"/>
                <w:vertAlign w:val="superscript"/>
              </w:rPr>
              <w:t>-4</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4185AC69"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0.001~0.01</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605D3DB0"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10</w:t>
            </w:r>
            <w:r w:rsidRPr="002651F6">
              <w:rPr>
                <w:rFonts w:ascii="Times New Roman" w:hAnsi="Times New Roman"/>
                <w:color w:val="000000" w:themeColor="text1"/>
                <w:sz w:val="21"/>
                <w:szCs w:val="22"/>
                <w:vertAlign w:val="superscript"/>
              </w:rPr>
              <w:t>-6</w:t>
            </w:r>
            <w:r w:rsidRPr="002651F6">
              <w:rPr>
                <w:rFonts w:ascii="Times New Roman" w:hAnsi="Times New Roman"/>
                <w:color w:val="000000" w:themeColor="text1"/>
                <w:sz w:val="21"/>
                <w:szCs w:val="22"/>
              </w:rPr>
              <w:t>~10</w:t>
            </w:r>
            <w:r w:rsidRPr="002651F6">
              <w:rPr>
                <w:rFonts w:ascii="Times New Roman" w:hAnsi="Times New Roman"/>
                <w:color w:val="000000" w:themeColor="text1"/>
                <w:sz w:val="21"/>
                <w:szCs w:val="22"/>
                <w:vertAlign w:val="superscript"/>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294D51BA"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0.02</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00FA89C5"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r w:rsidR="00A9008B" w:rsidRPr="002651F6" w14:paraId="729A4B6F" w14:textId="77777777" w:rsidTr="001D67B8">
        <w:tc>
          <w:tcPr>
            <w:tcW w:w="707" w:type="pct"/>
            <w:tcBorders>
              <w:top w:val="single" w:sz="4" w:space="0" w:color="000000"/>
              <w:left w:val="single" w:sz="12" w:space="0" w:color="000000"/>
              <w:bottom w:val="single" w:sz="4" w:space="0" w:color="000000"/>
              <w:right w:val="single" w:sz="4" w:space="0" w:color="000000"/>
            </w:tcBorders>
            <w:shd w:val="clear" w:color="auto" w:fill="auto"/>
          </w:tcPr>
          <w:p w14:paraId="12A1DA98"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砂质粉土</w:t>
            </w:r>
            <w:r w:rsidRPr="002651F6">
              <w:rPr>
                <w:rFonts w:ascii="Times New Roman" w:hAnsi="Times New Roman"/>
                <w:color w:val="000000" w:themeColor="text1"/>
                <w:sz w:val="21"/>
                <w:szCs w:val="22"/>
              </w:rPr>
              <w:t>-</w:t>
            </w:r>
            <w:r w:rsidRPr="002651F6">
              <w:rPr>
                <w:rFonts w:ascii="Times New Roman" w:hAnsi="Times New Roman"/>
                <w:color w:val="000000" w:themeColor="text1"/>
                <w:sz w:val="21"/>
                <w:szCs w:val="22"/>
              </w:rPr>
              <w:t>粉质黏土</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0F0ECA4B"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4E0CFFAC"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6B9E2FBA"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2C348EC3"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13482A49"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0CF78B05"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2CD9289C"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0.1</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6CCC43EF"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r w:rsidR="00A9008B" w:rsidRPr="002651F6" w14:paraId="17FE3513" w14:textId="77777777" w:rsidTr="001D67B8">
        <w:tc>
          <w:tcPr>
            <w:tcW w:w="707" w:type="pct"/>
            <w:tcBorders>
              <w:top w:val="single" w:sz="4" w:space="0" w:color="000000"/>
              <w:left w:val="single" w:sz="12" w:space="0" w:color="000000"/>
              <w:bottom w:val="single" w:sz="4" w:space="0" w:color="000000"/>
              <w:right w:val="single" w:sz="4" w:space="0" w:color="000000"/>
            </w:tcBorders>
            <w:shd w:val="clear" w:color="auto" w:fill="auto"/>
          </w:tcPr>
          <w:p w14:paraId="1E12D4AE"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砂质粉土</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4484E85B"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55CA2002"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34579B0"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4D2F5E7D"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2E0785F7"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846599F"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4B6E60BD"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0.2</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1C578A99"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r w:rsidR="00A9008B" w:rsidRPr="002651F6" w14:paraId="0737A851" w14:textId="77777777" w:rsidTr="001D67B8">
        <w:tc>
          <w:tcPr>
            <w:tcW w:w="707" w:type="pct"/>
            <w:tcBorders>
              <w:top w:val="single" w:sz="4" w:space="0" w:color="000000"/>
              <w:left w:val="single" w:sz="12" w:space="0" w:color="000000"/>
              <w:bottom w:val="single" w:sz="4" w:space="0" w:color="000000"/>
              <w:right w:val="single" w:sz="4" w:space="0" w:color="000000"/>
            </w:tcBorders>
            <w:shd w:val="clear" w:color="auto" w:fill="auto"/>
          </w:tcPr>
          <w:p w14:paraId="0BF2C158"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黏质粉土</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079FFDF7"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0.1~0.5</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775D4B88"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1×10</w:t>
            </w:r>
            <w:r w:rsidRPr="002651F6">
              <w:rPr>
                <w:rFonts w:ascii="Times New Roman" w:hAnsi="Times New Roman"/>
                <w:color w:val="000000" w:themeColor="text1"/>
                <w:sz w:val="21"/>
                <w:szCs w:val="22"/>
                <w:vertAlign w:val="superscript"/>
              </w:rPr>
              <w:t>-4</w:t>
            </w:r>
            <w:r w:rsidRPr="002651F6">
              <w:rPr>
                <w:rFonts w:ascii="Times New Roman" w:hAnsi="Times New Roman"/>
                <w:color w:val="000000" w:themeColor="text1"/>
                <w:sz w:val="21"/>
                <w:szCs w:val="22"/>
              </w:rPr>
              <w:t>~6×10</w:t>
            </w:r>
            <w:r w:rsidRPr="002651F6">
              <w:rPr>
                <w:rFonts w:ascii="Times New Roman" w:hAnsi="Times New Roman"/>
                <w:color w:val="000000" w:themeColor="text1"/>
                <w:sz w:val="21"/>
                <w:szCs w:val="22"/>
                <w:vertAlign w:val="superscript"/>
              </w:rPr>
              <w:t>-4</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CA3A1E8"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0D1C98BA"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05DD4D75"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57163545"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67AED6D6"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1D80ADAC"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r w:rsidR="00A9008B" w:rsidRPr="002651F6" w14:paraId="6ABC057C" w14:textId="77777777" w:rsidTr="001D67B8">
        <w:tc>
          <w:tcPr>
            <w:tcW w:w="707" w:type="pct"/>
            <w:tcBorders>
              <w:top w:val="single" w:sz="4" w:space="0" w:color="000000"/>
              <w:left w:val="single" w:sz="12" w:space="0" w:color="000000"/>
              <w:bottom w:val="single" w:sz="4" w:space="0" w:color="000000"/>
              <w:right w:val="single" w:sz="4" w:space="0" w:color="000000"/>
            </w:tcBorders>
            <w:shd w:val="clear" w:color="auto" w:fill="auto"/>
          </w:tcPr>
          <w:p w14:paraId="220ECE42"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粉质壤土</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65F32696"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72DA78BD"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674F9FB3"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6D8EBD58"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2A1C31DA"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0.005~0.05</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915B70D"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6.0×10</w:t>
            </w:r>
            <w:r w:rsidRPr="002651F6">
              <w:rPr>
                <w:rFonts w:ascii="Times New Roman" w:hAnsi="Times New Roman"/>
                <w:color w:val="000000" w:themeColor="text1"/>
                <w:sz w:val="21"/>
                <w:szCs w:val="22"/>
                <w:vertAlign w:val="superscript"/>
              </w:rPr>
              <w:t>-6</w:t>
            </w:r>
            <w:r w:rsidRPr="002651F6">
              <w:rPr>
                <w:rFonts w:ascii="Times New Roman" w:hAnsi="Times New Roman"/>
                <w:color w:val="000000" w:themeColor="text1"/>
                <w:sz w:val="21"/>
                <w:szCs w:val="22"/>
              </w:rPr>
              <w:t>~6.0×10</w:t>
            </w:r>
            <w:r w:rsidRPr="002651F6">
              <w:rPr>
                <w:rFonts w:ascii="Times New Roman" w:hAnsi="Times New Roman"/>
                <w:color w:val="000000" w:themeColor="text1"/>
                <w:sz w:val="21"/>
                <w:szCs w:val="22"/>
                <w:vertAlign w:val="superscript"/>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20C0A9F7"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5BF0E12B"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r w:rsidR="002651F6" w:rsidRPr="002651F6" w14:paraId="775F2328" w14:textId="77777777" w:rsidTr="001D67B8">
        <w:tc>
          <w:tcPr>
            <w:tcW w:w="707" w:type="pct"/>
            <w:tcBorders>
              <w:top w:val="single" w:sz="4" w:space="0" w:color="000000"/>
              <w:left w:val="single" w:sz="12" w:space="0" w:color="000000"/>
              <w:bottom w:val="single" w:sz="12" w:space="0" w:color="000000"/>
              <w:right w:val="single" w:sz="4" w:space="0" w:color="000000"/>
            </w:tcBorders>
            <w:shd w:val="clear" w:color="auto" w:fill="auto"/>
          </w:tcPr>
          <w:p w14:paraId="13406082"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壤土</w:t>
            </w:r>
          </w:p>
        </w:tc>
        <w:tc>
          <w:tcPr>
            <w:tcW w:w="388" w:type="pct"/>
            <w:tcBorders>
              <w:top w:val="single" w:sz="4" w:space="0" w:color="000000"/>
              <w:left w:val="single" w:sz="4" w:space="0" w:color="000000"/>
              <w:bottom w:val="single" w:sz="12" w:space="0" w:color="000000"/>
              <w:right w:val="single" w:sz="4" w:space="0" w:color="000000"/>
            </w:tcBorders>
            <w:shd w:val="clear" w:color="auto" w:fill="auto"/>
          </w:tcPr>
          <w:p w14:paraId="1EF505E7"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528" w:type="pct"/>
            <w:tcBorders>
              <w:top w:val="single" w:sz="4" w:space="0" w:color="000000"/>
              <w:left w:val="single" w:sz="4" w:space="0" w:color="000000"/>
              <w:bottom w:val="single" w:sz="12" w:space="0" w:color="000000"/>
              <w:right w:val="single" w:sz="4" w:space="0" w:color="000000"/>
            </w:tcBorders>
            <w:shd w:val="clear" w:color="auto" w:fill="auto"/>
          </w:tcPr>
          <w:p w14:paraId="1DD0EE0D"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713" w:type="pct"/>
            <w:tcBorders>
              <w:top w:val="single" w:sz="4" w:space="0" w:color="000000"/>
              <w:left w:val="single" w:sz="4" w:space="0" w:color="000000"/>
              <w:bottom w:val="single" w:sz="12" w:space="0" w:color="000000"/>
              <w:right w:val="single" w:sz="4" w:space="0" w:color="000000"/>
            </w:tcBorders>
            <w:shd w:val="clear" w:color="auto" w:fill="auto"/>
          </w:tcPr>
          <w:p w14:paraId="2B5DAAAC"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691" w:type="pct"/>
            <w:tcBorders>
              <w:top w:val="single" w:sz="4" w:space="0" w:color="000000"/>
              <w:left w:val="single" w:sz="4" w:space="0" w:color="000000"/>
              <w:bottom w:val="single" w:sz="12" w:space="0" w:color="000000"/>
              <w:right w:val="single" w:sz="4" w:space="0" w:color="000000"/>
            </w:tcBorders>
            <w:shd w:val="clear" w:color="auto" w:fill="auto"/>
          </w:tcPr>
          <w:p w14:paraId="4967E0E9"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60" w:type="pct"/>
            <w:tcBorders>
              <w:top w:val="single" w:sz="4" w:space="0" w:color="000000"/>
              <w:left w:val="single" w:sz="4" w:space="0" w:color="000000"/>
              <w:bottom w:val="single" w:sz="12" w:space="0" w:color="000000"/>
              <w:right w:val="single" w:sz="4" w:space="0" w:color="000000"/>
            </w:tcBorders>
            <w:shd w:val="clear" w:color="auto" w:fill="auto"/>
          </w:tcPr>
          <w:p w14:paraId="7BE367B3"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0.05~0.1</w:t>
            </w:r>
          </w:p>
        </w:tc>
        <w:tc>
          <w:tcPr>
            <w:tcW w:w="690" w:type="pct"/>
            <w:tcBorders>
              <w:top w:val="single" w:sz="4" w:space="0" w:color="000000"/>
              <w:left w:val="single" w:sz="4" w:space="0" w:color="000000"/>
              <w:bottom w:val="single" w:sz="12" w:space="0" w:color="000000"/>
              <w:right w:val="single" w:sz="4" w:space="0" w:color="000000"/>
            </w:tcBorders>
            <w:shd w:val="clear" w:color="auto" w:fill="auto"/>
          </w:tcPr>
          <w:p w14:paraId="2BA1267A" w14:textId="77777777" w:rsidR="00FC6A0B" w:rsidRPr="002651F6" w:rsidRDefault="00B56C19">
            <w:pPr>
              <w:widowControl/>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6.0×10</w:t>
            </w:r>
            <w:r w:rsidRPr="002651F6">
              <w:rPr>
                <w:rFonts w:ascii="Times New Roman" w:hAnsi="Times New Roman"/>
                <w:color w:val="000000" w:themeColor="text1"/>
                <w:sz w:val="21"/>
                <w:szCs w:val="22"/>
                <w:vertAlign w:val="superscript"/>
              </w:rPr>
              <w:t>-5</w:t>
            </w:r>
            <w:r w:rsidRPr="002651F6">
              <w:rPr>
                <w:rFonts w:ascii="Times New Roman" w:hAnsi="Times New Roman"/>
                <w:color w:val="000000" w:themeColor="text1"/>
                <w:sz w:val="21"/>
                <w:szCs w:val="22"/>
              </w:rPr>
              <w:t>~1.0×10</w:t>
            </w:r>
            <w:r w:rsidRPr="002651F6">
              <w:rPr>
                <w:rFonts w:ascii="Times New Roman" w:hAnsi="Times New Roman"/>
                <w:color w:val="000000" w:themeColor="text1"/>
                <w:sz w:val="21"/>
                <w:szCs w:val="22"/>
                <w:vertAlign w:val="superscript"/>
              </w:rPr>
              <w:t>-4</w:t>
            </w:r>
          </w:p>
        </w:tc>
        <w:tc>
          <w:tcPr>
            <w:tcW w:w="374" w:type="pct"/>
            <w:tcBorders>
              <w:top w:val="single" w:sz="4" w:space="0" w:color="000000"/>
              <w:left w:val="single" w:sz="4" w:space="0" w:color="000000"/>
              <w:bottom w:val="single" w:sz="12" w:space="0" w:color="000000"/>
              <w:right w:val="single" w:sz="4" w:space="0" w:color="000000"/>
            </w:tcBorders>
            <w:shd w:val="clear" w:color="auto" w:fill="auto"/>
          </w:tcPr>
          <w:p w14:paraId="5502EDE7"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c>
          <w:tcPr>
            <w:tcW w:w="446" w:type="pct"/>
            <w:tcBorders>
              <w:top w:val="single" w:sz="4" w:space="0" w:color="000000"/>
              <w:left w:val="single" w:sz="4" w:space="0" w:color="000000"/>
              <w:bottom w:val="single" w:sz="12" w:space="0" w:color="000000"/>
              <w:right w:val="single" w:sz="12" w:space="0" w:color="000000"/>
            </w:tcBorders>
            <w:shd w:val="clear" w:color="auto" w:fill="auto"/>
          </w:tcPr>
          <w:p w14:paraId="69E12136" w14:textId="77777777" w:rsidR="00FC6A0B" w:rsidRPr="002651F6" w:rsidRDefault="00B56C19">
            <w:pPr>
              <w:jc w:val="center"/>
              <w:rPr>
                <w:rFonts w:ascii="Times New Roman" w:hAnsi="Times New Roman"/>
                <w:color w:val="000000" w:themeColor="text1"/>
                <w:sz w:val="21"/>
                <w:szCs w:val="22"/>
              </w:rPr>
            </w:pPr>
            <w:r w:rsidRPr="002651F6">
              <w:rPr>
                <w:rFonts w:ascii="Times New Roman" w:hAnsi="Times New Roman"/>
                <w:color w:val="000000" w:themeColor="text1"/>
                <w:sz w:val="21"/>
                <w:szCs w:val="22"/>
              </w:rPr>
              <w:t>——</w:t>
            </w:r>
          </w:p>
        </w:tc>
      </w:tr>
    </w:tbl>
    <w:p w14:paraId="60FA3091" w14:textId="6F1CF661" w:rsidR="00FC6A0B" w:rsidRDefault="00FC6A0B">
      <w:pPr>
        <w:rPr>
          <w:color w:val="000000" w:themeColor="text1"/>
        </w:rPr>
      </w:pPr>
    </w:p>
    <w:p w14:paraId="4524E498" w14:textId="77777777" w:rsidR="001D67B8" w:rsidRPr="002651F6" w:rsidRDefault="001D67B8">
      <w:pPr>
        <w:rPr>
          <w:color w:val="000000" w:themeColor="text1"/>
        </w:rPr>
      </w:pPr>
    </w:p>
    <w:p w14:paraId="1F212978" w14:textId="77777777" w:rsidR="00FC6A0B" w:rsidRPr="002651F6" w:rsidRDefault="00B56C19">
      <w:pPr>
        <w:jc w:val="center"/>
        <w:rPr>
          <w:bCs/>
          <w:color w:val="000000" w:themeColor="text1"/>
          <w:sz w:val="21"/>
          <w:szCs w:val="21"/>
        </w:rPr>
      </w:pPr>
      <w:r w:rsidRPr="002651F6">
        <w:rPr>
          <w:bCs/>
          <w:color w:val="000000" w:themeColor="text1"/>
          <w:sz w:val="21"/>
          <w:szCs w:val="21"/>
          <w:lang w:bidi="ar"/>
        </w:rPr>
        <w:lastRenderedPageBreak/>
        <w:t>续表</w:t>
      </w:r>
      <w:r w:rsidRPr="002651F6">
        <w:rPr>
          <w:bCs/>
          <w:color w:val="000000" w:themeColor="text1"/>
          <w:sz w:val="21"/>
          <w:szCs w:val="21"/>
          <w:lang w:bidi="ar"/>
        </w:rPr>
        <w:t>8-4</w:t>
      </w:r>
    </w:p>
    <w:tbl>
      <w:tblPr>
        <w:tblStyle w:val="aff3"/>
        <w:tblW w:w="5000" w:type="pct"/>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773"/>
        <w:gridCol w:w="1163"/>
        <w:gridCol w:w="1592"/>
        <w:gridCol w:w="1987"/>
        <w:gridCol w:w="1926"/>
        <w:gridCol w:w="1281"/>
        <w:gridCol w:w="1922"/>
        <w:gridCol w:w="1042"/>
        <w:gridCol w:w="1242"/>
      </w:tblGrid>
      <w:tr w:rsidR="00A9008B" w:rsidRPr="002651F6" w14:paraId="0D943AA0" w14:textId="77777777">
        <w:trPr>
          <w:tblHeader/>
        </w:trPr>
        <w:tc>
          <w:tcPr>
            <w:tcW w:w="636" w:type="pct"/>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14:paraId="3CD1C575"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岩土名称</w:t>
            </w:r>
          </w:p>
        </w:tc>
        <w:tc>
          <w:tcPr>
            <w:tcW w:w="988"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7D87A126"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《建筑基坑支护技术规程》</w:t>
            </w:r>
            <w:r w:rsidRPr="002651F6">
              <w:rPr>
                <w:rFonts w:ascii="Times New Roman" w:hAnsi="Times New Roman"/>
                <w:color w:val="000000" w:themeColor="text1"/>
                <w:sz w:val="21"/>
                <w:szCs w:val="21"/>
              </w:rPr>
              <w:t>JGJ120-2012</w:t>
            </w:r>
          </w:p>
        </w:tc>
        <w:tc>
          <w:tcPr>
            <w:tcW w:w="1404"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5B847A8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《城市轨道交通岩土工程勘察规范》</w:t>
            </w:r>
            <w:r w:rsidRPr="002651F6">
              <w:rPr>
                <w:rFonts w:ascii="Times New Roman" w:hAnsi="Times New Roman"/>
                <w:color w:val="000000" w:themeColor="text1"/>
                <w:sz w:val="21"/>
                <w:szCs w:val="21"/>
              </w:rPr>
              <w:t>GB50307-2012</w:t>
            </w:r>
          </w:p>
        </w:tc>
        <w:tc>
          <w:tcPr>
            <w:tcW w:w="1150"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195C34B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《水利水电工程水文地质勘察规范》</w:t>
            </w:r>
            <w:r w:rsidRPr="002651F6">
              <w:rPr>
                <w:rFonts w:ascii="Times New Roman" w:hAnsi="Times New Roman"/>
                <w:color w:val="000000" w:themeColor="text1"/>
                <w:sz w:val="21"/>
                <w:szCs w:val="21"/>
              </w:rPr>
              <w:t>SL373-2007</w:t>
            </w:r>
          </w:p>
        </w:tc>
        <w:tc>
          <w:tcPr>
            <w:tcW w:w="819" w:type="pct"/>
            <w:gridSpan w:val="2"/>
            <w:tcBorders>
              <w:top w:val="single" w:sz="12" w:space="0" w:color="000000"/>
              <w:left w:val="single" w:sz="4" w:space="0" w:color="000000"/>
              <w:bottom w:val="single" w:sz="4" w:space="0" w:color="000000"/>
              <w:right w:val="single" w:sz="12" w:space="0" w:color="000000"/>
            </w:tcBorders>
            <w:shd w:val="clear" w:color="auto" w:fill="auto"/>
            <w:vAlign w:val="center"/>
          </w:tcPr>
          <w:p w14:paraId="6D56D6A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《工程地质手册》（第五版）</w:t>
            </w:r>
          </w:p>
        </w:tc>
      </w:tr>
      <w:tr w:rsidR="00A9008B" w:rsidRPr="002651F6" w14:paraId="619E3DDB" w14:textId="77777777">
        <w:trPr>
          <w:tblHeader/>
        </w:trPr>
        <w:tc>
          <w:tcPr>
            <w:tcW w:w="636" w:type="pct"/>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2E318E1C" w14:textId="77777777" w:rsidR="00FC6A0B" w:rsidRPr="002651F6" w:rsidRDefault="00FC6A0B">
            <w:pPr>
              <w:rPr>
                <w:rFonts w:ascii="Times New Roman" w:hAnsi="Times New Roman"/>
                <w:color w:val="000000" w:themeColor="text1"/>
                <w:sz w:val="21"/>
                <w:szCs w:val="22"/>
              </w:rPr>
            </w:pPr>
          </w:p>
        </w:tc>
        <w:tc>
          <w:tcPr>
            <w:tcW w:w="416" w:type="pct"/>
            <w:tcBorders>
              <w:top w:val="single" w:sz="4" w:space="0" w:color="000000"/>
              <w:left w:val="single" w:sz="4" w:space="0" w:color="000000"/>
              <w:bottom w:val="single" w:sz="4" w:space="0" w:color="000000"/>
              <w:right w:val="single" w:sz="4" w:space="0" w:color="000000"/>
            </w:tcBorders>
            <w:shd w:val="clear" w:color="auto" w:fill="auto"/>
          </w:tcPr>
          <w:p w14:paraId="2728F887"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m/d</w:t>
            </w:r>
          </w:p>
        </w:tc>
        <w:tc>
          <w:tcPr>
            <w:tcW w:w="571" w:type="pct"/>
            <w:tcBorders>
              <w:top w:val="single" w:sz="4" w:space="0" w:color="000000"/>
              <w:left w:val="single" w:sz="4" w:space="0" w:color="000000"/>
              <w:bottom w:val="single" w:sz="4" w:space="0" w:color="000000"/>
              <w:right w:val="single" w:sz="4" w:space="0" w:color="000000"/>
            </w:tcBorders>
            <w:shd w:val="clear" w:color="auto" w:fill="auto"/>
          </w:tcPr>
          <w:p w14:paraId="4D91D77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cm/s</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119A442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m/d</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54636C67"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cm/s</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4C09E335"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m/d</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52F5B0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cm/s</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342E0E94"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m/d</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51FB251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cm/s</w:t>
            </w:r>
          </w:p>
        </w:tc>
      </w:tr>
      <w:tr w:rsidR="00A9008B" w:rsidRPr="002651F6" w14:paraId="765CE580"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1095F79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新黄土（泥质）</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587E5D8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49E78EF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3E831494"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A560C40"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34EBF52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0.001~0.01</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00CDAC9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w:t>
            </w:r>
            <w:r w:rsidRPr="002651F6">
              <w:rPr>
                <w:rFonts w:ascii="Times New Roman" w:hAnsi="Times New Roman"/>
                <w:color w:val="000000" w:themeColor="text1"/>
                <w:sz w:val="21"/>
                <w:szCs w:val="21"/>
                <w:vertAlign w:val="superscript"/>
              </w:rPr>
              <w:t>-6</w:t>
            </w:r>
            <w:r w:rsidRPr="002651F6">
              <w:rPr>
                <w:rFonts w:ascii="Times New Roman" w:hAnsi="Times New Roman"/>
                <w:color w:val="000000" w:themeColor="text1"/>
                <w:sz w:val="21"/>
                <w:szCs w:val="21"/>
              </w:rPr>
              <w:t>~10</w:t>
            </w:r>
            <w:r w:rsidRPr="002651F6">
              <w:rPr>
                <w:rFonts w:ascii="Times New Roman" w:hAnsi="Times New Roman"/>
                <w:color w:val="000000" w:themeColor="text1"/>
                <w:sz w:val="21"/>
                <w:szCs w:val="21"/>
                <w:vertAlign w:val="superscript"/>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43DA4A7A"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1FC364C7"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0750234A"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6888C516"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黄土</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2D991A9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0.25~10</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53044F91"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3×10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-2</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10C30360"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0.250~0.500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6ABB0B16"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3.0×10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-4</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01C8E64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0.25~0.5</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7474429A"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3.0×10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-4</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09BBB77C"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276B358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465096A8"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2578BD3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老黄土（砂质）</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4D55BA70"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0FBD180B"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5690646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77FC3628"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3B8AF0BA"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0.1~1.0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0A14D058"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~10</w:t>
            </w:r>
            <w:r w:rsidRPr="002651F6">
              <w:rPr>
                <w:rFonts w:ascii="Times New Roman" w:hAnsi="Times New Roman"/>
                <w:color w:val="000000" w:themeColor="text1"/>
                <w:sz w:val="21"/>
                <w:szCs w:val="21"/>
                <w:vertAlign w:val="superscript"/>
              </w:rPr>
              <w:t>-3</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43B07D47"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67B1F835"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44DAD542"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101C264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粉土</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38DF96E1"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0.5~1.0</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773EBAEA"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-3</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1196F20E"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0.100~0.500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B24160B"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1.2×10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-4</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4B8C55D6"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0.01</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2D685B5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1.0×10</w:t>
            </w:r>
            <w:r w:rsidRPr="002651F6">
              <w:rPr>
                <w:rFonts w:ascii="Times New Roman" w:hAnsi="Times New Roman"/>
                <w:color w:val="000000" w:themeColor="text1"/>
                <w:sz w:val="21"/>
                <w:szCs w:val="21"/>
                <w:vertAlign w:val="superscript"/>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458121B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525A8ED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4C0C10F1"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6E60181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砂壤土</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5D2D6FA6"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414183C2"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330D8154"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7CBAC7EA"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5A9B7BAB"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0.1~0.5</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EE54AB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-4</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08D13C7C"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7B20FF65"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49433782"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3BFDFEF5"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粉砂</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6AB6D2B7"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1.0~5</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7F4C12F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-3</w:t>
            </w: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-3</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432FC9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0.500~1.000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0B13ECC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~1.2×10</w:t>
            </w:r>
            <w:r w:rsidRPr="002651F6">
              <w:rPr>
                <w:rFonts w:ascii="Times New Roman" w:hAnsi="Times New Roman"/>
                <w:color w:val="000000" w:themeColor="text1"/>
                <w:sz w:val="21"/>
                <w:szCs w:val="21"/>
                <w:vertAlign w:val="superscript"/>
              </w:rPr>
              <w:t>-3</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60769FD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0.5~1.0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37E88E4F" w14:textId="77777777" w:rsidR="00FC6A0B" w:rsidRPr="002651F6" w:rsidRDefault="00B56C19">
            <w:pPr>
              <w:widowControl/>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-4</w:t>
            </w:r>
            <w:r w:rsidRPr="002651F6">
              <w:rPr>
                <w:rFonts w:ascii="Times New Roman" w:hAnsi="Times New Roman"/>
                <w:color w:val="000000" w:themeColor="text1"/>
                <w:sz w:val="21"/>
                <w:szCs w:val="21"/>
              </w:rPr>
              <w:t>~1.0×10</w:t>
            </w:r>
            <w:r w:rsidRPr="002651F6">
              <w:rPr>
                <w:rFonts w:ascii="Times New Roman" w:hAnsi="Times New Roman"/>
                <w:color w:val="000000" w:themeColor="text1"/>
                <w:sz w:val="21"/>
                <w:szCs w:val="21"/>
                <w:vertAlign w:val="superscript"/>
              </w:rPr>
              <w:t>-3</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1A04E01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2~3</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7DED890B"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1AE70448"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07D96471"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粉细砂</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68A30717"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5DB8A838"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743C807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3A340AAB"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5FEE0A92"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793A21CF"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5B0A09A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5~8</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4CBD2B2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022D5B1E"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10D1142E"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细砂</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1BC39FC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5~10</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28F0805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-3</w:t>
            </w: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-2</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31882E2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1.000~5.000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431493E"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1.2×10</w:t>
            </w:r>
            <w:r w:rsidRPr="002651F6">
              <w:rPr>
                <w:rFonts w:ascii="Times New Roman" w:hAnsi="Times New Roman"/>
                <w:color w:val="000000" w:themeColor="text1"/>
                <w:sz w:val="21"/>
                <w:szCs w:val="21"/>
                <w:vertAlign w:val="superscript"/>
              </w:rPr>
              <w:t>-3</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-3</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47E3D37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1.0~5</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6758AE7D" w14:textId="77777777" w:rsidR="00FC6A0B" w:rsidRPr="002651F6" w:rsidRDefault="00B56C19">
            <w:pPr>
              <w:widowControl/>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1.0×10</w:t>
            </w:r>
            <w:r w:rsidRPr="002651F6">
              <w:rPr>
                <w:rFonts w:ascii="Times New Roman" w:hAnsi="Times New Roman"/>
                <w:color w:val="000000" w:themeColor="text1"/>
                <w:sz w:val="21"/>
                <w:szCs w:val="21"/>
                <w:vertAlign w:val="superscript"/>
              </w:rPr>
              <w:t>-3</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-3</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0EBFDC7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6~8</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1185DA6D"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3B802270"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557F375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中细砂</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6E600A92"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057C8254"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7A35BE45"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38D3505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27A5CE0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56AAA73D"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272C3E87"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17</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30BCAFD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6E9D9FD9"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73A9B977"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中砂</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4E8D1A0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10~20</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2EEEEC3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~2×10</w:t>
            </w:r>
            <w:r w:rsidRPr="002651F6">
              <w:rPr>
                <w:rFonts w:ascii="Times New Roman" w:hAnsi="Times New Roman"/>
                <w:color w:val="000000" w:themeColor="text1"/>
                <w:sz w:val="21"/>
                <w:szCs w:val="21"/>
                <w:vertAlign w:val="superscript"/>
              </w:rPr>
              <w:t>-2</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343FBC0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5.000~20.000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6B99576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-3</w:t>
            </w:r>
            <w:r w:rsidRPr="002651F6">
              <w:rPr>
                <w:rFonts w:ascii="Times New Roman" w:hAnsi="Times New Roman"/>
                <w:color w:val="000000" w:themeColor="text1"/>
                <w:sz w:val="21"/>
                <w:szCs w:val="21"/>
              </w:rPr>
              <w:t>~2.4×10</w:t>
            </w:r>
            <w:r w:rsidRPr="002651F6">
              <w:rPr>
                <w:rFonts w:ascii="Times New Roman" w:hAnsi="Times New Roman"/>
                <w:color w:val="000000" w:themeColor="text1"/>
                <w:sz w:val="21"/>
                <w:szCs w:val="21"/>
                <w:vertAlign w:val="superscript"/>
              </w:rPr>
              <w:t>-2</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65A7AB16"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5~20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21B62552" w14:textId="77777777" w:rsidR="00FC6A0B" w:rsidRPr="002651F6" w:rsidRDefault="00B56C19">
            <w:pPr>
              <w:widowControl/>
              <w:jc w:val="left"/>
              <w:rPr>
                <w:rFonts w:ascii="Times New Roman" w:hAnsi="Times New Roman"/>
                <w:color w:val="000000" w:themeColor="text1"/>
                <w:sz w:val="21"/>
                <w:szCs w:val="21"/>
              </w:rPr>
            </w:pP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-3</w:t>
            </w:r>
            <w:r w:rsidRPr="002651F6">
              <w:rPr>
                <w:rFonts w:ascii="Times New Roman" w:hAnsi="Times New Roman"/>
                <w:color w:val="000000" w:themeColor="text1"/>
                <w:sz w:val="21"/>
                <w:szCs w:val="21"/>
              </w:rPr>
              <w:t>~2.0×10</w:t>
            </w:r>
            <w:r w:rsidRPr="002651F6">
              <w:rPr>
                <w:rFonts w:ascii="Times New Roman" w:hAnsi="Times New Roman"/>
                <w:color w:val="000000" w:themeColor="text1"/>
                <w:sz w:val="21"/>
                <w:szCs w:val="21"/>
                <w:vertAlign w:val="superscript"/>
              </w:rPr>
              <w:t>-2</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517BAC1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20</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5A2F17F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3D9962C2"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0852888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中粗砂</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6D16FF4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2E0F563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FF03842"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602B5E37"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3EAE9C8B"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345512CA"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2C2F0E0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22</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11A5CE16"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686A64B5"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2EEA0D1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均质中砂</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14:paraId="5E76C964"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35~50</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3C3177C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4×10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-2</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5C94D24"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35.000~50.000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2EFC200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4.0×10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-2</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6526CB8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35~50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D837555"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4×10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-2</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657F6B7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3865A910"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299F84C4" w14:textId="77777777">
        <w:tc>
          <w:tcPr>
            <w:tcW w:w="636" w:type="pct"/>
            <w:tcBorders>
              <w:top w:val="single" w:sz="4" w:space="0" w:color="000000"/>
              <w:left w:val="single" w:sz="12" w:space="0" w:color="000000"/>
              <w:bottom w:val="single" w:sz="12" w:space="0" w:color="000000"/>
              <w:right w:val="single" w:sz="4" w:space="0" w:color="000000"/>
            </w:tcBorders>
            <w:shd w:val="clear" w:color="auto" w:fill="auto"/>
          </w:tcPr>
          <w:p w14:paraId="316C67B4"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粗砂</w:t>
            </w:r>
          </w:p>
        </w:tc>
        <w:tc>
          <w:tcPr>
            <w:tcW w:w="417" w:type="pct"/>
            <w:tcBorders>
              <w:top w:val="single" w:sz="4" w:space="0" w:color="000000"/>
              <w:left w:val="single" w:sz="4" w:space="0" w:color="000000"/>
              <w:bottom w:val="single" w:sz="12" w:space="0" w:color="000000"/>
              <w:right w:val="single" w:sz="4" w:space="0" w:color="000000"/>
            </w:tcBorders>
            <w:shd w:val="clear" w:color="auto" w:fill="auto"/>
          </w:tcPr>
          <w:p w14:paraId="3CB68C6B"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20~50</w:t>
            </w:r>
          </w:p>
        </w:tc>
        <w:tc>
          <w:tcPr>
            <w:tcW w:w="570" w:type="pct"/>
            <w:tcBorders>
              <w:top w:val="single" w:sz="4" w:space="0" w:color="000000"/>
              <w:left w:val="single" w:sz="4" w:space="0" w:color="000000"/>
              <w:bottom w:val="single" w:sz="12" w:space="0" w:color="000000"/>
              <w:right w:val="single" w:sz="4" w:space="0" w:color="000000"/>
            </w:tcBorders>
            <w:shd w:val="clear" w:color="auto" w:fill="auto"/>
          </w:tcPr>
          <w:p w14:paraId="0A4F733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-2</w:t>
            </w:r>
          </w:p>
        </w:tc>
        <w:tc>
          <w:tcPr>
            <w:tcW w:w="713" w:type="pct"/>
            <w:tcBorders>
              <w:top w:val="single" w:sz="4" w:space="0" w:color="000000"/>
              <w:left w:val="single" w:sz="4" w:space="0" w:color="000000"/>
              <w:bottom w:val="single" w:sz="12" w:space="0" w:color="000000"/>
              <w:right w:val="single" w:sz="4" w:space="0" w:color="000000"/>
            </w:tcBorders>
            <w:shd w:val="clear" w:color="auto" w:fill="auto"/>
          </w:tcPr>
          <w:p w14:paraId="0619D7B4"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20.000~50.000</w:t>
            </w:r>
          </w:p>
        </w:tc>
        <w:tc>
          <w:tcPr>
            <w:tcW w:w="690" w:type="pct"/>
            <w:tcBorders>
              <w:top w:val="single" w:sz="4" w:space="0" w:color="000000"/>
              <w:left w:val="single" w:sz="4" w:space="0" w:color="000000"/>
              <w:bottom w:val="single" w:sz="12" w:space="0" w:color="000000"/>
              <w:right w:val="single" w:sz="4" w:space="0" w:color="000000"/>
            </w:tcBorders>
            <w:shd w:val="clear" w:color="auto" w:fill="auto"/>
          </w:tcPr>
          <w:p w14:paraId="453B759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2.4×10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-2</w:t>
            </w:r>
          </w:p>
        </w:tc>
        <w:tc>
          <w:tcPr>
            <w:tcW w:w="460" w:type="pct"/>
            <w:tcBorders>
              <w:top w:val="single" w:sz="4" w:space="0" w:color="000000"/>
              <w:left w:val="single" w:sz="4" w:space="0" w:color="000000"/>
              <w:bottom w:val="single" w:sz="12" w:space="0" w:color="000000"/>
              <w:right w:val="single" w:sz="4" w:space="0" w:color="000000"/>
            </w:tcBorders>
            <w:shd w:val="clear" w:color="auto" w:fill="auto"/>
          </w:tcPr>
          <w:p w14:paraId="78CC79BA"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20~50</w:t>
            </w:r>
          </w:p>
        </w:tc>
        <w:tc>
          <w:tcPr>
            <w:tcW w:w="690" w:type="pct"/>
            <w:tcBorders>
              <w:top w:val="single" w:sz="4" w:space="0" w:color="000000"/>
              <w:left w:val="single" w:sz="4" w:space="0" w:color="000000"/>
              <w:bottom w:val="single" w:sz="12" w:space="0" w:color="000000"/>
              <w:right w:val="single" w:sz="4" w:space="0" w:color="000000"/>
            </w:tcBorders>
            <w:shd w:val="clear" w:color="auto" w:fill="auto"/>
          </w:tcPr>
          <w:p w14:paraId="50CE4B3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-2</w:t>
            </w:r>
          </w:p>
        </w:tc>
        <w:tc>
          <w:tcPr>
            <w:tcW w:w="374" w:type="pct"/>
            <w:tcBorders>
              <w:top w:val="single" w:sz="4" w:space="0" w:color="000000"/>
              <w:left w:val="single" w:sz="4" w:space="0" w:color="000000"/>
              <w:bottom w:val="single" w:sz="12" w:space="0" w:color="000000"/>
              <w:right w:val="single" w:sz="4" w:space="0" w:color="000000"/>
            </w:tcBorders>
            <w:shd w:val="clear" w:color="auto" w:fill="auto"/>
          </w:tcPr>
          <w:p w14:paraId="2774E51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20~30</w:t>
            </w:r>
          </w:p>
        </w:tc>
        <w:tc>
          <w:tcPr>
            <w:tcW w:w="446" w:type="pct"/>
            <w:tcBorders>
              <w:top w:val="single" w:sz="4" w:space="0" w:color="000000"/>
              <w:left w:val="single" w:sz="4" w:space="0" w:color="000000"/>
              <w:bottom w:val="single" w:sz="12" w:space="0" w:color="000000"/>
              <w:right w:val="single" w:sz="12" w:space="0" w:color="000000"/>
            </w:tcBorders>
            <w:shd w:val="clear" w:color="auto" w:fill="auto"/>
          </w:tcPr>
          <w:p w14:paraId="457E246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bl>
    <w:p w14:paraId="09363F55" w14:textId="77777777" w:rsidR="00FC6A0B" w:rsidRPr="002651F6" w:rsidRDefault="00B56C19">
      <w:pPr>
        <w:jc w:val="center"/>
        <w:rPr>
          <w:bCs/>
          <w:color w:val="000000" w:themeColor="text1"/>
          <w:sz w:val="21"/>
          <w:szCs w:val="21"/>
        </w:rPr>
      </w:pPr>
      <w:r w:rsidRPr="002651F6">
        <w:rPr>
          <w:bCs/>
          <w:color w:val="000000" w:themeColor="text1"/>
          <w:sz w:val="21"/>
          <w:szCs w:val="21"/>
          <w:lang w:bidi="ar"/>
        </w:rPr>
        <w:lastRenderedPageBreak/>
        <w:t>续表</w:t>
      </w:r>
      <w:r w:rsidRPr="002651F6">
        <w:rPr>
          <w:bCs/>
          <w:color w:val="000000" w:themeColor="text1"/>
          <w:sz w:val="21"/>
          <w:szCs w:val="21"/>
          <w:lang w:bidi="ar"/>
        </w:rPr>
        <w:t>8-4</w:t>
      </w:r>
    </w:p>
    <w:tbl>
      <w:tblPr>
        <w:tblStyle w:val="aff3"/>
        <w:tblW w:w="5000" w:type="pct"/>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773"/>
        <w:gridCol w:w="1157"/>
        <w:gridCol w:w="9"/>
        <w:gridCol w:w="1591"/>
        <w:gridCol w:w="1986"/>
        <w:gridCol w:w="1925"/>
        <w:gridCol w:w="1281"/>
        <w:gridCol w:w="1922"/>
        <w:gridCol w:w="1042"/>
        <w:gridCol w:w="1242"/>
      </w:tblGrid>
      <w:tr w:rsidR="00A9008B" w:rsidRPr="002651F6" w14:paraId="71F0D16B" w14:textId="77777777">
        <w:trPr>
          <w:tblHeader/>
        </w:trPr>
        <w:tc>
          <w:tcPr>
            <w:tcW w:w="636" w:type="pct"/>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14:paraId="0FB3825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岩土名称</w:t>
            </w:r>
          </w:p>
        </w:tc>
        <w:tc>
          <w:tcPr>
            <w:tcW w:w="988" w:type="pct"/>
            <w:gridSpan w:val="3"/>
            <w:tcBorders>
              <w:top w:val="single" w:sz="12" w:space="0" w:color="000000"/>
              <w:left w:val="single" w:sz="4" w:space="0" w:color="000000"/>
              <w:bottom w:val="single" w:sz="4" w:space="0" w:color="000000"/>
              <w:right w:val="single" w:sz="4" w:space="0" w:color="000000"/>
            </w:tcBorders>
            <w:shd w:val="clear" w:color="auto" w:fill="auto"/>
            <w:vAlign w:val="center"/>
          </w:tcPr>
          <w:p w14:paraId="3A3B57C6"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《建筑基坑支护技术规程》</w:t>
            </w:r>
            <w:r w:rsidRPr="002651F6">
              <w:rPr>
                <w:rFonts w:ascii="Times New Roman" w:hAnsi="Times New Roman"/>
                <w:color w:val="000000" w:themeColor="text1"/>
                <w:sz w:val="21"/>
                <w:szCs w:val="21"/>
              </w:rPr>
              <w:t>JGJ120-2012</w:t>
            </w:r>
          </w:p>
        </w:tc>
        <w:tc>
          <w:tcPr>
            <w:tcW w:w="1404"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317B1E3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《城市轨道交通岩土工程勘察规范》</w:t>
            </w:r>
            <w:r w:rsidRPr="002651F6">
              <w:rPr>
                <w:rFonts w:ascii="Times New Roman" w:hAnsi="Times New Roman"/>
                <w:color w:val="000000" w:themeColor="text1"/>
                <w:sz w:val="21"/>
                <w:szCs w:val="21"/>
              </w:rPr>
              <w:t>GB50307-2012</w:t>
            </w:r>
          </w:p>
        </w:tc>
        <w:tc>
          <w:tcPr>
            <w:tcW w:w="1150"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4C94822A"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《水利水电工程水文地质勘察规范》</w:t>
            </w:r>
            <w:r w:rsidRPr="002651F6">
              <w:rPr>
                <w:rFonts w:ascii="Times New Roman" w:hAnsi="Times New Roman"/>
                <w:color w:val="000000" w:themeColor="text1"/>
                <w:sz w:val="21"/>
                <w:szCs w:val="21"/>
              </w:rPr>
              <w:t>SL373-2007</w:t>
            </w:r>
          </w:p>
        </w:tc>
        <w:tc>
          <w:tcPr>
            <w:tcW w:w="819" w:type="pct"/>
            <w:gridSpan w:val="2"/>
            <w:tcBorders>
              <w:top w:val="single" w:sz="12" w:space="0" w:color="000000"/>
              <w:left w:val="single" w:sz="4" w:space="0" w:color="000000"/>
              <w:bottom w:val="single" w:sz="4" w:space="0" w:color="000000"/>
              <w:right w:val="single" w:sz="12" w:space="0" w:color="000000"/>
            </w:tcBorders>
            <w:shd w:val="clear" w:color="auto" w:fill="auto"/>
            <w:vAlign w:val="center"/>
          </w:tcPr>
          <w:p w14:paraId="262A499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《工程地质手册》（第五版）</w:t>
            </w:r>
          </w:p>
        </w:tc>
      </w:tr>
      <w:tr w:rsidR="00A9008B" w:rsidRPr="002651F6" w14:paraId="5F3279A8" w14:textId="77777777">
        <w:trPr>
          <w:tblHeader/>
        </w:trPr>
        <w:tc>
          <w:tcPr>
            <w:tcW w:w="636" w:type="pct"/>
            <w:vMerge/>
            <w:tcBorders>
              <w:top w:val="single" w:sz="12" w:space="0" w:color="000000"/>
              <w:left w:val="single" w:sz="12" w:space="0" w:color="000000"/>
              <w:bottom w:val="single" w:sz="4" w:space="0" w:color="000000"/>
              <w:right w:val="single" w:sz="4" w:space="0" w:color="000000"/>
            </w:tcBorders>
            <w:shd w:val="clear" w:color="auto" w:fill="auto"/>
            <w:vAlign w:val="center"/>
          </w:tcPr>
          <w:p w14:paraId="73F525D3" w14:textId="77777777" w:rsidR="00FC6A0B" w:rsidRPr="002651F6" w:rsidRDefault="00FC6A0B">
            <w:pPr>
              <w:rPr>
                <w:rFonts w:ascii="Times New Roman" w:hAnsi="Times New Roman"/>
                <w:color w:val="000000" w:themeColor="text1"/>
                <w:sz w:val="21"/>
                <w:szCs w:val="22"/>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14:paraId="4CC15071"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m/d</w:t>
            </w:r>
          </w:p>
        </w:tc>
        <w:tc>
          <w:tcPr>
            <w:tcW w:w="572" w:type="pct"/>
            <w:gridSpan w:val="2"/>
            <w:tcBorders>
              <w:top w:val="single" w:sz="4" w:space="0" w:color="000000"/>
              <w:left w:val="single" w:sz="4" w:space="0" w:color="000000"/>
              <w:bottom w:val="single" w:sz="4" w:space="0" w:color="000000"/>
              <w:right w:val="single" w:sz="4" w:space="0" w:color="000000"/>
            </w:tcBorders>
            <w:shd w:val="clear" w:color="auto" w:fill="auto"/>
          </w:tcPr>
          <w:p w14:paraId="7C781C9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cm/s</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220E059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m/d</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6D4E608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cm/s</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0B23AD8A"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m/d</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22384B40"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cm/s</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12B0EBD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m/d</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2E2043EA"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cm/s</w:t>
            </w:r>
          </w:p>
        </w:tc>
      </w:tr>
      <w:tr w:rsidR="00A9008B" w:rsidRPr="002651F6" w14:paraId="445DF2B1"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7512AB4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均质粗砂</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tcPr>
          <w:p w14:paraId="4F95B8C5"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60~75</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06FCED7A"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7×10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~8×10</w:t>
            </w:r>
            <w:r w:rsidRPr="002651F6">
              <w:rPr>
                <w:rFonts w:ascii="Times New Roman" w:hAnsi="Times New Roman"/>
                <w:color w:val="000000" w:themeColor="text1"/>
                <w:sz w:val="21"/>
                <w:szCs w:val="21"/>
                <w:vertAlign w:val="superscript"/>
              </w:rPr>
              <w:t>-2</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9AF08C0"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60.000~75.000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76A8B7E8"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7.0×10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~8.6×10</w:t>
            </w:r>
            <w:r w:rsidRPr="002651F6">
              <w:rPr>
                <w:rFonts w:ascii="Times New Roman" w:hAnsi="Times New Roman"/>
                <w:color w:val="000000" w:themeColor="text1"/>
                <w:sz w:val="21"/>
                <w:szCs w:val="21"/>
                <w:vertAlign w:val="superscript"/>
              </w:rPr>
              <w:t>-2</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743AA7C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60~75</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69EC25B1"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7×10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~8×10</w:t>
            </w:r>
            <w:r w:rsidRPr="002651F6">
              <w:rPr>
                <w:rFonts w:ascii="Times New Roman" w:hAnsi="Times New Roman"/>
                <w:color w:val="000000" w:themeColor="text1"/>
                <w:sz w:val="21"/>
                <w:szCs w:val="21"/>
                <w:vertAlign w:val="superscript"/>
              </w:rPr>
              <w:t>-2</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36A878F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110D0E8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1A311947"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686C2F2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砂砾石</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tcPr>
          <w:p w14:paraId="0A585052"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23E21CBF"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2BBA24A8"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2B1A566"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0056EA4C"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5F1C52D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7FE831A1"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45~50</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6A40AF8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013BB4EC"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25498C2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圆砾</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tcPr>
          <w:p w14:paraId="0D57F52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50~100</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79835D65"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-1</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54E367F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50.000~100.000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DD55B0A"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~1.2×10</w:t>
            </w:r>
            <w:r w:rsidRPr="002651F6">
              <w:rPr>
                <w:rFonts w:ascii="Times New Roman" w:hAnsi="Times New Roman"/>
                <w:color w:val="000000" w:themeColor="text1"/>
                <w:sz w:val="21"/>
                <w:szCs w:val="21"/>
                <w:vertAlign w:val="superscript"/>
              </w:rPr>
              <w:t>-1</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4AF4F5A9"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75~200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3FED3D81"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8×10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~2×10</w:t>
            </w:r>
            <w:r w:rsidRPr="002651F6">
              <w:rPr>
                <w:rFonts w:ascii="Times New Roman" w:hAnsi="Times New Roman"/>
                <w:color w:val="000000" w:themeColor="text1"/>
                <w:sz w:val="21"/>
                <w:szCs w:val="21"/>
                <w:vertAlign w:val="superscript"/>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2213E23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14F97E24"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18383B07"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7CC7893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砂卵石</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tcPr>
          <w:p w14:paraId="1997A9FC"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485A40EF"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03949D6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2D24969F"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01988B65"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0637A5B"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682B811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80</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45D9F36D"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6F09034E"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5C1DD3D7"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卵石</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tcPr>
          <w:p w14:paraId="0E818F3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100~500</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5921AF7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-1</w:t>
            </w: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-1</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7C02519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100.000~500.000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3D9BA91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1.2×10</w:t>
            </w:r>
            <w:r w:rsidRPr="002651F6">
              <w:rPr>
                <w:rFonts w:ascii="Times New Roman" w:hAnsi="Times New Roman"/>
                <w:color w:val="000000" w:themeColor="text1"/>
                <w:sz w:val="21"/>
                <w:szCs w:val="21"/>
                <w:vertAlign w:val="superscript"/>
              </w:rPr>
              <w:t>-1</w:t>
            </w: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-1</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2015E810"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100~500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376913D"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-1</w:t>
            </w: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16D22D24"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06B14430"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0C1301B4"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6316DE44"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无充填物卵石</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tcPr>
          <w:p w14:paraId="045C570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500~1000</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28E80E76"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-1</w:t>
            </w: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0</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7758234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500.000~1000.000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5DB6E22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6.0×10</w:t>
            </w:r>
            <w:r w:rsidRPr="002651F6">
              <w:rPr>
                <w:rFonts w:ascii="Times New Roman" w:hAnsi="Times New Roman"/>
                <w:color w:val="000000" w:themeColor="text1"/>
                <w:sz w:val="21"/>
                <w:szCs w:val="21"/>
                <w:vertAlign w:val="superscript"/>
              </w:rPr>
              <w:t>-1</w:t>
            </w:r>
            <w:r w:rsidRPr="002651F6">
              <w:rPr>
                <w:rFonts w:ascii="Times New Roman" w:hAnsi="Times New Roman"/>
                <w:color w:val="000000" w:themeColor="text1"/>
                <w:sz w:val="21"/>
                <w:szCs w:val="21"/>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38134991"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500~1000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26ABABCA"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6×10</w:t>
            </w:r>
            <w:r w:rsidRPr="002651F6">
              <w:rPr>
                <w:rFonts w:ascii="Times New Roman" w:hAnsi="Times New Roman"/>
                <w:color w:val="000000" w:themeColor="text1"/>
                <w:sz w:val="21"/>
                <w:szCs w:val="21"/>
                <w:vertAlign w:val="superscript"/>
              </w:rPr>
              <w:t>-1</w:t>
            </w:r>
            <w:r w:rsidRPr="002651F6">
              <w:rPr>
                <w:rFonts w:ascii="Times New Roman" w:hAnsi="Times New Roman"/>
                <w:color w:val="000000" w:themeColor="text1"/>
                <w:sz w:val="21"/>
                <w:szCs w:val="21"/>
              </w:rPr>
              <w:t>~1×10</w:t>
            </w:r>
            <w:r w:rsidRPr="002651F6">
              <w:rPr>
                <w:rFonts w:ascii="Times New Roman" w:hAnsi="Times New Roman"/>
                <w:color w:val="000000" w:themeColor="text1"/>
                <w:sz w:val="21"/>
                <w:szCs w:val="21"/>
                <w:vertAlign w:val="superscript"/>
              </w:rPr>
              <w:t>0</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1528DA96"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4CD4F7A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760DAC2C"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281562D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粒径均匀的巨砾</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tcPr>
          <w:p w14:paraId="7A454F95"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11DA80DE"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6F380D67"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D75A8D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0D56170F"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0F9EA5C"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≥10</w:t>
            </w:r>
            <w:r w:rsidRPr="002651F6">
              <w:rPr>
                <w:rFonts w:ascii="Times New Roman" w:hAnsi="Times New Roman"/>
                <w:color w:val="000000" w:themeColor="text1"/>
                <w:sz w:val="21"/>
                <w:szCs w:val="21"/>
                <w:vertAlign w:val="superscript"/>
              </w:rPr>
              <w:t>0</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3607F81A"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3B82834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A9008B" w:rsidRPr="002651F6" w14:paraId="1095C492" w14:textId="77777777">
        <w:tc>
          <w:tcPr>
            <w:tcW w:w="636" w:type="pct"/>
            <w:tcBorders>
              <w:top w:val="single" w:sz="4" w:space="0" w:color="000000"/>
              <w:left w:val="single" w:sz="12" w:space="0" w:color="000000"/>
              <w:bottom w:val="single" w:sz="4" w:space="0" w:color="000000"/>
              <w:right w:val="single" w:sz="4" w:space="0" w:color="000000"/>
            </w:tcBorders>
            <w:shd w:val="clear" w:color="auto" w:fill="auto"/>
          </w:tcPr>
          <w:p w14:paraId="4171FD83"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稍有裂隙岩石</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tcPr>
          <w:p w14:paraId="7A509ADA"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tcPr>
          <w:p w14:paraId="2B49538B"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4" w:space="0" w:color="000000"/>
              <w:right w:val="single" w:sz="4" w:space="0" w:color="000000"/>
            </w:tcBorders>
            <w:shd w:val="clear" w:color="auto" w:fill="auto"/>
          </w:tcPr>
          <w:p w14:paraId="4FC823F0"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20.000~60.000</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6242492"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2.4×10</w:t>
            </w:r>
            <w:r w:rsidRPr="002651F6">
              <w:rPr>
                <w:rFonts w:ascii="Times New Roman" w:hAnsi="Times New Roman"/>
                <w:color w:val="000000" w:themeColor="text1"/>
                <w:sz w:val="21"/>
                <w:szCs w:val="21"/>
                <w:vertAlign w:val="superscript"/>
              </w:rPr>
              <w:t>-2</w:t>
            </w:r>
            <w:r w:rsidRPr="002651F6">
              <w:rPr>
                <w:rFonts w:ascii="Times New Roman" w:hAnsi="Times New Roman"/>
                <w:color w:val="000000" w:themeColor="text1"/>
                <w:sz w:val="21"/>
                <w:szCs w:val="21"/>
              </w:rPr>
              <w:t>~7.0×10</w:t>
            </w:r>
            <w:r w:rsidRPr="002651F6">
              <w:rPr>
                <w:rFonts w:ascii="Times New Roman" w:hAnsi="Times New Roman"/>
                <w:color w:val="000000" w:themeColor="text1"/>
                <w:sz w:val="21"/>
                <w:szCs w:val="21"/>
                <w:vertAlign w:val="superscript"/>
              </w:rPr>
              <w:t>-2</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14:paraId="369F43C7"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EFD9518"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3E4AAC61"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4" w:space="0" w:color="000000"/>
              <w:right w:val="single" w:sz="12" w:space="0" w:color="000000"/>
            </w:tcBorders>
            <w:shd w:val="clear" w:color="auto" w:fill="auto"/>
          </w:tcPr>
          <w:p w14:paraId="2A9ADCDC"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r w:rsidR="002651F6" w:rsidRPr="002651F6" w14:paraId="2409150E" w14:textId="77777777">
        <w:tc>
          <w:tcPr>
            <w:tcW w:w="636" w:type="pct"/>
            <w:tcBorders>
              <w:top w:val="single" w:sz="4" w:space="0" w:color="000000"/>
              <w:left w:val="single" w:sz="12" w:space="0" w:color="000000"/>
              <w:bottom w:val="single" w:sz="12" w:space="0" w:color="000000"/>
              <w:right w:val="single" w:sz="4" w:space="0" w:color="000000"/>
            </w:tcBorders>
            <w:shd w:val="clear" w:color="auto" w:fill="auto"/>
          </w:tcPr>
          <w:p w14:paraId="3361FCEB"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裂隙多的岩石</w:t>
            </w:r>
          </w:p>
        </w:tc>
        <w:tc>
          <w:tcPr>
            <w:tcW w:w="417" w:type="pct"/>
            <w:gridSpan w:val="2"/>
            <w:tcBorders>
              <w:top w:val="single" w:sz="4" w:space="0" w:color="000000"/>
              <w:left w:val="single" w:sz="4" w:space="0" w:color="000000"/>
              <w:bottom w:val="single" w:sz="12" w:space="0" w:color="000000"/>
              <w:right w:val="single" w:sz="4" w:space="0" w:color="000000"/>
            </w:tcBorders>
            <w:shd w:val="clear" w:color="auto" w:fill="auto"/>
          </w:tcPr>
          <w:p w14:paraId="16EEC6B9"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570" w:type="pct"/>
            <w:tcBorders>
              <w:top w:val="single" w:sz="4" w:space="0" w:color="000000"/>
              <w:left w:val="single" w:sz="4" w:space="0" w:color="000000"/>
              <w:bottom w:val="single" w:sz="12" w:space="0" w:color="000000"/>
              <w:right w:val="single" w:sz="4" w:space="0" w:color="000000"/>
            </w:tcBorders>
            <w:shd w:val="clear" w:color="auto" w:fill="auto"/>
          </w:tcPr>
          <w:p w14:paraId="5AE9B31F"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713" w:type="pct"/>
            <w:tcBorders>
              <w:top w:val="single" w:sz="4" w:space="0" w:color="000000"/>
              <w:left w:val="single" w:sz="4" w:space="0" w:color="000000"/>
              <w:bottom w:val="single" w:sz="12" w:space="0" w:color="000000"/>
              <w:right w:val="single" w:sz="4" w:space="0" w:color="000000"/>
            </w:tcBorders>
            <w:shd w:val="clear" w:color="auto" w:fill="auto"/>
          </w:tcPr>
          <w:p w14:paraId="6C117E4B"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60.000</w:t>
            </w:r>
          </w:p>
        </w:tc>
        <w:tc>
          <w:tcPr>
            <w:tcW w:w="690" w:type="pct"/>
            <w:tcBorders>
              <w:top w:val="single" w:sz="4" w:space="0" w:color="000000"/>
              <w:left w:val="single" w:sz="4" w:space="0" w:color="000000"/>
              <w:bottom w:val="single" w:sz="12" w:space="0" w:color="000000"/>
              <w:right w:val="single" w:sz="4" w:space="0" w:color="000000"/>
            </w:tcBorders>
            <w:shd w:val="clear" w:color="auto" w:fill="auto"/>
          </w:tcPr>
          <w:p w14:paraId="3CE50ECB" w14:textId="77777777" w:rsidR="00FC6A0B" w:rsidRPr="002651F6" w:rsidRDefault="00B56C19">
            <w:pPr>
              <w:widowControl/>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r w:rsidRPr="002651F6">
              <w:rPr>
                <w:rFonts w:ascii="Times New Roman" w:hAnsi="Times New Roman"/>
                <w:color w:val="000000" w:themeColor="text1"/>
                <w:sz w:val="21"/>
                <w:szCs w:val="21"/>
              </w:rPr>
              <w:t>7.0×10</w:t>
            </w:r>
            <w:r w:rsidRPr="002651F6">
              <w:rPr>
                <w:rFonts w:ascii="Times New Roman" w:hAnsi="Times New Roman"/>
                <w:color w:val="000000" w:themeColor="text1"/>
                <w:sz w:val="21"/>
                <w:szCs w:val="21"/>
                <w:vertAlign w:val="superscript"/>
              </w:rPr>
              <w:t>-2</w:t>
            </w:r>
          </w:p>
        </w:tc>
        <w:tc>
          <w:tcPr>
            <w:tcW w:w="460" w:type="pct"/>
            <w:tcBorders>
              <w:top w:val="single" w:sz="4" w:space="0" w:color="000000"/>
              <w:left w:val="single" w:sz="4" w:space="0" w:color="000000"/>
              <w:bottom w:val="single" w:sz="12" w:space="0" w:color="000000"/>
              <w:right w:val="single" w:sz="4" w:space="0" w:color="000000"/>
            </w:tcBorders>
            <w:shd w:val="clear" w:color="auto" w:fill="auto"/>
          </w:tcPr>
          <w:p w14:paraId="7D9A209B"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690" w:type="pct"/>
            <w:tcBorders>
              <w:top w:val="single" w:sz="4" w:space="0" w:color="000000"/>
              <w:left w:val="single" w:sz="4" w:space="0" w:color="000000"/>
              <w:bottom w:val="single" w:sz="12" w:space="0" w:color="000000"/>
              <w:right w:val="single" w:sz="4" w:space="0" w:color="000000"/>
            </w:tcBorders>
            <w:shd w:val="clear" w:color="auto" w:fill="auto"/>
          </w:tcPr>
          <w:p w14:paraId="2CF6A2CD"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374" w:type="pct"/>
            <w:tcBorders>
              <w:top w:val="single" w:sz="4" w:space="0" w:color="000000"/>
              <w:left w:val="single" w:sz="4" w:space="0" w:color="000000"/>
              <w:bottom w:val="single" w:sz="12" w:space="0" w:color="000000"/>
              <w:right w:val="single" w:sz="4" w:space="0" w:color="000000"/>
            </w:tcBorders>
            <w:shd w:val="clear" w:color="auto" w:fill="auto"/>
          </w:tcPr>
          <w:p w14:paraId="3234AB7B"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c>
          <w:tcPr>
            <w:tcW w:w="446" w:type="pct"/>
            <w:tcBorders>
              <w:top w:val="single" w:sz="4" w:space="0" w:color="000000"/>
              <w:left w:val="single" w:sz="4" w:space="0" w:color="000000"/>
              <w:bottom w:val="single" w:sz="12" w:space="0" w:color="000000"/>
              <w:right w:val="single" w:sz="12" w:space="0" w:color="000000"/>
            </w:tcBorders>
            <w:shd w:val="clear" w:color="auto" w:fill="auto"/>
          </w:tcPr>
          <w:p w14:paraId="731E31F0" w14:textId="77777777" w:rsidR="00FC6A0B" w:rsidRPr="002651F6" w:rsidRDefault="00B56C19">
            <w:pPr>
              <w:jc w:val="center"/>
              <w:rPr>
                <w:rFonts w:ascii="Times New Roman" w:hAnsi="Times New Roman"/>
                <w:color w:val="000000" w:themeColor="text1"/>
                <w:sz w:val="21"/>
                <w:szCs w:val="21"/>
              </w:rPr>
            </w:pPr>
            <w:r w:rsidRPr="002651F6">
              <w:rPr>
                <w:rFonts w:ascii="Times New Roman" w:hAnsi="Times New Roman"/>
                <w:color w:val="000000" w:themeColor="text1"/>
                <w:sz w:val="21"/>
                <w:szCs w:val="21"/>
              </w:rPr>
              <w:t>——</w:t>
            </w:r>
          </w:p>
        </w:tc>
      </w:tr>
    </w:tbl>
    <w:p w14:paraId="2C8D0E67" w14:textId="77777777" w:rsidR="00FC6A0B" w:rsidRPr="002651F6" w:rsidRDefault="00FC6A0B">
      <w:pPr>
        <w:rPr>
          <w:color w:val="000000" w:themeColor="text1"/>
        </w:rPr>
      </w:pPr>
    </w:p>
    <w:p w14:paraId="7B44FE4E" w14:textId="77777777" w:rsidR="00FC6A0B" w:rsidRPr="002651F6" w:rsidRDefault="00B56C19">
      <w:pPr>
        <w:rPr>
          <w:color w:val="000000" w:themeColor="text1"/>
          <w:lang w:bidi="ar"/>
        </w:rPr>
        <w:sectPr w:rsidR="00FC6A0B" w:rsidRPr="002651F6">
          <w:pgSz w:w="16838" w:h="11906" w:orient="landscape"/>
          <w:pgMar w:top="1800" w:right="1440" w:bottom="1800" w:left="1440" w:header="851" w:footer="992" w:gutter="0"/>
          <w:cols w:space="720"/>
          <w:docGrid w:type="lines" w:linePitch="312"/>
        </w:sectPr>
      </w:pPr>
      <w:r w:rsidRPr="002651F6">
        <w:rPr>
          <w:color w:val="000000" w:themeColor="text1"/>
          <w:lang w:bidi="ar"/>
        </w:rPr>
        <w:br w:type="page"/>
      </w:r>
    </w:p>
    <w:p w14:paraId="5410B6D2"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511" w:name="_Toc25217"/>
      <w:bookmarkStart w:id="1512" w:name="_Toc3804"/>
      <w:bookmarkStart w:id="1513" w:name="_Toc191558975"/>
      <w:bookmarkStart w:id="1514" w:name="_Toc191562322"/>
      <w:r w:rsidRPr="002651F6">
        <w:rPr>
          <w:b/>
          <w:color w:val="000000" w:themeColor="text1"/>
          <w:szCs w:val="24"/>
          <w:lang w:bidi="ar"/>
        </w:rPr>
        <w:lastRenderedPageBreak/>
        <w:t xml:space="preserve">8.3 </w:t>
      </w:r>
      <w:r w:rsidRPr="002651F6">
        <w:rPr>
          <w:b/>
          <w:color w:val="000000" w:themeColor="text1"/>
          <w:szCs w:val="24"/>
          <w:lang w:bidi="ar"/>
        </w:rPr>
        <w:t>地下水作用的评价</w:t>
      </w:r>
      <w:bookmarkEnd w:id="1511"/>
      <w:bookmarkEnd w:id="1512"/>
      <w:bookmarkEnd w:id="1513"/>
      <w:bookmarkEnd w:id="1514"/>
    </w:p>
    <w:p w14:paraId="11DC0B42"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8.3.3  </w:t>
      </w:r>
      <w:r w:rsidRPr="002651F6">
        <w:rPr>
          <w:color w:val="000000" w:themeColor="text1"/>
          <w:szCs w:val="24"/>
          <w:lang w:bidi="ar"/>
        </w:rPr>
        <w:t>考虑到广东地区尤其是沿海地区场地与地下水水力联系紧密，对施工过程中的水泥浆有一定影响，特别是对于灌注桩、旋喷桩、注浆等影响较大，工程应重点进行评价。</w:t>
      </w:r>
    </w:p>
    <w:p w14:paraId="742DDDA2"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8.3.4  </w:t>
      </w:r>
      <w:r w:rsidRPr="002651F6">
        <w:rPr>
          <w:bCs/>
          <w:color w:val="000000" w:themeColor="text1"/>
          <w:szCs w:val="24"/>
          <w:lang w:bidi="ar"/>
        </w:rPr>
        <w:t>广东地区地下水发育，地下工程基坑开挖时，宜优先采用封闭式止水方案，特别是</w:t>
      </w:r>
      <w:r w:rsidRPr="002651F6">
        <w:rPr>
          <w:color w:val="000000" w:themeColor="text1"/>
          <w:szCs w:val="24"/>
          <w:lang w:bidi="ar"/>
        </w:rPr>
        <w:t>对于建筑密集区及对于变形敏感区应采用合理可靠的止水技术。根据地质条件和基坑开挖面积、开挖深度，可采取坑内疏干方式或者轻型井点降水方式。</w:t>
      </w:r>
    </w:p>
    <w:p w14:paraId="687DCE9B" w14:textId="77777777" w:rsidR="00FC6A0B" w:rsidRPr="002651F6" w:rsidRDefault="00B56C19">
      <w:pPr>
        <w:spacing w:line="312" w:lineRule="auto"/>
        <w:rPr>
          <w:b/>
          <w:color w:val="000000" w:themeColor="text1"/>
          <w:szCs w:val="24"/>
        </w:rPr>
      </w:pPr>
      <w:r w:rsidRPr="002651F6">
        <w:rPr>
          <w:color w:val="000000" w:themeColor="text1"/>
          <w:szCs w:val="24"/>
          <w:lang w:bidi="ar"/>
        </w:rPr>
        <w:t>对于周边开阔、对抽水引起的沉降不敏感地区，可采用悬挂式止水方式，配合坑内轻型井点降水或者坑内、坑外联合井点降水方式。</w:t>
      </w:r>
    </w:p>
    <w:p w14:paraId="017320E5"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515" w:name="_Toc23839"/>
      <w:bookmarkStart w:id="1516" w:name="_Toc12604"/>
      <w:bookmarkStart w:id="1517" w:name="_Toc191558976"/>
      <w:bookmarkStart w:id="1518" w:name="_Toc191562323"/>
      <w:r w:rsidRPr="002651F6">
        <w:rPr>
          <w:b/>
          <w:color w:val="000000" w:themeColor="text1"/>
          <w:szCs w:val="24"/>
          <w:lang w:bidi="ar"/>
        </w:rPr>
        <w:t xml:space="preserve">8.4 </w:t>
      </w:r>
      <w:r w:rsidRPr="002651F6">
        <w:rPr>
          <w:b/>
          <w:color w:val="000000" w:themeColor="text1"/>
          <w:szCs w:val="24"/>
          <w:lang w:bidi="ar"/>
        </w:rPr>
        <w:t>抗浮设防水位</w:t>
      </w:r>
      <w:bookmarkEnd w:id="1515"/>
      <w:bookmarkEnd w:id="1516"/>
      <w:bookmarkEnd w:id="1517"/>
      <w:bookmarkEnd w:id="1518"/>
    </w:p>
    <w:p w14:paraId="471BA968"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8.4.1  </w:t>
      </w:r>
      <w:r w:rsidRPr="002651F6">
        <w:rPr>
          <w:color w:val="000000" w:themeColor="text1"/>
          <w:szCs w:val="24"/>
          <w:lang w:bidi="ar"/>
        </w:rPr>
        <w:t>抗浮设防水位的确定除考虑历史最高水位外还应结合工程重要性、地形地貌及周边排水条件综合确定，周边排水条件重点考虑是否会产生积水及积水对抗浮的影响。</w:t>
      </w:r>
    </w:p>
    <w:p w14:paraId="1D3FC7EE"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8.4.2  </w:t>
      </w:r>
      <w:r w:rsidRPr="002651F6">
        <w:rPr>
          <w:color w:val="000000" w:themeColor="text1"/>
          <w:szCs w:val="24"/>
          <w:lang w:bidi="ar"/>
        </w:rPr>
        <w:t>为防止对抗浮水位不正确的认识产生工程事故，加入本条，强调勘察期间的实测水位未经分析论证不可作为抗浮设防水位。</w:t>
      </w:r>
    </w:p>
    <w:p w14:paraId="354DD4DA" w14:textId="03CB8AFF" w:rsidR="00FC6A0B" w:rsidRPr="002651F6" w:rsidRDefault="00B56C19">
      <w:pPr>
        <w:spacing w:line="312" w:lineRule="auto"/>
        <w:rPr>
          <w:color w:val="000000" w:themeColor="text1"/>
          <w:szCs w:val="24"/>
        </w:rPr>
      </w:pPr>
      <w:r w:rsidRPr="002651F6">
        <w:rPr>
          <w:b/>
          <w:color w:val="000000" w:themeColor="text1"/>
          <w:szCs w:val="24"/>
          <w:lang w:bidi="ar"/>
        </w:rPr>
        <w:t xml:space="preserve">8.4.3  </w:t>
      </w:r>
      <w:r w:rsidRPr="002651F6">
        <w:rPr>
          <w:color w:val="000000" w:themeColor="text1"/>
          <w:szCs w:val="24"/>
          <w:lang w:bidi="ar"/>
        </w:rPr>
        <w:t>目前确定抗浮水位的规范有行业标准《建筑工程抗浮技术标准》</w:t>
      </w:r>
      <w:r w:rsidRPr="002651F6">
        <w:rPr>
          <w:color w:val="000000" w:themeColor="text1"/>
          <w:szCs w:val="24"/>
          <w:lang w:bidi="ar"/>
        </w:rPr>
        <w:t>JGJ 476</w:t>
      </w:r>
      <w:r w:rsidRPr="002651F6">
        <w:rPr>
          <w:color w:val="000000" w:themeColor="text1"/>
          <w:szCs w:val="24"/>
          <w:lang w:bidi="ar"/>
        </w:rPr>
        <w:t>、广东省标准《建筑工程抗浮设计规程》</w:t>
      </w:r>
      <w:r w:rsidRPr="002651F6">
        <w:rPr>
          <w:color w:val="000000" w:themeColor="text1"/>
          <w:szCs w:val="24"/>
          <w:lang w:bidi="ar"/>
        </w:rPr>
        <w:t>DBJ/T 15-125</w:t>
      </w:r>
      <w:r w:rsidRPr="002651F6">
        <w:rPr>
          <w:color w:val="000000" w:themeColor="text1"/>
          <w:szCs w:val="24"/>
          <w:lang w:bidi="ar"/>
        </w:rPr>
        <w:t>和广东省标准《建筑地基基础设计规范》</w:t>
      </w:r>
      <w:r w:rsidRPr="002651F6">
        <w:rPr>
          <w:color w:val="000000" w:themeColor="text1"/>
          <w:szCs w:val="24"/>
          <w:lang w:bidi="ar"/>
        </w:rPr>
        <w:t>DBJ 15-31</w:t>
      </w:r>
      <w:r w:rsidRPr="002651F6">
        <w:rPr>
          <w:color w:val="000000" w:themeColor="text1"/>
          <w:szCs w:val="24"/>
          <w:lang w:bidi="ar"/>
        </w:rPr>
        <w:t>。本次</w:t>
      </w:r>
      <w:r w:rsidR="005C10F8" w:rsidRPr="002651F6">
        <w:rPr>
          <w:color w:val="000000" w:themeColor="text1"/>
          <w:szCs w:val="24"/>
          <w:lang w:bidi="ar"/>
        </w:rPr>
        <w:t>标准</w:t>
      </w:r>
      <w:r w:rsidRPr="002651F6">
        <w:rPr>
          <w:color w:val="000000" w:themeColor="text1"/>
          <w:szCs w:val="24"/>
          <w:lang w:bidi="ar"/>
        </w:rPr>
        <w:t>综合考虑了上述三本规范的规定。</w:t>
      </w:r>
    </w:p>
    <w:p w14:paraId="2EE75C0A" w14:textId="77777777" w:rsidR="00FC6A0B" w:rsidRPr="002651F6" w:rsidRDefault="00B56C19">
      <w:pPr>
        <w:spacing w:line="312" w:lineRule="auto"/>
        <w:ind w:firstLine="480"/>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抗浮设防水位应取地下室自施工期间到设计使用年限内可能遇到的最高水位。地下室抗浮设防水位应根据场地所在地貌单元、地层结构、地下水类型、各层地下水位及其变化幅度和地下水补给、排泄条件等因素综合确定；当有长期水位观测资料时，应参考实测最高水位以及地下室使用期间水位的变化经分析论证后确定。</w:t>
      </w:r>
    </w:p>
    <w:p w14:paraId="5D69F40D" w14:textId="77777777" w:rsidR="00FC6A0B" w:rsidRPr="002651F6" w:rsidRDefault="00B56C19">
      <w:pPr>
        <w:spacing w:line="312" w:lineRule="auto"/>
        <w:ind w:firstLine="480"/>
        <w:rPr>
          <w:b/>
          <w:color w:val="000000" w:themeColor="text1"/>
          <w:szCs w:val="24"/>
        </w:rPr>
      </w:pPr>
      <w:r w:rsidRPr="002651F6">
        <w:rPr>
          <w:b/>
          <w:color w:val="000000" w:themeColor="text1"/>
          <w:szCs w:val="24"/>
          <w:lang w:bidi="ar"/>
        </w:rPr>
        <w:t xml:space="preserve">2 </w:t>
      </w:r>
      <w:r w:rsidRPr="002651F6">
        <w:rPr>
          <w:color w:val="000000" w:themeColor="text1"/>
          <w:szCs w:val="24"/>
          <w:lang w:bidi="ar"/>
        </w:rPr>
        <w:t>多层地下水条件下，各层地下水具有各自的独立水位和最高水位时，或者场地有承压水且承压水与潜水有水力联系时，应按各层水的混合最高水位确定。</w:t>
      </w:r>
    </w:p>
    <w:p w14:paraId="39DF688E"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坡地建筑一般室外地坪会有较大的高差，且坡地在暴雨等情况下水位也会有较大变化，对于坡地建筑的抗浮水位可以分区进行建议，另外坡地建筑近年来出现较多基坑肥槽内出现地表水渗入的情况，因受支护结构的影响，水位恢复时间较长，可能会出现高出抗浮水位建议值的情况，针对该种情况在抗浮水位提取和设计中均应引起重视。</w:t>
      </w:r>
    </w:p>
    <w:p w14:paraId="2FEA376C"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对于低洼地段应根据排水条件及地质条件综合确定抗浮水位，考虑积水的</w:t>
      </w:r>
      <w:r w:rsidRPr="002651F6">
        <w:rPr>
          <w:color w:val="000000" w:themeColor="text1"/>
          <w:szCs w:val="24"/>
          <w:lang w:bidi="ar"/>
        </w:rPr>
        <w:lastRenderedPageBreak/>
        <w:t>影响，应在出现积水的标高适当考虑安全系数。</w:t>
      </w:r>
    </w:p>
    <w:p w14:paraId="2B45FB33" w14:textId="77061DE8"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对于易积水的场地，抗浮设防水位可根据积水深度在地坪标高基础上适当提高，无积水深度资料时可提高</w:t>
      </w:r>
      <w:r w:rsidRPr="002651F6">
        <w:rPr>
          <w:color w:val="000000" w:themeColor="text1"/>
          <w:szCs w:val="24"/>
          <w:lang w:bidi="ar"/>
        </w:rPr>
        <w:t>0.5</w:t>
      </w:r>
      <w:r w:rsidR="00EA2034">
        <w:rPr>
          <w:color w:val="000000" w:themeColor="text1"/>
          <w:szCs w:val="24"/>
          <w:lang w:bidi="ar"/>
        </w:rPr>
        <w:t>m</w:t>
      </w:r>
      <w:r w:rsidRPr="002651F6">
        <w:rPr>
          <w:color w:val="000000" w:themeColor="text1"/>
          <w:szCs w:val="24"/>
          <w:lang w:bidi="ar"/>
        </w:rPr>
        <w:t>~1.0m</w:t>
      </w:r>
      <w:r w:rsidRPr="002651F6">
        <w:rPr>
          <w:color w:val="000000" w:themeColor="text1"/>
          <w:szCs w:val="24"/>
          <w:lang w:bidi="ar"/>
        </w:rPr>
        <w:t>。</w:t>
      </w:r>
    </w:p>
    <w:p w14:paraId="2F8E6DA0"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对于临江、临河等地表水体的场地应查明场地地下水与地表水体的水力联系，并搜集相关的水利资料，根据最高洪水位确定抗浮水位，同时应考察场地周边的排水条件，防止出现积水淹没等不利情况。</w:t>
      </w:r>
    </w:p>
    <w:p w14:paraId="3289BE9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6 </w:t>
      </w:r>
      <w:r w:rsidRPr="002651F6">
        <w:rPr>
          <w:color w:val="000000" w:themeColor="text1"/>
          <w:szCs w:val="24"/>
          <w:lang w:bidi="ar"/>
        </w:rPr>
        <w:t>对于填方场地，应考虑填方后地下水位重新分布后的情况，应按照填方后水位上升的最高值及可能出现的积水情况按上述原则来综合提取。</w:t>
      </w:r>
    </w:p>
    <w:p w14:paraId="446FD0EA" w14:textId="40B63C07" w:rsidR="00FC6A0B" w:rsidRPr="002651F6" w:rsidRDefault="00B56C19">
      <w:pPr>
        <w:spacing w:line="312" w:lineRule="auto"/>
        <w:rPr>
          <w:color w:val="000000" w:themeColor="text1"/>
          <w:szCs w:val="24"/>
        </w:rPr>
      </w:pPr>
      <w:r w:rsidRPr="002651F6">
        <w:rPr>
          <w:b/>
          <w:color w:val="000000" w:themeColor="text1"/>
          <w:szCs w:val="24"/>
          <w:lang w:bidi="ar"/>
        </w:rPr>
        <w:t xml:space="preserve">8.4.4  </w:t>
      </w:r>
      <w:r w:rsidRPr="002651F6">
        <w:rPr>
          <w:color w:val="000000" w:themeColor="text1"/>
          <w:szCs w:val="24"/>
          <w:lang w:bidi="ar"/>
        </w:rPr>
        <w:t>建筑使用期一般</w:t>
      </w:r>
      <w:r w:rsidRPr="002651F6">
        <w:rPr>
          <w:color w:val="000000" w:themeColor="text1"/>
          <w:szCs w:val="24"/>
          <w:lang w:bidi="ar"/>
        </w:rPr>
        <w:t>50</w:t>
      </w:r>
      <w:r w:rsidR="00EA2034">
        <w:rPr>
          <w:rFonts w:hint="eastAsia"/>
          <w:color w:val="000000" w:themeColor="text1"/>
          <w:szCs w:val="24"/>
          <w:lang w:bidi="ar"/>
        </w:rPr>
        <w:t>年</w:t>
      </w:r>
      <w:r w:rsidRPr="002651F6">
        <w:rPr>
          <w:color w:val="000000" w:themeColor="text1"/>
          <w:szCs w:val="24"/>
          <w:lang w:bidi="ar"/>
        </w:rPr>
        <w:t>~70</w:t>
      </w:r>
      <w:r w:rsidRPr="002651F6">
        <w:rPr>
          <w:color w:val="000000" w:themeColor="text1"/>
          <w:szCs w:val="24"/>
          <w:lang w:bidi="ar"/>
        </w:rPr>
        <w:t>年，使用期内周边环境可能随着周边建设发生变化，如果建筑地坪标高发生变化或者周边地坪标高出现抬高的情况，或出现大面积开挖回填的情况，地下水位会随着周边环境发生变化，遇到该情况，原抗浮设计水位建议值不再适用，应重新评估抗浮水位，并根据新抗浮水位设置相应的隔水、疏排水措施，如止水帷幕、集水盲沟、泄压井等。</w:t>
      </w:r>
      <w:bookmarkStart w:id="1519" w:name="_Toc88168789"/>
      <w:bookmarkEnd w:id="1479"/>
      <w:r w:rsidRPr="002651F6">
        <w:rPr>
          <w:color w:val="000000" w:themeColor="text1"/>
          <w:lang w:bidi="ar"/>
        </w:rPr>
        <w:br w:type="page"/>
      </w:r>
    </w:p>
    <w:p w14:paraId="072D0534"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rPr>
      </w:pPr>
      <w:bookmarkStart w:id="1520" w:name="_Toc9523"/>
      <w:bookmarkStart w:id="1521" w:name="_Toc6879"/>
      <w:bookmarkStart w:id="1522" w:name="_Toc191558977"/>
      <w:bookmarkStart w:id="1523" w:name="_Toc191562324"/>
      <w:bookmarkStart w:id="1524" w:name="_Toc88168797"/>
      <w:bookmarkEnd w:id="1519"/>
      <w:r w:rsidRPr="002651F6">
        <w:rPr>
          <w:rFonts w:ascii="Times New Roman" w:hAnsi="Times New Roman" w:cs="Times New Roman"/>
          <w:b/>
          <w:color w:val="000000" w:themeColor="text1"/>
          <w:kern w:val="2"/>
          <w:sz w:val="28"/>
          <w:szCs w:val="24"/>
          <w:lang w:bidi="ar"/>
        </w:rPr>
        <w:lastRenderedPageBreak/>
        <w:t xml:space="preserve">9 </w:t>
      </w:r>
      <w:r w:rsidRPr="002651F6">
        <w:rPr>
          <w:rFonts w:ascii="Times New Roman" w:hAnsi="Times New Roman" w:cs="Times New Roman"/>
          <w:b/>
          <w:color w:val="000000" w:themeColor="text1"/>
          <w:kern w:val="2"/>
          <w:sz w:val="28"/>
          <w:szCs w:val="24"/>
          <w:lang w:bidi="ar"/>
        </w:rPr>
        <w:t>工程地质测绘和调查</w:t>
      </w:r>
      <w:bookmarkEnd w:id="1520"/>
      <w:bookmarkEnd w:id="1521"/>
      <w:bookmarkEnd w:id="1522"/>
      <w:bookmarkEnd w:id="1523"/>
    </w:p>
    <w:p w14:paraId="2266955B" w14:textId="77777777" w:rsidR="00FC6A0B" w:rsidRPr="002651F6" w:rsidRDefault="00B56C19">
      <w:pPr>
        <w:keepNext/>
        <w:keepLines/>
        <w:adjustRightInd w:val="0"/>
        <w:snapToGrid w:val="0"/>
        <w:spacing w:before="480" w:after="120" w:line="300" w:lineRule="auto"/>
        <w:jc w:val="center"/>
        <w:outlineLvl w:val="1"/>
        <w:rPr>
          <w:b/>
          <w:color w:val="000000" w:themeColor="text1"/>
          <w:szCs w:val="24"/>
        </w:rPr>
      </w:pPr>
      <w:bookmarkStart w:id="1525" w:name="_Toc8043"/>
      <w:bookmarkStart w:id="1526" w:name="_Toc13331"/>
      <w:bookmarkStart w:id="1527" w:name="_Toc191558978"/>
      <w:bookmarkStart w:id="1528" w:name="_Toc191562325"/>
      <w:r w:rsidRPr="002651F6">
        <w:rPr>
          <w:b/>
          <w:color w:val="000000" w:themeColor="text1"/>
          <w:szCs w:val="24"/>
          <w:lang w:bidi="ar"/>
        </w:rPr>
        <w:t>9.1</w:t>
      </w:r>
      <w:r w:rsidRPr="002651F6">
        <w:rPr>
          <w:b/>
          <w:color w:val="000000" w:themeColor="text1"/>
          <w:szCs w:val="24"/>
          <w:lang w:bidi="ar"/>
        </w:rPr>
        <w:t>工程地质测绘</w:t>
      </w:r>
      <w:bookmarkEnd w:id="1525"/>
      <w:bookmarkEnd w:id="1526"/>
      <w:bookmarkEnd w:id="1527"/>
      <w:bookmarkEnd w:id="1528"/>
    </w:p>
    <w:p w14:paraId="5164C500"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9.1.1~9.1.2  </w:t>
      </w:r>
      <w:r w:rsidRPr="002651F6">
        <w:rPr>
          <w:color w:val="000000" w:themeColor="text1"/>
          <w:szCs w:val="24"/>
          <w:lang w:bidi="ar"/>
        </w:rPr>
        <w:t>工程地质测绘和调查一般在可行性研究阶段或初步勘察阶段进行，目的是评价场地的稳定性、适宜性。详细勘察阶段在初步勘察阶段测绘和调查的基础上针对专门地质问题进行补充工程地质测绘和调查。</w:t>
      </w:r>
    </w:p>
    <w:p w14:paraId="100B54B9"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9.1.5  </w:t>
      </w:r>
      <w:r w:rsidRPr="002651F6">
        <w:rPr>
          <w:color w:val="000000" w:themeColor="text1"/>
          <w:szCs w:val="24"/>
          <w:lang w:bidi="ar"/>
        </w:rPr>
        <w:t>对不良地质作用及特殊性岩土发育的场地，工程地质测绘和调查的范围要超出其影响边界。</w:t>
      </w:r>
    </w:p>
    <w:p w14:paraId="5047BA8E"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9.1.6  </w:t>
      </w:r>
      <w:r w:rsidRPr="002651F6">
        <w:rPr>
          <w:color w:val="000000" w:themeColor="text1"/>
          <w:szCs w:val="24"/>
          <w:lang w:bidi="ar"/>
        </w:rPr>
        <w:t>各类地质测绘的工作内容应符合以下规定：</w:t>
      </w:r>
    </w:p>
    <w:p w14:paraId="5A420FC2"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地貌测绘宜包括：形态特征、分布规律、地貌类型；地貌与地层岩性、地质构造、第四纪地质及新构造活动的关系；地貌与侵蚀、搬运及堆积作用的关系；水系的分布特征及其与地貌的关系；植被的种类、分布及其与地貌的关系；研究微地貌的特点，分析地貌环境对工程的影响。</w:t>
      </w:r>
    </w:p>
    <w:p w14:paraId="63837517"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地层岩性测绘宜包括：地层年代及岩性类别、名称、分布、变化规律、层序与接触关系；标志层的岩性特征及分布、发育规律；岩土层的工程地质特性、岩性、岩相、厚度及其变化规律。</w:t>
      </w:r>
    </w:p>
    <w:p w14:paraId="2A50CE95"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地质构造测绘宜包括：根据区域资料分析区域构造背景，确定所属大地构造单元；各类地质构造的分布、产状、形态、规模、性质、级别序次及组合关系；构造形迹的形成时代、相互关系和发展过程；结构面的发育程度、分布规律、形态特征，构造岩的物质组成、结构特征和工程地质特性；第四纪以来断层的活动迹象、特点和地震活动情况，初步判别断层的活动性。</w:t>
      </w:r>
    </w:p>
    <w:p w14:paraId="09DB7DBD"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水文地质测绘宜包括：地下水天然露头（泉）、人工露头（水井、钻孔、矿坑等）及地表水体（河流、湖泊、沼泽、池塘等）的分布；地下水的类型、埋藏条件、径流和动态变化情况；隔水层、透水层和含水层的分布及渗透性，含水层的赋水性，各含水层的补给、径流和排泄条件以及和地表水的补排关系；环境水的物理性质、化学成分和化学类型；分析水文地质条件及其变化对岩、土体性质、工程和环境的影响。</w:t>
      </w:r>
    </w:p>
    <w:p w14:paraId="2D5F2B6B"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物理地质现象测绘宜包括：岩体风化、岩体卸荷、危岩体、滑坡、崩塌堆积体、蠕变体、泥石流、洞穴等各种物理地质现象的分布位置、形态特征、规模、类型和发育程度；分析各种物理地质现象的成因机制及其对工程建筑物可能产生的影响。</w:t>
      </w:r>
    </w:p>
    <w:p w14:paraId="4F06E206" w14:textId="77777777" w:rsidR="00FC6A0B" w:rsidRPr="002651F6" w:rsidRDefault="00B56C19">
      <w:pPr>
        <w:adjustRightInd w:val="0"/>
        <w:snapToGrid w:val="0"/>
        <w:spacing w:line="312" w:lineRule="auto"/>
        <w:ind w:firstLineChars="200" w:firstLine="482"/>
        <w:rPr>
          <w:color w:val="000000" w:themeColor="text1"/>
          <w:szCs w:val="24"/>
        </w:rPr>
      </w:pPr>
      <w:r w:rsidRPr="002651F6">
        <w:rPr>
          <w:b/>
          <w:color w:val="000000" w:themeColor="text1"/>
          <w:szCs w:val="24"/>
          <w:lang w:bidi="ar"/>
        </w:rPr>
        <w:t xml:space="preserve">6 </w:t>
      </w:r>
      <w:r w:rsidRPr="002651F6">
        <w:rPr>
          <w:color w:val="000000" w:themeColor="text1"/>
          <w:szCs w:val="24"/>
          <w:lang w:bidi="ar"/>
        </w:rPr>
        <w:t>岩溶测绘宜包括：岩溶区地貌类型、地层及地质构造特征；可溶岩的类型、分布、岩性、产状、结构、构造、厚度和矿物化学成分，及其岩溶水文地质层组</w:t>
      </w:r>
      <w:r w:rsidRPr="002651F6">
        <w:rPr>
          <w:color w:val="000000" w:themeColor="text1"/>
          <w:szCs w:val="24"/>
          <w:lang w:bidi="ar"/>
        </w:rPr>
        <w:lastRenderedPageBreak/>
        <w:t>类型；岩溶区河谷岩溶水文地质结构及河谷岩溶水动力类型；岩溶形态特征、地下岩溶系统、地下暗河、伏流及其空间分布、规模和组合形式；岩溶发育历史、发育程度、发育规律和夷平面、河谷阶地的对应关系；岩溶盆地、河间地块、邻谷与岩溶发育的关系；覆盖型岩溶上覆盖层的岩性、结构、工程地质性状、厚度变化及其与岩溶塌陷等变形现象的关系；分析岩溶对工程的不利影响和可能产生的环境地质问题。</w:t>
      </w:r>
    </w:p>
    <w:p w14:paraId="0692E283" w14:textId="77777777" w:rsidR="00FC6A0B" w:rsidRPr="002651F6" w:rsidRDefault="00B56C19">
      <w:pPr>
        <w:spacing w:line="312" w:lineRule="auto"/>
        <w:ind w:firstLineChars="200" w:firstLine="482"/>
        <w:rPr>
          <w:b/>
          <w:color w:val="000000" w:themeColor="text1"/>
          <w:szCs w:val="24"/>
        </w:rPr>
      </w:pPr>
      <w:r w:rsidRPr="002651F6">
        <w:rPr>
          <w:b/>
          <w:color w:val="000000" w:themeColor="text1"/>
          <w:szCs w:val="24"/>
          <w:lang w:bidi="ar"/>
        </w:rPr>
        <w:t xml:space="preserve">7 </w:t>
      </w:r>
      <w:r w:rsidRPr="002651F6">
        <w:rPr>
          <w:color w:val="000000" w:themeColor="text1"/>
          <w:kern w:val="0"/>
          <w:szCs w:val="24"/>
          <w:lang w:bidi="ar"/>
        </w:rPr>
        <w:t>人类工程活动</w:t>
      </w:r>
      <w:r w:rsidRPr="002651F6">
        <w:rPr>
          <w:color w:val="000000" w:themeColor="text1"/>
          <w:szCs w:val="24"/>
          <w:lang w:bidi="ar"/>
        </w:rPr>
        <w:t>调查宜包括：</w:t>
      </w:r>
      <w:r w:rsidRPr="002651F6">
        <w:rPr>
          <w:color w:val="000000" w:themeColor="text1"/>
          <w:kern w:val="0"/>
          <w:szCs w:val="24"/>
          <w:lang w:bidi="ar"/>
        </w:rPr>
        <w:t>包括地铁、管道、涵洞、各种类型建构筑物基础、人工洞穴、地下采空区、挡土墙、水库等与地质相关的工程活动。</w:t>
      </w:r>
    </w:p>
    <w:p w14:paraId="262633A3"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9.1.7  </w:t>
      </w:r>
      <w:r w:rsidRPr="002651F6">
        <w:rPr>
          <w:color w:val="000000" w:themeColor="text1"/>
          <w:szCs w:val="24"/>
          <w:lang w:bidi="ar"/>
        </w:rPr>
        <w:t>工程地质测绘比例尺的选择和精度，要与工程设计的需要及地质条件的复杂程度相对应，通常要求在测绘填图中，采用比提交成图比例尺大一级的地形图作为填图的底图；如进行</w:t>
      </w:r>
      <w:r w:rsidRPr="002651F6">
        <w:rPr>
          <w:color w:val="000000" w:themeColor="text1"/>
          <w:szCs w:val="24"/>
          <w:lang w:bidi="ar"/>
        </w:rPr>
        <w:t xml:space="preserve">1:10000 </w:t>
      </w:r>
      <w:r w:rsidRPr="002651F6">
        <w:rPr>
          <w:color w:val="000000" w:themeColor="text1"/>
          <w:szCs w:val="24"/>
          <w:lang w:bidi="ar"/>
        </w:rPr>
        <w:t>比例尺测绘时，常采用</w:t>
      </w:r>
      <w:r w:rsidRPr="002651F6">
        <w:rPr>
          <w:color w:val="000000" w:themeColor="text1"/>
          <w:szCs w:val="24"/>
          <w:lang w:bidi="ar"/>
        </w:rPr>
        <w:t>1:5000</w:t>
      </w:r>
      <w:r w:rsidRPr="002651F6">
        <w:rPr>
          <w:color w:val="000000" w:themeColor="text1"/>
          <w:szCs w:val="24"/>
          <w:lang w:bidi="ar"/>
        </w:rPr>
        <w:t>的地形图作为外业填图底图，外业填图完成后再缩成</w:t>
      </w:r>
      <w:r w:rsidRPr="002651F6">
        <w:rPr>
          <w:color w:val="000000" w:themeColor="text1"/>
          <w:szCs w:val="24"/>
          <w:lang w:bidi="ar"/>
        </w:rPr>
        <w:t>1:10000</w:t>
      </w:r>
      <w:r w:rsidRPr="002651F6">
        <w:rPr>
          <w:color w:val="000000" w:themeColor="text1"/>
          <w:szCs w:val="24"/>
          <w:lang w:bidi="ar"/>
        </w:rPr>
        <w:t>的成图，以提高测绘的精度。</w:t>
      </w:r>
    </w:p>
    <w:p w14:paraId="5552CB6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9.1.8  </w:t>
      </w:r>
      <w:r w:rsidRPr="002651F6">
        <w:rPr>
          <w:color w:val="000000" w:themeColor="text1"/>
          <w:szCs w:val="24"/>
          <w:lang w:bidi="ar"/>
        </w:rPr>
        <w:t>对于小比例尺地质测绘，宜以遥感地质解译为主，必要时进行野外地质测绘；中比例尺地质测绘，宜采用遥感地质解译和野外地质测绘相结合的方法。大比例尺地质测绘，宜以野外地质测绘为主。必要时，应辅以航空摄影技术和三维激光扫描方法。</w:t>
      </w:r>
    </w:p>
    <w:p w14:paraId="478BB63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遥感图像解译可应用于识别断裂构造、地层岩性、特殊岩土分布，地下水溢出带、富水带等水文地质特征，识别崩塌、滑坡、泥石流、岩溶、塌陷、流水侵蚀等不良地质现象，以及识别植被、水体污染、废弃物等生态和环境问题。还可利用不同时期的遥感图像对工程地质条件进行动态分析。在露头良好的地形陡峻地段进行大比例尺测绘时，可采用大比例尺航空摄影像片或陆地摄影像片进行遥感地质解译。解译成果应实地验证核实。</w:t>
      </w:r>
    </w:p>
    <w:p w14:paraId="16C8A413"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野外地质测绘主要有路线穿越法、追索法，布点法三种。岩体结构面的测量一般采用罗盘仪测定其走向、倾角和倾向。当倾角较缓或确定有困难时，可采用三点法或</w:t>
      </w:r>
      <w:r w:rsidRPr="000E4703">
        <w:rPr>
          <w:rFonts w:ascii="宋体" w:hAnsi="宋体"/>
          <w:color w:val="000000" w:themeColor="text1"/>
          <w:szCs w:val="24"/>
          <w:lang w:bidi="ar"/>
        </w:rPr>
        <w:t>“</w:t>
      </w:r>
      <w:r w:rsidRPr="002651F6">
        <w:rPr>
          <w:color w:val="000000" w:themeColor="text1"/>
          <w:szCs w:val="24"/>
          <w:lang w:bidi="ar"/>
        </w:rPr>
        <w:t>V</w:t>
      </w:r>
      <w:r w:rsidRPr="000E4703">
        <w:rPr>
          <w:rFonts w:ascii="宋体" w:hAnsi="宋体"/>
          <w:color w:val="000000" w:themeColor="text1"/>
          <w:szCs w:val="24"/>
          <w:lang w:bidi="ar"/>
        </w:rPr>
        <w:t>”</w:t>
      </w:r>
      <w:r w:rsidRPr="002651F6">
        <w:rPr>
          <w:color w:val="000000" w:themeColor="text1"/>
          <w:szCs w:val="24"/>
          <w:lang w:bidi="ar"/>
        </w:rPr>
        <w:t>字形法则确定。节理或面理的统计，统计地点选择在不同的构造单元或地层岩性典型的地段；每个统计点的节理、面理统计数量一般控制在</w:t>
      </w:r>
      <w:r w:rsidRPr="002651F6">
        <w:rPr>
          <w:color w:val="000000" w:themeColor="text1"/>
          <w:szCs w:val="24"/>
          <w:lang w:bidi="ar"/>
        </w:rPr>
        <w:t>80</w:t>
      </w:r>
      <w:r w:rsidRPr="002651F6">
        <w:rPr>
          <w:color w:val="000000" w:themeColor="text1"/>
          <w:szCs w:val="24"/>
          <w:lang w:bidi="ar"/>
        </w:rPr>
        <w:t>个</w:t>
      </w:r>
      <w:r w:rsidRPr="002651F6">
        <w:rPr>
          <w:color w:val="000000" w:themeColor="text1"/>
          <w:szCs w:val="24"/>
          <w:lang w:bidi="ar"/>
        </w:rPr>
        <w:t>~100</w:t>
      </w:r>
      <w:r w:rsidRPr="002651F6">
        <w:rPr>
          <w:color w:val="000000" w:themeColor="text1"/>
          <w:szCs w:val="24"/>
          <w:lang w:bidi="ar"/>
        </w:rPr>
        <w:t>个；节理点的统计图示主要有玫瑰花图、极点图、等值线图三种。</w:t>
      </w:r>
    </w:p>
    <w:p w14:paraId="567064E6"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近年来，无人机航拍技术发展很快，利用无人机航拍可以形成清晰的三维模型、全景图、正射图等，进行后期处理后，可以获取地形图，岩体结构面产状等信息。对于高陡边坡、坡面裸露、危岩调查，无人机航拍解决传统野外地质测绘无法实地调查的缺点，是值得广泛推广的工程地质测绘方法。</w:t>
      </w:r>
    </w:p>
    <w:p w14:paraId="2CBE87D4" w14:textId="77777777" w:rsidR="00FC6A0B" w:rsidRPr="002651F6" w:rsidRDefault="00B56C19" w:rsidP="009A506E">
      <w:pPr>
        <w:spacing w:line="312" w:lineRule="auto"/>
        <w:ind w:firstLineChars="200" w:firstLine="480"/>
        <w:rPr>
          <w:color w:val="000000" w:themeColor="text1"/>
          <w:szCs w:val="24"/>
          <w:lang w:bidi="ar"/>
        </w:rPr>
      </w:pPr>
      <w:r w:rsidRPr="002651F6">
        <w:rPr>
          <w:color w:val="000000" w:themeColor="text1"/>
          <w:szCs w:val="24"/>
          <w:lang w:bidi="ar"/>
        </w:rPr>
        <w:t>三维激光扫描可以穿透植被，形成精确的地形图，亦可以对危岩体进行扫描，分析危岩体结构面，也是值得广泛推广的工程地质测绘方法。</w:t>
      </w:r>
    </w:p>
    <w:p w14:paraId="7E747384"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数字化地质测绘技术是基于</w:t>
      </w:r>
      <w:r w:rsidRPr="002651F6">
        <w:rPr>
          <w:color w:val="000000" w:themeColor="text1"/>
          <w:szCs w:val="24"/>
          <w:lang w:bidi="ar"/>
        </w:rPr>
        <w:t>3S</w:t>
      </w:r>
      <w:r w:rsidRPr="002651F6">
        <w:rPr>
          <w:color w:val="000000" w:themeColor="text1"/>
          <w:szCs w:val="24"/>
          <w:lang w:bidi="ar"/>
        </w:rPr>
        <w:t>技术和野外数据采集电子设备，对地质现象</w:t>
      </w:r>
      <w:r w:rsidRPr="002651F6">
        <w:rPr>
          <w:color w:val="000000" w:themeColor="text1"/>
          <w:szCs w:val="24"/>
          <w:lang w:bidi="ar"/>
        </w:rPr>
        <w:lastRenderedPageBreak/>
        <w:t>进行定位、描述、记录及存储的计算机辅助地质测绘技术。目前数字化地质测绘技术在地质测绘工作中应用前景广泛，是工程地质测绘的发展方向，因此在工作中要重视推广新技术的应用。</w:t>
      </w:r>
    </w:p>
    <w:p w14:paraId="587CEB29"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9.1.9  </w:t>
      </w:r>
      <w:r w:rsidRPr="002651F6">
        <w:rPr>
          <w:bCs/>
          <w:color w:val="000000" w:themeColor="text1"/>
          <w:szCs w:val="24"/>
          <w:lang w:bidi="ar"/>
        </w:rPr>
        <w:t>地质观测点一般要布置在地质构造线、地层接触线、岩性分界线、不整合面和不同地貌单元、微地貌单元的分界线和不良地质作用分布的地段。</w:t>
      </w:r>
    </w:p>
    <w:p w14:paraId="4D3C464C"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地质观测点布置需充分利用岩石露头，例如采石场、路堑、基坑、基槽等。通过岩石露头可以观测岩性、物质成分、岩石风化程度、结构面形态及其力学性质、地下水等。当天然露头不足时，需根据场地的具体情况布置一定数量的勘探工作。条件适宜时，还可配合进行物探工作，探测地层、岩性、构造、不良地质作用等问题。</w:t>
      </w:r>
    </w:p>
    <w:p w14:paraId="337226A4"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9.1.10  </w:t>
      </w:r>
      <w:r w:rsidRPr="002651F6">
        <w:rPr>
          <w:color w:val="000000" w:themeColor="text1"/>
          <w:szCs w:val="24"/>
          <w:lang w:bidi="ar"/>
        </w:rPr>
        <w:t>地质观测点的定位标测，对成图质量影响很大，常采用以下方法：</w:t>
      </w:r>
    </w:p>
    <w:p w14:paraId="20B3697A" w14:textId="77777777" w:rsidR="00FC6A0B" w:rsidRPr="002651F6" w:rsidRDefault="00B56C19">
      <w:pPr>
        <w:spacing w:line="312" w:lineRule="auto"/>
        <w:ind w:firstLine="480"/>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目测法，适用于小比例尺的工程地质测绘，该法系根据地形、地物以目估或步测距离标测；</w:t>
      </w:r>
    </w:p>
    <w:p w14:paraId="0B2DFF79" w14:textId="77777777" w:rsidR="00FC6A0B" w:rsidRPr="002651F6" w:rsidRDefault="00B56C19">
      <w:pPr>
        <w:spacing w:line="312" w:lineRule="auto"/>
        <w:ind w:firstLine="480"/>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半仪器法，适用于中等比例尺的工程地质测绘，它是借于罗盘仪、气压计等简单的仪器测定方位和高度，使用步测或测绳量测距离；</w:t>
      </w:r>
    </w:p>
    <w:p w14:paraId="5DF142BF" w14:textId="77777777" w:rsidR="00FC6A0B" w:rsidRPr="002651F6" w:rsidRDefault="00B56C19">
      <w:pPr>
        <w:spacing w:line="312" w:lineRule="auto"/>
        <w:ind w:firstLine="480"/>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仪器法，适用于大比例尺的工程地质测绘，即借助于经纬仪、水准仪等较精密的仪器测定地质观测点的位置和高程，对有特殊意义的地质观测点，如地质构造线、不同时代地层接触线、不同岩性分界线、软弱夹层、地下水露头以及有不良地质作用等，均宜采用仪器法；</w:t>
      </w:r>
    </w:p>
    <w:p w14:paraId="543B2A99" w14:textId="77777777" w:rsidR="00FC6A0B" w:rsidRPr="002651F6" w:rsidRDefault="00B56C19">
      <w:pPr>
        <w:spacing w:line="312" w:lineRule="auto"/>
        <w:ind w:firstLine="480"/>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卫星定位系统（</w:t>
      </w:r>
      <w:r w:rsidRPr="002651F6">
        <w:rPr>
          <w:color w:val="000000" w:themeColor="text1"/>
          <w:szCs w:val="24"/>
          <w:lang w:bidi="ar"/>
        </w:rPr>
        <w:t>GPS</w:t>
      </w:r>
      <w:r w:rsidRPr="002651F6">
        <w:rPr>
          <w:color w:val="000000" w:themeColor="text1"/>
          <w:szCs w:val="24"/>
          <w:lang w:bidi="ar"/>
        </w:rPr>
        <w:t>），满足精度条件下均可以应用；</w:t>
      </w:r>
    </w:p>
    <w:p w14:paraId="0E69862B" w14:textId="77777777" w:rsidR="00FC6A0B" w:rsidRPr="002651F6" w:rsidRDefault="00B56C19">
      <w:pPr>
        <w:spacing w:line="312" w:lineRule="auto"/>
        <w:ind w:firstLine="480"/>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倾斜摄影法，利用无人机航拍技术，将调查对象形成三维模型、正摄图、等高线图等，在模型和图件中获取准确的地质点相关信息。</w:t>
      </w:r>
    </w:p>
    <w:p w14:paraId="46BB423B" w14:textId="129C5331" w:rsidR="00FC6A0B" w:rsidRPr="002651F6" w:rsidRDefault="00B56C19">
      <w:pPr>
        <w:spacing w:line="312" w:lineRule="auto"/>
        <w:rPr>
          <w:color w:val="000000" w:themeColor="text1"/>
          <w:szCs w:val="24"/>
        </w:rPr>
      </w:pPr>
      <w:r w:rsidRPr="002651F6">
        <w:rPr>
          <w:b/>
          <w:color w:val="000000" w:themeColor="text1"/>
          <w:szCs w:val="24"/>
          <w:lang w:bidi="ar"/>
        </w:rPr>
        <w:t xml:space="preserve">9.1.12  </w:t>
      </w:r>
      <w:r w:rsidRPr="002651F6">
        <w:rPr>
          <w:color w:val="000000" w:themeColor="text1"/>
          <w:szCs w:val="24"/>
          <w:lang w:bidi="ar"/>
        </w:rPr>
        <w:t>工程地质分区可按场地稳定性和工程建设的适宜性以及工程地质条件相似性的原则进行，并附分区工程地质说明。当分区尚不能完全反映场地工程地质复杂程度时，需进一步划分亚区。绘制综合地质柱状图，一般根据岩土层的工程地质特性，从对工程最不利的角度出发确定其综合厚度，当地层厚度较大时，要将其断开用折线表示，但需标明实际尺寸，绘制内容和剖面图一致。</w:t>
      </w:r>
    </w:p>
    <w:p w14:paraId="0B112270" w14:textId="77777777" w:rsidR="00FC6A0B" w:rsidRPr="002651F6" w:rsidRDefault="00B56C19">
      <w:pPr>
        <w:spacing w:line="312" w:lineRule="auto"/>
        <w:ind w:firstLine="480"/>
        <w:rPr>
          <w:color w:val="000000" w:themeColor="text1"/>
          <w:szCs w:val="24"/>
        </w:rPr>
      </w:pPr>
      <w:r w:rsidRPr="002651F6">
        <w:rPr>
          <w:color w:val="000000" w:themeColor="text1"/>
          <w:szCs w:val="24"/>
          <w:lang w:bidi="ar"/>
        </w:rPr>
        <w:t>对特殊性岩土或专门性岩土工程问题，根据需要，绘制相应的专门图件如基岩等深线图、地下水等水位线图等。</w:t>
      </w:r>
    </w:p>
    <w:p w14:paraId="21998A0B" w14:textId="77777777" w:rsidR="00FC6A0B" w:rsidRPr="002651F6" w:rsidRDefault="00B56C19">
      <w:pPr>
        <w:spacing w:line="312" w:lineRule="auto"/>
        <w:ind w:firstLine="480"/>
        <w:rPr>
          <w:color w:val="000000" w:themeColor="text1"/>
          <w:szCs w:val="24"/>
        </w:rPr>
      </w:pPr>
      <w:r w:rsidRPr="002651F6">
        <w:rPr>
          <w:color w:val="000000" w:themeColor="text1"/>
          <w:szCs w:val="24"/>
          <w:lang w:bidi="ar"/>
        </w:rPr>
        <w:t>工程地质测绘和调查报告的文字说明，宜包括以下内容：目的和要求、范围和工作方法、所完成的工作量和工作内容、工作中遗留的问题以及对下一阶段勘察的工作重点和需要解决的问题提出建议。</w:t>
      </w:r>
    </w:p>
    <w:p w14:paraId="5835091D" w14:textId="77777777" w:rsidR="00FC6A0B" w:rsidRPr="002651F6" w:rsidRDefault="00B56C19">
      <w:pPr>
        <w:rPr>
          <w:color w:val="000000" w:themeColor="text1"/>
          <w:szCs w:val="24"/>
        </w:rPr>
      </w:pPr>
      <w:r w:rsidRPr="002651F6">
        <w:rPr>
          <w:color w:val="000000" w:themeColor="text1"/>
          <w:szCs w:val="24"/>
          <w:lang w:bidi="ar"/>
        </w:rPr>
        <w:br w:type="page"/>
      </w:r>
    </w:p>
    <w:p w14:paraId="4EC19F9E" w14:textId="77777777" w:rsidR="00FC6A0B" w:rsidRPr="002651F6" w:rsidRDefault="00B56C19">
      <w:pPr>
        <w:keepNext/>
        <w:keepLines/>
        <w:tabs>
          <w:tab w:val="left" w:pos="662"/>
        </w:tabs>
        <w:adjustRightInd w:val="0"/>
        <w:snapToGrid w:val="0"/>
        <w:spacing w:before="480" w:after="120" w:line="240" w:lineRule="auto"/>
        <w:jc w:val="center"/>
        <w:outlineLvl w:val="1"/>
        <w:rPr>
          <w:b/>
          <w:color w:val="000000" w:themeColor="text1"/>
          <w:szCs w:val="24"/>
        </w:rPr>
      </w:pPr>
      <w:bookmarkStart w:id="1529" w:name="_Toc4879"/>
      <w:bookmarkStart w:id="1530" w:name="_Toc17564"/>
      <w:bookmarkStart w:id="1531" w:name="_Toc191558979"/>
      <w:bookmarkStart w:id="1532" w:name="_Toc191562326"/>
      <w:r w:rsidRPr="002651F6">
        <w:rPr>
          <w:b/>
          <w:color w:val="000000" w:themeColor="text1"/>
          <w:szCs w:val="24"/>
          <w:lang w:bidi="ar"/>
        </w:rPr>
        <w:lastRenderedPageBreak/>
        <w:t>9.2</w:t>
      </w:r>
      <w:r w:rsidRPr="002651F6">
        <w:rPr>
          <w:b/>
          <w:color w:val="000000" w:themeColor="text1"/>
          <w:szCs w:val="24"/>
          <w:lang w:bidi="ar"/>
        </w:rPr>
        <w:t>工程场地及周边环境专项调查</w:t>
      </w:r>
      <w:bookmarkEnd w:id="1529"/>
      <w:bookmarkEnd w:id="1530"/>
      <w:bookmarkEnd w:id="1531"/>
      <w:bookmarkEnd w:id="1532"/>
      <w:r w:rsidRPr="002651F6">
        <w:rPr>
          <w:b/>
          <w:color w:val="000000" w:themeColor="text1"/>
          <w:szCs w:val="24"/>
          <w:lang w:bidi="ar"/>
        </w:rPr>
        <w:t xml:space="preserve">  </w:t>
      </w:r>
    </w:p>
    <w:p w14:paraId="5878EE71" w14:textId="12302DC9" w:rsidR="00FC6A0B" w:rsidRPr="002651F6" w:rsidRDefault="00B56C19" w:rsidP="001D67B8">
      <w:pPr>
        <w:spacing w:line="312" w:lineRule="auto"/>
        <w:rPr>
          <w:color w:val="000000" w:themeColor="text1"/>
        </w:rPr>
      </w:pPr>
      <w:r w:rsidRPr="002651F6">
        <w:rPr>
          <w:b/>
          <w:color w:val="000000" w:themeColor="text1"/>
          <w:lang w:bidi="ar"/>
        </w:rPr>
        <w:t>9.2.1</w:t>
      </w:r>
      <w:r w:rsidRPr="002651F6">
        <w:rPr>
          <w:color w:val="000000" w:themeColor="text1"/>
          <w:lang w:bidi="ar"/>
        </w:rPr>
        <w:t xml:space="preserve">  </w:t>
      </w:r>
      <w:r w:rsidRPr="002651F6">
        <w:rPr>
          <w:color w:val="000000" w:themeColor="text1"/>
          <w:lang w:bidi="ar"/>
        </w:rPr>
        <w:t>工程周边环境复杂是指工程建设影响范围内存在重要的既有（或在建</w:t>
      </w:r>
      <w:r w:rsidRPr="002651F6">
        <w:rPr>
          <w:color w:val="000000" w:themeColor="text1"/>
          <w:lang w:bidi="ar"/>
        </w:rPr>
        <w:t>)</w:t>
      </w:r>
      <w:r w:rsidRPr="002651F6">
        <w:rPr>
          <w:color w:val="000000" w:themeColor="text1"/>
          <w:lang w:bidi="ar"/>
        </w:rPr>
        <w:t>房屋、管线、桥梁、隧道、道路、文物、地表水体、轨道交通等建</w:t>
      </w:r>
      <w:r w:rsidRPr="002651F6">
        <w:rPr>
          <w:color w:val="000000" w:themeColor="text1"/>
          <w:lang w:bidi="ar"/>
        </w:rPr>
        <w:t>(</w:t>
      </w:r>
      <w:r w:rsidRPr="002651F6">
        <w:rPr>
          <w:color w:val="000000" w:themeColor="text1"/>
          <w:lang w:bidi="ar"/>
        </w:rPr>
        <w:t>构</w:t>
      </w:r>
      <w:r w:rsidRPr="002651F6">
        <w:rPr>
          <w:color w:val="000000" w:themeColor="text1"/>
          <w:lang w:bidi="ar"/>
        </w:rPr>
        <w:t>)</w:t>
      </w:r>
      <w:r w:rsidRPr="002651F6">
        <w:rPr>
          <w:color w:val="000000" w:themeColor="text1"/>
          <w:lang w:bidi="ar"/>
        </w:rPr>
        <w:t>筑物和设施。</w:t>
      </w:r>
    </w:p>
    <w:p w14:paraId="4D2DCCCC" w14:textId="77777777" w:rsidR="00FC6A0B" w:rsidRPr="002651F6" w:rsidRDefault="00B56C19" w:rsidP="001D67B8">
      <w:pPr>
        <w:spacing w:line="312" w:lineRule="auto"/>
        <w:ind w:firstLine="480"/>
        <w:rPr>
          <w:color w:val="000000" w:themeColor="text1"/>
        </w:rPr>
      </w:pPr>
      <w:r w:rsidRPr="002651F6">
        <w:rPr>
          <w:color w:val="000000" w:themeColor="text1"/>
          <w:lang w:bidi="ar"/>
        </w:rPr>
        <w:t>对周边环境影响较大的工程建设主要包括：桩基础施工（打桩、压桩、植桩，钻、冲、挖孔桩等）、爆破、强夯、预压、降水、基坑开挖、隧道工程等。拟建工程位于周边环境复杂的场地，在开展这些工程建设前，建设单位应当委托相关单位对其影响范围内进行周边环境专项调查。</w:t>
      </w:r>
    </w:p>
    <w:p w14:paraId="2495878D" w14:textId="77777777" w:rsidR="00FC6A0B" w:rsidRPr="002651F6" w:rsidRDefault="00B56C19" w:rsidP="001D67B8">
      <w:pPr>
        <w:spacing w:line="312" w:lineRule="auto"/>
        <w:ind w:firstLine="480"/>
        <w:rPr>
          <w:color w:val="000000" w:themeColor="text1"/>
        </w:rPr>
      </w:pPr>
      <w:r w:rsidRPr="002651F6">
        <w:rPr>
          <w:color w:val="000000" w:themeColor="text1"/>
          <w:lang w:bidi="ar"/>
        </w:rPr>
        <w:t>周边环境调查是通过查询收集、实地调查走访和必要的现场勘查探测等手段，获取周边环境资料，掌握周边环境实际情况，并提交环境调查报告的活动。</w:t>
      </w:r>
    </w:p>
    <w:p w14:paraId="5B5CDF33" w14:textId="4042A02E" w:rsidR="00FC6A0B" w:rsidRPr="002651F6" w:rsidRDefault="00B56C19" w:rsidP="001D67B8">
      <w:pPr>
        <w:pStyle w:val="aff1"/>
        <w:widowControl/>
        <w:spacing w:after="0" w:line="312" w:lineRule="auto"/>
        <w:ind w:firstLineChars="0" w:firstLine="0"/>
        <w:rPr>
          <w:color w:val="000000" w:themeColor="text1"/>
        </w:rPr>
      </w:pPr>
      <w:r w:rsidRPr="002651F6">
        <w:rPr>
          <w:b/>
          <w:color w:val="000000" w:themeColor="text1"/>
        </w:rPr>
        <w:t xml:space="preserve">9.2.2  </w:t>
      </w:r>
      <w:r w:rsidRPr="002651F6">
        <w:rPr>
          <w:color w:val="000000" w:themeColor="text1"/>
        </w:rPr>
        <w:t>环境调查的范围应根据工程特征、地质条件、周边建构筑物等方面综合判定，调查范围应不小于工程施工影响范围。对于桩基础施工，调查范围一般在桩基础分布范围外不少于</w:t>
      </w:r>
      <w:r w:rsidRPr="002651F6">
        <w:rPr>
          <w:color w:val="000000" w:themeColor="text1"/>
        </w:rPr>
        <w:t>50m</w:t>
      </w:r>
      <w:r w:rsidRPr="002651F6">
        <w:rPr>
          <w:color w:val="000000" w:themeColor="text1"/>
        </w:rPr>
        <w:t>，在软土地区和岩溶地区，其调查范围应根据施工工艺的影响程度适当扩大；对于基坑工程，一般不小于</w:t>
      </w:r>
      <w:r w:rsidRPr="002651F6">
        <w:rPr>
          <w:color w:val="000000" w:themeColor="text1"/>
        </w:rPr>
        <w:t>3</w:t>
      </w:r>
      <w:r w:rsidRPr="002651F6">
        <w:rPr>
          <w:color w:val="000000" w:themeColor="text1"/>
        </w:rPr>
        <w:t>倍基坑开挖深度范围，对于软土地区，不应小于</w:t>
      </w:r>
      <w:r w:rsidRPr="002651F6">
        <w:rPr>
          <w:color w:val="000000" w:themeColor="text1"/>
        </w:rPr>
        <w:t>5</w:t>
      </w:r>
      <w:r w:rsidRPr="002651F6">
        <w:rPr>
          <w:color w:val="000000" w:themeColor="text1"/>
        </w:rPr>
        <w:t>倍基坑开挖深度范围。</w:t>
      </w:r>
    </w:p>
    <w:p w14:paraId="46670DED" w14:textId="77777777" w:rsidR="00FC6A0B" w:rsidRPr="002651F6" w:rsidRDefault="00B56C19" w:rsidP="001D67B8">
      <w:pPr>
        <w:spacing w:line="312" w:lineRule="auto"/>
        <w:rPr>
          <w:color w:val="000000" w:themeColor="text1"/>
        </w:rPr>
      </w:pPr>
      <w:r w:rsidRPr="002651F6">
        <w:rPr>
          <w:b/>
          <w:color w:val="000000" w:themeColor="text1"/>
        </w:rPr>
        <w:t xml:space="preserve">9.2.3 </w:t>
      </w:r>
      <w:r w:rsidRPr="002651F6">
        <w:rPr>
          <w:color w:val="000000" w:themeColor="text1"/>
        </w:rPr>
        <w:t xml:space="preserve"> </w:t>
      </w:r>
      <w:r w:rsidRPr="002651F6">
        <w:rPr>
          <w:color w:val="000000" w:themeColor="text1"/>
        </w:rPr>
        <w:t>周边</w:t>
      </w:r>
      <w:r w:rsidRPr="002651F6">
        <w:rPr>
          <w:color w:val="000000" w:themeColor="text1"/>
          <w:szCs w:val="24"/>
        </w:rPr>
        <w:t>环境调查主要包括建构筑物与拟建工程的相对关系（图）、修建年代或竣工日期、产权管理或使用单位、修建单位（含建设、勘察、设计、施工单位等）、使用现状、类型（或用途）、竣工图纸及特殊保护要求等。本条文列举了不同类型的建构筑物调查的主要内容，其他建构筑物可以借鉴。</w:t>
      </w:r>
    </w:p>
    <w:p w14:paraId="0F40BCB4" w14:textId="77777777" w:rsidR="00FC6A0B" w:rsidRPr="002651F6" w:rsidRDefault="00FC6A0B">
      <w:pPr>
        <w:pStyle w:val="aff1"/>
        <w:widowControl/>
        <w:ind w:firstLineChars="0" w:firstLine="0"/>
        <w:rPr>
          <w:color w:val="000000" w:themeColor="text1"/>
        </w:rPr>
      </w:pPr>
    </w:p>
    <w:p w14:paraId="04A66FC7" w14:textId="77777777" w:rsidR="00FC6A0B" w:rsidRPr="002651F6" w:rsidRDefault="00B56C19">
      <w:pPr>
        <w:widowControl/>
        <w:jc w:val="left"/>
        <w:rPr>
          <w:color w:val="000000" w:themeColor="text1"/>
          <w:kern w:val="0"/>
          <w:szCs w:val="24"/>
        </w:rPr>
      </w:pPr>
      <w:r w:rsidRPr="002651F6">
        <w:rPr>
          <w:b/>
          <w:color w:val="000000" w:themeColor="text1"/>
          <w:lang w:bidi="ar"/>
        </w:rPr>
        <w:br w:type="page"/>
      </w:r>
      <w:bookmarkStart w:id="1533" w:name="_Toc88168792"/>
    </w:p>
    <w:p w14:paraId="7B7B4C8F"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rPr>
      </w:pPr>
      <w:bookmarkStart w:id="1534" w:name="_Toc5885"/>
      <w:bookmarkStart w:id="1535" w:name="_Toc20593"/>
      <w:bookmarkStart w:id="1536" w:name="_Toc191558980"/>
      <w:bookmarkStart w:id="1537" w:name="_Toc191562327"/>
      <w:bookmarkEnd w:id="1533"/>
      <w:r w:rsidRPr="002651F6">
        <w:rPr>
          <w:rFonts w:ascii="Times New Roman" w:hAnsi="Times New Roman" w:cs="Times New Roman"/>
          <w:b/>
          <w:color w:val="000000" w:themeColor="text1"/>
          <w:kern w:val="2"/>
          <w:sz w:val="28"/>
          <w:szCs w:val="24"/>
          <w:lang w:bidi="ar"/>
        </w:rPr>
        <w:lastRenderedPageBreak/>
        <w:t xml:space="preserve">10 </w:t>
      </w:r>
      <w:r w:rsidRPr="002651F6">
        <w:rPr>
          <w:rFonts w:ascii="Times New Roman" w:hAnsi="Times New Roman" w:cs="Times New Roman"/>
          <w:b/>
          <w:color w:val="000000" w:themeColor="text1"/>
          <w:kern w:val="2"/>
          <w:sz w:val="28"/>
          <w:szCs w:val="24"/>
          <w:lang w:bidi="ar"/>
        </w:rPr>
        <w:t>勘探和取样</w:t>
      </w:r>
      <w:bookmarkEnd w:id="1534"/>
      <w:bookmarkEnd w:id="1535"/>
      <w:bookmarkEnd w:id="1536"/>
      <w:bookmarkEnd w:id="1537"/>
    </w:p>
    <w:p w14:paraId="291CE0AD"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38" w:name="_Toc2733"/>
      <w:bookmarkStart w:id="1539" w:name="_Toc20918"/>
      <w:bookmarkStart w:id="1540" w:name="_Toc191558981"/>
      <w:bookmarkStart w:id="1541" w:name="_Toc191562328"/>
      <w:bookmarkStart w:id="1542" w:name="_Toc88168793"/>
      <w:r w:rsidRPr="002651F6">
        <w:rPr>
          <w:rFonts w:ascii="Times New Roman" w:hAnsi="Times New Roman" w:cs="Times New Roman"/>
          <w:b/>
          <w:color w:val="000000" w:themeColor="text1"/>
          <w:kern w:val="2"/>
          <w:sz w:val="24"/>
          <w:szCs w:val="24"/>
          <w:lang w:bidi="ar"/>
        </w:rPr>
        <w:t xml:space="preserve">10.1 </w:t>
      </w:r>
      <w:r w:rsidRPr="002651F6">
        <w:rPr>
          <w:rFonts w:ascii="Times New Roman" w:hAnsi="Times New Roman" w:cs="Times New Roman"/>
          <w:b/>
          <w:color w:val="000000" w:themeColor="text1"/>
          <w:kern w:val="2"/>
          <w:sz w:val="24"/>
          <w:szCs w:val="24"/>
          <w:lang w:bidi="ar"/>
        </w:rPr>
        <w:t>一般规定</w:t>
      </w:r>
      <w:bookmarkEnd w:id="1538"/>
      <w:bookmarkEnd w:id="1539"/>
      <w:bookmarkEnd w:id="1540"/>
      <w:bookmarkEnd w:id="1541"/>
    </w:p>
    <w:p w14:paraId="5BC41D26"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10.1.1  </w:t>
      </w:r>
      <w:r w:rsidRPr="002651F6">
        <w:rPr>
          <w:color w:val="000000" w:themeColor="text1"/>
          <w:szCs w:val="24"/>
          <w:lang w:bidi="ar"/>
        </w:rPr>
        <w:t>本条规定了广东省范围内岩土工程勘察方法及手段选取的总体要求。</w:t>
      </w:r>
    </w:p>
    <w:p w14:paraId="1F4356C3"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10.1.3  </w:t>
      </w:r>
      <w:r w:rsidRPr="002651F6">
        <w:rPr>
          <w:color w:val="000000" w:themeColor="text1"/>
          <w:szCs w:val="24"/>
          <w:lang w:bidi="ar"/>
        </w:rPr>
        <w:t>触探对于岩土的力学分层有很好的判定，但由于其多解性容易误判，因此触探手段不宜单独使用，一般应有一定数量的钻孔配合。</w:t>
      </w:r>
    </w:p>
    <w:p w14:paraId="32AFA85E"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43" w:name="_Toc7444"/>
      <w:bookmarkStart w:id="1544" w:name="_Toc16650"/>
      <w:bookmarkStart w:id="1545" w:name="_Toc191558982"/>
      <w:bookmarkStart w:id="1546" w:name="_Toc191562329"/>
      <w:r w:rsidRPr="002651F6">
        <w:rPr>
          <w:rFonts w:ascii="Times New Roman" w:hAnsi="Times New Roman" w:cs="Times New Roman"/>
          <w:b/>
          <w:color w:val="000000" w:themeColor="text1"/>
          <w:kern w:val="2"/>
          <w:sz w:val="24"/>
          <w:szCs w:val="24"/>
          <w:lang w:bidi="ar"/>
        </w:rPr>
        <w:t xml:space="preserve">10.2 </w:t>
      </w:r>
      <w:r w:rsidRPr="002651F6">
        <w:rPr>
          <w:rFonts w:ascii="Times New Roman" w:hAnsi="Times New Roman" w:cs="Times New Roman"/>
          <w:b/>
          <w:color w:val="000000" w:themeColor="text1"/>
          <w:kern w:val="2"/>
          <w:sz w:val="24"/>
          <w:szCs w:val="24"/>
          <w:lang w:bidi="ar"/>
        </w:rPr>
        <w:t>钻探</w:t>
      </w:r>
      <w:bookmarkEnd w:id="1543"/>
      <w:bookmarkEnd w:id="1544"/>
      <w:bookmarkEnd w:id="1545"/>
      <w:bookmarkEnd w:id="1546"/>
    </w:p>
    <w:p w14:paraId="705502C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10.2.4  </w:t>
      </w:r>
      <w:r w:rsidRPr="002651F6">
        <w:rPr>
          <w:color w:val="000000" w:themeColor="text1"/>
          <w:szCs w:val="24"/>
          <w:lang w:bidi="ar"/>
        </w:rPr>
        <w:t>成孔直径既要满足钻孔技术的一般要求，也要满足勘察技术要求，如取样及原位测试要求等；对于砂土、碎石土及特殊性岩土，孔径应根据工程特点及勘察技术要求综合确定。</w:t>
      </w:r>
    </w:p>
    <w:p w14:paraId="10CBAFAD" w14:textId="199F4E74" w:rsidR="00FC6A0B" w:rsidRPr="002651F6" w:rsidRDefault="00B56C19">
      <w:pPr>
        <w:spacing w:line="312" w:lineRule="auto"/>
        <w:rPr>
          <w:color w:val="000000" w:themeColor="text1"/>
          <w:szCs w:val="24"/>
        </w:rPr>
      </w:pPr>
      <w:r w:rsidRPr="002651F6">
        <w:rPr>
          <w:b/>
          <w:color w:val="000000" w:themeColor="text1"/>
          <w:szCs w:val="24"/>
          <w:lang w:bidi="ar"/>
        </w:rPr>
        <w:t xml:space="preserve">10.2.5  </w:t>
      </w:r>
      <w:r w:rsidRPr="002651F6">
        <w:rPr>
          <w:color w:val="000000" w:themeColor="text1"/>
          <w:szCs w:val="24"/>
          <w:lang w:bidi="ar"/>
        </w:rPr>
        <w:t>本条对钻孔的倾斜度未作规定，但随着建筑物的规模不断扩大，深基础的广泛应用及某些特殊的要求，钻孔的深度不断增加，很多钻孔深度超过了</w:t>
      </w:r>
      <w:r w:rsidRPr="002651F6">
        <w:rPr>
          <w:color w:val="000000" w:themeColor="text1"/>
          <w:szCs w:val="24"/>
          <w:lang w:bidi="ar"/>
        </w:rPr>
        <w:t>100</w:t>
      </w:r>
      <w:r w:rsidRPr="002651F6">
        <w:rPr>
          <w:color w:val="000000" w:themeColor="text1"/>
          <w:szCs w:val="24"/>
          <w:lang w:bidi="ar"/>
        </w:rPr>
        <w:t>米，垂直度带来的误差已经不能忽略；不同行业对于钻孔倾斜度的规定不同，广东省建筑行业可参照现行标准《</w:t>
      </w:r>
      <w:r w:rsidRPr="002651F6">
        <w:rPr>
          <w:color w:val="000000" w:themeColor="text1"/>
          <w:kern w:val="0"/>
          <w:szCs w:val="24"/>
          <w:lang w:bidi="ar"/>
        </w:rPr>
        <w:t>建筑工程地质勘探与取样技术规程</w:t>
      </w:r>
      <w:r w:rsidRPr="002651F6">
        <w:rPr>
          <w:color w:val="000000" w:themeColor="text1"/>
          <w:szCs w:val="24"/>
          <w:lang w:bidi="ar"/>
        </w:rPr>
        <w:t>》</w:t>
      </w:r>
      <w:r w:rsidRPr="002651F6">
        <w:rPr>
          <w:color w:val="000000" w:themeColor="text1"/>
          <w:szCs w:val="24"/>
          <w:lang w:bidi="ar"/>
        </w:rPr>
        <w:t>JGJ/T 87</w:t>
      </w:r>
      <w:r w:rsidRPr="002651F6">
        <w:rPr>
          <w:color w:val="000000" w:themeColor="text1"/>
          <w:szCs w:val="24"/>
          <w:lang w:bidi="ar"/>
        </w:rPr>
        <w:t>中的规定</w:t>
      </w:r>
      <w:r w:rsidRPr="000E4703">
        <w:rPr>
          <w:rFonts w:ascii="宋体" w:hAnsi="宋体"/>
          <w:color w:val="000000" w:themeColor="text1"/>
          <w:szCs w:val="24"/>
          <w:lang w:bidi="ar"/>
        </w:rPr>
        <w:t>“</w:t>
      </w:r>
      <w:r w:rsidRPr="002651F6">
        <w:rPr>
          <w:color w:val="000000" w:themeColor="text1"/>
          <w:szCs w:val="24"/>
          <w:lang w:bidi="ar"/>
        </w:rPr>
        <w:t>对于垂直钻孔，每</w:t>
      </w:r>
      <w:r w:rsidRPr="002651F6">
        <w:rPr>
          <w:color w:val="000000" w:themeColor="text1"/>
          <w:szCs w:val="24"/>
          <w:lang w:bidi="ar"/>
        </w:rPr>
        <w:t>50m</w:t>
      </w:r>
      <w:r w:rsidRPr="002651F6">
        <w:rPr>
          <w:color w:val="000000" w:themeColor="text1"/>
          <w:szCs w:val="24"/>
          <w:lang w:bidi="ar"/>
        </w:rPr>
        <w:t>应测量一次垂直度，每</w:t>
      </w:r>
      <w:r w:rsidRPr="002651F6">
        <w:rPr>
          <w:color w:val="000000" w:themeColor="text1"/>
          <w:szCs w:val="24"/>
          <w:lang w:bidi="ar"/>
        </w:rPr>
        <w:t>100m</w:t>
      </w:r>
      <w:r w:rsidRPr="002651F6">
        <w:rPr>
          <w:color w:val="000000" w:themeColor="text1"/>
          <w:szCs w:val="24"/>
          <w:lang w:bidi="ar"/>
        </w:rPr>
        <w:t>的允许偏差为</w:t>
      </w:r>
      <w:r w:rsidRPr="002651F6">
        <w:rPr>
          <w:color w:val="000000" w:themeColor="text1"/>
          <w:szCs w:val="24"/>
          <w:lang w:bidi="ar"/>
        </w:rPr>
        <w:t>±2°</w:t>
      </w:r>
      <w:r w:rsidRPr="002651F6">
        <w:rPr>
          <w:color w:val="000000" w:themeColor="text1"/>
          <w:szCs w:val="24"/>
          <w:lang w:bidi="ar"/>
        </w:rPr>
        <w:t>；</w:t>
      </w:r>
      <w:r w:rsidRPr="002651F6">
        <w:rPr>
          <w:bCs/>
          <w:color w:val="000000" w:themeColor="text1"/>
          <w:szCs w:val="24"/>
          <w:lang w:bidi="ar"/>
        </w:rPr>
        <w:t>近年来，在工程勘察钻探中，全液压钻机结合金刚石绳索取芯钻进工艺得到大量应用实践，钻孔倾斜度质量大幅提升，</w:t>
      </w:r>
      <w:r w:rsidRPr="002651F6">
        <w:rPr>
          <w:bCs/>
          <w:color w:val="000000" w:themeColor="text1"/>
          <w:szCs w:val="24"/>
          <w:lang w:bidi="ar"/>
        </w:rPr>
        <w:t>100</w:t>
      </w:r>
      <w:r w:rsidRPr="002651F6">
        <w:rPr>
          <w:bCs/>
          <w:color w:val="000000" w:themeColor="text1"/>
          <w:szCs w:val="24"/>
          <w:lang w:bidi="ar"/>
        </w:rPr>
        <w:t>米内的钻孔倾斜度可以控制在</w:t>
      </w:r>
      <w:r w:rsidRPr="002651F6">
        <w:rPr>
          <w:bCs/>
          <w:color w:val="000000" w:themeColor="text1"/>
          <w:szCs w:val="24"/>
          <w:lang w:bidi="ar"/>
        </w:rPr>
        <w:t>±0.5°</w:t>
      </w:r>
      <w:r w:rsidRPr="002651F6">
        <w:rPr>
          <w:bCs/>
          <w:color w:val="000000" w:themeColor="text1"/>
          <w:szCs w:val="24"/>
          <w:lang w:bidi="ar"/>
        </w:rPr>
        <w:t>以内，对于重要等级二级以上的建筑工程，建议优先采用全液压钻机和金刚石绳索取芯钻进工艺，以保证钻孔的垂直度；</w:t>
      </w:r>
      <w:r w:rsidRPr="002651F6">
        <w:rPr>
          <w:color w:val="000000" w:themeColor="text1"/>
          <w:szCs w:val="24"/>
          <w:lang w:bidi="ar"/>
        </w:rPr>
        <w:t>对于定向钻孔，每</w:t>
      </w:r>
      <w:r w:rsidRPr="002651F6">
        <w:rPr>
          <w:color w:val="000000" w:themeColor="text1"/>
          <w:szCs w:val="24"/>
          <w:lang w:bidi="ar"/>
        </w:rPr>
        <w:t>25m</w:t>
      </w:r>
      <w:r w:rsidRPr="002651F6">
        <w:rPr>
          <w:color w:val="000000" w:themeColor="text1"/>
          <w:szCs w:val="24"/>
          <w:lang w:bidi="ar"/>
        </w:rPr>
        <w:t>应测量一次倾斜度和方位角，钻孔倾角和方位角的测量精度分别为</w:t>
      </w:r>
      <w:r w:rsidRPr="002651F6">
        <w:rPr>
          <w:color w:val="000000" w:themeColor="text1"/>
          <w:szCs w:val="24"/>
          <w:lang w:bidi="ar"/>
        </w:rPr>
        <w:t>±0.1°</w:t>
      </w:r>
      <w:r w:rsidRPr="002651F6">
        <w:rPr>
          <w:color w:val="000000" w:themeColor="text1"/>
          <w:szCs w:val="24"/>
          <w:lang w:bidi="ar"/>
        </w:rPr>
        <w:t>和</w:t>
      </w:r>
      <w:r w:rsidRPr="002651F6">
        <w:rPr>
          <w:color w:val="000000" w:themeColor="text1"/>
          <w:szCs w:val="24"/>
          <w:lang w:bidi="ar"/>
        </w:rPr>
        <w:t>±3°</w:t>
      </w:r>
      <w:r w:rsidRPr="000E4703">
        <w:rPr>
          <w:rFonts w:ascii="宋体" w:hAnsi="宋体"/>
          <w:color w:val="000000" w:themeColor="text1"/>
          <w:szCs w:val="24"/>
          <w:lang w:bidi="ar"/>
        </w:rPr>
        <w:t>”</w:t>
      </w:r>
      <w:r w:rsidRPr="002651F6">
        <w:rPr>
          <w:color w:val="000000" w:themeColor="text1"/>
          <w:szCs w:val="24"/>
          <w:lang w:bidi="ar"/>
        </w:rPr>
        <w:t>执行。</w:t>
      </w:r>
    </w:p>
    <w:p w14:paraId="0E2A3D1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10.2.7  </w:t>
      </w:r>
      <w:r w:rsidRPr="002651F6">
        <w:rPr>
          <w:color w:val="000000" w:themeColor="text1"/>
          <w:szCs w:val="24"/>
          <w:lang w:bidi="ar"/>
        </w:rPr>
        <w:t>关于本条进行以下说明：</w:t>
      </w:r>
    </w:p>
    <w:p w14:paraId="44547F8F"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电子化编录是一种高效的编录方式，其省去了后期数据录入等基础性工作，且通过软件平台现场可以及时查看地质情况，提高了外业编录工作的效率；同时电子化编录是勘察信息化、地质大数据库的基础工作，因此在具备条件时，应推荐使用电子化编录。</w:t>
      </w:r>
    </w:p>
    <w:p w14:paraId="4B5CA96B"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10.2.8  </w:t>
      </w:r>
      <w:r w:rsidRPr="002651F6">
        <w:rPr>
          <w:color w:val="000000" w:themeColor="text1"/>
          <w:szCs w:val="24"/>
          <w:lang w:bidi="ar"/>
        </w:rPr>
        <w:t>关于本条进行以下说明：</w:t>
      </w:r>
    </w:p>
    <w:p w14:paraId="1DF6CF76"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对于重点工程，或者对工程建设影响较大的钻探关键节点，必要时应留存终孔、取样、原位测试过程的视频资料。</w:t>
      </w:r>
    </w:p>
    <w:p w14:paraId="3247A502"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47" w:name="_Toc21417"/>
      <w:bookmarkStart w:id="1548" w:name="_Toc88168795"/>
      <w:bookmarkStart w:id="1549" w:name="_Toc68888186"/>
      <w:bookmarkStart w:id="1550" w:name="_Toc7516"/>
      <w:bookmarkStart w:id="1551" w:name="_Toc191558983"/>
      <w:bookmarkStart w:id="1552" w:name="_Toc191562330"/>
      <w:bookmarkEnd w:id="1542"/>
      <w:r w:rsidRPr="002651F6">
        <w:rPr>
          <w:rFonts w:ascii="Times New Roman" w:hAnsi="Times New Roman" w:cs="Times New Roman"/>
          <w:b/>
          <w:color w:val="000000" w:themeColor="text1"/>
          <w:kern w:val="2"/>
          <w:sz w:val="24"/>
          <w:szCs w:val="24"/>
          <w:lang w:bidi="ar"/>
        </w:rPr>
        <w:t xml:space="preserve">10.3 </w:t>
      </w:r>
      <w:r w:rsidRPr="002651F6">
        <w:rPr>
          <w:rFonts w:ascii="Times New Roman" w:hAnsi="Times New Roman" w:cs="Times New Roman"/>
          <w:b/>
          <w:color w:val="000000" w:themeColor="text1"/>
          <w:kern w:val="2"/>
          <w:sz w:val="24"/>
          <w:szCs w:val="24"/>
          <w:lang w:bidi="ar"/>
        </w:rPr>
        <w:t>井探、槽探和洞探</w:t>
      </w:r>
      <w:bookmarkEnd w:id="1547"/>
      <w:bookmarkEnd w:id="1548"/>
      <w:bookmarkEnd w:id="1549"/>
      <w:bookmarkEnd w:id="1550"/>
      <w:bookmarkEnd w:id="1551"/>
      <w:bookmarkEnd w:id="1552"/>
    </w:p>
    <w:p w14:paraId="08A08969"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10.3.1  </w:t>
      </w:r>
      <w:r w:rsidRPr="002651F6">
        <w:rPr>
          <w:color w:val="000000" w:themeColor="text1"/>
          <w:szCs w:val="24"/>
          <w:lang w:bidi="ar"/>
        </w:rPr>
        <w:t>因场地条件限制，钻探设备不能到达勘探点就位作业或当钻探方法难以</w:t>
      </w:r>
      <w:r w:rsidRPr="002651F6">
        <w:rPr>
          <w:color w:val="000000" w:themeColor="text1"/>
          <w:szCs w:val="24"/>
          <w:lang w:bidi="ar"/>
        </w:rPr>
        <w:lastRenderedPageBreak/>
        <w:t>取得符合要求试样的场地，可以采用坑探作为勘探手段；坑探（包括井探、槽探和洞探）是岩土工程勘探的重要手段之一。通过坑探工程（井探、槽探和洞探等）可以直接观察、描述地层岩性、地质构造等地质现象，同时为岩（土）体试样采取和原位测试提供条件。</w:t>
      </w:r>
    </w:p>
    <w:p w14:paraId="0A85D7E2"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坑探施工前需做好准备工作。收集地形地质资料、现场查看及注意安全。</w:t>
      </w:r>
    </w:p>
    <w:p w14:paraId="4D480BD1"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收集地形地质资料主要包括施工现场和周边地区的地形图、地质图及相关资料。水文气象资料主要包括施工期当地降雨、降雪及气温变化等资料。位于河流岸边的探洞、探井要特别注意收集河水流量、流速、水深、历年最高洪水位等资料。</w:t>
      </w:r>
    </w:p>
    <w:p w14:paraId="009D60B5"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现场查勘要了解施工现场的地形、地质条件和环境地质条件。特别是易于引发山洪、泥石流、滑坡、坍塌等有害于施工安全的地质环境以及地层岩性、地质构造、水文地质等与施工有关的地质条件。在满足勘察目的的条件下，坑探工程的位置要选择在相对安全地带。渣（土）堆放地选择要以不影响环境、不产生水土流失和易于恢复原地形为原则。</w:t>
      </w:r>
    </w:p>
    <w:p w14:paraId="6603F22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坑探工程施工环境和施工条件存在诸多不确定因素，安全生产十分重要。编制施工技术计划或施工组织设计时，要贯彻安全第一的方针。</w:t>
      </w:r>
    </w:p>
    <w:p w14:paraId="2559056F" w14:textId="77777777" w:rsidR="00FC6A0B" w:rsidRPr="002651F6" w:rsidRDefault="00B56C19">
      <w:pPr>
        <w:spacing w:line="312" w:lineRule="auto"/>
        <w:rPr>
          <w:bCs/>
          <w:color w:val="000000" w:themeColor="text1"/>
          <w:szCs w:val="24"/>
        </w:rPr>
      </w:pPr>
      <w:r w:rsidRPr="002651F6">
        <w:rPr>
          <w:b/>
          <w:color w:val="000000" w:themeColor="text1"/>
          <w:szCs w:val="24"/>
          <w:lang w:bidi="ar"/>
        </w:rPr>
        <w:t xml:space="preserve">10.3.2~10.3.4  </w:t>
      </w:r>
      <w:r w:rsidRPr="002651F6">
        <w:rPr>
          <w:color w:val="000000" w:themeColor="text1"/>
          <w:szCs w:val="24"/>
          <w:lang w:bidi="ar"/>
        </w:rPr>
        <w:t>探井按设计开挖断面中心线与水平面夹角可分为竖井和斜井。设计开挖中心线与水平面夹角呈</w:t>
      </w:r>
      <w:r w:rsidRPr="002651F6">
        <w:rPr>
          <w:bCs/>
          <w:color w:val="000000" w:themeColor="text1"/>
          <w:szCs w:val="24"/>
          <w:lang w:bidi="ar"/>
        </w:rPr>
        <w:t>90°</w:t>
      </w:r>
      <w:r w:rsidRPr="002651F6">
        <w:rPr>
          <w:bCs/>
          <w:color w:val="000000" w:themeColor="text1"/>
          <w:szCs w:val="24"/>
          <w:lang w:bidi="ar"/>
        </w:rPr>
        <w:t>为竖井，设计开挖断面中心线与水平面夹角呈</w:t>
      </w:r>
      <w:r w:rsidRPr="002651F6">
        <w:rPr>
          <w:bCs/>
          <w:color w:val="000000" w:themeColor="text1"/>
          <w:szCs w:val="24"/>
          <w:lang w:bidi="ar"/>
        </w:rPr>
        <w:t>40~60°</w:t>
      </w:r>
      <w:r w:rsidRPr="002651F6">
        <w:rPr>
          <w:bCs/>
          <w:color w:val="000000" w:themeColor="text1"/>
          <w:szCs w:val="24"/>
          <w:lang w:bidi="ar"/>
        </w:rPr>
        <w:t>为斜井。</w:t>
      </w:r>
    </w:p>
    <w:p w14:paraId="69230DED" w14:textId="77777777" w:rsidR="00FC6A0B" w:rsidRPr="002651F6" w:rsidRDefault="00B56C19">
      <w:pPr>
        <w:spacing w:line="312" w:lineRule="auto"/>
        <w:ind w:firstLineChars="200" w:firstLine="480"/>
        <w:rPr>
          <w:color w:val="000000" w:themeColor="text1"/>
          <w:szCs w:val="24"/>
        </w:rPr>
      </w:pPr>
      <w:r w:rsidRPr="002651F6">
        <w:rPr>
          <w:bCs/>
          <w:color w:val="000000" w:themeColor="text1"/>
          <w:szCs w:val="24"/>
          <w:lang w:bidi="ar"/>
        </w:rPr>
        <w:t>探井深度大于</w:t>
      </w:r>
      <w:r w:rsidRPr="002651F6">
        <w:rPr>
          <w:bCs/>
          <w:color w:val="000000" w:themeColor="text1"/>
          <w:szCs w:val="24"/>
          <w:lang w:bidi="ar"/>
        </w:rPr>
        <w:t>3m</w:t>
      </w:r>
      <w:r w:rsidRPr="002651F6">
        <w:rPr>
          <w:bCs/>
          <w:color w:val="000000" w:themeColor="text1"/>
          <w:szCs w:val="24"/>
          <w:lang w:bidi="ar"/>
        </w:rPr>
        <w:t>、小于</w:t>
      </w:r>
      <w:r w:rsidRPr="002651F6">
        <w:rPr>
          <w:bCs/>
          <w:color w:val="000000" w:themeColor="text1"/>
          <w:szCs w:val="24"/>
          <w:lang w:bidi="ar"/>
        </w:rPr>
        <w:t>10m</w:t>
      </w:r>
      <w:r w:rsidRPr="002651F6">
        <w:rPr>
          <w:bCs/>
          <w:color w:val="000000" w:themeColor="text1"/>
          <w:szCs w:val="24"/>
          <w:lang w:bidi="ar"/>
        </w:rPr>
        <w:t>者为浅井，断面一般呈方形或圆形。</w:t>
      </w:r>
      <w:r w:rsidRPr="002651F6">
        <w:rPr>
          <w:color w:val="000000" w:themeColor="text1"/>
          <w:szCs w:val="24"/>
          <w:lang w:bidi="ar"/>
        </w:rPr>
        <w:t xml:space="preserve"> </w:t>
      </w:r>
    </w:p>
    <w:p w14:paraId="29D33688"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竖井开挖为自上而下施工，为确保井下作业安全，井口选择和支护、防护十分重要。布置于河流岸边的竖井井口防护圈的构筑标准要根据施工期最高洪水位确定。竖井断面规格除特殊要求外，主要依据井深、施工方法和施工设备而定。一般施工断面采用矩形而不采用圆形是因为矩形断面便于支护，利于安全施工。在滑坡体上布置竖井时，采用矩形断面其长边要垂直可能滑移方向，以防止滑动。</w:t>
      </w:r>
    </w:p>
    <w:p w14:paraId="1521E532"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10.3.5  </w:t>
      </w:r>
      <w:r w:rsidRPr="002651F6">
        <w:rPr>
          <w:color w:val="000000" w:themeColor="text1"/>
          <w:szCs w:val="24"/>
          <w:lang w:bidi="ar"/>
        </w:rPr>
        <w:t>探槽常布置于松散地层，主要用于追踪查明下伏地层产状、岩性、地层界线、构造线、破碎带、岩脉等的分布、物质组成及结构特征等。依坡向布置可分为横槽、竖槽，可视勘探目的确定。在同一地区同等条件下施工，竖槽两壁较之横槽稳定，一般采用自上而下的施工程序。横槽施工中要注意上游壁失稳，必要时要增加隔墙。</w:t>
      </w:r>
    </w:p>
    <w:p w14:paraId="764D3B80"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10.3.6  </w:t>
      </w:r>
      <w:r w:rsidRPr="002651F6">
        <w:rPr>
          <w:color w:val="000000" w:themeColor="text1"/>
          <w:szCs w:val="24"/>
          <w:lang w:bidi="ar"/>
        </w:rPr>
        <w:t>支护是洞探施工中一项重要的工序，支护的根本目的是充分满足洞内施工、作业的安全要求。因此，支护的形式和材料选择及支护的作业、检查、加固、修复等都要以安全为最大原则。探洞口是开挖进洞的关键部位，为确保洞口安全，防止上方岩（土）体崩落，洞口要进行支护。支护应支出洞外不少于</w:t>
      </w:r>
      <w:r w:rsidRPr="002651F6">
        <w:rPr>
          <w:color w:val="000000" w:themeColor="text1"/>
          <w:szCs w:val="24"/>
          <w:lang w:bidi="ar"/>
        </w:rPr>
        <w:t>3m</w:t>
      </w:r>
      <w:r w:rsidRPr="002651F6">
        <w:rPr>
          <w:color w:val="000000" w:themeColor="text1"/>
          <w:szCs w:val="24"/>
          <w:lang w:bidi="ar"/>
        </w:rPr>
        <w:t>，并在</w:t>
      </w:r>
      <w:r w:rsidRPr="002651F6">
        <w:rPr>
          <w:color w:val="000000" w:themeColor="text1"/>
          <w:szCs w:val="24"/>
          <w:lang w:bidi="ar"/>
        </w:rPr>
        <w:lastRenderedPageBreak/>
        <w:t>顶部加覆盖物。</w:t>
      </w:r>
    </w:p>
    <w:p w14:paraId="18EFCD4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拱形断面有利于自然稳定，梯形断面便于支护，施工中可根据具体情况选用。断面规格的设计要根据本条所列的因素确定。</w:t>
      </w:r>
    </w:p>
    <w:p w14:paraId="0DDB2866" w14:textId="77777777" w:rsidR="00FC6A0B" w:rsidRPr="002651F6" w:rsidRDefault="00B56C19">
      <w:pPr>
        <w:spacing w:line="312" w:lineRule="auto"/>
        <w:ind w:firstLineChars="200" w:firstLine="480"/>
        <w:rPr>
          <w:bCs/>
          <w:color w:val="000000" w:themeColor="text1"/>
          <w:szCs w:val="24"/>
        </w:rPr>
      </w:pPr>
      <w:r w:rsidRPr="002651F6">
        <w:rPr>
          <w:color w:val="000000" w:themeColor="text1"/>
          <w:szCs w:val="24"/>
          <w:lang w:bidi="ar"/>
        </w:rPr>
        <w:t>探洞通风：为改善施工环境，保护施工作业人员的身体健康，探洞开挖特别是洞深大于</w:t>
      </w:r>
      <w:r w:rsidRPr="002651F6">
        <w:rPr>
          <w:bCs/>
          <w:color w:val="000000" w:themeColor="text1"/>
          <w:szCs w:val="24"/>
          <w:lang w:bidi="ar"/>
        </w:rPr>
        <w:t>30m</w:t>
      </w:r>
      <w:r w:rsidRPr="002651F6">
        <w:rPr>
          <w:bCs/>
          <w:color w:val="000000" w:themeColor="text1"/>
          <w:szCs w:val="24"/>
          <w:lang w:bidi="ar"/>
        </w:rPr>
        <w:t>的探洞要搞好施工通风。通风方式可以分为自然通风、压入式通风、抽出式通风和混合式通风四种。小断面勘探平铜的通风方式可根据平洞深度，结合通风机具性能进行选择。</w:t>
      </w:r>
    </w:p>
    <w:p w14:paraId="0654C787" w14:textId="77777777" w:rsidR="00FC6A0B" w:rsidRPr="002651F6" w:rsidRDefault="00B56C19">
      <w:pPr>
        <w:spacing w:line="312" w:lineRule="auto"/>
        <w:ind w:firstLineChars="200" w:firstLine="480"/>
        <w:rPr>
          <w:color w:val="000000" w:themeColor="text1"/>
          <w:szCs w:val="24"/>
        </w:rPr>
      </w:pPr>
      <w:r w:rsidRPr="002651F6">
        <w:rPr>
          <w:bCs/>
          <w:color w:val="000000" w:themeColor="text1"/>
          <w:szCs w:val="24"/>
          <w:lang w:bidi="ar"/>
        </w:rPr>
        <w:t>应在探洞施工过程中，对有毒有害气体、瓦斯、粉尘、噪声及放射性气体进行监测，并做好相应的防护措施。</w:t>
      </w:r>
    </w:p>
    <w:p w14:paraId="58BE71A5"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10.3.7  </w:t>
      </w:r>
      <w:r w:rsidRPr="002651F6">
        <w:rPr>
          <w:color w:val="000000" w:themeColor="text1"/>
          <w:szCs w:val="24"/>
          <w:lang w:bidi="ar"/>
        </w:rPr>
        <w:t>坑探工作是直接观察各种地质现象的主要手段之一。为能收集到更多翔实的地质资料，开挖过程中要认真做好施工记录。开挖结束后，要编制总结报告。</w:t>
      </w:r>
    </w:p>
    <w:p w14:paraId="05A56FC5"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53" w:name="_Toc1022"/>
      <w:bookmarkStart w:id="1554" w:name="_Toc2981"/>
      <w:bookmarkStart w:id="1555" w:name="_Toc191558984"/>
      <w:bookmarkStart w:id="1556" w:name="_Toc191562331"/>
      <w:bookmarkStart w:id="1557" w:name="_Toc88168796"/>
      <w:r w:rsidRPr="002651F6">
        <w:rPr>
          <w:rFonts w:ascii="Times New Roman" w:hAnsi="Times New Roman" w:cs="Times New Roman"/>
          <w:b/>
          <w:color w:val="000000" w:themeColor="text1"/>
          <w:kern w:val="2"/>
          <w:sz w:val="24"/>
          <w:szCs w:val="24"/>
          <w:lang w:bidi="ar"/>
        </w:rPr>
        <w:t xml:space="preserve">10.4 </w:t>
      </w:r>
      <w:r w:rsidRPr="002651F6">
        <w:rPr>
          <w:rFonts w:ascii="Times New Roman" w:hAnsi="Times New Roman" w:cs="Times New Roman"/>
          <w:b/>
          <w:color w:val="000000" w:themeColor="text1"/>
          <w:kern w:val="2"/>
          <w:sz w:val="24"/>
          <w:szCs w:val="24"/>
          <w:lang w:bidi="ar"/>
        </w:rPr>
        <w:t>取样</w:t>
      </w:r>
      <w:bookmarkEnd w:id="1553"/>
      <w:bookmarkEnd w:id="1554"/>
      <w:bookmarkEnd w:id="1555"/>
      <w:bookmarkEnd w:id="1556"/>
    </w:p>
    <w:p w14:paraId="0CEA2410"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10.4.1  </w:t>
      </w:r>
      <w:r w:rsidRPr="002651F6">
        <w:rPr>
          <w:color w:val="000000" w:themeColor="text1"/>
          <w:szCs w:val="24"/>
          <w:lang w:bidi="ar"/>
        </w:rPr>
        <w:t>勘察工作中室内试验和原位测试是确定岩土参数的主要依据，而取样质量又控制着室内试验成果的准确性，因此合格的样品质量是提供准确勘察成果的基础，必须重视现场取样工作。针对勘察工作的现状，很多质量问题都是由现场取样不当，所取样品的质量达不到室内试验的要求，从而引起试验成果失真，最终导致了确定的岩土参数准确性不高；结合广东省的地质情况，为提高样品的采取效率和质量，进行新的取样方法、取样工具的探索研究是必要的。</w:t>
      </w:r>
    </w:p>
    <w:p w14:paraId="4435419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10.4.2  </w:t>
      </w:r>
      <w:r w:rsidRPr="002651F6">
        <w:rPr>
          <w:color w:val="000000" w:themeColor="text1"/>
          <w:szCs w:val="24"/>
          <w:lang w:bidi="ar"/>
        </w:rPr>
        <w:t>随着科学技术的发展，出现了许多新型取样技术，例如在污染土场地，取到保持化学原状性的土壤成为污染判别的关键，新型</w:t>
      </w:r>
      <w:r w:rsidRPr="002651F6">
        <w:rPr>
          <w:color w:val="000000" w:themeColor="text1"/>
          <w:szCs w:val="24"/>
          <w:lang w:bidi="ar"/>
        </w:rPr>
        <w:t>Denison</w:t>
      </w:r>
      <w:r w:rsidRPr="002651F6">
        <w:rPr>
          <w:color w:val="000000" w:themeColor="text1"/>
          <w:szCs w:val="24"/>
          <w:lang w:bidi="ar"/>
        </w:rPr>
        <w:t>取样器、</w:t>
      </w:r>
      <w:r w:rsidRPr="002651F6">
        <w:rPr>
          <w:color w:val="000000" w:themeColor="text1"/>
          <w:szCs w:val="24"/>
          <w:lang w:bidi="ar"/>
        </w:rPr>
        <w:t>Pitcher</w:t>
      </w:r>
      <w:r w:rsidRPr="002651F6">
        <w:rPr>
          <w:color w:val="000000" w:themeColor="text1"/>
          <w:szCs w:val="24"/>
          <w:lang w:bidi="ar"/>
        </w:rPr>
        <w:t>取样器可以有效防止土壤二次污染，是污染土场地比较适宜的取样设备。</w:t>
      </w:r>
    </w:p>
    <w:p w14:paraId="4C30BA33"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10.4.8  </w:t>
      </w:r>
      <w:r w:rsidRPr="002651F6">
        <w:rPr>
          <w:color w:val="000000" w:themeColor="text1"/>
          <w:szCs w:val="24"/>
          <w:lang w:bidi="ar"/>
        </w:rPr>
        <w:t>为测定特殊性岩土的物理力学性质及工程特性，需根据其性质进行有针对性的取样及试验；不同特殊性岩土的取样方法、取样仪器、样品要求等级及取样间距等要求各不相同，因此特殊性岩土的取样除满足本节要求外，尚应满足各自专有规范及标准的相关规定。</w:t>
      </w:r>
    </w:p>
    <w:p w14:paraId="305D9F19" w14:textId="3278FC23" w:rsidR="00FC6A0B" w:rsidRPr="002651F6" w:rsidRDefault="00B56C19">
      <w:pPr>
        <w:spacing w:line="312" w:lineRule="auto"/>
        <w:rPr>
          <w:color w:val="000000" w:themeColor="text1"/>
          <w:szCs w:val="24"/>
        </w:rPr>
      </w:pPr>
      <w:r w:rsidRPr="002651F6">
        <w:rPr>
          <w:b/>
          <w:color w:val="000000" w:themeColor="text1"/>
          <w:szCs w:val="24"/>
          <w:lang w:bidi="ar"/>
        </w:rPr>
        <w:t>10.4.9</w:t>
      </w:r>
      <w:r w:rsidRPr="002651F6">
        <w:rPr>
          <w:color w:val="000000" w:themeColor="text1"/>
          <w:szCs w:val="24"/>
          <w:lang w:bidi="ar"/>
        </w:rPr>
        <w:t xml:space="preserve">  </w:t>
      </w:r>
      <w:r w:rsidRPr="002651F6">
        <w:rPr>
          <w:color w:val="000000" w:themeColor="text1"/>
          <w:szCs w:val="24"/>
          <w:lang w:bidi="ar"/>
        </w:rPr>
        <w:t>就本条规定第</w:t>
      </w:r>
      <w:r w:rsidRPr="002651F6">
        <w:rPr>
          <w:color w:val="000000" w:themeColor="text1"/>
          <w:szCs w:val="24"/>
          <w:lang w:bidi="ar"/>
        </w:rPr>
        <w:t>4</w:t>
      </w:r>
      <w:r w:rsidR="001D67B8">
        <w:rPr>
          <w:rFonts w:hint="eastAsia"/>
          <w:color w:val="000000" w:themeColor="text1"/>
          <w:szCs w:val="24"/>
          <w:lang w:bidi="ar"/>
        </w:rPr>
        <w:t>款</w:t>
      </w:r>
      <w:r w:rsidRPr="002651F6">
        <w:rPr>
          <w:color w:val="000000" w:themeColor="text1"/>
          <w:szCs w:val="24"/>
          <w:lang w:bidi="ar"/>
        </w:rPr>
        <w:t>~</w:t>
      </w:r>
      <w:r w:rsidR="001D67B8">
        <w:rPr>
          <w:rFonts w:hint="eastAsia"/>
          <w:color w:val="000000" w:themeColor="text1"/>
          <w:szCs w:val="24"/>
          <w:lang w:bidi="ar"/>
        </w:rPr>
        <w:t>第</w:t>
      </w:r>
      <w:r w:rsidRPr="002651F6">
        <w:rPr>
          <w:color w:val="000000" w:themeColor="text1"/>
          <w:szCs w:val="24"/>
          <w:lang w:bidi="ar"/>
        </w:rPr>
        <w:t>5</w:t>
      </w:r>
      <w:r w:rsidRPr="002651F6">
        <w:rPr>
          <w:color w:val="000000" w:themeColor="text1"/>
          <w:szCs w:val="24"/>
          <w:lang w:bidi="ar"/>
        </w:rPr>
        <w:t>款作出如下说明：</w:t>
      </w:r>
    </w:p>
    <w:p w14:paraId="1F6C0C6D"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有的勘察场地发育两个或两个以上的地下水含水层（如第四系松散层孔隙水和基岩裂隙水，第四系中由黏性土间隔的不同透水砂层），不同含水层之间被其它地层阻隔不具备明显的水力联系，此时不同含水层中的地下水腐蚀性可能存在差异，因此当有多层地下水，应分层采取地下水试样。</w:t>
      </w:r>
    </w:p>
    <w:p w14:paraId="4B079E10"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地下水腐蚀性对混凝土结构耐久性经济投资影响很大，广东省不少地段水文地质条件复杂，场地不同部位、不同含水层水的腐蚀性结论差异较大，实际工作中常常出现不同勘察阶段水的腐蚀性结论出现明显差异，或同一勘察阶段场地不</w:t>
      </w:r>
      <w:r w:rsidRPr="002651F6">
        <w:rPr>
          <w:color w:val="000000" w:themeColor="text1"/>
          <w:szCs w:val="24"/>
          <w:lang w:bidi="ar"/>
        </w:rPr>
        <w:lastRenderedPageBreak/>
        <w:t>同部位的水样腐蚀性存在差异，给工程投资控制造成困扰，因此，本条规定了采取水样的最少数量。</w:t>
      </w:r>
    </w:p>
    <w:p w14:paraId="251D6EFD"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需要指出的是，本款所指</w:t>
      </w:r>
      <w:r w:rsidRPr="000E4703">
        <w:rPr>
          <w:rFonts w:ascii="宋体" w:hAnsi="宋体"/>
          <w:color w:val="000000" w:themeColor="text1"/>
          <w:szCs w:val="24"/>
          <w:lang w:bidi="ar"/>
        </w:rPr>
        <w:t>“</w:t>
      </w:r>
      <w:r w:rsidRPr="002651F6">
        <w:rPr>
          <w:color w:val="000000" w:themeColor="text1"/>
          <w:szCs w:val="24"/>
          <w:lang w:bidi="ar"/>
        </w:rPr>
        <w:t>含水层</w:t>
      </w:r>
      <w:r w:rsidRPr="000E4703">
        <w:rPr>
          <w:rFonts w:ascii="宋体" w:hAnsi="宋体"/>
          <w:color w:val="000000" w:themeColor="text1"/>
          <w:szCs w:val="24"/>
          <w:lang w:bidi="ar"/>
        </w:rPr>
        <w:t>”</w:t>
      </w:r>
      <w:r w:rsidRPr="002651F6">
        <w:rPr>
          <w:color w:val="000000" w:themeColor="text1"/>
          <w:szCs w:val="24"/>
          <w:lang w:bidi="ar"/>
        </w:rPr>
        <w:t>是从水力联系角度提出的，概念不同于岩土工程勘察的岩土层</w:t>
      </w:r>
      <w:r w:rsidRPr="000E4703">
        <w:rPr>
          <w:rFonts w:ascii="宋体" w:hAnsi="宋体"/>
          <w:color w:val="000000" w:themeColor="text1"/>
          <w:szCs w:val="24"/>
          <w:lang w:bidi="ar"/>
        </w:rPr>
        <w:t>“</w:t>
      </w:r>
      <w:r w:rsidRPr="002651F6">
        <w:rPr>
          <w:color w:val="000000" w:themeColor="text1"/>
          <w:szCs w:val="24"/>
          <w:lang w:bidi="ar"/>
        </w:rPr>
        <w:t>分层</w:t>
      </w:r>
      <w:r w:rsidRPr="000E4703">
        <w:rPr>
          <w:rFonts w:ascii="宋体" w:hAnsi="宋体"/>
          <w:color w:val="000000" w:themeColor="text1"/>
          <w:szCs w:val="24"/>
          <w:lang w:bidi="ar"/>
        </w:rPr>
        <w:t>”</w:t>
      </w:r>
      <w:r w:rsidRPr="002651F6">
        <w:rPr>
          <w:color w:val="000000" w:themeColor="text1"/>
          <w:szCs w:val="24"/>
          <w:lang w:bidi="ar"/>
        </w:rPr>
        <w:t>，例如，当勘察单独划分出的细砂层、中砂层间存在水力联系时，仍应当作同一含水层处理；</w:t>
      </w:r>
    </w:p>
    <w:p w14:paraId="32A07B97"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广东省降水丰沛，地下水活动复杂，工业生产和工程建设容易改变地下水的化学特征，因此，除非有足够的经验或场地范围有近期充分可靠的水和土腐蚀性评价依据资料，否则勘察均应进行水和土腐蚀性取样与试验，获取水和土对于建筑材料腐蚀性的判别依据。</w:t>
      </w:r>
    </w:p>
    <w:p w14:paraId="41CB1DAC" w14:textId="77777777" w:rsidR="00FC6A0B" w:rsidRPr="002651F6" w:rsidRDefault="00B56C19">
      <w:pPr>
        <w:spacing w:line="312" w:lineRule="auto"/>
        <w:ind w:firstLineChars="200" w:firstLine="480"/>
        <w:rPr>
          <w:b/>
          <w:color w:val="000000" w:themeColor="text1"/>
          <w:szCs w:val="24"/>
        </w:rPr>
      </w:pPr>
      <w:r w:rsidRPr="002651F6">
        <w:rPr>
          <w:color w:val="000000" w:themeColor="text1"/>
          <w:szCs w:val="24"/>
          <w:lang w:bidi="ar"/>
        </w:rPr>
        <w:t>可行性研究阶段，可搜集利用已有水、土腐蚀性分析成果，当无可搜集或利用的成果时，宜进行取样和试验；初步勘察和详细勘察阶段，对于大面积勘察场地和水、土腐蚀性条件复杂的场地，宜增加水和土腐蚀性取样和试验数量。</w:t>
      </w:r>
    </w:p>
    <w:p w14:paraId="658DF64F" w14:textId="12C84161" w:rsidR="00FC6A0B" w:rsidRPr="002651F6" w:rsidRDefault="00B56C19">
      <w:pPr>
        <w:spacing w:line="312" w:lineRule="auto"/>
        <w:rPr>
          <w:color w:val="000000" w:themeColor="text1"/>
          <w:szCs w:val="24"/>
        </w:rPr>
      </w:pPr>
      <w:r w:rsidRPr="002651F6">
        <w:rPr>
          <w:b/>
          <w:color w:val="000000" w:themeColor="text1"/>
          <w:szCs w:val="24"/>
          <w:lang w:bidi="ar"/>
        </w:rPr>
        <w:t xml:space="preserve">10.4.10 </w:t>
      </w:r>
      <w:r w:rsidRPr="002651F6">
        <w:rPr>
          <w:color w:val="000000" w:themeColor="text1"/>
          <w:szCs w:val="24"/>
          <w:lang w:bidi="ar"/>
        </w:rPr>
        <w:t>本条第</w:t>
      </w:r>
      <w:r w:rsidRPr="002651F6">
        <w:rPr>
          <w:color w:val="000000" w:themeColor="text1"/>
          <w:szCs w:val="24"/>
          <w:lang w:bidi="ar"/>
        </w:rPr>
        <w:t>1</w:t>
      </w:r>
      <w:r w:rsidRPr="002651F6">
        <w:rPr>
          <w:color w:val="000000" w:themeColor="text1"/>
          <w:szCs w:val="24"/>
          <w:lang w:bidi="ar"/>
        </w:rPr>
        <w:t>、</w:t>
      </w:r>
      <w:r w:rsidRPr="002651F6">
        <w:rPr>
          <w:color w:val="000000" w:themeColor="text1"/>
          <w:szCs w:val="24"/>
          <w:lang w:bidi="ar"/>
        </w:rPr>
        <w:t>2</w:t>
      </w:r>
      <w:r w:rsidRPr="002651F6">
        <w:rPr>
          <w:color w:val="000000" w:themeColor="text1"/>
          <w:szCs w:val="24"/>
          <w:lang w:bidi="ar"/>
        </w:rPr>
        <w:t>、</w:t>
      </w:r>
      <w:r w:rsidRPr="002651F6">
        <w:rPr>
          <w:color w:val="000000" w:themeColor="text1"/>
          <w:szCs w:val="24"/>
          <w:lang w:bidi="ar"/>
        </w:rPr>
        <w:t>5</w:t>
      </w:r>
      <w:r w:rsidRPr="002651F6">
        <w:rPr>
          <w:color w:val="000000" w:themeColor="text1"/>
          <w:szCs w:val="24"/>
          <w:lang w:bidi="ar"/>
        </w:rPr>
        <w:t>款规定，参考了国家行业标准《铁路工程水质分析规程》</w:t>
      </w:r>
      <w:r w:rsidRPr="002651F6">
        <w:rPr>
          <w:color w:val="000000" w:themeColor="text1"/>
          <w:szCs w:val="24"/>
          <w:lang w:bidi="ar"/>
        </w:rPr>
        <w:t>TB10104</w:t>
      </w:r>
      <w:r w:rsidRPr="002651F6">
        <w:rPr>
          <w:color w:val="000000" w:themeColor="text1"/>
          <w:szCs w:val="24"/>
          <w:lang w:bidi="ar"/>
        </w:rPr>
        <w:t>；第</w:t>
      </w:r>
      <w:r w:rsidRPr="002651F6">
        <w:rPr>
          <w:color w:val="000000" w:themeColor="text1"/>
          <w:szCs w:val="24"/>
          <w:lang w:bidi="ar"/>
        </w:rPr>
        <w:t>7</w:t>
      </w:r>
      <w:r w:rsidRPr="002651F6">
        <w:rPr>
          <w:color w:val="000000" w:themeColor="text1"/>
          <w:szCs w:val="24"/>
          <w:lang w:bidi="ar"/>
        </w:rPr>
        <w:t>款水样的放置时间，与《岩土工程勘察规范》</w:t>
      </w:r>
      <w:r w:rsidRPr="002651F6">
        <w:rPr>
          <w:color w:val="000000" w:themeColor="text1"/>
          <w:szCs w:val="24"/>
          <w:lang w:bidi="ar"/>
        </w:rPr>
        <w:t>GB 50021</w:t>
      </w:r>
      <w:r w:rsidRPr="002651F6">
        <w:rPr>
          <w:color w:val="000000" w:themeColor="text1"/>
          <w:szCs w:val="24"/>
          <w:lang w:bidi="ar"/>
        </w:rPr>
        <w:t>一致。</w:t>
      </w:r>
    </w:p>
    <w:p w14:paraId="7273C814"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本条第</w:t>
      </w:r>
      <w:r w:rsidRPr="002651F6">
        <w:rPr>
          <w:color w:val="000000" w:themeColor="text1"/>
          <w:szCs w:val="24"/>
          <w:lang w:bidi="ar"/>
        </w:rPr>
        <w:t>3</w:t>
      </w:r>
      <w:r w:rsidRPr="002651F6">
        <w:rPr>
          <w:color w:val="000000" w:themeColor="text1"/>
          <w:szCs w:val="24"/>
          <w:lang w:bidi="ar"/>
        </w:rPr>
        <w:t>款规定，应采取有代表性能真实反应地下水性质的水样，避免采取受污染的水样。由于不同</w:t>
      </w:r>
      <w:r w:rsidRPr="000E4703">
        <w:rPr>
          <w:rFonts w:ascii="宋体" w:hAnsi="宋体"/>
          <w:color w:val="000000" w:themeColor="text1"/>
          <w:szCs w:val="24"/>
          <w:lang w:bidi="ar"/>
        </w:rPr>
        <w:t>“</w:t>
      </w:r>
      <w:r w:rsidRPr="002651F6">
        <w:rPr>
          <w:color w:val="000000" w:themeColor="text1"/>
          <w:szCs w:val="24"/>
          <w:lang w:bidi="ar"/>
        </w:rPr>
        <w:t>含水层</w:t>
      </w:r>
      <w:r w:rsidRPr="000E4703">
        <w:rPr>
          <w:rFonts w:ascii="宋体" w:hAnsi="宋体"/>
          <w:color w:val="000000" w:themeColor="text1"/>
          <w:szCs w:val="24"/>
          <w:lang w:bidi="ar"/>
        </w:rPr>
        <w:t>”</w:t>
      </w:r>
      <w:r w:rsidRPr="002651F6">
        <w:rPr>
          <w:color w:val="000000" w:themeColor="text1"/>
          <w:szCs w:val="24"/>
          <w:lang w:bidi="ar"/>
        </w:rPr>
        <w:t>水样腐蚀性等级可能不同，本款还规定不得采取混合水样。</w:t>
      </w:r>
    </w:p>
    <w:p w14:paraId="181841F4"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1</w:t>
      </w:r>
      <w:r w:rsidRPr="002651F6">
        <w:rPr>
          <w:color w:val="000000" w:themeColor="text1"/>
          <w:szCs w:val="24"/>
          <w:lang w:bidi="ar"/>
        </w:rPr>
        <w:t>）采集江、河、湖泊、水库等表层水样，应在中心部位或在水流汇集处采集，水面较宽时应在不同地点分别采集。采集江、河、湖泊、水库、池、塘等较深处水样，应用可设定深度取水装置采集。</w:t>
      </w:r>
    </w:p>
    <w:p w14:paraId="14CD0923"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2</w:t>
      </w:r>
      <w:r w:rsidRPr="002651F6">
        <w:rPr>
          <w:color w:val="000000" w:themeColor="text1"/>
          <w:szCs w:val="24"/>
          <w:lang w:bidi="ar"/>
        </w:rPr>
        <w:t>）采集钻孔水样，应先将孔中积水抽出后采集。抽水试验的钻井，应在抽水试验最大水位降低时采集。采集自喷井水样，应尽量靠近喷出口采集。</w:t>
      </w:r>
    </w:p>
    <w:p w14:paraId="17B0E2A4"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3</w:t>
      </w:r>
      <w:r w:rsidRPr="002651F6">
        <w:rPr>
          <w:color w:val="000000" w:themeColor="text1"/>
          <w:szCs w:val="24"/>
          <w:lang w:bidi="ar"/>
        </w:rPr>
        <w:t>）采集自来水或具有抽水机械设备的井水，应先放水数分钟，排出管中杂质，再正式采样；采集无抽水机械设备的井水，可用清洁吊桶或水样采集瓶采集。</w:t>
      </w:r>
    </w:p>
    <w:p w14:paraId="5BD36885"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4</w:t>
      </w:r>
      <w:r w:rsidRPr="002651F6">
        <w:rPr>
          <w:color w:val="000000" w:themeColor="text1"/>
          <w:szCs w:val="24"/>
          <w:lang w:bidi="ar"/>
        </w:rPr>
        <w:t>）采集泉水水样，应在泉水流出处采样。</w:t>
      </w:r>
    </w:p>
    <w:p w14:paraId="02D05BD3"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5</w:t>
      </w:r>
      <w:r w:rsidRPr="002651F6">
        <w:rPr>
          <w:color w:val="000000" w:themeColor="text1"/>
          <w:szCs w:val="24"/>
          <w:lang w:bidi="ar"/>
        </w:rPr>
        <w:t>）采集探槽或试坑中水样时，应先清除坑中积水，再等流量稳定后采集。采集沼泽水样，应在地下水流量大、贮量多、无人畜活动的隐蔽处采集，采集时应避免漂浮物和水下淤泥混入水样。</w:t>
      </w:r>
    </w:p>
    <w:p w14:paraId="4693201E" w14:textId="77777777" w:rsidR="00FC6A0B" w:rsidRPr="002651F6" w:rsidRDefault="00B56C19">
      <w:pPr>
        <w:rPr>
          <w:color w:val="000000" w:themeColor="text1"/>
          <w:szCs w:val="24"/>
        </w:rPr>
      </w:pPr>
      <w:r w:rsidRPr="002651F6">
        <w:rPr>
          <w:color w:val="000000" w:themeColor="text1"/>
          <w:szCs w:val="24"/>
          <w:lang w:bidi="ar"/>
        </w:rPr>
        <w:br w:type="page"/>
      </w:r>
    </w:p>
    <w:p w14:paraId="5F2C3FFC"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58" w:name="_Toc29426"/>
      <w:bookmarkStart w:id="1559" w:name="_Toc24174"/>
      <w:bookmarkStart w:id="1560" w:name="_Toc191558985"/>
      <w:bookmarkStart w:id="1561" w:name="_Toc191562332"/>
      <w:bookmarkEnd w:id="1557"/>
      <w:r w:rsidRPr="002651F6">
        <w:rPr>
          <w:rFonts w:ascii="Times New Roman" w:hAnsi="Times New Roman" w:cs="Times New Roman"/>
          <w:b/>
          <w:color w:val="000000" w:themeColor="text1"/>
          <w:kern w:val="2"/>
          <w:sz w:val="24"/>
          <w:szCs w:val="24"/>
          <w:lang w:bidi="ar"/>
        </w:rPr>
        <w:lastRenderedPageBreak/>
        <w:t xml:space="preserve">10.5 </w:t>
      </w:r>
      <w:r w:rsidRPr="002651F6">
        <w:rPr>
          <w:rFonts w:ascii="Times New Roman" w:hAnsi="Times New Roman" w:cs="Times New Roman"/>
          <w:b/>
          <w:color w:val="000000" w:themeColor="text1"/>
          <w:kern w:val="2"/>
          <w:sz w:val="24"/>
          <w:szCs w:val="24"/>
          <w:lang w:bidi="ar"/>
        </w:rPr>
        <w:t>工程物探</w:t>
      </w:r>
      <w:bookmarkEnd w:id="1558"/>
      <w:bookmarkEnd w:id="1559"/>
      <w:bookmarkEnd w:id="1560"/>
      <w:bookmarkEnd w:id="1561"/>
    </w:p>
    <w:p w14:paraId="16C820A9" w14:textId="77777777" w:rsidR="001D67B8" w:rsidRDefault="00B56C19">
      <w:pPr>
        <w:spacing w:line="312" w:lineRule="auto"/>
        <w:ind w:firstLineChars="200" w:firstLine="480"/>
        <w:rPr>
          <w:color w:val="000000" w:themeColor="text1"/>
          <w:szCs w:val="24"/>
          <w:lang w:bidi="ar"/>
        </w:rPr>
      </w:pPr>
      <w:r w:rsidRPr="002651F6">
        <w:rPr>
          <w:color w:val="000000" w:themeColor="text1"/>
          <w:szCs w:val="24"/>
          <w:lang w:bidi="ar"/>
        </w:rPr>
        <w:t>本节内容仅涉及应用工程物探方法的一般原则，目的在于指导非工程物探专业的工程地质与岩土工程师结合工程特点选择工程物探方法。强调工程地质、岩土工程与工程物探的工程师密切配合，共同制定方案，分析判释成果。工程物探方法具体方案的制定与实施，应执行现行工程物探规程的有关规定。行业标准</w:t>
      </w:r>
    </w:p>
    <w:p w14:paraId="2010C31A" w14:textId="2780E46E" w:rsidR="00FC6A0B" w:rsidRPr="002651F6" w:rsidRDefault="00B56C19" w:rsidP="001D67B8">
      <w:pPr>
        <w:spacing w:line="312" w:lineRule="auto"/>
        <w:rPr>
          <w:color w:val="000000" w:themeColor="text1"/>
          <w:szCs w:val="24"/>
        </w:rPr>
      </w:pPr>
      <w:r w:rsidRPr="002651F6">
        <w:rPr>
          <w:color w:val="000000" w:themeColor="text1"/>
          <w:szCs w:val="24"/>
          <w:lang w:bidi="ar"/>
        </w:rPr>
        <w:t>《城市工程地球物理探测标准》</w:t>
      </w:r>
      <w:r w:rsidRPr="002651F6">
        <w:rPr>
          <w:color w:val="000000" w:themeColor="text1"/>
          <w:szCs w:val="24"/>
          <w:lang w:bidi="ar"/>
        </w:rPr>
        <w:t>CJJ</w:t>
      </w:r>
      <w:r w:rsidR="00EA2034">
        <w:rPr>
          <w:color w:val="000000" w:themeColor="text1"/>
          <w:szCs w:val="24"/>
          <w:lang w:bidi="ar"/>
        </w:rPr>
        <w:t xml:space="preserve"> </w:t>
      </w:r>
      <w:r w:rsidRPr="002651F6">
        <w:rPr>
          <w:color w:val="000000" w:themeColor="text1"/>
          <w:szCs w:val="24"/>
          <w:lang w:bidi="ar"/>
        </w:rPr>
        <w:t>7</w:t>
      </w:r>
      <w:r w:rsidRPr="002651F6">
        <w:rPr>
          <w:color w:val="000000" w:themeColor="text1"/>
          <w:szCs w:val="24"/>
          <w:lang w:bidi="ar"/>
        </w:rPr>
        <w:t>包含的方法较为齐全，适合作为工程物探的实施规程。</w:t>
      </w:r>
    </w:p>
    <w:p w14:paraId="17AC64D2"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工程物探发展很快，不断有新的技术方法出现。工程地质、岩土工程与工程物探的工程师宜通过现场适宜性试验验证其效果的基础上大胆应用，共同推动勘察技术的发展。</w:t>
      </w:r>
    </w:p>
    <w:p w14:paraId="1DA01314" w14:textId="77777777" w:rsidR="00FC6A0B" w:rsidRPr="002651F6" w:rsidRDefault="00B56C19">
      <w:pPr>
        <w:spacing w:line="312" w:lineRule="auto"/>
        <w:ind w:firstLine="241"/>
        <w:rPr>
          <w:color w:val="000000" w:themeColor="text1"/>
          <w:szCs w:val="24"/>
        </w:rPr>
      </w:pPr>
      <w:r w:rsidRPr="002651F6">
        <w:rPr>
          <w:b/>
          <w:color w:val="000000" w:themeColor="text1"/>
          <w:szCs w:val="24"/>
          <w:lang w:bidi="ar"/>
        </w:rPr>
        <w:t xml:space="preserve">10.5.5  </w:t>
      </w:r>
      <w:r w:rsidRPr="002651F6">
        <w:rPr>
          <w:color w:val="000000" w:themeColor="text1"/>
          <w:szCs w:val="24"/>
          <w:lang w:bidi="ar"/>
        </w:rPr>
        <w:t>常用物探方法如下：</w:t>
      </w:r>
    </w:p>
    <w:p w14:paraId="421CB0A3" w14:textId="756797E9"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地面物探可采用地震折射法、地震反射法、瞬态面波法、微动勘探法、高密度电法、直流电测深法、探地雷达法、瞬变电磁法、大地电磁法等方法，查明场地的地层结构、风化层分带、基岩起伏形态、断裂、破碎带、软弱地层、孤石、岩溶、采空区、隐蔽工程、滑坡、地面塌陷等地质问题；</w:t>
      </w:r>
    </w:p>
    <w:p w14:paraId="292E6ABF" w14:textId="7D407296"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单孔物探可采用管波探测法、孔中雷达法及孔内摄像等方法，探明桩基持力层完整性、桩位范围岩溶洞隙、软弱岩层的发育及分布情况，可采用钻孔波速测试、钻孔电阻率测试、综合测井等方法测定岩土体的波速、动弹性模量、动剪切模量、电阻率、放射性辐射参数等；可采用旁孔地震透射波法、磁测井等方法，探明桩基入土深度、缺陷及钢筋笼长度等问题；</w:t>
      </w:r>
    </w:p>
    <w:p w14:paraId="2A9B6103" w14:textId="2C78DDA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孔间物探可采用跨孔弹性波</w:t>
      </w:r>
      <w:r w:rsidRPr="002651F6">
        <w:rPr>
          <w:color w:val="000000" w:themeColor="text1"/>
          <w:szCs w:val="24"/>
          <w:lang w:bidi="ar"/>
        </w:rPr>
        <w:t>CT</w:t>
      </w:r>
      <w:r w:rsidRPr="002651F6">
        <w:rPr>
          <w:color w:val="000000" w:themeColor="text1"/>
          <w:szCs w:val="24"/>
          <w:lang w:bidi="ar"/>
        </w:rPr>
        <w:t>法、跨孔电磁波</w:t>
      </w:r>
      <w:r w:rsidRPr="002651F6">
        <w:rPr>
          <w:color w:val="000000" w:themeColor="text1"/>
          <w:szCs w:val="24"/>
          <w:lang w:bidi="ar"/>
        </w:rPr>
        <w:t>CT</w:t>
      </w:r>
      <w:r w:rsidRPr="002651F6">
        <w:rPr>
          <w:color w:val="000000" w:themeColor="text1"/>
          <w:szCs w:val="24"/>
          <w:lang w:bidi="ar"/>
        </w:rPr>
        <w:t>法</w:t>
      </w:r>
      <w:r w:rsidRPr="002651F6">
        <w:rPr>
          <w:color w:val="000000" w:themeColor="text1"/>
          <w:szCs w:val="24"/>
        </w:rPr>
        <w:t>等方法，</w:t>
      </w:r>
      <w:r w:rsidRPr="002651F6">
        <w:rPr>
          <w:color w:val="000000" w:themeColor="text1"/>
          <w:szCs w:val="24"/>
          <w:lang w:bidi="ar"/>
        </w:rPr>
        <w:t>探明钻孔之间地层分布及岩溶隙、软弱岩层、破碎带的位置、规模等空间分布情况；</w:t>
      </w:r>
    </w:p>
    <w:p w14:paraId="2F4B8B13" w14:textId="77777777" w:rsidR="00FC6A0B" w:rsidRPr="002651F6" w:rsidRDefault="00B56C19">
      <w:pPr>
        <w:spacing w:line="312" w:lineRule="auto"/>
        <w:ind w:firstLineChars="200" w:firstLine="482"/>
        <w:rPr>
          <w:color w:val="000000" w:themeColor="text1"/>
        </w:rPr>
      </w:pPr>
      <w:r w:rsidRPr="002651F6">
        <w:rPr>
          <w:b/>
          <w:color w:val="000000" w:themeColor="text1"/>
          <w:szCs w:val="24"/>
          <w:lang w:bidi="ar"/>
        </w:rPr>
        <w:t xml:space="preserve">4 </w:t>
      </w:r>
      <w:r w:rsidRPr="002651F6">
        <w:rPr>
          <w:color w:val="000000" w:themeColor="text1"/>
          <w:szCs w:val="24"/>
          <w:lang w:bidi="ar"/>
        </w:rPr>
        <w:t>水域物探可采用水域地震法、浅地层剖面法、声纳探测法、侧扫声纳法，水域直流电法、水域电磁法、水域磁法等方法，探明水下地形、水下地层结构、水下障碍物、抛石、沉船和管线。</w:t>
      </w:r>
    </w:p>
    <w:p w14:paraId="2026EEB1" w14:textId="77777777" w:rsidR="00FC6A0B" w:rsidRPr="002651F6" w:rsidRDefault="00B56C19">
      <w:pPr>
        <w:widowControl/>
        <w:jc w:val="left"/>
        <w:rPr>
          <w:color w:val="000000" w:themeColor="text1"/>
          <w:szCs w:val="24"/>
        </w:rPr>
      </w:pPr>
      <w:r w:rsidRPr="002651F6">
        <w:rPr>
          <w:color w:val="000000" w:themeColor="text1"/>
          <w:szCs w:val="24"/>
          <w:lang w:bidi="ar"/>
        </w:rPr>
        <w:br w:type="page"/>
      </w:r>
    </w:p>
    <w:p w14:paraId="6516DB31"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rPr>
      </w:pPr>
      <w:bookmarkStart w:id="1562" w:name="_Toc5575"/>
      <w:bookmarkStart w:id="1563" w:name="_Toc28537"/>
      <w:bookmarkStart w:id="1564" w:name="_Toc191558986"/>
      <w:bookmarkStart w:id="1565" w:name="_Toc191562333"/>
      <w:bookmarkEnd w:id="1524"/>
      <w:r w:rsidRPr="002651F6">
        <w:rPr>
          <w:rFonts w:ascii="Times New Roman" w:hAnsi="Times New Roman" w:cs="Times New Roman"/>
          <w:b/>
          <w:color w:val="000000" w:themeColor="text1"/>
          <w:kern w:val="2"/>
          <w:sz w:val="28"/>
          <w:szCs w:val="24"/>
          <w:lang w:bidi="ar"/>
        </w:rPr>
        <w:lastRenderedPageBreak/>
        <w:t xml:space="preserve">11 </w:t>
      </w:r>
      <w:r w:rsidRPr="002651F6">
        <w:rPr>
          <w:rFonts w:ascii="Times New Roman" w:hAnsi="Times New Roman" w:cs="Times New Roman"/>
          <w:b/>
          <w:color w:val="000000" w:themeColor="text1"/>
          <w:kern w:val="2"/>
          <w:sz w:val="28"/>
          <w:szCs w:val="24"/>
          <w:lang w:bidi="ar"/>
        </w:rPr>
        <w:t>原位测试</w:t>
      </w:r>
      <w:bookmarkEnd w:id="1562"/>
      <w:bookmarkEnd w:id="1563"/>
      <w:bookmarkEnd w:id="1564"/>
      <w:bookmarkEnd w:id="1565"/>
    </w:p>
    <w:p w14:paraId="19623BFC"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66" w:name="_Toc24846"/>
      <w:bookmarkStart w:id="1567" w:name="_Toc16629"/>
      <w:bookmarkStart w:id="1568" w:name="_Toc191558987"/>
      <w:bookmarkStart w:id="1569" w:name="_Toc191562334"/>
      <w:r w:rsidRPr="002651F6">
        <w:rPr>
          <w:rFonts w:ascii="Times New Roman" w:hAnsi="Times New Roman" w:cs="Times New Roman"/>
          <w:b/>
          <w:color w:val="000000" w:themeColor="text1"/>
          <w:kern w:val="2"/>
          <w:sz w:val="24"/>
          <w:szCs w:val="24"/>
          <w:lang w:bidi="ar"/>
        </w:rPr>
        <w:t xml:space="preserve">11.1 </w:t>
      </w:r>
      <w:r w:rsidRPr="002651F6">
        <w:rPr>
          <w:rFonts w:ascii="Times New Roman" w:hAnsi="Times New Roman" w:cs="Times New Roman"/>
          <w:b/>
          <w:color w:val="000000" w:themeColor="text1"/>
          <w:kern w:val="2"/>
          <w:sz w:val="24"/>
          <w:szCs w:val="24"/>
          <w:lang w:bidi="ar"/>
        </w:rPr>
        <w:t>一般规定</w:t>
      </w:r>
      <w:bookmarkEnd w:id="1566"/>
      <w:bookmarkEnd w:id="1567"/>
      <w:bookmarkEnd w:id="1568"/>
      <w:bookmarkEnd w:id="1569"/>
    </w:p>
    <w:p w14:paraId="00E6E67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11.1.1  </w:t>
      </w:r>
      <w:r w:rsidRPr="002651F6">
        <w:rPr>
          <w:color w:val="000000" w:themeColor="text1"/>
          <w:szCs w:val="24"/>
          <w:lang w:bidi="ar"/>
        </w:rPr>
        <w:t>岩土工程勘察中，原位测试是十分重要的手段，在探测地层分布，测定岩土特性，确定地基承载力等方面，有突出的优点，应与钻探取样和室内试验配合使用。在有经验的地区，可以原位测试为主。在选择原位测试方法时，应考虑的因素包括土类条件、设备要求、勘察阶段等，而地区经验的成熟程度最为重要。</w:t>
      </w:r>
    </w:p>
    <w:p w14:paraId="5647E15B"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布置原位测试，应注意配合钻探取样进行室内试验。一般应以原位测试为基础，在选定的代表性地点或有重要意义的地点来取少量试样，进行室内试验。这样的安排，有助于缩短勘察周期，提高勘察质量。</w:t>
      </w:r>
    </w:p>
    <w:p w14:paraId="40F36927"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11.1.2  </w:t>
      </w:r>
      <w:r w:rsidRPr="002651F6">
        <w:rPr>
          <w:color w:val="000000" w:themeColor="text1"/>
          <w:szCs w:val="24"/>
          <w:lang w:bidi="ar"/>
        </w:rPr>
        <w:t>原位测试成果的应用，应以地区经验的积累为依据。由于我国各地的土层条件、岩土特性有很大差异，建立全国统一的经验关系是不可取的，应建立地区性的经验关系，这种经验关系必须经过工程实践的验证。</w:t>
      </w:r>
    </w:p>
    <w:p w14:paraId="234BFFB8"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11.1.4  </w:t>
      </w:r>
      <w:r w:rsidRPr="002651F6">
        <w:rPr>
          <w:color w:val="000000" w:themeColor="text1"/>
          <w:szCs w:val="24"/>
          <w:lang w:bidi="ar"/>
        </w:rPr>
        <w:t>各种原位测试所得的试验数据，造成误差的因素是较为复杂的，由测试仪器、试验条件、试验方法、操作技能、土层的不均匀性等所引起。对此应有基本估计，并剔除异常数据，提高测试数据的精度。静力触探和圆锥动力触探，在软硬地层的界面上，有超前和滞后效应，应予注意。</w:t>
      </w:r>
    </w:p>
    <w:p w14:paraId="294A3112"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70" w:name="_Toc7044"/>
      <w:bookmarkStart w:id="1571" w:name="_Toc7213"/>
      <w:bookmarkStart w:id="1572" w:name="_Toc191558988"/>
      <w:bookmarkStart w:id="1573" w:name="_Toc191562335"/>
      <w:r w:rsidRPr="002651F6">
        <w:rPr>
          <w:rFonts w:ascii="Times New Roman" w:hAnsi="Times New Roman" w:cs="Times New Roman"/>
          <w:b/>
          <w:color w:val="000000" w:themeColor="text1"/>
          <w:kern w:val="2"/>
          <w:sz w:val="24"/>
          <w:szCs w:val="24"/>
          <w:lang w:bidi="ar"/>
        </w:rPr>
        <w:t xml:space="preserve">11.2 </w:t>
      </w:r>
      <w:r w:rsidRPr="002651F6">
        <w:rPr>
          <w:rFonts w:ascii="Times New Roman" w:hAnsi="Times New Roman" w:cs="Times New Roman"/>
          <w:b/>
          <w:color w:val="000000" w:themeColor="text1"/>
          <w:kern w:val="2"/>
          <w:sz w:val="24"/>
          <w:szCs w:val="24"/>
          <w:lang w:bidi="ar"/>
        </w:rPr>
        <w:t>载荷试验</w:t>
      </w:r>
      <w:bookmarkEnd w:id="1570"/>
      <w:bookmarkEnd w:id="1571"/>
      <w:bookmarkEnd w:id="1572"/>
      <w:bookmarkEnd w:id="1573"/>
    </w:p>
    <w:p w14:paraId="3ED8DDA0"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11.2.2  </w:t>
      </w:r>
      <w:r w:rsidRPr="002651F6">
        <w:rPr>
          <w:color w:val="000000" w:themeColor="text1"/>
          <w:szCs w:val="24"/>
          <w:lang w:bidi="ar"/>
        </w:rPr>
        <w:t>一般认为，载荷试验在各种原位测试中是最为可靠的，并以此作为其他原位测试的对比依据。但这一认识的正确性是有前提条件的，即基础影响范围内的土层应均一。实际土层往往是非均质土或多层土，当土层变化复杂时，载荷试验反映的承压板影响范围内地基土的性状与实际基础下地基土的性状将有很大的差异。故在进行载荷试验时，对尺寸效应要有足够的估计。</w:t>
      </w:r>
    </w:p>
    <w:p w14:paraId="1A07D18E"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74" w:name="_Toc17130"/>
      <w:bookmarkStart w:id="1575" w:name="_Toc12405"/>
      <w:bookmarkStart w:id="1576" w:name="_Toc191558989"/>
      <w:bookmarkStart w:id="1577" w:name="_Toc191562336"/>
      <w:r w:rsidRPr="002651F6">
        <w:rPr>
          <w:rFonts w:ascii="Times New Roman" w:hAnsi="Times New Roman" w:cs="Times New Roman"/>
          <w:b/>
          <w:color w:val="000000" w:themeColor="text1"/>
          <w:kern w:val="2"/>
          <w:sz w:val="24"/>
          <w:szCs w:val="24"/>
          <w:lang w:bidi="ar"/>
        </w:rPr>
        <w:t xml:space="preserve">11.3 </w:t>
      </w:r>
      <w:r w:rsidRPr="002651F6">
        <w:rPr>
          <w:rFonts w:ascii="Times New Roman" w:hAnsi="Times New Roman" w:cs="Times New Roman"/>
          <w:b/>
          <w:color w:val="000000" w:themeColor="text1"/>
          <w:kern w:val="2"/>
          <w:sz w:val="24"/>
          <w:szCs w:val="24"/>
          <w:lang w:bidi="ar"/>
        </w:rPr>
        <w:t>静力触探</w:t>
      </w:r>
      <w:bookmarkEnd w:id="1574"/>
      <w:bookmarkEnd w:id="1575"/>
      <w:bookmarkEnd w:id="1576"/>
      <w:bookmarkEnd w:id="1577"/>
    </w:p>
    <w:p w14:paraId="516BCA2E" w14:textId="1699BEED" w:rsidR="00FC6A0B" w:rsidRPr="002651F6" w:rsidRDefault="00B56C19">
      <w:pPr>
        <w:spacing w:line="312" w:lineRule="auto"/>
        <w:rPr>
          <w:color w:val="000000" w:themeColor="text1"/>
          <w:szCs w:val="24"/>
        </w:rPr>
      </w:pPr>
      <w:r w:rsidRPr="002651F6">
        <w:rPr>
          <w:b/>
          <w:color w:val="000000" w:themeColor="text1"/>
          <w:szCs w:val="24"/>
          <w:lang w:bidi="ar"/>
        </w:rPr>
        <w:t xml:space="preserve">11.3.1  </w:t>
      </w:r>
      <w:r w:rsidRPr="002651F6">
        <w:rPr>
          <w:color w:val="000000" w:themeColor="text1"/>
          <w:szCs w:val="24"/>
          <w:lang w:bidi="ar"/>
        </w:rPr>
        <w:t>国标《岩土工程勘察规范》</w:t>
      </w:r>
      <w:r w:rsidRPr="002651F6">
        <w:rPr>
          <w:color w:val="000000" w:themeColor="text1"/>
          <w:szCs w:val="24"/>
          <w:lang w:bidi="ar"/>
        </w:rPr>
        <w:t>GB 50021</w:t>
      </w:r>
      <w:r w:rsidRPr="002651F6">
        <w:rPr>
          <w:color w:val="000000" w:themeColor="text1"/>
          <w:szCs w:val="24"/>
          <w:lang w:bidi="ar"/>
        </w:rPr>
        <w:t>第</w:t>
      </w:r>
      <w:r w:rsidRPr="002651F6">
        <w:rPr>
          <w:color w:val="000000" w:themeColor="text1"/>
          <w:szCs w:val="24"/>
          <w:lang w:bidi="ar"/>
        </w:rPr>
        <w:t>10.3.1</w:t>
      </w:r>
      <w:r w:rsidRPr="002651F6">
        <w:rPr>
          <w:color w:val="000000" w:themeColor="text1"/>
          <w:szCs w:val="24"/>
          <w:lang w:bidi="ar"/>
        </w:rPr>
        <w:t>条提到</w:t>
      </w:r>
      <w:r w:rsidRPr="000E4703">
        <w:rPr>
          <w:rFonts w:ascii="宋体" w:hAnsi="宋体"/>
          <w:color w:val="000000" w:themeColor="text1"/>
          <w:szCs w:val="24"/>
          <w:lang w:bidi="ar"/>
        </w:rPr>
        <w:t>“</w:t>
      </w:r>
      <w:r w:rsidRPr="002651F6">
        <w:rPr>
          <w:color w:val="000000" w:themeColor="text1"/>
          <w:szCs w:val="24"/>
          <w:lang w:bidi="ar"/>
        </w:rPr>
        <w:t>含少量碎石的土</w:t>
      </w:r>
      <w:r w:rsidRPr="000E4703">
        <w:rPr>
          <w:rFonts w:ascii="宋体" w:hAnsi="宋体"/>
          <w:color w:val="000000" w:themeColor="text1"/>
          <w:szCs w:val="24"/>
          <w:lang w:bidi="ar"/>
        </w:rPr>
        <w:t>”</w:t>
      </w:r>
      <w:r w:rsidRPr="002651F6">
        <w:rPr>
          <w:color w:val="000000" w:themeColor="text1"/>
          <w:szCs w:val="24"/>
          <w:lang w:bidi="ar"/>
        </w:rPr>
        <w:t>概念不明确，本处改为残积土。目前在广东省已开展过在相关应用和研究。此外，目前一些静力触探设备供应商已根据需要研发携带其它传感器的静力触探探头，形成多桥探头，可测定比贯入阻力、锥尖阻力、侧壁摩阻力、贯入时的孔隙水压力和探头倾角，必要时还可测定温度、磁力、电磁力等。</w:t>
      </w:r>
    </w:p>
    <w:p w14:paraId="724FABF7" w14:textId="233E412C" w:rsidR="00FC6A0B" w:rsidRPr="002651F6" w:rsidRDefault="00B56C19">
      <w:pPr>
        <w:spacing w:line="312" w:lineRule="auto"/>
        <w:rPr>
          <w:color w:val="000000" w:themeColor="text1"/>
          <w:szCs w:val="24"/>
        </w:rPr>
      </w:pPr>
      <w:r w:rsidRPr="002651F6">
        <w:rPr>
          <w:b/>
          <w:color w:val="000000" w:themeColor="text1"/>
          <w:szCs w:val="24"/>
          <w:lang w:bidi="ar"/>
        </w:rPr>
        <w:t xml:space="preserve">11.3.2  </w:t>
      </w:r>
      <w:r w:rsidRPr="002651F6">
        <w:rPr>
          <w:color w:val="000000" w:themeColor="text1"/>
          <w:szCs w:val="24"/>
          <w:lang w:bidi="ar"/>
        </w:rPr>
        <w:t>本条在国标《岩土工程勘察规范》</w:t>
      </w:r>
      <w:r w:rsidRPr="002651F6">
        <w:rPr>
          <w:color w:val="000000" w:themeColor="text1"/>
          <w:szCs w:val="24"/>
          <w:lang w:bidi="ar"/>
        </w:rPr>
        <w:t>GB 50021</w:t>
      </w:r>
      <w:r w:rsidRPr="002651F6">
        <w:rPr>
          <w:color w:val="000000" w:themeColor="text1"/>
          <w:szCs w:val="24"/>
          <w:lang w:bidi="ar"/>
        </w:rPr>
        <w:t>第</w:t>
      </w:r>
      <w:r w:rsidRPr="002651F6">
        <w:rPr>
          <w:color w:val="000000" w:themeColor="text1"/>
          <w:szCs w:val="24"/>
          <w:lang w:bidi="ar"/>
        </w:rPr>
        <w:t>10.3.2</w:t>
      </w:r>
      <w:r w:rsidRPr="002651F6">
        <w:rPr>
          <w:color w:val="000000" w:themeColor="text1"/>
          <w:szCs w:val="24"/>
          <w:lang w:bidi="ar"/>
        </w:rPr>
        <w:t>条基础上作了部分</w:t>
      </w:r>
      <w:r w:rsidRPr="002651F6">
        <w:rPr>
          <w:color w:val="000000" w:themeColor="text1"/>
          <w:szCs w:val="24"/>
          <w:lang w:bidi="ar"/>
        </w:rPr>
        <w:lastRenderedPageBreak/>
        <w:t>补充，包括：</w:t>
      </w:r>
    </w:p>
    <w:p w14:paraId="239FC7CA"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对孔压静力触探探头各部传感器之间的互扰值作了限定要求；</w:t>
      </w:r>
    </w:p>
    <w:p w14:paraId="7B24504A"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对孔压传感器的体变率作了限定要求；</w:t>
      </w:r>
    </w:p>
    <w:p w14:paraId="3C19428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对探头传感器的温度敏感性作了限定要求；</w:t>
      </w:r>
    </w:p>
    <w:p w14:paraId="3691C551"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对贯入过程探杆的偏斜作了限定要求；</w:t>
      </w:r>
    </w:p>
    <w:p w14:paraId="7BC25ED7"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对水下静力触探试验的探杆保护作了相关规定。</w:t>
      </w:r>
    </w:p>
    <w:p w14:paraId="07B48282"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11.3.3  </w:t>
      </w:r>
      <w:r w:rsidRPr="002651F6">
        <w:rPr>
          <w:color w:val="000000" w:themeColor="text1"/>
          <w:szCs w:val="24"/>
          <w:lang w:bidi="ar"/>
        </w:rPr>
        <w:t>本条对孔压消散试验作了规定。本条依据《孔压静力触探测试技术规程》</w:t>
      </w:r>
      <w:r w:rsidRPr="002651F6">
        <w:rPr>
          <w:color w:val="000000" w:themeColor="text1"/>
          <w:szCs w:val="24"/>
          <w:lang w:bidi="ar"/>
        </w:rPr>
        <w:t>T/CCES 1-2017</w:t>
      </w:r>
      <w:r w:rsidRPr="002651F6">
        <w:rPr>
          <w:color w:val="000000" w:themeColor="text1"/>
          <w:szCs w:val="24"/>
          <w:lang w:bidi="ar"/>
        </w:rPr>
        <w:t>第</w:t>
      </w:r>
      <w:r w:rsidRPr="002651F6">
        <w:rPr>
          <w:color w:val="000000" w:themeColor="text1"/>
          <w:szCs w:val="24"/>
          <w:lang w:bidi="ar"/>
        </w:rPr>
        <w:t>5.2.3</w:t>
      </w:r>
      <w:r w:rsidRPr="002651F6">
        <w:rPr>
          <w:color w:val="000000" w:themeColor="text1"/>
          <w:szCs w:val="24"/>
          <w:lang w:bidi="ar"/>
        </w:rPr>
        <w:t>和</w:t>
      </w:r>
      <w:r w:rsidRPr="002651F6">
        <w:rPr>
          <w:color w:val="000000" w:themeColor="text1"/>
          <w:szCs w:val="24"/>
          <w:lang w:bidi="ar"/>
        </w:rPr>
        <w:t>5.2.4</w:t>
      </w:r>
      <w:r w:rsidRPr="002651F6">
        <w:rPr>
          <w:color w:val="000000" w:themeColor="text1"/>
          <w:szCs w:val="24"/>
          <w:lang w:bidi="ar"/>
        </w:rPr>
        <w:t>条。</w:t>
      </w:r>
    </w:p>
    <w:p w14:paraId="2B8E5283" w14:textId="2656FBDE" w:rsidR="00FC6A0B" w:rsidRPr="002651F6" w:rsidRDefault="00B56C19">
      <w:pPr>
        <w:spacing w:line="312" w:lineRule="auto"/>
        <w:rPr>
          <w:color w:val="000000" w:themeColor="text1"/>
          <w:szCs w:val="24"/>
        </w:rPr>
      </w:pPr>
      <w:r w:rsidRPr="002651F6">
        <w:rPr>
          <w:b/>
          <w:color w:val="000000" w:themeColor="text1"/>
          <w:szCs w:val="24"/>
          <w:lang w:bidi="ar"/>
        </w:rPr>
        <w:t xml:space="preserve">11.3.4~11.3.5  </w:t>
      </w:r>
      <w:r w:rsidRPr="002651F6">
        <w:rPr>
          <w:color w:val="000000" w:themeColor="text1"/>
          <w:szCs w:val="24"/>
          <w:lang w:bidi="ar"/>
        </w:rPr>
        <w:t>均依据国标《岩土工程勘察规范》</w:t>
      </w:r>
      <w:r w:rsidRPr="002651F6">
        <w:rPr>
          <w:color w:val="000000" w:themeColor="text1"/>
          <w:szCs w:val="24"/>
          <w:lang w:bidi="ar"/>
        </w:rPr>
        <w:t>GB 50021</w:t>
      </w:r>
      <w:r w:rsidRPr="002651F6">
        <w:rPr>
          <w:color w:val="000000" w:themeColor="text1"/>
          <w:szCs w:val="24"/>
          <w:lang w:bidi="ar"/>
        </w:rPr>
        <w:t>编制。</w:t>
      </w:r>
    </w:p>
    <w:p w14:paraId="338C7B2D"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78" w:name="_Toc3796"/>
      <w:bookmarkStart w:id="1579" w:name="_Toc31096"/>
      <w:bookmarkStart w:id="1580" w:name="_Toc191558990"/>
      <w:bookmarkStart w:id="1581" w:name="_Toc191562337"/>
      <w:r w:rsidRPr="002651F6">
        <w:rPr>
          <w:rFonts w:ascii="Times New Roman" w:hAnsi="Times New Roman" w:cs="Times New Roman"/>
          <w:b/>
          <w:color w:val="000000" w:themeColor="text1"/>
          <w:kern w:val="2"/>
          <w:sz w:val="24"/>
          <w:szCs w:val="24"/>
          <w:lang w:bidi="ar"/>
        </w:rPr>
        <w:t xml:space="preserve">11.4 </w:t>
      </w:r>
      <w:r w:rsidRPr="002651F6">
        <w:rPr>
          <w:rFonts w:ascii="Times New Roman" w:hAnsi="Times New Roman" w:cs="Times New Roman"/>
          <w:b/>
          <w:color w:val="000000" w:themeColor="text1"/>
          <w:kern w:val="2"/>
          <w:sz w:val="24"/>
          <w:szCs w:val="24"/>
          <w:lang w:bidi="ar"/>
        </w:rPr>
        <w:t>圆锥动力触探试验</w:t>
      </w:r>
      <w:bookmarkEnd w:id="1578"/>
      <w:bookmarkEnd w:id="1579"/>
      <w:bookmarkEnd w:id="1580"/>
      <w:bookmarkEnd w:id="1581"/>
    </w:p>
    <w:p w14:paraId="1DDE1459" w14:textId="7209470A"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11.4.1~11.4.4  </w:t>
      </w:r>
      <w:r w:rsidRPr="002651F6">
        <w:rPr>
          <w:color w:val="000000" w:themeColor="text1"/>
          <w:szCs w:val="24"/>
          <w:lang w:bidi="ar"/>
        </w:rPr>
        <w:t>均依照国标《岩土工程勘察规范》</w:t>
      </w:r>
      <w:r w:rsidRPr="002651F6">
        <w:rPr>
          <w:color w:val="000000" w:themeColor="text1"/>
          <w:szCs w:val="24"/>
          <w:lang w:bidi="ar"/>
        </w:rPr>
        <w:t>GB 50021</w:t>
      </w:r>
      <w:r w:rsidR="00EA2034">
        <w:rPr>
          <w:rFonts w:hint="eastAsia"/>
          <w:color w:val="000000" w:themeColor="text1"/>
          <w:szCs w:val="24"/>
          <w:lang w:bidi="ar"/>
        </w:rPr>
        <w:t>，</w:t>
      </w:r>
      <w:r w:rsidRPr="002651F6">
        <w:rPr>
          <w:color w:val="000000" w:themeColor="text1"/>
          <w:szCs w:val="24"/>
          <w:lang w:bidi="ar"/>
        </w:rPr>
        <w:t>略作简化。圆锥动力触探锤击数一般受杆长、侧壁摩擦和地下水的影响，根据具体情况，当影响明显时宜进行修正。</w:t>
      </w:r>
    </w:p>
    <w:p w14:paraId="1383729A" w14:textId="77777777" w:rsidR="00FC6A0B" w:rsidRPr="002651F6" w:rsidRDefault="00B56C19">
      <w:pPr>
        <w:spacing w:line="312" w:lineRule="auto"/>
        <w:ind w:firstLineChars="200" w:firstLine="480"/>
        <w:rPr>
          <w:color w:val="000000" w:themeColor="text1"/>
          <w:szCs w:val="24"/>
          <w:lang w:bidi="ar"/>
        </w:rPr>
      </w:pPr>
      <w:r w:rsidRPr="002651F6">
        <w:rPr>
          <w:color w:val="000000" w:themeColor="text1"/>
          <w:szCs w:val="24"/>
          <w:lang w:bidi="ar"/>
        </w:rPr>
        <w:t>圆锥动力触探试验的类型、规格和适用土类应符合表</w:t>
      </w:r>
      <w:r w:rsidRPr="002651F6">
        <w:rPr>
          <w:color w:val="000000" w:themeColor="text1"/>
          <w:szCs w:val="24"/>
          <w:lang w:bidi="ar"/>
        </w:rPr>
        <w:t>11-1</w:t>
      </w:r>
      <w:r w:rsidRPr="002651F6">
        <w:rPr>
          <w:color w:val="000000" w:themeColor="text1"/>
          <w:szCs w:val="24"/>
          <w:lang w:bidi="ar"/>
        </w:rPr>
        <w:t>规定。</w:t>
      </w:r>
    </w:p>
    <w:p w14:paraId="4A52480B" w14:textId="77777777" w:rsidR="00FC6A0B" w:rsidRPr="002651F6" w:rsidRDefault="00B56C19">
      <w:pPr>
        <w:spacing w:line="312" w:lineRule="auto"/>
        <w:jc w:val="center"/>
        <w:rPr>
          <w:b/>
          <w:color w:val="000000" w:themeColor="text1"/>
          <w:szCs w:val="24"/>
          <w:lang w:bidi="ar"/>
        </w:rPr>
      </w:pPr>
      <w:r w:rsidRPr="002651F6">
        <w:rPr>
          <w:b/>
          <w:color w:val="000000" w:themeColor="text1"/>
          <w:sz w:val="21"/>
          <w:szCs w:val="21"/>
          <w:lang w:bidi="ar"/>
        </w:rPr>
        <w:t>表</w:t>
      </w:r>
      <w:r w:rsidRPr="002651F6">
        <w:rPr>
          <w:b/>
          <w:color w:val="000000" w:themeColor="text1"/>
          <w:sz w:val="21"/>
          <w:szCs w:val="21"/>
          <w:lang w:bidi="ar"/>
        </w:rPr>
        <w:t xml:space="preserve">11-1 </w:t>
      </w:r>
      <w:r w:rsidRPr="002651F6">
        <w:rPr>
          <w:b/>
          <w:color w:val="000000" w:themeColor="text1"/>
          <w:sz w:val="21"/>
          <w:szCs w:val="21"/>
          <w:lang w:bidi="ar"/>
        </w:rPr>
        <w:t>圆锥动力触探类型</w:t>
      </w:r>
    </w:p>
    <w:tbl>
      <w:tblPr>
        <w:tblStyle w:val="aff3"/>
        <w:tblW w:w="47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9"/>
        <w:gridCol w:w="1425"/>
        <w:gridCol w:w="2141"/>
        <w:gridCol w:w="1989"/>
        <w:gridCol w:w="1879"/>
      </w:tblGrid>
      <w:tr w:rsidR="00A9008B" w:rsidRPr="002651F6" w14:paraId="057F95D8" w14:textId="77777777">
        <w:trPr>
          <w:trHeight w:val="567"/>
        </w:trPr>
        <w:tc>
          <w:tcPr>
            <w:tcW w:w="1217" w:type="pct"/>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38C8BAD"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类型</w:t>
            </w:r>
          </w:p>
        </w:tc>
        <w:tc>
          <w:tcPr>
            <w:tcW w:w="1347" w:type="pct"/>
            <w:tcBorders>
              <w:top w:val="single" w:sz="12" w:space="0" w:color="auto"/>
              <w:left w:val="single" w:sz="4" w:space="0" w:color="auto"/>
              <w:bottom w:val="single" w:sz="4" w:space="0" w:color="auto"/>
              <w:right w:val="single" w:sz="4" w:space="0" w:color="auto"/>
            </w:tcBorders>
            <w:shd w:val="clear" w:color="auto" w:fill="auto"/>
            <w:vAlign w:val="center"/>
          </w:tcPr>
          <w:p w14:paraId="52CF846F"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轻型</w:t>
            </w:r>
          </w:p>
        </w:tc>
        <w:tc>
          <w:tcPr>
            <w:tcW w:w="1251" w:type="pct"/>
            <w:tcBorders>
              <w:top w:val="single" w:sz="12" w:space="0" w:color="auto"/>
              <w:left w:val="single" w:sz="4" w:space="0" w:color="auto"/>
              <w:bottom w:val="single" w:sz="4" w:space="0" w:color="auto"/>
              <w:right w:val="single" w:sz="4" w:space="0" w:color="auto"/>
            </w:tcBorders>
            <w:shd w:val="clear" w:color="auto" w:fill="auto"/>
            <w:vAlign w:val="center"/>
          </w:tcPr>
          <w:p w14:paraId="1D5BFE89"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重型</w:t>
            </w:r>
          </w:p>
        </w:tc>
        <w:tc>
          <w:tcPr>
            <w:tcW w:w="1183" w:type="pct"/>
            <w:tcBorders>
              <w:top w:val="single" w:sz="12" w:space="0" w:color="auto"/>
              <w:left w:val="single" w:sz="4" w:space="0" w:color="auto"/>
              <w:bottom w:val="single" w:sz="4" w:space="0" w:color="auto"/>
              <w:right w:val="single" w:sz="12" w:space="0" w:color="auto"/>
            </w:tcBorders>
            <w:shd w:val="clear" w:color="auto" w:fill="auto"/>
            <w:vAlign w:val="center"/>
          </w:tcPr>
          <w:p w14:paraId="470B6472"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超重型</w:t>
            </w:r>
          </w:p>
        </w:tc>
      </w:tr>
      <w:tr w:rsidR="00A9008B" w:rsidRPr="002651F6" w14:paraId="66249FFA" w14:textId="77777777">
        <w:trPr>
          <w:trHeight w:val="567"/>
        </w:trPr>
        <w:tc>
          <w:tcPr>
            <w:tcW w:w="320"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2814948F"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落锤</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4689EA4F"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锤的质量（</w:t>
            </w:r>
            <w:r w:rsidRPr="002651F6">
              <w:rPr>
                <w:rFonts w:ascii="Times New Roman" w:hAnsi="Times New Roman"/>
                <w:color w:val="000000" w:themeColor="text1"/>
                <w:sz w:val="21"/>
                <w:szCs w:val="21"/>
                <w:lang w:bidi="ar"/>
              </w:rPr>
              <w:t>kg</w:t>
            </w:r>
            <w:r w:rsidRPr="002651F6">
              <w:rPr>
                <w:rFonts w:ascii="Times New Roman" w:hAnsi="Times New Roman"/>
                <w:color w:val="000000" w:themeColor="text1"/>
                <w:sz w:val="21"/>
                <w:szCs w:val="21"/>
                <w:lang w:bidi="ar"/>
              </w:rPr>
              <w:t>）</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14:paraId="6B661C5D"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10</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1C272CD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63.5</w:t>
            </w:r>
          </w:p>
        </w:tc>
        <w:tc>
          <w:tcPr>
            <w:tcW w:w="1183" w:type="pct"/>
            <w:tcBorders>
              <w:top w:val="single" w:sz="4" w:space="0" w:color="auto"/>
              <w:left w:val="single" w:sz="4" w:space="0" w:color="auto"/>
              <w:bottom w:val="single" w:sz="4" w:space="0" w:color="auto"/>
              <w:right w:val="single" w:sz="12" w:space="0" w:color="auto"/>
            </w:tcBorders>
            <w:shd w:val="clear" w:color="auto" w:fill="auto"/>
            <w:vAlign w:val="center"/>
          </w:tcPr>
          <w:p w14:paraId="4532CD80"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120</w:t>
            </w:r>
          </w:p>
        </w:tc>
      </w:tr>
      <w:tr w:rsidR="00A9008B" w:rsidRPr="002651F6" w14:paraId="28125B9A" w14:textId="77777777">
        <w:trPr>
          <w:trHeight w:val="567"/>
        </w:trPr>
        <w:tc>
          <w:tcPr>
            <w:tcW w:w="32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292F990B" w14:textId="77777777" w:rsidR="00FC6A0B" w:rsidRPr="002651F6" w:rsidRDefault="00FC6A0B">
            <w:pPr>
              <w:rPr>
                <w:rFonts w:ascii="Times New Roman" w:hAnsi="Times New Roman"/>
                <w:color w:val="000000" w:themeColor="text1"/>
                <w:sz w:val="21"/>
                <w:szCs w:val="22"/>
              </w:rPr>
            </w:pP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05C03ABF"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落距（</w:t>
            </w:r>
            <w:r w:rsidRPr="002651F6">
              <w:rPr>
                <w:rFonts w:ascii="Times New Roman" w:hAnsi="Times New Roman"/>
                <w:color w:val="000000" w:themeColor="text1"/>
                <w:sz w:val="21"/>
                <w:szCs w:val="21"/>
                <w:lang w:bidi="ar"/>
              </w:rPr>
              <w:t>cm</w:t>
            </w:r>
            <w:r w:rsidRPr="002651F6">
              <w:rPr>
                <w:rFonts w:ascii="Times New Roman" w:hAnsi="Times New Roman"/>
                <w:color w:val="000000" w:themeColor="text1"/>
                <w:sz w:val="21"/>
                <w:szCs w:val="21"/>
                <w:lang w:bidi="ar"/>
              </w:rPr>
              <w:t>）</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14:paraId="310D860E"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50</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3E14BACD"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76</w:t>
            </w:r>
          </w:p>
        </w:tc>
        <w:tc>
          <w:tcPr>
            <w:tcW w:w="1183" w:type="pct"/>
            <w:tcBorders>
              <w:top w:val="single" w:sz="4" w:space="0" w:color="auto"/>
              <w:left w:val="single" w:sz="4" w:space="0" w:color="auto"/>
              <w:bottom w:val="single" w:sz="4" w:space="0" w:color="auto"/>
              <w:right w:val="single" w:sz="12" w:space="0" w:color="auto"/>
            </w:tcBorders>
            <w:shd w:val="clear" w:color="auto" w:fill="auto"/>
            <w:vAlign w:val="center"/>
          </w:tcPr>
          <w:p w14:paraId="20A26BFC"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100</w:t>
            </w:r>
          </w:p>
        </w:tc>
      </w:tr>
      <w:tr w:rsidR="00A9008B" w:rsidRPr="002651F6" w14:paraId="4CB4CDEA" w14:textId="77777777">
        <w:trPr>
          <w:trHeight w:val="567"/>
        </w:trPr>
        <w:tc>
          <w:tcPr>
            <w:tcW w:w="320"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7910EC7"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探头</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4000E854"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直径（</w:t>
            </w:r>
            <w:r w:rsidRPr="002651F6">
              <w:rPr>
                <w:rFonts w:ascii="Times New Roman" w:hAnsi="Times New Roman"/>
                <w:color w:val="000000" w:themeColor="text1"/>
                <w:sz w:val="21"/>
                <w:szCs w:val="21"/>
                <w:lang w:bidi="ar"/>
              </w:rPr>
              <w:t>mm</w:t>
            </w:r>
            <w:r w:rsidRPr="002651F6">
              <w:rPr>
                <w:rFonts w:ascii="Times New Roman" w:hAnsi="Times New Roman"/>
                <w:color w:val="000000" w:themeColor="text1"/>
                <w:sz w:val="21"/>
                <w:szCs w:val="21"/>
                <w:lang w:bidi="ar"/>
              </w:rPr>
              <w:t>）</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14:paraId="152AFF0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40</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18723F2E"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74</w:t>
            </w:r>
          </w:p>
        </w:tc>
        <w:tc>
          <w:tcPr>
            <w:tcW w:w="1183" w:type="pct"/>
            <w:tcBorders>
              <w:top w:val="single" w:sz="4" w:space="0" w:color="auto"/>
              <w:left w:val="single" w:sz="4" w:space="0" w:color="auto"/>
              <w:bottom w:val="single" w:sz="4" w:space="0" w:color="auto"/>
              <w:right w:val="single" w:sz="12" w:space="0" w:color="auto"/>
            </w:tcBorders>
            <w:shd w:val="clear" w:color="auto" w:fill="auto"/>
            <w:vAlign w:val="center"/>
          </w:tcPr>
          <w:p w14:paraId="38B0421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74</w:t>
            </w:r>
          </w:p>
        </w:tc>
      </w:tr>
      <w:tr w:rsidR="00A9008B" w:rsidRPr="002651F6" w14:paraId="648089D9" w14:textId="77777777">
        <w:trPr>
          <w:trHeight w:val="567"/>
        </w:trPr>
        <w:tc>
          <w:tcPr>
            <w:tcW w:w="32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4B4048A3" w14:textId="77777777" w:rsidR="00FC6A0B" w:rsidRPr="002651F6" w:rsidRDefault="00FC6A0B">
            <w:pPr>
              <w:rPr>
                <w:rFonts w:ascii="Times New Roman" w:hAnsi="Times New Roman"/>
                <w:color w:val="000000" w:themeColor="text1"/>
                <w:sz w:val="21"/>
                <w:szCs w:val="22"/>
              </w:rPr>
            </w:pP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77AF4D31"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锥角（</w:t>
            </w:r>
            <w:r w:rsidRPr="002651F6">
              <w:rPr>
                <w:rFonts w:ascii="Times New Roman" w:hAnsi="Times New Roman"/>
                <w:color w:val="000000" w:themeColor="text1"/>
                <w:sz w:val="21"/>
                <w:szCs w:val="21"/>
                <w:lang w:bidi="ar"/>
              </w:rPr>
              <w:t>°</w:t>
            </w:r>
            <w:r w:rsidRPr="002651F6">
              <w:rPr>
                <w:rFonts w:ascii="Times New Roman" w:hAnsi="Times New Roman"/>
                <w:color w:val="000000" w:themeColor="text1"/>
                <w:sz w:val="21"/>
                <w:szCs w:val="21"/>
                <w:lang w:bidi="ar"/>
              </w:rPr>
              <w:t>）</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14:paraId="079A80D0"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60</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0AC2EBDB"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60</w:t>
            </w:r>
          </w:p>
        </w:tc>
        <w:tc>
          <w:tcPr>
            <w:tcW w:w="1183" w:type="pct"/>
            <w:tcBorders>
              <w:top w:val="single" w:sz="4" w:space="0" w:color="auto"/>
              <w:left w:val="single" w:sz="4" w:space="0" w:color="auto"/>
              <w:bottom w:val="single" w:sz="4" w:space="0" w:color="auto"/>
              <w:right w:val="single" w:sz="12" w:space="0" w:color="auto"/>
            </w:tcBorders>
            <w:shd w:val="clear" w:color="auto" w:fill="auto"/>
            <w:vAlign w:val="center"/>
          </w:tcPr>
          <w:p w14:paraId="3867DC8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60</w:t>
            </w:r>
          </w:p>
        </w:tc>
      </w:tr>
      <w:tr w:rsidR="00A9008B" w:rsidRPr="002651F6" w14:paraId="39A5B06C" w14:textId="77777777">
        <w:trPr>
          <w:trHeight w:val="567"/>
        </w:trPr>
        <w:tc>
          <w:tcPr>
            <w:tcW w:w="1217"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4C9A07E"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探杆直径（</w:t>
            </w:r>
            <w:r w:rsidRPr="002651F6">
              <w:rPr>
                <w:rFonts w:ascii="Times New Roman" w:hAnsi="Times New Roman"/>
                <w:color w:val="000000" w:themeColor="text1"/>
                <w:sz w:val="21"/>
                <w:szCs w:val="21"/>
                <w:lang w:bidi="ar"/>
              </w:rPr>
              <w:t>mm</w:t>
            </w:r>
            <w:r w:rsidRPr="002651F6">
              <w:rPr>
                <w:rFonts w:ascii="Times New Roman" w:hAnsi="Times New Roman"/>
                <w:color w:val="000000" w:themeColor="text1"/>
                <w:sz w:val="21"/>
                <w:szCs w:val="21"/>
                <w:lang w:bidi="ar"/>
              </w:rPr>
              <w:t>）</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14:paraId="282F753F"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25</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21B2326C"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42</w:t>
            </w:r>
          </w:p>
        </w:tc>
        <w:tc>
          <w:tcPr>
            <w:tcW w:w="1183" w:type="pct"/>
            <w:tcBorders>
              <w:top w:val="single" w:sz="4" w:space="0" w:color="auto"/>
              <w:left w:val="single" w:sz="4" w:space="0" w:color="auto"/>
              <w:bottom w:val="single" w:sz="4" w:space="0" w:color="auto"/>
              <w:right w:val="single" w:sz="12" w:space="0" w:color="auto"/>
            </w:tcBorders>
            <w:shd w:val="clear" w:color="auto" w:fill="auto"/>
            <w:vAlign w:val="center"/>
          </w:tcPr>
          <w:p w14:paraId="305C23AE"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50~60</w:t>
            </w:r>
          </w:p>
        </w:tc>
      </w:tr>
      <w:tr w:rsidR="00A9008B" w:rsidRPr="002651F6" w14:paraId="3765A842" w14:textId="77777777">
        <w:trPr>
          <w:trHeight w:val="567"/>
        </w:trPr>
        <w:tc>
          <w:tcPr>
            <w:tcW w:w="1217"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61459A4"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指标</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14:paraId="5553065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贯入</w:t>
            </w:r>
            <w:r w:rsidRPr="002651F6">
              <w:rPr>
                <w:rFonts w:ascii="Times New Roman" w:hAnsi="Times New Roman"/>
                <w:color w:val="000000" w:themeColor="text1"/>
                <w:sz w:val="21"/>
                <w:szCs w:val="21"/>
                <w:lang w:bidi="ar"/>
              </w:rPr>
              <w:t>30cm</w:t>
            </w:r>
            <w:r w:rsidRPr="002651F6">
              <w:rPr>
                <w:rFonts w:ascii="Times New Roman" w:hAnsi="Times New Roman"/>
                <w:color w:val="000000" w:themeColor="text1"/>
                <w:sz w:val="21"/>
                <w:szCs w:val="21"/>
                <w:lang w:bidi="ar"/>
              </w:rPr>
              <w:t>的读数</w:t>
            </w:r>
            <w:r w:rsidRPr="002651F6">
              <w:rPr>
                <w:rFonts w:ascii="Times New Roman" w:hAnsi="Times New Roman"/>
                <w:i/>
                <w:color w:val="000000" w:themeColor="text1"/>
                <w:sz w:val="21"/>
                <w:szCs w:val="21"/>
                <w:lang w:bidi="ar"/>
              </w:rPr>
              <w:t>N</w:t>
            </w:r>
            <w:r w:rsidRPr="002651F6">
              <w:rPr>
                <w:rFonts w:ascii="Times New Roman" w:hAnsi="Times New Roman"/>
                <w:color w:val="000000" w:themeColor="text1"/>
                <w:sz w:val="21"/>
                <w:szCs w:val="21"/>
                <w:vertAlign w:val="subscript"/>
                <w:lang w:bidi="ar"/>
              </w:rPr>
              <w:t>10</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5FF13081"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贯入</w:t>
            </w:r>
            <w:r w:rsidRPr="002651F6">
              <w:rPr>
                <w:rFonts w:ascii="Times New Roman" w:hAnsi="Times New Roman"/>
                <w:color w:val="000000" w:themeColor="text1"/>
                <w:sz w:val="21"/>
                <w:szCs w:val="21"/>
                <w:lang w:bidi="ar"/>
              </w:rPr>
              <w:t>10cm</w:t>
            </w:r>
            <w:r w:rsidRPr="002651F6">
              <w:rPr>
                <w:rFonts w:ascii="Times New Roman" w:hAnsi="Times New Roman"/>
                <w:color w:val="000000" w:themeColor="text1"/>
                <w:sz w:val="21"/>
                <w:szCs w:val="21"/>
                <w:lang w:bidi="ar"/>
              </w:rPr>
              <w:t>的读数</w:t>
            </w:r>
            <w:r w:rsidRPr="002651F6">
              <w:rPr>
                <w:rFonts w:ascii="Times New Roman" w:hAnsi="Times New Roman"/>
                <w:i/>
                <w:color w:val="000000" w:themeColor="text1"/>
                <w:sz w:val="21"/>
                <w:szCs w:val="21"/>
                <w:lang w:bidi="ar"/>
              </w:rPr>
              <w:t>N</w:t>
            </w:r>
            <w:r w:rsidRPr="002651F6">
              <w:rPr>
                <w:rFonts w:ascii="Times New Roman" w:hAnsi="Times New Roman"/>
                <w:color w:val="000000" w:themeColor="text1"/>
                <w:sz w:val="21"/>
                <w:szCs w:val="21"/>
                <w:vertAlign w:val="subscript"/>
                <w:lang w:bidi="ar"/>
              </w:rPr>
              <w:t>63.5</w:t>
            </w:r>
          </w:p>
        </w:tc>
        <w:tc>
          <w:tcPr>
            <w:tcW w:w="1183" w:type="pct"/>
            <w:tcBorders>
              <w:top w:val="single" w:sz="4" w:space="0" w:color="auto"/>
              <w:left w:val="single" w:sz="4" w:space="0" w:color="auto"/>
              <w:bottom w:val="single" w:sz="4" w:space="0" w:color="auto"/>
              <w:right w:val="single" w:sz="12" w:space="0" w:color="auto"/>
            </w:tcBorders>
            <w:shd w:val="clear" w:color="auto" w:fill="auto"/>
            <w:vAlign w:val="center"/>
          </w:tcPr>
          <w:p w14:paraId="2D194294"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贯入</w:t>
            </w:r>
            <w:r w:rsidRPr="002651F6">
              <w:rPr>
                <w:rFonts w:ascii="Times New Roman" w:hAnsi="Times New Roman"/>
                <w:color w:val="000000" w:themeColor="text1"/>
                <w:sz w:val="21"/>
                <w:szCs w:val="21"/>
                <w:lang w:bidi="ar"/>
              </w:rPr>
              <w:t>10cm</w:t>
            </w:r>
            <w:r w:rsidRPr="002651F6">
              <w:rPr>
                <w:rFonts w:ascii="Times New Roman" w:hAnsi="Times New Roman"/>
                <w:color w:val="000000" w:themeColor="text1"/>
                <w:sz w:val="21"/>
                <w:szCs w:val="21"/>
                <w:lang w:bidi="ar"/>
              </w:rPr>
              <w:t>的读数</w:t>
            </w:r>
            <w:r w:rsidRPr="002651F6">
              <w:rPr>
                <w:rFonts w:ascii="Times New Roman" w:hAnsi="Times New Roman"/>
                <w:i/>
                <w:color w:val="000000" w:themeColor="text1"/>
                <w:sz w:val="21"/>
                <w:szCs w:val="21"/>
                <w:lang w:bidi="ar"/>
              </w:rPr>
              <w:t>N</w:t>
            </w:r>
            <w:r w:rsidRPr="002651F6">
              <w:rPr>
                <w:rFonts w:ascii="Times New Roman" w:hAnsi="Times New Roman"/>
                <w:color w:val="000000" w:themeColor="text1"/>
                <w:sz w:val="21"/>
                <w:szCs w:val="21"/>
                <w:vertAlign w:val="subscript"/>
                <w:lang w:bidi="ar"/>
              </w:rPr>
              <w:t>120</w:t>
            </w:r>
          </w:p>
        </w:tc>
      </w:tr>
      <w:tr w:rsidR="00A9008B" w:rsidRPr="002651F6" w14:paraId="40308EA8" w14:textId="77777777">
        <w:trPr>
          <w:trHeight w:val="567"/>
        </w:trPr>
        <w:tc>
          <w:tcPr>
            <w:tcW w:w="1217" w:type="pct"/>
            <w:gridSpan w:val="2"/>
            <w:tcBorders>
              <w:top w:val="single" w:sz="4" w:space="0" w:color="auto"/>
              <w:left w:val="single" w:sz="12" w:space="0" w:color="auto"/>
              <w:bottom w:val="single" w:sz="12" w:space="0" w:color="auto"/>
              <w:right w:val="single" w:sz="4" w:space="0" w:color="auto"/>
            </w:tcBorders>
            <w:shd w:val="clear" w:color="auto" w:fill="auto"/>
            <w:vAlign w:val="center"/>
          </w:tcPr>
          <w:p w14:paraId="5B8FE08C"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主要适用岩土</w:t>
            </w:r>
          </w:p>
        </w:tc>
        <w:tc>
          <w:tcPr>
            <w:tcW w:w="1347" w:type="pct"/>
            <w:tcBorders>
              <w:top w:val="single" w:sz="4" w:space="0" w:color="auto"/>
              <w:left w:val="single" w:sz="4" w:space="0" w:color="auto"/>
              <w:bottom w:val="single" w:sz="12" w:space="0" w:color="auto"/>
              <w:right w:val="single" w:sz="4" w:space="0" w:color="auto"/>
            </w:tcBorders>
            <w:shd w:val="clear" w:color="auto" w:fill="auto"/>
            <w:vAlign w:val="center"/>
          </w:tcPr>
          <w:p w14:paraId="1BD55F79"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浅部的填土、砂土、粉土、黏性土</w:t>
            </w:r>
          </w:p>
        </w:tc>
        <w:tc>
          <w:tcPr>
            <w:tcW w:w="1251" w:type="pct"/>
            <w:tcBorders>
              <w:top w:val="single" w:sz="4" w:space="0" w:color="auto"/>
              <w:left w:val="single" w:sz="4" w:space="0" w:color="auto"/>
              <w:bottom w:val="single" w:sz="12" w:space="0" w:color="auto"/>
              <w:right w:val="single" w:sz="4" w:space="0" w:color="auto"/>
            </w:tcBorders>
            <w:shd w:val="clear" w:color="auto" w:fill="auto"/>
            <w:vAlign w:val="center"/>
          </w:tcPr>
          <w:p w14:paraId="11A42B9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砂土、中密以下的碎石土、极软岩</w:t>
            </w:r>
          </w:p>
        </w:tc>
        <w:tc>
          <w:tcPr>
            <w:tcW w:w="1183" w:type="pct"/>
            <w:tcBorders>
              <w:top w:val="single" w:sz="4" w:space="0" w:color="auto"/>
              <w:left w:val="single" w:sz="4" w:space="0" w:color="auto"/>
              <w:bottom w:val="single" w:sz="12" w:space="0" w:color="auto"/>
              <w:right w:val="single" w:sz="12" w:space="0" w:color="auto"/>
            </w:tcBorders>
            <w:shd w:val="clear" w:color="auto" w:fill="auto"/>
            <w:vAlign w:val="center"/>
          </w:tcPr>
          <w:p w14:paraId="40475FB4"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密实和很密的碎石土、软岩、极软岩</w:t>
            </w:r>
          </w:p>
        </w:tc>
      </w:tr>
    </w:tbl>
    <w:p w14:paraId="22C17A53"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82" w:name="_Toc7571"/>
      <w:bookmarkStart w:id="1583" w:name="_Toc6579"/>
      <w:bookmarkStart w:id="1584" w:name="_Toc191558991"/>
      <w:bookmarkStart w:id="1585" w:name="_Toc191562338"/>
      <w:r w:rsidRPr="002651F6">
        <w:rPr>
          <w:rFonts w:ascii="Times New Roman" w:hAnsi="Times New Roman" w:cs="Times New Roman"/>
          <w:b/>
          <w:color w:val="000000" w:themeColor="text1"/>
          <w:kern w:val="2"/>
          <w:sz w:val="24"/>
          <w:szCs w:val="24"/>
          <w:lang w:bidi="ar"/>
        </w:rPr>
        <w:t xml:space="preserve">11.5 </w:t>
      </w:r>
      <w:r w:rsidRPr="002651F6">
        <w:rPr>
          <w:rFonts w:ascii="Times New Roman" w:hAnsi="Times New Roman" w:cs="Times New Roman"/>
          <w:b/>
          <w:color w:val="000000" w:themeColor="text1"/>
          <w:kern w:val="2"/>
          <w:sz w:val="24"/>
          <w:szCs w:val="24"/>
          <w:lang w:bidi="ar"/>
        </w:rPr>
        <w:t>标准贯入试验</w:t>
      </w:r>
      <w:bookmarkEnd w:id="1582"/>
      <w:bookmarkEnd w:id="1583"/>
      <w:bookmarkEnd w:id="1584"/>
      <w:bookmarkEnd w:id="1585"/>
    </w:p>
    <w:p w14:paraId="5587ED6D" w14:textId="68F75134" w:rsidR="00FC6A0B" w:rsidRPr="002651F6" w:rsidRDefault="00B56C19">
      <w:pPr>
        <w:spacing w:line="312" w:lineRule="auto"/>
        <w:rPr>
          <w:color w:val="000000" w:themeColor="text1"/>
          <w:szCs w:val="24"/>
        </w:rPr>
      </w:pPr>
      <w:r w:rsidRPr="002651F6">
        <w:rPr>
          <w:b/>
          <w:color w:val="000000" w:themeColor="text1"/>
          <w:szCs w:val="24"/>
          <w:lang w:bidi="ar"/>
        </w:rPr>
        <w:t xml:space="preserve">11.5.1~11.5.4  </w:t>
      </w:r>
      <w:r w:rsidRPr="002651F6">
        <w:rPr>
          <w:color w:val="000000" w:themeColor="text1"/>
          <w:szCs w:val="24"/>
          <w:lang w:bidi="ar"/>
        </w:rPr>
        <w:t>均依照国标《岩土工程勘察规范》</w:t>
      </w:r>
      <w:r w:rsidRPr="002651F6">
        <w:rPr>
          <w:color w:val="000000" w:themeColor="text1"/>
          <w:szCs w:val="24"/>
          <w:lang w:bidi="ar"/>
        </w:rPr>
        <w:t>GB 50021</w:t>
      </w:r>
      <w:r w:rsidRPr="002651F6">
        <w:rPr>
          <w:color w:val="000000" w:themeColor="text1"/>
          <w:szCs w:val="24"/>
          <w:lang w:bidi="ar"/>
        </w:rPr>
        <w:t>，略作简化。在此基础上对贯入器内土样类型的确认进行规定，以避免标准贯入击数错误计入相邻土</w:t>
      </w:r>
      <w:r w:rsidRPr="002651F6">
        <w:rPr>
          <w:color w:val="000000" w:themeColor="text1"/>
          <w:szCs w:val="24"/>
          <w:lang w:bidi="ar"/>
        </w:rPr>
        <w:lastRenderedPageBreak/>
        <w:t>层或忽略受局部夹层影响而产生的异常。</w:t>
      </w:r>
    </w:p>
    <w:p w14:paraId="1E9429F4"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标准贯入锤击数一般受杆长、侧壁摩擦和地下水的影响，根据具体情况，当影响明显时宜进行修正。</w:t>
      </w:r>
    </w:p>
    <w:p w14:paraId="3BB70299"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此外，目前普遍采用的钻杆杆径都是</w:t>
      </w:r>
      <w:r w:rsidRPr="002651F6">
        <w:rPr>
          <w:color w:val="000000" w:themeColor="text1"/>
          <w:szCs w:val="24"/>
          <w:lang w:bidi="ar"/>
        </w:rPr>
        <w:t>50mm</w:t>
      </w:r>
      <w:r w:rsidRPr="002651F6">
        <w:rPr>
          <w:color w:val="000000" w:themeColor="text1"/>
          <w:szCs w:val="24"/>
          <w:lang w:bidi="ar"/>
        </w:rPr>
        <w:t>，而非标准贯入试验所要求的</w:t>
      </w:r>
      <w:r w:rsidRPr="002651F6">
        <w:rPr>
          <w:color w:val="000000" w:themeColor="text1"/>
          <w:szCs w:val="24"/>
          <w:lang w:bidi="ar"/>
        </w:rPr>
        <w:t>42mm</w:t>
      </w:r>
      <w:r w:rsidRPr="002651F6">
        <w:rPr>
          <w:color w:val="000000" w:themeColor="text1"/>
          <w:szCs w:val="24"/>
          <w:lang w:bidi="ar"/>
        </w:rPr>
        <w:t>。国内外开展的相关研究有一个共同的结论，即：杆径的不同会导致标贯击数的差异。因此，对</w:t>
      </w:r>
      <w:r w:rsidRPr="002651F6">
        <w:rPr>
          <w:color w:val="000000" w:themeColor="text1"/>
          <w:szCs w:val="24"/>
          <w:lang w:bidi="ar"/>
        </w:rPr>
        <w:t>φ50mm</w:t>
      </w:r>
      <w:r w:rsidRPr="002651F6">
        <w:rPr>
          <w:color w:val="000000" w:themeColor="text1"/>
          <w:szCs w:val="24"/>
          <w:lang w:bidi="ar"/>
        </w:rPr>
        <w:t>杆的标贯击数宜进行杆径修正，换算成标准杆径的标贯击数值。现阶段对此开展的研究有限，对具体的修正系数尚无定论，各单位可根据统计情况酌情采用。</w:t>
      </w:r>
    </w:p>
    <w:p w14:paraId="5177D016"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中交第四航务工程勘察设计院有限公司</w:t>
      </w:r>
      <w:r w:rsidRPr="002651F6">
        <w:rPr>
          <w:color w:val="000000" w:themeColor="text1"/>
          <w:szCs w:val="24"/>
          <w:lang w:bidi="ar"/>
        </w:rPr>
        <w:t>2013</w:t>
      </w:r>
      <w:r w:rsidRPr="002651F6">
        <w:rPr>
          <w:color w:val="000000" w:themeColor="text1"/>
          <w:szCs w:val="24"/>
          <w:lang w:bidi="ar"/>
        </w:rPr>
        <w:t>年的研究认为，在</w:t>
      </w:r>
      <w:r w:rsidRPr="002651F6">
        <w:rPr>
          <w:color w:val="000000" w:themeColor="text1"/>
          <w:szCs w:val="24"/>
          <w:lang w:bidi="ar"/>
        </w:rPr>
        <w:t>20m</w:t>
      </w:r>
      <w:r w:rsidRPr="002651F6">
        <w:rPr>
          <w:color w:val="000000" w:themeColor="text1"/>
          <w:szCs w:val="24"/>
          <w:lang w:bidi="ar"/>
        </w:rPr>
        <w:t>深度范围内，两种杆径的标贯差异很小，</w:t>
      </w:r>
      <w:r w:rsidRPr="002651F6">
        <w:rPr>
          <w:i/>
          <w:color w:val="000000" w:themeColor="text1"/>
          <w:szCs w:val="24"/>
          <w:lang w:bidi="ar"/>
        </w:rPr>
        <w:t>N</w:t>
      </w:r>
      <w:r w:rsidRPr="002651F6">
        <w:rPr>
          <w:color w:val="000000" w:themeColor="text1"/>
          <w:szCs w:val="24"/>
          <w:lang w:bidi="ar"/>
        </w:rPr>
        <w:t>=1.02</w:t>
      </w:r>
      <w:r w:rsidRPr="002651F6">
        <w:rPr>
          <w:i/>
          <w:color w:val="000000" w:themeColor="text1"/>
          <w:szCs w:val="24"/>
          <w:lang w:bidi="ar"/>
        </w:rPr>
        <w:t>N</w:t>
      </w:r>
      <w:r w:rsidRPr="002651F6">
        <w:rPr>
          <w:color w:val="000000" w:themeColor="text1"/>
          <w:szCs w:val="24"/>
          <w:vertAlign w:val="subscript"/>
          <w:lang w:bidi="ar"/>
        </w:rPr>
        <w:t>φ50</w:t>
      </w:r>
      <w:r w:rsidRPr="002651F6">
        <w:rPr>
          <w:color w:val="000000" w:themeColor="text1"/>
          <w:szCs w:val="24"/>
          <w:lang w:bidi="ar"/>
        </w:rPr>
        <w:t>。但该研究主要根据标贯锤垫下测试到的能量转换比进行推定，未考虑钻杆质量、刚度各方面的影响。</w:t>
      </w:r>
    </w:p>
    <w:p w14:paraId="1D65C952" w14:textId="34B3709E"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河北建设勘察研究院有限公司和河北省岩土工程技术研究中心</w:t>
      </w:r>
      <w:r w:rsidRPr="002651F6">
        <w:rPr>
          <w:color w:val="000000" w:themeColor="text1"/>
          <w:szCs w:val="24"/>
          <w:lang w:bidi="ar"/>
        </w:rPr>
        <w:t>2017</w:t>
      </w:r>
      <w:r w:rsidRPr="002651F6">
        <w:rPr>
          <w:color w:val="000000" w:themeColor="text1"/>
          <w:szCs w:val="24"/>
          <w:lang w:bidi="ar"/>
        </w:rPr>
        <w:t>年的研究则认为，在</w:t>
      </w:r>
      <w:r w:rsidRPr="002651F6">
        <w:rPr>
          <w:color w:val="000000" w:themeColor="text1"/>
          <w:szCs w:val="24"/>
          <w:lang w:bidi="ar"/>
        </w:rPr>
        <w:t>0~30m</w:t>
      </w:r>
      <w:r w:rsidRPr="002651F6">
        <w:rPr>
          <w:color w:val="000000" w:themeColor="text1"/>
          <w:szCs w:val="24"/>
          <w:lang w:bidi="ar"/>
        </w:rPr>
        <w:t>杆长范围内</w:t>
      </w:r>
      <w:r w:rsidRPr="002651F6">
        <w:rPr>
          <w:i/>
          <w:color w:val="000000" w:themeColor="text1"/>
          <w:szCs w:val="24"/>
          <w:lang w:bidi="ar"/>
        </w:rPr>
        <w:t>N</w:t>
      </w:r>
      <w:r w:rsidRPr="002651F6">
        <w:rPr>
          <w:color w:val="000000" w:themeColor="text1"/>
          <w:szCs w:val="24"/>
          <w:lang w:bidi="ar"/>
        </w:rPr>
        <w:t>=0.85~0.87</w:t>
      </w:r>
      <w:r w:rsidRPr="002651F6">
        <w:rPr>
          <w:i/>
          <w:color w:val="000000" w:themeColor="text1"/>
          <w:szCs w:val="24"/>
          <w:lang w:bidi="ar"/>
        </w:rPr>
        <w:t>N</w:t>
      </w:r>
      <w:r w:rsidRPr="002651F6">
        <w:rPr>
          <w:color w:val="000000" w:themeColor="text1"/>
          <w:szCs w:val="24"/>
          <w:vertAlign w:val="subscript"/>
          <w:lang w:bidi="ar"/>
        </w:rPr>
        <w:t>φ50</w:t>
      </w:r>
      <w:r w:rsidRPr="002651F6">
        <w:rPr>
          <w:color w:val="000000" w:themeColor="text1"/>
          <w:szCs w:val="24"/>
          <w:lang w:bidi="ar"/>
        </w:rPr>
        <w:t>，而在</w:t>
      </w:r>
      <w:r w:rsidRPr="002651F6">
        <w:rPr>
          <w:color w:val="000000" w:themeColor="text1"/>
          <w:szCs w:val="24"/>
          <w:lang w:bidi="ar"/>
        </w:rPr>
        <w:t>30</w:t>
      </w:r>
      <w:r w:rsidR="00EA2034">
        <w:rPr>
          <w:color w:val="000000" w:themeColor="text1"/>
          <w:szCs w:val="24"/>
          <w:lang w:bidi="ar"/>
        </w:rPr>
        <w:t>m</w:t>
      </w:r>
      <w:r w:rsidRPr="002651F6">
        <w:rPr>
          <w:color w:val="000000" w:themeColor="text1"/>
          <w:szCs w:val="24"/>
          <w:lang w:bidi="ar"/>
        </w:rPr>
        <w:t>~40m</w:t>
      </w:r>
      <w:r w:rsidRPr="002651F6">
        <w:rPr>
          <w:color w:val="000000" w:themeColor="text1"/>
          <w:szCs w:val="24"/>
          <w:lang w:bidi="ar"/>
        </w:rPr>
        <w:t>杆长范围内</w:t>
      </w:r>
      <w:r w:rsidRPr="002651F6">
        <w:rPr>
          <w:color w:val="000000" w:themeColor="text1"/>
          <w:szCs w:val="24"/>
          <w:lang w:bidi="ar"/>
        </w:rPr>
        <w:fldChar w:fldCharType="begin"/>
      </w:r>
      <w:r w:rsidRPr="002651F6">
        <w:rPr>
          <w:color w:val="000000" w:themeColor="text1"/>
          <w:szCs w:val="24"/>
          <w:lang w:bidi="ar"/>
        </w:rPr>
        <w:instrText xml:space="preserve"> QUOTE </w:instrText>
      </w:r>
      <w:r w:rsidRPr="002651F6">
        <w:rPr>
          <w:noProof/>
          <w:color w:val="000000" w:themeColor="text1"/>
          <w:position w:val="-8"/>
          <w:szCs w:val="24"/>
        </w:rPr>
        <w:drawing>
          <wp:inline distT="0" distB="0" distL="114300" distR="114300" wp14:anchorId="7589B6DD" wp14:editId="3F393585">
            <wp:extent cx="723900" cy="200025"/>
            <wp:effectExtent l="0" t="0" r="0" b="6985"/>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106">
                      <a:clrChange>
                        <a:clrFrom>
                          <a:srgbClr val="FFFFFF"/>
                        </a:clrFrom>
                        <a:clrTo>
                          <a:srgbClr val="FFFFFF">
                            <a:alpha val="0"/>
                          </a:srgbClr>
                        </a:clrTo>
                      </a:clrChange>
                    </a:blip>
                    <a:stretch>
                      <a:fillRect/>
                    </a:stretch>
                  </pic:blipFill>
                  <pic:spPr>
                    <a:xfrm>
                      <a:off x="0" y="0"/>
                      <a:ext cx="723900" cy="200025"/>
                    </a:xfrm>
                    <a:prstGeom prst="rect">
                      <a:avLst/>
                    </a:prstGeom>
                    <a:noFill/>
                    <a:ln>
                      <a:noFill/>
                    </a:ln>
                  </pic:spPr>
                </pic:pic>
              </a:graphicData>
            </a:graphic>
          </wp:inline>
        </w:drawing>
      </w:r>
      <w:r w:rsidRPr="002651F6">
        <w:rPr>
          <w:color w:val="000000" w:themeColor="text1"/>
          <w:szCs w:val="24"/>
          <w:lang w:bidi="ar"/>
        </w:rPr>
        <w:instrText xml:space="preserve"> </w:instrText>
      </w:r>
      <w:r w:rsidRPr="002651F6">
        <w:rPr>
          <w:color w:val="000000" w:themeColor="text1"/>
          <w:szCs w:val="24"/>
          <w:lang w:bidi="ar"/>
        </w:rPr>
        <w:fldChar w:fldCharType="separate"/>
      </w:r>
      <w:r w:rsidRPr="002651F6">
        <w:rPr>
          <w:i/>
          <w:color w:val="000000" w:themeColor="text1"/>
          <w:szCs w:val="24"/>
          <w:lang w:bidi="ar"/>
        </w:rPr>
        <w:t>N</w:t>
      </w:r>
      <w:r w:rsidRPr="002651F6">
        <w:rPr>
          <w:color w:val="000000" w:themeColor="text1"/>
          <w:szCs w:val="24"/>
          <w:lang w:bidi="ar"/>
        </w:rPr>
        <w:t>=1.09</w:t>
      </w:r>
      <w:r w:rsidRPr="002651F6">
        <w:rPr>
          <w:i/>
          <w:color w:val="000000" w:themeColor="text1"/>
          <w:szCs w:val="24"/>
          <w:lang w:bidi="ar"/>
        </w:rPr>
        <w:t>N</w:t>
      </w:r>
      <w:r w:rsidRPr="002651F6">
        <w:rPr>
          <w:color w:val="000000" w:themeColor="text1"/>
          <w:szCs w:val="24"/>
          <w:vertAlign w:val="subscript"/>
          <w:lang w:bidi="ar"/>
        </w:rPr>
        <w:t>φ50</w:t>
      </w:r>
      <w:r w:rsidRPr="002651F6">
        <w:rPr>
          <w:color w:val="000000" w:themeColor="text1"/>
          <w:szCs w:val="24"/>
          <w:lang w:bidi="ar"/>
        </w:rPr>
        <w:fldChar w:fldCharType="end"/>
      </w:r>
      <w:r w:rsidRPr="002651F6">
        <w:rPr>
          <w:color w:val="000000" w:themeColor="text1"/>
          <w:szCs w:val="24"/>
          <w:lang w:bidi="ar"/>
        </w:rPr>
        <w:t>。对于杆长</w:t>
      </w:r>
      <w:r w:rsidRPr="002651F6">
        <w:rPr>
          <w:color w:val="000000" w:themeColor="text1"/>
          <w:szCs w:val="24"/>
          <w:lang w:bidi="ar"/>
        </w:rPr>
        <w:t>30m</w:t>
      </w:r>
      <w:r w:rsidRPr="002651F6">
        <w:rPr>
          <w:color w:val="000000" w:themeColor="text1"/>
          <w:szCs w:val="24"/>
          <w:lang w:bidi="ar"/>
        </w:rPr>
        <w:t>前后发生这么大的跳跃，该研究的解释是长度超过</w:t>
      </w:r>
      <w:r w:rsidRPr="002651F6">
        <w:rPr>
          <w:color w:val="000000" w:themeColor="text1"/>
          <w:szCs w:val="24"/>
          <w:lang w:bidi="ar"/>
        </w:rPr>
        <w:t>30m</w:t>
      </w:r>
      <w:r w:rsidRPr="002651F6">
        <w:rPr>
          <w:color w:val="000000" w:themeColor="text1"/>
          <w:szCs w:val="24"/>
          <w:lang w:bidi="ar"/>
        </w:rPr>
        <w:t>后，对能量耗散的影响从钻杆质量转为钻杆挠曲变形（刚度）。</w:t>
      </w:r>
    </w:p>
    <w:p w14:paraId="263A5410" w14:textId="77777777" w:rsidR="00FC6A0B" w:rsidRPr="002651F6" w:rsidRDefault="00B56C19">
      <w:pPr>
        <w:spacing w:line="312" w:lineRule="auto"/>
        <w:ind w:firstLineChars="200" w:firstLine="480"/>
        <w:jc w:val="left"/>
        <w:rPr>
          <w:color w:val="000000" w:themeColor="text1"/>
          <w:szCs w:val="24"/>
        </w:rPr>
      </w:pPr>
      <w:r w:rsidRPr="002651F6">
        <w:rPr>
          <w:color w:val="000000" w:themeColor="text1"/>
          <w:szCs w:val="24"/>
          <w:lang w:bidi="ar"/>
        </w:rPr>
        <w:t>广州市市政工程设计研究总院有限公司在广州市南沙区分别用</w:t>
      </w:r>
      <w:r w:rsidRPr="002651F6">
        <w:rPr>
          <w:color w:val="000000" w:themeColor="text1"/>
          <w:szCs w:val="24"/>
          <w:lang w:bidi="ar"/>
        </w:rPr>
        <w:t>φ42</w:t>
      </w:r>
      <w:r w:rsidRPr="002651F6">
        <w:rPr>
          <w:color w:val="000000" w:themeColor="text1"/>
          <w:szCs w:val="24"/>
          <w:lang w:bidi="ar"/>
        </w:rPr>
        <w:t>杆和</w:t>
      </w:r>
      <w:r w:rsidRPr="002651F6">
        <w:rPr>
          <w:color w:val="000000" w:themeColor="text1"/>
          <w:szCs w:val="24"/>
          <w:lang w:bidi="ar"/>
        </w:rPr>
        <w:t>φ50</w:t>
      </w:r>
      <w:r w:rsidRPr="002651F6">
        <w:rPr>
          <w:color w:val="000000" w:themeColor="text1"/>
          <w:szCs w:val="24"/>
          <w:lang w:bidi="ar"/>
        </w:rPr>
        <w:t>杆开展了上千次标准贯入测试。对比研究表明，如图</w:t>
      </w:r>
      <w:r w:rsidRPr="002651F6">
        <w:rPr>
          <w:color w:val="000000" w:themeColor="text1"/>
          <w:szCs w:val="24"/>
          <w:lang w:bidi="ar"/>
        </w:rPr>
        <w:t>4.3</w:t>
      </w:r>
      <w:r w:rsidRPr="002651F6">
        <w:rPr>
          <w:color w:val="000000" w:themeColor="text1"/>
          <w:szCs w:val="24"/>
          <w:lang w:bidi="ar"/>
        </w:rPr>
        <w:t>所示，</w:t>
      </w:r>
      <w:r w:rsidRPr="002651F6">
        <w:rPr>
          <w:color w:val="000000" w:themeColor="text1"/>
          <w:szCs w:val="24"/>
          <w:lang w:bidi="ar"/>
        </w:rPr>
        <w:t>φ50</w:t>
      </w:r>
      <w:r w:rsidRPr="002651F6">
        <w:rPr>
          <w:color w:val="000000" w:themeColor="text1"/>
          <w:szCs w:val="24"/>
          <w:lang w:bidi="ar"/>
        </w:rPr>
        <w:t>杆的锤击数比</w:t>
      </w:r>
      <w:r w:rsidRPr="002651F6">
        <w:rPr>
          <w:color w:val="000000" w:themeColor="text1"/>
          <w:szCs w:val="24"/>
          <w:lang w:bidi="ar"/>
        </w:rPr>
        <w:t>φ42</w:t>
      </w:r>
      <w:r w:rsidRPr="002651F6">
        <w:rPr>
          <w:color w:val="000000" w:themeColor="text1"/>
          <w:szCs w:val="24"/>
          <w:lang w:bidi="ar"/>
        </w:rPr>
        <w:t>杆的锤击数大，采用</w:t>
      </w:r>
      <w:r w:rsidRPr="002651F6">
        <w:rPr>
          <w:color w:val="000000" w:themeColor="text1"/>
          <w:szCs w:val="24"/>
          <w:lang w:bidi="ar"/>
        </w:rPr>
        <w:t>φ50</w:t>
      </w:r>
      <w:r w:rsidRPr="002651F6">
        <w:rPr>
          <w:color w:val="000000" w:themeColor="text1"/>
          <w:szCs w:val="24"/>
          <w:lang w:bidi="ar"/>
        </w:rPr>
        <w:t>杆所测得的标贯击数应乘以杆径校正系数</w:t>
      </w:r>
      <w:r w:rsidRPr="002651F6">
        <w:rPr>
          <w:i/>
          <w:color w:val="000000" w:themeColor="text1"/>
          <w:szCs w:val="24"/>
          <w:lang w:bidi="ar"/>
        </w:rPr>
        <w:t>k</w:t>
      </w:r>
      <w:r w:rsidRPr="002651F6">
        <w:rPr>
          <w:color w:val="000000" w:themeColor="text1"/>
          <w:szCs w:val="24"/>
          <w:lang w:bidi="ar"/>
        </w:rPr>
        <w:t>进行校正。如图</w:t>
      </w:r>
      <w:r w:rsidRPr="002651F6">
        <w:rPr>
          <w:color w:val="000000" w:themeColor="text1"/>
          <w:szCs w:val="24"/>
          <w:lang w:bidi="ar"/>
        </w:rPr>
        <w:t>11.5-1</w:t>
      </w:r>
      <w:r w:rsidRPr="002651F6">
        <w:rPr>
          <w:color w:val="000000" w:themeColor="text1"/>
          <w:szCs w:val="24"/>
          <w:lang w:bidi="ar"/>
        </w:rPr>
        <w:t>所示，</w:t>
      </w:r>
      <w:r w:rsidRPr="002651F6">
        <w:rPr>
          <w:i/>
          <w:color w:val="000000" w:themeColor="text1"/>
          <w:szCs w:val="24"/>
          <w:lang w:bidi="ar"/>
        </w:rPr>
        <w:t>k</w:t>
      </w:r>
      <w:r w:rsidRPr="002651F6">
        <w:rPr>
          <w:color w:val="000000" w:themeColor="text1"/>
          <w:szCs w:val="24"/>
          <w:lang w:bidi="ar"/>
        </w:rPr>
        <w:t>值随杆长而变化，杆长短的时候杆径效应不明显，而当杆长超过</w:t>
      </w:r>
      <w:r w:rsidRPr="002651F6">
        <w:rPr>
          <w:color w:val="000000" w:themeColor="text1"/>
          <w:szCs w:val="24"/>
          <w:lang w:bidi="ar"/>
        </w:rPr>
        <w:t>3m</w:t>
      </w:r>
      <w:r w:rsidRPr="002651F6">
        <w:rPr>
          <w:color w:val="000000" w:themeColor="text1"/>
          <w:szCs w:val="24"/>
          <w:lang w:bidi="ar"/>
        </w:rPr>
        <w:t>后则越来越明显。</w:t>
      </w:r>
    </w:p>
    <w:p w14:paraId="0B09EBFD" w14:textId="77777777" w:rsidR="00FC6A0B" w:rsidRPr="002651F6" w:rsidRDefault="00B56C19">
      <w:pPr>
        <w:jc w:val="center"/>
        <w:rPr>
          <w:color w:val="000000" w:themeColor="text1"/>
          <w:szCs w:val="21"/>
        </w:rPr>
      </w:pPr>
      <w:r w:rsidRPr="002651F6">
        <w:rPr>
          <w:noProof/>
          <w:color w:val="000000" w:themeColor="text1"/>
        </w:rPr>
        <w:drawing>
          <wp:inline distT="0" distB="0" distL="114300" distR="114300" wp14:anchorId="10C70543" wp14:editId="3E219BEE">
            <wp:extent cx="4552950" cy="2762250"/>
            <wp:effectExtent l="0" t="0" r="0" b="0"/>
            <wp:docPr id="80" name="图表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表 17"/>
                    <pic:cNvPicPr>
                      <a:picLocks noChangeAspect="1"/>
                    </pic:cNvPicPr>
                  </pic:nvPicPr>
                  <pic:blipFill>
                    <a:blip r:embed="rId107"/>
                    <a:srcRect b="-29"/>
                    <a:stretch>
                      <a:fillRect/>
                    </a:stretch>
                  </pic:blipFill>
                  <pic:spPr>
                    <a:xfrm>
                      <a:off x="0" y="0"/>
                      <a:ext cx="4552950" cy="2762250"/>
                    </a:xfrm>
                    <a:prstGeom prst="rect">
                      <a:avLst/>
                    </a:prstGeom>
                    <a:noFill/>
                    <a:ln>
                      <a:noFill/>
                    </a:ln>
                  </pic:spPr>
                </pic:pic>
              </a:graphicData>
            </a:graphic>
          </wp:inline>
        </w:drawing>
      </w:r>
    </w:p>
    <w:p w14:paraId="48500834" w14:textId="5D54902E" w:rsidR="00FC6A0B" w:rsidRPr="002651F6" w:rsidRDefault="00B56C19">
      <w:pPr>
        <w:jc w:val="center"/>
        <w:rPr>
          <w:b/>
          <w:color w:val="000000" w:themeColor="text1"/>
          <w:sz w:val="21"/>
          <w:szCs w:val="18"/>
          <w:lang w:bidi="ar"/>
        </w:rPr>
      </w:pPr>
      <w:r w:rsidRPr="002651F6">
        <w:rPr>
          <w:b/>
          <w:color w:val="000000" w:themeColor="text1"/>
          <w:sz w:val="21"/>
          <w:szCs w:val="18"/>
          <w:lang w:bidi="ar"/>
        </w:rPr>
        <w:t>图</w:t>
      </w:r>
      <w:r w:rsidRPr="002651F6">
        <w:rPr>
          <w:b/>
          <w:color w:val="000000" w:themeColor="text1"/>
          <w:sz w:val="21"/>
          <w:szCs w:val="18"/>
          <w:lang w:bidi="ar"/>
        </w:rPr>
        <w:t>11</w:t>
      </w:r>
      <w:r w:rsidR="00964AF6" w:rsidRPr="002651F6">
        <w:rPr>
          <w:b/>
          <w:color w:val="000000" w:themeColor="text1"/>
          <w:sz w:val="21"/>
          <w:szCs w:val="18"/>
          <w:lang w:bidi="ar"/>
        </w:rPr>
        <w:t>-</w:t>
      </w:r>
      <w:r w:rsidRPr="002651F6">
        <w:rPr>
          <w:b/>
          <w:color w:val="000000" w:themeColor="text1"/>
          <w:sz w:val="21"/>
          <w:szCs w:val="18"/>
          <w:lang w:bidi="ar"/>
        </w:rPr>
        <w:t xml:space="preserve">1 </w:t>
      </w:r>
      <w:r w:rsidRPr="002651F6">
        <w:rPr>
          <w:b/>
          <w:color w:val="000000" w:themeColor="text1"/>
          <w:sz w:val="21"/>
          <w:szCs w:val="18"/>
          <w:lang w:bidi="ar"/>
        </w:rPr>
        <w:t>杆径校正系数</w:t>
      </w:r>
      <w:r w:rsidRPr="002651F6">
        <w:rPr>
          <w:b/>
          <w:i/>
          <w:color w:val="000000" w:themeColor="text1"/>
          <w:sz w:val="21"/>
          <w:szCs w:val="18"/>
          <w:lang w:bidi="ar"/>
        </w:rPr>
        <w:t>k</w:t>
      </w:r>
      <w:r w:rsidRPr="002651F6">
        <w:rPr>
          <w:b/>
          <w:color w:val="000000" w:themeColor="text1"/>
          <w:sz w:val="21"/>
          <w:szCs w:val="18"/>
          <w:lang w:bidi="ar"/>
        </w:rPr>
        <w:t>随杆长的变化</w:t>
      </w:r>
    </w:p>
    <w:p w14:paraId="08D83C72" w14:textId="72F31A6B" w:rsidR="00FC6A0B" w:rsidRDefault="00B56C19">
      <w:pPr>
        <w:spacing w:line="312" w:lineRule="auto"/>
        <w:ind w:firstLineChars="200" w:firstLine="480"/>
        <w:jc w:val="left"/>
        <w:rPr>
          <w:color w:val="000000" w:themeColor="text1"/>
          <w:szCs w:val="24"/>
          <w:lang w:bidi="ar"/>
        </w:rPr>
      </w:pPr>
      <w:r w:rsidRPr="002651F6">
        <w:rPr>
          <w:color w:val="000000" w:themeColor="text1"/>
          <w:szCs w:val="24"/>
          <w:lang w:bidi="ar"/>
        </w:rPr>
        <w:t>标准贯入实验的设备应符合表</w:t>
      </w:r>
      <w:r w:rsidRPr="002651F6">
        <w:rPr>
          <w:color w:val="000000" w:themeColor="text1"/>
          <w:szCs w:val="24"/>
          <w:lang w:bidi="ar"/>
        </w:rPr>
        <w:t>11-2</w:t>
      </w:r>
      <w:r w:rsidRPr="002651F6">
        <w:rPr>
          <w:color w:val="000000" w:themeColor="text1"/>
          <w:szCs w:val="24"/>
          <w:lang w:bidi="ar"/>
        </w:rPr>
        <w:t>的规定。</w:t>
      </w:r>
    </w:p>
    <w:p w14:paraId="7349759A" w14:textId="77777777" w:rsidR="001D67B8" w:rsidRPr="002651F6" w:rsidRDefault="001D67B8">
      <w:pPr>
        <w:spacing w:line="312" w:lineRule="auto"/>
        <w:ind w:firstLineChars="200" w:firstLine="480"/>
        <w:jc w:val="left"/>
        <w:rPr>
          <w:color w:val="000000" w:themeColor="text1"/>
          <w:szCs w:val="24"/>
          <w:lang w:bidi="ar"/>
        </w:rPr>
      </w:pPr>
    </w:p>
    <w:p w14:paraId="6EA90578" w14:textId="77777777" w:rsidR="00FC6A0B" w:rsidRPr="002651F6" w:rsidRDefault="00B56C19">
      <w:pPr>
        <w:spacing w:line="312" w:lineRule="auto"/>
        <w:ind w:firstLineChars="200" w:firstLine="422"/>
        <w:jc w:val="center"/>
        <w:rPr>
          <w:b/>
          <w:color w:val="000000" w:themeColor="text1"/>
          <w:sz w:val="21"/>
          <w:szCs w:val="21"/>
          <w:lang w:bidi="ar"/>
        </w:rPr>
      </w:pPr>
      <w:r w:rsidRPr="002651F6">
        <w:rPr>
          <w:b/>
          <w:color w:val="000000" w:themeColor="text1"/>
          <w:sz w:val="21"/>
          <w:szCs w:val="21"/>
          <w:lang w:bidi="ar"/>
        </w:rPr>
        <w:lastRenderedPageBreak/>
        <w:t>表</w:t>
      </w:r>
      <w:r w:rsidRPr="002651F6">
        <w:rPr>
          <w:b/>
          <w:color w:val="000000" w:themeColor="text1"/>
          <w:sz w:val="21"/>
          <w:szCs w:val="21"/>
          <w:lang w:bidi="ar"/>
        </w:rPr>
        <w:t xml:space="preserve">11-2 </w:t>
      </w:r>
      <w:r w:rsidRPr="002651F6">
        <w:rPr>
          <w:b/>
          <w:color w:val="000000" w:themeColor="text1"/>
          <w:sz w:val="21"/>
          <w:szCs w:val="21"/>
          <w:lang w:bidi="ar"/>
        </w:rPr>
        <w:t>标准贯入试验设备规格</w:t>
      </w:r>
    </w:p>
    <w:tbl>
      <w:tblPr>
        <w:tblStyle w:val="aff3"/>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33"/>
        <w:gridCol w:w="1490"/>
        <w:gridCol w:w="2270"/>
        <w:gridCol w:w="2683"/>
      </w:tblGrid>
      <w:tr w:rsidR="00A9008B" w:rsidRPr="002651F6" w14:paraId="151EE841" w14:textId="77777777">
        <w:trPr>
          <w:trHeight w:val="454"/>
        </w:trPr>
        <w:tc>
          <w:tcPr>
            <w:tcW w:w="3845" w:type="dxa"/>
            <w:gridSpan w:val="2"/>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03154F7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落</w:t>
            </w:r>
            <w:r w:rsidRPr="002651F6">
              <w:rPr>
                <w:rFonts w:ascii="Times New Roman" w:hAnsi="Times New Roman"/>
                <w:color w:val="000000" w:themeColor="text1"/>
                <w:sz w:val="21"/>
                <w:szCs w:val="21"/>
                <w:lang w:bidi="ar"/>
              </w:rPr>
              <w:t xml:space="preserve">  </w:t>
            </w:r>
            <w:r w:rsidRPr="002651F6">
              <w:rPr>
                <w:rFonts w:ascii="Times New Roman" w:hAnsi="Times New Roman"/>
                <w:color w:val="000000" w:themeColor="text1"/>
                <w:sz w:val="21"/>
                <w:szCs w:val="21"/>
                <w:lang w:bidi="ar"/>
              </w:rPr>
              <w:t>锤</w:t>
            </w:r>
          </w:p>
        </w:tc>
        <w:tc>
          <w:tcPr>
            <w:tcW w:w="2546" w:type="dxa"/>
            <w:tcBorders>
              <w:top w:val="single" w:sz="12" w:space="0" w:color="auto"/>
              <w:left w:val="single" w:sz="4" w:space="0" w:color="auto"/>
              <w:bottom w:val="single" w:sz="4" w:space="0" w:color="auto"/>
              <w:right w:val="single" w:sz="4" w:space="0" w:color="auto"/>
            </w:tcBorders>
            <w:shd w:val="clear" w:color="auto" w:fill="auto"/>
            <w:vAlign w:val="center"/>
          </w:tcPr>
          <w:p w14:paraId="02538648"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锤的质量（</w:t>
            </w:r>
            <w:r w:rsidRPr="002651F6">
              <w:rPr>
                <w:rFonts w:ascii="Times New Roman" w:hAnsi="Times New Roman"/>
                <w:color w:val="000000" w:themeColor="text1"/>
                <w:sz w:val="21"/>
                <w:szCs w:val="21"/>
                <w:lang w:bidi="ar"/>
              </w:rPr>
              <w:t>kg</w:t>
            </w:r>
            <w:r w:rsidRPr="002651F6">
              <w:rPr>
                <w:rFonts w:ascii="Times New Roman" w:hAnsi="Times New Roman"/>
                <w:color w:val="000000" w:themeColor="text1"/>
                <w:sz w:val="21"/>
                <w:szCs w:val="21"/>
                <w:lang w:bidi="ar"/>
              </w:rPr>
              <w:t>）</w:t>
            </w:r>
          </w:p>
        </w:tc>
        <w:tc>
          <w:tcPr>
            <w:tcW w:w="3081" w:type="dxa"/>
            <w:tcBorders>
              <w:top w:val="single" w:sz="12" w:space="0" w:color="auto"/>
              <w:left w:val="single" w:sz="4" w:space="0" w:color="auto"/>
              <w:bottom w:val="single" w:sz="4" w:space="0" w:color="auto"/>
              <w:right w:val="single" w:sz="12" w:space="0" w:color="auto"/>
            </w:tcBorders>
            <w:shd w:val="clear" w:color="auto" w:fill="auto"/>
            <w:vAlign w:val="center"/>
          </w:tcPr>
          <w:p w14:paraId="30F63141"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63.5</w:t>
            </w:r>
          </w:p>
        </w:tc>
      </w:tr>
      <w:tr w:rsidR="00A9008B" w:rsidRPr="002651F6" w14:paraId="69346A85" w14:textId="77777777">
        <w:trPr>
          <w:trHeight w:val="454"/>
        </w:trPr>
        <w:tc>
          <w:tcPr>
            <w:tcW w:w="3845"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tcPr>
          <w:p w14:paraId="7114AD2C" w14:textId="77777777" w:rsidR="00FC6A0B" w:rsidRPr="002651F6" w:rsidRDefault="00FC6A0B">
            <w:pPr>
              <w:rPr>
                <w:rFonts w:ascii="Times New Roman" w:hAnsi="Times New Roman"/>
                <w:color w:val="000000" w:themeColor="text1"/>
                <w:sz w:val="21"/>
                <w:szCs w:val="22"/>
              </w:rPr>
            </w:pP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647E4D08"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落距（</w:t>
            </w:r>
            <w:r w:rsidRPr="002651F6">
              <w:rPr>
                <w:rFonts w:ascii="Times New Roman" w:hAnsi="Times New Roman"/>
                <w:color w:val="000000" w:themeColor="text1"/>
                <w:sz w:val="21"/>
                <w:szCs w:val="21"/>
                <w:lang w:bidi="ar"/>
              </w:rPr>
              <w:t>cm</w:t>
            </w:r>
            <w:r w:rsidRPr="002651F6">
              <w:rPr>
                <w:rFonts w:ascii="Times New Roman" w:hAnsi="Times New Roman"/>
                <w:color w:val="000000" w:themeColor="text1"/>
                <w:sz w:val="21"/>
                <w:szCs w:val="21"/>
                <w:lang w:bidi="ar"/>
              </w:rPr>
              <w:t>）</w:t>
            </w:r>
          </w:p>
        </w:tc>
        <w:tc>
          <w:tcPr>
            <w:tcW w:w="3081" w:type="dxa"/>
            <w:tcBorders>
              <w:top w:val="single" w:sz="4" w:space="0" w:color="auto"/>
              <w:left w:val="single" w:sz="4" w:space="0" w:color="auto"/>
              <w:bottom w:val="single" w:sz="4" w:space="0" w:color="auto"/>
              <w:right w:val="single" w:sz="12" w:space="0" w:color="auto"/>
            </w:tcBorders>
            <w:shd w:val="clear" w:color="auto" w:fill="auto"/>
            <w:vAlign w:val="center"/>
          </w:tcPr>
          <w:p w14:paraId="5901337D"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76</w:t>
            </w:r>
          </w:p>
        </w:tc>
      </w:tr>
      <w:tr w:rsidR="00A9008B" w:rsidRPr="002651F6" w14:paraId="45E644B1" w14:textId="77777777">
        <w:trPr>
          <w:trHeight w:val="454"/>
        </w:trPr>
        <w:tc>
          <w:tcPr>
            <w:tcW w:w="2130"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54D9C9A9"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贯</w:t>
            </w:r>
          </w:p>
          <w:p w14:paraId="6EBCDA5A"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入</w:t>
            </w:r>
          </w:p>
          <w:p w14:paraId="08BC16A3"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器</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2A6B1"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对开管</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478E481F"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长度（</w:t>
            </w:r>
            <w:r w:rsidRPr="002651F6">
              <w:rPr>
                <w:rFonts w:ascii="Times New Roman" w:hAnsi="Times New Roman"/>
                <w:color w:val="000000" w:themeColor="text1"/>
                <w:sz w:val="21"/>
                <w:szCs w:val="21"/>
                <w:lang w:bidi="ar"/>
              </w:rPr>
              <w:t>mm</w:t>
            </w:r>
            <w:r w:rsidRPr="002651F6">
              <w:rPr>
                <w:rFonts w:ascii="Times New Roman" w:hAnsi="Times New Roman"/>
                <w:color w:val="000000" w:themeColor="text1"/>
                <w:sz w:val="21"/>
                <w:szCs w:val="21"/>
                <w:lang w:bidi="ar"/>
              </w:rPr>
              <w:t>）</w:t>
            </w:r>
          </w:p>
        </w:tc>
        <w:tc>
          <w:tcPr>
            <w:tcW w:w="3081" w:type="dxa"/>
            <w:tcBorders>
              <w:top w:val="single" w:sz="4" w:space="0" w:color="auto"/>
              <w:left w:val="single" w:sz="4" w:space="0" w:color="auto"/>
              <w:bottom w:val="single" w:sz="4" w:space="0" w:color="auto"/>
              <w:right w:val="single" w:sz="12" w:space="0" w:color="auto"/>
            </w:tcBorders>
            <w:shd w:val="clear" w:color="auto" w:fill="auto"/>
            <w:vAlign w:val="center"/>
          </w:tcPr>
          <w:p w14:paraId="7A6AE2B7"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w:t>
            </w:r>
            <w:r w:rsidRPr="002651F6">
              <w:rPr>
                <w:rFonts w:ascii="Times New Roman" w:hAnsi="Times New Roman"/>
                <w:color w:val="000000" w:themeColor="text1"/>
                <w:sz w:val="21"/>
                <w:szCs w:val="21"/>
                <w:lang w:bidi="ar"/>
              </w:rPr>
              <w:t>500</w:t>
            </w:r>
          </w:p>
        </w:tc>
      </w:tr>
      <w:tr w:rsidR="00A9008B" w:rsidRPr="002651F6" w14:paraId="7F79047E" w14:textId="77777777">
        <w:trPr>
          <w:trHeight w:val="454"/>
        </w:trPr>
        <w:tc>
          <w:tcPr>
            <w:tcW w:w="2130"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E7A50B6" w14:textId="77777777" w:rsidR="00FC6A0B" w:rsidRPr="002651F6" w:rsidRDefault="00FC6A0B">
            <w:pPr>
              <w:rPr>
                <w:rFonts w:ascii="Times New Roman" w:hAnsi="Times New Roman"/>
                <w:color w:val="000000" w:themeColor="text1"/>
                <w:sz w:val="21"/>
                <w:szCs w:val="22"/>
              </w:rPr>
            </w:pPr>
          </w:p>
        </w:tc>
        <w:tc>
          <w:tcPr>
            <w:tcW w:w="17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838A92" w14:textId="77777777" w:rsidR="00FC6A0B" w:rsidRPr="002651F6" w:rsidRDefault="00FC6A0B">
            <w:pPr>
              <w:rPr>
                <w:rFonts w:ascii="Times New Roman" w:hAnsi="Times New Roman"/>
                <w:color w:val="000000" w:themeColor="text1"/>
                <w:sz w:val="21"/>
                <w:szCs w:val="22"/>
              </w:rPr>
            </w:pP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843ACD4"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外径（</w:t>
            </w:r>
            <w:r w:rsidRPr="002651F6">
              <w:rPr>
                <w:rFonts w:ascii="Times New Roman" w:hAnsi="Times New Roman"/>
                <w:color w:val="000000" w:themeColor="text1"/>
                <w:sz w:val="21"/>
                <w:szCs w:val="21"/>
                <w:lang w:bidi="ar"/>
              </w:rPr>
              <w:t>mm</w:t>
            </w:r>
            <w:r w:rsidRPr="002651F6">
              <w:rPr>
                <w:rFonts w:ascii="Times New Roman" w:hAnsi="Times New Roman"/>
                <w:color w:val="000000" w:themeColor="text1"/>
                <w:sz w:val="21"/>
                <w:szCs w:val="21"/>
                <w:lang w:bidi="ar"/>
              </w:rPr>
              <w:t>）</w:t>
            </w:r>
          </w:p>
        </w:tc>
        <w:tc>
          <w:tcPr>
            <w:tcW w:w="3081" w:type="dxa"/>
            <w:tcBorders>
              <w:top w:val="single" w:sz="4" w:space="0" w:color="auto"/>
              <w:left w:val="single" w:sz="4" w:space="0" w:color="auto"/>
              <w:bottom w:val="single" w:sz="4" w:space="0" w:color="auto"/>
              <w:right w:val="single" w:sz="12" w:space="0" w:color="auto"/>
            </w:tcBorders>
            <w:shd w:val="clear" w:color="auto" w:fill="auto"/>
            <w:vAlign w:val="center"/>
          </w:tcPr>
          <w:p w14:paraId="7C05DBEE"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51</w:t>
            </w:r>
          </w:p>
        </w:tc>
      </w:tr>
      <w:tr w:rsidR="00A9008B" w:rsidRPr="002651F6" w14:paraId="23F105FE" w14:textId="77777777">
        <w:trPr>
          <w:trHeight w:val="454"/>
        </w:trPr>
        <w:tc>
          <w:tcPr>
            <w:tcW w:w="2130"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BFDAABD" w14:textId="77777777" w:rsidR="00FC6A0B" w:rsidRPr="002651F6" w:rsidRDefault="00FC6A0B">
            <w:pPr>
              <w:rPr>
                <w:rFonts w:ascii="Times New Roman" w:hAnsi="Times New Roman"/>
                <w:color w:val="000000" w:themeColor="text1"/>
                <w:sz w:val="21"/>
                <w:szCs w:val="22"/>
              </w:rPr>
            </w:pPr>
          </w:p>
        </w:tc>
        <w:tc>
          <w:tcPr>
            <w:tcW w:w="17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5DE042" w14:textId="77777777" w:rsidR="00FC6A0B" w:rsidRPr="002651F6" w:rsidRDefault="00FC6A0B">
            <w:pPr>
              <w:rPr>
                <w:rFonts w:ascii="Times New Roman" w:hAnsi="Times New Roman"/>
                <w:color w:val="000000" w:themeColor="text1"/>
                <w:sz w:val="21"/>
                <w:szCs w:val="22"/>
              </w:rPr>
            </w:pP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9099CA7"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内径（</w:t>
            </w:r>
            <w:r w:rsidRPr="002651F6">
              <w:rPr>
                <w:rFonts w:ascii="Times New Roman" w:hAnsi="Times New Roman"/>
                <w:color w:val="000000" w:themeColor="text1"/>
                <w:sz w:val="21"/>
                <w:szCs w:val="21"/>
                <w:lang w:bidi="ar"/>
              </w:rPr>
              <w:t>mm</w:t>
            </w:r>
            <w:r w:rsidRPr="002651F6">
              <w:rPr>
                <w:rFonts w:ascii="Times New Roman" w:hAnsi="Times New Roman"/>
                <w:color w:val="000000" w:themeColor="text1"/>
                <w:sz w:val="21"/>
                <w:szCs w:val="21"/>
                <w:lang w:bidi="ar"/>
              </w:rPr>
              <w:t>）</w:t>
            </w:r>
          </w:p>
        </w:tc>
        <w:tc>
          <w:tcPr>
            <w:tcW w:w="3081" w:type="dxa"/>
            <w:tcBorders>
              <w:top w:val="single" w:sz="4" w:space="0" w:color="auto"/>
              <w:left w:val="single" w:sz="4" w:space="0" w:color="auto"/>
              <w:bottom w:val="single" w:sz="4" w:space="0" w:color="auto"/>
              <w:right w:val="single" w:sz="12" w:space="0" w:color="auto"/>
            </w:tcBorders>
            <w:shd w:val="clear" w:color="auto" w:fill="auto"/>
            <w:vAlign w:val="center"/>
          </w:tcPr>
          <w:p w14:paraId="3233672E"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35</w:t>
            </w:r>
          </w:p>
        </w:tc>
      </w:tr>
      <w:tr w:rsidR="00A9008B" w:rsidRPr="002651F6" w14:paraId="41BC694A" w14:textId="77777777">
        <w:trPr>
          <w:trHeight w:val="454"/>
        </w:trPr>
        <w:tc>
          <w:tcPr>
            <w:tcW w:w="2130"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90D2618" w14:textId="77777777" w:rsidR="00FC6A0B" w:rsidRPr="002651F6" w:rsidRDefault="00FC6A0B">
            <w:pPr>
              <w:rPr>
                <w:rFonts w:ascii="Times New Roman" w:hAnsi="Times New Roman"/>
                <w:color w:val="000000" w:themeColor="text1"/>
                <w:sz w:val="21"/>
                <w:szCs w:val="22"/>
              </w:rPr>
            </w:pP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FFC172"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管</w:t>
            </w:r>
            <w:r w:rsidRPr="002651F6">
              <w:rPr>
                <w:rFonts w:ascii="Times New Roman" w:hAnsi="Times New Roman"/>
                <w:color w:val="000000" w:themeColor="text1"/>
                <w:sz w:val="21"/>
                <w:szCs w:val="21"/>
                <w:lang w:bidi="ar"/>
              </w:rPr>
              <w:t xml:space="preserve">  </w:t>
            </w:r>
            <w:r w:rsidRPr="002651F6">
              <w:rPr>
                <w:rFonts w:ascii="Times New Roman" w:hAnsi="Times New Roman"/>
                <w:color w:val="000000" w:themeColor="text1"/>
                <w:sz w:val="21"/>
                <w:szCs w:val="21"/>
                <w:lang w:bidi="ar"/>
              </w:rPr>
              <w:t>靴</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7DFA5F01"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长度（</w:t>
            </w:r>
            <w:r w:rsidRPr="002651F6">
              <w:rPr>
                <w:rFonts w:ascii="Times New Roman" w:hAnsi="Times New Roman"/>
                <w:color w:val="000000" w:themeColor="text1"/>
                <w:sz w:val="21"/>
                <w:szCs w:val="21"/>
                <w:lang w:bidi="ar"/>
              </w:rPr>
              <w:t>mm</w:t>
            </w:r>
            <w:r w:rsidRPr="002651F6">
              <w:rPr>
                <w:rFonts w:ascii="Times New Roman" w:hAnsi="Times New Roman"/>
                <w:color w:val="000000" w:themeColor="text1"/>
                <w:sz w:val="21"/>
                <w:szCs w:val="21"/>
                <w:lang w:bidi="ar"/>
              </w:rPr>
              <w:t>）</w:t>
            </w:r>
          </w:p>
        </w:tc>
        <w:tc>
          <w:tcPr>
            <w:tcW w:w="3081" w:type="dxa"/>
            <w:tcBorders>
              <w:top w:val="single" w:sz="4" w:space="0" w:color="auto"/>
              <w:left w:val="single" w:sz="4" w:space="0" w:color="auto"/>
              <w:bottom w:val="single" w:sz="4" w:space="0" w:color="auto"/>
              <w:right w:val="single" w:sz="12" w:space="0" w:color="auto"/>
            </w:tcBorders>
            <w:shd w:val="clear" w:color="auto" w:fill="auto"/>
            <w:vAlign w:val="center"/>
          </w:tcPr>
          <w:p w14:paraId="5F9BAD3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50~76</w:t>
            </w:r>
          </w:p>
        </w:tc>
      </w:tr>
      <w:tr w:rsidR="00A9008B" w:rsidRPr="002651F6" w14:paraId="6518631F" w14:textId="77777777">
        <w:trPr>
          <w:trHeight w:val="454"/>
        </w:trPr>
        <w:tc>
          <w:tcPr>
            <w:tcW w:w="2130"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79DE218" w14:textId="77777777" w:rsidR="00FC6A0B" w:rsidRPr="002651F6" w:rsidRDefault="00FC6A0B">
            <w:pPr>
              <w:rPr>
                <w:rFonts w:ascii="Times New Roman" w:hAnsi="Times New Roman"/>
                <w:color w:val="000000" w:themeColor="text1"/>
                <w:sz w:val="21"/>
                <w:szCs w:val="22"/>
              </w:rPr>
            </w:pPr>
          </w:p>
        </w:tc>
        <w:tc>
          <w:tcPr>
            <w:tcW w:w="17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79FD5E" w14:textId="77777777" w:rsidR="00FC6A0B" w:rsidRPr="002651F6" w:rsidRDefault="00FC6A0B">
            <w:pPr>
              <w:rPr>
                <w:rFonts w:ascii="Times New Roman" w:hAnsi="Times New Roman"/>
                <w:color w:val="000000" w:themeColor="text1"/>
                <w:sz w:val="21"/>
                <w:szCs w:val="22"/>
              </w:rPr>
            </w:pP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6A335022"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刃口角度（</w:t>
            </w:r>
            <w:r w:rsidRPr="002651F6">
              <w:rPr>
                <w:rFonts w:ascii="Times New Roman" w:hAnsi="Times New Roman"/>
                <w:color w:val="000000" w:themeColor="text1"/>
                <w:sz w:val="21"/>
                <w:szCs w:val="21"/>
                <w:lang w:bidi="ar"/>
              </w:rPr>
              <w:t>°</w:t>
            </w:r>
            <w:r w:rsidRPr="002651F6">
              <w:rPr>
                <w:rFonts w:ascii="Times New Roman" w:hAnsi="Times New Roman"/>
                <w:color w:val="000000" w:themeColor="text1"/>
                <w:sz w:val="21"/>
                <w:szCs w:val="21"/>
                <w:lang w:bidi="ar"/>
              </w:rPr>
              <w:t>）</w:t>
            </w:r>
          </w:p>
        </w:tc>
        <w:tc>
          <w:tcPr>
            <w:tcW w:w="3081" w:type="dxa"/>
            <w:tcBorders>
              <w:top w:val="single" w:sz="4" w:space="0" w:color="auto"/>
              <w:left w:val="single" w:sz="4" w:space="0" w:color="auto"/>
              <w:bottom w:val="single" w:sz="4" w:space="0" w:color="auto"/>
              <w:right w:val="single" w:sz="12" w:space="0" w:color="auto"/>
            </w:tcBorders>
            <w:shd w:val="clear" w:color="auto" w:fill="auto"/>
            <w:vAlign w:val="center"/>
          </w:tcPr>
          <w:p w14:paraId="08D91BD9"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18~20</w:t>
            </w:r>
          </w:p>
        </w:tc>
      </w:tr>
      <w:tr w:rsidR="00A9008B" w:rsidRPr="002651F6" w14:paraId="68FA74F8" w14:textId="77777777">
        <w:trPr>
          <w:trHeight w:val="454"/>
        </w:trPr>
        <w:tc>
          <w:tcPr>
            <w:tcW w:w="2130"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F419168" w14:textId="77777777" w:rsidR="00FC6A0B" w:rsidRPr="002651F6" w:rsidRDefault="00FC6A0B">
            <w:pPr>
              <w:rPr>
                <w:rFonts w:ascii="Times New Roman" w:hAnsi="Times New Roman"/>
                <w:color w:val="000000" w:themeColor="text1"/>
                <w:sz w:val="21"/>
                <w:szCs w:val="22"/>
              </w:rPr>
            </w:pPr>
          </w:p>
        </w:tc>
        <w:tc>
          <w:tcPr>
            <w:tcW w:w="17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227D01" w14:textId="77777777" w:rsidR="00FC6A0B" w:rsidRPr="002651F6" w:rsidRDefault="00FC6A0B">
            <w:pPr>
              <w:rPr>
                <w:rFonts w:ascii="Times New Roman" w:hAnsi="Times New Roman"/>
                <w:color w:val="000000" w:themeColor="text1"/>
                <w:sz w:val="21"/>
                <w:szCs w:val="22"/>
              </w:rPr>
            </w:pP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68011510"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刃口单刃厚度（</w:t>
            </w:r>
            <w:r w:rsidRPr="002651F6">
              <w:rPr>
                <w:rFonts w:ascii="Times New Roman" w:hAnsi="Times New Roman"/>
                <w:color w:val="000000" w:themeColor="text1"/>
                <w:sz w:val="21"/>
                <w:szCs w:val="21"/>
                <w:lang w:bidi="ar"/>
              </w:rPr>
              <w:t>mm</w:t>
            </w:r>
            <w:r w:rsidRPr="002651F6">
              <w:rPr>
                <w:rFonts w:ascii="Times New Roman" w:hAnsi="Times New Roman"/>
                <w:color w:val="000000" w:themeColor="text1"/>
                <w:sz w:val="21"/>
                <w:szCs w:val="21"/>
                <w:lang w:bidi="ar"/>
              </w:rPr>
              <w:t>）</w:t>
            </w:r>
          </w:p>
        </w:tc>
        <w:tc>
          <w:tcPr>
            <w:tcW w:w="3081" w:type="dxa"/>
            <w:tcBorders>
              <w:top w:val="single" w:sz="4" w:space="0" w:color="auto"/>
              <w:left w:val="single" w:sz="4" w:space="0" w:color="auto"/>
              <w:bottom w:val="single" w:sz="4" w:space="0" w:color="auto"/>
              <w:right w:val="single" w:sz="12" w:space="0" w:color="auto"/>
            </w:tcBorders>
            <w:shd w:val="clear" w:color="auto" w:fill="auto"/>
            <w:vAlign w:val="center"/>
          </w:tcPr>
          <w:p w14:paraId="54F478A6"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1.6</w:t>
            </w:r>
          </w:p>
        </w:tc>
      </w:tr>
      <w:tr w:rsidR="00A9008B" w:rsidRPr="002651F6" w14:paraId="6ABE338C" w14:textId="77777777">
        <w:trPr>
          <w:trHeight w:val="454"/>
        </w:trPr>
        <w:tc>
          <w:tcPr>
            <w:tcW w:w="3845" w:type="dxa"/>
            <w:gridSpan w:val="2"/>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2AB4B0B5"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钻</w:t>
            </w:r>
            <w:r w:rsidRPr="002651F6">
              <w:rPr>
                <w:rFonts w:ascii="Times New Roman" w:hAnsi="Times New Roman"/>
                <w:color w:val="000000" w:themeColor="text1"/>
                <w:sz w:val="21"/>
                <w:szCs w:val="21"/>
                <w:lang w:bidi="ar"/>
              </w:rPr>
              <w:t xml:space="preserve">  </w:t>
            </w:r>
            <w:r w:rsidRPr="002651F6">
              <w:rPr>
                <w:rFonts w:ascii="Times New Roman" w:hAnsi="Times New Roman"/>
                <w:color w:val="000000" w:themeColor="text1"/>
                <w:sz w:val="21"/>
                <w:szCs w:val="21"/>
                <w:lang w:bidi="ar"/>
              </w:rPr>
              <w:t>杆</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BB7FEA9"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直径（</w:t>
            </w:r>
            <w:r w:rsidRPr="002651F6">
              <w:rPr>
                <w:rFonts w:ascii="Times New Roman" w:hAnsi="Times New Roman"/>
                <w:color w:val="000000" w:themeColor="text1"/>
                <w:sz w:val="21"/>
                <w:szCs w:val="21"/>
                <w:lang w:bidi="ar"/>
              </w:rPr>
              <w:t>mm</w:t>
            </w:r>
            <w:r w:rsidRPr="002651F6">
              <w:rPr>
                <w:rFonts w:ascii="Times New Roman" w:hAnsi="Times New Roman"/>
                <w:color w:val="000000" w:themeColor="text1"/>
                <w:sz w:val="21"/>
                <w:szCs w:val="21"/>
                <w:lang w:bidi="ar"/>
              </w:rPr>
              <w:t>）</w:t>
            </w:r>
          </w:p>
        </w:tc>
        <w:tc>
          <w:tcPr>
            <w:tcW w:w="3081" w:type="dxa"/>
            <w:tcBorders>
              <w:top w:val="single" w:sz="4" w:space="0" w:color="auto"/>
              <w:left w:val="single" w:sz="4" w:space="0" w:color="auto"/>
              <w:bottom w:val="single" w:sz="4" w:space="0" w:color="auto"/>
              <w:right w:val="single" w:sz="12" w:space="0" w:color="auto"/>
            </w:tcBorders>
            <w:shd w:val="clear" w:color="auto" w:fill="auto"/>
            <w:vAlign w:val="center"/>
          </w:tcPr>
          <w:p w14:paraId="228CDB38"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42</w:t>
            </w:r>
          </w:p>
        </w:tc>
      </w:tr>
      <w:tr w:rsidR="00A9008B" w:rsidRPr="002651F6" w14:paraId="0A8D489F" w14:textId="77777777">
        <w:trPr>
          <w:trHeight w:val="454"/>
        </w:trPr>
        <w:tc>
          <w:tcPr>
            <w:tcW w:w="3845" w:type="dxa"/>
            <w:gridSpan w:val="2"/>
            <w:vMerge/>
            <w:tcBorders>
              <w:top w:val="single" w:sz="4" w:space="0" w:color="auto"/>
              <w:left w:val="single" w:sz="12" w:space="0" w:color="auto"/>
              <w:bottom w:val="single" w:sz="12" w:space="0" w:color="auto"/>
              <w:right w:val="single" w:sz="4" w:space="0" w:color="auto"/>
            </w:tcBorders>
            <w:shd w:val="clear" w:color="auto" w:fill="auto"/>
            <w:vAlign w:val="center"/>
          </w:tcPr>
          <w:p w14:paraId="70CD37CD" w14:textId="77777777" w:rsidR="00FC6A0B" w:rsidRPr="002651F6" w:rsidRDefault="00FC6A0B">
            <w:pPr>
              <w:rPr>
                <w:rFonts w:ascii="Times New Roman" w:hAnsi="Times New Roman"/>
                <w:color w:val="000000" w:themeColor="text1"/>
                <w:sz w:val="21"/>
                <w:szCs w:val="22"/>
              </w:rPr>
            </w:pPr>
          </w:p>
        </w:tc>
        <w:tc>
          <w:tcPr>
            <w:tcW w:w="2546" w:type="dxa"/>
            <w:tcBorders>
              <w:top w:val="single" w:sz="4" w:space="0" w:color="auto"/>
              <w:left w:val="single" w:sz="4" w:space="0" w:color="auto"/>
              <w:bottom w:val="single" w:sz="12" w:space="0" w:color="auto"/>
              <w:right w:val="single" w:sz="4" w:space="0" w:color="auto"/>
            </w:tcBorders>
            <w:shd w:val="clear" w:color="auto" w:fill="auto"/>
            <w:vAlign w:val="center"/>
          </w:tcPr>
          <w:p w14:paraId="32FD4E66"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相对弯曲</w:t>
            </w:r>
          </w:p>
        </w:tc>
        <w:tc>
          <w:tcPr>
            <w:tcW w:w="3081" w:type="dxa"/>
            <w:tcBorders>
              <w:top w:val="single" w:sz="4" w:space="0" w:color="auto"/>
              <w:left w:val="single" w:sz="4" w:space="0" w:color="auto"/>
              <w:bottom w:val="single" w:sz="12" w:space="0" w:color="auto"/>
              <w:right w:val="single" w:sz="12" w:space="0" w:color="auto"/>
            </w:tcBorders>
            <w:shd w:val="clear" w:color="auto" w:fill="auto"/>
            <w:vAlign w:val="center"/>
          </w:tcPr>
          <w:p w14:paraId="72CB4AED" w14:textId="77777777" w:rsidR="00FC6A0B" w:rsidRPr="002651F6" w:rsidRDefault="00B56C19">
            <w:pPr>
              <w:spacing w:line="240" w:lineRule="auto"/>
              <w:jc w:val="center"/>
              <w:rPr>
                <w:rFonts w:ascii="Times New Roman" w:hAnsi="Times New Roman"/>
                <w:color w:val="000000" w:themeColor="text1"/>
                <w:sz w:val="21"/>
                <w:szCs w:val="21"/>
                <w:lang w:bidi="ar"/>
              </w:rPr>
            </w:pPr>
            <w:r w:rsidRPr="002651F6">
              <w:rPr>
                <w:rFonts w:ascii="Times New Roman" w:hAnsi="Times New Roman"/>
                <w:color w:val="000000" w:themeColor="text1"/>
                <w:sz w:val="21"/>
                <w:szCs w:val="21"/>
                <w:lang w:bidi="ar"/>
              </w:rPr>
              <w:t>＜</w:t>
            </w:r>
            <w:r w:rsidRPr="002651F6">
              <w:rPr>
                <w:rFonts w:ascii="Times New Roman" w:hAnsi="Times New Roman"/>
                <w:color w:val="000000" w:themeColor="text1"/>
                <w:sz w:val="21"/>
                <w:szCs w:val="21"/>
                <w:lang w:bidi="ar"/>
              </w:rPr>
              <w:t>1/1000</w:t>
            </w:r>
          </w:p>
        </w:tc>
      </w:tr>
    </w:tbl>
    <w:p w14:paraId="36E725CF"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86" w:name="_Toc12147"/>
      <w:bookmarkStart w:id="1587" w:name="_Toc24766"/>
      <w:bookmarkStart w:id="1588" w:name="_Toc191558992"/>
      <w:bookmarkStart w:id="1589" w:name="_Toc191562339"/>
      <w:r w:rsidRPr="002651F6">
        <w:rPr>
          <w:rFonts w:ascii="Times New Roman" w:hAnsi="Times New Roman" w:cs="Times New Roman"/>
          <w:b/>
          <w:color w:val="000000" w:themeColor="text1"/>
          <w:kern w:val="2"/>
          <w:sz w:val="24"/>
          <w:szCs w:val="24"/>
          <w:lang w:bidi="ar"/>
        </w:rPr>
        <w:t xml:space="preserve">11.6 </w:t>
      </w:r>
      <w:r w:rsidRPr="002651F6">
        <w:rPr>
          <w:rFonts w:ascii="Times New Roman" w:hAnsi="Times New Roman" w:cs="Times New Roman"/>
          <w:b/>
          <w:color w:val="000000" w:themeColor="text1"/>
          <w:kern w:val="2"/>
          <w:sz w:val="24"/>
          <w:szCs w:val="24"/>
          <w:lang w:bidi="ar"/>
        </w:rPr>
        <w:t>十字板剪切试验</w:t>
      </w:r>
      <w:bookmarkEnd w:id="1586"/>
      <w:bookmarkEnd w:id="1587"/>
      <w:bookmarkEnd w:id="1588"/>
      <w:bookmarkEnd w:id="1589"/>
    </w:p>
    <w:p w14:paraId="33EE5872" w14:textId="77777777" w:rsidR="00FC6A0B" w:rsidRPr="002651F6" w:rsidRDefault="00B56C19">
      <w:pPr>
        <w:widowControl/>
        <w:spacing w:line="312" w:lineRule="auto"/>
        <w:jc w:val="left"/>
        <w:rPr>
          <w:color w:val="000000" w:themeColor="text1"/>
          <w:szCs w:val="24"/>
        </w:rPr>
      </w:pPr>
      <w:r w:rsidRPr="002651F6">
        <w:rPr>
          <w:b/>
          <w:color w:val="000000" w:themeColor="text1"/>
          <w:szCs w:val="24"/>
          <w:lang w:bidi="ar"/>
        </w:rPr>
        <w:t xml:space="preserve">11.6.1 </w:t>
      </w:r>
      <w:r w:rsidRPr="002651F6">
        <w:rPr>
          <w:color w:val="000000" w:themeColor="text1"/>
          <w:szCs w:val="24"/>
          <w:lang w:bidi="ar"/>
        </w:rPr>
        <w:t xml:space="preserve"> </w:t>
      </w:r>
      <w:r w:rsidRPr="002651F6">
        <w:rPr>
          <w:color w:val="000000" w:themeColor="text1"/>
          <w:szCs w:val="24"/>
          <w:lang w:bidi="ar"/>
        </w:rPr>
        <w:t>十字板剪切试验</w:t>
      </w:r>
      <w:r w:rsidRPr="002651F6">
        <w:rPr>
          <w:color w:val="000000" w:themeColor="text1"/>
          <w:szCs w:val="24"/>
          <w:lang w:bidi="ar"/>
        </w:rPr>
        <w:t xml:space="preserve"> (VST) (vane shear test) </w:t>
      </w:r>
      <w:r w:rsidRPr="002651F6">
        <w:rPr>
          <w:color w:val="000000" w:themeColor="text1"/>
          <w:szCs w:val="24"/>
          <w:lang w:bidi="ar"/>
        </w:rPr>
        <w:t>是用插入土中的标准十字板探头，以一定速率扭转，量测土破坏时的抵抗力矩，测定土的不排水抗剪强度。</w:t>
      </w:r>
    </w:p>
    <w:p w14:paraId="5CC4E275" w14:textId="77777777" w:rsidR="00FC6A0B" w:rsidRPr="002651F6" w:rsidRDefault="00B56C19">
      <w:pPr>
        <w:spacing w:line="312" w:lineRule="auto"/>
        <w:ind w:firstLineChars="200" w:firstLine="480"/>
        <w:rPr>
          <w:color w:val="000000" w:themeColor="text1"/>
          <w:szCs w:val="24"/>
          <w:lang w:bidi="ar"/>
        </w:rPr>
      </w:pPr>
      <w:r w:rsidRPr="002651F6">
        <w:rPr>
          <w:color w:val="000000" w:themeColor="text1"/>
          <w:szCs w:val="24"/>
          <w:lang w:bidi="ar"/>
        </w:rPr>
        <w:t>十字板剪切试验的适用范围，大部分国家规定限于饱和软粘性土（</w:t>
      </w:r>
      <w:r w:rsidRPr="002651F6">
        <w:rPr>
          <w:noProof/>
          <w:color w:val="000000" w:themeColor="text1"/>
          <w:position w:val="-6"/>
        </w:rPr>
        <w:drawing>
          <wp:inline distT="0" distB="0" distL="114300" distR="114300" wp14:anchorId="2A67C2F8" wp14:editId="69AF5ED6">
            <wp:extent cx="390525" cy="180975"/>
            <wp:effectExtent l="0" t="0" r="9525" b="7620"/>
            <wp:docPr id="9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3"/>
                    <pic:cNvPicPr>
                      <a:picLocks noChangeAspect="1"/>
                    </pic:cNvPicPr>
                  </pic:nvPicPr>
                  <pic:blipFill>
                    <a:blip r:embed="rId108">
                      <a:clrChange>
                        <a:clrFrom>
                          <a:srgbClr val="FFFFFF"/>
                        </a:clrFrom>
                        <a:clrTo>
                          <a:srgbClr val="FFFFFF">
                            <a:alpha val="0"/>
                          </a:srgbClr>
                        </a:clrTo>
                      </a:clrChange>
                    </a:blip>
                    <a:stretch>
                      <a:fillRect/>
                    </a:stretch>
                  </pic:blipFill>
                  <pic:spPr>
                    <a:xfrm>
                      <a:off x="0" y="0"/>
                      <a:ext cx="390525" cy="180975"/>
                    </a:xfrm>
                    <a:prstGeom prst="rect">
                      <a:avLst/>
                    </a:prstGeom>
                    <a:noFill/>
                    <a:ln>
                      <a:noFill/>
                    </a:ln>
                  </pic:spPr>
                </pic:pic>
              </a:graphicData>
            </a:graphic>
          </wp:inline>
        </w:drawing>
      </w:r>
      <w:r w:rsidRPr="002651F6">
        <w:rPr>
          <w:color w:val="000000" w:themeColor="text1"/>
          <w:szCs w:val="24"/>
          <w:lang w:bidi="ar"/>
        </w:rPr>
        <w:t>），我国的工程经验也限于饱和软黏性土，对于其他的土，十字板剪切试验会有相当大的误差。</w:t>
      </w:r>
    </w:p>
    <w:p w14:paraId="67ACAB82" w14:textId="77777777" w:rsidR="00FC6A0B" w:rsidRPr="002651F6" w:rsidRDefault="00B56C19">
      <w:pPr>
        <w:spacing w:line="312" w:lineRule="auto"/>
        <w:ind w:firstLineChars="200" w:firstLine="480"/>
        <w:rPr>
          <w:color w:val="000000" w:themeColor="text1"/>
          <w:szCs w:val="24"/>
          <w:lang w:bidi="ar"/>
        </w:rPr>
      </w:pPr>
      <w:bookmarkStart w:id="1590" w:name="_Toc31253"/>
      <w:r w:rsidRPr="002651F6">
        <w:rPr>
          <w:color w:val="000000" w:themeColor="text1"/>
          <w:szCs w:val="24"/>
          <w:lang w:bidi="ar"/>
        </w:rPr>
        <w:t>鉴于微型十字板剪切仪的应用日益常见，在此对其相关使用技术进行说明。</w:t>
      </w:r>
      <w:bookmarkEnd w:id="1590"/>
      <w:r w:rsidRPr="002651F6">
        <w:rPr>
          <w:color w:val="000000" w:themeColor="text1"/>
          <w:szCs w:val="24"/>
          <w:lang w:bidi="ar"/>
        </w:rPr>
        <w:t>微型十字板剪切仪可适用于实验室、现场测试坑、沟渠或挖掘的侧面快速测定黏性土壤的不排水抗剪强度。也可以用于钻孔、薄壁等多种取样器取出的样品的表层不排水抗剪强度测定。微型十字板剪切测试是一种简易、快速的原位测试或室内测试方法，但不能取代常规的十字板剪切测试。微型十字板测试的技术要求：</w:t>
      </w:r>
    </w:p>
    <w:p w14:paraId="1B966E53" w14:textId="77777777" w:rsidR="00FC6A0B" w:rsidRPr="002651F6" w:rsidRDefault="00B56C19">
      <w:pPr>
        <w:spacing w:line="312" w:lineRule="auto"/>
        <w:ind w:firstLineChars="200" w:firstLine="482"/>
        <w:rPr>
          <w:color w:val="000000" w:themeColor="text1"/>
          <w:kern w:val="0"/>
          <w:szCs w:val="24"/>
          <w:lang w:bidi="ar"/>
        </w:rPr>
      </w:pPr>
      <w:r w:rsidRPr="002651F6">
        <w:rPr>
          <w:b/>
          <w:color w:val="000000" w:themeColor="text1"/>
          <w:kern w:val="0"/>
          <w:szCs w:val="24"/>
          <w:lang w:bidi="ar"/>
        </w:rPr>
        <w:t xml:space="preserve">1 </w:t>
      </w:r>
      <w:r w:rsidRPr="002651F6">
        <w:rPr>
          <w:color w:val="000000" w:themeColor="text1"/>
          <w:kern w:val="0"/>
          <w:szCs w:val="24"/>
          <w:lang w:bidi="ar"/>
        </w:rPr>
        <w:t>电测式微型十字板剪切仪由一数显式测力计及小、中、大三种不同规格的测试板头组成，板头测试面直径分别为</w:t>
      </w:r>
      <w:r w:rsidRPr="002651F6">
        <w:rPr>
          <w:color w:val="000000" w:themeColor="text1"/>
          <w:kern w:val="0"/>
          <w:szCs w:val="24"/>
          <w:lang w:bidi="ar"/>
        </w:rPr>
        <w:t>19.1mm</w:t>
      </w:r>
      <w:r w:rsidRPr="002651F6">
        <w:rPr>
          <w:color w:val="000000" w:themeColor="text1"/>
          <w:kern w:val="0"/>
          <w:szCs w:val="24"/>
          <w:lang w:bidi="ar"/>
        </w:rPr>
        <w:t>、</w:t>
      </w:r>
      <w:r w:rsidRPr="002651F6">
        <w:rPr>
          <w:color w:val="000000" w:themeColor="text1"/>
          <w:kern w:val="0"/>
          <w:szCs w:val="24"/>
          <w:lang w:bidi="ar"/>
        </w:rPr>
        <w:t>25.4mm</w:t>
      </w:r>
      <w:r w:rsidRPr="002651F6">
        <w:rPr>
          <w:color w:val="000000" w:themeColor="text1"/>
          <w:kern w:val="0"/>
          <w:szCs w:val="24"/>
          <w:lang w:bidi="ar"/>
        </w:rPr>
        <w:t>、</w:t>
      </w:r>
      <w:r w:rsidRPr="002651F6">
        <w:rPr>
          <w:color w:val="000000" w:themeColor="text1"/>
          <w:kern w:val="0"/>
          <w:szCs w:val="24"/>
          <w:lang w:bidi="ar"/>
        </w:rPr>
        <w:t>47.6mm</w:t>
      </w:r>
      <w:r w:rsidRPr="002651F6">
        <w:rPr>
          <w:color w:val="000000" w:themeColor="text1"/>
          <w:kern w:val="0"/>
          <w:szCs w:val="24"/>
          <w:lang w:bidi="ar"/>
        </w:rPr>
        <w:t>，对应抗剪强度量程分别为</w:t>
      </w:r>
      <w:r w:rsidRPr="002651F6">
        <w:rPr>
          <w:color w:val="000000" w:themeColor="text1"/>
          <w:kern w:val="0"/>
          <w:szCs w:val="24"/>
          <w:lang w:bidi="ar"/>
        </w:rPr>
        <w:t>0-250kPa</w:t>
      </w:r>
      <w:r w:rsidRPr="002651F6">
        <w:rPr>
          <w:color w:val="000000" w:themeColor="text1"/>
          <w:kern w:val="0"/>
          <w:szCs w:val="24"/>
          <w:lang w:bidi="ar"/>
        </w:rPr>
        <w:t>、</w:t>
      </w:r>
      <w:r w:rsidRPr="002651F6">
        <w:rPr>
          <w:color w:val="000000" w:themeColor="text1"/>
          <w:kern w:val="0"/>
          <w:szCs w:val="24"/>
          <w:lang w:bidi="ar"/>
        </w:rPr>
        <w:t>0-100kPa</w:t>
      </w:r>
      <w:r w:rsidRPr="002651F6">
        <w:rPr>
          <w:color w:val="000000" w:themeColor="text1"/>
          <w:kern w:val="0"/>
          <w:szCs w:val="24"/>
          <w:lang w:bidi="ar"/>
        </w:rPr>
        <w:t>、</w:t>
      </w:r>
      <w:r w:rsidRPr="002651F6">
        <w:rPr>
          <w:color w:val="000000" w:themeColor="text1"/>
          <w:kern w:val="0"/>
          <w:szCs w:val="24"/>
          <w:lang w:bidi="ar"/>
        </w:rPr>
        <w:t>0-20kPa</w:t>
      </w:r>
      <w:r w:rsidRPr="002651F6">
        <w:rPr>
          <w:color w:val="000000" w:themeColor="text1"/>
          <w:kern w:val="0"/>
          <w:szCs w:val="24"/>
          <w:lang w:bidi="ar"/>
        </w:rPr>
        <w:t>，分别用于测试硬土、一般土、软土。</w:t>
      </w:r>
    </w:p>
    <w:p w14:paraId="0397B00D" w14:textId="77777777" w:rsidR="00FC6A0B" w:rsidRPr="002651F6" w:rsidRDefault="00B56C19">
      <w:pPr>
        <w:spacing w:line="312" w:lineRule="auto"/>
        <w:ind w:firstLineChars="200" w:firstLine="482"/>
        <w:rPr>
          <w:color w:val="000000" w:themeColor="text1"/>
          <w:kern w:val="0"/>
          <w:szCs w:val="24"/>
          <w:lang w:bidi="ar"/>
        </w:rPr>
      </w:pPr>
      <w:r w:rsidRPr="002651F6">
        <w:rPr>
          <w:b/>
          <w:color w:val="000000" w:themeColor="text1"/>
          <w:kern w:val="0"/>
          <w:szCs w:val="24"/>
          <w:lang w:bidi="ar"/>
        </w:rPr>
        <w:t xml:space="preserve">2 </w:t>
      </w:r>
      <w:r w:rsidRPr="002651F6">
        <w:rPr>
          <w:color w:val="000000" w:themeColor="text1"/>
          <w:kern w:val="0"/>
          <w:szCs w:val="24"/>
          <w:lang w:bidi="ar"/>
        </w:rPr>
        <w:t>本测试方法应选择未经扰动的样品进行测试，测试时需使用削刀整平测试面，整平试样表面时，不能反复涂抹，尽量减少对土样的扰动。</w:t>
      </w:r>
    </w:p>
    <w:p w14:paraId="568E92D6" w14:textId="77777777" w:rsidR="00FC6A0B" w:rsidRPr="002651F6" w:rsidRDefault="00B56C19">
      <w:pPr>
        <w:spacing w:line="312" w:lineRule="auto"/>
        <w:ind w:firstLineChars="200" w:firstLine="482"/>
        <w:rPr>
          <w:color w:val="000000" w:themeColor="text1"/>
          <w:kern w:val="0"/>
          <w:szCs w:val="24"/>
          <w:lang w:bidi="ar"/>
        </w:rPr>
      </w:pPr>
      <w:r w:rsidRPr="002651F6">
        <w:rPr>
          <w:b/>
          <w:color w:val="000000" w:themeColor="text1"/>
          <w:kern w:val="0"/>
          <w:szCs w:val="24"/>
          <w:lang w:bidi="ar"/>
        </w:rPr>
        <w:t xml:space="preserve">3 </w:t>
      </w:r>
      <w:r w:rsidRPr="002651F6">
        <w:rPr>
          <w:color w:val="000000" w:themeColor="text1"/>
          <w:kern w:val="0"/>
          <w:szCs w:val="24"/>
          <w:lang w:bidi="ar"/>
        </w:rPr>
        <w:t>本测试应选择土壤均匀连续、无粗糙颗粒、无硬物的土样进行测试，测试位点与试样边缘的距离以及同一试样上的平行试验贯入点之间的距离不宜小于</w:t>
      </w:r>
      <w:r w:rsidRPr="002651F6">
        <w:rPr>
          <w:color w:val="000000" w:themeColor="text1"/>
          <w:kern w:val="0"/>
          <w:szCs w:val="24"/>
          <w:lang w:bidi="ar"/>
        </w:rPr>
        <w:t>3</w:t>
      </w:r>
      <w:r w:rsidRPr="002651F6">
        <w:rPr>
          <w:color w:val="000000" w:themeColor="text1"/>
          <w:kern w:val="0"/>
          <w:szCs w:val="24"/>
          <w:lang w:bidi="ar"/>
        </w:rPr>
        <w:t>倍测试板头直径。</w:t>
      </w:r>
    </w:p>
    <w:p w14:paraId="14B70C06" w14:textId="5A81C397" w:rsidR="00FC6A0B" w:rsidRPr="002651F6" w:rsidRDefault="00B56C19">
      <w:pPr>
        <w:spacing w:line="312" w:lineRule="auto"/>
        <w:ind w:firstLineChars="200" w:firstLine="482"/>
        <w:rPr>
          <w:color w:val="000000" w:themeColor="text1"/>
          <w:kern w:val="0"/>
          <w:szCs w:val="24"/>
          <w:lang w:bidi="ar"/>
        </w:rPr>
      </w:pPr>
      <w:r w:rsidRPr="002651F6">
        <w:rPr>
          <w:b/>
          <w:color w:val="000000" w:themeColor="text1"/>
          <w:kern w:val="0"/>
          <w:szCs w:val="24"/>
          <w:lang w:bidi="ar"/>
        </w:rPr>
        <w:t xml:space="preserve">4 </w:t>
      </w:r>
      <w:r w:rsidRPr="002651F6">
        <w:rPr>
          <w:color w:val="000000" w:themeColor="text1"/>
          <w:kern w:val="0"/>
          <w:szCs w:val="24"/>
          <w:lang w:bidi="ar"/>
        </w:rPr>
        <w:t>每次剪切试验的平行试验不宜少于</w:t>
      </w:r>
      <w:r w:rsidRPr="002651F6">
        <w:rPr>
          <w:color w:val="000000" w:themeColor="text1"/>
          <w:kern w:val="0"/>
          <w:szCs w:val="24"/>
          <w:lang w:bidi="ar"/>
        </w:rPr>
        <w:t>3</w:t>
      </w:r>
      <w:r w:rsidRPr="002651F6">
        <w:rPr>
          <w:color w:val="000000" w:themeColor="text1"/>
          <w:kern w:val="0"/>
          <w:szCs w:val="24"/>
          <w:lang w:bidi="ar"/>
        </w:rPr>
        <w:t>次，将平行试验中偏差大的读数剔</w:t>
      </w:r>
      <w:r w:rsidRPr="002651F6">
        <w:rPr>
          <w:color w:val="000000" w:themeColor="text1"/>
          <w:kern w:val="0"/>
          <w:szCs w:val="24"/>
          <w:lang w:bidi="ar"/>
        </w:rPr>
        <w:lastRenderedPageBreak/>
        <w:t>除，以其余读数的平均值作为试验结果。</w:t>
      </w:r>
    </w:p>
    <w:p w14:paraId="61DB85F9" w14:textId="2B17B6CF" w:rsidR="00FC6A0B" w:rsidRPr="002651F6" w:rsidRDefault="00B56C19">
      <w:pPr>
        <w:spacing w:line="312" w:lineRule="auto"/>
        <w:ind w:firstLineChars="200" w:firstLine="482"/>
        <w:rPr>
          <w:color w:val="000000" w:themeColor="text1"/>
          <w:kern w:val="0"/>
          <w:szCs w:val="24"/>
          <w:lang w:bidi="ar"/>
        </w:rPr>
      </w:pPr>
      <w:r w:rsidRPr="002651F6">
        <w:rPr>
          <w:b/>
          <w:color w:val="000000" w:themeColor="text1"/>
          <w:kern w:val="0"/>
          <w:szCs w:val="24"/>
          <w:lang w:bidi="ar"/>
        </w:rPr>
        <w:t xml:space="preserve">5 </w:t>
      </w:r>
      <w:r w:rsidRPr="002651F6">
        <w:rPr>
          <w:color w:val="000000" w:themeColor="text1"/>
          <w:kern w:val="0"/>
          <w:szCs w:val="24"/>
          <w:lang w:bidi="ar"/>
        </w:rPr>
        <w:t>进行剪切测试时，开启电测式微型十字板剪切仪，选用适当的测试板头和对应的量程。手握电测式微型十字板剪切仪上部，将板头压入土样至板头齿深度。保持恒定的垂直压力，顺时针以</w:t>
      </w:r>
      <w:r w:rsidRPr="002651F6">
        <w:rPr>
          <w:color w:val="000000" w:themeColor="text1"/>
          <w:kern w:val="0"/>
          <w:szCs w:val="24"/>
          <w:lang w:bidi="ar"/>
        </w:rPr>
        <w:t>5</w:t>
      </w:r>
      <w:r w:rsidR="00EA2034" w:rsidRPr="002651F6">
        <w:rPr>
          <w:color w:val="000000" w:themeColor="text1"/>
          <w:kern w:val="0"/>
          <w:szCs w:val="24"/>
          <w:lang w:bidi="ar"/>
        </w:rPr>
        <w:t>s/</w:t>
      </w:r>
      <w:r w:rsidR="00EA2034" w:rsidRPr="002651F6">
        <w:rPr>
          <w:color w:val="000000" w:themeColor="text1"/>
          <w:kern w:val="0"/>
          <w:szCs w:val="24"/>
          <w:lang w:bidi="ar"/>
        </w:rPr>
        <w:t>周</w:t>
      </w:r>
      <w:r w:rsidR="00EA2034">
        <w:rPr>
          <w:color w:val="000000" w:themeColor="text1"/>
          <w:kern w:val="0"/>
          <w:szCs w:val="24"/>
          <w:lang w:bidi="ar"/>
        </w:rPr>
        <w:t>~</w:t>
      </w:r>
      <w:r w:rsidRPr="002651F6">
        <w:rPr>
          <w:color w:val="000000" w:themeColor="text1"/>
          <w:kern w:val="0"/>
          <w:szCs w:val="24"/>
          <w:lang w:bidi="ar"/>
        </w:rPr>
        <w:t>10s/</w:t>
      </w:r>
      <w:r w:rsidRPr="002651F6">
        <w:rPr>
          <w:color w:val="000000" w:themeColor="text1"/>
          <w:kern w:val="0"/>
          <w:szCs w:val="24"/>
          <w:lang w:bidi="ar"/>
        </w:rPr>
        <w:t>周的速率旋转仪器的上部至土体被剪切破坏。土体破坏后缓慢的取出剪切仪，避免触碰测试板头，记录屏幕上的读数。</w:t>
      </w:r>
    </w:p>
    <w:p w14:paraId="7CE44356" w14:textId="77777777" w:rsidR="00FC6A0B" w:rsidRPr="002651F6" w:rsidRDefault="00B56C19">
      <w:pPr>
        <w:spacing w:line="312" w:lineRule="auto"/>
        <w:ind w:firstLineChars="200" w:firstLine="482"/>
        <w:rPr>
          <w:color w:val="000000" w:themeColor="text1"/>
          <w:kern w:val="0"/>
          <w:szCs w:val="24"/>
          <w:lang w:bidi="ar"/>
        </w:rPr>
      </w:pPr>
      <w:r w:rsidRPr="002651F6">
        <w:rPr>
          <w:b/>
          <w:color w:val="000000" w:themeColor="text1"/>
          <w:kern w:val="0"/>
          <w:szCs w:val="24"/>
          <w:lang w:bidi="ar"/>
        </w:rPr>
        <w:t xml:space="preserve">6 </w:t>
      </w:r>
      <w:r w:rsidRPr="002651F6">
        <w:rPr>
          <w:color w:val="000000" w:themeColor="text1"/>
          <w:kern w:val="0"/>
          <w:szCs w:val="24"/>
          <w:lang w:bidi="ar"/>
        </w:rPr>
        <w:t>在进行剪切测试时，若产生的读数不足该板头对应量程的</w:t>
      </w:r>
      <w:r w:rsidRPr="002651F6">
        <w:rPr>
          <w:color w:val="000000" w:themeColor="text1"/>
          <w:kern w:val="0"/>
          <w:szCs w:val="24"/>
          <w:lang w:bidi="ar"/>
        </w:rPr>
        <w:t>10%</w:t>
      </w:r>
      <w:r w:rsidRPr="002651F6">
        <w:rPr>
          <w:color w:val="000000" w:themeColor="text1"/>
          <w:kern w:val="0"/>
          <w:szCs w:val="24"/>
          <w:lang w:bidi="ar"/>
        </w:rPr>
        <w:t>，应改用更小的板头及量程进行测试，若产生的读数超过该板头对应量程的</w:t>
      </w:r>
      <w:r w:rsidRPr="002651F6">
        <w:rPr>
          <w:color w:val="000000" w:themeColor="text1"/>
          <w:kern w:val="0"/>
          <w:szCs w:val="24"/>
          <w:lang w:bidi="ar"/>
        </w:rPr>
        <w:t>90%</w:t>
      </w:r>
      <w:r w:rsidRPr="002651F6">
        <w:rPr>
          <w:color w:val="000000" w:themeColor="text1"/>
          <w:kern w:val="0"/>
          <w:szCs w:val="24"/>
          <w:lang w:bidi="ar"/>
        </w:rPr>
        <w:t>，应该用更大的板头及量程进行测试，以保证测试精度。</w:t>
      </w:r>
    </w:p>
    <w:p w14:paraId="725FF9E1" w14:textId="77777777" w:rsidR="00FC6A0B" w:rsidRPr="002651F6" w:rsidRDefault="00B56C19">
      <w:pPr>
        <w:spacing w:line="312" w:lineRule="auto"/>
        <w:ind w:firstLineChars="200" w:firstLine="482"/>
        <w:rPr>
          <w:color w:val="000000" w:themeColor="text1"/>
          <w:szCs w:val="24"/>
        </w:rPr>
      </w:pPr>
      <w:r w:rsidRPr="002651F6">
        <w:rPr>
          <w:b/>
          <w:color w:val="000000" w:themeColor="text1"/>
          <w:kern w:val="0"/>
          <w:szCs w:val="24"/>
          <w:lang w:bidi="ar"/>
        </w:rPr>
        <w:t xml:space="preserve">7 </w:t>
      </w:r>
      <w:r w:rsidRPr="002651F6">
        <w:rPr>
          <w:color w:val="000000" w:themeColor="text1"/>
          <w:kern w:val="0"/>
          <w:szCs w:val="24"/>
          <w:lang w:bidi="ar"/>
        </w:rPr>
        <w:t>电测式微型十字板剪切仪需定期进行标定测试，维持其综合精度在</w:t>
      </w:r>
      <w:r w:rsidRPr="002651F6">
        <w:rPr>
          <w:color w:val="000000" w:themeColor="text1"/>
          <w:kern w:val="0"/>
          <w:szCs w:val="24"/>
          <w:lang w:bidi="ar"/>
        </w:rPr>
        <w:t>±2%</w:t>
      </w:r>
      <w:r w:rsidRPr="002651F6">
        <w:rPr>
          <w:color w:val="000000" w:themeColor="text1"/>
          <w:kern w:val="0"/>
          <w:szCs w:val="24"/>
          <w:lang w:bidi="ar"/>
        </w:rPr>
        <w:t>。</w:t>
      </w:r>
    </w:p>
    <w:p w14:paraId="7C8DF7AC"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91" w:name="_Toc29084"/>
      <w:bookmarkStart w:id="1592" w:name="_Toc19561"/>
      <w:bookmarkStart w:id="1593" w:name="_Toc191558993"/>
      <w:bookmarkStart w:id="1594" w:name="_Toc191562340"/>
      <w:r w:rsidRPr="002651F6">
        <w:rPr>
          <w:rFonts w:ascii="Times New Roman" w:hAnsi="Times New Roman" w:cs="Times New Roman"/>
          <w:b/>
          <w:color w:val="000000" w:themeColor="text1"/>
          <w:kern w:val="2"/>
          <w:sz w:val="24"/>
          <w:szCs w:val="24"/>
          <w:lang w:bidi="ar"/>
        </w:rPr>
        <w:t xml:space="preserve">11.7 </w:t>
      </w:r>
      <w:r w:rsidRPr="002651F6">
        <w:rPr>
          <w:rFonts w:ascii="Times New Roman" w:hAnsi="Times New Roman" w:cs="Times New Roman"/>
          <w:b/>
          <w:color w:val="000000" w:themeColor="text1"/>
          <w:kern w:val="2"/>
          <w:sz w:val="24"/>
          <w:szCs w:val="24"/>
          <w:lang w:bidi="ar"/>
        </w:rPr>
        <w:t>旁压试验</w:t>
      </w:r>
      <w:bookmarkEnd w:id="1591"/>
      <w:bookmarkEnd w:id="1592"/>
      <w:bookmarkEnd w:id="1593"/>
      <w:bookmarkEnd w:id="1594"/>
    </w:p>
    <w:p w14:paraId="130A57F0" w14:textId="448A9BC8" w:rsidR="00FC6A0B" w:rsidRPr="002651F6" w:rsidRDefault="00B56C19">
      <w:pPr>
        <w:spacing w:line="312" w:lineRule="auto"/>
        <w:rPr>
          <w:color w:val="000000" w:themeColor="text1"/>
          <w:szCs w:val="24"/>
        </w:rPr>
      </w:pPr>
      <w:r w:rsidRPr="002651F6">
        <w:rPr>
          <w:b/>
          <w:color w:val="000000" w:themeColor="text1"/>
          <w:szCs w:val="24"/>
          <w:lang w:bidi="ar"/>
        </w:rPr>
        <w:t>11.7.2</w:t>
      </w:r>
      <w:r w:rsidRPr="002651F6">
        <w:rPr>
          <w:color w:val="000000" w:themeColor="text1"/>
          <w:szCs w:val="24"/>
          <w:lang w:bidi="ar"/>
        </w:rPr>
        <w:t xml:space="preserve">  </w:t>
      </w:r>
      <w:r w:rsidRPr="002651F6">
        <w:rPr>
          <w:color w:val="000000" w:themeColor="text1"/>
          <w:szCs w:val="24"/>
          <w:lang w:bidi="ar"/>
        </w:rPr>
        <w:t>旁压试验点的布置，应在了解地层剖面的基础上进行，最好先做静力触探或动力触探或标准贯入试验，以便能合理地在有代表性的位置上布置试验。布置时要保证旁压器的量测腔在同一土层内。根据实践经验，旁压试验的影响范围，水平向约为</w:t>
      </w:r>
      <w:r w:rsidRPr="002651F6">
        <w:rPr>
          <w:color w:val="000000" w:themeColor="text1"/>
          <w:szCs w:val="24"/>
          <w:lang w:bidi="ar"/>
        </w:rPr>
        <w:t>60cm</w:t>
      </w:r>
      <w:r w:rsidRPr="002651F6">
        <w:rPr>
          <w:color w:val="000000" w:themeColor="text1"/>
          <w:szCs w:val="24"/>
          <w:lang w:bidi="ar"/>
        </w:rPr>
        <w:t>，上下方向约为</w:t>
      </w:r>
      <w:r w:rsidRPr="002651F6">
        <w:rPr>
          <w:color w:val="000000" w:themeColor="text1"/>
          <w:szCs w:val="24"/>
          <w:lang w:bidi="ar"/>
        </w:rPr>
        <w:t>40cm</w:t>
      </w:r>
      <w:r w:rsidRPr="002651F6">
        <w:rPr>
          <w:color w:val="000000" w:themeColor="text1"/>
          <w:szCs w:val="24"/>
          <w:lang w:bidi="ar"/>
        </w:rPr>
        <w:t>。为避免相邻试验点应力影响范围重叠，建议试验点的垂直间距至少为</w:t>
      </w:r>
      <w:r w:rsidRPr="002651F6">
        <w:rPr>
          <w:color w:val="000000" w:themeColor="text1"/>
          <w:szCs w:val="24"/>
          <w:lang w:bidi="ar"/>
        </w:rPr>
        <w:t xml:space="preserve"> 1m</w:t>
      </w:r>
      <w:r w:rsidRPr="002651F6">
        <w:rPr>
          <w:color w:val="000000" w:themeColor="text1"/>
          <w:szCs w:val="24"/>
          <w:lang w:bidi="ar"/>
        </w:rPr>
        <w:t>。</w:t>
      </w:r>
    </w:p>
    <w:p w14:paraId="759AD1A2"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595" w:name="_Toc5882"/>
      <w:bookmarkStart w:id="1596" w:name="_Toc21396"/>
      <w:bookmarkStart w:id="1597" w:name="_Toc191558994"/>
      <w:bookmarkStart w:id="1598" w:name="_Toc191562341"/>
      <w:r w:rsidRPr="002651F6">
        <w:rPr>
          <w:rFonts w:ascii="Times New Roman" w:hAnsi="Times New Roman" w:cs="Times New Roman"/>
          <w:b/>
          <w:color w:val="000000" w:themeColor="text1"/>
          <w:kern w:val="2"/>
          <w:sz w:val="24"/>
          <w:szCs w:val="24"/>
          <w:lang w:bidi="ar"/>
        </w:rPr>
        <w:t xml:space="preserve">11.8 </w:t>
      </w:r>
      <w:r w:rsidRPr="002651F6">
        <w:rPr>
          <w:rFonts w:ascii="Times New Roman" w:hAnsi="Times New Roman" w:cs="Times New Roman"/>
          <w:b/>
          <w:color w:val="000000" w:themeColor="text1"/>
          <w:kern w:val="2"/>
          <w:sz w:val="24"/>
          <w:szCs w:val="24"/>
          <w:lang w:bidi="ar"/>
        </w:rPr>
        <w:t>扁铲试验</w:t>
      </w:r>
      <w:bookmarkEnd w:id="1595"/>
      <w:bookmarkEnd w:id="1596"/>
      <w:bookmarkEnd w:id="1597"/>
      <w:bookmarkEnd w:id="1598"/>
    </w:p>
    <w:p w14:paraId="05BB653E" w14:textId="77777777" w:rsidR="00FC6A0B" w:rsidRPr="002651F6" w:rsidRDefault="00B56C19">
      <w:pPr>
        <w:spacing w:line="312" w:lineRule="auto"/>
        <w:rPr>
          <w:color w:val="000000" w:themeColor="text1"/>
          <w:szCs w:val="24"/>
        </w:rPr>
      </w:pPr>
      <w:r w:rsidRPr="002651F6">
        <w:rPr>
          <w:b/>
          <w:color w:val="000000" w:themeColor="text1"/>
          <w:szCs w:val="24"/>
          <w:lang w:bidi="ar"/>
        </w:rPr>
        <w:t>11.8.1</w:t>
      </w:r>
      <w:r w:rsidRPr="002651F6">
        <w:rPr>
          <w:color w:val="000000" w:themeColor="text1"/>
          <w:szCs w:val="24"/>
          <w:lang w:bidi="ar"/>
        </w:rPr>
        <w:t xml:space="preserve"> </w:t>
      </w:r>
      <w:r w:rsidRPr="002651F6">
        <w:rPr>
          <w:color w:val="000000" w:themeColor="text1"/>
          <w:szCs w:val="24"/>
          <w:lang w:bidi="ar"/>
        </w:rPr>
        <w:t>扁铲侧胀试验最适宜在软弱、松散士中进行，随着土的坚硬程度或密实程度的增加，适应性渐差。当采用加强型薄膜片时，也可应用于密实的砂土。</w:t>
      </w:r>
      <w:r w:rsidRPr="002651F6">
        <w:rPr>
          <w:color w:val="000000" w:themeColor="text1"/>
          <w:szCs w:val="24"/>
          <w:lang w:bidi="ar"/>
        </w:rPr>
        <w:t>......</w:t>
      </w:r>
      <w:r w:rsidRPr="002651F6">
        <w:rPr>
          <w:color w:val="000000" w:themeColor="text1"/>
          <w:szCs w:val="24"/>
          <w:lang w:bidi="ar"/>
        </w:rPr>
        <w:t>扁铲侧胀试验成果的应用经验目前尚不丰富。根据铁道部第四勘测设计院的研究成果，利用侧胀土性指数划分土类，黏性士的状态，利用侧胀模量计算饱和黏性土的水平不排水弹性模量，利用侧胀水平应力指数确定土的静止侧压力系数等，有良好的效果，并列入铁道部《铁路工程地质原位测试规程》。上海、天津以及国际上都有一些研究成果和工程经验，由于扁铲侧胀试验在我国开展较晚，故应用时必须结合当地经验，并与其他测试方法配合，相互印证。</w:t>
      </w:r>
    </w:p>
    <w:p w14:paraId="501F402D"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szCs w:val="28"/>
        </w:rPr>
      </w:pPr>
      <w:bookmarkStart w:id="1599" w:name="_Toc23152"/>
      <w:bookmarkStart w:id="1600" w:name="_Toc18271"/>
      <w:bookmarkStart w:id="1601" w:name="_Toc191558995"/>
      <w:bookmarkStart w:id="1602" w:name="_Toc191562342"/>
      <w:r w:rsidRPr="002651F6">
        <w:rPr>
          <w:rFonts w:ascii="Times New Roman" w:hAnsi="Times New Roman" w:cs="Times New Roman"/>
          <w:b/>
          <w:color w:val="000000" w:themeColor="text1"/>
          <w:kern w:val="2"/>
          <w:sz w:val="24"/>
          <w:szCs w:val="24"/>
          <w:lang w:bidi="ar"/>
        </w:rPr>
        <w:t xml:space="preserve">11.9 </w:t>
      </w:r>
      <w:r w:rsidRPr="002651F6">
        <w:rPr>
          <w:rFonts w:ascii="Times New Roman" w:hAnsi="Times New Roman" w:cs="Times New Roman"/>
          <w:b/>
          <w:color w:val="000000" w:themeColor="text1"/>
          <w:kern w:val="2"/>
          <w:sz w:val="24"/>
          <w:szCs w:val="24"/>
          <w:lang w:bidi="ar"/>
        </w:rPr>
        <w:t>现场直接剪切试验</w:t>
      </w:r>
      <w:bookmarkEnd w:id="1599"/>
      <w:bookmarkEnd w:id="1600"/>
      <w:bookmarkEnd w:id="1601"/>
      <w:bookmarkEnd w:id="1602"/>
    </w:p>
    <w:p w14:paraId="0861BEAC" w14:textId="439E3C22" w:rsidR="00FC6A0B" w:rsidRPr="002651F6" w:rsidRDefault="00B56C19">
      <w:pPr>
        <w:spacing w:line="312" w:lineRule="auto"/>
        <w:rPr>
          <w:color w:val="000000" w:themeColor="text1"/>
          <w:lang w:bidi="ar"/>
        </w:rPr>
      </w:pPr>
      <w:r w:rsidRPr="002651F6">
        <w:rPr>
          <w:b/>
          <w:color w:val="000000" w:themeColor="text1"/>
          <w:lang w:bidi="ar"/>
        </w:rPr>
        <w:t xml:space="preserve">11.9.1  </w:t>
      </w:r>
      <w:r w:rsidRPr="002651F6">
        <w:rPr>
          <w:color w:val="000000" w:themeColor="text1"/>
          <w:lang w:bidi="ar"/>
        </w:rPr>
        <w:t>考虑到现场三轴试验已非常规，属于专门性试验，故不列入本</w:t>
      </w:r>
      <w:r w:rsidR="005C10F8" w:rsidRPr="002651F6">
        <w:rPr>
          <w:color w:val="000000" w:themeColor="text1"/>
          <w:lang w:bidi="ar"/>
        </w:rPr>
        <w:t>标准</w:t>
      </w:r>
      <w:r w:rsidRPr="002651F6">
        <w:rPr>
          <w:color w:val="000000" w:themeColor="text1"/>
          <w:lang w:bidi="ar"/>
        </w:rPr>
        <w:t>。《岩土工程勘察规范》</w:t>
      </w:r>
      <w:r w:rsidRPr="002651F6">
        <w:rPr>
          <w:color w:val="000000" w:themeColor="text1"/>
          <w:lang w:bidi="ar"/>
        </w:rPr>
        <w:t>GB</w:t>
      </w:r>
      <w:r w:rsidR="001D67B8">
        <w:rPr>
          <w:color w:val="000000" w:themeColor="text1"/>
          <w:lang w:bidi="ar"/>
        </w:rPr>
        <w:t xml:space="preserve"> </w:t>
      </w:r>
      <w:r w:rsidRPr="002651F6">
        <w:rPr>
          <w:color w:val="000000" w:themeColor="text1"/>
          <w:lang w:bidi="ar"/>
        </w:rPr>
        <w:t>50021</w:t>
      </w:r>
      <w:r w:rsidRPr="002651F6">
        <w:rPr>
          <w:color w:val="000000" w:themeColor="text1"/>
          <w:lang w:bidi="ar"/>
        </w:rPr>
        <w:t>，以及国家标准《工程岩体试验方法标准》</w:t>
      </w:r>
      <w:r w:rsidRPr="002651F6">
        <w:rPr>
          <w:color w:val="000000" w:themeColor="text1"/>
          <w:lang w:bidi="ar"/>
        </w:rPr>
        <w:t>GB/T 50266</w:t>
      </w:r>
      <w:r w:rsidRPr="002651F6">
        <w:rPr>
          <w:color w:val="000000" w:themeColor="text1"/>
          <w:lang w:bidi="ar"/>
        </w:rPr>
        <w:t>也未包括现场三轴试验。现场直剪试验，应根据现场工程地质条件、工程荷载特点，可能发生的剪切破坏模式、剪切面的位移和方向、剪切面的应力等条件，确定试验对象，选择相应的试验方法。由于试验岩土体远比室内试样大，试验成果</w:t>
      </w:r>
      <w:r w:rsidRPr="002651F6">
        <w:rPr>
          <w:color w:val="000000" w:themeColor="text1"/>
          <w:lang w:bidi="ar"/>
        </w:rPr>
        <w:lastRenderedPageBreak/>
        <w:t>更符合实际。</w:t>
      </w:r>
    </w:p>
    <w:p w14:paraId="6364C827" w14:textId="77777777" w:rsidR="00FC6A0B" w:rsidRPr="002651F6" w:rsidRDefault="00B56C19">
      <w:pPr>
        <w:spacing w:line="312" w:lineRule="auto"/>
        <w:rPr>
          <w:color w:val="000000" w:themeColor="text1"/>
        </w:rPr>
      </w:pPr>
      <w:r w:rsidRPr="002651F6">
        <w:rPr>
          <w:b/>
          <w:color w:val="000000" w:themeColor="text1"/>
          <w:lang w:bidi="ar"/>
        </w:rPr>
        <w:t xml:space="preserve">11.9.2  </w:t>
      </w:r>
      <w:r w:rsidRPr="002651F6">
        <w:rPr>
          <w:color w:val="000000" w:themeColor="text1"/>
          <w:lang w:bidi="ar"/>
        </w:rPr>
        <w:t>本条所列的各种试验布置方案，各有适用条件。</w:t>
      </w:r>
    </w:p>
    <w:p w14:paraId="4334812C" w14:textId="77777777" w:rsidR="00FC6A0B" w:rsidRPr="002651F6" w:rsidRDefault="00B56C19">
      <w:pPr>
        <w:spacing w:line="312" w:lineRule="auto"/>
        <w:ind w:firstLineChars="200" w:firstLine="480"/>
        <w:rPr>
          <w:color w:val="000000" w:themeColor="text1"/>
        </w:rPr>
      </w:pPr>
      <w:r w:rsidRPr="002651F6">
        <w:rPr>
          <w:color w:val="000000" w:themeColor="text1"/>
          <w:lang w:bidi="ar"/>
        </w:rPr>
        <w:t>图</w:t>
      </w:r>
      <w:r w:rsidRPr="002651F6">
        <w:rPr>
          <w:color w:val="000000" w:themeColor="text1"/>
          <w:lang w:bidi="ar"/>
        </w:rPr>
        <w:t>11.9.2</w:t>
      </w:r>
      <w:r w:rsidRPr="002651F6">
        <w:rPr>
          <w:color w:val="000000" w:themeColor="text1"/>
          <w:lang w:bidi="ar"/>
        </w:rPr>
        <w:t>中</w:t>
      </w:r>
      <w:r w:rsidRPr="002651F6">
        <w:rPr>
          <w:color w:val="000000" w:themeColor="text1"/>
          <w:lang w:bidi="ar"/>
        </w:rPr>
        <w:t>(</w:t>
      </w:r>
      <w:r w:rsidRPr="002651F6">
        <w:rPr>
          <w:i/>
          <w:color w:val="000000" w:themeColor="text1"/>
          <w:lang w:bidi="ar"/>
        </w:rPr>
        <w:t>a</w:t>
      </w:r>
      <w:r w:rsidRPr="002651F6">
        <w:rPr>
          <w:color w:val="000000" w:themeColor="text1"/>
          <w:lang w:bidi="ar"/>
        </w:rPr>
        <w:t>)</w:t>
      </w:r>
      <w:r w:rsidRPr="002651F6">
        <w:rPr>
          <w:color w:val="000000" w:themeColor="text1"/>
          <w:lang w:bidi="ar"/>
        </w:rPr>
        <w:t>、</w:t>
      </w:r>
      <w:r w:rsidRPr="002651F6">
        <w:rPr>
          <w:color w:val="000000" w:themeColor="text1"/>
          <w:lang w:bidi="ar"/>
        </w:rPr>
        <w:t>(</w:t>
      </w:r>
      <w:r w:rsidRPr="002651F6">
        <w:rPr>
          <w:i/>
          <w:color w:val="000000" w:themeColor="text1"/>
          <w:lang w:bidi="ar"/>
        </w:rPr>
        <w:t>b</w:t>
      </w:r>
      <w:r w:rsidRPr="002651F6">
        <w:rPr>
          <w:color w:val="000000" w:themeColor="text1"/>
          <w:lang w:bidi="ar"/>
        </w:rPr>
        <w:t>)</w:t>
      </w:r>
      <w:r w:rsidRPr="002651F6">
        <w:rPr>
          <w:color w:val="000000" w:themeColor="text1"/>
          <w:lang w:bidi="ar"/>
        </w:rPr>
        <w:t>、</w:t>
      </w:r>
      <w:r w:rsidRPr="002651F6">
        <w:rPr>
          <w:color w:val="000000" w:themeColor="text1"/>
          <w:lang w:bidi="ar"/>
        </w:rPr>
        <w:t>(</w:t>
      </w:r>
      <w:r w:rsidRPr="002651F6">
        <w:rPr>
          <w:i/>
          <w:color w:val="000000" w:themeColor="text1"/>
          <w:lang w:bidi="ar"/>
        </w:rPr>
        <w:t>c</w:t>
      </w:r>
      <w:r w:rsidRPr="002651F6">
        <w:rPr>
          <w:color w:val="000000" w:themeColor="text1"/>
          <w:lang w:bidi="ar"/>
        </w:rPr>
        <w:t>)</w:t>
      </w:r>
      <w:r w:rsidRPr="002651F6">
        <w:rPr>
          <w:color w:val="000000" w:themeColor="text1"/>
          <w:lang w:bidi="ar"/>
        </w:rPr>
        <w:t>剪切荷载平行于剪切面，为平推法；</w:t>
      </w:r>
      <w:r w:rsidRPr="002651F6">
        <w:rPr>
          <w:color w:val="000000" w:themeColor="text1"/>
          <w:lang w:bidi="ar"/>
        </w:rPr>
        <w:t>(</w:t>
      </w:r>
      <w:r w:rsidRPr="002651F6">
        <w:rPr>
          <w:i/>
          <w:color w:val="000000" w:themeColor="text1"/>
          <w:lang w:bidi="ar"/>
        </w:rPr>
        <w:t>d</w:t>
      </w:r>
      <w:r w:rsidRPr="002651F6">
        <w:rPr>
          <w:color w:val="000000" w:themeColor="text1"/>
          <w:lang w:bidi="ar"/>
        </w:rPr>
        <w:t>)</w:t>
      </w:r>
      <w:r w:rsidRPr="002651F6">
        <w:rPr>
          <w:color w:val="000000" w:themeColor="text1"/>
          <w:lang w:bidi="ar"/>
        </w:rPr>
        <w:t>剪切荷载与剪切面成</w:t>
      </w:r>
      <w:r w:rsidRPr="002651F6">
        <w:rPr>
          <w:color w:val="000000" w:themeColor="text1"/>
          <w:lang w:bidi="ar"/>
        </w:rPr>
        <w:t>α</w:t>
      </w:r>
      <w:r w:rsidRPr="002651F6">
        <w:rPr>
          <w:color w:val="000000" w:themeColor="text1"/>
          <w:lang w:bidi="ar"/>
        </w:rPr>
        <w:t>角，为斜推法。</w:t>
      </w:r>
      <w:r w:rsidRPr="002651F6">
        <w:rPr>
          <w:color w:val="000000" w:themeColor="text1"/>
          <w:lang w:bidi="ar"/>
        </w:rPr>
        <w:t xml:space="preserve"> (</w:t>
      </w:r>
      <w:r w:rsidRPr="002651F6">
        <w:rPr>
          <w:i/>
          <w:color w:val="000000" w:themeColor="text1"/>
          <w:lang w:bidi="ar"/>
        </w:rPr>
        <w:t>a</w:t>
      </w:r>
      <w:r w:rsidRPr="002651F6">
        <w:rPr>
          <w:color w:val="000000" w:themeColor="text1"/>
          <w:lang w:bidi="ar"/>
        </w:rPr>
        <w:t>)</w:t>
      </w:r>
      <w:r w:rsidRPr="002651F6">
        <w:rPr>
          <w:color w:val="000000" w:themeColor="text1"/>
          <w:lang w:bidi="ar"/>
        </w:rPr>
        <w:t>施加的剪切荷载有一力臂</w:t>
      </w:r>
      <w:r w:rsidRPr="002651F6">
        <w:rPr>
          <w:i/>
          <w:color w:val="000000" w:themeColor="text1"/>
          <w:lang w:bidi="ar"/>
        </w:rPr>
        <w:t>e</w:t>
      </w:r>
      <w:r w:rsidRPr="002651F6">
        <w:rPr>
          <w:color w:val="000000" w:themeColor="text1"/>
          <w:vertAlign w:val="subscript"/>
          <w:lang w:bidi="ar"/>
        </w:rPr>
        <w:t>1</w:t>
      </w:r>
      <w:r w:rsidRPr="002651F6">
        <w:rPr>
          <w:color w:val="000000" w:themeColor="text1"/>
          <w:lang w:bidi="ar"/>
        </w:rPr>
        <w:t>存在，使剪切面的剪应力和法向应力分布不均匀。</w:t>
      </w:r>
      <w:r w:rsidRPr="002651F6">
        <w:rPr>
          <w:color w:val="000000" w:themeColor="text1"/>
          <w:lang w:bidi="ar"/>
        </w:rPr>
        <w:t>(</w:t>
      </w:r>
      <w:r w:rsidRPr="002651F6">
        <w:rPr>
          <w:i/>
          <w:color w:val="000000" w:themeColor="text1"/>
          <w:lang w:bidi="ar"/>
        </w:rPr>
        <w:t>b</w:t>
      </w:r>
      <w:r w:rsidRPr="002651F6">
        <w:rPr>
          <w:color w:val="000000" w:themeColor="text1"/>
          <w:lang w:bidi="ar"/>
        </w:rPr>
        <w:t>)</w:t>
      </w:r>
      <w:r w:rsidRPr="002651F6">
        <w:rPr>
          <w:color w:val="000000" w:themeColor="text1"/>
          <w:lang w:bidi="ar"/>
        </w:rPr>
        <w:t>使施加的法向荷载产生的偏心力矩与剪切荷载产生的力矩平衡，改善剪切面上的应力分布，使趋于均匀分布，但法向荷载的偏心矩</w:t>
      </w:r>
      <w:r w:rsidRPr="002651F6">
        <w:rPr>
          <w:i/>
          <w:color w:val="000000" w:themeColor="text1"/>
          <w:lang w:bidi="ar"/>
        </w:rPr>
        <w:t>e</w:t>
      </w:r>
      <w:r w:rsidRPr="002651F6">
        <w:rPr>
          <w:color w:val="000000" w:themeColor="text1"/>
          <w:vertAlign w:val="subscript"/>
          <w:lang w:bidi="ar"/>
        </w:rPr>
        <w:t>2</w:t>
      </w:r>
      <w:r w:rsidRPr="002651F6">
        <w:rPr>
          <w:color w:val="000000" w:themeColor="text1"/>
          <w:lang w:bidi="ar"/>
        </w:rPr>
        <w:t>较难控制，故应力分布仍可能不均匀。</w:t>
      </w:r>
      <w:r w:rsidRPr="002651F6">
        <w:rPr>
          <w:color w:val="000000" w:themeColor="text1"/>
          <w:lang w:bidi="ar"/>
        </w:rPr>
        <w:t>(</w:t>
      </w:r>
      <w:r w:rsidRPr="002651F6">
        <w:rPr>
          <w:i/>
          <w:color w:val="000000" w:themeColor="text1"/>
          <w:lang w:bidi="ar"/>
        </w:rPr>
        <w:t>c</w:t>
      </w:r>
      <w:r w:rsidRPr="002651F6">
        <w:rPr>
          <w:color w:val="000000" w:themeColor="text1"/>
          <w:lang w:bidi="ar"/>
        </w:rPr>
        <w:t>)</w:t>
      </w:r>
      <w:r w:rsidRPr="002651F6">
        <w:rPr>
          <w:color w:val="000000" w:themeColor="text1"/>
          <w:lang w:bidi="ar"/>
        </w:rPr>
        <w:t>剪切面上的应力分布是均匀的，但试验施工存在一定困难。</w:t>
      </w:r>
    </w:p>
    <w:p w14:paraId="1E231150" w14:textId="258147DB" w:rsidR="00FC6A0B" w:rsidRPr="002651F6" w:rsidRDefault="00B56C19">
      <w:pPr>
        <w:jc w:val="center"/>
        <w:rPr>
          <w:color w:val="000000" w:themeColor="text1"/>
        </w:rPr>
      </w:pPr>
      <w:r w:rsidRPr="002651F6">
        <w:rPr>
          <w:noProof/>
          <w:color w:val="000000" w:themeColor="text1"/>
        </w:rPr>
        <w:drawing>
          <wp:inline distT="0" distB="0" distL="114300" distR="114300" wp14:anchorId="07D6212C" wp14:editId="3CC337E7">
            <wp:extent cx="5267325" cy="2705100"/>
            <wp:effectExtent l="0" t="0" r="0" b="0"/>
            <wp:docPr id="4" name="图片 34" descr="说明: 微信图片_2020121010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descr="说明: 微信图片_20201210105338"/>
                    <pic:cNvPicPr>
                      <a:picLocks noChangeAspect="1"/>
                    </pic:cNvPicPr>
                  </pic:nvPicPr>
                  <pic:blipFill>
                    <a:blip r:embed="rId109">
                      <a:clrChange>
                        <a:clrFrom>
                          <a:srgbClr val="FCFBF6">
                            <a:alpha val="100000"/>
                          </a:srgbClr>
                        </a:clrFrom>
                        <a:clrTo>
                          <a:srgbClr val="FCFBF6">
                            <a:alpha val="100000"/>
                            <a:alpha val="0"/>
                          </a:srgbClr>
                        </a:clrTo>
                      </a:clrChange>
                    </a:blip>
                    <a:srcRect l="10867" t="23225" r="10136" b="50803"/>
                    <a:stretch>
                      <a:fillRect/>
                    </a:stretch>
                  </pic:blipFill>
                  <pic:spPr>
                    <a:xfrm>
                      <a:off x="0" y="0"/>
                      <a:ext cx="5267325" cy="2705100"/>
                    </a:xfrm>
                    <a:prstGeom prst="rect">
                      <a:avLst/>
                    </a:prstGeom>
                    <a:noFill/>
                    <a:ln>
                      <a:noFill/>
                    </a:ln>
                  </pic:spPr>
                </pic:pic>
              </a:graphicData>
            </a:graphic>
          </wp:inline>
        </w:drawing>
      </w:r>
    </w:p>
    <w:p w14:paraId="078BC98E" w14:textId="58E182ED" w:rsidR="00964AF6" w:rsidRPr="002651F6" w:rsidRDefault="00964AF6">
      <w:pPr>
        <w:spacing w:before="120" w:after="120"/>
        <w:jc w:val="center"/>
        <w:rPr>
          <w:b/>
          <w:color w:val="000000" w:themeColor="text1"/>
          <w:sz w:val="21"/>
          <w:szCs w:val="18"/>
          <w:shd w:val="clear" w:color="auto" w:fill="FFFFFF"/>
          <w:lang w:bidi="ar"/>
        </w:rPr>
      </w:pPr>
      <w:r w:rsidRPr="002651F6">
        <w:rPr>
          <w:b/>
          <w:color w:val="000000" w:themeColor="text1"/>
          <w:sz w:val="21"/>
          <w:szCs w:val="18"/>
          <w:shd w:val="clear" w:color="auto" w:fill="FFFFFF"/>
          <w:lang w:bidi="ar"/>
        </w:rPr>
        <w:t>(a)</w:t>
      </w:r>
      <w:r w:rsidRPr="002651F6">
        <w:rPr>
          <w:b/>
          <w:color w:val="000000" w:themeColor="text1"/>
          <w:sz w:val="21"/>
          <w:szCs w:val="18"/>
          <w:shd w:val="clear" w:color="auto" w:fill="FFFFFF"/>
          <w:lang w:bidi="ar"/>
        </w:rPr>
        <w:t>、</w:t>
      </w:r>
      <w:r w:rsidRPr="002651F6">
        <w:rPr>
          <w:b/>
          <w:color w:val="000000" w:themeColor="text1"/>
          <w:sz w:val="21"/>
          <w:szCs w:val="18"/>
          <w:shd w:val="clear" w:color="auto" w:fill="FFFFFF"/>
          <w:lang w:bidi="ar"/>
        </w:rPr>
        <w:t>(b)</w:t>
      </w:r>
      <w:r w:rsidRPr="002651F6">
        <w:rPr>
          <w:b/>
          <w:color w:val="000000" w:themeColor="text1"/>
          <w:sz w:val="21"/>
          <w:szCs w:val="18"/>
          <w:shd w:val="clear" w:color="auto" w:fill="FFFFFF"/>
          <w:lang w:bidi="ar"/>
        </w:rPr>
        <w:t>、</w:t>
      </w:r>
      <w:r w:rsidRPr="002651F6">
        <w:rPr>
          <w:b/>
          <w:color w:val="000000" w:themeColor="text1"/>
          <w:sz w:val="21"/>
          <w:szCs w:val="18"/>
          <w:shd w:val="clear" w:color="auto" w:fill="FFFFFF"/>
          <w:lang w:bidi="ar"/>
        </w:rPr>
        <w:t>(c)</w:t>
      </w:r>
      <w:r w:rsidRPr="002651F6">
        <w:rPr>
          <w:b/>
          <w:color w:val="000000" w:themeColor="text1"/>
          <w:sz w:val="21"/>
          <w:szCs w:val="18"/>
          <w:shd w:val="clear" w:color="auto" w:fill="FFFFFF"/>
          <w:lang w:bidi="ar"/>
        </w:rPr>
        <w:t>平推法；</w:t>
      </w:r>
      <w:r w:rsidRPr="002651F6">
        <w:rPr>
          <w:b/>
          <w:color w:val="000000" w:themeColor="text1"/>
          <w:sz w:val="21"/>
          <w:szCs w:val="18"/>
          <w:shd w:val="clear" w:color="auto" w:fill="FFFFFF"/>
          <w:lang w:bidi="ar"/>
        </w:rPr>
        <w:t>(d)</w:t>
      </w:r>
      <w:r w:rsidRPr="002651F6">
        <w:rPr>
          <w:b/>
          <w:color w:val="000000" w:themeColor="text1"/>
          <w:sz w:val="21"/>
          <w:szCs w:val="18"/>
          <w:shd w:val="clear" w:color="auto" w:fill="FFFFFF"/>
          <w:lang w:bidi="ar"/>
        </w:rPr>
        <w:t>斜推法；</w:t>
      </w:r>
      <w:r w:rsidRPr="002651F6">
        <w:rPr>
          <w:b/>
          <w:color w:val="000000" w:themeColor="text1"/>
          <w:sz w:val="21"/>
          <w:szCs w:val="18"/>
          <w:shd w:val="clear" w:color="auto" w:fill="FFFFFF"/>
          <w:lang w:bidi="ar"/>
        </w:rPr>
        <w:t>(e)</w:t>
      </w:r>
      <w:r w:rsidRPr="002651F6">
        <w:rPr>
          <w:b/>
          <w:color w:val="000000" w:themeColor="text1"/>
          <w:sz w:val="21"/>
          <w:szCs w:val="18"/>
          <w:shd w:val="clear" w:color="auto" w:fill="FFFFFF"/>
          <w:lang w:bidi="ar"/>
        </w:rPr>
        <w:t>、（</w:t>
      </w:r>
      <w:r w:rsidRPr="002651F6">
        <w:rPr>
          <w:b/>
          <w:color w:val="000000" w:themeColor="text1"/>
          <w:sz w:val="21"/>
          <w:szCs w:val="18"/>
          <w:shd w:val="clear" w:color="auto" w:fill="FFFFFF"/>
          <w:lang w:bidi="ar"/>
        </w:rPr>
        <w:t>f</w:t>
      </w:r>
      <w:r w:rsidRPr="002651F6">
        <w:rPr>
          <w:b/>
          <w:color w:val="000000" w:themeColor="text1"/>
          <w:sz w:val="21"/>
          <w:szCs w:val="18"/>
          <w:shd w:val="clear" w:color="auto" w:fill="FFFFFF"/>
          <w:lang w:bidi="ar"/>
        </w:rPr>
        <w:t>）楔形体法</w:t>
      </w:r>
    </w:p>
    <w:p w14:paraId="5E689AC8" w14:textId="18A3C029" w:rsidR="000D1A27" w:rsidRPr="002651F6" w:rsidRDefault="000D1A27" w:rsidP="000D1A27">
      <w:pPr>
        <w:spacing w:before="120" w:after="120"/>
        <w:jc w:val="center"/>
        <w:rPr>
          <w:b/>
          <w:color w:val="000000" w:themeColor="text1"/>
          <w:sz w:val="21"/>
          <w:szCs w:val="18"/>
          <w:shd w:val="clear" w:color="auto" w:fill="FFFFFF"/>
          <w:lang w:bidi="ar"/>
        </w:rPr>
      </w:pPr>
      <w:r w:rsidRPr="002651F6">
        <w:rPr>
          <w:b/>
          <w:color w:val="000000" w:themeColor="text1"/>
          <w:sz w:val="21"/>
          <w:szCs w:val="18"/>
          <w:shd w:val="clear" w:color="auto" w:fill="FFFFFF"/>
          <w:lang w:bidi="ar"/>
        </w:rPr>
        <w:t>图</w:t>
      </w:r>
      <w:r w:rsidRPr="002651F6">
        <w:rPr>
          <w:b/>
          <w:color w:val="000000" w:themeColor="text1"/>
          <w:sz w:val="21"/>
          <w:szCs w:val="18"/>
          <w:shd w:val="clear" w:color="auto" w:fill="FFFFFF"/>
          <w:lang w:bidi="ar"/>
        </w:rPr>
        <w:t xml:space="preserve">11-2   </w:t>
      </w:r>
      <w:r w:rsidRPr="002651F6">
        <w:rPr>
          <w:b/>
          <w:color w:val="000000" w:themeColor="text1"/>
          <w:sz w:val="21"/>
          <w:szCs w:val="18"/>
          <w:shd w:val="clear" w:color="auto" w:fill="FFFFFF"/>
          <w:lang w:bidi="ar"/>
        </w:rPr>
        <w:t>现场直剪方案布置</w:t>
      </w:r>
    </w:p>
    <w:p w14:paraId="1F30E888" w14:textId="77777777" w:rsidR="00FC6A0B" w:rsidRPr="002651F6" w:rsidRDefault="00B56C19">
      <w:pPr>
        <w:spacing w:line="312" w:lineRule="auto"/>
        <w:ind w:firstLineChars="200" w:firstLine="480"/>
        <w:rPr>
          <w:color w:val="000000" w:themeColor="text1"/>
        </w:rPr>
      </w:pPr>
      <w:r w:rsidRPr="002651F6">
        <w:rPr>
          <w:color w:val="000000" w:themeColor="text1"/>
          <w:lang w:bidi="ar"/>
        </w:rPr>
        <w:t>图</w:t>
      </w:r>
      <w:r w:rsidRPr="002651F6">
        <w:rPr>
          <w:color w:val="000000" w:themeColor="text1"/>
          <w:lang w:bidi="ar"/>
        </w:rPr>
        <w:t>11.9.2</w:t>
      </w:r>
      <w:r w:rsidRPr="002651F6">
        <w:rPr>
          <w:color w:val="000000" w:themeColor="text1"/>
          <w:lang w:bidi="ar"/>
        </w:rPr>
        <w:t>中</w:t>
      </w:r>
      <w:r w:rsidRPr="002651F6">
        <w:rPr>
          <w:color w:val="000000" w:themeColor="text1"/>
          <w:lang w:bidi="ar"/>
        </w:rPr>
        <w:t>(</w:t>
      </w:r>
      <w:r w:rsidRPr="002651F6">
        <w:rPr>
          <w:i/>
          <w:color w:val="000000" w:themeColor="text1"/>
          <w:lang w:bidi="ar"/>
        </w:rPr>
        <w:t>d</w:t>
      </w:r>
      <w:r w:rsidRPr="002651F6">
        <w:rPr>
          <w:color w:val="000000" w:themeColor="text1"/>
          <w:lang w:bidi="ar"/>
        </w:rPr>
        <w:t>)</w:t>
      </w:r>
      <w:r w:rsidRPr="002651F6">
        <w:rPr>
          <w:color w:val="000000" w:themeColor="text1"/>
          <w:lang w:bidi="ar"/>
        </w:rPr>
        <w:t>的法向荷载和斜向荷载均通过剪切面中心，</w:t>
      </w:r>
      <w:r w:rsidRPr="002651F6">
        <w:rPr>
          <w:i/>
          <w:color w:val="000000" w:themeColor="text1"/>
          <w:lang w:bidi="ar"/>
        </w:rPr>
        <w:t>α</w:t>
      </w:r>
      <w:r w:rsidRPr="002651F6">
        <w:rPr>
          <w:color w:val="000000" w:themeColor="text1"/>
          <w:lang w:bidi="ar"/>
        </w:rPr>
        <w:t>角一般为</w:t>
      </w:r>
      <w:r w:rsidRPr="002651F6">
        <w:rPr>
          <w:color w:val="000000" w:themeColor="text1"/>
          <w:lang w:bidi="ar"/>
        </w:rPr>
        <w:t>15°</w:t>
      </w:r>
      <w:r w:rsidRPr="002651F6">
        <w:rPr>
          <w:color w:val="000000" w:themeColor="text1"/>
          <w:lang w:bidi="ar"/>
        </w:rPr>
        <w:t>。在试验过程中，为保持剪面上的正应力不变，随着</w:t>
      </w:r>
      <w:r w:rsidRPr="002651F6">
        <w:rPr>
          <w:i/>
          <w:color w:val="000000" w:themeColor="text1"/>
          <w:lang w:bidi="ar"/>
        </w:rPr>
        <w:t>α</w:t>
      </w:r>
      <w:r w:rsidRPr="002651F6">
        <w:rPr>
          <w:color w:val="000000" w:themeColor="text1"/>
          <w:lang w:bidi="ar"/>
        </w:rPr>
        <w:t>值的增加，</w:t>
      </w:r>
      <w:r w:rsidRPr="002651F6">
        <w:rPr>
          <w:i/>
          <w:color w:val="000000" w:themeColor="text1"/>
          <w:lang w:bidi="ar"/>
        </w:rPr>
        <w:t>P</w:t>
      </w:r>
      <w:r w:rsidRPr="002651F6">
        <w:rPr>
          <w:color w:val="000000" w:themeColor="text1"/>
          <w:lang w:bidi="ar"/>
        </w:rPr>
        <w:t>值需相应降低，操作比较麻烦。进行混凝土与岩体的抗剪试验，常采用斜推法，进行土体、软弱面（水平或近乎水平）的抗剪试验，常采用平推法。</w:t>
      </w:r>
    </w:p>
    <w:p w14:paraId="18C1DF2A" w14:textId="77777777" w:rsidR="00FC6A0B" w:rsidRPr="002651F6" w:rsidRDefault="00B56C19">
      <w:pPr>
        <w:spacing w:line="312" w:lineRule="auto"/>
        <w:ind w:firstLineChars="200" w:firstLine="480"/>
        <w:rPr>
          <w:color w:val="000000" w:themeColor="text1"/>
        </w:rPr>
      </w:pPr>
      <w:r w:rsidRPr="002651F6">
        <w:rPr>
          <w:color w:val="000000" w:themeColor="text1"/>
          <w:lang w:bidi="ar"/>
        </w:rPr>
        <w:t>当软弱面倾角大于其内摩擦角时，常采用楔形体</w:t>
      </w:r>
      <w:r w:rsidRPr="002651F6">
        <w:rPr>
          <w:color w:val="000000" w:themeColor="text1"/>
          <w:lang w:bidi="ar"/>
        </w:rPr>
        <w:t>(</w:t>
      </w:r>
      <w:r w:rsidRPr="002651F6">
        <w:rPr>
          <w:i/>
          <w:color w:val="000000" w:themeColor="text1"/>
          <w:lang w:bidi="ar"/>
        </w:rPr>
        <w:t>e</w:t>
      </w:r>
      <w:r w:rsidRPr="002651F6">
        <w:rPr>
          <w:color w:val="000000" w:themeColor="text1"/>
          <w:lang w:bidi="ar"/>
        </w:rPr>
        <w:t>)</w:t>
      </w:r>
      <w:r w:rsidRPr="002651F6">
        <w:rPr>
          <w:color w:val="000000" w:themeColor="text1"/>
          <w:lang w:bidi="ar"/>
        </w:rPr>
        <w:t>、（</w:t>
      </w:r>
      <w:r w:rsidRPr="002651F6">
        <w:rPr>
          <w:i/>
          <w:color w:val="000000" w:themeColor="text1"/>
          <w:lang w:bidi="ar"/>
        </w:rPr>
        <w:t>f</w:t>
      </w:r>
      <w:r w:rsidRPr="002651F6">
        <w:rPr>
          <w:color w:val="000000" w:themeColor="text1"/>
          <w:lang w:bidi="ar"/>
        </w:rPr>
        <w:t>）方案，前者适用于剪切面上正应力较大的情况，后者则相反。</w:t>
      </w:r>
    </w:p>
    <w:p w14:paraId="4956950B" w14:textId="77777777" w:rsidR="00FC6A0B" w:rsidRPr="002651F6" w:rsidRDefault="00B56C19">
      <w:pPr>
        <w:spacing w:line="312" w:lineRule="auto"/>
        <w:ind w:firstLineChars="200" w:firstLine="480"/>
        <w:rPr>
          <w:color w:val="000000" w:themeColor="text1"/>
        </w:rPr>
      </w:pPr>
      <w:r w:rsidRPr="002651F6">
        <w:rPr>
          <w:color w:val="000000" w:themeColor="text1"/>
          <w:lang w:bidi="ar"/>
        </w:rPr>
        <w:t>图中符号</w:t>
      </w:r>
      <w:r w:rsidRPr="002651F6">
        <w:rPr>
          <w:i/>
          <w:color w:val="000000" w:themeColor="text1"/>
          <w:lang w:bidi="ar"/>
        </w:rPr>
        <w:t>P</w:t>
      </w:r>
      <w:r w:rsidRPr="002651F6">
        <w:rPr>
          <w:color w:val="000000" w:themeColor="text1"/>
          <w:lang w:bidi="ar"/>
        </w:rPr>
        <w:t>为竖向</w:t>
      </w:r>
      <w:r w:rsidRPr="002651F6">
        <w:rPr>
          <w:color w:val="000000" w:themeColor="text1"/>
          <w:lang w:bidi="ar"/>
        </w:rPr>
        <w:t>(</w:t>
      </w:r>
      <w:r w:rsidRPr="002651F6">
        <w:rPr>
          <w:color w:val="000000" w:themeColor="text1"/>
          <w:lang w:bidi="ar"/>
        </w:rPr>
        <w:t>法向</w:t>
      </w:r>
      <w:r w:rsidRPr="002651F6">
        <w:rPr>
          <w:color w:val="000000" w:themeColor="text1"/>
          <w:lang w:bidi="ar"/>
        </w:rPr>
        <w:t>)</w:t>
      </w:r>
      <w:r w:rsidRPr="002651F6">
        <w:rPr>
          <w:color w:val="000000" w:themeColor="text1"/>
          <w:lang w:bidi="ar"/>
        </w:rPr>
        <w:t>荷载：</w:t>
      </w:r>
      <w:r w:rsidRPr="002651F6">
        <w:rPr>
          <w:i/>
          <w:color w:val="000000" w:themeColor="text1"/>
          <w:lang w:bidi="ar"/>
        </w:rPr>
        <w:t>Q</w:t>
      </w:r>
      <w:r w:rsidRPr="002651F6">
        <w:rPr>
          <w:color w:val="000000" w:themeColor="text1"/>
          <w:lang w:bidi="ar"/>
        </w:rPr>
        <w:t>为剪切荷载；</w:t>
      </w:r>
      <w:r w:rsidRPr="002651F6">
        <w:rPr>
          <w:i/>
          <w:color w:val="000000" w:themeColor="text1"/>
          <w:lang w:bidi="ar"/>
        </w:rPr>
        <w:t>σ</w:t>
      </w:r>
      <w:r w:rsidRPr="002651F6">
        <w:rPr>
          <w:color w:val="000000" w:themeColor="text1"/>
          <w:vertAlign w:val="subscript"/>
          <w:lang w:bidi="ar"/>
        </w:rPr>
        <w:t>x</w:t>
      </w:r>
      <w:r w:rsidRPr="002651F6">
        <w:rPr>
          <w:color w:val="000000" w:themeColor="text1"/>
          <w:lang w:bidi="ar"/>
        </w:rPr>
        <w:t>、</w:t>
      </w:r>
      <w:r w:rsidRPr="002651F6">
        <w:rPr>
          <w:i/>
          <w:color w:val="000000" w:themeColor="text1"/>
          <w:lang w:bidi="ar"/>
        </w:rPr>
        <w:t>σ</w:t>
      </w:r>
      <w:r w:rsidRPr="002651F6">
        <w:rPr>
          <w:color w:val="000000" w:themeColor="text1"/>
          <w:vertAlign w:val="subscript"/>
          <w:lang w:bidi="ar"/>
        </w:rPr>
        <w:t>y</w:t>
      </w:r>
      <w:r w:rsidRPr="002651F6">
        <w:rPr>
          <w:color w:val="000000" w:themeColor="text1"/>
          <w:lang w:bidi="ar"/>
        </w:rPr>
        <w:t>为均布应力；</w:t>
      </w:r>
      <w:r w:rsidRPr="002651F6">
        <w:rPr>
          <w:i/>
          <w:color w:val="000000" w:themeColor="text1"/>
          <w:lang w:bidi="ar"/>
        </w:rPr>
        <w:t>τ</w:t>
      </w:r>
      <w:r w:rsidRPr="002651F6">
        <w:rPr>
          <w:color w:val="000000" w:themeColor="text1"/>
          <w:lang w:bidi="ar"/>
        </w:rPr>
        <w:t>为剪应力；</w:t>
      </w:r>
      <w:r w:rsidRPr="002651F6">
        <w:rPr>
          <w:i/>
          <w:color w:val="000000" w:themeColor="text1"/>
          <w:lang w:bidi="ar"/>
        </w:rPr>
        <w:t>σ</w:t>
      </w:r>
      <w:r w:rsidRPr="002651F6">
        <w:rPr>
          <w:color w:val="000000" w:themeColor="text1"/>
          <w:lang w:bidi="ar"/>
        </w:rPr>
        <w:t>为法向应力；</w:t>
      </w:r>
      <w:r w:rsidRPr="002651F6">
        <w:rPr>
          <w:i/>
          <w:color w:val="000000" w:themeColor="text1"/>
          <w:lang w:bidi="ar"/>
        </w:rPr>
        <w:t>e</w:t>
      </w:r>
      <w:r w:rsidRPr="002651F6">
        <w:rPr>
          <w:color w:val="000000" w:themeColor="text1"/>
          <w:vertAlign w:val="subscript"/>
          <w:lang w:bidi="ar"/>
        </w:rPr>
        <w:t>l</w:t>
      </w:r>
      <w:r w:rsidRPr="002651F6">
        <w:rPr>
          <w:color w:val="000000" w:themeColor="text1"/>
          <w:lang w:bidi="ar"/>
        </w:rPr>
        <w:t>、</w:t>
      </w:r>
      <w:r w:rsidRPr="002651F6">
        <w:rPr>
          <w:i/>
          <w:color w:val="000000" w:themeColor="text1"/>
          <w:lang w:bidi="ar"/>
        </w:rPr>
        <w:t>e</w:t>
      </w:r>
      <w:r w:rsidRPr="002651F6">
        <w:rPr>
          <w:color w:val="000000" w:themeColor="text1"/>
          <w:vertAlign w:val="subscript"/>
          <w:lang w:bidi="ar"/>
        </w:rPr>
        <w:t>2</w:t>
      </w:r>
      <w:r w:rsidRPr="002651F6">
        <w:rPr>
          <w:color w:val="000000" w:themeColor="text1"/>
          <w:lang w:bidi="ar"/>
        </w:rPr>
        <w:t>为偏心距；</w:t>
      </w:r>
      <w:r w:rsidRPr="002651F6">
        <w:rPr>
          <w:color w:val="000000" w:themeColor="text1"/>
          <w:lang w:bidi="ar"/>
        </w:rPr>
        <w:t>(</w:t>
      </w:r>
      <w:r w:rsidRPr="002651F6">
        <w:rPr>
          <w:i/>
          <w:color w:val="000000" w:themeColor="text1"/>
          <w:lang w:bidi="ar"/>
        </w:rPr>
        <w:t>e</w:t>
      </w:r>
      <w:r w:rsidRPr="002651F6">
        <w:rPr>
          <w:color w:val="000000" w:themeColor="text1"/>
          <w:lang w:bidi="ar"/>
        </w:rPr>
        <w:t>)</w:t>
      </w:r>
      <w:r w:rsidRPr="002651F6">
        <w:rPr>
          <w:color w:val="000000" w:themeColor="text1"/>
          <w:lang w:bidi="ar"/>
        </w:rPr>
        <w:t>、</w:t>
      </w:r>
      <w:r w:rsidRPr="002651F6">
        <w:rPr>
          <w:color w:val="000000" w:themeColor="text1"/>
          <w:lang w:bidi="ar"/>
        </w:rPr>
        <w:t>(</w:t>
      </w:r>
      <w:r w:rsidRPr="002651F6">
        <w:rPr>
          <w:i/>
          <w:color w:val="000000" w:themeColor="text1"/>
          <w:lang w:bidi="ar"/>
        </w:rPr>
        <w:t>f</w:t>
      </w:r>
      <w:r w:rsidRPr="002651F6">
        <w:rPr>
          <w:color w:val="000000" w:themeColor="text1"/>
          <w:lang w:bidi="ar"/>
        </w:rPr>
        <w:t>)</w:t>
      </w:r>
      <w:r w:rsidRPr="002651F6">
        <w:rPr>
          <w:color w:val="000000" w:themeColor="text1"/>
          <w:lang w:bidi="ar"/>
        </w:rPr>
        <w:t>为沿倾向软弱面剪切的楔形试体。</w:t>
      </w:r>
    </w:p>
    <w:p w14:paraId="30F4A93F"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603" w:name="_Toc26774"/>
      <w:bookmarkStart w:id="1604" w:name="_Toc27713"/>
      <w:bookmarkStart w:id="1605" w:name="_Toc191558996"/>
      <w:bookmarkStart w:id="1606" w:name="_Toc191562343"/>
      <w:r w:rsidRPr="002651F6">
        <w:rPr>
          <w:rFonts w:ascii="Times New Roman" w:hAnsi="Times New Roman" w:cs="Times New Roman"/>
          <w:b/>
          <w:color w:val="000000" w:themeColor="text1"/>
          <w:kern w:val="2"/>
          <w:sz w:val="24"/>
          <w:szCs w:val="24"/>
          <w:lang w:bidi="ar"/>
        </w:rPr>
        <w:t>11.10</w:t>
      </w:r>
      <w:r w:rsidRPr="002651F6">
        <w:rPr>
          <w:rFonts w:ascii="Times New Roman" w:hAnsi="Times New Roman" w:cs="Times New Roman"/>
          <w:b/>
          <w:color w:val="000000" w:themeColor="text1"/>
          <w:kern w:val="2"/>
          <w:sz w:val="24"/>
          <w:szCs w:val="24"/>
          <w:lang w:bidi="ar"/>
        </w:rPr>
        <w:t>波速测试</w:t>
      </w:r>
      <w:bookmarkEnd w:id="1603"/>
      <w:bookmarkEnd w:id="1604"/>
      <w:bookmarkEnd w:id="1605"/>
      <w:bookmarkEnd w:id="1606"/>
    </w:p>
    <w:p w14:paraId="0C2D5769" w14:textId="03565114" w:rsidR="00FC6A0B" w:rsidRPr="002651F6" w:rsidRDefault="00B56C19">
      <w:pPr>
        <w:spacing w:line="312" w:lineRule="auto"/>
        <w:rPr>
          <w:color w:val="000000" w:themeColor="text1"/>
          <w:szCs w:val="24"/>
        </w:rPr>
      </w:pPr>
      <w:r w:rsidRPr="002651F6">
        <w:rPr>
          <w:rFonts w:eastAsia="黑体"/>
          <w:b/>
          <w:color w:val="000000" w:themeColor="text1"/>
          <w:szCs w:val="24"/>
          <w:lang w:bidi="ar"/>
        </w:rPr>
        <w:t xml:space="preserve">11.10.1  </w:t>
      </w:r>
      <w:r w:rsidRPr="002651F6">
        <w:rPr>
          <w:color w:val="000000" w:themeColor="text1"/>
          <w:szCs w:val="24"/>
          <w:lang w:bidi="ar"/>
        </w:rPr>
        <w:t>波速测试主要在勘察钻孔中开展，也称为钻孔波速测试。声波测井在单个钻孔中开展。地震波测井在单个钻孔中开展时称为单孔地震波测井，在两个或</w:t>
      </w:r>
      <w:r w:rsidRPr="002651F6">
        <w:rPr>
          <w:color w:val="000000" w:themeColor="text1"/>
          <w:szCs w:val="24"/>
          <w:lang w:bidi="ar"/>
        </w:rPr>
        <w:lastRenderedPageBreak/>
        <w:t>三个钻孔之间开展时称为跨孔地震波测井，本</w:t>
      </w:r>
      <w:r w:rsidR="005C10F8" w:rsidRPr="002651F6">
        <w:rPr>
          <w:color w:val="000000" w:themeColor="text1"/>
          <w:szCs w:val="24"/>
          <w:lang w:bidi="ar"/>
        </w:rPr>
        <w:t>标准</w:t>
      </w:r>
      <w:r w:rsidRPr="002651F6">
        <w:rPr>
          <w:color w:val="000000" w:themeColor="text1"/>
          <w:szCs w:val="24"/>
          <w:lang w:bidi="ar"/>
        </w:rPr>
        <w:t>仅对单个钻孔作规定。</w:t>
      </w:r>
    </w:p>
    <w:p w14:paraId="131374A5" w14:textId="77777777" w:rsidR="00FC6A0B" w:rsidRPr="002651F6" w:rsidRDefault="00B56C19">
      <w:pPr>
        <w:spacing w:line="312" w:lineRule="auto"/>
        <w:rPr>
          <w:color w:val="000000" w:themeColor="text1"/>
          <w:szCs w:val="24"/>
        </w:rPr>
      </w:pPr>
      <w:r w:rsidRPr="002651F6">
        <w:rPr>
          <w:rFonts w:eastAsia="黑体"/>
          <w:b/>
          <w:color w:val="000000" w:themeColor="text1"/>
          <w:szCs w:val="24"/>
          <w:lang w:bidi="ar"/>
        </w:rPr>
        <w:t xml:space="preserve">11.10.2  </w:t>
      </w:r>
      <w:r w:rsidRPr="002651F6">
        <w:rPr>
          <w:color w:val="000000" w:themeColor="text1"/>
          <w:szCs w:val="24"/>
          <w:lang w:bidi="ar"/>
        </w:rPr>
        <w:t>金属套管对弹性波存在屏蔽作用，故要求测试段无金属套管。除横波测试外，其它钻孔波速测试均需要</w:t>
      </w:r>
      <w:r w:rsidRPr="002651F6">
        <w:rPr>
          <w:snapToGrid w:val="0"/>
          <w:color w:val="000000" w:themeColor="text1"/>
          <w:kern w:val="0"/>
          <w:szCs w:val="24"/>
          <w:lang w:bidi="ar"/>
        </w:rPr>
        <w:t>井液耦合，</w:t>
      </w:r>
      <w:r w:rsidRPr="002651F6">
        <w:rPr>
          <w:color w:val="000000" w:themeColor="text1"/>
          <w:szCs w:val="24"/>
          <w:lang w:bidi="ar"/>
        </w:rPr>
        <w:t>井液浓度不大，最好采用清水</w:t>
      </w:r>
      <w:r w:rsidRPr="002651F6">
        <w:rPr>
          <w:snapToGrid w:val="0"/>
          <w:color w:val="000000" w:themeColor="text1"/>
          <w:kern w:val="0"/>
          <w:szCs w:val="24"/>
          <w:lang w:bidi="ar"/>
        </w:rPr>
        <w:t>。</w:t>
      </w:r>
      <w:r w:rsidRPr="002651F6">
        <w:rPr>
          <w:color w:val="000000" w:themeColor="text1"/>
          <w:szCs w:val="24"/>
          <w:lang w:bidi="ar"/>
        </w:rPr>
        <w:t>测试横波时，要求裸孔或充填套管管外空间是为了保证横波的接收。</w:t>
      </w:r>
    </w:p>
    <w:p w14:paraId="398CA6C6" w14:textId="77777777" w:rsidR="00FC6A0B" w:rsidRPr="002651F6" w:rsidRDefault="00B56C19">
      <w:pPr>
        <w:spacing w:line="312" w:lineRule="auto"/>
        <w:rPr>
          <w:color w:val="000000" w:themeColor="text1"/>
          <w:szCs w:val="24"/>
        </w:rPr>
      </w:pPr>
      <w:r w:rsidRPr="002651F6">
        <w:rPr>
          <w:rFonts w:eastAsia="黑体"/>
          <w:b/>
          <w:color w:val="000000" w:themeColor="text1"/>
          <w:szCs w:val="24"/>
          <w:lang w:bidi="ar"/>
        </w:rPr>
        <w:t xml:space="preserve">11.10.5  </w:t>
      </w:r>
      <w:r w:rsidRPr="002651F6">
        <w:rPr>
          <w:color w:val="000000" w:themeColor="text1"/>
          <w:szCs w:val="24"/>
          <w:lang w:bidi="ar"/>
        </w:rPr>
        <w:t>采用水平检波器记录的正反向波形叠加显示，可提高横波波至时间的拾取精度。采用公式</w:t>
      </w:r>
      <w:r w:rsidRPr="002651F6">
        <w:rPr>
          <w:color w:val="000000" w:themeColor="text1"/>
          <w:szCs w:val="24"/>
          <w:lang w:bidi="ar"/>
        </w:rPr>
        <w:t>11.10.5-2</w:t>
      </w:r>
      <w:r w:rsidRPr="002651F6">
        <w:rPr>
          <w:color w:val="000000" w:themeColor="text1"/>
          <w:szCs w:val="24"/>
          <w:lang w:bidi="ar"/>
        </w:rPr>
        <w:t>计算分层波速，可消除触发延时的影响。</w:t>
      </w:r>
    </w:p>
    <w:p w14:paraId="06CBC6E0"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607" w:name="_Toc1455"/>
      <w:bookmarkStart w:id="1608" w:name="_Toc32143"/>
      <w:bookmarkStart w:id="1609" w:name="_Toc191558997"/>
      <w:bookmarkStart w:id="1610" w:name="_Toc191562344"/>
      <w:r w:rsidRPr="002651F6">
        <w:rPr>
          <w:rFonts w:ascii="Times New Roman" w:hAnsi="Times New Roman" w:cs="Times New Roman"/>
          <w:b/>
          <w:color w:val="000000" w:themeColor="text1"/>
          <w:kern w:val="2"/>
          <w:sz w:val="24"/>
          <w:szCs w:val="24"/>
          <w:lang w:bidi="ar"/>
        </w:rPr>
        <w:t>11.11</w:t>
      </w:r>
      <w:r w:rsidRPr="002651F6">
        <w:rPr>
          <w:rFonts w:ascii="Times New Roman" w:hAnsi="Times New Roman" w:cs="Times New Roman"/>
          <w:b/>
          <w:color w:val="000000" w:themeColor="text1"/>
          <w:kern w:val="2"/>
          <w:sz w:val="24"/>
          <w:szCs w:val="24"/>
          <w:lang w:bidi="ar"/>
        </w:rPr>
        <w:t>岩体原位应力测试</w:t>
      </w:r>
      <w:bookmarkEnd w:id="1607"/>
      <w:bookmarkEnd w:id="1608"/>
      <w:bookmarkEnd w:id="1609"/>
      <w:bookmarkEnd w:id="1610"/>
    </w:p>
    <w:p w14:paraId="04895BAC"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11.11.1  </w:t>
      </w:r>
      <w:r w:rsidRPr="002651F6">
        <w:rPr>
          <w:color w:val="000000" w:themeColor="text1"/>
          <w:sz w:val="22"/>
          <w:lang w:bidi="ar"/>
        </w:rPr>
        <w:t>孔壁应变法测试采用孔壁应变计</w:t>
      </w:r>
      <w:r w:rsidRPr="002651F6">
        <w:rPr>
          <w:color w:val="000000" w:themeColor="text1"/>
          <w:szCs w:val="24"/>
          <w:lang w:bidi="ar"/>
        </w:rPr>
        <w:t>，</w:t>
      </w:r>
      <w:r w:rsidRPr="002651F6">
        <w:rPr>
          <w:color w:val="000000" w:themeColor="text1"/>
          <w:sz w:val="22"/>
          <w:lang w:bidi="ar"/>
        </w:rPr>
        <w:t>量测套钻解除应力后钻孔孔壁的岩石应变</w:t>
      </w:r>
      <w:r w:rsidRPr="002651F6">
        <w:rPr>
          <w:color w:val="000000" w:themeColor="text1"/>
          <w:szCs w:val="24"/>
          <w:lang w:bidi="ar"/>
        </w:rPr>
        <w:t>；</w:t>
      </w:r>
      <w:r w:rsidRPr="002651F6">
        <w:rPr>
          <w:color w:val="000000" w:themeColor="text1"/>
          <w:sz w:val="22"/>
          <w:lang w:bidi="ar"/>
        </w:rPr>
        <w:t>孔径变形法测试采用孔径变形计</w:t>
      </w:r>
      <w:r w:rsidRPr="002651F6">
        <w:rPr>
          <w:color w:val="000000" w:themeColor="text1"/>
          <w:szCs w:val="24"/>
          <w:lang w:bidi="ar"/>
        </w:rPr>
        <w:t>，</w:t>
      </w:r>
      <w:r w:rsidRPr="002651F6">
        <w:rPr>
          <w:color w:val="000000" w:themeColor="text1"/>
          <w:sz w:val="22"/>
          <w:lang w:bidi="ar"/>
        </w:rPr>
        <w:t>量测套钻解除应力后的钻孔孔径的变化</w:t>
      </w:r>
      <w:r w:rsidRPr="002651F6">
        <w:rPr>
          <w:color w:val="000000" w:themeColor="text1"/>
          <w:szCs w:val="24"/>
          <w:lang w:bidi="ar"/>
        </w:rPr>
        <w:t>；</w:t>
      </w:r>
      <w:r w:rsidRPr="002651F6">
        <w:rPr>
          <w:color w:val="000000" w:themeColor="text1"/>
          <w:sz w:val="22"/>
          <w:lang w:bidi="ar"/>
        </w:rPr>
        <w:t>孔底应变法测试采用孔底应变计，量测套钻解除应力后的钻孔孔底岩面应变。按弹性理论公</w:t>
      </w:r>
      <w:r w:rsidRPr="002651F6">
        <w:rPr>
          <w:color w:val="000000" w:themeColor="text1"/>
          <w:szCs w:val="24"/>
          <w:lang w:bidi="ar"/>
        </w:rPr>
        <w:t>式计算岩体内某点的应力。</w:t>
      </w:r>
      <w:r w:rsidRPr="002651F6">
        <w:rPr>
          <w:color w:val="000000" w:themeColor="text1"/>
          <w:sz w:val="22"/>
          <w:lang w:bidi="ar"/>
        </w:rPr>
        <w:t>当需测求空间应力时</w:t>
      </w:r>
      <w:r w:rsidRPr="002651F6">
        <w:rPr>
          <w:color w:val="000000" w:themeColor="text1"/>
          <w:szCs w:val="24"/>
          <w:lang w:bidi="ar"/>
        </w:rPr>
        <w:t>，</w:t>
      </w:r>
      <w:r w:rsidRPr="002651F6">
        <w:rPr>
          <w:color w:val="000000" w:themeColor="text1"/>
          <w:sz w:val="20"/>
          <w:szCs w:val="20"/>
          <w:lang w:bidi="ar"/>
        </w:rPr>
        <w:t>应采用三个钻</w:t>
      </w:r>
      <w:r w:rsidRPr="002651F6">
        <w:rPr>
          <w:color w:val="000000" w:themeColor="text1"/>
          <w:sz w:val="22"/>
          <w:lang w:bidi="ar"/>
        </w:rPr>
        <w:t>孔交会法测试</w:t>
      </w:r>
      <w:r w:rsidRPr="002651F6">
        <w:rPr>
          <w:color w:val="000000" w:themeColor="text1"/>
          <w:szCs w:val="24"/>
          <w:lang w:bidi="ar"/>
        </w:rPr>
        <w:t>。</w:t>
      </w:r>
    </w:p>
    <w:p w14:paraId="0993F69E" w14:textId="22DDB676" w:rsidR="00FC6A0B" w:rsidRPr="002651F6" w:rsidRDefault="00B56C19">
      <w:pPr>
        <w:spacing w:line="312" w:lineRule="auto"/>
        <w:rPr>
          <w:color w:val="000000" w:themeColor="text1"/>
          <w:sz w:val="22"/>
        </w:rPr>
      </w:pPr>
      <w:r w:rsidRPr="002651F6">
        <w:rPr>
          <w:b/>
          <w:color w:val="000000" w:themeColor="text1"/>
          <w:szCs w:val="24"/>
          <w:lang w:bidi="ar"/>
        </w:rPr>
        <w:t xml:space="preserve">11.11.3  </w:t>
      </w:r>
      <w:r w:rsidRPr="002651F6">
        <w:rPr>
          <w:color w:val="000000" w:themeColor="text1"/>
          <w:sz w:val="22"/>
          <w:lang w:bidi="ar"/>
        </w:rPr>
        <w:t>岩体应力测试的设备</w:t>
      </w:r>
      <w:r w:rsidRPr="002651F6">
        <w:rPr>
          <w:color w:val="000000" w:themeColor="text1"/>
          <w:sz w:val="18"/>
          <w:szCs w:val="18"/>
          <w:lang w:bidi="ar"/>
        </w:rPr>
        <w:t>、</w:t>
      </w:r>
      <w:r w:rsidRPr="002651F6">
        <w:rPr>
          <w:color w:val="000000" w:themeColor="text1"/>
          <w:sz w:val="22"/>
          <w:lang w:bidi="ar"/>
        </w:rPr>
        <w:t>测试准备</w:t>
      </w:r>
      <w:r w:rsidRPr="002651F6">
        <w:rPr>
          <w:color w:val="000000" w:themeColor="text1"/>
          <w:sz w:val="18"/>
          <w:szCs w:val="18"/>
          <w:lang w:bidi="ar"/>
        </w:rPr>
        <w:t>、</w:t>
      </w:r>
      <w:r w:rsidRPr="002651F6">
        <w:rPr>
          <w:color w:val="000000" w:themeColor="text1"/>
          <w:sz w:val="22"/>
          <w:lang w:bidi="ar"/>
        </w:rPr>
        <w:t>仪器安装和测试过程按现行国家标准</w:t>
      </w:r>
      <w:r w:rsidRPr="002651F6">
        <w:rPr>
          <w:color w:val="000000" w:themeColor="text1"/>
          <w:sz w:val="20"/>
          <w:szCs w:val="20"/>
          <w:lang w:bidi="ar"/>
        </w:rPr>
        <w:t>《</w:t>
      </w:r>
      <w:r w:rsidRPr="002651F6">
        <w:rPr>
          <w:color w:val="000000" w:themeColor="text1"/>
          <w:sz w:val="22"/>
          <w:lang w:bidi="ar"/>
        </w:rPr>
        <w:t>工程岩体试验方法标准</w:t>
      </w:r>
      <w:r w:rsidRPr="002651F6">
        <w:rPr>
          <w:color w:val="000000" w:themeColor="text1"/>
          <w:sz w:val="20"/>
          <w:szCs w:val="20"/>
          <w:lang w:bidi="ar"/>
        </w:rPr>
        <w:t>》</w:t>
      </w:r>
      <w:r w:rsidRPr="00EA2034">
        <w:rPr>
          <w:color w:val="000000" w:themeColor="text1"/>
          <w:sz w:val="22"/>
          <w:szCs w:val="22"/>
          <w:lang w:bidi="ar"/>
        </w:rPr>
        <w:t>GB/T</w:t>
      </w:r>
      <w:r w:rsidR="00EA2034">
        <w:rPr>
          <w:color w:val="000000" w:themeColor="text1"/>
          <w:sz w:val="22"/>
          <w:szCs w:val="22"/>
          <w:lang w:bidi="ar"/>
        </w:rPr>
        <w:t xml:space="preserve"> </w:t>
      </w:r>
      <w:r w:rsidRPr="00EA2034">
        <w:rPr>
          <w:color w:val="000000" w:themeColor="text1"/>
          <w:sz w:val="22"/>
          <w:szCs w:val="22"/>
          <w:lang w:bidi="ar"/>
        </w:rPr>
        <w:t>50266</w:t>
      </w:r>
      <w:r w:rsidRPr="002651F6">
        <w:rPr>
          <w:color w:val="000000" w:themeColor="text1"/>
          <w:sz w:val="22"/>
          <w:lang w:bidi="ar"/>
        </w:rPr>
        <w:t>执行。</w:t>
      </w:r>
    </w:p>
    <w:p w14:paraId="13CAF25E" w14:textId="77777777" w:rsidR="00FC6A0B" w:rsidRPr="002651F6" w:rsidRDefault="00B56C19">
      <w:pPr>
        <w:spacing w:line="312" w:lineRule="auto"/>
        <w:rPr>
          <w:color w:val="000000" w:themeColor="text1"/>
          <w:sz w:val="22"/>
        </w:rPr>
      </w:pPr>
      <w:r w:rsidRPr="002651F6">
        <w:rPr>
          <w:b/>
          <w:color w:val="000000" w:themeColor="text1"/>
          <w:szCs w:val="24"/>
          <w:lang w:bidi="ar"/>
        </w:rPr>
        <w:t xml:space="preserve">11.11.4  </w:t>
      </w:r>
      <w:r w:rsidRPr="002651F6">
        <w:rPr>
          <w:color w:val="000000" w:themeColor="text1"/>
          <w:sz w:val="22"/>
          <w:lang w:bidi="ar"/>
        </w:rPr>
        <w:t>应力解除后的岩芯若不能在</w:t>
      </w:r>
      <w:r w:rsidRPr="002651F6">
        <w:rPr>
          <w:color w:val="000000" w:themeColor="text1"/>
          <w:sz w:val="22"/>
          <w:lang w:bidi="ar"/>
        </w:rPr>
        <w:t>24</w:t>
      </w:r>
      <w:r w:rsidRPr="002651F6">
        <w:rPr>
          <w:color w:val="000000" w:themeColor="text1"/>
          <w:szCs w:val="24"/>
          <w:lang w:bidi="ar"/>
        </w:rPr>
        <w:t>h</w:t>
      </w:r>
      <w:r w:rsidRPr="002651F6">
        <w:rPr>
          <w:color w:val="000000" w:themeColor="text1"/>
          <w:sz w:val="22"/>
          <w:lang w:bidi="ar"/>
        </w:rPr>
        <w:t>内进行围压试验</w:t>
      </w:r>
      <w:r w:rsidRPr="002651F6">
        <w:rPr>
          <w:color w:val="000000" w:themeColor="text1"/>
          <w:szCs w:val="24"/>
          <w:lang w:bidi="ar"/>
        </w:rPr>
        <w:t>，</w:t>
      </w:r>
      <w:r w:rsidRPr="002651F6">
        <w:rPr>
          <w:color w:val="000000" w:themeColor="text1"/>
          <w:sz w:val="22"/>
          <w:lang w:bidi="ar"/>
        </w:rPr>
        <w:t>应对岩芯进行错封</w:t>
      </w:r>
      <w:r w:rsidRPr="002651F6">
        <w:rPr>
          <w:color w:val="000000" w:themeColor="text1"/>
          <w:szCs w:val="24"/>
          <w:lang w:bidi="ar"/>
        </w:rPr>
        <w:t>，</w:t>
      </w:r>
      <w:r w:rsidRPr="002651F6">
        <w:rPr>
          <w:color w:val="000000" w:themeColor="text1"/>
          <w:sz w:val="22"/>
          <w:lang w:bidi="ar"/>
        </w:rPr>
        <w:t>防止含水率变化。</w:t>
      </w:r>
    </w:p>
    <w:p w14:paraId="1A2DD518" w14:textId="2EAD8C55" w:rsidR="00FC6A0B" w:rsidRPr="002651F6" w:rsidRDefault="00B56C19">
      <w:pPr>
        <w:spacing w:line="312" w:lineRule="auto"/>
        <w:rPr>
          <w:color w:val="000000" w:themeColor="text1"/>
          <w:szCs w:val="21"/>
        </w:rPr>
      </w:pPr>
      <w:r w:rsidRPr="002651F6">
        <w:rPr>
          <w:b/>
          <w:color w:val="000000" w:themeColor="text1"/>
          <w:szCs w:val="24"/>
          <w:lang w:bidi="ar"/>
        </w:rPr>
        <w:t xml:space="preserve">11.11.5  </w:t>
      </w:r>
      <w:r w:rsidRPr="002651F6">
        <w:rPr>
          <w:color w:val="000000" w:themeColor="text1"/>
          <w:sz w:val="22"/>
          <w:lang w:bidi="ar"/>
        </w:rPr>
        <w:t>孔壁应变法、孔径变形法和孔底应变法计算空间应力</w:t>
      </w:r>
      <w:r w:rsidRPr="002651F6">
        <w:rPr>
          <w:color w:val="000000" w:themeColor="text1"/>
          <w:sz w:val="20"/>
          <w:szCs w:val="20"/>
          <w:lang w:bidi="ar"/>
        </w:rPr>
        <w:t>、</w:t>
      </w:r>
      <w:r w:rsidRPr="002651F6">
        <w:rPr>
          <w:color w:val="000000" w:themeColor="text1"/>
          <w:sz w:val="22"/>
          <w:lang w:bidi="ar"/>
        </w:rPr>
        <w:t>平面应力分量和空间主应力及其方向</w:t>
      </w:r>
      <w:r w:rsidRPr="002651F6">
        <w:rPr>
          <w:color w:val="000000" w:themeColor="text1"/>
          <w:szCs w:val="24"/>
          <w:lang w:bidi="ar"/>
        </w:rPr>
        <w:t>，</w:t>
      </w:r>
      <w:r w:rsidRPr="002651F6">
        <w:rPr>
          <w:color w:val="000000" w:themeColor="text1"/>
          <w:sz w:val="22"/>
          <w:lang w:bidi="ar"/>
        </w:rPr>
        <w:t>可按</w:t>
      </w:r>
      <w:r w:rsidRPr="002651F6">
        <w:rPr>
          <w:color w:val="000000" w:themeColor="text1"/>
          <w:sz w:val="20"/>
          <w:szCs w:val="20"/>
          <w:lang w:bidi="ar"/>
        </w:rPr>
        <w:t>《</w:t>
      </w:r>
      <w:r w:rsidRPr="002651F6">
        <w:rPr>
          <w:color w:val="000000" w:themeColor="text1"/>
          <w:sz w:val="22"/>
          <w:lang w:bidi="ar"/>
        </w:rPr>
        <w:t>工程岩体试验方法标准</w:t>
      </w:r>
      <w:r w:rsidRPr="002651F6">
        <w:rPr>
          <w:color w:val="000000" w:themeColor="text1"/>
          <w:sz w:val="20"/>
          <w:szCs w:val="20"/>
          <w:lang w:bidi="ar"/>
        </w:rPr>
        <w:t>》</w:t>
      </w:r>
      <w:r w:rsidRPr="002651F6">
        <w:rPr>
          <w:color w:val="000000" w:themeColor="text1"/>
          <w:sz w:val="22"/>
          <w:szCs w:val="22"/>
          <w:lang w:bidi="ar"/>
        </w:rPr>
        <w:t>GB</w:t>
      </w:r>
      <w:r w:rsidRPr="002651F6">
        <w:rPr>
          <w:color w:val="000000" w:themeColor="text1"/>
          <w:sz w:val="26"/>
          <w:szCs w:val="26"/>
          <w:lang w:bidi="ar"/>
        </w:rPr>
        <w:t>/</w:t>
      </w:r>
      <w:r w:rsidRPr="002651F6">
        <w:rPr>
          <w:color w:val="000000" w:themeColor="text1"/>
          <w:sz w:val="22"/>
          <w:szCs w:val="22"/>
          <w:lang w:bidi="ar"/>
        </w:rPr>
        <w:t>T</w:t>
      </w:r>
      <w:r w:rsidR="00EA2034">
        <w:rPr>
          <w:color w:val="000000" w:themeColor="text1"/>
          <w:sz w:val="22"/>
          <w:szCs w:val="22"/>
          <w:lang w:bidi="ar"/>
        </w:rPr>
        <w:t xml:space="preserve"> </w:t>
      </w:r>
      <w:r w:rsidRPr="002651F6">
        <w:rPr>
          <w:color w:val="000000" w:themeColor="text1"/>
          <w:sz w:val="22"/>
          <w:szCs w:val="22"/>
          <w:lang w:bidi="ar"/>
        </w:rPr>
        <w:t>50266</w:t>
      </w:r>
      <w:r w:rsidRPr="002651F6">
        <w:rPr>
          <w:color w:val="000000" w:themeColor="text1"/>
          <w:sz w:val="22"/>
          <w:lang w:bidi="ar"/>
        </w:rPr>
        <w:t>附录</w:t>
      </w:r>
      <w:r w:rsidRPr="002651F6">
        <w:rPr>
          <w:color w:val="000000" w:themeColor="text1"/>
          <w:sz w:val="22"/>
          <w:lang w:bidi="ar"/>
        </w:rPr>
        <w:t xml:space="preserve"> </w:t>
      </w:r>
      <w:r w:rsidRPr="002651F6">
        <w:rPr>
          <w:color w:val="000000" w:themeColor="text1"/>
          <w:sz w:val="22"/>
          <w:szCs w:val="22"/>
          <w:lang w:bidi="ar"/>
        </w:rPr>
        <w:t xml:space="preserve">A </w:t>
      </w:r>
      <w:r w:rsidRPr="002651F6">
        <w:rPr>
          <w:color w:val="000000" w:themeColor="text1"/>
          <w:sz w:val="22"/>
          <w:lang w:bidi="ar"/>
        </w:rPr>
        <w:t>执行。</w:t>
      </w:r>
    </w:p>
    <w:p w14:paraId="02BF24B3"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611" w:name="_Toc1944"/>
      <w:bookmarkStart w:id="1612" w:name="_Toc9299"/>
      <w:bookmarkStart w:id="1613" w:name="_Toc191558998"/>
      <w:bookmarkStart w:id="1614" w:name="_Toc191562345"/>
      <w:r w:rsidRPr="002651F6">
        <w:rPr>
          <w:rFonts w:ascii="Times New Roman" w:hAnsi="Times New Roman" w:cs="Times New Roman"/>
          <w:b/>
          <w:color w:val="000000" w:themeColor="text1"/>
          <w:kern w:val="2"/>
          <w:sz w:val="24"/>
          <w:szCs w:val="24"/>
          <w:lang w:bidi="ar"/>
        </w:rPr>
        <w:t xml:space="preserve">11.12 </w:t>
      </w:r>
      <w:r w:rsidRPr="002651F6">
        <w:rPr>
          <w:rFonts w:ascii="Times New Roman" w:hAnsi="Times New Roman" w:cs="Times New Roman"/>
          <w:b/>
          <w:color w:val="000000" w:themeColor="text1"/>
          <w:kern w:val="2"/>
          <w:sz w:val="24"/>
          <w:szCs w:val="24"/>
          <w:lang w:bidi="ar"/>
        </w:rPr>
        <w:t>激振法测试</w:t>
      </w:r>
      <w:bookmarkEnd w:id="1611"/>
      <w:bookmarkEnd w:id="1612"/>
      <w:bookmarkEnd w:id="1613"/>
      <w:bookmarkEnd w:id="1614"/>
    </w:p>
    <w:p w14:paraId="7F2CC4B4" w14:textId="77777777" w:rsidR="00FC6A0B" w:rsidRPr="002651F6" w:rsidRDefault="00B56C19">
      <w:pPr>
        <w:spacing w:line="312" w:lineRule="auto"/>
        <w:rPr>
          <w:bCs/>
          <w:color w:val="000000" w:themeColor="text1"/>
          <w:szCs w:val="32"/>
        </w:rPr>
      </w:pPr>
      <w:r w:rsidRPr="002651F6">
        <w:rPr>
          <w:b/>
          <w:color w:val="000000" w:themeColor="text1"/>
          <w:szCs w:val="32"/>
          <w:lang w:bidi="ar"/>
        </w:rPr>
        <w:t xml:space="preserve">11.12.1  </w:t>
      </w:r>
      <w:r w:rsidRPr="002651F6">
        <w:rPr>
          <w:bCs/>
          <w:color w:val="000000" w:themeColor="text1"/>
          <w:szCs w:val="32"/>
          <w:lang w:bidi="ar"/>
        </w:rPr>
        <w:t>激振法测试应用强迫振动测试和自由振动测试测定天然地基和人工地基的动力参数。</w:t>
      </w:r>
    </w:p>
    <w:p w14:paraId="05DE136F" w14:textId="2875BBCB" w:rsidR="00FC6A0B" w:rsidRPr="002651F6" w:rsidRDefault="00B56C19">
      <w:pPr>
        <w:spacing w:line="312" w:lineRule="auto"/>
        <w:ind w:firstLineChars="200" w:firstLine="480"/>
        <w:rPr>
          <w:bCs/>
          <w:color w:val="000000" w:themeColor="text1"/>
          <w:szCs w:val="32"/>
        </w:rPr>
      </w:pPr>
      <w:r w:rsidRPr="002651F6">
        <w:rPr>
          <w:bCs/>
          <w:color w:val="000000" w:themeColor="text1"/>
          <w:szCs w:val="32"/>
          <w:lang w:bidi="ar"/>
        </w:rPr>
        <w:t>由于地基动力参数值与基础尺寸、基底应力、基础埋深等有关，而现场测试基础尺寸、基底应力、基础理深与设计的实际动力机器基础在这些方面都不可能相同。因此由现场测试基础实测得到的地基动力参数应用于机器基础设计时，必进行相应的换算后，才能提供给设计应用。具体计算方法和计算公式按现行国家标准《地基动力特性测试规范》</w:t>
      </w:r>
      <w:r w:rsidRPr="002651F6">
        <w:rPr>
          <w:bCs/>
          <w:color w:val="000000" w:themeColor="text1"/>
          <w:szCs w:val="32"/>
          <w:lang w:bidi="ar"/>
        </w:rPr>
        <w:t>GB/T</w:t>
      </w:r>
      <w:r w:rsidR="001D67B8">
        <w:rPr>
          <w:bCs/>
          <w:color w:val="000000" w:themeColor="text1"/>
          <w:szCs w:val="32"/>
          <w:lang w:bidi="ar"/>
        </w:rPr>
        <w:t xml:space="preserve"> </w:t>
      </w:r>
      <w:r w:rsidRPr="002651F6">
        <w:rPr>
          <w:bCs/>
          <w:color w:val="000000" w:themeColor="text1"/>
          <w:szCs w:val="32"/>
          <w:lang w:bidi="ar"/>
        </w:rPr>
        <w:t>50269</w:t>
      </w:r>
      <w:r w:rsidRPr="002651F6">
        <w:rPr>
          <w:bCs/>
          <w:color w:val="000000" w:themeColor="text1"/>
          <w:szCs w:val="32"/>
          <w:lang w:bidi="ar"/>
        </w:rPr>
        <w:t>的规定执行。</w:t>
      </w:r>
    </w:p>
    <w:p w14:paraId="2ADE5484" w14:textId="77777777" w:rsidR="00FC6A0B" w:rsidRPr="002651F6" w:rsidRDefault="00B56C19">
      <w:pPr>
        <w:spacing w:line="312" w:lineRule="auto"/>
        <w:rPr>
          <w:bCs/>
          <w:color w:val="000000" w:themeColor="text1"/>
          <w:szCs w:val="32"/>
        </w:rPr>
      </w:pPr>
      <w:r w:rsidRPr="002651F6">
        <w:rPr>
          <w:b/>
          <w:color w:val="000000" w:themeColor="text1"/>
          <w:szCs w:val="32"/>
          <w:lang w:bidi="ar"/>
        </w:rPr>
        <w:t xml:space="preserve">11.12.2  </w:t>
      </w:r>
      <w:r w:rsidRPr="002651F6">
        <w:rPr>
          <w:bCs/>
          <w:color w:val="000000" w:themeColor="text1"/>
          <w:szCs w:val="32"/>
          <w:lang w:bidi="ar"/>
        </w:rPr>
        <w:t>基础设计应采用实际相符的地基动力参数数据，而测试方法不同，则所得出的地基动力参数也会有所不同，因此测试方法的选择，应与设计基础的振动类型相符，如设计周期性振动的机器基础，应在现场采用强迫振动测试方法。</w:t>
      </w:r>
    </w:p>
    <w:p w14:paraId="32916F37" w14:textId="77777777" w:rsidR="00FC6A0B" w:rsidRPr="002651F6" w:rsidRDefault="00B56C19">
      <w:pPr>
        <w:spacing w:line="312" w:lineRule="auto"/>
        <w:rPr>
          <w:bCs/>
          <w:color w:val="000000" w:themeColor="text1"/>
          <w:szCs w:val="32"/>
        </w:rPr>
      </w:pPr>
      <w:r w:rsidRPr="002651F6">
        <w:rPr>
          <w:b/>
          <w:color w:val="000000" w:themeColor="text1"/>
          <w:szCs w:val="24"/>
          <w:lang w:bidi="ar"/>
        </w:rPr>
        <w:t xml:space="preserve">11.12.4  </w:t>
      </w:r>
      <w:r w:rsidRPr="002651F6">
        <w:rPr>
          <w:bCs/>
          <w:color w:val="000000" w:themeColor="text1"/>
          <w:szCs w:val="32"/>
          <w:lang w:bidi="ar"/>
        </w:rPr>
        <w:t>机械式激振设备的扰力可分为几档，由于块体基础水平回转耦合振动的固有频率及在软弱地基土的竖向振动固有频率一般均较低，因此激振设备的最低频率规定为</w:t>
      </w:r>
      <w:r w:rsidRPr="002651F6">
        <w:rPr>
          <w:bCs/>
          <w:color w:val="000000" w:themeColor="text1"/>
          <w:szCs w:val="32"/>
          <w:lang w:bidi="ar"/>
        </w:rPr>
        <w:t>3Hz~5Hz</w:t>
      </w:r>
      <w:r w:rsidRPr="002651F6">
        <w:rPr>
          <w:bCs/>
          <w:color w:val="000000" w:themeColor="text1"/>
          <w:szCs w:val="32"/>
          <w:lang w:bidi="ar"/>
        </w:rPr>
        <w:t>，这样测出的完整的幅频响应共振曲线才能较好地满足数</w:t>
      </w:r>
      <w:r w:rsidRPr="002651F6">
        <w:rPr>
          <w:bCs/>
          <w:color w:val="000000" w:themeColor="text1"/>
          <w:szCs w:val="32"/>
          <w:lang w:bidi="ar"/>
        </w:rPr>
        <w:lastRenderedPageBreak/>
        <w:t>据处理的需要，而桩基础的竖向振动固有</w:t>
      </w:r>
      <w:r w:rsidRPr="002651F6">
        <w:rPr>
          <w:color w:val="000000" w:themeColor="text1"/>
          <w:szCs w:val="32"/>
          <w:lang w:bidi="ar"/>
        </w:rPr>
        <w:t>频率</w:t>
      </w:r>
      <w:r w:rsidRPr="002651F6">
        <w:rPr>
          <w:bCs/>
          <w:color w:val="000000" w:themeColor="text1"/>
          <w:szCs w:val="32"/>
          <w:lang w:bidi="ar"/>
        </w:rPr>
        <w:t>高，要求激振设备的最高工作频率尽可能的高，最好能达到</w:t>
      </w:r>
      <w:r w:rsidRPr="002651F6">
        <w:rPr>
          <w:bCs/>
          <w:color w:val="000000" w:themeColor="text1"/>
          <w:szCs w:val="32"/>
          <w:lang w:bidi="ar"/>
        </w:rPr>
        <w:t>60Hz</w:t>
      </w:r>
      <w:r w:rsidRPr="002651F6">
        <w:rPr>
          <w:bCs/>
          <w:color w:val="000000" w:themeColor="text1"/>
          <w:szCs w:val="32"/>
          <w:lang w:bidi="ar"/>
        </w:rPr>
        <w:t>以上，以便能测出桩基础的共振峰值。电磁式激振设备的工作频率范围很宽，只是扰力太小时对桩基础的竖向振动激不起来，因此规定扰力不宜小于</w:t>
      </w:r>
      <w:r w:rsidRPr="002651F6">
        <w:rPr>
          <w:bCs/>
          <w:color w:val="000000" w:themeColor="text1"/>
          <w:szCs w:val="32"/>
          <w:lang w:bidi="ar"/>
        </w:rPr>
        <w:t>2000N</w:t>
      </w:r>
      <w:r w:rsidRPr="002651F6">
        <w:rPr>
          <w:bCs/>
          <w:color w:val="000000" w:themeColor="text1"/>
          <w:szCs w:val="32"/>
          <w:lang w:bidi="ar"/>
        </w:rPr>
        <w:t>；重锤质量太小时，难以激发块体基础的自由振动，因此本条规定重锤质量不宜小于基础质量的</w:t>
      </w:r>
      <w:r w:rsidRPr="002651F6">
        <w:rPr>
          <w:bCs/>
          <w:color w:val="000000" w:themeColor="text1"/>
          <w:szCs w:val="32"/>
          <w:lang w:bidi="ar"/>
        </w:rPr>
        <w:t>1/100</w:t>
      </w:r>
      <w:r w:rsidRPr="002651F6">
        <w:rPr>
          <w:bCs/>
          <w:color w:val="000000" w:themeColor="text1"/>
          <w:szCs w:val="32"/>
          <w:lang w:bidi="ar"/>
        </w:rPr>
        <w:t>，规定落高的目的是为了保证落锤具有足够的能量激起能满足测试需要的基础振动。明置基础测试可获得地基的动力参数，而埋置基础的测试是为获得埋置后对动力参数的提高效果，因此本条规定</w:t>
      </w:r>
      <w:r w:rsidRPr="000E4703">
        <w:rPr>
          <w:rFonts w:ascii="宋体" w:hAnsi="宋体"/>
          <w:bCs/>
          <w:color w:val="000000" w:themeColor="text1"/>
          <w:szCs w:val="32"/>
          <w:lang w:bidi="ar"/>
        </w:rPr>
        <w:t>“</w:t>
      </w:r>
      <w:r w:rsidRPr="002651F6">
        <w:rPr>
          <w:bCs/>
          <w:color w:val="000000" w:themeColor="text1"/>
          <w:szCs w:val="32"/>
          <w:lang w:bidi="ar"/>
        </w:rPr>
        <w:t>测试基础应分别做明置和埋置两种情况的测试</w:t>
      </w:r>
      <w:r w:rsidRPr="000E4703">
        <w:rPr>
          <w:rFonts w:ascii="宋体" w:hAnsi="宋体"/>
          <w:bCs/>
          <w:color w:val="000000" w:themeColor="text1"/>
          <w:szCs w:val="32"/>
          <w:lang w:bidi="ar"/>
        </w:rPr>
        <w:t>”</w:t>
      </w:r>
      <w:r w:rsidRPr="002651F6">
        <w:rPr>
          <w:bCs/>
          <w:color w:val="000000" w:themeColor="text1"/>
          <w:szCs w:val="32"/>
          <w:lang w:bidi="ar"/>
        </w:rPr>
        <w:t>。</w:t>
      </w:r>
    </w:p>
    <w:p w14:paraId="68BA90A6" w14:textId="77777777" w:rsidR="001D67B8" w:rsidRDefault="00B56C19">
      <w:pPr>
        <w:spacing w:line="312" w:lineRule="auto"/>
        <w:rPr>
          <w:bCs/>
          <w:color w:val="000000" w:themeColor="text1"/>
          <w:szCs w:val="32"/>
          <w:lang w:bidi="ar"/>
        </w:rPr>
      </w:pPr>
      <w:r w:rsidRPr="002651F6">
        <w:rPr>
          <w:b/>
          <w:color w:val="000000" w:themeColor="text1"/>
          <w:szCs w:val="32"/>
          <w:lang w:bidi="ar"/>
        </w:rPr>
        <w:t xml:space="preserve">11.12.5  </w:t>
      </w:r>
      <w:r w:rsidRPr="002651F6">
        <w:rPr>
          <w:bCs/>
          <w:color w:val="000000" w:themeColor="text1"/>
          <w:szCs w:val="32"/>
          <w:lang w:bidi="ar"/>
        </w:rPr>
        <w:t>强迫振动测试得到各种幅频响应曲线，自由振动测试得到各种波型图。根据幅频响应曲线上的共振频率、共振振幅及波形图上的振幅和周期数计算动力参数。具体计算方法和计算公式按现行国家标准《地基动力特性测试规范》</w:t>
      </w:r>
    </w:p>
    <w:p w14:paraId="2238020A" w14:textId="496FFFF1" w:rsidR="00FC6A0B" w:rsidRPr="002651F6" w:rsidRDefault="00B56C19">
      <w:pPr>
        <w:spacing w:line="312" w:lineRule="auto"/>
        <w:rPr>
          <w:bCs/>
          <w:color w:val="000000" w:themeColor="text1"/>
          <w:szCs w:val="32"/>
          <w:lang w:bidi="ar"/>
        </w:rPr>
      </w:pPr>
      <w:r w:rsidRPr="002651F6">
        <w:rPr>
          <w:bCs/>
          <w:color w:val="000000" w:themeColor="text1"/>
          <w:szCs w:val="32"/>
          <w:lang w:bidi="ar"/>
        </w:rPr>
        <w:t>GB/T</w:t>
      </w:r>
      <w:r w:rsidR="001D67B8">
        <w:rPr>
          <w:bCs/>
          <w:color w:val="000000" w:themeColor="text1"/>
          <w:szCs w:val="32"/>
          <w:lang w:bidi="ar"/>
        </w:rPr>
        <w:t xml:space="preserve"> </w:t>
      </w:r>
      <w:r w:rsidRPr="002651F6">
        <w:rPr>
          <w:bCs/>
          <w:color w:val="000000" w:themeColor="text1"/>
          <w:szCs w:val="32"/>
          <w:lang w:bidi="ar"/>
        </w:rPr>
        <w:t>50269</w:t>
      </w:r>
      <w:r w:rsidRPr="002651F6">
        <w:rPr>
          <w:bCs/>
          <w:color w:val="000000" w:themeColor="text1"/>
          <w:szCs w:val="32"/>
          <w:lang w:bidi="ar"/>
        </w:rPr>
        <w:t>的规定执行。</w:t>
      </w:r>
    </w:p>
    <w:p w14:paraId="54787585"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615" w:name="_Toc14611"/>
      <w:bookmarkStart w:id="1616" w:name="_Toc15882"/>
      <w:bookmarkStart w:id="1617" w:name="_Toc191558999"/>
      <w:bookmarkStart w:id="1618" w:name="_Toc191562346"/>
      <w:r w:rsidRPr="002651F6">
        <w:rPr>
          <w:rFonts w:ascii="Times New Roman" w:hAnsi="Times New Roman" w:cs="Times New Roman"/>
          <w:b/>
          <w:color w:val="000000" w:themeColor="text1"/>
          <w:kern w:val="2"/>
          <w:sz w:val="24"/>
          <w:szCs w:val="24"/>
          <w:lang w:bidi="ar"/>
        </w:rPr>
        <w:t xml:space="preserve">11.13 </w:t>
      </w:r>
      <w:r w:rsidRPr="002651F6">
        <w:rPr>
          <w:rFonts w:ascii="Times New Roman" w:hAnsi="Times New Roman" w:cs="Times New Roman"/>
          <w:b/>
          <w:color w:val="000000" w:themeColor="text1"/>
          <w:kern w:val="2"/>
          <w:sz w:val="24"/>
          <w:szCs w:val="24"/>
          <w:lang w:bidi="ar"/>
        </w:rPr>
        <w:t>氡气测试</w:t>
      </w:r>
      <w:bookmarkEnd w:id="1615"/>
      <w:bookmarkEnd w:id="1616"/>
      <w:bookmarkEnd w:id="1617"/>
      <w:bookmarkEnd w:id="1618"/>
    </w:p>
    <w:p w14:paraId="188EA4CA" w14:textId="77777777" w:rsidR="00FC6A0B" w:rsidRPr="002651F6" w:rsidRDefault="00B56C19">
      <w:pPr>
        <w:spacing w:line="312" w:lineRule="auto"/>
        <w:rPr>
          <w:color w:val="000000" w:themeColor="text1"/>
          <w:szCs w:val="24"/>
        </w:rPr>
      </w:pPr>
      <w:r w:rsidRPr="002651F6">
        <w:rPr>
          <w:b/>
          <w:color w:val="000000" w:themeColor="text1"/>
          <w:kern w:val="0"/>
          <w:szCs w:val="24"/>
          <w:shd w:val="clear" w:color="auto" w:fill="FFFFFF"/>
          <w:lang w:bidi="ar"/>
        </w:rPr>
        <w:t xml:space="preserve">11.13.1  </w:t>
      </w:r>
      <w:r w:rsidRPr="002651F6">
        <w:rPr>
          <w:color w:val="000000" w:themeColor="text1"/>
          <w:szCs w:val="24"/>
          <w:lang w:bidi="ar"/>
        </w:rPr>
        <w:t>本条是广东省范围内建筑工程土壤氡水平测试的总要求。</w:t>
      </w:r>
      <w:r w:rsidRPr="002651F6">
        <w:rPr>
          <w:color w:val="000000" w:themeColor="text1"/>
          <w:kern w:val="0"/>
          <w:szCs w:val="24"/>
          <w:lang w:bidi="ar"/>
        </w:rPr>
        <w:t>2004</w:t>
      </w:r>
      <w:r w:rsidRPr="002651F6">
        <w:rPr>
          <w:color w:val="000000" w:themeColor="text1"/>
          <w:kern w:val="0"/>
          <w:szCs w:val="24"/>
          <w:lang w:bidi="ar"/>
        </w:rPr>
        <w:t>年《中国土壤氡水平研究》专项研究在广州老八区和深圳经济特区二线区域进行了区域性的土壤氡浓度的调查工作；广东省其他未进行区域性土壤氡浓度调查的地区，新建及扩建工程需进行建筑场地氡浓度或析出率的测定工作。</w:t>
      </w:r>
    </w:p>
    <w:p w14:paraId="739E5EEF" w14:textId="77777777" w:rsidR="00FC6A0B" w:rsidRPr="002651F6" w:rsidRDefault="00B56C19">
      <w:pPr>
        <w:spacing w:line="312" w:lineRule="auto"/>
        <w:rPr>
          <w:color w:val="000000" w:themeColor="text1"/>
          <w:szCs w:val="24"/>
        </w:rPr>
      </w:pPr>
      <w:r w:rsidRPr="002651F6">
        <w:rPr>
          <w:b/>
          <w:color w:val="000000" w:themeColor="text1"/>
          <w:kern w:val="0"/>
          <w:szCs w:val="24"/>
          <w:shd w:val="clear" w:color="auto" w:fill="FFFFFF"/>
          <w:lang w:bidi="ar"/>
        </w:rPr>
        <w:t xml:space="preserve">11.13.2  </w:t>
      </w:r>
      <w:r w:rsidRPr="002651F6">
        <w:rPr>
          <w:color w:val="000000" w:themeColor="text1"/>
          <w:szCs w:val="24"/>
          <w:lang w:bidi="ar"/>
        </w:rPr>
        <w:t>本条规定了测试的范围及布点要求；土壤中氡浓度测点按</w:t>
      </w:r>
      <w:r w:rsidRPr="002651F6">
        <w:rPr>
          <w:color w:val="000000" w:themeColor="text1"/>
          <w:szCs w:val="24"/>
          <w:lang w:bidi="ar"/>
        </w:rPr>
        <w:t>10</w:t>
      </w:r>
      <w:r w:rsidRPr="002651F6">
        <w:rPr>
          <w:color w:val="000000" w:themeColor="text1"/>
          <w:szCs w:val="24"/>
          <w:lang w:bidi="ar"/>
        </w:rPr>
        <w:t>米的方格网布置，如遇场地问题或大石块时，可偏离</w:t>
      </w:r>
      <w:r w:rsidRPr="002651F6">
        <w:rPr>
          <w:color w:val="000000" w:themeColor="text1"/>
          <w:szCs w:val="24"/>
          <w:lang w:bidi="ar"/>
        </w:rPr>
        <w:t>±2</w:t>
      </w:r>
      <w:r w:rsidRPr="002651F6">
        <w:rPr>
          <w:color w:val="000000" w:themeColor="text1"/>
          <w:szCs w:val="24"/>
          <w:lang w:bidi="ar"/>
        </w:rPr>
        <w:t>米。</w:t>
      </w:r>
    </w:p>
    <w:p w14:paraId="3A4CCB35" w14:textId="77777777" w:rsidR="00FC6A0B" w:rsidRPr="002651F6" w:rsidRDefault="00B56C19">
      <w:pPr>
        <w:spacing w:line="312" w:lineRule="auto"/>
        <w:rPr>
          <w:color w:val="000000" w:themeColor="text1"/>
          <w:szCs w:val="24"/>
        </w:rPr>
      </w:pPr>
      <w:r w:rsidRPr="002651F6">
        <w:rPr>
          <w:b/>
          <w:color w:val="000000" w:themeColor="text1"/>
          <w:kern w:val="0"/>
          <w:szCs w:val="24"/>
          <w:shd w:val="clear" w:color="auto" w:fill="FFFFFF"/>
          <w:lang w:bidi="ar"/>
        </w:rPr>
        <w:t xml:space="preserve">11.13.3  </w:t>
      </w:r>
      <w:r w:rsidRPr="002651F6">
        <w:rPr>
          <w:color w:val="000000" w:themeColor="text1"/>
          <w:szCs w:val="24"/>
          <w:lang w:bidi="ar"/>
        </w:rPr>
        <w:t>对于本条进行以下</w:t>
      </w:r>
      <w:r w:rsidRPr="002651F6">
        <w:rPr>
          <w:color w:val="000000" w:themeColor="text1"/>
          <w:szCs w:val="24"/>
          <w:lang w:bidi="ar"/>
        </w:rPr>
        <w:t>2</w:t>
      </w:r>
      <w:r w:rsidRPr="002651F6">
        <w:rPr>
          <w:color w:val="000000" w:themeColor="text1"/>
          <w:szCs w:val="24"/>
          <w:lang w:bidi="ar"/>
        </w:rPr>
        <w:t>点说明：</w:t>
      </w:r>
    </w:p>
    <w:p w14:paraId="0F68B636"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对于取样孔的深度，考虑到太深会加大测试工作的难度；太浅，土壤中氡含量易受到大气环境的影响，一般取</w:t>
      </w:r>
      <w:r w:rsidRPr="002651F6">
        <w:rPr>
          <w:color w:val="000000" w:themeColor="text1"/>
          <w:kern w:val="0"/>
          <w:szCs w:val="24"/>
          <w:lang w:bidi="ar"/>
        </w:rPr>
        <w:t>500mm~800mm</w:t>
      </w:r>
      <w:r w:rsidRPr="002651F6">
        <w:rPr>
          <w:color w:val="000000" w:themeColor="text1"/>
          <w:kern w:val="0"/>
          <w:szCs w:val="24"/>
          <w:lang w:bidi="ar"/>
        </w:rPr>
        <w:t>较为适宜。</w:t>
      </w:r>
    </w:p>
    <w:p w14:paraId="484534A3"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测试设备的性能指标：不确定度不应大于</w:t>
      </w:r>
      <w:r w:rsidRPr="002651F6">
        <w:rPr>
          <w:color w:val="000000" w:themeColor="text1"/>
          <w:szCs w:val="24"/>
          <w:lang w:bidi="ar"/>
        </w:rPr>
        <w:t>20%</w:t>
      </w:r>
      <w:r w:rsidRPr="002651F6">
        <w:rPr>
          <w:color w:val="000000" w:themeColor="text1"/>
          <w:szCs w:val="24"/>
          <w:lang w:bidi="ar"/>
        </w:rPr>
        <w:t>；探测下限不应大于</w:t>
      </w:r>
      <w:r w:rsidRPr="002651F6">
        <w:rPr>
          <w:color w:val="000000" w:themeColor="text1"/>
          <w:szCs w:val="24"/>
          <w:lang w:bidi="ar"/>
        </w:rPr>
        <w:t>400</w:t>
      </w:r>
      <w:r w:rsidRPr="002651F6">
        <w:rPr>
          <w:color w:val="000000" w:themeColor="text1"/>
          <w:kern w:val="0"/>
          <w:szCs w:val="24"/>
          <w:lang w:bidi="ar"/>
        </w:rPr>
        <w:t>Bq/m</w:t>
      </w:r>
      <w:r w:rsidRPr="002651F6">
        <w:rPr>
          <w:color w:val="000000" w:themeColor="text1"/>
          <w:kern w:val="0"/>
          <w:szCs w:val="24"/>
          <w:vertAlign w:val="superscript"/>
          <w:lang w:bidi="ar"/>
        </w:rPr>
        <w:t>3</w:t>
      </w:r>
      <w:r w:rsidRPr="002651F6">
        <w:rPr>
          <w:color w:val="000000" w:themeColor="text1"/>
          <w:kern w:val="0"/>
          <w:szCs w:val="24"/>
          <w:lang w:bidi="ar"/>
        </w:rPr>
        <w:t>及</w:t>
      </w:r>
      <w:r w:rsidRPr="002651F6">
        <w:rPr>
          <w:color w:val="000000" w:themeColor="text1"/>
          <w:kern w:val="0"/>
          <w:szCs w:val="24"/>
          <w:lang w:bidi="ar"/>
        </w:rPr>
        <w:t>0.01Bq/</w:t>
      </w:r>
      <w:r w:rsidRPr="002651F6">
        <w:rPr>
          <w:color w:val="000000" w:themeColor="text1"/>
          <w:kern w:val="0"/>
          <w:szCs w:val="24"/>
          <w:lang w:bidi="ar"/>
        </w:rPr>
        <w:t>（</w:t>
      </w:r>
      <w:r w:rsidRPr="002651F6">
        <w:rPr>
          <w:color w:val="000000" w:themeColor="text1"/>
          <w:kern w:val="0"/>
          <w:szCs w:val="24"/>
          <w:lang w:bidi="ar"/>
        </w:rPr>
        <w:t>m</w:t>
      </w:r>
      <w:r w:rsidRPr="002651F6">
        <w:rPr>
          <w:color w:val="000000" w:themeColor="text1"/>
          <w:kern w:val="0"/>
          <w:szCs w:val="24"/>
          <w:vertAlign w:val="superscript"/>
          <w:lang w:bidi="ar"/>
        </w:rPr>
        <w:t>2</w:t>
      </w:r>
      <w:r w:rsidRPr="002651F6">
        <w:rPr>
          <w:color w:val="000000" w:themeColor="text1"/>
          <w:kern w:val="0"/>
          <w:szCs w:val="24"/>
          <w:lang w:bidi="ar"/>
        </w:rPr>
        <w:t>·s</w:t>
      </w:r>
      <w:r w:rsidRPr="002651F6">
        <w:rPr>
          <w:color w:val="000000" w:themeColor="text1"/>
          <w:kern w:val="0"/>
          <w:szCs w:val="24"/>
          <w:lang w:bidi="ar"/>
        </w:rPr>
        <w:t>）。</w:t>
      </w:r>
    </w:p>
    <w:p w14:paraId="30EBB205" w14:textId="77777777" w:rsidR="00FC6A0B" w:rsidRPr="002651F6" w:rsidRDefault="00B56C19">
      <w:pPr>
        <w:spacing w:line="312" w:lineRule="auto"/>
        <w:rPr>
          <w:color w:val="000000" w:themeColor="text1"/>
          <w:szCs w:val="24"/>
        </w:rPr>
      </w:pPr>
      <w:r w:rsidRPr="002651F6">
        <w:rPr>
          <w:b/>
          <w:color w:val="000000" w:themeColor="text1"/>
          <w:kern w:val="0"/>
          <w:szCs w:val="24"/>
          <w:shd w:val="clear" w:color="auto" w:fill="FFFFFF"/>
          <w:lang w:bidi="ar"/>
        </w:rPr>
        <w:t xml:space="preserve">11.13.4  </w:t>
      </w:r>
      <w:r w:rsidRPr="002651F6">
        <w:rPr>
          <w:color w:val="000000" w:themeColor="text1"/>
          <w:szCs w:val="24"/>
          <w:lang w:bidi="ar"/>
        </w:rPr>
        <w:t>本条综合说明如下：</w:t>
      </w:r>
    </w:p>
    <w:p w14:paraId="372AD098"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土壤表面氡析出率的计算公式为：</w:t>
      </w:r>
    </w:p>
    <w:p w14:paraId="53229A4A" w14:textId="2BFCE0A5" w:rsidR="00FC6A0B" w:rsidRPr="002651F6" w:rsidRDefault="00B56C19">
      <w:pPr>
        <w:wordWrap w:val="0"/>
        <w:spacing w:after="156"/>
        <w:ind w:firstLine="420"/>
        <w:jc w:val="right"/>
        <w:rPr>
          <w:color w:val="000000" w:themeColor="text1"/>
        </w:rPr>
      </w:pPr>
      <w:r w:rsidRPr="002651F6">
        <w:rPr>
          <w:noProof/>
          <w:color w:val="000000" w:themeColor="text1"/>
          <w:szCs w:val="24"/>
        </w:rPr>
        <w:drawing>
          <wp:inline distT="0" distB="0" distL="114300" distR="114300" wp14:anchorId="7EFA9917" wp14:editId="6ED0047C">
            <wp:extent cx="638175" cy="390525"/>
            <wp:effectExtent l="0" t="0" r="0" b="8255"/>
            <wp:docPr id="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pic:cNvPicPr>
                      <a:picLocks noChangeAspect="1"/>
                    </pic:cNvPicPr>
                  </pic:nvPicPr>
                  <pic:blipFill>
                    <a:blip r:embed="rId110"/>
                    <a:stretch>
                      <a:fillRect/>
                    </a:stretch>
                  </pic:blipFill>
                  <pic:spPr>
                    <a:xfrm>
                      <a:off x="0" y="0"/>
                      <a:ext cx="638175" cy="390525"/>
                    </a:xfrm>
                    <a:prstGeom prst="rect">
                      <a:avLst/>
                    </a:prstGeom>
                    <a:noFill/>
                    <a:ln>
                      <a:noFill/>
                    </a:ln>
                  </pic:spPr>
                </pic:pic>
              </a:graphicData>
            </a:graphic>
          </wp:inline>
        </w:drawing>
      </w:r>
      <w:r w:rsidRPr="002651F6">
        <w:rPr>
          <w:color w:val="000000" w:themeColor="text1"/>
          <w:lang w:bidi="ar"/>
        </w:rPr>
        <w:t xml:space="preserve">                      </w:t>
      </w:r>
      <w:r w:rsidR="00964AF6" w:rsidRPr="002651F6">
        <w:rPr>
          <w:color w:val="000000" w:themeColor="text1"/>
          <w:lang w:bidi="ar"/>
        </w:rPr>
        <w:t xml:space="preserve">   </w:t>
      </w:r>
      <w:r w:rsidRPr="002651F6">
        <w:rPr>
          <w:color w:val="000000" w:themeColor="text1"/>
          <w:lang w:bidi="ar"/>
        </w:rPr>
        <w:t xml:space="preserve"> </w:t>
      </w:r>
      <w:r w:rsidRPr="002651F6">
        <w:rPr>
          <w:color w:val="000000" w:themeColor="text1"/>
          <w:lang w:bidi="ar"/>
        </w:rPr>
        <w:t>（</w:t>
      </w:r>
      <w:r w:rsidRPr="002651F6">
        <w:rPr>
          <w:color w:val="000000" w:themeColor="text1"/>
          <w:lang w:bidi="ar"/>
        </w:rPr>
        <w:t>11</w:t>
      </w:r>
      <w:r w:rsidR="00964AF6" w:rsidRPr="002651F6">
        <w:rPr>
          <w:color w:val="000000" w:themeColor="text1"/>
          <w:lang w:bidi="ar"/>
        </w:rPr>
        <w:t>-1</w:t>
      </w:r>
      <w:r w:rsidRPr="002651F6">
        <w:rPr>
          <w:color w:val="000000" w:themeColor="text1"/>
          <w:lang w:bidi="ar"/>
        </w:rPr>
        <w:t>）</w:t>
      </w:r>
    </w:p>
    <w:p w14:paraId="66E614E3" w14:textId="77777777" w:rsidR="00FC6A0B" w:rsidRPr="002651F6" w:rsidRDefault="00B56C19">
      <w:pPr>
        <w:spacing w:line="312" w:lineRule="auto"/>
        <w:rPr>
          <w:color w:val="000000" w:themeColor="text1"/>
          <w:szCs w:val="24"/>
        </w:rPr>
      </w:pPr>
      <w:r w:rsidRPr="002651F6">
        <w:rPr>
          <w:color w:val="000000" w:themeColor="text1"/>
          <w:szCs w:val="24"/>
          <w:lang w:bidi="ar"/>
        </w:rPr>
        <w:t>式中：</w:t>
      </w:r>
      <w:r w:rsidRPr="002651F6">
        <w:rPr>
          <w:i/>
          <w:color w:val="000000" w:themeColor="text1"/>
          <w:szCs w:val="24"/>
          <w:lang w:bidi="ar"/>
        </w:rPr>
        <w:t>R</w:t>
      </w:r>
      <w:r w:rsidRPr="002651F6">
        <w:rPr>
          <w:color w:val="000000" w:themeColor="text1"/>
          <w:szCs w:val="24"/>
          <w:lang w:bidi="ar"/>
        </w:rPr>
        <w:t>——</w:t>
      </w:r>
      <w:r w:rsidRPr="002651F6">
        <w:rPr>
          <w:color w:val="000000" w:themeColor="text1"/>
          <w:szCs w:val="24"/>
          <w:lang w:bidi="ar"/>
        </w:rPr>
        <w:t>土壤表面氡析出率［</w:t>
      </w:r>
      <w:r w:rsidRPr="002651F6">
        <w:rPr>
          <w:color w:val="000000" w:themeColor="text1"/>
          <w:szCs w:val="24"/>
          <w:lang w:bidi="ar"/>
        </w:rPr>
        <w:t>Bq/</w:t>
      </w:r>
      <w:r w:rsidRPr="002651F6">
        <w:rPr>
          <w:color w:val="000000" w:themeColor="text1"/>
          <w:szCs w:val="24"/>
          <w:lang w:bidi="ar"/>
        </w:rPr>
        <w:t>（</w:t>
      </w:r>
      <w:r w:rsidRPr="002651F6">
        <w:rPr>
          <w:color w:val="000000" w:themeColor="text1"/>
          <w:szCs w:val="24"/>
          <w:lang w:bidi="ar"/>
        </w:rPr>
        <w:t>m</w:t>
      </w:r>
      <w:r w:rsidRPr="002651F6">
        <w:rPr>
          <w:color w:val="000000" w:themeColor="text1"/>
          <w:szCs w:val="24"/>
          <w:vertAlign w:val="superscript"/>
          <w:lang w:bidi="ar"/>
        </w:rPr>
        <w:t>2</w:t>
      </w:r>
      <w:r w:rsidRPr="002651F6">
        <w:rPr>
          <w:color w:val="000000" w:themeColor="text1"/>
          <w:szCs w:val="24"/>
          <w:lang w:bidi="ar"/>
        </w:rPr>
        <w:t>·s</w:t>
      </w:r>
      <w:r w:rsidRPr="002651F6">
        <w:rPr>
          <w:color w:val="000000" w:themeColor="text1"/>
          <w:szCs w:val="24"/>
          <w:lang w:bidi="ar"/>
        </w:rPr>
        <w:t>）］；</w:t>
      </w:r>
    </w:p>
    <w:p w14:paraId="47344DE4" w14:textId="77777777" w:rsidR="00FC6A0B" w:rsidRPr="002651F6" w:rsidRDefault="00B56C19">
      <w:pPr>
        <w:spacing w:line="312" w:lineRule="auto"/>
        <w:ind w:firstLineChars="300" w:firstLine="720"/>
        <w:rPr>
          <w:color w:val="000000" w:themeColor="text1"/>
          <w:szCs w:val="24"/>
        </w:rPr>
      </w:pPr>
      <w:r w:rsidRPr="002651F6">
        <w:rPr>
          <w:i/>
          <w:color w:val="000000" w:themeColor="text1"/>
          <w:szCs w:val="24"/>
          <w:lang w:bidi="ar"/>
        </w:rPr>
        <w:t>N</w:t>
      </w:r>
      <w:r w:rsidRPr="002651F6">
        <w:rPr>
          <w:color w:val="000000" w:themeColor="text1"/>
          <w:szCs w:val="24"/>
          <w:vertAlign w:val="subscript"/>
          <w:lang w:bidi="ar"/>
        </w:rPr>
        <w:t>t</w:t>
      </w:r>
      <w:r w:rsidRPr="002651F6">
        <w:rPr>
          <w:color w:val="000000" w:themeColor="text1"/>
          <w:szCs w:val="24"/>
          <w:lang w:bidi="ar"/>
        </w:rPr>
        <w:t>——</w:t>
      </w:r>
      <w:r w:rsidRPr="002651F6">
        <w:rPr>
          <w:color w:val="000000" w:themeColor="text1"/>
          <w:szCs w:val="24"/>
          <w:lang w:bidi="ar"/>
        </w:rPr>
        <w:t>时刻测得的罩内氡浓度（</w:t>
      </w:r>
      <w:r w:rsidRPr="002651F6">
        <w:rPr>
          <w:color w:val="000000" w:themeColor="text1"/>
          <w:szCs w:val="24"/>
          <w:lang w:bidi="ar"/>
        </w:rPr>
        <w:t>Bq/m</w:t>
      </w:r>
      <w:r w:rsidRPr="002651F6">
        <w:rPr>
          <w:color w:val="000000" w:themeColor="text1"/>
          <w:szCs w:val="24"/>
          <w:vertAlign w:val="superscript"/>
          <w:lang w:bidi="ar"/>
        </w:rPr>
        <w:t>3</w:t>
      </w:r>
      <w:r w:rsidRPr="002651F6">
        <w:rPr>
          <w:color w:val="000000" w:themeColor="text1"/>
          <w:szCs w:val="24"/>
          <w:lang w:bidi="ar"/>
        </w:rPr>
        <w:t>）；</w:t>
      </w:r>
    </w:p>
    <w:p w14:paraId="2983ECEC" w14:textId="77777777" w:rsidR="00FC6A0B" w:rsidRPr="002651F6" w:rsidRDefault="00B56C19">
      <w:pPr>
        <w:spacing w:line="312" w:lineRule="auto"/>
        <w:ind w:firstLineChars="300" w:firstLine="720"/>
        <w:rPr>
          <w:color w:val="000000" w:themeColor="text1"/>
          <w:szCs w:val="24"/>
        </w:rPr>
      </w:pPr>
      <w:r w:rsidRPr="002651F6">
        <w:rPr>
          <w:i/>
          <w:color w:val="000000" w:themeColor="text1"/>
          <w:szCs w:val="24"/>
          <w:lang w:bidi="ar"/>
        </w:rPr>
        <w:t>S</w:t>
      </w:r>
      <w:r w:rsidRPr="002651F6">
        <w:rPr>
          <w:color w:val="000000" w:themeColor="text1"/>
          <w:szCs w:val="24"/>
          <w:lang w:bidi="ar"/>
        </w:rPr>
        <w:t>——</w:t>
      </w:r>
      <w:r w:rsidRPr="002651F6">
        <w:rPr>
          <w:color w:val="000000" w:themeColor="text1"/>
          <w:szCs w:val="24"/>
          <w:lang w:bidi="ar"/>
        </w:rPr>
        <w:t>聚集罩所罩住的介质表面的面积（</w:t>
      </w:r>
      <w:r w:rsidRPr="002651F6">
        <w:rPr>
          <w:color w:val="000000" w:themeColor="text1"/>
          <w:szCs w:val="24"/>
          <w:lang w:bidi="ar"/>
        </w:rPr>
        <w:t>m</w:t>
      </w:r>
      <w:r w:rsidRPr="002651F6">
        <w:rPr>
          <w:color w:val="000000" w:themeColor="text1"/>
          <w:szCs w:val="24"/>
          <w:vertAlign w:val="superscript"/>
          <w:lang w:bidi="ar"/>
        </w:rPr>
        <w:t>2</w:t>
      </w:r>
      <w:r w:rsidRPr="002651F6">
        <w:rPr>
          <w:color w:val="000000" w:themeColor="text1"/>
          <w:szCs w:val="24"/>
          <w:lang w:bidi="ar"/>
        </w:rPr>
        <w:t>）；</w:t>
      </w:r>
    </w:p>
    <w:p w14:paraId="37CC1544" w14:textId="77777777" w:rsidR="00FC6A0B" w:rsidRPr="002651F6" w:rsidRDefault="00B56C19">
      <w:pPr>
        <w:spacing w:line="312" w:lineRule="auto"/>
        <w:ind w:firstLineChars="300" w:firstLine="720"/>
        <w:rPr>
          <w:color w:val="000000" w:themeColor="text1"/>
          <w:szCs w:val="24"/>
        </w:rPr>
      </w:pPr>
      <w:r w:rsidRPr="002651F6">
        <w:rPr>
          <w:i/>
          <w:color w:val="000000" w:themeColor="text1"/>
          <w:szCs w:val="24"/>
          <w:lang w:bidi="ar"/>
        </w:rPr>
        <w:t>V</w:t>
      </w:r>
      <w:r w:rsidRPr="002651F6">
        <w:rPr>
          <w:color w:val="000000" w:themeColor="text1"/>
          <w:szCs w:val="24"/>
          <w:lang w:bidi="ar"/>
        </w:rPr>
        <w:t>——</w:t>
      </w:r>
      <w:r w:rsidRPr="002651F6">
        <w:rPr>
          <w:color w:val="000000" w:themeColor="text1"/>
          <w:szCs w:val="24"/>
          <w:lang w:bidi="ar"/>
        </w:rPr>
        <w:t>聚集罩所罩住的罩内容积（</w:t>
      </w:r>
      <w:r w:rsidRPr="002651F6">
        <w:rPr>
          <w:color w:val="000000" w:themeColor="text1"/>
          <w:szCs w:val="24"/>
          <w:lang w:bidi="ar"/>
        </w:rPr>
        <w:t>m</w:t>
      </w:r>
      <w:r w:rsidRPr="002651F6">
        <w:rPr>
          <w:color w:val="000000" w:themeColor="text1"/>
          <w:szCs w:val="24"/>
          <w:vertAlign w:val="superscript"/>
          <w:lang w:bidi="ar"/>
        </w:rPr>
        <w:t>3</w:t>
      </w:r>
      <w:r w:rsidRPr="002651F6">
        <w:rPr>
          <w:color w:val="000000" w:themeColor="text1"/>
          <w:szCs w:val="24"/>
          <w:lang w:bidi="ar"/>
        </w:rPr>
        <w:t>）；</w:t>
      </w:r>
    </w:p>
    <w:p w14:paraId="01806E32" w14:textId="77777777" w:rsidR="00FC6A0B" w:rsidRPr="002651F6" w:rsidRDefault="00B56C19">
      <w:pPr>
        <w:spacing w:line="312" w:lineRule="auto"/>
        <w:ind w:firstLineChars="300" w:firstLine="720"/>
        <w:rPr>
          <w:color w:val="000000" w:themeColor="text1"/>
          <w:szCs w:val="24"/>
        </w:rPr>
      </w:pPr>
      <w:r w:rsidRPr="002651F6">
        <w:rPr>
          <w:i/>
          <w:color w:val="000000" w:themeColor="text1"/>
          <w:szCs w:val="24"/>
          <w:lang w:bidi="ar"/>
        </w:rPr>
        <w:lastRenderedPageBreak/>
        <w:t>t</w:t>
      </w:r>
      <w:r w:rsidRPr="002651F6">
        <w:rPr>
          <w:color w:val="000000" w:themeColor="text1"/>
          <w:szCs w:val="24"/>
          <w:lang w:bidi="ar"/>
        </w:rPr>
        <w:t>——</w:t>
      </w:r>
      <w:r w:rsidRPr="002651F6">
        <w:rPr>
          <w:color w:val="000000" w:themeColor="text1"/>
          <w:szCs w:val="24"/>
          <w:lang w:bidi="ar"/>
        </w:rPr>
        <w:t>测量经历的时间（</w:t>
      </w:r>
      <w:r w:rsidRPr="002651F6">
        <w:rPr>
          <w:color w:val="000000" w:themeColor="text1"/>
          <w:szCs w:val="24"/>
          <w:lang w:bidi="ar"/>
        </w:rPr>
        <w:t>s</w:t>
      </w:r>
      <w:r w:rsidRPr="002651F6">
        <w:rPr>
          <w:color w:val="000000" w:themeColor="text1"/>
          <w:szCs w:val="24"/>
          <w:lang w:bidi="ar"/>
        </w:rPr>
        <w:t>）。</w:t>
      </w:r>
    </w:p>
    <w:p w14:paraId="4217E839" w14:textId="6DBC298D" w:rsidR="00FC6A0B" w:rsidRPr="002651F6" w:rsidRDefault="00B56C19">
      <w:pPr>
        <w:spacing w:after="156" w:line="312" w:lineRule="auto"/>
        <w:rPr>
          <w:color w:val="000000" w:themeColor="text1"/>
          <w:szCs w:val="24"/>
        </w:rPr>
      </w:pPr>
      <w:r w:rsidRPr="002651F6">
        <w:rPr>
          <w:b/>
          <w:color w:val="000000" w:themeColor="text1"/>
          <w:kern w:val="0"/>
          <w:szCs w:val="24"/>
          <w:shd w:val="clear" w:color="auto" w:fill="FFFFFF"/>
          <w:lang w:bidi="ar"/>
        </w:rPr>
        <w:t xml:space="preserve">11.13.5  </w:t>
      </w:r>
      <w:r w:rsidRPr="002651F6">
        <w:rPr>
          <w:color w:val="000000" w:themeColor="text1"/>
          <w:szCs w:val="24"/>
          <w:lang w:bidi="ar"/>
        </w:rPr>
        <w:t>民用建筑工程按现行国家标准《民用建筑工程室内环境污染控制规范》</w:t>
      </w:r>
      <w:r w:rsidRPr="002651F6">
        <w:rPr>
          <w:color w:val="000000" w:themeColor="text1"/>
          <w:szCs w:val="24"/>
          <w:lang w:bidi="ar"/>
        </w:rPr>
        <w:t>GB 50325</w:t>
      </w:r>
      <w:r w:rsidRPr="002651F6">
        <w:rPr>
          <w:color w:val="000000" w:themeColor="text1"/>
          <w:szCs w:val="24"/>
          <w:lang w:bidi="ar"/>
        </w:rPr>
        <w:t>进行分类，其中</w:t>
      </w:r>
      <w:r w:rsidRPr="002651F6">
        <w:rPr>
          <w:color w:val="000000" w:themeColor="text1"/>
          <w:szCs w:val="24"/>
          <w:lang w:bidi="ar"/>
        </w:rPr>
        <w:t>Ⅰ</w:t>
      </w:r>
      <w:r w:rsidRPr="002651F6">
        <w:rPr>
          <w:color w:val="000000" w:themeColor="text1"/>
          <w:szCs w:val="24"/>
          <w:lang w:bidi="ar"/>
        </w:rPr>
        <w:t>类民用建筑工程为住宅、医院、老年建筑、幼儿园、学校教室等。</w:t>
      </w:r>
    </w:p>
    <w:p w14:paraId="048D2465" w14:textId="77777777" w:rsidR="00FC6A0B" w:rsidRPr="002651F6" w:rsidRDefault="00B56C19">
      <w:pPr>
        <w:rPr>
          <w:b/>
          <w:color w:val="000000" w:themeColor="text1"/>
          <w:sz w:val="28"/>
          <w:szCs w:val="24"/>
          <w:lang w:bidi="ar"/>
        </w:rPr>
      </w:pPr>
      <w:r w:rsidRPr="002651F6">
        <w:rPr>
          <w:b/>
          <w:color w:val="000000" w:themeColor="text1"/>
          <w:sz w:val="28"/>
          <w:szCs w:val="24"/>
          <w:lang w:bidi="ar"/>
        </w:rPr>
        <w:br w:type="page"/>
      </w:r>
      <w:bookmarkStart w:id="1619" w:name="_Toc18861"/>
      <w:bookmarkStart w:id="1620" w:name="_Toc22930"/>
    </w:p>
    <w:p w14:paraId="1DE1E96C" w14:textId="77777777" w:rsidR="00FC6A0B" w:rsidRPr="002651F6" w:rsidRDefault="00B56C19">
      <w:pPr>
        <w:pStyle w:val="afd"/>
        <w:keepNext/>
        <w:keepLines/>
        <w:widowControl w:val="0"/>
        <w:adjustRightInd w:val="0"/>
        <w:spacing w:before="480" w:beforeAutospacing="0" w:after="360" w:afterAutospacing="0" w:line="360" w:lineRule="auto"/>
        <w:jc w:val="center"/>
        <w:outlineLvl w:val="0"/>
        <w:rPr>
          <w:rFonts w:ascii="Times New Roman" w:hAnsi="Times New Roman" w:cs="Times New Roman"/>
          <w:color w:val="000000" w:themeColor="text1"/>
        </w:rPr>
      </w:pPr>
      <w:bookmarkStart w:id="1621" w:name="_Toc191559000"/>
      <w:bookmarkStart w:id="1622" w:name="_Toc191562347"/>
      <w:r w:rsidRPr="002651F6">
        <w:rPr>
          <w:rFonts w:ascii="Times New Roman" w:hAnsi="Times New Roman" w:cs="Times New Roman"/>
          <w:b/>
          <w:color w:val="000000" w:themeColor="text1"/>
          <w:kern w:val="2"/>
          <w:sz w:val="28"/>
          <w:szCs w:val="24"/>
          <w:lang w:bidi="ar"/>
        </w:rPr>
        <w:lastRenderedPageBreak/>
        <w:t xml:space="preserve">12 </w:t>
      </w:r>
      <w:r w:rsidRPr="002651F6">
        <w:rPr>
          <w:rFonts w:ascii="Times New Roman" w:hAnsi="Times New Roman" w:cs="Times New Roman"/>
          <w:b/>
          <w:color w:val="000000" w:themeColor="text1"/>
          <w:kern w:val="2"/>
          <w:sz w:val="28"/>
          <w:szCs w:val="24"/>
          <w:lang w:bidi="ar"/>
        </w:rPr>
        <w:t>室内试验</w:t>
      </w:r>
      <w:bookmarkEnd w:id="1619"/>
      <w:bookmarkEnd w:id="1620"/>
      <w:bookmarkEnd w:id="1621"/>
      <w:bookmarkEnd w:id="1622"/>
    </w:p>
    <w:p w14:paraId="2E441DE2"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623" w:name="_Toc11827"/>
      <w:bookmarkStart w:id="1624" w:name="_Toc12126"/>
      <w:bookmarkStart w:id="1625" w:name="_Toc191559001"/>
      <w:bookmarkStart w:id="1626" w:name="_Toc191562348"/>
      <w:r w:rsidRPr="002651F6">
        <w:rPr>
          <w:rFonts w:ascii="Times New Roman" w:hAnsi="Times New Roman" w:cs="Times New Roman"/>
          <w:b/>
          <w:color w:val="000000" w:themeColor="text1"/>
          <w:kern w:val="2"/>
          <w:sz w:val="24"/>
          <w:szCs w:val="24"/>
          <w:lang w:bidi="ar"/>
        </w:rPr>
        <w:t xml:space="preserve">12.1 </w:t>
      </w:r>
      <w:r w:rsidRPr="002651F6">
        <w:rPr>
          <w:rFonts w:ascii="Times New Roman" w:hAnsi="Times New Roman" w:cs="Times New Roman"/>
          <w:b/>
          <w:color w:val="000000" w:themeColor="text1"/>
          <w:kern w:val="2"/>
          <w:sz w:val="24"/>
          <w:szCs w:val="24"/>
          <w:lang w:bidi="ar"/>
        </w:rPr>
        <w:t>一般规定</w:t>
      </w:r>
      <w:bookmarkEnd w:id="1623"/>
      <w:bookmarkEnd w:id="1624"/>
      <w:bookmarkEnd w:id="1625"/>
      <w:bookmarkEnd w:id="1626"/>
    </w:p>
    <w:p w14:paraId="58046BF6"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12.1.3  </w:t>
      </w:r>
      <w:r w:rsidRPr="002651F6">
        <w:rPr>
          <w:color w:val="000000" w:themeColor="text1"/>
          <w:szCs w:val="24"/>
          <w:lang w:bidi="ar"/>
        </w:rPr>
        <w:t>试验仪器设备应进行校准标定，未经校准标定的仪器或经检定不合格的仪器不得用于室内试验的测试工作。</w:t>
      </w:r>
    </w:p>
    <w:p w14:paraId="7F267462" w14:textId="77777777"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12.1.4  </w:t>
      </w:r>
      <w:r w:rsidRPr="002651F6">
        <w:rPr>
          <w:color w:val="000000" w:themeColor="text1"/>
          <w:szCs w:val="24"/>
          <w:lang w:bidi="ar"/>
        </w:rPr>
        <w:t>试验操作、记录和计算的责任人应在测试、试验记录和成果中签字。</w:t>
      </w:r>
    </w:p>
    <w:p w14:paraId="2120090E" w14:textId="7F550F4A" w:rsidR="00FC6A0B" w:rsidRPr="002651F6" w:rsidRDefault="00B56C19">
      <w:pPr>
        <w:spacing w:line="312" w:lineRule="auto"/>
        <w:rPr>
          <w:color w:val="000000" w:themeColor="text1"/>
          <w:szCs w:val="24"/>
          <w:lang w:bidi="ar"/>
        </w:rPr>
      </w:pPr>
      <w:r w:rsidRPr="002651F6">
        <w:rPr>
          <w:b/>
          <w:color w:val="000000" w:themeColor="text1"/>
          <w:szCs w:val="24"/>
          <w:lang w:bidi="ar"/>
        </w:rPr>
        <w:t xml:space="preserve">12.1.6  </w:t>
      </w:r>
      <w:r w:rsidRPr="002651F6">
        <w:rPr>
          <w:color w:val="000000" w:themeColor="text1"/>
          <w:szCs w:val="24"/>
          <w:lang w:bidi="ar"/>
        </w:rPr>
        <w:t>试验负责人应在成果报告中签字。当试验委托外单位时，承担单位应在成果报告中签字盖章。</w:t>
      </w:r>
    </w:p>
    <w:p w14:paraId="475F5E5D"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627" w:name="_Toc20259"/>
      <w:bookmarkStart w:id="1628" w:name="_Toc27570"/>
      <w:bookmarkStart w:id="1629" w:name="_Toc191559002"/>
      <w:bookmarkStart w:id="1630" w:name="_Toc191562349"/>
      <w:r w:rsidRPr="002651F6">
        <w:rPr>
          <w:rFonts w:ascii="Times New Roman" w:hAnsi="Times New Roman" w:cs="Times New Roman"/>
          <w:b/>
          <w:color w:val="000000" w:themeColor="text1"/>
          <w:kern w:val="2"/>
          <w:sz w:val="24"/>
          <w:szCs w:val="24"/>
          <w:lang w:bidi="ar"/>
        </w:rPr>
        <w:t xml:space="preserve">12.2  </w:t>
      </w:r>
      <w:r w:rsidRPr="002651F6">
        <w:rPr>
          <w:rFonts w:ascii="Times New Roman" w:hAnsi="Times New Roman" w:cs="Times New Roman"/>
          <w:b/>
          <w:color w:val="000000" w:themeColor="text1"/>
          <w:kern w:val="2"/>
          <w:sz w:val="24"/>
          <w:szCs w:val="24"/>
          <w:lang w:bidi="ar"/>
        </w:rPr>
        <w:t>试样的制备和试样的饱和</w:t>
      </w:r>
      <w:bookmarkEnd w:id="1627"/>
      <w:bookmarkEnd w:id="1628"/>
      <w:bookmarkEnd w:id="1629"/>
      <w:bookmarkEnd w:id="1630"/>
    </w:p>
    <w:p w14:paraId="7A675C42"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12.2.6  </w:t>
      </w:r>
      <w:r w:rsidRPr="002651F6">
        <w:rPr>
          <w:color w:val="000000" w:themeColor="text1"/>
          <w:szCs w:val="24"/>
          <w:lang w:bidi="ar"/>
        </w:rPr>
        <w:t>不同岩石试验对试样要求不同，试样形状有圆柱体、正方体、长方体等；不同试验对径高比要求不同，膨胀性试验、直剪试验宜为</w:t>
      </w:r>
      <w:r w:rsidRPr="002651F6">
        <w:rPr>
          <w:color w:val="000000" w:themeColor="text1"/>
          <w:szCs w:val="24"/>
          <w:lang w:bidi="ar"/>
        </w:rPr>
        <w:t>1</w:t>
      </w:r>
      <w:r w:rsidRPr="002651F6">
        <w:rPr>
          <w:color w:val="000000" w:themeColor="text1"/>
          <w:szCs w:val="24"/>
          <w:lang w:bidi="ar"/>
        </w:rPr>
        <w:t>：</w:t>
      </w:r>
      <w:r w:rsidRPr="002651F6">
        <w:rPr>
          <w:color w:val="000000" w:themeColor="text1"/>
          <w:szCs w:val="24"/>
          <w:lang w:bidi="ar"/>
        </w:rPr>
        <w:t>1</w:t>
      </w:r>
      <w:r w:rsidRPr="002651F6">
        <w:rPr>
          <w:color w:val="000000" w:themeColor="text1"/>
          <w:szCs w:val="24"/>
          <w:lang w:bidi="ar"/>
        </w:rPr>
        <w:t>，单轴抗压试验、三轴压缩试验宜为</w:t>
      </w:r>
      <w:r w:rsidRPr="002651F6">
        <w:rPr>
          <w:color w:val="000000" w:themeColor="text1"/>
          <w:szCs w:val="24"/>
          <w:lang w:bidi="ar"/>
        </w:rPr>
        <w:t>1</w:t>
      </w:r>
      <w:r w:rsidRPr="002651F6">
        <w:rPr>
          <w:color w:val="000000" w:themeColor="text1"/>
          <w:szCs w:val="24"/>
          <w:lang w:bidi="ar"/>
        </w:rPr>
        <w:t>：（</w:t>
      </w:r>
      <w:r w:rsidRPr="002651F6">
        <w:rPr>
          <w:color w:val="000000" w:themeColor="text1"/>
          <w:szCs w:val="24"/>
          <w:lang w:bidi="ar"/>
        </w:rPr>
        <w:t>2.0</w:t>
      </w:r>
      <w:r w:rsidRPr="002651F6">
        <w:rPr>
          <w:color w:val="000000" w:themeColor="text1"/>
          <w:kern w:val="0"/>
          <w:szCs w:val="24"/>
          <w:lang w:bidi="ar"/>
        </w:rPr>
        <w:t>~2.5</w:t>
      </w:r>
      <w:r w:rsidRPr="002651F6">
        <w:rPr>
          <w:color w:val="000000" w:themeColor="text1"/>
          <w:kern w:val="0"/>
          <w:szCs w:val="24"/>
          <w:lang w:bidi="ar"/>
        </w:rPr>
        <w:t>），抗拉强度试验宜为</w:t>
      </w:r>
      <w:r w:rsidRPr="002651F6">
        <w:rPr>
          <w:color w:val="000000" w:themeColor="text1"/>
          <w:szCs w:val="24"/>
          <w:lang w:bidi="ar"/>
        </w:rPr>
        <w:t>1</w:t>
      </w:r>
      <w:r w:rsidRPr="002651F6">
        <w:rPr>
          <w:color w:val="000000" w:themeColor="text1"/>
          <w:szCs w:val="24"/>
          <w:lang w:bidi="ar"/>
        </w:rPr>
        <w:t>：（</w:t>
      </w:r>
      <w:r w:rsidRPr="002651F6">
        <w:rPr>
          <w:color w:val="000000" w:themeColor="text1"/>
          <w:szCs w:val="24"/>
          <w:lang w:bidi="ar"/>
        </w:rPr>
        <w:t>0.5</w:t>
      </w:r>
      <w:r w:rsidRPr="002651F6">
        <w:rPr>
          <w:color w:val="000000" w:themeColor="text1"/>
          <w:kern w:val="0"/>
          <w:szCs w:val="24"/>
          <w:lang w:bidi="ar"/>
        </w:rPr>
        <w:t>~1.0</w:t>
      </w:r>
      <w:r w:rsidRPr="002651F6">
        <w:rPr>
          <w:color w:val="000000" w:themeColor="text1"/>
          <w:kern w:val="0"/>
          <w:szCs w:val="24"/>
          <w:lang w:bidi="ar"/>
        </w:rPr>
        <w:t>）。</w:t>
      </w:r>
    </w:p>
    <w:p w14:paraId="165A125A" w14:textId="77777777" w:rsidR="00FC6A0B" w:rsidRPr="002651F6" w:rsidRDefault="00B56C19">
      <w:pPr>
        <w:spacing w:after="156" w:line="312" w:lineRule="auto"/>
        <w:rPr>
          <w:color w:val="000000" w:themeColor="text1"/>
          <w:szCs w:val="24"/>
        </w:rPr>
      </w:pPr>
      <w:r w:rsidRPr="002651F6">
        <w:rPr>
          <w:b/>
          <w:color w:val="000000" w:themeColor="text1"/>
          <w:szCs w:val="24"/>
          <w:lang w:bidi="ar"/>
        </w:rPr>
        <w:t xml:space="preserve">12.2.7  </w:t>
      </w:r>
      <w:r w:rsidRPr="002651F6">
        <w:rPr>
          <w:color w:val="000000" w:themeColor="text1"/>
          <w:szCs w:val="24"/>
          <w:lang w:bidi="ar"/>
        </w:rPr>
        <w:t>由于土样是非均质的且可能受到扰动，因此试样的制备过程中应做好记录，及时对土样进行描述，以便了解土样的均匀程度、夹杂物及土样的质量，才能保证物理性试验项目所选的试样与力学性质试验项目所选的试样的一致性。</w:t>
      </w:r>
    </w:p>
    <w:p w14:paraId="4BD2FFFC" w14:textId="77777777" w:rsidR="00FC6A0B" w:rsidRPr="002651F6" w:rsidRDefault="00B56C19">
      <w:pPr>
        <w:pStyle w:val="afd"/>
        <w:keepNext/>
        <w:keepLines/>
        <w:widowControl w:val="0"/>
        <w:tabs>
          <w:tab w:val="left" w:pos="720"/>
        </w:tabs>
        <w:spacing w:before="260" w:beforeAutospacing="0" w:after="156" w:afterAutospacing="0" w:line="360" w:lineRule="auto"/>
        <w:jc w:val="center"/>
        <w:outlineLvl w:val="1"/>
        <w:rPr>
          <w:rFonts w:ascii="Times New Roman" w:hAnsi="Times New Roman" w:cs="Times New Roman"/>
          <w:color w:val="000000" w:themeColor="text1"/>
          <w:sz w:val="24"/>
          <w:szCs w:val="24"/>
        </w:rPr>
      </w:pPr>
      <w:bookmarkStart w:id="1631" w:name="_Toc6381"/>
      <w:bookmarkStart w:id="1632" w:name="_Toc3143"/>
      <w:bookmarkStart w:id="1633" w:name="_Toc191559003"/>
      <w:bookmarkStart w:id="1634" w:name="_Toc191562350"/>
      <w:r w:rsidRPr="002651F6">
        <w:rPr>
          <w:rFonts w:ascii="Times New Roman" w:hAnsi="Times New Roman" w:cs="Times New Roman"/>
          <w:b/>
          <w:color w:val="000000" w:themeColor="text1"/>
          <w:kern w:val="2"/>
          <w:sz w:val="24"/>
          <w:szCs w:val="24"/>
          <w:lang w:bidi="ar"/>
        </w:rPr>
        <w:t xml:space="preserve">12.3~12.6 </w:t>
      </w:r>
      <w:r w:rsidRPr="002651F6">
        <w:rPr>
          <w:rFonts w:ascii="Times New Roman" w:hAnsi="Times New Roman" w:cs="Times New Roman"/>
          <w:b/>
          <w:color w:val="000000" w:themeColor="text1"/>
          <w:kern w:val="2"/>
          <w:sz w:val="24"/>
          <w:szCs w:val="24"/>
          <w:lang w:bidi="ar"/>
        </w:rPr>
        <w:t>土的物理力学性质试验、动力性质试验</w:t>
      </w:r>
      <w:bookmarkEnd w:id="1631"/>
      <w:bookmarkEnd w:id="1632"/>
      <w:bookmarkEnd w:id="1633"/>
      <w:bookmarkEnd w:id="1634"/>
    </w:p>
    <w:p w14:paraId="4EF817EA" w14:textId="77777777" w:rsidR="00EA2034" w:rsidRDefault="00B56C19">
      <w:pPr>
        <w:spacing w:line="312" w:lineRule="auto"/>
        <w:rPr>
          <w:color w:val="000000" w:themeColor="text1"/>
          <w:szCs w:val="24"/>
          <w:lang w:bidi="ar"/>
        </w:rPr>
      </w:pPr>
      <w:r w:rsidRPr="002651F6">
        <w:rPr>
          <w:b/>
          <w:color w:val="000000" w:themeColor="text1"/>
          <w:szCs w:val="24"/>
          <w:lang w:bidi="ar"/>
        </w:rPr>
        <w:t xml:space="preserve">12.3.5  </w:t>
      </w:r>
      <w:r w:rsidRPr="002651F6">
        <w:rPr>
          <w:color w:val="000000" w:themeColor="text1"/>
          <w:szCs w:val="24"/>
          <w:lang w:bidi="ar"/>
        </w:rPr>
        <w:t>当确定土的液限值用于了解土的物理性质及塑性图分类时，应采用碟式仪法或</w:t>
      </w:r>
      <w:r w:rsidRPr="002651F6">
        <w:rPr>
          <w:color w:val="000000" w:themeColor="text1"/>
          <w:szCs w:val="24"/>
          <w:lang w:bidi="ar"/>
        </w:rPr>
        <w:t>17mm</w:t>
      </w:r>
      <w:r w:rsidRPr="002651F6">
        <w:rPr>
          <w:color w:val="000000" w:themeColor="text1"/>
          <w:szCs w:val="24"/>
          <w:lang w:bidi="ar"/>
        </w:rPr>
        <w:t>时的含水率确定液限；现行国家标准《建筑地基基础设计规范》</w:t>
      </w:r>
    </w:p>
    <w:p w14:paraId="14924554" w14:textId="44320BB6" w:rsidR="00FC6A0B" w:rsidRPr="002651F6" w:rsidRDefault="00B56C19">
      <w:pPr>
        <w:spacing w:line="312" w:lineRule="auto"/>
        <w:rPr>
          <w:color w:val="000000" w:themeColor="text1"/>
          <w:szCs w:val="24"/>
        </w:rPr>
      </w:pPr>
      <w:r w:rsidRPr="002651F6">
        <w:rPr>
          <w:color w:val="000000" w:themeColor="text1"/>
          <w:szCs w:val="24"/>
          <w:lang w:bidi="ar"/>
        </w:rPr>
        <w:t>GB 50007</w:t>
      </w:r>
      <w:r w:rsidRPr="002651F6">
        <w:rPr>
          <w:color w:val="000000" w:themeColor="text1"/>
          <w:szCs w:val="24"/>
          <w:lang w:bidi="ar"/>
        </w:rPr>
        <w:t>确定黏性土承载力标准值时，按</w:t>
      </w:r>
      <w:r w:rsidRPr="002651F6">
        <w:rPr>
          <w:color w:val="000000" w:themeColor="text1"/>
          <w:szCs w:val="24"/>
          <w:lang w:bidi="ar"/>
        </w:rPr>
        <w:t>10mm</w:t>
      </w:r>
      <w:r w:rsidRPr="002651F6">
        <w:rPr>
          <w:color w:val="000000" w:themeColor="text1"/>
          <w:szCs w:val="24"/>
          <w:lang w:bidi="ar"/>
        </w:rPr>
        <w:t>液限计算塑性指数和液性指数。</w:t>
      </w:r>
    </w:p>
    <w:p w14:paraId="081F77F6" w14:textId="192CC3D6" w:rsidR="00FC6A0B" w:rsidRPr="002651F6" w:rsidRDefault="00B56C19">
      <w:pPr>
        <w:spacing w:line="440" w:lineRule="exact"/>
        <w:rPr>
          <w:b/>
          <w:color w:val="000000" w:themeColor="text1"/>
          <w:szCs w:val="21"/>
        </w:rPr>
      </w:pPr>
      <w:r w:rsidRPr="002651F6">
        <w:rPr>
          <w:b/>
          <w:color w:val="000000" w:themeColor="text1"/>
          <w:szCs w:val="24"/>
          <w:lang w:bidi="ar"/>
        </w:rPr>
        <w:t>12.3</w:t>
      </w:r>
      <w:r w:rsidRPr="002651F6">
        <w:rPr>
          <w:rFonts w:eastAsia="黑体"/>
          <w:color w:val="000000" w:themeColor="text1"/>
          <w:szCs w:val="24"/>
          <w:lang w:bidi="ar"/>
        </w:rPr>
        <w:t>~</w:t>
      </w:r>
      <w:r w:rsidRPr="002651F6">
        <w:rPr>
          <w:b/>
          <w:color w:val="000000" w:themeColor="text1"/>
          <w:szCs w:val="24"/>
          <w:lang w:bidi="ar"/>
        </w:rPr>
        <w:t xml:space="preserve">12.6  </w:t>
      </w:r>
      <w:r w:rsidRPr="002651F6">
        <w:rPr>
          <w:color w:val="000000" w:themeColor="text1"/>
          <w:szCs w:val="24"/>
          <w:lang w:bidi="ar"/>
        </w:rPr>
        <w:t>土的物理力学性质试验、动力试验项目及测定参数见表</w:t>
      </w:r>
      <w:r w:rsidRPr="002651F6">
        <w:rPr>
          <w:color w:val="000000" w:themeColor="text1"/>
          <w:szCs w:val="24"/>
          <w:lang w:bidi="ar"/>
        </w:rPr>
        <w:t>12-1</w:t>
      </w:r>
      <w:r w:rsidR="00964AF6" w:rsidRPr="002651F6">
        <w:rPr>
          <w:color w:val="000000" w:themeColor="text1"/>
          <w:szCs w:val="24"/>
          <w:lang w:bidi="ar"/>
        </w:rPr>
        <w:t>~</w:t>
      </w:r>
      <w:r w:rsidR="00964AF6" w:rsidRPr="002651F6">
        <w:rPr>
          <w:color w:val="000000" w:themeColor="text1"/>
          <w:szCs w:val="24"/>
          <w:lang w:bidi="ar"/>
        </w:rPr>
        <w:t>表</w:t>
      </w:r>
      <w:r w:rsidR="00964AF6" w:rsidRPr="002651F6">
        <w:rPr>
          <w:color w:val="000000" w:themeColor="text1"/>
          <w:szCs w:val="24"/>
          <w:lang w:bidi="ar"/>
        </w:rPr>
        <w:t>12-3</w:t>
      </w:r>
      <w:r w:rsidRPr="002651F6">
        <w:rPr>
          <w:color w:val="000000" w:themeColor="text1"/>
          <w:szCs w:val="24"/>
          <w:lang w:bidi="ar"/>
        </w:rPr>
        <w:t>，试验项目宜根据工程需要确定。</w:t>
      </w:r>
    </w:p>
    <w:p w14:paraId="5028911B" w14:textId="77777777" w:rsidR="00FC6A0B" w:rsidRPr="002651F6" w:rsidRDefault="00B56C19">
      <w:pPr>
        <w:spacing w:after="156" w:line="440" w:lineRule="exact"/>
        <w:jc w:val="center"/>
        <w:rPr>
          <w:b/>
          <w:color w:val="000000" w:themeColor="text1"/>
          <w:sz w:val="21"/>
          <w:szCs w:val="18"/>
        </w:rPr>
      </w:pPr>
      <w:r w:rsidRPr="002651F6">
        <w:rPr>
          <w:b/>
          <w:color w:val="000000" w:themeColor="text1"/>
          <w:sz w:val="21"/>
          <w:szCs w:val="18"/>
          <w:lang w:bidi="ar"/>
        </w:rPr>
        <w:t>表</w:t>
      </w:r>
      <w:r w:rsidRPr="002651F6">
        <w:rPr>
          <w:b/>
          <w:color w:val="000000" w:themeColor="text1"/>
          <w:sz w:val="21"/>
          <w:szCs w:val="18"/>
          <w:lang w:bidi="ar"/>
        </w:rPr>
        <w:t xml:space="preserve">12-1  </w:t>
      </w:r>
      <w:r w:rsidRPr="002651F6">
        <w:rPr>
          <w:b/>
          <w:color w:val="000000" w:themeColor="text1"/>
          <w:sz w:val="21"/>
          <w:szCs w:val="18"/>
          <w:lang w:bidi="ar"/>
        </w:rPr>
        <w:t>土的物理力学性质试验、动力试验项目和测定参数</w:t>
      </w:r>
    </w:p>
    <w:tbl>
      <w:tblPr>
        <w:tblStyle w:val="1d"/>
        <w:tblW w:w="48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2"/>
        <w:gridCol w:w="1657"/>
        <w:gridCol w:w="2384"/>
        <w:gridCol w:w="2956"/>
      </w:tblGrid>
      <w:tr w:rsidR="00A9008B" w:rsidRPr="002651F6" w14:paraId="33AC406A" w14:textId="77777777" w:rsidTr="001D67B8">
        <w:trPr>
          <w:trHeight w:val="493"/>
          <w:jc w:val="center"/>
        </w:trPr>
        <w:tc>
          <w:tcPr>
            <w:tcW w:w="680" w:type="pct"/>
            <w:shd w:val="clear" w:color="auto" w:fill="auto"/>
            <w:vAlign w:val="center"/>
          </w:tcPr>
          <w:p w14:paraId="5C43C2EA"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试验项目</w:t>
            </w:r>
          </w:p>
        </w:tc>
        <w:tc>
          <w:tcPr>
            <w:tcW w:w="1023" w:type="pct"/>
            <w:shd w:val="clear" w:color="auto" w:fill="auto"/>
            <w:vAlign w:val="center"/>
          </w:tcPr>
          <w:p w14:paraId="4D9633B9"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测定参数</w:t>
            </w:r>
          </w:p>
        </w:tc>
        <w:tc>
          <w:tcPr>
            <w:tcW w:w="1472" w:type="pct"/>
            <w:shd w:val="clear" w:color="auto" w:fill="auto"/>
            <w:vAlign w:val="center"/>
          </w:tcPr>
          <w:p w14:paraId="2F54D57D"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试验方法</w:t>
            </w:r>
          </w:p>
        </w:tc>
        <w:tc>
          <w:tcPr>
            <w:tcW w:w="1825" w:type="pct"/>
            <w:shd w:val="clear" w:color="auto" w:fill="auto"/>
            <w:vAlign w:val="center"/>
          </w:tcPr>
          <w:p w14:paraId="3C348508"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适用条件或用途</w:t>
            </w:r>
          </w:p>
        </w:tc>
      </w:tr>
      <w:tr w:rsidR="002651F6" w:rsidRPr="002651F6" w14:paraId="271F13E8" w14:textId="77777777" w:rsidTr="001D67B8">
        <w:trPr>
          <w:jc w:val="center"/>
        </w:trPr>
        <w:tc>
          <w:tcPr>
            <w:tcW w:w="680" w:type="pct"/>
            <w:shd w:val="clear" w:color="auto" w:fill="auto"/>
            <w:vAlign w:val="center"/>
          </w:tcPr>
          <w:p w14:paraId="63693FF6" w14:textId="77777777" w:rsidR="00FC6A0B" w:rsidRPr="002651F6" w:rsidRDefault="00B56C19">
            <w:pPr>
              <w:spacing w:line="240" w:lineRule="auto"/>
              <w:jc w:val="center"/>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颗粒分析</w:t>
            </w:r>
          </w:p>
          <w:p w14:paraId="6BDE5B46"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试验</w:t>
            </w:r>
          </w:p>
        </w:tc>
        <w:tc>
          <w:tcPr>
            <w:tcW w:w="1023" w:type="pct"/>
            <w:shd w:val="clear" w:color="auto" w:fill="auto"/>
            <w:vAlign w:val="center"/>
          </w:tcPr>
          <w:p w14:paraId="6D4931AB"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颗粒级配曲线</w:t>
            </w:r>
          </w:p>
          <w:p w14:paraId="5F8DB955"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不均匀系数</w:t>
            </w:r>
            <w:r w:rsidRPr="002651F6">
              <w:rPr>
                <w:rFonts w:ascii="Times New Roman" w:hAnsi="Times New Roman"/>
                <w:i/>
                <w:color w:val="000000" w:themeColor="text1"/>
                <w:sz w:val="21"/>
                <w:szCs w:val="22"/>
                <w:lang w:bidi="ar"/>
              </w:rPr>
              <w:t>C</w:t>
            </w:r>
            <w:r w:rsidRPr="002651F6">
              <w:rPr>
                <w:rFonts w:ascii="Times New Roman" w:hAnsi="Times New Roman"/>
                <w:color w:val="000000" w:themeColor="text1"/>
                <w:sz w:val="21"/>
                <w:szCs w:val="22"/>
                <w:lang w:bidi="ar"/>
              </w:rPr>
              <w:t>u</w:t>
            </w:r>
          </w:p>
          <w:p w14:paraId="41713B08"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曲率系数</w:t>
            </w:r>
            <w:r w:rsidRPr="002651F6">
              <w:rPr>
                <w:rFonts w:ascii="Times New Roman" w:hAnsi="Times New Roman"/>
                <w:i/>
                <w:color w:val="000000" w:themeColor="text1"/>
                <w:sz w:val="21"/>
                <w:szCs w:val="22"/>
                <w:lang w:bidi="ar"/>
              </w:rPr>
              <w:t>C</w:t>
            </w:r>
            <w:r w:rsidRPr="002651F6">
              <w:rPr>
                <w:rFonts w:ascii="Times New Roman" w:hAnsi="Times New Roman"/>
                <w:color w:val="000000" w:themeColor="text1"/>
                <w:sz w:val="21"/>
                <w:szCs w:val="22"/>
                <w:lang w:bidi="ar"/>
              </w:rPr>
              <w:t>c</w:t>
            </w:r>
          </w:p>
        </w:tc>
        <w:tc>
          <w:tcPr>
            <w:tcW w:w="1472" w:type="pct"/>
            <w:shd w:val="clear" w:color="auto" w:fill="auto"/>
            <w:vAlign w:val="center"/>
          </w:tcPr>
          <w:p w14:paraId="386FBFB2"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1</w:t>
            </w:r>
            <w:r w:rsidRPr="002651F6">
              <w:rPr>
                <w:rFonts w:ascii="Times New Roman" w:hAnsi="Times New Roman"/>
                <w:color w:val="000000" w:themeColor="text1"/>
                <w:sz w:val="21"/>
                <w:szCs w:val="22"/>
                <w:lang w:bidi="ar"/>
              </w:rPr>
              <w:t>筛分法</w:t>
            </w:r>
          </w:p>
          <w:p w14:paraId="00A6E7CA"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2</w:t>
            </w:r>
            <w:r w:rsidRPr="002651F6">
              <w:rPr>
                <w:rFonts w:ascii="Times New Roman" w:hAnsi="Times New Roman"/>
                <w:color w:val="000000" w:themeColor="text1"/>
                <w:sz w:val="21"/>
                <w:szCs w:val="22"/>
                <w:lang w:bidi="ar"/>
              </w:rPr>
              <w:t>密度计法</w:t>
            </w:r>
          </w:p>
          <w:p w14:paraId="62320EB2"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3</w:t>
            </w:r>
            <w:r w:rsidRPr="002651F6">
              <w:rPr>
                <w:rFonts w:ascii="Times New Roman" w:hAnsi="Times New Roman"/>
                <w:color w:val="000000" w:themeColor="text1"/>
                <w:sz w:val="21"/>
                <w:szCs w:val="22"/>
                <w:lang w:bidi="ar"/>
              </w:rPr>
              <w:t>移液管法</w:t>
            </w:r>
          </w:p>
        </w:tc>
        <w:tc>
          <w:tcPr>
            <w:tcW w:w="1825" w:type="pct"/>
            <w:shd w:val="clear" w:color="auto" w:fill="auto"/>
            <w:vAlign w:val="center"/>
          </w:tcPr>
          <w:p w14:paraId="5EE92738"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1</w:t>
            </w:r>
            <w:r w:rsidRPr="002651F6">
              <w:rPr>
                <w:rFonts w:ascii="Times New Roman" w:hAnsi="Times New Roman"/>
                <w:color w:val="000000" w:themeColor="text1"/>
                <w:sz w:val="21"/>
                <w:szCs w:val="22"/>
                <w:lang w:bidi="ar"/>
              </w:rPr>
              <w:t>土的定名</w:t>
            </w:r>
          </w:p>
          <w:p w14:paraId="0D74738C"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2</w:t>
            </w:r>
            <w:r w:rsidRPr="002651F6">
              <w:rPr>
                <w:rFonts w:ascii="Times New Roman" w:hAnsi="Times New Roman"/>
                <w:color w:val="000000" w:themeColor="text1"/>
                <w:sz w:val="21"/>
                <w:szCs w:val="22"/>
                <w:lang w:bidi="ar"/>
              </w:rPr>
              <w:t>计算不均匀系数、曲率系数</w:t>
            </w:r>
          </w:p>
          <w:p w14:paraId="63158C29"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3</w:t>
            </w:r>
            <w:r w:rsidRPr="002651F6">
              <w:rPr>
                <w:rFonts w:ascii="Times New Roman" w:hAnsi="Times New Roman"/>
                <w:color w:val="000000" w:themeColor="text1"/>
                <w:sz w:val="21"/>
                <w:szCs w:val="22"/>
                <w:lang w:bidi="ar"/>
              </w:rPr>
              <w:t>液化判别</w:t>
            </w:r>
          </w:p>
          <w:p w14:paraId="1847B04B"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4</w:t>
            </w:r>
            <w:r w:rsidRPr="002651F6">
              <w:rPr>
                <w:rFonts w:ascii="Times New Roman" w:hAnsi="Times New Roman"/>
                <w:color w:val="000000" w:themeColor="text1"/>
                <w:sz w:val="21"/>
                <w:szCs w:val="22"/>
                <w:lang w:bidi="ar"/>
              </w:rPr>
              <w:t>降水工程及渗透变形评价</w:t>
            </w:r>
          </w:p>
          <w:p w14:paraId="36D5F193"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5</w:t>
            </w:r>
            <w:r w:rsidRPr="002651F6">
              <w:rPr>
                <w:rFonts w:ascii="Times New Roman" w:hAnsi="Times New Roman"/>
                <w:color w:val="000000" w:themeColor="text1"/>
                <w:sz w:val="21"/>
                <w:szCs w:val="22"/>
                <w:lang w:bidi="ar"/>
              </w:rPr>
              <w:t>盾构选型</w:t>
            </w:r>
          </w:p>
        </w:tc>
      </w:tr>
    </w:tbl>
    <w:p w14:paraId="6FA2FAF5" w14:textId="1EBA3AD6" w:rsidR="00AB5238" w:rsidRDefault="00AB5238">
      <w:pPr>
        <w:jc w:val="center"/>
        <w:rPr>
          <w:bCs/>
          <w:color w:val="000000" w:themeColor="text1"/>
          <w:sz w:val="21"/>
          <w:szCs w:val="18"/>
          <w:lang w:bidi="ar"/>
        </w:rPr>
      </w:pPr>
    </w:p>
    <w:p w14:paraId="696FDA83" w14:textId="77777777" w:rsidR="00EA2034" w:rsidRPr="002651F6" w:rsidRDefault="00EA2034">
      <w:pPr>
        <w:jc w:val="center"/>
        <w:rPr>
          <w:bCs/>
          <w:color w:val="000000" w:themeColor="text1"/>
          <w:sz w:val="21"/>
          <w:szCs w:val="18"/>
          <w:lang w:bidi="ar"/>
        </w:rPr>
      </w:pPr>
    </w:p>
    <w:p w14:paraId="253D21A7" w14:textId="0A51652C" w:rsidR="00FC6A0B" w:rsidRPr="002651F6" w:rsidRDefault="00B56C19">
      <w:pPr>
        <w:jc w:val="center"/>
        <w:rPr>
          <w:bCs/>
          <w:color w:val="000000" w:themeColor="text1"/>
        </w:rPr>
      </w:pPr>
      <w:r w:rsidRPr="002651F6">
        <w:rPr>
          <w:bCs/>
          <w:color w:val="000000" w:themeColor="text1"/>
          <w:sz w:val="21"/>
          <w:szCs w:val="18"/>
          <w:lang w:bidi="ar"/>
        </w:rPr>
        <w:lastRenderedPageBreak/>
        <w:t>续表</w:t>
      </w:r>
      <w:r w:rsidRPr="002651F6">
        <w:rPr>
          <w:bCs/>
          <w:color w:val="000000" w:themeColor="text1"/>
          <w:sz w:val="21"/>
          <w:szCs w:val="18"/>
          <w:lang w:bidi="ar"/>
        </w:rPr>
        <w:t>12-1</w:t>
      </w:r>
    </w:p>
    <w:tbl>
      <w:tblPr>
        <w:tblStyle w:val="1d"/>
        <w:tblW w:w="48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16"/>
        <w:gridCol w:w="1891"/>
        <w:gridCol w:w="2299"/>
        <w:gridCol w:w="2395"/>
      </w:tblGrid>
      <w:tr w:rsidR="00A9008B" w:rsidRPr="002651F6" w14:paraId="7EC15161" w14:textId="77777777" w:rsidTr="00AB5238">
        <w:trPr>
          <w:trHeight w:val="493"/>
          <w:jc w:val="center"/>
        </w:trPr>
        <w:tc>
          <w:tcPr>
            <w:tcW w:w="936" w:type="pct"/>
            <w:tcBorders>
              <w:top w:val="single" w:sz="12" w:space="0" w:color="auto"/>
              <w:left w:val="single" w:sz="12" w:space="0" w:color="auto"/>
              <w:bottom w:val="single" w:sz="4" w:space="0" w:color="auto"/>
              <w:right w:val="single" w:sz="4" w:space="0" w:color="auto"/>
            </w:tcBorders>
            <w:shd w:val="clear" w:color="auto" w:fill="auto"/>
            <w:vAlign w:val="center"/>
          </w:tcPr>
          <w:p w14:paraId="6DB39692"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试验项目</w:t>
            </w:r>
          </w:p>
        </w:tc>
        <w:tc>
          <w:tcPr>
            <w:tcW w:w="1167" w:type="pct"/>
            <w:tcBorders>
              <w:top w:val="single" w:sz="12" w:space="0" w:color="auto"/>
              <w:left w:val="single" w:sz="4" w:space="0" w:color="auto"/>
              <w:bottom w:val="single" w:sz="4" w:space="0" w:color="auto"/>
              <w:right w:val="single" w:sz="4" w:space="0" w:color="auto"/>
            </w:tcBorders>
            <w:shd w:val="clear" w:color="auto" w:fill="auto"/>
            <w:vAlign w:val="center"/>
          </w:tcPr>
          <w:p w14:paraId="42C4DE50"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测定参数</w:t>
            </w:r>
          </w:p>
        </w:tc>
        <w:tc>
          <w:tcPr>
            <w:tcW w:w="1419" w:type="pct"/>
            <w:tcBorders>
              <w:top w:val="single" w:sz="12" w:space="0" w:color="auto"/>
              <w:left w:val="single" w:sz="4" w:space="0" w:color="auto"/>
              <w:bottom w:val="single" w:sz="4" w:space="0" w:color="auto"/>
              <w:right w:val="single" w:sz="4" w:space="0" w:color="auto"/>
            </w:tcBorders>
            <w:shd w:val="clear" w:color="auto" w:fill="auto"/>
            <w:vAlign w:val="center"/>
          </w:tcPr>
          <w:p w14:paraId="10EFE60A"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试验方法</w:t>
            </w:r>
          </w:p>
        </w:tc>
        <w:tc>
          <w:tcPr>
            <w:tcW w:w="1478" w:type="pct"/>
            <w:tcBorders>
              <w:top w:val="single" w:sz="12" w:space="0" w:color="auto"/>
              <w:left w:val="single" w:sz="4" w:space="0" w:color="auto"/>
              <w:bottom w:val="single" w:sz="4" w:space="0" w:color="auto"/>
              <w:right w:val="single" w:sz="12" w:space="0" w:color="auto"/>
            </w:tcBorders>
            <w:shd w:val="clear" w:color="auto" w:fill="auto"/>
            <w:vAlign w:val="center"/>
          </w:tcPr>
          <w:p w14:paraId="44911794"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适用条件或用途</w:t>
            </w:r>
          </w:p>
        </w:tc>
      </w:tr>
      <w:tr w:rsidR="00A9008B" w:rsidRPr="002651F6" w14:paraId="4AA4A687" w14:textId="77777777" w:rsidTr="00AB5238">
        <w:trPr>
          <w:trHeight w:val="1119"/>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44B5DDED" w14:textId="77777777" w:rsidR="00AB5238" w:rsidRPr="002651F6" w:rsidRDefault="00AB5238" w:rsidP="00AB5238">
            <w:pPr>
              <w:spacing w:line="240" w:lineRule="auto"/>
              <w:jc w:val="center"/>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相对密度</w:t>
            </w:r>
          </w:p>
          <w:p w14:paraId="0521D34D" w14:textId="100F98EE" w:rsidR="00AB5238" w:rsidRPr="002651F6" w:rsidRDefault="00AB5238" w:rsidP="00AB5238">
            <w:pPr>
              <w:spacing w:line="240" w:lineRule="auto"/>
              <w:jc w:val="center"/>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416A8F0B" w14:textId="77777777" w:rsidR="00AB5238" w:rsidRPr="002651F6" w:rsidRDefault="00AB5238" w:rsidP="00AB5238">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最大干密度</w:t>
            </w:r>
            <w:r w:rsidRPr="002651F6">
              <w:rPr>
                <w:rFonts w:ascii="Times New Roman" w:hAnsi="Times New Roman"/>
                <w:i/>
                <w:color w:val="000000" w:themeColor="text1"/>
                <w:sz w:val="21"/>
                <w:szCs w:val="22"/>
                <w:lang w:bidi="ar"/>
              </w:rPr>
              <w:t>P</w:t>
            </w:r>
            <w:r w:rsidRPr="002651F6">
              <w:rPr>
                <w:rFonts w:ascii="Times New Roman" w:hAnsi="Times New Roman"/>
                <w:color w:val="000000" w:themeColor="text1"/>
                <w:sz w:val="21"/>
                <w:szCs w:val="22"/>
                <w:vertAlign w:val="subscript"/>
                <w:lang w:bidi="ar"/>
              </w:rPr>
              <w:t>max</w:t>
            </w:r>
          </w:p>
          <w:p w14:paraId="2FFE75C2" w14:textId="77777777" w:rsidR="00AB5238" w:rsidRPr="002651F6" w:rsidRDefault="00AB5238" w:rsidP="00AB5238">
            <w:pPr>
              <w:spacing w:line="240" w:lineRule="auto"/>
              <w:jc w:val="center"/>
              <w:rPr>
                <w:rFonts w:ascii="Times New Roman" w:hAnsi="Times New Roman"/>
                <w:color w:val="000000" w:themeColor="text1"/>
                <w:sz w:val="21"/>
                <w:szCs w:val="22"/>
                <w:vertAlign w:val="subscript"/>
              </w:rPr>
            </w:pPr>
            <w:r w:rsidRPr="002651F6">
              <w:rPr>
                <w:rFonts w:ascii="Times New Roman" w:hAnsi="Times New Roman"/>
                <w:color w:val="000000" w:themeColor="text1"/>
                <w:sz w:val="21"/>
                <w:szCs w:val="22"/>
                <w:lang w:bidi="ar"/>
              </w:rPr>
              <w:t>最小干密度</w:t>
            </w:r>
            <w:r w:rsidRPr="002651F6">
              <w:rPr>
                <w:rFonts w:ascii="Times New Roman" w:hAnsi="Times New Roman"/>
                <w:i/>
                <w:color w:val="000000" w:themeColor="text1"/>
                <w:sz w:val="21"/>
                <w:szCs w:val="22"/>
                <w:lang w:bidi="ar"/>
              </w:rPr>
              <w:t>P</w:t>
            </w:r>
            <w:r w:rsidRPr="002651F6">
              <w:rPr>
                <w:rFonts w:ascii="Times New Roman" w:hAnsi="Times New Roman"/>
                <w:color w:val="000000" w:themeColor="text1"/>
                <w:sz w:val="21"/>
                <w:szCs w:val="22"/>
                <w:vertAlign w:val="subscript"/>
                <w:lang w:bidi="ar"/>
              </w:rPr>
              <w:t>min</w:t>
            </w:r>
          </w:p>
          <w:p w14:paraId="7DB3DD54" w14:textId="4FF8685F" w:rsidR="00AB5238" w:rsidRPr="002651F6" w:rsidRDefault="00AB5238" w:rsidP="00AB5238">
            <w:pPr>
              <w:spacing w:line="240" w:lineRule="auto"/>
              <w:jc w:val="center"/>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相对密度</w:t>
            </w:r>
            <w:r w:rsidRPr="002651F6">
              <w:rPr>
                <w:rFonts w:ascii="Times New Roman" w:hAnsi="Times New Roman"/>
                <w:i/>
                <w:color w:val="000000" w:themeColor="text1"/>
                <w:sz w:val="21"/>
                <w:szCs w:val="22"/>
                <w:lang w:bidi="ar"/>
              </w:rPr>
              <w:t>D</w:t>
            </w:r>
            <w:r w:rsidRPr="002651F6">
              <w:rPr>
                <w:rFonts w:ascii="Times New Roman" w:hAnsi="Times New Roman"/>
                <w:color w:val="000000" w:themeColor="text1"/>
                <w:sz w:val="21"/>
                <w:szCs w:val="22"/>
                <w:vertAlign w:val="subscript"/>
                <w:lang w:bidi="ar"/>
              </w:rPr>
              <w:t>r</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center"/>
          </w:tcPr>
          <w:p w14:paraId="07C8D6A3" w14:textId="77777777" w:rsidR="00AB5238" w:rsidRPr="002651F6" w:rsidRDefault="00AB5238" w:rsidP="00AB5238">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最大干密度：振动锤击法</w:t>
            </w:r>
          </w:p>
          <w:p w14:paraId="783ECDBB" w14:textId="3EDEE1B0" w:rsidR="00AB5238" w:rsidRPr="002651F6" w:rsidRDefault="00AB5238" w:rsidP="00AB5238">
            <w:pPr>
              <w:spacing w:line="240" w:lineRule="auto"/>
              <w:jc w:val="left"/>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最小干密度：漏斗法或量筒法</w:t>
            </w: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0784F8CE" w14:textId="77777777" w:rsidR="00AB5238" w:rsidRPr="002651F6" w:rsidRDefault="00AB5238" w:rsidP="00AB5238">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1</w:t>
            </w:r>
            <w:r w:rsidRPr="002651F6">
              <w:rPr>
                <w:rFonts w:ascii="Times New Roman" w:hAnsi="Times New Roman"/>
                <w:color w:val="000000" w:themeColor="text1"/>
                <w:sz w:val="21"/>
                <w:szCs w:val="22"/>
                <w:lang w:bidi="ar"/>
              </w:rPr>
              <w:t>划分砂土密实度</w:t>
            </w:r>
          </w:p>
          <w:p w14:paraId="1C6786A2" w14:textId="13499E7A" w:rsidR="00AB5238" w:rsidRPr="002651F6" w:rsidRDefault="00AB5238" w:rsidP="00AB5238">
            <w:pPr>
              <w:spacing w:line="240" w:lineRule="auto"/>
              <w:jc w:val="left"/>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2</w:t>
            </w:r>
            <w:r w:rsidRPr="002651F6">
              <w:rPr>
                <w:rFonts w:ascii="Times New Roman" w:hAnsi="Times New Roman"/>
                <w:color w:val="000000" w:themeColor="text1"/>
                <w:sz w:val="21"/>
                <w:szCs w:val="22"/>
                <w:lang w:bidi="ar"/>
              </w:rPr>
              <w:t>估算内摩擦角</w:t>
            </w:r>
          </w:p>
        </w:tc>
      </w:tr>
      <w:tr w:rsidR="00A9008B" w:rsidRPr="002651F6" w14:paraId="76EFC221" w14:textId="77777777" w:rsidTr="00AB5238">
        <w:trPr>
          <w:trHeight w:val="1119"/>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325BBF75"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界限含水率试验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109B0FA2"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液限</w:t>
            </w:r>
            <w:r w:rsidRPr="002651F6">
              <w:rPr>
                <w:rFonts w:ascii="Times New Roman" w:hAnsi="Times New Roman"/>
                <w:i/>
                <w:color w:val="000000" w:themeColor="text1"/>
                <w:sz w:val="21"/>
                <w:szCs w:val="22"/>
                <w:lang w:bidi="ar"/>
              </w:rPr>
              <w:t>W</w:t>
            </w:r>
            <w:r w:rsidRPr="002651F6">
              <w:rPr>
                <w:rFonts w:ascii="Times New Roman" w:hAnsi="Times New Roman"/>
                <w:color w:val="000000" w:themeColor="text1"/>
                <w:sz w:val="21"/>
                <w:szCs w:val="22"/>
                <w:vertAlign w:val="subscript"/>
                <w:lang w:bidi="ar"/>
              </w:rPr>
              <w:t>L</w:t>
            </w:r>
          </w:p>
          <w:p w14:paraId="3510A725"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塑限</w:t>
            </w:r>
            <w:r w:rsidRPr="002651F6">
              <w:rPr>
                <w:rFonts w:ascii="Times New Roman" w:hAnsi="Times New Roman"/>
                <w:i/>
                <w:color w:val="000000" w:themeColor="text1"/>
                <w:sz w:val="21"/>
                <w:szCs w:val="22"/>
                <w:lang w:bidi="ar"/>
              </w:rPr>
              <w:t>W</w:t>
            </w:r>
            <w:r w:rsidRPr="002651F6">
              <w:rPr>
                <w:rFonts w:ascii="Times New Roman" w:hAnsi="Times New Roman"/>
                <w:color w:val="000000" w:themeColor="text1"/>
                <w:sz w:val="21"/>
                <w:szCs w:val="22"/>
                <w:vertAlign w:val="subscript"/>
                <w:lang w:bidi="ar"/>
              </w:rPr>
              <w:t>p</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center"/>
          </w:tcPr>
          <w:p w14:paraId="550F8973"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1</w:t>
            </w:r>
            <w:r w:rsidRPr="002651F6">
              <w:rPr>
                <w:rFonts w:ascii="Times New Roman" w:hAnsi="Times New Roman"/>
                <w:color w:val="000000" w:themeColor="text1"/>
                <w:sz w:val="21"/>
                <w:szCs w:val="22"/>
                <w:lang w:bidi="ar"/>
              </w:rPr>
              <w:t>液、塑限联合测定法</w:t>
            </w:r>
          </w:p>
          <w:p w14:paraId="781A565E"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2</w:t>
            </w:r>
            <w:r w:rsidRPr="002651F6">
              <w:rPr>
                <w:rFonts w:ascii="Times New Roman" w:hAnsi="Times New Roman"/>
                <w:color w:val="000000" w:themeColor="text1"/>
                <w:sz w:val="21"/>
                <w:szCs w:val="22"/>
                <w:lang w:bidi="ar"/>
              </w:rPr>
              <w:t>碟式仪液限试验</w:t>
            </w:r>
          </w:p>
          <w:p w14:paraId="26A4DEB1"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3</w:t>
            </w:r>
            <w:r w:rsidRPr="002651F6">
              <w:rPr>
                <w:rFonts w:ascii="Times New Roman" w:hAnsi="Times New Roman"/>
                <w:color w:val="000000" w:themeColor="text1"/>
                <w:sz w:val="21"/>
                <w:szCs w:val="22"/>
                <w:lang w:bidi="ar"/>
              </w:rPr>
              <w:t>滚搓法塑限试验</w:t>
            </w: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5327DD29"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1</w:t>
            </w:r>
            <w:r w:rsidRPr="002651F6">
              <w:rPr>
                <w:rFonts w:ascii="Times New Roman" w:hAnsi="Times New Roman"/>
                <w:color w:val="000000" w:themeColor="text1"/>
                <w:sz w:val="21"/>
                <w:szCs w:val="22"/>
                <w:lang w:bidi="ar"/>
              </w:rPr>
              <w:t>计算液限指数、塑性指数</w:t>
            </w:r>
            <w:r w:rsidRPr="002651F6">
              <w:rPr>
                <w:rFonts w:ascii="Times New Roman" w:hAnsi="Times New Roman"/>
                <w:color w:val="000000" w:themeColor="text1"/>
                <w:sz w:val="21"/>
                <w:szCs w:val="22"/>
                <w:lang w:bidi="ar"/>
              </w:rPr>
              <w:t>I</w:t>
            </w:r>
            <w:r w:rsidRPr="002651F6">
              <w:rPr>
                <w:rFonts w:ascii="Times New Roman" w:hAnsi="Times New Roman"/>
                <w:color w:val="000000" w:themeColor="text1"/>
                <w:sz w:val="21"/>
                <w:szCs w:val="22"/>
                <w:vertAlign w:val="subscript"/>
                <w:lang w:bidi="ar"/>
              </w:rPr>
              <w:t>p</w:t>
            </w:r>
          </w:p>
          <w:p w14:paraId="7A462FC9"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2</w:t>
            </w:r>
            <w:r w:rsidRPr="002651F6">
              <w:rPr>
                <w:rFonts w:ascii="Times New Roman" w:hAnsi="Times New Roman"/>
                <w:color w:val="000000" w:themeColor="text1"/>
                <w:sz w:val="21"/>
                <w:szCs w:val="22"/>
                <w:lang w:bidi="ar"/>
              </w:rPr>
              <w:t>评价土的状态</w:t>
            </w:r>
          </w:p>
          <w:p w14:paraId="775F9446"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3</w:t>
            </w:r>
            <w:r w:rsidRPr="002651F6">
              <w:rPr>
                <w:rFonts w:ascii="Times New Roman" w:hAnsi="Times New Roman"/>
                <w:color w:val="000000" w:themeColor="text1"/>
                <w:sz w:val="21"/>
                <w:szCs w:val="22"/>
                <w:lang w:bidi="ar"/>
              </w:rPr>
              <w:t>评价地基承载力、桩基承载力</w:t>
            </w:r>
          </w:p>
        </w:tc>
      </w:tr>
      <w:tr w:rsidR="00A9008B" w:rsidRPr="002651F6" w14:paraId="7165BC34" w14:textId="77777777" w:rsidTr="00AB5238">
        <w:trPr>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656D6AA9"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比重试验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05C7816E"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比重</w:t>
            </w:r>
            <w:r w:rsidRPr="002651F6">
              <w:rPr>
                <w:rFonts w:ascii="Times New Roman" w:hAnsi="Times New Roman"/>
                <w:i/>
                <w:color w:val="000000" w:themeColor="text1"/>
                <w:sz w:val="21"/>
                <w:szCs w:val="22"/>
                <w:lang w:bidi="ar"/>
              </w:rPr>
              <w:t>G</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center"/>
          </w:tcPr>
          <w:p w14:paraId="2F7556A4"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1</w:t>
            </w:r>
            <w:r w:rsidRPr="002651F6">
              <w:rPr>
                <w:rFonts w:ascii="Times New Roman" w:hAnsi="Times New Roman"/>
                <w:color w:val="000000" w:themeColor="text1"/>
                <w:sz w:val="21"/>
                <w:szCs w:val="22"/>
                <w:lang w:bidi="ar"/>
              </w:rPr>
              <w:t>比重瓶法</w:t>
            </w:r>
          </w:p>
          <w:p w14:paraId="7C7BD181"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2</w:t>
            </w:r>
            <w:r w:rsidRPr="002651F6">
              <w:rPr>
                <w:rFonts w:ascii="Times New Roman" w:hAnsi="Times New Roman"/>
                <w:color w:val="000000" w:themeColor="text1"/>
                <w:sz w:val="21"/>
                <w:szCs w:val="22"/>
                <w:lang w:bidi="ar"/>
              </w:rPr>
              <w:t>浮称法</w:t>
            </w:r>
          </w:p>
          <w:p w14:paraId="778A1449"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3</w:t>
            </w:r>
            <w:r w:rsidRPr="002651F6">
              <w:rPr>
                <w:rFonts w:ascii="Times New Roman" w:hAnsi="Times New Roman"/>
                <w:color w:val="000000" w:themeColor="text1"/>
                <w:sz w:val="21"/>
                <w:szCs w:val="22"/>
                <w:lang w:bidi="ar"/>
              </w:rPr>
              <w:t>虹吸筒法</w:t>
            </w: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1BAC140A"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换算各项物理指标</w:t>
            </w:r>
          </w:p>
        </w:tc>
      </w:tr>
      <w:tr w:rsidR="00A9008B" w:rsidRPr="002651F6" w14:paraId="2B1CC18A" w14:textId="77777777" w:rsidTr="00AB5238">
        <w:trPr>
          <w:trHeight w:val="600"/>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1EFBD998" w14:textId="77777777" w:rsidR="00FC6A0B" w:rsidRPr="002651F6" w:rsidRDefault="00B56C19">
            <w:pPr>
              <w:spacing w:line="240" w:lineRule="auto"/>
              <w:jc w:val="center"/>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含水率</w:t>
            </w:r>
          </w:p>
          <w:p w14:paraId="34254EB0"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289B808B"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含水率</w:t>
            </w:r>
            <w:r w:rsidRPr="002651F6">
              <w:rPr>
                <w:rFonts w:ascii="Times New Roman" w:hAnsi="Times New Roman"/>
                <w:i/>
                <w:color w:val="000000" w:themeColor="text1"/>
                <w:sz w:val="21"/>
                <w:szCs w:val="22"/>
                <w:lang w:bidi="ar"/>
              </w:rPr>
              <w:t>w</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center"/>
          </w:tcPr>
          <w:p w14:paraId="5F967F92"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烘干法</w:t>
            </w: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48FDC7EA"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换算各项物理指标</w:t>
            </w:r>
          </w:p>
        </w:tc>
      </w:tr>
      <w:tr w:rsidR="00A9008B" w:rsidRPr="002651F6" w14:paraId="5BE48B68" w14:textId="77777777" w:rsidTr="00AB5238">
        <w:trPr>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09BCFA31"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密度试验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7B1E1DB5"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天然密度</w:t>
            </w:r>
            <w:r w:rsidRPr="002651F6">
              <w:rPr>
                <w:rFonts w:ascii="Times New Roman" w:hAnsi="Times New Roman"/>
                <w:i/>
                <w:color w:val="000000" w:themeColor="text1"/>
                <w:sz w:val="21"/>
                <w:szCs w:val="22"/>
                <w:lang w:bidi="ar"/>
              </w:rPr>
              <w:t>ρ</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center"/>
          </w:tcPr>
          <w:p w14:paraId="4F15E225"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1</w:t>
            </w:r>
            <w:r w:rsidRPr="002651F6">
              <w:rPr>
                <w:rFonts w:ascii="Times New Roman" w:hAnsi="Times New Roman"/>
                <w:color w:val="000000" w:themeColor="text1"/>
                <w:sz w:val="21"/>
                <w:szCs w:val="22"/>
                <w:lang w:bidi="ar"/>
              </w:rPr>
              <w:t>环刀法</w:t>
            </w:r>
          </w:p>
          <w:p w14:paraId="5ED70F88"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2</w:t>
            </w:r>
            <w:r w:rsidRPr="002651F6">
              <w:rPr>
                <w:rFonts w:ascii="Times New Roman" w:hAnsi="Times New Roman"/>
                <w:color w:val="000000" w:themeColor="text1"/>
                <w:sz w:val="21"/>
                <w:szCs w:val="22"/>
                <w:lang w:bidi="ar"/>
              </w:rPr>
              <w:t>蜡封法</w:t>
            </w:r>
          </w:p>
          <w:p w14:paraId="0B9BC3A7"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3</w:t>
            </w:r>
            <w:r w:rsidRPr="002651F6">
              <w:rPr>
                <w:rFonts w:ascii="Times New Roman" w:hAnsi="Times New Roman"/>
                <w:color w:val="000000" w:themeColor="text1"/>
                <w:sz w:val="21"/>
                <w:szCs w:val="22"/>
                <w:lang w:bidi="ar"/>
              </w:rPr>
              <w:t>灌水法</w:t>
            </w:r>
          </w:p>
          <w:p w14:paraId="00062FBF"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4</w:t>
            </w:r>
            <w:r w:rsidRPr="002651F6">
              <w:rPr>
                <w:rFonts w:ascii="Times New Roman" w:hAnsi="Times New Roman"/>
                <w:color w:val="000000" w:themeColor="text1"/>
                <w:sz w:val="21"/>
                <w:szCs w:val="22"/>
                <w:lang w:bidi="ar"/>
              </w:rPr>
              <w:t>灌砂法</w:t>
            </w:r>
          </w:p>
          <w:p w14:paraId="4FBB1FBF"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5</w:t>
            </w:r>
            <w:r w:rsidRPr="002651F6">
              <w:rPr>
                <w:rFonts w:ascii="Times New Roman" w:hAnsi="Times New Roman"/>
                <w:color w:val="000000" w:themeColor="text1"/>
                <w:sz w:val="21"/>
                <w:szCs w:val="22"/>
                <w:lang w:bidi="ar"/>
              </w:rPr>
              <w:t>大容积法</w:t>
            </w: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0AC10D44"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1</w:t>
            </w:r>
            <w:r w:rsidRPr="002651F6">
              <w:rPr>
                <w:rFonts w:ascii="Times New Roman" w:hAnsi="Times New Roman"/>
                <w:color w:val="000000" w:themeColor="text1"/>
                <w:sz w:val="21"/>
                <w:szCs w:val="22"/>
                <w:lang w:bidi="ar"/>
              </w:rPr>
              <w:t>换算各项物理指标</w:t>
            </w:r>
          </w:p>
          <w:p w14:paraId="42D91980"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2</w:t>
            </w:r>
            <w:r w:rsidRPr="002651F6">
              <w:rPr>
                <w:rFonts w:ascii="Times New Roman" w:hAnsi="Times New Roman"/>
                <w:color w:val="000000" w:themeColor="text1"/>
                <w:sz w:val="21"/>
                <w:szCs w:val="22"/>
                <w:lang w:bidi="ar"/>
              </w:rPr>
              <w:t>计算土压力、荷载</w:t>
            </w:r>
          </w:p>
          <w:p w14:paraId="31C4CF29"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3</w:t>
            </w:r>
            <w:r w:rsidRPr="002651F6">
              <w:rPr>
                <w:rFonts w:ascii="Times New Roman" w:hAnsi="Times New Roman"/>
                <w:color w:val="000000" w:themeColor="text1"/>
                <w:sz w:val="21"/>
                <w:szCs w:val="22"/>
                <w:lang w:bidi="ar"/>
              </w:rPr>
              <w:t>大容积法适用于碎石土、杂填土等</w:t>
            </w:r>
          </w:p>
        </w:tc>
      </w:tr>
      <w:tr w:rsidR="00A9008B" w:rsidRPr="002651F6" w14:paraId="63384507" w14:textId="77777777" w:rsidTr="00AB5238">
        <w:trPr>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4F4F4E0B"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三轴压缩不固结不排水（</w:t>
            </w:r>
            <w:r w:rsidRPr="002651F6">
              <w:rPr>
                <w:rFonts w:ascii="Times New Roman" w:hAnsi="Times New Roman"/>
                <w:color w:val="000000" w:themeColor="text1"/>
                <w:sz w:val="21"/>
                <w:szCs w:val="22"/>
                <w:lang w:bidi="ar"/>
              </w:rPr>
              <w:t>UU</w:t>
            </w:r>
            <w:r w:rsidRPr="002651F6">
              <w:rPr>
                <w:rFonts w:ascii="Times New Roman" w:hAnsi="Times New Roman"/>
                <w:color w:val="000000" w:themeColor="text1"/>
                <w:sz w:val="21"/>
                <w:szCs w:val="22"/>
                <w:lang w:bidi="ar"/>
              </w:rPr>
              <w:t>）试验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524AD331"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粘聚力</w:t>
            </w:r>
            <w:r w:rsidRPr="002651F6">
              <w:rPr>
                <w:rFonts w:ascii="Times New Roman" w:hAnsi="Times New Roman"/>
                <w:i/>
                <w:color w:val="000000" w:themeColor="text1"/>
                <w:sz w:val="21"/>
                <w:szCs w:val="22"/>
                <w:lang w:bidi="ar"/>
              </w:rPr>
              <w:t>c</w:t>
            </w:r>
            <w:r w:rsidRPr="002651F6">
              <w:rPr>
                <w:rFonts w:ascii="Times New Roman" w:hAnsi="Times New Roman"/>
                <w:color w:val="000000" w:themeColor="text1"/>
                <w:sz w:val="21"/>
                <w:szCs w:val="22"/>
                <w:vertAlign w:val="subscript"/>
                <w:lang w:bidi="ar"/>
              </w:rPr>
              <w:t>uu</w:t>
            </w:r>
          </w:p>
          <w:p w14:paraId="17598BE1"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内摩擦角</w:t>
            </w:r>
            <w:r w:rsidRPr="002651F6">
              <w:rPr>
                <w:rFonts w:ascii="Times New Roman" w:hAnsi="Times New Roman"/>
                <w:i/>
                <w:color w:val="000000" w:themeColor="text1"/>
                <w:sz w:val="21"/>
                <w:szCs w:val="22"/>
                <w:lang w:bidi="ar"/>
              </w:rPr>
              <w:t>φ</w:t>
            </w:r>
            <w:r w:rsidRPr="002651F6">
              <w:rPr>
                <w:rFonts w:ascii="Times New Roman" w:hAnsi="Times New Roman"/>
                <w:color w:val="000000" w:themeColor="text1"/>
                <w:sz w:val="21"/>
                <w:szCs w:val="22"/>
                <w:vertAlign w:val="subscript"/>
                <w:lang w:bidi="ar"/>
              </w:rPr>
              <w:t>uu</w:t>
            </w:r>
          </w:p>
        </w:tc>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BC4C98" w14:textId="75A8DD2A" w:rsidR="00FC6A0B" w:rsidRPr="002651F6" w:rsidRDefault="00EA2034">
            <w:pPr>
              <w:spacing w:line="240" w:lineRule="auto"/>
              <w:jc w:val="center"/>
              <w:rPr>
                <w:rFonts w:ascii="Times New Roman" w:hAnsi="Times New Roman"/>
                <w:color w:val="000000" w:themeColor="text1"/>
                <w:sz w:val="21"/>
                <w:szCs w:val="22"/>
              </w:rPr>
            </w:pPr>
            <w:r>
              <w:rPr>
                <w:rFonts w:ascii="Times New Roman" w:hAnsi="Times New Roman" w:hint="eastAsia"/>
                <w:color w:val="000000" w:themeColor="text1"/>
                <w:sz w:val="21"/>
                <w:szCs w:val="22"/>
              </w:rPr>
              <w:t>—</w:t>
            </w: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485207DE"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加荷速率较快的饱和黏性土（包括软土）</w:t>
            </w:r>
          </w:p>
        </w:tc>
      </w:tr>
      <w:tr w:rsidR="00A9008B" w:rsidRPr="002651F6" w14:paraId="5920F8AC" w14:textId="77777777" w:rsidTr="00AB5238">
        <w:trPr>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1ABEA539"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三轴压缩固结不排水剪（</w:t>
            </w:r>
            <w:r w:rsidRPr="002651F6">
              <w:rPr>
                <w:rFonts w:ascii="Times New Roman" w:hAnsi="Times New Roman"/>
                <w:color w:val="000000" w:themeColor="text1"/>
                <w:sz w:val="21"/>
                <w:szCs w:val="22"/>
                <w:lang w:bidi="ar"/>
              </w:rPr>
              <w:t>CU</w:t>
            </w:r>
            <w:r w:rsidRPr="002651F6">
              <w:rPr>
                <w:rFonts w:ascii="Times New Roman" w:hAnsi="Times New Roman"/>
                <w:color w:val="000000" w:themeColor="text1"/>
                <w:sz w:val="21"/>
                <w:szCs w:val="22"/>
                <w:lang w:bidi="ar"/>
              </w:rPr>
              <w:t>）试验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12824CE0"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总应力粘聚力</w:t>
            </w:r>
            <w:r w:rsidRPr="002651F6">
              <w:rPr>
                <w:rFonts w:ascii="Times New Roman" w:hAnsi="Times New Roman"/>
                <w:i/>
                <w:color w:val="000000" w:themeColor="text1"/>
                <w:sz w:val="21"/>
                <w:szCs w:val="22"/>
                <w:lang w:bidi="ar"/>
              </w:rPr>
              <w:t>c</w:t>
            </w:r>
            <w:r w:rsidRPr="002651F6">
              <w:rPr>
                <w:rFonts w:ascii="Times New Roman" w:hAnsi="Times New Roman"/>
                <w:color w:val="000000" w:themeColor="text1"/>
                <w:sz w:val="21"/>
                <w:szCs w:val="22"/>
                <w:vertAlign w:val="subscript"/>
                <w:lang w:bidi="ar"/>
              </w:rPr>
              <w:t>cu</w:t>
            </w:r>
          </w:p>
          <w:p w14:paraId="70732234"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总应力内摩擦角</w:t>
            </w:r>
            <w:r w:rsidRPr="002651F6">
              <w:rPr>
                <w:rFonts w:ascii="Times New Roman" w:hAnsi="Times New Roman"/>
                <w:i/>
                <w:color w:val="000000" w:themeColor="text1"/>
                <w:sz w:val="21"/>
                <w:szCs w:val="22"/>
                <w:lang w:bidi="ar"/>
              </w:rPr>
              <w:t>φ</w:t>
            </w:r>
            <w:r w:rsidRPr="002651F6">
              <w:rPr>
                <w:rFonts w:ascii="Times New Roman" w:hAnsi="Times New Roman"/>
                <w:color w:val="000000" w:themeColor="text1"/>
                <w:sz w:val="21"/>
                <w:szCs w:val="22"/>
                <w:vertAlign w:val="subscript"/>
                <w:lang w:bidi="ar"/>
              </w:rPr>
              <w:t>cu</w:t>
            </w:r>
          </w:p>
          <w:p w14:paraId="3D9C9BFE"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有效应力粘聚力</w:t>
            </w:r>
            <w:r w:rsidRPr="002651F6">
              <w:rPr>
                <w:rFonts w:ascii="Times New Roman" w:hAnsi="Times New Roman"/>
                <w:i/>
                <w:color w:val="000000" w:themeColor="text1"/>
                <w:sz w:val="21"/>
                <w:szCs w:val="22"/>
                <w:lang w:bidi="ar"/>
              </w:rPr>
              <w:t>c</w:t>
            </w:r>
            <w:r w:rsidRPr="002651F6">
              <w:rPr>
                <w:rFonts w:ascii="Times New Roman" w:hAnsi="Times New Roman"/>
                <w:color w:val="000000" w:themeColor="text1"/>
                <w:sz w:val="21"/>
                <w:szCs w:val="22"/>
                <w:lang w:bidi="ar"/>
              </w:rPr>
              <w:t>'</w:t>
            </w:r>
          </w:p>
          <w:p w14:paraId="04DDF7AC"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有效应力内摩擦角</w:t>
            </w:r>
            <w:r w:rsidRPr="002651F6">
              <w:rPr>
                <w:rFonts w:ascii="Times New Roman" w:hAnsi="Times New Roman"/>
                <w:i/>
                <w:color w:val="000000" w:themeColor="text1"/>
                <w:sz w:val="21"/>
                <w:szCs w:val="22"/>
                <w:lang w:bidi="ar"/>
              </w:rPr>
              <w:t>φ</w:t>
            </w:r>
            <w:r w:rsidRPr="002651F6">
              <w:rPr>
                <w:rFonts w:ascii="Times New Roman" w:hAnsi="Times New Roman"/>
                <w:color w:val="000000" w:themeColor="text1"/>
                <w:sz w:val="21"/>
                <w:szCs w:val="22"/>
                <w:lang w:bidi="ar"/>
              </w:rPr>
              <w:t>'</w:t>
            </w: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D964628" w14:textId="77777777" w:rsidR="00FC6A0B" w:rsidRPr="002651F6" w:rsidRDefault="00FC6A0B">
            <w:pPr>
              <w:rPr>
                <w:rFonts w:ascii="Times New Roman" w:hAnsi="Times New Roman"/>
                <w:color w:val="000000" w:themeColor="text1"/>
                <w:sz w:val="20"/>
                <w:szCs w:val="20"/>
              </w:rPr>
            </w:pP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1AF7E057"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对经预压处理</w:t>
            </w:r>
            <w:r w:rsidRPr="002651F6">
              <w:rPr>
                <w:rFonts w:ascii="Times New Roman" w:hAnsi="Times New Roman"/>
                <w:color w:val="000000" w:themeColor="text1"/>
                <w:spacing w:val="-12"/>
                <w:sz w:val="21"/>
                <w:szCs w:val="22"/>
                <w:lang w:bidi="ar"/>
              </w:rPr>
              <w:t>的</w:t>
            </w:r>
            <w:r w:rsidRPr="002651F6">
              <w:rPr>
                <w:rFonts w:ascii="Times New Roman" w:hAnsi="Times New Roman"/>
                <w:color w:val="000000" w:themeColor="text1"/>
                <w:sz w:val="21"/>
                <w:szCs w:val="22"/>
                <w:lang w:bidi="ar"/>
              </w:rPr>
              <w:t>（软土</w:t>
            </w:r>
            <w:r w:rsidRPr="002651F6">
              <w:rPr>
                <w:rFonts w:ascii="Times New Roman" w:hAnsi="Times New Roman"/>
                <w:color w:val="000000" w:themeColor="text1"/>
                <w:spacing w:val="-12"/>
                <w:sz w:val="21"/>
                <w:szCs w:val="22"/>
                <w:lang w:bidi="ar"/>
              </w:rPr>
              <w:t>）</w:t>
            </w:r>
            <w:r w:rsidRPr="002651F6">
              <w:rPr>
                <w:rFonts w:ascii="Times New Roman" w:hAnsi="Times New Roman"/>
                <w:color w:val="000000" w:themeColor="text1"/>
                <w:sz w:val="21"/>
                <w:szCs w:val="22"/>
                <w:lang w:bidi="ar"/>
              </w:rPr>
              <w:t>地</w:t>
            </w:r>
            <w:r w:rsidRPr="002651F6">
              <w:rPr>
                <w:rFonts w:ascii="Times New Roman" w:hAnsi="Times New Roman"/>
                <w:color w:val="000000" w:themeColor="text1"/>
                <w:spacing w:val="2"/>
                <w:sz w:val="21"/>
                <w:szCs w:val="22"/>
                <w:lang w:bidi="ar"/>
              </w:rPr>
              <w:t>基</w:t>
            </w:r>
            <w:r w:rsidRPr="002651F6">
              <w:rPr>
                <w:rFonts w:ascii="Times New Roman" w:hAnsi="Times New Roman"/>
                <w:color w:val="000000" w:themeColor="text1"/>
                <w:spacing w:val="-12"/>
                <w:sz w:val="21"/>
                <w:szCs w:val="22"/>
                <w:lang w:bidi="ar"/>
              </w:rPr>
              <w:t>、</w:t>
            </w:r>
            <w:r w:rsidRPr="002651F6">
              <w:rPr>
                <w:rFonts w:ascii="Times New Roman" w:hAnsi="Times New Roman"/>
                <w:color w:val="000000" w:themeColor="text1"/>
                <w:sz w:val="21"/>
                <w:szCs w:val="22"/>
                <w:lang w:bidi="ar"/>
              </w:rPr>
              <w:t>排水条件好的地基、加荷速率慢的程；</w:t>
            </w:r>
          </w:p>
          <w:p w14:paraId="0F866F5F"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pacing w:val="9"/>
                <w:sz w:val="21"/>
                <w:szCs w:val="22"/>
                <w:lang w:bidi="ar"/>
              </w:rPr>
              <w:t>加荷</w:t>
            </w:r>
            <w:r w:rsidRPr="002651F6">
              <w:rPr>
                <w:rFonts w:ascii="Times New Roman" w:hAnsi="Times New Roman"/>
                <w:color w:val="000000" w:themeColor="text1"/>
                <w:spacing w:val="7"/>
                <w:sz w:val="21"/>
                <w:szCs w:val="22"/>
                <w:lang w:bidi="ar"/>
              </w:rPr>
              <w:t>速</w:t>
            </w:r>
            <w:r w:rsidRPr="002651F6">
              <w:rPr>
                <w:rFonts w:ascii="Times New Roman" w:hAnsi="Times New Roman"/>
                <w:color w:val="000000" w:themeColor="text1"/>
                <w:spacing w:val="9"/>
                <w:sz w:val="21"/>
                <w:szCs w:val="22"/>
                <w:lang w:bidi="ar"/>
              </w:rPr>
              <w:t>率较</w:t>
            </w:r>
            <w:r w:rsidRPr="002651F6">
              <w:rPr>
                <w:rFonts w:ascii="Times New Roman" w:hAnsi="Times New Roman"/>
                <w:color w:val="000000" w:themeColor="text1"/>
                <w:spacing w:val="7"/>
                <w:sz w:val="21"/>
                <w:szCs w:val="22"/>
                <w:lang w:bidi="ar"/>
              </w:rPr>
              <w:t>快</w:t>
            </w:r>
            <w:r w:rsidRPr="002651F6">
              <w:rPr>
                <w:rFonts w:ascii="Times New Roman" w:hAnsi="Times New Roman"/>
                <w:color w:val="000000" w:themeColor="text1"/>
                <w:spacing w:val="9"/>
                <w:sz w:val="21"/>
                <w:szCs w:val="22"/>
                <w:lang w:bidi="ar"/>
              </w:rPr>
              <w:t>但</w:t>
            </w:r>
            <w:r w:rsidRPr="002651F6">
              <w:rPr>
                <w:rFonts w:ascii="Times New Roman" w:hAnsi="Times New Roman"/>
                <w:color w:val="000000" w:themeColor="text1"/>
                <w:spacing w:val="7"/>
                <w:sz w:val="21"/>
                <w:szCs w:val="22"/>
                <w:lang w:bidi="ar"/>
              </w:rPr>
              <w:t>土</w:t>
            </w:r>
            <w:r w:rsidRPr="002651F6">
              <w:rPr>
                <w:rFonts w:ascii="Times New Roman" w:hAnsi="Times New Roman"/>
                <w:color w:val="000000" w:themeColor="text1"/>
                <w:spacing w:val="9"/>
                <w:sz w:val="21"/>
                <w:szCs w:val="22"/>
                <w:lang w:bidi="ar"/>
              </w:rPr>
              <w:t>的</w:t>
            </w:r>
            <w:r w:rsidRPr="002651F6">
              <w:rPr>
                <w:rFonts w:ascii="Times New Roman" w:hAnsi="Times New Roman"/>
                <w:color w:val="000000" w:themeColor="text1"/>
                <w:spacing w:val="7"/>
                <w:sz w:val="21"/>
                <w:szCs w:val="22"/>
                <w:lang w:bidi="ar"/>
              </w:rPr>
              <w:t>超</w:t>
            </w:r>
            <w:r w:rsidRPr="002651F6">
              <w:rPr>
                <w:rFonts w:ascii="Times New Roman" w:hAnsi="Times New Roman"/>
                <w:color w:val="000000" w:themeColor="text1"/>
                <w:spacing w:val="9"/>
                <w:sz w:val="21"/>
                <w:szCs w:val="22"/>
                <w:lang w:bidi="ar"/>
              </w:rPr>
              <w:t>固结</w:t>
            </w:r>
            <w:r w:rsidRPr="002651F6">
              <w:rPr>
                <w:rFonts w:ascii="Times New Roman" w:hAnsi="Times New Roman"/>
                <w:color w:val="000000" w:themeColor="text1"/>
                <w:spacing w:val="7"/>
                <w:sz w:val="21"/>
                <w:szCs w:val="22"/>
                <w:lang w:bidi="ar"/>
              </w:rPr>
              <w:t>程</w:t>
            </w:r>
            <w:r w:rsidRPr="002651F6">
              <w:rPr>
                <w:rFonts w:ascii="Times New Roman" w:hAnsi="Times New Roman"/>
                <w:color w:val="000000" w:themeColor="text1"/>
                <w:spacing w:val="9"/>
                <w:sz w:val="21"/>
                <w:szCs w:val="22"/>
                <w:lang w:bidi="ar"/>
              </w:rPr>
              <w:t>度较</w:t>
            </w:r>
            <w:r w:rsidRPr="002651F6">
              <w:rPr>
                <w:rFonts w:ascii="Times New Roman" w:hAnsi="Times New Roman"/>
                <w:color w:val="000000" w:themeColor="text1"/>
                <w:spacing w:val="7"/>
                <w:sz w:val="21"/>
                <w:szCs w:val="22"/>
                <w:lang w:bidi="ar"/>
              </w:rPr>
              <w:t>高</w:t>
            </w:r>
            <w:r w:rsidRPr="002651F6">
              <w:rPr>
                <w:rFonts w:ascii="Times New Roman" w:hAnsi="Times New Roman"/>
                <w:color w:val="000000" w:themeColor="text1"/>
                <w:spacing w:val="9"/>
                <w:sz w:val="21"/>
                <w:szCs w:val="22"/>
                <w:lang w:bidi="ar"/>
              </w:rPr>
              <w:t>的工</w:t>
            </w:r>
            <w:r w:rsidRPr="002651F6">
              <w:rPr>
                <w:rFonts w:ascii="Times New Roman" w:hAnsi="Times New Roman"/>
                <w:color w:val="000000" w:themeColor="text1"/>
                <w:sz w:val="21"/>
                <w:szCs w:val="22"/>
                <w:lang w:bidi="ar"/>
              </w:rPr>
              <w:t>程；</w:t>
            </w:r>
          </w:p>
          <w:p w14:paraId="6303D4A7" w14:textId="77777777" w:rsidR="00FC6A0B" w:rsidRPr="002651F6" w:rsidRDefault="00B56C19">
            <w:pPr>
              <w:spacing w:line="240" w:lineRule="auto"/>
              <w:jc w:val="left"/>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需验算水位迅速下降时的土坡稳定性</w:t>
            </w:r>
          </w:p>
        </w:tc>
      </w:tr>
      <w:tr w:rsidR="00A9008B" w:rsidRPr="002651F6" w14:paraId="3F528C2F" w14:textId="77777777" w:rsidTr="00C51B4A">
        <w:trPr>
          <w:trHeight w:val="738"/>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6B629D7A"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三轴压缩固结排水剪（</w:t>
            </w:r>
            <w:r w:rsidRPr="002651F6">
              <w:rPr>
                <w:rFonts w:ascii="Times New Roman" w:hAnsi="Times New Roman"/>
                <w:color w:val="000000" w:themeColor="text1"/>
                <w:sz w:val="21"/>
                <w:szCs w:val="22"/>
                <w:lang w:bidi="ar"/>
              </w:rPr>
              <w:t>CD</w:t>
            </w:r>
            <w:r w:rsidRPr="002651F6">
              <w:rPr>
                <w:rFonts w:ascii="Times New Roman" w:hAnsi="Times New Roman"/>
                <w:color w:val="000000" w:themeColor="text1"/>
                <w:sz w:val="21"/>
                <w:szCs w:val="22"/>
                <w:lang w:bidi="ar"/>
              </w:rPr>
              <w:t>）试验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068525FC"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粘聚力</w:t>
            </w:r>
            <w:r w:rsidRPr="002651F6">
              <w:rPr>
                <w:rFonts w:ascii="Times New Roman" w:hAnsi="Times New Roman"/>
                <w:color w:val="000000" w:themeColor="text1"/>
                <w:sz w:val="21"/>
                <w:szCs w:val="22"/>
                <w:lang w:bidi="ar"/>
              </w:rPr>
              <w:t xml:space="preserve"> </w:t>
            </w:r>
            <w:r w:rsidRPr="002651F6">
              <w:rPr>
                <w:rFonts w:ascii="Times New Roman" w:hAnsi="Times New Roman"/>
                <w:i/>
                <w:color w:val="000000" w:themeColor="text1"/>
                <w:sz w:val="21"/>
                <w:szCs w:val="22"/>
                <w:lang w:bidi="ar"/>
              </w:rPr>
              <w:t>c</w:t>
            </w:r>
            <w:r w:rsidRPr="002651F6">
              <w:rPr>
                <w:rFonts w:ascii="Times New Roman" w:hAnsi="Times New Roman"/>
                <w:color w:val="000000" w:themeColor="text1"/>
                <w:sz w:val="21"/>
                <w:szCs w:val="22"/>
                <w:vertAlign w:val="subscript"/>
                <w:lang w:bidi="ar"/>
              </w:rPr>
              <w:t>cd</w:t>
            </w:r>
          </w:p>
          <w:p w14:paraId="14BACA62"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内摩擦角</w:t>
            </w:r>
            <w:r w:rsidRPr="002651F6">
              <w:rPr>
                <w:rFonts w:ascii="Times New Roman" w:hAnsi="Times New Roman"/>
                <w:color w:val="000000" w:themeColor="text1"/>
                <w:sz w:val="21"/>
                <w:szCs w:val="22"/>
                <w:lang w:bidi="ar"/>
              </w:rPr>
              <w:t xml:space="preserve"> </w:t>
            </w:r>
            <w:r w:rsidRPr="002651F6">
              <w:rPr>
                <w:rFonts w:ascii="Times New Roman" w:hAnsi="Times New Roman"/>
                <w:i/>
                <w:color w:val="000000" w:themeColor="text1"/>
                <w:sz w:val="21"/>
                <w:szCs w:val="22"/>
                <w:lang w:bidi="ar"/>
              </w:rPr>
              <w:t>φ</w:t>
            </w:r>
            <w:r w:rsidRPr="002651F6">
              <w:rPr>
                <w:rFonts w:ascii="Times New Roman" w:hAnsi="Times New Roman"/>
                <w:color w:val="000000" w:themeColor="text1"/>
                <w:sz w:val="21"/>
                <w:szCs w:val="22"/>
                <w:vertAlign w:val="subscript"/>
                <w:lang w:bidi="ar"/>
              </w:rPr>
              <w:t>cd</w:t>
            </w: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2E61BE" w14:textId="77777777" w:rsidR="00FC6A0B" w:rsidRPr="002651F6" w:rsidRDefault="00FC6A0B">
            <w:pPr>
              <w:rPr>
                <w:rFonts w:ascii="Times New Roman" w:hAnsi="Times New Roman"/>
                <w:color w:val="000000" w:themeColor="text1"/>
                <w:sz w:val="20"/>
                <w:szCs w:val="20"/>
              </w:rPr>
            </w:pP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4D53F4DA"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施工速度缓慢</w:t>
            </w:r>
            <w:r w:rsidRPr="002651F6">
              <w:rPr>
                <w:rFonts w:ascii="Times New Roman" w:hAnsi="Times New Roman"/>
                <w:color w:val="000000" w:themeColor="text1"/>
                <w:spacing w:val="-34"/>
                <w:sz w:val="21"/>
                <w:szCs w:val="22"/>
                <w:lang w:bidi="ar"/>
              </w:rPr>
              <w:t>、</w:t>
            </w:r>
            <w:r w:rsidRPr="002651F6">
              <w:rPr>
                <w:rFonts w:ascii="Times New Roman" w:hAnsi="Times New Roman"/>
                <w:color w:val="000000" w:themeColor="text1"/>
                <w:sz w:val="21"/>
                <w:szCs w:val="22"/>
                <w:lang w:bidi="ar"/>
              </w:rPr>
              <w:t>排水条件良好的地基长期稳定性验算</w:t>
            </w:r>
          </w:p>
        </w:tc>
      </w:tr>
      <w:tr w:rsidR="00A9008B" w:rsidRPr="002651F6" w14:paraId="03F558F8" w14:textId="77777777" w:rsidTr="00AB5238">
        <w:trPr>
          <w:trHeight w:val="1220"/>
          <w:jc w:val="center"/>
        </w:trPr>
        <w:tc>
          <w:tcPr>
            <w:tcW w:w="936" w:type="pct"/>
            <w:tcBorders>
              <w:top w:val="single" w:sz="4" w:space="0" w:color="auto"/>
              <w:left w:val="single" w:sz="12" w:space="0" w:color="auto"/>
              <w:bottom w:val="single" w:sz="4" w:space="0" w:color="auto"/>
              <w:right w:val="single" w:sz="4" w:space="0" w:color="auto"/>
            </w:tcBorders>
            <w:shd w:val="clear" w:color="auto" w:fill="auto"/>
            <w:vAlign w:val="center"/>
          </w:tcPr>
          <w:p w14:paraId="358A8B24"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无侧限抗压强度试验</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14:paraId="195937A6" w14:textId="77777777" w:rsidR="00FC6A0B" w:rsidRPr="002651F6" w:rsidRDefault="00B56C19">
            <w:pPr>
              <w:spacing w:line="240" w:lineRule="auto"/>
              <w:jc w:val="center"/>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原状土无侧限</w:t>
            </w:r>
          </w:p>
          <w:p w14:paraId="66884776"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抗压强度</w:t>
            </w:r>
            <w:r w:rsidRPr="002651F6">
              <w:rPr>
                <w:rFonts w:ascii="Times New Roman" w:hAnsi="Times New Roman"/>
                <w:i/>
                <w:color w:val="000000" w:themeColor="text1"/>
                <w:sz w:val="21"/>
                <w:szCs w:val="22"/>
                <w:lang w:bidi="ar"/>
              </w:rPr>
              <w:t>q</w:t>
            </w:r>
            <w:r w:rsidRPr="002651F6">
              <w:rPr>
                <w:rFonts w:ascii="Times New Roman" w:hAnsi="Times New Roman"/>
                <w:color w:val="000000" w:themeColor="text1"/>
                <w:sz w:val="21"/>
                <w:szCs w:val="22"/>
                <w:vertAlign w:val="subscript"/>
                <w:lang w:bidi="ar"/>
              </w:rPr>
              <w:t>u</w:t>
            </w:r>
          </w:p>
          <w:p w14:paraId="0C4254DE" w14:textId="77777777" w:rsidR="00FC6A0B" w:rsidRPr="002651F6" w:rsidRDefault="00B56C19">
            <w:pPr>
              <w:spacing w:line="240" w:lineRule="auto"/>
              <w:jc w:val="center"/>
              <w:rPr>
                <w:rFonts w:ascii="Times New Roman" w:hAnsi="Times New Roman"/>
                <w:color w:val="000000" w:themeColor="text1"/>
                <w:sz w:val="21"/>
                <w:szCs w:val="22"/>
                <w:lang w:bidi="ar"/>
              </w:rPr>
            </w:pPr>
            <w:r w:rsidRPr="002651F6">
              <w:rPr>
                <w:rFonts w:ascii="Times New Roman" w:hAnsi="Times New Roman"/>
                <w:color w:val="000000" w:themeColor="text1"/>
                <w:sz w:val="21"/>
                <w:szCs w:val="22"/>
                <w:lang w:bidi="ar"/>
              </w:rPr>
              <w:t>重塑土无侧限</w:t>
            </w:r>
          </w:p>
          <w:p w14:paraId="058CC5E4"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抗压强度</w:t>
            </w:r>
            <w:r w:rsidRPr="002651F6">
              <w:rPr>
                <w:rFonts w:ascii="Times New Roman" w:hAnsi="Times New Roman"/>
                <w:i/>
                <w:color w:val="000000" w:themeColor="text1"/>
                <w:sz w:val="21"/>
                <w:szCs w:val="22"/>
                <w:lang w:bidi="ar"/>
              </w:rPr>
              <w:t>q</w:t>
            </w:r>
            <w:r w:rsidRPr="002651F6">
              <w:rPr>
                <w:rFonts w:ascii="Times New Roman" w:hAnsi="Times New Roman"/>
                <w:color w:val="000000" w:themeColor="text1"/>
                <w:sz w:val="21"/>
                <w:szCs w:val="22"/>
                <w:lang w:bidi="ar"/>
              </w:rPr>
              <w:t>'</w:t>
            </w:r>
            <w:r w:rsidRPr="002651F6">
              <w:rPr>
                <w:rFonts w:ascii="Times New Roman" w:hAnsi="Times New Roman"/>
                <w:color w:val="000000" w:themeColor="text1"/>
                <w:sz w:val="21"/>
                <w:szCs w:val="22"/>
                <w:vertAlign w:val="subscript"/>
                <w:lang w:bidi="ar"/>
              </w:rPr>
              <w:t>u</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center"/>
          </w:tcPr>
          <w:p w14:paraId="66B973BC" w14:textId="6F545E2E" w:rsidR="00FC6A0B" w:rsidRPr="002651F6" w:rsidRDefault="00EA2034">
            <w:pPr>
              <w:spacing w:line="240" w:lineRule="auto"/>
              <w:jc w:val="center"/>
              <w:rPr>
                <w:rFonts w:ascii="Times New Roman" w:hAnsi="Times New Roman"/>
                <w:color w:val="000000" w:themeColor="text1"/>
                <w:sz w:val="21"/>
                <w:szCs w:val="22"/>
              </w:rPr>
            </w:pPr>
            <w:r>
              <w:rPr>
                <w:rFonts w:ascii="Times New Roman" w:hAnsi="Times New Roman" w:hint="eastAsia"/>
                <w:color w:val="000000" w:themeColor="text1"/>
                <w:sz w:val="21"/>
                <w:szCs w:val="22"/>
              </w:rPr>
              <w:t>—</w:t>
            </w:r>
          </w:p>
        </w:tc>
        <w:tc>
          <w:tcPr>
            <w:tcW w:w="1478" w:type="pct"/>
            <w:tcBorders>
              <w:top w:val="single" w:sz="4" w:space="0" w:color="auto"/>
              <w:left w:val="single" w:sz="4" w:space="0" w:color="auto"/>
              <w:bottom w:val="single" w:sz="4" w:space="0" w:color="auto"/>
              <w:right w:val="single" w:sz="12" w:space="0" w:color="auto"/>
            </w:tcBorders>
            <w:shd w:val="clear" w:color="auto" w:fill="auto"/>
            <w:vAlign w:val="center"/>
          </w:tcPr>
          <w:p w14:paraId="588D66A8"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计算土的无侧限抗压强度；计算灵敏度</w:t>
            </w:r>
            <w:r w:rsidRPr="002651F6">
              <w:rPr>
                <w:rFonts w:ascii="Times New Roman" w:hAnsi="Times New Roman"/>
                <w:i/>
                <w:color w:val="000000" w:themeColor="text1"/>
                <w:sz w:val="21"/>
                <w:szCs w:val="22"/>
                <w:lang w:bidi="ar"/>
              </w:rPr>
              <w:t>S</w:t>
            </w:r>
            <w:r w:rsidRPr="002651F6">
              <w:rPr>
                <w:rFonts w:ascii="Times New Roman" w:hAnsi="Times New Roman"/>
                <w:color w:val="000000" w:themeColor="text1"/>
                <w:sz w:val="21"/>
                <w:szCs w:val="22"/>
                <w:vertAlign w:val="subscript"/>
                <w:lang w:bidi="ar"/>
              </w:rPr>
              <w:t>t</w:t>
            </w:r>
          </w:p>
        </w:tc>
      </w:tr>
      <w:tr w:rsidR="00A9008B" w:rsidRPr="002651F6" w14:paraId="7CD1BEA4" w14:textId="77777777" w:rsidTr="00AB5238">
        <w:trPr>
          <w:trHeight w:val="716"/>
          <w:jc w:val="center"/>
        </w:trPr>
        <w:tc>
          <w:tcPr>
            <w:tcW w:w="936" w:type="pct"/>
            <w:tcBorders>
              <w:top w:val="single" w:sz="4" w:space="0" w:color="auto"/>
              <w:left w:val="single" w:sz="12" w:space="0" w:color="auto"/>
              <w:bottom w:val="single" w:sz="12" w:space="0" w:color="auto"/>
              <w:right w:val="single" w:sz="4" w:space="0" w:color="auto"/>
            </w:tcBorders>
            <w:shd w:val="clear" w:color="auto" w:fill="auto"/>
            <w:vAlign w:val="center"/>
          </w:tcPr>
          <w:p w14:paraId="6DEFE8A8"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无黏性土休止角试验</w:t>
            </w:r>
          </w:p>
        </w:tc>
        <w:tc>
          <w:tcPr>
            <w:tcW w:w="1167" w:type="pct"/>
            <w:tcBorders>
              <w:top w:val="single" w:sz="4" w:space="0" w:color="auto"/>
              <w:left w:val="single" w:sz="4" w:space="0" w:color="auto"/>
              <w:bottom w:val="single" w:sz="12" w:space="0" w:color="auto"/>
              <w:right w:val="single" w:sz="4" w:space="0" w:color="auto"/>
            </w:tcBorders>
            <w:shd w:val="clear" w:color="auto" w:fill="auto"/>
            <w:vAlign w:val="center"/>
          </w:tcPr>
          <w:p w14:paraId="1643600E"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水上休止角</w:t>
            </w:r>
            <w:r w:rsidRPr="002651F6">
              <w:rPr>
                <w:rFonts w:ascii="Times New Roman" w:hAnsi="Times New Roman"/>
                <w:color w:val="000000" w:themeColor="text1"/>
                <w:spacing w:val="-46"/>
                <w:sz w:val="21"/>
                <w:szCs w:val="22"/>
                <w:lang w:bidi="ar"/>
              </w:rPr>
              <w:t xml:space="preserve"> </w:t>
            </w:r>
            <w:r w:rsidRPr="002651F6">
              <w:rPr>
                <w:rFonts w:ascii="Times New Roman" w:hAnsi="Times New Roman"/>
                <w:i/>
                <w:color w:val="000000" w:themeColor="text1"/>
                <w:spacing w:val="-1"/>
                <w:sz w:val="21"/>
                <w:szCs w:val="22"/>
                <w:lang w:bidi="ar"/>
              </w:rPr>
              <w:t>α</w:t>
            </w:r>
            <w:r w:rsidRPr="002651F6">
              <w:rPr>
                <w:rFonts w:ascii="Times New Roman" w:hAnsi="Times New Roman"/>
                <w:i/>
                <w:color w:val="000000" w:themeColor="text1"/>
                <w:position w:val="-2"/>
                <w:sz w:val="21"/>
                <w:szCs w:val="22"/>
                <w:vertAlign w:val="subscript"/>
                <w:lang w:bidi="ar"/>
              </w:rPr>
              <w:t>c</w:t>
            </w:r>
          </w:p>
          <w:p w14:paraId="718CB5B2"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水下休止角</w:t>
            </w:r>
            <w:r w:rsidRPr="002651F6">
              <w:rPr>
                <w:rFonts w:ascii="Times New Roman" w:hAnsi="Times New Roman"/>
                <w:color w:val="000000" w:themeColor="text1"/>
                <w:spacing w:val="-46"/>
                <w:sz w:val="21"/>
                <w:szCs w:val="22"/>
                <w:lang w:bidi="ar"/>
              </w:rPr>
              <w:t xml:space="preserve"> </w:t>
            </w:r>
            <w:r w:rsidRPr="002651F6">
              <w:rPr>
                <w:rFonts w:ascii="Times New Roman" w:hAnsi="Times New Roman"/>
                <w:i/>
                <w:color w:val="000000" w:themeColor="text1"/>
                <w:spacing w:val="-1"/>
                <w:sz w:val="21"/>
                <w:szCs w:val="22"/>
                <w:lang w:bidi="ar"/>
              </w:rPr>
              <w:t>α</w:t>
            </w:r>
            <w:r w:rsidRPr="002651F6">
              <w:rPr>
                <w:rFonts w:ascii="Times New Roman" w:hAnsi="Times New Roman"/>
                <w:i/>
                <w:color w:val="000000" w:themeColor="text1"/>
                <w:position w:val="-2"/>
                <w:sz w:val="21"/>
                <w:szCs w:val="22"/>
                <w:vertAlign w:val="subscript"/>
                <w:lang w:bidi="ar"/>
              </w:rPr>
              <w:t>m</w:t>
            </w:r>
          </w:p>
        </w:tc>
        <w:tc>
          <w:tcPr>
            <w:tcW w:w="1419" w:type="pct"/>
            <w:tcBorders>
              <w:top w:val="single" w:sz="4" w:space="0" w:color="auto"/>
              <w:left w:val="single" w:sz="4" w:space="0" w:color="auto"/>
              <w:bottom w:val="single" w:sz="12" w:space="0" w:color="auto"/>
              <w:right w:val="single" w:sz="4" w:space="0" w:color="auto"/>
            </w:tcBorders>
            <w:shd w:val="clear" w:color="auto" w:fill="auto"/>
            <w:vAlign w:val="center"/>
          </w:tcPr>
          <w:p w14:paraId="534A9A05" w14:textId="12AE0C91" w:rsidR="00FC6A0B" w:rsidRPr="002651F6" w:rsidRDefault="00EA2034">
            <w:pPr>
              <w:spacing w:line="240" w:lineRule="auto"/>
              <w:jc w:val="center"/>
              <w:rPr>
                <w:rFonts w:ascii="Times New Roman" w:hAnsi="Times New Roman"/>
                <w:color w:val="000000" w:themeColor="text1"/>
                <w:sz w:val="21"/>
                <w:szCs w:val="22"/>
              </w:rPr>
            </w:pPr>
            <w:r>
              <w:rPr>
                <w:rFonts w:ascii="Times New Roman" w:hAnsi="Times New Roman" w:hint="eastAsia"/>
                <w:color w:val="000000" w:themeColor="text1"/>
                <w:sz w:val="21"/>
                <w:szCs w:val="22"/>
              </w:rPr>
              <w:t>—</w:t>
            </w:r>
          </w:p>
        </w:tc>
        <w:tc>
          <w:tcPr>
            <w:tcW w:w="1478" w:type="pct"/>
            <w:tcBorders>
              <w:top w:val="single" w:sz="4" w:space="0" w:color="auto"/>
              <w:left w:val="single" w:sz="4" w:space="0" w:color="auto"/>
              <w:bottom w:val="single" w:sz="12" w:space="0" w:color="auto"/>
              <w:right w:val="single" w:sz="12" w:space="0" w:color="auto"/>
            </w:tcBorders>
            <w:shd w:val="clear" w:color="auto" w:fill="auto"/>
            <w:vAlign w:val="center"/>
          </w:tcPr>
          <w:p w14:paraId="72AF36C0" w14:textId="77777777" w:rsidR="00FC6A0B" w:rsidRPr="002651F6" w:rsidRDefault="00B56C19">
            <w:pPr>
              <w:spacing w:line="240" w:lineRule="auto"/>
              <w:jc w:val="center"/>
              <w:rPr>
                <w:rFonts w:ascii="Times New Roman" w:hAnsi="Times New Roman"/>
                <w:color w:val="000000" w:themeColor="text1"/>
                <w:sz w:val="21"/>
                <w:szCs w:val="22"/>
              </w:rPr>
            </w:pPr>
            <w:r w:rsidRPr="002651F6">
              <w:rPr>
                <w:rFonts w:ascii="Times New Roman" w:hAnsi="Times New Roman"/>
                <w:color w:val="000000" w:themeColor="text1"/>
                <w:sz w:val="21"/>
                <w:szCs w:val="22"/>
                <w:lang w:bidi="ar"/>
              </w:rPr>
              <w:t>推算砂土内摩擦角</w:t>
            </w:r>
          </w:p>
        </w:tc>
      </w:tr>
    </w:tbl>
    <w:p w14:paraId="53C1C7EA" w14:textId="77777777" w:rsidR="00FC6A0B" w:rsidRPr="002651F6" w:rsidRDefault="00B56C19">
      <w:pPr>
        <w:spacing w:after="156" w:line="440" w:lineRule="exact"/>
        <w:jc w:val="center"/>
        <w:rPr>
          <w:b/>
          <w:color w:val="000000" w:themeColor="text1"/>
          <w:sz w:val="21"/>
          <w:szCs w:val="18"/>
          <w:lang w:bidi="ar"/>
        </w:rPr>
      </w:pPr>
      <w:r w:rsidRPr="002651F6">
        <w:rPr>
          <w:b/>
          <w:color w:val="000000" w:themeColor="text1"/>
          <w:sz w:val="21"/>
          <w:szCs w:val="18"/>
          <w:lang w:bidi="ar"/>
        </w:rPr>
        <w:lastRenderedPageBreak/>
        <w:t>表</w:t>
      </w:r>
      <w:r w:rsidRPr="002651F6">
        <w:rPr>
          <w:b/>
          <w:color w:val="000000" w:themeColor="text1"/>
          <w:sz w:val="21"/>
          <w:szCs w:val="18"/>
          <w:lang w:bidi="ar"/>
        </w:rPr>
        <w:t xml:space="preserve">12-2  </w:t>
      </w:r>
      <w:r w:rsidRPr="002651F6">
        <w:rPr>
          <w:b/>
          <w:color w:val="000000" w:themeColor="text1"/>
          <w:sz w:val="21"/>
          <w:szCs w:val="18"/>
          <w:lang w:bidi="ar"/>
        </w:rPr>
        <w:t>土的物理力学性质试验、动力试验项目和测定参数续表</w:t>
      </w:r>
    </w:p>
    <w:tbl>
      <w:tblPr>
        <w:tblW w:w="8412" w:type="dxa"/>
        <w:tblCellMar>
          <w:left w:w="0" w:type="dxa"/>
          <w:right w:w="0" w:type="dxa"/>
        </w:tblCellMar>
        <w:tblLook w:val="04A0" w:firstRow="1" w:lastRow="0" w:firstColumn="1" w:lastColumn="0" w:noHBand="0" w:noVBand="1"/>
      </w:tblPr>
      <w:tblGrid>
        <w:gridCol w:w="1817"/>
        <w:gridCol w:w="2156"/>
        <w:gridCol w:w="1702"/>
        <w:gridCol w:w="2737"/>
      </w:tblGrid>
      <w:tr w:rsidR="00A9008B" w:rsidRPr="002651F6" w14:paraId="503ECCDF" w14:textId="77777777" w:rsidTr="001D67B8">
        <w:trPr>
          <w:trHeight w:hRule="exact" w:val="568"/>
        </w:trPr>
        <w:tc>
          <w:tcPr>
            <w:tcW w:w="1817" w:type="dxa"/>
            <w:tcBorders>
              <w:top w:val="single" w:sz="12" w:space="0" w:color="auto"/>
              <w:left w:val="single" w:sz="12" w:space="0" w:color="auto"/>
              <w:bottom w:val="single" w:sz="4" w:space="0" w:color="000000"/>
              <w:right w:val="single" w:sz="4" w:space="0" w:color="000000"/>
            </w:tcBorders>
            <w:shd w:val="clear" w:color="auto" w:fill="auto"/>
            <w:vAlign w:val="center"/>
          </w:tcPr>
          <w:p w14:paraId="7BA0E792"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试验项目</w:t>
            </w:r>
          </w:p>
        </w:tc>
        <w:tc>
          <w:tcPr>
            <w:tcW w:w="2156" w:type="dxa"/>
            <w:tcBorders>
              <w:top w:val="single" w:sz="12" w:space="0" w:color="auto"/>
              <w:left w:val="single" w:sz="4" w:space="0" w:color="000000"/>
              <w:bottom w:val="single" w:sz="4" w:space="0" w:color="000000"/>
              <w:right w:val="single" w:sz="4" w:space="0" w:color="000000"/>
            </w:tcBorders>
            <w:shd w:val="clear" w:color="auto" w:fill="auto"/>
            <w:vAlign w:val="center"/>
          </w:tcPr>
          <w:p w14:paraId="225267BE"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测定参数</w:t>
            </w:r>
          </w:p>
        </w:tc>
        <w:tc>
          <w:tcPr>
            <w:tcW w:w="1702" w:type="dxa"/>
            <w:tcBorders>
              <w:top w:val="single" w:sz="12" w:space="0" w:color="auto"/>
              <w:left w:val="single" w:sz="4" w:space="0" w:color="000000"/>
              <w:bottom w:val="single" w:sz="4" w:space="0" w:color="000000"/>
              <w:right w:val="single" w:sz="4" w:space="0" w:color="000000"/>
            </w:tcBorders>
            <w:shd w:val="clear" w:color="auto" w:fill="auto"/>
            <w:vAlign w:val="center"/>
          </w:tcPr>
          <w:p w14:paraId="7E077A13"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试验方法</w:t>
            </w:r>
          </w:p>
        </w:tc>
        <w:tc>
          <w:tcPr>
            <w:tcW w:w="2737" w:type="dxa"/>
            <w:tcBorders>
              <w:top w:val="single" w:sz="12" w:space="0" w:color="auto"/>
              <w:left w:val="single" w:sz="4" w:space="0" w:color="000000"/>
              <w:bottom w:val="single" w:sz="4" w:space="0" w:color="000000"/>
              <w:right w:val="single" w:sz="12" w:space="0" w:color="auto"/>
            </w:tcBorders>
            <w:shd w:val="clear" w:color="auto" w:fill="auto"/>
            <w:vAlign w:val="center"/>
          </w:tcPr>
          <w:p w14:paraId="175EF9F6"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适用条件或用途</w:t>
            </w:r>
          </w:p>
        </w:tc>
      </w:tr>
      <w:tr w:rsidR="00A9008B" w:rsidRPr="002651F6" w14:paraId="4C055D8B" w14:textId="77777777" w:rsidTr="001D67B8">
        <w:trPr>
          <w:trHeight w:hRule="exact" w:val="322"/>
        </w:trPr>
        <w:tc>
          <w:tcPr>
            <w:tcW w:w="1817" w:type="dxa"/>
            <w:tcBorders>
              <w:top w:val="single" w:sz="4" w:space="0" w:color="000000"/>
              <w:left w:val="single" w:sz="12" w:space="0" w:color="auto"/>
              <w:bottom w:val="nil"/>
              <w:right w:val="single" w:sz="4" w:space="0" w:color="000000"/>
            </w:tcBorders>
            <w:shd w:val="clear" w:color="auto" w:fill="auto"/>
            <w:vAlign w:val="center"/>
          </w:tcPr>
          <w:p w14:paraId="6FEC870D"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直接剪切快剪</w:t>
            </w:r>
          </w:p>
        </w:tc>
        <w:tc>
          <w:tcPr>
            <w:tcW w:w="2156" w:type="dxa"/>
            <w:tcBorders>
              <w:top w:val="single" w:sz="4" w:space="0" w:color="000000"/>
              <w:left w:val="single" w:sz="4" w:space="0" w:color="000000"/>
              <w:bottom w:val="nil"/>
              <w:right w:val="single" w:sz="4" w:space="0" w:color="000000"/>
            </w:tcBorders>
            <w:shd w:val="clear" w:color="auto" w:fill="auto"/>
            <w:vAlign w:val="center"/>
          </w:tcPr>
          <w:p w14:paraId="05EF36DA"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粘聚力</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c</w:t>
            </w:r>
            <w:r w:rsidRPr="002651F6">
              <w:rPr>
                <w:rFonts w:eastAsia="Times New Roman"/>
                <w:i/>
                <w:color w:val="000000" w:themeColor="text1"/>
                <w:position w:val="-2"/>
                <w:sz w:val="21"/>
                <w:szCs w:val="21"/>
                <w:vertAlign w:val="subscript"/>
                <w:lang w:bidi="ar"/>
              </w:rPr>
              <w:t>q</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DD1AC8"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直接剪切试验</w:t>
            </w:r>
          </w:p>
        </w:tc>
        <w:tc>
          <w:tcPr>
            <w:tcW w:w="2737" w:type="dxa"/>
            <w:vMerge w:val="restart"/>
            <w:tcBorders>
              <w:top w:val="single" w:sz="4" w:space="0" w:color="000000"/>
              <w:left w:val="single" w:sz="4" w:space="0" w:color="000000"/>
              <w:bottom w:val="nil"/>
              <w:right w:val="single" w:sz="12" w:space="0" w:color="auto"/>
            </w:tcBorders>
            <w:shd w:val="clear" w:color="auto" w:fill="auto"/>
            <w:vAlign w:val="center"/>
          </w:tcPr>
          <w:p w14:paraId="2737185E" w14:textId="77777777" w:rsidR="00FC6A0B" w:rsidRPr="002651F6" w:rsidRDefault="00FC6A0B">
            <w:pPr>
              <w:spacing w:line="240" w:lineRule="auto"/>
              <w:jc w:val="left"/>
              <w:rPr>
                <w:color w:val="000000" w:themeColor="text1"/>
                <w:spacing w:val="9"/>
                <w:sz w:val="21"/>
                <w:szCs w:val="21"/>
              </w:rPr>
            </w:pPr>
          </w:p>
          <w:p w14:paraId="3746EE21" w14:textId="77777777" w:rsidR="00FC6A0B" w:rsidRPr="002651F6" w:rsidRDefault="00B56C19">
            <w:pPr>
              <w:spacing w:line="240" w:lineRule="auto"/>
              <w:jc w:val="left"/>
              <w:rPr>
                <w:color w:val="000000" w:themeColor="text1"/>
                <w:sz w:val="21"/>
                <w:szCs w:val="21"/>
              </w:rPr>
            </w:pPr>
            <w:r w:rsidRPr="002651F6">
              <w:rPr>
                <w:color w:val="000000" w:themeColor="text1"/>
                <w:spacing w:val="9"/>
                <w:sz w:val="21"/>
                <w:szCs w:val="21"/>
                <w:lang w:bidi="ar"/>
              </w:rPr>
              <w:t>土压</w:t>
            </w:r>
            <w:r w:rsidRPr="002651F6">
              <w:rPr>
                <w:color w:val="000000" w:themeColor="text1"/>
                <w:spacing w:val="7"/>
                <w:sz w:val="21"/>
                <w:szCs w:val="21"/>
                <w:lang w:bidi="ar"/>
              </w:rPr>
              <w:t>力</w:t>
            </w:r>
            <w:r w:rsidRPr="002651F6">
              <w:rPr>
                <w:color w:val="000000" w:themeColor="text1"/>
                <w:spacing w:val="9"/>
                <w:sz w:val="21"/>
                <w:szCs w:val="21"/>
                <w:lang w:bidi="ar"/>
              </w:rPr>
              <w:t>及边</w:t>
            </w:r>
            <w:r w:rsidRPr="002651F6">
              <w:rPr>
                <w:color w:val="000000" w:themeColor="text1"/>
                <w:spacing w:val="7"/>
                <w:sz w:val="21"/>
                <w:szCs w:val="21"/>
                <w:lang w:bidi="ar"/>
              </w:rPr>
              <w:t>坡</w:t>
            </w:r>
            <w:r w:rsidRPr="002651F6">
              <w:rPr>
                <w:color w:val="000000" w:themeColor="text1"/>
                <w:spacing w:val="9"/>
                <w:sz w:val="21"/>
                <w:szCs w:val="21"/>
                <w:lang w:bidi="ar"/>
              </w:rPr>
              <w:t>稳</w:t>
            </w:r>
            <w:r w:rsidRPr="002651F6">
              <w:rPr>
                <w:color w:val="000000" w:themeColor="text1"/>
                <w:spacing w:val="7"/>
                <w:sz w:val="21"/>
                <w:szCs w:val="21"/>
                <w:lang w:bidi="ar"/>
              </w:rPr>
              <w:t>定</w:t>
            </w:r>
            <w:r w:rsidRPr="002651F6">
              <w:rPr>
                <w:color w:val="000000" w:themeColor="text1"/>
                <w:spacing w:val="9"/>
                <w:sz w:val="21"/>
                <w:szCs w:val="21"/>
                <w:lang w:bidi="ar"/>
              </w:rPr>
              <w:t>性</w:t>
            </w:r>
            <w:r w:rsidRPr="002651F6">
              <w:rPr>
                <w:color w:val="000000" w:themeColor="text1"/>
                <w:spacing w:val="7"/>
                <w:sz w:val="21"/>
                <w:szCs w:val="21"/>
                <w:lang w:bidi="ar"/>
              </w:rPr>
              <w:t>计</w:t>
            </w:r>
            <w:r w:rsidRPr="002651F6">
              <w:rPr>
                <w:color w:val="000000" w:themeColor="text1"/>
                <w:spacing w:val="9"/>
                <w:sz w:val="21"/>
                <w:szCs w:val="21"/>
                <w:lang w:bidi="ar"/>
              </w:rPr>
              <w:t>算可</w:t>
            </w:r>
            <w:r w:rsidRPr="002651F6">
              <w:rPr>
                <w:color w:val="000000" w:themeColor="text1"/>
                <w:spacing w:val="7"/>
                <w:sz w:val="21"/>
                <w:szCs w:val="21"/>
                <w:lang w:bidi="ar"/>
              </w:rPr>
              <w:t>采</w:t>
            </w:r>
            <w:r w:rsidRPr="002651F6">
              <w:rPr>
                <w:color w:val="000000" w:themeColor="text1"/>
                <w:spacing w:val="9"/>
                <w:sz w:val="21"/>
                <w:szCs w:val="21"/>
                <w:lang w:bidi="ar"/>
              </w:rPr>
              <w:t>用固</w:t>
            </w:r>
            <w:r w:rsidRPr="002651F6">
              <w:rPr>
                <w:color w:val="000000" w:themeColor="text1"/>
                <w:spacing w:val="7"/>
                <w:sz w:val="21"/>
                <w:szCs w:val="21"/>
                <w:lang w:bidi="ar"/>
              </w:rPr>
              <w:t>结</w:t>
            </w:r>
            <w:r w:rsidRPr="002651F6">
              <w:rPr>
                <w:color w:val="000000" w:themeColor="text1"/>
                <w:spacing w:val="9"/>
                <w:sz w:val="21"/>
                <w:szCs w:val="21"/>
                <w:lang w:bidi="ar"/>
              </w:rPr>
              <w:t>快</w:t>
            </w:r>
            <w:r w:rsidRPr="002651F6">
              <w:rPr>
                <w:color w:val="000000" w:themeColor="text1"/>
                <w:sz w:val="21"/>
                <w:szCs w:val="21"/>
                <w:lang w:bidi="ar"/>
              </w:rPr>
              <w:t>剪指标</w:t>
            </w:r>
          </w:p>
        </w:tc>
      </w:tr>
      <w:tr w:rsidR="00A9008B" w:rsidRPr="002651F6" w14:paraId="5B740E73" w14:textId="77777777" w:rsidTr="001D67B8">
        <w:trPr>
          <w:trHeight w:hRule="exact" w:val="539"/>
        </w:trPr>
        <w:tc>
          <w:tcPr>
            <w:tcW w:w="1817" w:type="dxa"/>
            <w:tcBorders>
              <w:top w:val="nil"/>
              <w:left w:val="single" w:sz="12" w:space="0" w:color="auto"/>
              <w:bottom w:val="single" w:sz="4" w:space="0" w:color="000000"/>
              <w:right w:val="single" w:sz="4" w:space="0" w:color="000000"/>
            </w:tcBorders>
            <w:shd w:val="clear" w:color="auto" w:fill="auto"/>
            <w:vAlign w:val="center"/>
          </w:tcPr>
          <w:p w14:paraId="3D41B630"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试验</w:t>
            </w:r>
          </w:p>
        </w:tc>
        <w:tc>
          <w:tcPr>
            <w:tcW w:w="2156" w:type="dxa"/>
            <w:tcBorders>
              <w:top w:val="nil"/>
              <w:left w:val="single" w:sz="4" w:space="0" w:color="000000"/>
              <w:bottom w:val="single" w:sz="4" w:space="0" w:color="000000"/>
              <w:right w:val="single" w:sz="4" w:space="0" w:color="000000"/>
            </w:tcBorders>
            <w:shd w:val="clear" w:color="auto" w:fill="auto"/>
            <w:vAlign w:val="center"/>
          </w:tcPr>
          <w:p w14:paraId="19641825"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内摩擦角</w:t>
            </w:r>
            <w:r w:rsidRPr="002651F6">
              <w:rPr>
                <w:color w:val="000000" w:themeColor="text1"/>
                <w:spacing w:val="-45"/>
                <w:sz w:val="21"/>
                <w:szCs w:val="21"/>
                <w:lang w:bidi="ar"/>
              </w:rPr>
              <w:t xml:space="preserve"> </w:t>
            </w:r>
            <w:r w:rsidRPr="002651F6">
              <w:rPr>
                <w:rFonts w:eastAsia="Times New Roman"/>
                <w:i/>
                <w:color w:val="000000" w:themeColor="text1"/>
                <w:spacing w:val="-2"/>
                <w:sz w:val="21"/>
                <w:szCs w:val="21"/>
                <w:lang w:bidi="ar"/>
              </w:rPr>
              <w:t>φ</w:t>
            </w:r>
            <w:r w:rsidRPr="002651F6">
              <w:rPr>
                <w:rFonts w:eastAsia="Times New Roman"/>
                <w:i/>
                <w:color w:val="000000" w:themeColor="text1"/>
                <w:position w:val="-2"/>
                <w:sz w:val="21"/>
                <w:szCs w:val="21"/>
                <w:vertAlign w:val="subscript"/>
                <w:lang w:bidi="ar"/>
              </w:rPr>
              <w:t>q</w:t>
            </w:r>
          </w:p>
        </w:tc>
        <w:tc>
          <w:tcPr>
            <w:tcW w:w="17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C70DC3" w14:textId="77777777" w:rsidR="00FC6A0B" w:rsidRPr="002651F6" w:rsidRDefault="00FC6A0B">
            <w:pPr>
              <w:rPr>
                <w:color w:val="000000" w:themeColor="text1"/>
                <w:sz w:val="20"/>
                <w:szCs w:val="20"/>
              </w:rPr>
            </w:pPr>
          </w:p>
        </w:tc>
        <w:tc>
          <w:tcPr>
            <w:tcW w:w="2737" w:type="dxa"/>
            <w:vMerge/>
            <w:tcBorders>
              <w:top w:val="single" w:sz="4" w:space="0" w:color="000000"/>
              <w:left w:val="single" w:sz="4" w:space="0" w:color="000000"/>
              <w:bottom w:val="nil"/>
              <w:right w:val="single" w:sz="12" w:space="0" w:color="auto"/>
            </w:tcBorders>
            <w:shd w:val="clear" w:color="auto" w:fill="auto"/>
            <w:vAlign w:val="center"/>
          </w:tcPr>
          <w:p w14:paraId="52DD0A97" w14:textId="77777777" w:rsidR="00FC6A0B" w:rsidRPr="002651F6" w:rsidRDefault="00FC6A0B">
            <w:pPr>
              <w:rPr>
                <w:color w:val="000000" w:themeColor="text1"/>
                <w:sz w:val="20"/>
                <w:szCs w:val="20"/>
              </w:rPr>
            </w:pPr>
          </w:p>
        </w:tc>
      </w:tr>
      <w:tr w:rsidR="00A9008B" w:rsidRPr="002651F6" w14:paraId="219A51A1" w14:textId="77777777" w:rsidTr="001D67B8">
        <w:trPr>
          <w:trHeight w:hRule="exact" w:val="350"/>
        </w:trPr>
        <w:tc>
          <w:tcPr>
            <w:tcW w:w="1817" w:type="dxa"/>
            <w:tcBorders>
              <w:top w:val="single" w:sz="4" w:space="0" w:color="000000"/>
              <w:left w:val="single" w:sz="12" w:space="0" w:color="auto"/>
              <w:bottom w:val="nil"/>
              <w:right w:val="single" w:sz="4" w:space="0" w:color="000000"/>
            </w:tcBorders>
            <w:shd w:val="clear" w:color="auto" w:fill="auto"/>
            <w:vAlign w:val="center"/>
          </w:tcPr>
          <w:p w14:paraId="4EDCD33C"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直接剪切固结</w:t>
            </w:r>
          </w:p>
        </w:tc>
        <w:tc>
          <w:tcPr>
            <w:tcW w:w="2156" w:type="dxa"/>
            <w:tcBorders>
              <w:top w:val="single" w:sz="4" w:space="0" w:color="000000"/>
              <w:left w:val="single" w:sz="4" w:space="0" w:color="000000"/>
              <w:bottom w:val="nil"/>
              <w:right w:val="single" w:sz="4" w:space="0" w:color="000000"/>
            </w:tcBorders>
            <w:shd w:val="clear" w:color="auto" w:fill="auto"/>
            <w:vAlign w:val="center"/>
          </w:tcPr>
          <w:p w14:paraId="48CCADD0"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粘聚力</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c</w:t>
            </w:r>
            <w:r w:rsidRPr="002651F6">
              <w:rPr>
                <w:rFonts w:eastAsia="Times New Roman"/>
                <w:i/>
                <w:color w:val="000000" w:themeColor="text1"/>
                <w:spacing w:val="-1"/>
                <w:position w:val="-2"/>
                <w:sz w:val="21"/>
                <w:szCs w:val="21"/>
                <w:vertAlign w:val="subscript"/>
                <w:lang w:bidi="ar"/>
              </w:rPr>
              <w:t>cq</w:t>
            </w:r>
          </w:p>
        </w:tc>
        <w:tc>
          <w:tcPr>
            <w:tcW w:w="17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1921B4" w14:textId="77777777" w:rsidR="00FC6A0B" w:rsidRPr="002651F6" w:rsidRDefault="00FC6A0B">
            <w:pPr>
              <w:rPr>
                <w:color w:val="000000" w:themeColor="text1"/>
                <w:sz w:val="20"/>
                <w:szCs w:val="20"/>
              </w:rPr>
            </w:pPr>
          </w:p>
        </w:tc>
        <w:tc>
          <w:tcPr>
            <w:tcW w:w="2737" w:type="dxa"/>
            <w:vMerge/>
            <w:tcBorders>
              <w:top w:val="single" w:sz="4" w:space="0" w:color="000000"/>
              <w:left w:val="single" w:sz="4" w:space="0" w:color="000000"/>
              <w:bottom w:val="nil"/>
              <w:right w:val="single" w:sz="12" w:space="0" w:color="auto"/>
            </w:tcBorders>
            <w:shd w:val="clear" w:color="auto" w:fill="auto"/>
            <w:vAlign w:val="center"/>
          </w:tcPr>
          <w:p w14:paraId="1FC3D2AC" w14:textId="77777777" w:rsidR="00FC6A0B" w:rsidRPr="002651F6" w:rsidRDefault="00FC6A0B">
            <w:pPr>
              <w:rPr>
                <w:color w:val="000000" w:themeColor="text1"/>
                <w:sz w:val="20"/>
                <w:szCs w:val="20"/>
              </w:rPr>
            </w:pPr>
          </w:p>
        </w:tc>
      </w:tr>
      <w:tr w:rsidR="00A9008B" w:rsidRPr="002651F6" w14:paraId="51611D5E" w14:textId="77777777" w:rsidTr="001D67B8">
        <w:trPr>
          <w:trHeight w:hRule="exact" w:val="126"/>
        </w:trPr>
        <w:tc>
          <w:tcPr>
            <w:tcW w:w="1817" w:type="dxa"/>
            <w:vMerge w:val="restart"/>
            <w:tcBorders>
              <w:top w:val="nil"/>
              <w:left w:val="single" w:sz="12" w:space="0" w:color="auto"/>
              <w:bottom w:val="single" w:sz="4" w:space="0" w:color="000000"/>
              <w:right w:val="single" w:sz="4" w:space="0" w:color="000000"/>
            </w:tcBorders>
            <w:shd w:val="clear" w:color="auto" w:fill="auto"/>
            <w:vAlign w:val="center"/>
          </w:tcPr>
          <w:p w14:paraId="71AA4F9E"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快剪试验</w:t>
            </w:r>
          </w:p>
        </w:tc>
        <w:tc>
          <w:tcPr>
            <w:tcW w:w="2156" w:type="dxa"/>
            <w:vMerge w:val="restart"/>
            <w:tcBorders>
              <w:top w:val="nil"/>
              <w:left w:val="single" w:sz="4" w:space="0" w:color="000000"/>
              <w:bottom w:val="single" w:sz="4" w:space="0" w:color="000000"/>
              <w:right w:val="single" w:sz="4" w:space="0" w:color="000000"/>
            </w:tcBorders>
            <w:shd w:val="clear" w:color="auto" w:fill="auto"/>
            <w:vAlign w:val="center"/>
          </w:tcPr>
          <w:p w14:paraId="10DEE78A"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内摩擦角</w:t>
            </w:r>
            <w:r w:rsidRPr="002651F6">
              <w:rPr>
                <w:color w:val="000000" w:themeColor="text1"/>
                <w:spacing w:val="-45"/>
                <w:sz w:val="21"/>
                <w:szCs w:val="21"/>
                <w:lang w:bidi="ar"/>
              </w:rPr>
              <w:t xml:space="preserve"> </w:t>
            </w:r>
            <w:r w:rsidRPr="002651F6">
              <w:rPr>
                <w:rFonts w:eastAsia="Times New Roman"/>
                <w:i/>
                <w:color w:val="000000" w:themeColor="text1"/>
                <w:spacing w:val="-2"/>
                <w:sz w:val="21"/>
                <w:szCs w:val="21"/>
                <w:lang w:bidi="ar"/>
              </w:rPr>
              <w:t>φ</w:t>
            </w:r>
            <w:r w:rsidRPr="002651F6">
              <w:rPr>
                <w:rFonts w:eastAsia="Times New Roman"/>
                <w:i/>
                <w:color w:val="000000" w:themeColor="text1"/>
                <w:spacing w:val="-1"/>
                <w:position w:val="-2"/>
                <w:sz w:val="21"/>
                <w:szCs w:val="21"/>
                <w:vertAlign w:val="subscript"/>
                <w:lang w:bidi="ar"/>
              </w:rPr>
              <w:t>cq</w:t>
            </w:r>
          </w:p>
        </w:tc>
        <w:tc>
          <w:tcPr>
            <w:tcW w:w="17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95A84C" w14:textId="77777777" w:rsidR="00FC6A0B" w:rsidRPr="002651F6" w:rsidRDefault="00FC6A0B">
            <w:pPr>
              <w:rPr>
                <w:color w:val="000000" w:themeColor="text1"/>
                <w:sz w:val="20"/>
                <w:szCs w:val="20"/>
              </w:rPr>
            </w:pPr>
          </w:p>
        </w:tc>
        <w:tc>
          <w:tcPr>
            <w:tcW w:w="2737" w:type="dxa"/>
            <w:vMerge/>
            <w:tcBorders>
              <w:top w:val="single" w:sz="4" w:space="0" w:color="000000"/>
              <w:left w:val="single" w:sz="4" w:space="0" w:color="000000"/>
              <w:bottom w:val="nil"/>
              <w:right w:val="single" w:sz="12" w:space="0" w:color="auto"/>
            </w:tcBorders>
            <w:shd w:val="clear" w:color="auto" w:fill="auto"/>
            <w:vAlign w:val="center"/>
          </w:tcPr>
          <w:p w14:paraId="7ADF9234" w14:textId="77777777" w:rsidR="00FC6A0B" w:rsidRPr="002651F6" w:rsidRDefault="00FC6A0B">
            <w:pPr>
              <w:rPr>
                <w:color w:val="000000" w:themeColor="text1"/>
                <w:sz w:val="20"/>
                <w:szCs w:val="20"/>
              </w:rPr>
            </w:pPr>
          </w:p>
        </w:tc>
      </w:tr>
      <w:tr w:rsidR="00A9008B" w:rsidRPr="002651F6" w14:paraId="726A557D" w14:textId="77777777" w:rsidTr="001D67B8">
        <w:trPr>
          <w:trHeight w:val="468"/>
        </w:trPr>
        <w:tc>
          <w:tcPr>
            <w:tcW w:w="1817" w:type="dxa"/>
            <w:vMerge/>
            <w:tcBorders>
              <w:top w:val="nil"/>
              <w:left w:val="single" w:sz="12" w:space="0" w:color="auto"/>
              <w:bottom w:val="single" w:sz="4" w:space="0" w:color="000000"/>
              <w:right w:val="single" w:sz="4" w:space="0" w:color="000000"/>
            </w:tcBorders>
            <w:shd w:val="clear" w:color="auto" w:fill="auto"/>
            <w:vAlign w:val="center"/>
          </w:tcPr>
          <w:p w14:paraId="1EB41EA3" w14:textId="77777777" w:rsidR="00FC6A0B" w:rsidRPr="002651F6" w:rsidRDefault="00FC6A0B">
            <w:pPr>
              <w:rPr>
                <w:color w:val="000000" w:themeColor="text1"/>
                <w:sz w:val="20"/>
                <w:szCs w:val="20"/>
              </w:rPr>
            </w:pPr>
          </w:p>
        </w:tc>
        <w:tc>
          <w:tcPr>
            <w:tcW w:w="2156" w:type="dxa"/>
            <w:vMerge/>
            <w:tcBorders>
              <w:top w:val="nil"/>
              <w:left w:val="single" w:sz="4" w:space="0" w:color="000000"/>
              <w:bottom w:val="single" w:sz="4" w:space="0" w:color="000000"/>
              <w:right w:val="single" w:sz="4" w:space="0" w:color="000000"/>
            </w:tcBorders>
            <w:shd w:val="clear" w:color="auto" w:fill="auto"/>
            <w:vAlign w:val="center"/>
          </w:tcPr>
          <w:p w14:paraId="7FE005E7" w14:textId="77777777" w:rsidR="00FC6A0B" w:rsidRPr="002651F6" w:rsidRDefault="00FC6A0B">
            <w:pPr>
              <w:rPr>
                <w:color w:val="000000" w:themeColor="text1"/>
                <w:sz w:val="20"/>
                <w:szCs w:val="20"/>
              </w:rPr>
            </w:pPr>
          </w:p>
        </w:tc>
        <w:tc>
          <w:tcPr>
            <w:tcW w:w="17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36999C" w14:textId="77777777" w:rsidR="00FC6A0B" w:rsidRPr="002651F6" w:rsidRDefault="00FC6A0B">
            <w:pPr>
              <w:rPr>
                <w:color w:val="000000" w:themeColor="text1"/>
                <w:sz w:val="20"/>
                <w:szCs w:val="20"/>
              </w:rPr>
            </w:pPr>
          </w:p>
        </w:tc>
        <w:tc>
          <w:tcPr>
            <w:tcW w:w="2737" w:type="dxa"/>
            <w:vMerge w:val="restart"/>
            <w:tcBorders>
              <w:top w:val="nil"/>
              <w:left w:val="single" w:sz="4" w:space="0" w:color="000000"/>
              <w:bottom w:val="single" w:sz="4" w:space="0" w:color="000000"/>
              <w:right w:val="single" w:sz="12" w:space="0" w:color="auto"/>
            </w:tcBorders>
            <w:shd w:val="clear" w:color="auto" w:fill="auto"/>
            <w:vAlign w:val="center"/>
          </w:tcPr>
          <w:p w14:paraId="50BA3A86"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地基长期稳定性验算采用慢剪试验指标</w:t>
            </w:r>
          </w:p>
        </w:tc>
      </w:tr>
      <w:tr w:rsidR="00A9008B" w:rsidRPr="002651F6" w14:paraId="1467C4EF" w14:textId="77777777" w:rsidTr="001D67B8">
        <w:trPr>
          <w:trHeight w:hRule="exact" w:val="342"/>
        </w:trPr>
        <w:tc>
          <w:tcPr>
            <w:tcW w:w="1817" w:type="dxa"/>
            <w:tcBorders>
              <w:top w:val="single" w:sz="4" w:space="0" w:color="000000"/>
              <w:left w:val="single" w:sz="12" w:space="0" w:color="auto"/>
              <w:bottom w:val="nil"/>
              <w:right w:val="single" w:sz="4" w:space="0" w:color="000000"/>
            </w:tcBorders>
            <w:shd w:val="clear" w:color="auto" w:fill="auto"/>
            <w:vAlign w:val="center"/>
          </w:tcPr>
          <w:p w14:paraId="0638202C"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直接剪切慢剪</w:t>
            </w:r>
          </w:p>
        </w:tc>
        <w:tc>
          <w:tcPr>
            <w:tcW w:w="2156" w:type="dxa"/>
            <w:tcBorders>
              <w:top w:val="single" w:sz="4" w:space="0" w:color="000000"/>
              <w:left w:val="single" w:sz="4" w:space="0" w:color="000000"/>
              <w:bottom w:val="nil"/>
              <w:right w:val="single" w:sz="4" w:space="0" w:color="000000"/>
            </w:tcBorders>
            <w:shd w:val="clear" w:color="auto" w:fill="auto"/>
            <w:vAlign w:val="center"/>
          </w:tcPr>
          <w:p w14:paraId="774F9491"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粘聚力</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c</w:t>
            </w:r>
            <w:r w:rsidRPr="002651F6">
              <w:rPr>
                <w:rFonts w:eastAsia="Times New Roman"/>
                <w:i/>
                <w:color w:val="000000" w:themeColor="text1"/>
                <w:position w:val="-2"/>
                <w:sz w:val="21"/>
                <w:szCs w:val="21"/>
                <w:vertAlign w:val="subscript"/>
                <w:lang w:bidi="ar"/>
              </w:rPr>
              <w:t>s</w:t>
            </w:r>
          </w:p>
        </w:tc>
        <w:tc>
          <w:tcPr>
            <w:tcW w:w="17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2B4DC7" w14:textId="77777777" w:rsidR="00FC6A0B" w:rsidRPr="002651F6" w:rsidRDefault="00FC6A0B">
            <w:pPr>
              <w:rPr>
                <w:color w:val="000000" w:themeColor="text1"/>
                <w:sz w:val="20"/>
                <w:szCs w:val="20"/>
              </w:rPr>
            </w:pPr>
          </w:p>
        </w:tc>
        <w:tc>
          <w:tcPr>
            <w:tcW w:w="2737" w:type="dxa"/>
            <w:vMerge/>
            <w:tcBorders>
              <w:top w:val="nil"/>
              <w:left w:val="single" w:sz="4" w:space="0" w:color="000000"/>
              <w:bottom w:val="single" w:sz="4" w:space="0" w:color="000000"/>
              <w:right w:val="single" w:sz="12" w:space="0" w:color="auto"/>
            </w:tcBorders>
            <w:shd w:val="clear" w:color="auto" w:fill="auto"/>
            <w:vAlign w:val="center"/>
          </w:tcPr>
          <w:p w14:paraId="00BB66E7" w14:textId="77777777" w:rsidR="00FC6A0B" w:rsidRPr="002651F6" w:rsidRDefault="00FC6A0B">
            <w:pPr>
              <w:rPr>
                <w:color w:val="000000" w:themeColor="text1"/>
                <w:sz w:val="20"/>
                <w:szCs w:val="20"/>
              </w:rPr>
            </w:pPr>
          </w:p>
        </w:tc>
      </w:tr>
      <w:tr w:rsidR="00A9008B" w:rsidRPr="002651F6" w14:paraId="6B6892C0" w14:textId="77777777" w:rsidTr="001D67B8">
        <w:trPr>
          <w:trHeight w:hRule="exact" w:val="434"/>
        </w:trPr>
        <w:tc>
          <w:tcPr>
            <w:tcW w:w="1817" w:type="dxa"/>
            <w:tcBorders>
              <w:top w:val="nil"/>
              <w:left w:val="single" w:sz="12" w:space="0" w:color="auto"/>
              <w:bottom w:val="single" w:sz="4" w:space="0" w:color="000000"/>
              <w:right w:val="single" w:sz="4" w:space="0" w:color="000000"/>
            </w:tcBorders>
            <w:shd w:val="clear" w:color="auto" w:fill="auto"/>
            <w:vAlign w:val="center"/>
          </w:tcPr>
          <w:p w14:paraId="75433131"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试验</w:t>
            </w:r>
          </w:p>
        </w:tc>
        <w:tc>
          <w:tcPr>
            <w:tcW w:w="2156" w:type="dxa"/>
            <w:tcBorders>
              <w:top w:val="nil"/>
              <w:left w:val="single" w:sz="4" w:space="0" w:color="000000"/>
              <w:bottom w:val="single" w:sz="4" w:space="0" w:color="000000"/>
              <w:right w:val="single" w:sz="4" w:space="0" w:color="000000"/>
            </w:tcBorders>
            <w:shd w:val="clear" w:color="auto" w:fill="auto"/>
            <w:vAlign w:val="center"/>
          </w:tcPr>
          <w:p w14:paraId="59E2BE3E"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内摩擦角</w:t>
            </w:r>
            <w:r w:rsidRPr="002651F6">
              <w:rPr>
                <w:color w:val="000000" w:themeColor="text1"/>
                <w:spacing w:val="-45"/>
                <w:sz w:val="21"/>
                <w:szCs w:val="21"/>
                <w:lang w:bidi="ar"/>
              </w:rPr>
              <w:t xml:space="preserve"> </w:t>
            </w:r>
            <w:r w:rsidRPr="002651F6">
              <w:rPr>
                <w:rFonts w:eastAsia="Times New Roman"/>
                <w:i/>
                <w:color w:val="000000" w:themeColor="text1"/>
                <w:spacing w:val="-2"/>
                <w:sz w:val="21"/>
                <w:szCs w:val="21"/>
                <w:lang w:bidi="ar"/>
              </w:rPr>
              <w:t>φ</w:t>
            </w:r>
            <w:r w:rsidRPr="002651F6">
              <w:rPr>
                <w:rFonts w:eastAsia="Times New Roman"/>
                <w:i/>
                <w:color w:val="000000" w:themeColor="text1"/>
                <w:position w:val="-2"/>
                <w:sz w:val="21"/>
                <w:szCs w:val="21"/>
                <w:vertAlign w:val="subscript"/>
                <w:lang w:bidi="ar"/>
              </w:rPr>
              <w:t>s</w:t>
            </w:r>
          </w:p>
        </w:tc>
        <w:tc>
          <w:tcPr>
            <w:tcW w:w="17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E7D30B" w14:textId="77777777" w:rsidR="00FC6A0B" w:rsidRPr="002651F6" w:rsidRDefault="00FC6A0B">
            <w:pPr>
              <w:rPr>
                <w:color w:val="000000" w:themeColor="text1"/>
                <w:sz w:val="20"/>
                <w:szCs w:val="20"/>
              </w:rPr>
            </w:pPr>
          </w:p>
        </w:tc>
        <w:tc>
          <w:tcPr>
            <w:tcW w:w="2737" w:type="dxa"/>
            <w:vMerge/>
            <w:tcBorders>
              <w:top w:val="nil"/>
              <w:left w:val="single" w:sz="4" w:space="0" w:color="000000"/>
              <w:bottom w:val="single" w:sz="4" w:space="0" w:color="000000"/>
              <w:right w:val="single" w:sz="12" w:space="0" w:color="auto"/>
            </w:tcBorders>
            <w:shd w:val="clear" w:color="auto" w:fill="auto"/>
            <w:vAlign w:val="center"/>
          </w:tcPr>
          <w:p w14:paraId="48756C3D" w14:textId="77777777" w:rsidR="00FC6A0B" w:rsidRPr="002651F6" w:rsidRDefault="00FC6A0B">
            <w:pPr>
              <w:rPr>
                <w:color w:val="000000" w:themeColor="text1"/>
                <w:sz w:val="20"/>
                <w:szCs w:val="20"/>
              </w:rPr>
            </w:pPr>
          </w:p>
        </w:tc>
      </w:tr>
      <w:tr w:rsidR="00A9008B" w:rsidRPr="002651F6" w14:paraId="1A1BB28D" w14:textId="77777777" w:rsidTr="001D67B8">
        <w:trPr>
          <w:trHeight w:hRule="exact" w:val="862"/>
        </w:trPr>
        <w:tc>
          <w:tcPr>
            <w:tcW w:w="1817" w:type="dxa"/>
            <w:tcBorders>
              <w:top w:val="single" w:sz="4" w:space="0" w:color="000000"/>
              <w:left w:val="single" w:sz="12" w:space="0" w:color="auto"/>
              <w:bottom w:val="single" w:sz="4" w:space="0" w:color="000000"/>
              <w:right w:val="single" w:sz="4" w:space="0" w:color="000000"/>
            </w:tcBorders>
            <w:shd w:val="clear" w:color="auto" w:fill="auto"/>
            <w:vAlign w:val="center"/>
          </w:tcPr>
          <w:p w14:paraId="3FB54106"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反复直接剪切</w:t>
            </w:r>
          </w:p>
          <w:p w14:paraId="4EFA7361"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试验</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BE4AD"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残余粘聚力</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c</w:t>
            </w:r>
            <w:r w:rsidRPr="002651F6">
              <w:rPr>
                <w:rFonts w:eastAsia="Times New Roman"/>
                <w:i/>
                <w:color w:val="000000" w:themeColor="text1"/>
                <w:position w:val="-2"/>
                <w:sz w:val="21"/>
                <w:szCs w:val="21"/>
                <w:vertAlign w:val="subscript"/>
                <w:lang w:bidi="ar"/>
              </w:rPr>
              <w:t>r</w:t>
            </w:r>
          </w:p>
          <w:p w14:paraId="727A19BF"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残余内摩擦角</w:t>
            </w:r>
            <w:r w:rsidRPr="002651F6">
              <w:rPr>
                <w:color w:val="000000" w:themeColor="text1"/>
                <w:spacing w:val="-45"/>
                <w:sz w:val="21"/>
                <w:szCs w:val="21"/>
                <w:lang w:bidi="ar"/>
              </w:rPr>
              <w:t xml:space="preserve"> </w:t>
            </w:r>
            <w:r w:rsidRPr="002651F6">
              <w:rPr>
                <w:rFonts w:eastAsia="Times New Roman"/>
                <w:i/>
                <w:color w:val="000000" w:themeColor="text1"/>
                <w:spacing w:val="-2"/>
                <w:sz w:val="21"/>
                <w:szCs w:val="21"/>
                <w:lang w:bidi="ar"/>
              </w:rPr>
              <w:t>φ</w:t>
            </w:r>
            <w:r w:rsidRPr="002651F6">
              <w:rPr>
                <w:rFonts w:eastAsia="Times New Roman"/>
                <w:i/>
                <w:color w:val="000000" w:themeColor="text1"/>
                <w:position w:val="-2"/>
                <w:sz w:val="21"/>
                <w:szCs w:val="21"/>
                <w:vertAlign w:val="subscript"/>
                <w:lang w:bidi="ar"/>
              </w:rPr>
              <w:t>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D2F61"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反复</w:t>
            </w:r>
            <w:r w:rsidRPr="002651F6">
              <w:rPr>
                <w:color w:val="000000" w:themeColor="text1"/>
                <w:spacing w:val="-71"/>
                <w:sz w:val="21"/>
                <w:szCs w:val="21"/>
                <w:lang w:bidi="ar"/>
              </w:rPr>
              <w:t xml:space="preserve"> </w:t>
            </w:r>
            <w:r w:rsidRPr="002651F6">
              <w:rPr>
                <w:color w:val="000000" w:themeColor="text1"/>
                <w:sz w:val="21"/>
                <w:szCs w:val="21"/>
                <w:lang w:bidi="ar"/>
              </w:rPr>
              <w:t>直</w:t>
            </w:r>
            <w:r w:rsidRPr="002651F6">
              <w:rPr>
                <w:color w:val="000000" w:themeColor="text1"/>
                <w:spacing w:val="-71"/>
                <w:sz w:val="21"/>
                <w:szCs w:val="21"/>
                <w:lang w:bidi="ar"/>
              </w:rPr>
              <w:t xml:space="preserve"> </w:t>
            </w:r>
            <w:r w:rsidRPr="002651F6">
              <w:rPr>
                <w:color w:val="000000" w:themeColor="text1"/>
                <w:sz w:val="21"/>
                <w:szCs w:val="21"/>
                <w:lang w:bidi="ar"/>
              </w:rPr>
              <w:t>接</w:t>
            </w:r>
            <w:r w:rsidRPr="002651F6">
              <w:rPr>
                <w:color w:val="000000" w:themeColor="text1"/>
                <w:spacing w:val="-74"/>
                <w:sz w:val="21"/>
                <w:szCs w:val="21"/>
                <w:lang w:bidi="ar"/>
              </w:rPr>
              <w:t xml:space="preserve"> </w:t>
            </w:r>
            <w:r w:rsidRPr="002651F6">
              <w:rPr>
                <w:color w:val="000000" w:themeColor="text1"/>
                <w:sz w:val="21"/>
                <w:szCs w:val="21"/>
                <w:lang w:bidi="ar"/>
              </w:rPr>
              <w:t>剪切</w:t>
            </w:r>
          </w:p>
          <w:p w14:paraId="48047EFF"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强度试验</w:t>
            </w:r>
          </w:p>
        </w:tc>
        <w:tc>
          <w:tcPr>
            <w:tcW w:w="2737" w:type="dxa"/>
            <w:tcBorders>
              <w:top w:val="single" w:sz="4" w:space="0" w:color="000000"/>
              <w:left w:val="single" w:sz="4" w:space="0" w:color="000000"/>
              <w:bottom w:val="single" w:sz="4" w:space="0" w:color="000000"/>
              <w:right w:val="single" w:sz="12" w:space="0" w:color="auto"/>
            </w:tcBorders>
            <w:shd w:val="clear" w:color="auto" w:fill="auto"/>
            <w:vAlign w:val="center"/>
          </w:tcPr>
          <w:p w14:paraId="65E87111"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确定滑动带或潜在滑动带的强度</w:t>
            </w:r>
          </w:p>
        </w:tc>
      </w:tr>
      <w:tr w:rsidR="00A9008B" w:rsidRPr="002651F6" w14:paraId="42FBF2A6" w14:textId="77777777" w:rsidTr="001D67B8">
        <w:trPr>
          <w:trHeight w:hRule="exact" w:val="275"/>
        </w:trPr>
        <w:tc>
          <w:tcPr>
            <w:tcW w:w="1817" w:type="dxa"/>
            <w:vMerge w:val="restart"/>
            <w:tcBorders>
              <w:top w:val="single" w:sz="4" w:space="0" w:color="000000"/>
              <w:left w:val="single" w:sz="12" w:space="0" w:color="auto"/>
              <w:bottom w:val="single" w:sz="4" w:space="0" w:color="000000"/>
              <w:right w:val="single" w:sz="4" w:space="0" w:color="000000"/>
            </w:tcBorders>
            <w:shd w:val="clear" w:color="auto" w:fill="auto"/>
            <w:vAlign w:val="center"/>
          </w:tcPr>
          <w:p w14:paraId="43347D97"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固结试验</w:t>
            </w:r>
          </w:p>
        </w:tc>
        <w:tc>
          <w:tcPr>
            <w:tcW w:w="2156" w:type="dxa"/>
            <w:tcBorders>
              <w:top w:val="single" w:sz="4" w:space="0" w:color="000000"/>
              <w:left w:val="single" w:sz="4" w:space="0" w:color="000000"/>
              <w:bottom w:val="nil"/>
              <w:right w:val="single" w:sz="4" w:space="0" w:color="000000"/>
            </w:tcBorders>
            <w:shd w:val="clear" w:color="auto" w:fill="auto"/>
            <w:vAlign w:val="center"/>
          </w:tcPr>
          <w:p w14:paraId="0D6AC967"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压缩系数</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a</w:t>
            </w:r>
            <w:r w:rsidRPr="002651F6">
              <w:rPr>
                <w:rFonts w:eastAsia="Times New Roman"/>
                <w:i/>
                <w:color w:val="000000" w:themeColor="text1"/>
                <w:position w:val="-2"/>
                <w:sz w:val="21"/>
                <w:szCs w:val="21"/>
                <w:vertAlign w:val="subscript"/>
                <w:lang w:bidi="ar"/>
              </w:rPr>
              <w:t>v</w:t>
            </w:r>
          </w:p>
        </w:tc>
        <w:tc>
          <w:tcPr>
            <w:tcW w:w="1702" w:type="dxa"/>
            <w:vMerge w:val="restart"/>
            <w:tcBorders>
              <w:top w:val="single" w:sz="4" w:space="0" w:color="000000"/>
              <w:left w:val="single" w:sz="4" w:space="0" w:color="000000"/>
              <w:bottom w:val="nil"/>
              <w:right w:val="single" w:sz="4" w:space="0" w:color="000000"/>
            </w:tcBorders>
            <w:shd w:val="clear" w:color="auto" w:fill="auto"/>
            <w:vAlign w:val="center"/>
          </w:tcPr>
          <w:p w14:paraId="77DB17EC"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标准固结试验</w:t>
            </w:r>
          </w:p>
        </w:tc>
        <w:tc>
          <w:tcPr>
            <w:tcW w:w="2737" w:type="dxa"/>
            <w:tcBorders>
              <w:top w:val="single" w:sz="4" w:space="0" w:color="000000"/>
              <w:left w:val="single" w:sz="4" w:space="0" w:color="000000"/>
              <w:bottom w:val="nil"/>
              <w:right w:val="single" w:sz="12" w:space="0" w:color="auto"/>
            </w:tcBorders>
            <w:shd w:val="clear" w:color="auto" w:fill="auto"/>
            <w:vAlign w:val="center"/>
          </w:tcPr>
          <w:p w14:paraId="4044FF57"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评价土的压缩性</w:t>
            </w:r>
          </w:p>
        </w:tc>
      </w:tr>
      <w:tr w:rsidR="00A9008B" w:rsidRPr="002651F6" w14:paraId="51517108" w14:textId="77777777" w:rsidTr="001D67B8">
        <w:trPr>
          <w:trHeight w:hRule="exact" w:val="431"/>
        </w:trPr>
        <w:tc>
          <w:tcPr>
            <w:tcW w:w="1817"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315F125D" w14:textId="77777777" w:rsidR="00FC6A0B" w:rsidRPr="002651F6" w:rsidRDefault="00FC6A0B">
            <w:pPr>
              <w:rPr>
                <w:color w:val="000000" w:themeColor="text1"/>
                <w:sz w:val="20"/>
                <w:szCs w:val="20"/>
              </w:rPr>
            </w:pPr>
          </w:p>
        </w:tc>
        <w:tc>
          <w:tcPr>
            <w:tcW w:w="2156" w:type="dxa"/>
            <w:tcBorders>
              <w:top w:val="nil"/>
              <w:left w:val="single" w:sz="4" w:space="0" w:color="000000"/>
              <w:bottom w:val="single" w:sz="4" w:space="0" w:color="000000"/>
              <w:right w:val="single" w:sz="4" w:space="0" w:color="000000"/>
            </w:tcBorders>
            <w:shd w:val="clear" w:color="auto" w:fill="auto"/>
            <w:vAlign w:val="center"/>
          </w:tcPr>
          <w:p w14:paraId="5F8616DE"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压缩模量</w:t>
            </w:r>
            <w:r w:rsidRPr="002651F6">
              <w:rPr>
                <w:color w:val="000000" w:themeColor="text1"/>
                <w:spacing w:val="-45"/>
                <w:sz w:val="21"/>
                <w:szCs w:val="21"/>
                <w:lang w:bidi="ar"/>
              </w:rPr>
              <w:t xml:space="preserve"> </w:t>
            </w:r>
            <w:r w:rsidRPr="002651F6">
              <w:rPr>
                <w:rFonts w:eastAsia="Times New Roman"/>
                <w:i/>
                <w:color w:val="000000" w:themeColor="text1"/>
                <w:sz w:val="21"/>
                <w:szCs w:val="21"/>
                <w:lang w:bidi="ar"/>
              </w:rPr>
              <w:t>E</w:t>
            </w:r>
            <w:r w:rsidRPr="002651F6">
              <w:rPr>
                <w:rFonts w:eastAsia="Times New Roman"/>
                <w:i/>
                <w:color w:val="000000" w:themeColor="text1"/>
                <w:position w:val="-2"/>
                <w:sz w:val="21"/>
                <w:szCs w:val="21"/>
                <w:vertAlign w:val="subscript"/>
                <w:lang w:bidi="ar"/>
              </w:rPr>
              <w:t>s</w:t>
            </w:r>
          </w:p>
        </w:tc>
        <w:tc>
          <w:tcPr>
            <w:tcW w:w="1702" w:type="dxa"/>
            <w:vMerge/>
            <w:tcBorders>
              <w:top w:val="single" w:sz="4" w:space="0" w:color="000000"/>
              <w:left w:val="single" w:sz="4" w:space="0" w:color="000000"/>
              <w:bottom w:val="nil"/>
              <w:right w:val="single" w:sz="4" w:space="0" w:color="000000"/>
            </w:tcBorders>
            <w:shd w:val="clear" w:color="auto" w:fill="auto"/>
            <w:vAlign w:val="center"/>
          </w:tcPr>
          <w:p w14:paraId="1A8C0FE1" w14:textId="77777777" w:rsidR="00FC6A0B" w:rsidRPr="002651F6" w:rsidRDefault="00FC6A0B">
            <w:pPr>
              <w:rPr>
                <w:color w:val="000000" w:themeColor="text1"/>
                <w:sz w:val="20"/>
                <w:szCs w:val="20"/>
              </w:rPr>
            </w:pPr>
          </w:p>
        </w:tc>
        <w:tc>
          <w:tcPr>
            <w:tcW w:w="2737" w:type="dxa"/>
            <w:tcBorders>
              <w:top w:val="nil"/>
              <w:left w:val="single" w:sz="4" w:space="0" w:color="000000"/>
              <w:bottom w:val="single" w:sz="4" w:space="0" w:color="000000"/>
              <w:right w:val="single" w:sz="12" w:space="0" w:color="auto"/>
            </w:tcBorders>
            <w:shd w:val="clear" w:color="auto" w:fill="auto"/>
            <w:vAlign w:val="center"/>
          </w:tcPr>
          <w:p w14:paraId="5634344A"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提供</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e</w:t>
            </w:r>
            <w:r w:rsidRPr="002651F6">
              <w:rPr>
                <w:rFonts w:eastAsia="Times New Roman"/>
                <w:i/>
                <w:color w:val="000000" w:themeColor="text1"/>
                <w:sz w:val="21"/>
                <w:szCs w:val="21"/>
                <w:lang w:bidi="ar"/>
              </w:rPr>
              <w:t>—p</w:t>
            </w:r>
            <w:r w:rsidRPr="002651F6">
              <w:rPr>
                <w:rFonts w:eastAsia="Times New Roman"/>
                <w:i/>
                <w:color w:val="000000" w:themeColor="text1"/>
                <w:spacing w:val="1"/>
                <w:sz w:val="21"/>
                <w:szCs w:val="21"/>
                <w:lang w:bidi="ar"/>
              </w:rPr>
              <w:t xml:space="preserve"> </w:t>
            </w:r>
            <w:r w:rsidRPr="002651F6">
              <w:rPr>
                <w:color w:val="000000" w:themeColor="text1"/>
                <w:sz w:val="21"/>
                <w:szCs w:val="21"/>
                <w:lang w:bidi="ar"/>
              </w:rPr>
              <w:t>曲线，进行沉降计</w:t>
            </w:r>
            <w:r w:rsidRPr="002651F6">
              <w:rPr>
                <w:color w:val="000000" w:themeColor="text1"/>
                <w:spacing w:val="-3"/>
                <w:sz w:val="21"/>
                <w:szCs w:val="21"/>
                <w:lang w:bidi="ar"/>
              </w:rPr>
              <w:t>算</w:t>
            </w:r>
          </w:p>
        </w:tc>
      </w:tr>
      <w:tr w:rsidR="00A9008B" w:rsidRPr="002651F6" w14:paraId="6F174514" w14:textId="77777777" w:rsidTr="001D67B8">
        <w:trPr>
          <w:trHeight w:hRule="exact" w:val="275"/>
        </w:trPr>
        <w:tc>
          <w:tcPr>
            <w:tcW w:w="1817"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4F864F33" w14:textId="77777777" w:rsidR="00FC6A0B" w:rsidRPr="002651F6" w:rsidRDefault="00FC6A0B">
            <w:pPr>
              <w:rPr>
                <w:color w:val="000000" w:themeColor="text1"/>
                <w:sz w:val="20"/>
                <w:szCs w:val="20"/>
              </w:rPr>
            </w:pPr>
          </w:p>
        </w:tc>
        <w:tc>
          <w:tcPr>
            <w:tcW w:w="2156" w:type="dxa"/>
            <w:tcBorders>
              <w:top w:val="single" w:sz="4" w:space="0" w:color="000000"/>
              <w:left w:val="single" w:sz="4" w:space="0" w:color="000000"/>
              <w:bottom w:val="nil"/>
              <w:right w:val="single" w:sz="4" w:space="0" w:color="000000"/>
            </w:tcBorders>
            <w:shd w:val="clear" w:color="auto" w:fill="auto"/>
            <w:vAlign w:val="center"/>
          </w:tcPr>
          <w:p w14:paraId="232929BF"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压缩指数</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C</w:t>
            </w:r>
            <w:r w:rsidRPr="002651F6">
              <w:rPr>
                <w:rFonts w:eastAsia="Times New Roman"/>
                <w:i/>
                <w:color w:val="000000" w:themeColor="text1"/>
                <w:position w:val="-2"/>
                <w:sz w:val="21"/>
                <w:szCs w:val="21"/>
                <w:vertAlign w:val="subscript"/>
                <w:lang w:bidi="ar"/>
              </w:rPr>
              <w:t>c</w:t>
            </w:r>
          </w:p>
        </w:tc>
        <w:tc>
          <w:tcPr>
            <w:tcW w:w="1702" w:type="dxa"/>
            <w:vMerge/>
            <w:tcBorders>
              <w:top w:val="single" w:sz="4" w:space="0" w:color="000000"/>
              <w:left w:val="single" w:sz="4" w:space="0" w:color="000000"/>
              <w:bottom w:val="nil"/>
              <w:right w:val="single" w:sz="4" w:space="0" w:color="000000"/>
            </w:tcBorders>
            <w:shd w:val="clear" w:color="auto" w:fill="auto"/>
            <w:vAlign w:val="center"/>
          </w:tcPr>
          <w:p w14:paraId="75D12127" w14:textId="77777777" w:rsidR="00FC6A0B" w:rsidRPr="002651F6" w:rsidRDefault="00FC6A0B">
            <w:pPr>
              <w:rPr>
                <w:color w:val="000000" w:themeColor="text1"/>
                <w:sz w:val="20"/>
                <w:szCs w:val="20"/>
              </w:rPr>
            </w:pPr>
          </w:p>
        </w:tc>
        <w:tc>
          <w:tcPr>
            <w:tcW w:w="2737" w:type="dxa"/>
            <w:vMerge w:val="restart"/>
            <w:tcBorders>
              <w:top w:val="single" w:sz="4" w:space="0" w:color="000000"/>
              <w:left w:val="single" w:sz="4" w:space="0" w:color="000000"/>
              <w:bottom w:val="nil"/>
              <w:right w:val="single" w:sz="12" w:space="0" w:color="auto"/>
            </w:tcBorders>
            <w:shd w:val="clear" w:color="auto" w:fill="auto"/>
            <w:vAlign w:val="center"/>
          </w:tcPr>
          <w:p w14:paraId="58C7B056" w14:textId="77777777" w:rsidR="00FC6A0B" w:rsidRPr="002651F6" w:rsidRDefault="00FC6A0B">
            <w:pPr>
              <w:spacing w:line="240" w:lineRule="auto"/>
              <w:jc w:val="left"/>
              <w:rPr>
                <w:color w:val="000000" w:themeColor="text1"/>
                <w:sz w:val="21"/>
                <w:szCs w:val="21"/>
              </w:rPr>
            </w:pPr>
          </w:p>
          <w:p w14:paraId="35C748BD"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计算超固结比</w:t>
            </w:r>
            <w:r w:rsidRPr="002651F6">
              <w:rPr>
                <w:color w:val="000000" w:themeColor="text1"/>
                <w:spacing w:val="-45"/>
                <w:sz w:val="21"/>
                <w:szCs w:val="21"/>
                <w:lang w:bidi="ar"/>
              </w:rPr>
              <w:t xml:space="preserve"> </w:t>
            </w:r>
            <w:r w:rsidRPr="002651F6">
              <w:rPr>
                <w:rFonts w:eastAsia="Times New Roman"/>
                <w:i/>
                <w:color w:val="000000" w:themeColor="text1"/>
                <w:sz w:val="21"/>
                <w:szCs w:val="21"/>
                <w:lang w:bidi="ar"/>
              </w:rPr>
              <w:t>OCR</w:t>
            </w:r>
            <w:r w:rsidRPr="002651F6">
              <w:rPr>
                <w:color w:val="000000" w:themeColor="text1"/>
                <w:sz w:val="21"/>
                <w:szCs w:val="21"/>
                <w:lang w:bidi="ar"/>
              </w:rPr>
              <w:t>，评价土的应力历史</w:t>
            </w:r>
          </w:p>
        </w:tc>
      </w:tr>
      <w:tr w:rsidR="00A9008B" w:rsidRPr="002651F6" w14:paraId="1B41C8EC" w14:textId="77777777" w:rsidTr="001D67B8">
        <w:trPr>
          <w:trHeight w:hRule="exact" w:val="280"/>
        </w:trPr>
        <w:tc>
          <w:tcPr>
            <w:tcW w:w="1817"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7F063D18" w14:textId="77777777" w:rsidR="00FC6A0B" w:rsidRPr="002651F6" w:rsidRDefault="00FC6A0B">
            <w:pPr>
              <w:rPr>
                <w:color w:val="000000" w:themeColor="text1"/>
                <w:sz w:val="20"/>
                <w:szCs w:val="20"/>
              </w:rPr>
            </w:pPr>
          </w:p>
        </w:tc>
        <w:tc>
          <w:tcPr>
            <w:tcW w:w="2156" w:type="dxa"/>
            <w:tcBorders>
              <w:top w:val="nil"/>
              <w:left w:val="single" w:sz="4" w:space="0" w:color="000000"/>
              <w:bottom w:val="nil"/>
              <w:right w:val="single" w:sz="4" w:space="0" w:color="000000"/>
            </w:tcBorders>
            <w:shd w:val="clear" w:color="auto" w:fill="auto"/>
            <w:vAlign w:val="center"/>
          </w:tcPr>
          <w:p w14:paraId="768E4EE0"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回弹指数</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C</w:t>
            </w:r>
            <w:r w:rsidRPr="002651F6">
              <w:rPr>
                <w:rFonts w:eastAsia="Times New Roman"/>
                <w:i/>
                <w:color w:val="000000" w:themeColor="text1"/>
                <w:position w:val="-2"/>
                <w:sz w:val="21"/>
                <w:szCs w:val="21"/>
                <w:vertAlign w:val="subscript"/>
                <w:lang w:bidi="ar"/>
              </w:rPr>
              <w:t>s</w:t>
            </w:r>
          </w:p>
        </w:tc>
        <w:tc>
          <w:tcPr>
            <w:tcW w:w="1702" w:type="dxa"/>
            <w:vMerge/>
            <w:tcBorders>
              <w:top w:val="single" w:sz="4" w:space="0" w:color="000000"/>
              <w:left w:val="single" w:sz="4" w:space="0" w:color="000000"/>
              <w:bottom w:val="nil"/>
              <w:right w:val="single" w:sz="4" w:space="0" w:color="000000"/>
            </w:tcBorders>
            <w:shd w:val="clear" w:color="auto" w:fill="auto"/>
            <w:vAlign w:val="center"/>
          </w:tcPr>
          <w:p w14:paraId="111D2B88" w14:textId="77777777" w:rsidR="00FC6A0B" w:rsidRPr="002651F6" w:rsidRDefault="00FC6A0B">
            <w:pPr>
              <w:rPr>
                <w:color w:val="000000" w:themeColor="text1"/>
                <w:sz w:val="20"/>
                <w:szCs w:val="20"/>
              </w:rPr>
            </w:pPr>
          </w:p>
        </w:tc>
        <w:tc>
          <w:tcPr>
            <w:tcW w:w="2737" w:type="dxa"/>
            <w:vMerge/>
            <w:tcBorders>
              <w:top w:val="single" w:sz="4" w:space="0" w:color="000000"/>
              <w:left w:val="single" w:sz="4" w:space="0" w:color="000000"/>
              <w:bottom w:val="nil"/>
              <w:right w:val="single" w:sz="12" w:space="0" w:color="auto"/>
            </w:tcBorders>
            <w:shd w:val="clear" w:color="auto" w:fill="auto"/>
            <w:vAlign w:val="center"/>
          </w:tcPr>
          <w:p w14:paraId="7F5B3EC4" w14:textId="77777777" w:rsidR="00FC6A0B" w:rsidRPr="002651F6" w:rsidRDefault="00FC6A0B">
            <w:pPr>
              <w:rPr>
                <w:color w:val="000000" w:themeColor="text1"/>
                <w:sz w:val="20"/>
                <w:szCs w:val="20"/>
              </w:rPr>
            </w:pPr>
          </w:p>
        </w:tc>
      </w:tr>
      <w:tr w:rsidR="00A9008B" w:rsidRPr="002651F6" w14:paraId="15623AD8" w14:textId="77777777" w:rsidTr="001D67B8">
        <w:trPr>
          <w:trHeight w:hRule="exact" w:val="131"/>
        </w:trPr>
        <w:tc>
          <w:tcPr>
            <w:tcW w:w="1817"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18D0406B" w14:textId="77777777" w:rsidR="00FC6A0B" w:rsidRPr="002651F6" w:rsidRDefault="00FC6A0B">
            <w:pPr>
              <w:rPr>
                <w:color w:val="000000" w:themeColor="text1"/>
                <w:sz w:val="20"/>
                <w:szCs w:val="20"/>
              </w:rPr>
            </w:pPr>
          </w:p>
        </w:tc>
        <w:tc>
          <w:tcPr>
            <w:tcW w:w="2156" w:type="dxa"/>
            <w:vMerge w:val="restart"/>
            <w:tcBorders>
              <w:top w:val="nil"/>
              <w:left w:val="single" w:sz="4" w:space="0" w:color="000000"/>
              <w:bottom w:val="nil"/>
              <w:right w:val="single" w:sz="4" w:space="0" w:color="000000"/>
            </w:tcBorders>
            <w:shd w:val="clear" w:color="auto" w:fill="auto"/>
            <w:vAlign w:val="center"/>
          </w:tcPr>
          <w:p w14:paraId="23683D80"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体积压缩系数</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m</w:t>
            </w:r>
            <w:r w:rsidRPr="002651F6">
              <w:rPr>
                <w:rFonts w:eastAsia="Times New Roman"/>
                <w:i/>
                <w:color w:val="000000" w:themeColor="text1"/>
                <w:position w:val="-2"/>
                <w:sz w:val="21"/>
                <w:szCs w:val="21"/>
                <w:vertAlign w:val="subscript"/>
                <w:lang w:bidi="ar"/>
              </w:rPr>
              <w:t>v</w:t>
            </w:r>
          </w:p>
        </w:tc>
        <w:tc>
          <w:tcPr>
            <w:tcW w:w="1702" w:type="dxa"/>
            <w:vMerge/>
            <w:tcBorders>
              <w:top w:val="single" w:sz="4" w:space="0" w:color="000000"/>
              <w:left w:val="single" w:sz="4" w:space="0" w:color="000000"/>
              <w:bottom w:val="nil"/>
              <w:right w:val="single" w:sz="4" w:space="0" w:color="000000"/>
            </w:tcBorders>
            <w:shd w:val="clear" w:color="auto" w:fill="auto"/>
            <w:vAlign w:val="center"/>
          </w:tcPr>
          <w:p w14:paraId="01EBD15A" w14:textId="77777777" w:rsidR="00FC6A0B" w:rsidRPr="002651F6" w:rsidRDefault="00FC6A0B">
            <w:pPr>
              <w:rPr>
                <w:color w:val="000000" w:themeColor="text1"/>
                <w:sz w:val="20"/>
                <w:szCs w:val="20"/>
              </w:rPr>
            </w:pPr>
          </w:p>
        </w:tc>
        <w:tc>
          <w:tcPr>
            <w:tcW w:w="2737" w:type="dxa"/>
            <w:vMerge w:val="restart"/>
            <w:tcBorders>
              <w:top w:val="nil"/>
              <w:left w:val="single" w:sz="4" w:space="0" w:color="000000"/>
              <w:bottom w:val="single" w:sz="4" w:space="0" w:color="000000"/>
              <w:right w:val="single" w:sz="12" w:space="0" w:color="auto"/>
            </w:tcBorders>
            <w:shd w:val="clear" w:color="auto" w:fill="auto"/>
            <w:vAlign w:val="center"/>
          </w:tcPr>
          <w:p w14:paraId="473754DA"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考虑应力历史的沉降计算</w:t>
            </w:r>
          </w:p>
        </w:tc>
      </w:tr>
      <w:tr w:rsidR="00A9008B" w:rsidRPr="002651F6" w14:paraId="7246074B" w14:textId="77777777" w:rsidTr="001D67B8">
        <w:trPr>
          <w:trHeight w:hRule="exact" w:val="149"/>
        </w:trPr>
        <w:tc>
          <w:tcPr>
            <w:tcW w:w="1817"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63A5F60D" w14:textId="77777777" w:rsidR="00FC6A0B" w:rsidRPr="002651F6" w:rsidRDefault="00FC6A0B">
            <w:pPr>
              <w:rPr>
                <w:color w:val="000000" w:themeColor="text1"/>
                <w:sz w:val="20"/>
                <w:szCs w:val="20"/>
              </w:rPr>
            </w:pPr>
          </w:p>
        </w:tc>
        <w:tc>
          <w:tcPr>
            <w:tcW w:w="2156" w:type="dxa"/>
            <w:vMerge/>
            <w:tcBorders>
              <w:top w:val="nil"/>
              <w:left w:val="single" w:sz="4" w:space="0" w:color="000000"/>
              <w:bottom w:val="nil"/>
              <w:right w:val="single" w:sz="4" w:space="0" w:color="000000"/>
            </w:tcBorders>
            <w:shd w:val="clear" w:color="auto" w:fill="auto"/>
            <w:vAlign w:val="center"/>
          </w:tcPr>
          <w:p w14:paraId="6F8C90A1" w14:textId="77777777" w:rsidR="00FC6A0B" w:rsidRPr="002651F6" w:rsidRDefault="00FC6A0B">
            <w:pPr>
              <w:rPr>
                <w:color w:val="000000" w:themeColor="text1"/>
                <w:sz w:val="20"/>
                <w:szCs w:val="20"/>
              </w:rPr>
            </w:pPr>
          </w:p>
        </w:tc>
        <w:tc>
          <w:tcPr>
            <w:tcW w:w="1702" w:type="dxa"/>
            <w:vMerge w:val="restart"/>
            <w:tcBorders>
              <w:top w:val="nil"/>
              <w:left w:val="single" w:sz="4" w:space="0" w:color="000000"/>
              <w:bottom w:val="single" w:sz="4" w:space="0" w:color="000000"/>
              <w:right w:val="single" w:sz="4" w:space="0" w:color="000000"/>
            </w:tcBorders>
            <w:shd w:val="clear" w:color="auto" w:fill="auto"/>
            <w:vAlign w:val="center"/>
          </w:tcPr>
          <w:p w14:paraId="76ED29D8"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快速固结试验</w:t>
            </w:r>
          </w:p>
        </w:tc>
        <w:tc>
          <w:tcPr>
            <w:tcW w:w="2737" w:type="dxa"/>
            <w:vMerge/>
            <w:tcBorders>
              <w:top w:val="nil"/>
              <w:left w:val="single" w:sz="4" w:space="0" w:color="000000"/>
              <w:bottom w:val="single" w:sz="4" w:space="0" w:color="000000"/>
              <w:right w:val="single" w:sz="12" w:space="0" w:color="auto"/>
            </w:tcBorders>
            <w:shd w:val="clear" w:color="auto" w:fill="auto"/>
            <w:vAlign w:val="center"/>
          </w:tcPr>
          <w:p w14:paraId="6158A8A9" w14:textId="77777777" w:rsidR="00FC6A0B" w:rsidRPr="002651F6" w:rsidRDefault="00FC6A0B">
            <w:pPr>
              <w:rPr>
                <w:color w:val="000000" w:themeColor="text1"/>
                <w:sz w:val="20"/>
                <w:szCs w:val="20"/>
              </w:rPr>
            </w:pPr>
          </w:p>
        </w:tc>
      </w:tr>
      <w:tr w:rsidR="00A9008B" w:rsidRPr="002651F6" w14:paraId="09D1E5DE" w14:textId="77777777" w:rsidTr="001D67B8">
        <w:trPr>
          <w:trHeight w:hRule="exact" w:val="296"/>
        </w:trPr>
        <w:tc>
          <w:tcPr>
            <w:tcW w:w="1817"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2A211930" w14:textId="77777777" w:rsidR="00FC6A0B" w:rsidRPr="002651F6" w:rsidRDefault="00FC6A0B">
            <w:pPr>
              <w:rPr>
                <w:color w:val="000000" w:themeColor="text1"/>
                <w:sz w:val="20"/>
                <w:szCs w:val="20"/>
              </w:rPr>
            </w:pPr>
          </w:p>
        </w:tc>
        <w:tc>
          <w:tcPr>
            <w:tcW w:w="2156" w:type="dxa"/>
            <w:tcBorders>
              <w:top w:val="nil"/>
              <w:left w:val="single" w:sz="4" w:space="0" w:color="000000"/>
              <w:bottom w:val="single" w:sz="4" w:space="0" w:color="000000"/>
              <w:right w:val="single" w:sz="4" w:space="0" w:color="000000"/>
            </w:tcBorders>
            <w:shd w:val="clear" w:color="auto" w:fill="auto"/>
            <w:vAlign w:val="center"/>
          </w:tcPr>
          <w:p w14:paraId="2121609B"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先期固结压力</w:t>
            </w:r>
            <w:r w:rsidRPr="002651F6">
              <w:rPr>
                <w:color w:val="000000" w:themeColor="text1"/>
                <w:spacing w:val="-45"/>
                <w:sz w:val="21"/>
                <w:szCs w:val="21"/>
                <w:lang w:bidi="ar"/>
              </w:rPr>
              <w:t xml:space="preserve"> </w:t>
            </w:r>
            <w:r w:rsidRPr="002651F6">
              <w:rPr>
                <w:rFonts w:eastAsia="Times New Roman"/>
                <w:i/>
                <w:color w:val="000000" w:themeColor="text1"/>
                <w:sz w:val="21"/>
                <w:szCs w:val="21"/>
                <w:lang w:bidi="ar"/>
              </w:rPr>
              <w:t>P</w:t>
            </w:r>
            <w:r w:rsidRPr="002651F6">
              <w:rPr>
                <w:rFonts w:eastAsia="Times New Roman"/>
                <w:i/>
                <w:color w:val="000000" w:themeColor="text1"/>
                <w:position w:val="-2"/>
                <w:sz w:val="21"/>
                <w:szCs w:val="21"/>
                <w:vertAlign w:val="subscript"/>
                <w:lang w:bidi="ar"/>
              </w:rPr>
              <w:t>c</w:t>
            </w:r>
          </w:p>
        </w:tc>
        <w:tc>
          <w:tcPr>
            <w:tcW w:w="1702" w:type="dxa"/>
            <w:vMerge/>
            <w:tcBorders>
              <w:top w:val="nil"/>
              <w:left w:val="single" w:sz="4" w:space="0" w:color="000000"/>
              <w:bottom w:val="single" w:sz="4" w:space="0" w:color="000000"/>
              <w:right w:val="single" w:sz="4" w:space="0" w:color="000000"/>
            </w:tcBorders>
            <w:shd w:val="clear" w:color="auto" w:fill="auto"/>
            <w:vAlign w:val="center"/>
          </w:tcPr>
          <w:p w14:paraId="73932907" w14:textId="77777777" w:rsidR="00FC6A0B" w:rsidRPr="002651F6" w:rsidRDefault="00FC6A0B">
            <w:pPr>
              <w:rPr>
                <w:color w:val="000000" w:themeColor="text1"/>
                <w:sz w:val="20"/>
                <w:szCs w:val="20"/>
              </w:rPr>
            </w:pPr>
          </w:p>
        </w:tc>
        <w:tc>
          <w:tcPr>
            <w:tcW w:w="2737" w:type="dxa"/>
            <w:vMerge/>
            <w:tcBorders>
              <w:top w:val="nil"/>
              <w:left w:val="single" w:sz="4" w:space="0" w:color="000000"/>
              <w:bottom w:val="single" w:sz="4" w:space="0" w:color="000000"/>
              <w:right w:val="single" w:sz="12" w:space="0" w:color="auto"/>
            </w:tcBorders>
            <w:shd w:val="clear" w:color="auto" w:fill="auto"/>
            <w:vAlign w:val="center"/>
          </w:tcPr>
          <w:p w14:paraId="13B8E0C9" w14:textId="77777777" w:rsidR="00FC6A0B" w:rsidRPr="002651F6" w:rsidRDefault="00FC6A0B">
            <w:pPr>
              <w:rPr>
                <w:color w:val="000000" w:themeColor="text1"/>
                <w:sz w:val="20"/>
                <w:szCs w:val="20"/>
              </w:rPr>
            </w:pPr>
          </w:p>
        </w:tc>
      </w:tr>
      <w:tr w:rsidR="00A9008B" w:rsidRPr="002651F6" w14:paraId="50D6C041" w14:textId="77777777" w:rsidTr="001D67B8">
        <w:trPr>
          <w:trHeight w:hRule="exact" w:val="290"/>
        </w:trPr>
        <w:tc>
          <w:tcPr>
            <w:tcW w:w="1817"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24B97D2C" w14:textId="77777777" w:rsidR="00FC6A0B" w:rsidRPr="002651F6" w:rsidRDefault="00FC6A0B">
            <w:pPr>
              <w:rPr>
                <w:color w:val="000000" w:themeColor="text1"/>
                <w:sz w:val="20"/>
                <w:szCs w:val="20"/>
              </w:rPr>
            </w:pP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B323A"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回弹再压缩模量</w:t>
            </w:r>
            <w:r w:rsidRPr="002651F6">
              <w:rPr>
                <w:color w:val="000000" w:themeColor="text1"/>
                <w:spacing w:val="-45"/>
                <w:sz w:val="21"/>
                <w:szCs w:val="21"/>
                <w:lang w:bidi="ar"/>
              </w:rPr>
              <w:t xml:space="preserve"> </w:t>
            </w:r>
            <w:r w:rsidRPr="002651F6">
              <w:rPr>
                <w:rFonts w:eastAsia="Times New Roman"/>
                <w:i/>
                <w:color w:val="000000" w:themeColor="text1"/>
                <w:sz w:val="21"/>
                <w:szCs w:val="21"/>
                <w:lang w:bidi="ar"/>
              </w:rPr>
              <w:t>E</w:t>
            </w:r>
            <w:r w:rsidRPr="002651F6">
              <w:rPr>
                <w:rFonts w:eastAsia="Times New Roman"/>
                <w:i/>
                <w:color w:val="000000" w:themeColor="text1"/>
                <w:position w:val="-2"/>
                <w:sz w:val="21"/>
                <w:szCs w:val="21"/>
                <w:vertAlign w:val="subscript"/>
                <w:lang w:bidi="ar"/>
              </w:rPr>
              <w:t>c</w:t>
            </w:r>
          </w:p>
        </w:tc>
        <w:tc>
          <w:tcPr>
            <w:tcW w:w="1702" w:type="dxa"/>
            <w:vMerge/>
            <w:tcBorders>
              <w:top w:val="nil"/>
              <w:left w:val="single" w:sz="4" w:space="0" w:color="000000"/>
              <w:bottom w:val="single" w:sz="4" w:space="0" w:color="000000"/>
              <w:right w:val="single" w:sz="4" w:space="0" w:color="000000"/>
            </w:tcBorders>
            <w:shd w:val="clear" w:color="auto" w:fill="auto"/>
            <w:vAlign w:val="center"/>
          </w:tcPr>
          <w:p w14:paraId="0D538E92" w14:textId="77777777" w:rsidR="00FC6A0B" w:rsidRPr="002651F6" w:rsidRDefault="00FC6A0B">
            <w:pPr>
              <w:rPr>
                <w:color w:val="000000" w:themeColor="text1"/>
                <w:sz w:val="20"/>
                <w:szCs w:val="20"/>
              </w:rPr>
            </w:pPr>
          </w:p>
        </w:tc>
        <w:tc>
          <w:tcPr>
            <w:tcW w:w="2737" w:type="dxa"/>
            <w:tcBorders>
              <w:top w:val="single" w:sz="4" w:space="0" w:color="000000"/>
              <w:left w:val="single" w:sz="4" w:space="0" w:color="000000"/>
              <w:bottom w:val="single" w:sz="4" w:space="0" w:color="000000"/>
              <w:right w:val="single" w:sz="12" w:space="0" w:color="auto"/>
            </w:tcBorders>
            <w:shd w:val="clear" w:color="auto" w:fill="auto"/>
            <w:vAlign w:val="center"/>
          </w:tcPr>
          <w:p w14:paraId="787544CB"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开挖土体回弹量估算</w:t>
            </w:r>
          </w:p>
        </w:tc>
      </w:tr>
      <w:tr w:rsidR="00A9008B" w:rsidRPr="002651F6" w14:paraId="1E6229F2" w14:textId="77777777" w:rsidTr="001D67B8">
        <w:trPr>
          <w:trHeight w:hRule="exact" w:val="1149"/>
        </w:trPr>
        <w:tc>
          <w:tcPr>
            <w:tcW w:w="1817"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29DB92E4" w14:textId="77777777" w:rsidR="00FC6A0B" w:rsidRPr="002651F6" w:rsidRDefault="00FC6A0B">
            <w:pPr>
              <w:rPr>
                <w:color w:val="000000" w:themeColor="text1"/>
                <w:sz w:val="20"/>
                <w:szCs w:val="20"/>
              </w:rPr>
            </w:pP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46317"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position w:val="1"/>
                <w:sz w:val="21"/>
                <w:szCs w:val="21"/>
                <w:lang w:bidi="ar"/>
              </w:rPr>
              <w:t>固结系数</w:t>
            </w:r>
            <w:r w:rsidRPr="002651F6">
              <w:rPr>
                <w:color w:val="000000" w:themeColor="text1"/>
                <w:spacing w:val="-45"/>
                <w:position w:val="1"/>
                <w:sz w:val="21"/>
                <w:szCs w:val="21"/>
                <w:lang w:bidi="ar"/>
              </w:rPr>
              <w:t xml:space="preserve"> </w:t>
            </w:r>
            <w:r w:rsidRPr="002651F6">
              <w:rPr>
                <w:rFonts w:eastAsia="Times New Roman"/>
                <w:i/>
                <w:color w:val="000000" w:themeColor="text1"/>
                <w:spacing w:val="-1"/>
                <w:position w:val="1"/>
                <w:sz w:val="21"/>
                <w:szCs w:val="21"/>
                <w:lang w:bidi="ar"/>
              </w:rPr>
              <w:t>C</w:t>
            </w:r>
            <w:r w:rsidRPr="002651F6">
              <w:rPr>
                <w:rFonts w:eastAsia="Times New Roman"/>
                <w:i/>
                <w:color w:val="000000" w:themeColor="text1"/>
                <w:position w:val="-1"/>
                <w:sz w:val="21"/>
                <w:szCs w:val="21"/>
                <w:vertAlign w:val="subscript"/>
                <w:lang w:bidi="ar"/>
              </w:rPr>
              <w:t>v</w:t>
            </w:r>
            <w:r w:rsidRPr="002651F6">
              <w:rPr>
                <w:rFonts w:eastAsia="Meiryo"/>
                <w:i/>
                <w:color w:val="000000" w:themeColor="text1"/>
                <w:sz w:val="21"/>
                <w:szCs w:val="21"/>
                <w:lang w:bidi="ar"/>
              </w:rPr>
              <w:t>、</w:t>
            </w:r>
            <w:r w:rsidRPr="002651F6">
              <w:rPr>
                <w:rFonts w:eastAsia="Times New Roman"/>
                <w:i/>
                <w:color w:val="000000" w:themeColor="text1"/>
                <w:spacing w:val="-1"/>
                <w:position w:val="1"/>
                <w:sz w:val="21"/>
                <w:szCs w:val="21"/>
                <w:lang w:bidi="ar"/>
              </w:rPr>
              <w:t>C</w:t>
            </w:r>
            <w:r w:rsidRPr="002651F6">
              <w:rPr>
                <w:rFonts w:eastAsia="Times New Roman"/>
                <w:i/>
                <w:color w:val="000000" w:themeColor="text1"/>
                <w:position w:val="-1"/>
                <w:sz w:val="21"/>
                <w:szCs w:val="21"/>
                <w:vertAlign w:val="subscript"/>
                <w:lang w:bidi="ar"/>
              </w:rPr>
              <w:t>h</w:t>
            </w:r>
          </w:p>
          <w:p w14:paraId="0DA7E7D3" w14:textId="77777777" w:rsidR="00FC6A0B" w:rsidRPr="002651F6" w:rsidRDefault="00B56C19">
            <w:pPr>
              <w:spacing w:line="240" w:lineRule="auto"/>
              <w:jc w:val="center"/>
              <w:rPr>
                <w:rFonts w:eastAsia="Arial"/>
                <w:color w:val="000000" w:themeColor="text1"/>
                <w:sz w:val="21"/>
                <w:szCs w:val="21"/>
              </w:rPr>
            </w:pPr>
            <w:r w:rsidRPr="002651F6">
              <w:rPr>
                <w:color w:val="000000" w:themeColor="text1"/>
                <w:position w:val="1"/>
                <w:sz w:val="21"/>
                <w:szCs w:val="21"/>
                <w:lang w:bidi="ar"/>
              </w:rPr>
              <w:t>次固结系数</w:t>
            </w:r>
            <w:r w:rsidRPr="002651F6">
              <w:rPr>
                <w:color w:val="000000" w:themeColor="text1"/>
                <w:position w:val="1"/>
                <w:sz w:val="21"/>
                <w:szCs w:val="21"/>
                <w:lang w:bidi="ar"/>
              </w:rPr>
              <w:t>C</w:t>
            </w:r>
            <w:r w:rsidRPr="002651F6">
              <w:rPr>
                <w:color w:val="000000" w:themeColor="text1"/>
                <w:position w:val="1"/>
                <w:sz w:val="21"/>
                <w:szCs w:val="21"/>
                <w:vertAlign w:val="subscript"/>
                <w:lang w:bidi="ar"/>
              </w:rPr>
              <w:t>a</w:t>
            </w:r>
          </w:p>
        </w:tc>
        <w:tc>
          <w:tcPr>
            <w:tcW w:w="1702" w:type="dxa"/>
            <w:vMerge/>
            <w:tcBorders>
              <w:top w:val="nil"/>
              <w:left w:val="single" w:sz="4" w:space="0" w:color="000000"/>
              <w:bottom w:val="single" w:sz="4" w:space="0" w:color="000000"/>
              <w:right w:val="single" w:sz="4" w:space="0" w:color="000000"/>
            </w:tcBorders>
            <w:shd w:val="clear" w:color="auto" w:fill="auto"/>
            <w:vAlign w:val="center"/>
          </w:tcPr>
          <w:p w14:paraId="61C7CEB0" w14:textId="77777777" w:rsidR="00FC6A0B" w:rsidRPr="002651F6" w:rsidRDefault="00FC6A0B">
            <w:pPr>
              <w:rPr>
                <w:color w:val="000000" w:themeColor="text1"/>
                <w:sz w:val="20"/>
                <w:szCs w:val="20"/>
              </w:rPr>
            </w:pPr>
          </w:p>
        </w:tc>
        <w:tc>
          <w:tcPr>
            <w:tcW w:w="2737" w:type="dxa"/>
            <w:tcBorders>
              <w:top w:val="single" w:sz="4" w:space="0" w:color="000000"/>
              <w:left w:val="single" w:sz="4" w:space="0" w:color="000000"/>
              <w:bottom w:val="single" w:sz="4" w:space="0" w:color="000000"/>
              <w:right w:val="single" w:sz="12" w:space="0" w:color="auto"/>
            </w:tcBorders>
            <w:shd w:val="clear" w:color="auto" w:fill="auto"/>
            <w:vAlign w:val="center"/>
          </w:tcPr>
          <w:p w14:paraId="5A5C589E"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黏性土沉降速率和固结度的计算</w:t>
            </w:r>
          </w:p>
        </w:tc>
      </w:tr>
      <w:tr w:rsidR="00A9008B" w:rsidRPr="002651F6" w14:paraId="201CE15A" w14:textId="77777777" w:rsidTr="001D67B8">
        <w:trPr>
          <w:trHeight w:hRule="exact" w:val="2010"/>
        </w:trPr>
        <w:tc>
          <w:tcPr>
            <w:tcW w:w="1817" w:type="dxa"/>
            <w:tcBorders>
              <w:top w:val="single" w:sz="4" w:space="0" w:color="000000"/>
              <w:left w:val="single" w:sz="12" w:space="0" w:color="auto"/>
              <w:bottom w:val="single" w:sz="4" w:space="0" w:color="000000"/>
              <w:right w:val="single" w:sz="4" w:space="0" w:color="000000"/>
            </w:tcBorders>
            <w:shd w:val="clear" w:color="auto" w:fill="auto"/>
            <w:vAlign w:val="center"/>
          </w:tcPr>
          <w:p w14:paraId="106AD4EB"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基床系数</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2287F" w14:textId="77777777" w:rsidR="00FC6A0B" w:rsidRPr="002651F6" w:rsidRDefault="00B56C19">
            <w:pPr>
              <w:spacing w:line="240" w:lineRule="auto"/>
              <w:jc w:val="center"/>
              <w:rPr>
                <w:color w:val="000000" w:themeColor="text1"/>
                <w:sz w:val="21"/>
                <w:szCs w:val="21"/>
              </w:rPr>
            </w:pPr>
            <w:r w:rsidRPr="002651F6">
              <w:rPr>
                <w:color w:val="000000" w:themeColor="text1"/>
                <w:position w:val="1"/>
                <w:sz w:val="21"/>
                <w:szCs w:val="21"/>
                <w:lang w:bidi="ar"/>
              </w:rPr>
              <w:t>基床系数（</w:t>
            </w:r>
            <w:r w:rsidRPr="002651F6">
              <w:rPr>
                <w:rFonts w:eastAsia="Times New Roman"/>
                <w:i/>
                <w:color w:val="000000" w:themeColor="text1"/>
                <w:spacing w:val="-1"/>
                <w:position w:val="1"/>
                <w:sz w:val="21"/>
                <w:szCs w:val="21"/>
                <w:lang w:bidi="ar"/>
              </w:rPr>
              <w:t>K</w:t>
            </w:r>
            <w:r w:rsidRPr="002651F6">
              <w:rPr>
                <w:rFonts w:eastAsia="Times New Roman"/>
                <w:i/>
                <w:color w:val="000000" w:themeColor="text1"/>
                <w:position w:val="-1"/>
                <w:sz w:val="21"/>
                <w:szCs w:val="21"/>
                <w:vertAlign w:val="subscript"/>
                <w:lang w:bidi="ar"/>
              </w:rPr>
              <w:t>h</w:t>
            </w:r>
            <w:r w:rsidRPr="002651F6">
              <w:rPr>
                <w:rFonts w:eastAsia="Meiryo"/>
                <w:i/>
                <w:color w:val="000000" w:themeColor="text1"/>
                <w:sz w:val="21"/>
                <w:szCs w:val="21"/>
                <w:lang w:bidi="ar"/>
              </w:rPr>
              <w:t>、</w:t>
            </w:r>
            <w:r w:rsidRPr="002651F6">
              <w:rPr>
                <w:rFonts w:eastAsia="Times New Roman"/>
                <w:i/>
                <w:color w:val="000000" w:themeColor="text1"/>
                <w:spacing w:val="-1"/>
                <w:position w:val="1"/>
                <w:sz w:val="21"/>
                <w:szCs w:val="21"/>
                <w:lang w:bidi="ar"/>
              </w:rPr>
              <w:t>K</w:t>
            </w:r>
            <w:r w:rsidRPr="002651F6">
              <w:rPr>
                <w:rFonts w:eastAsia="Times New Roman"/>
                <w:i/>
                <w:color w:val="000000" w:themeColor="text1"/>
                <w:spacing w:val="-1"/>
                <w:position w:val="-1"/>
                <w:sz w:val="21"/>
                <w:szCs w:val="21"/>
                <w:vertAlign w:val="subscript"/>
                <w:lang w:bidi="ar"/>
              </w:rPr>
              <w:t>v</w:t>
            </w:r>
            <w:r w:rsidRPr="002651F6">
              <w:rPr>
                <w:color w:val="000000" w:themeColor="text1"/>
                <w:position w:val="1"/>
                <w:sz w:val="21"/>
                <w:szCs w:val="21"/>
                <w:lang w:bidi="ar"/>
              </w:rPr>
              <w:t>）</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B8F3"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固结试验</w:t>
            </w:r>
          </w:p>
          <w:p w14:paraId="13EAFE03"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三轴压缩试验</w:t>
            </w:r>
          </w:p>
        </w:tc>
        <w:tc>
          <w:tcPr>
            <w:tcW w:w="2737" w:type="dxa"/>
            <w:tcBorders>
              <w:top w:val="single" w:sz="4" w:space="0" w:color="000000"/>
              <w:left w:val="single" w:sz="4" w:space="0" w:color="000000"/>
              <w:bottom w:val="single" w:sz="4" w:space="0" w:color="000000"/>
              <w:right w:val="single" w:sz="12" w:space="0" w:color="auto"/>
            </w:tcBorders>
            <w:shd w:val="clear" w:color="auto" w:fill="auto"/>
            <w:vAlign w:val="center"/>
          </w:tcPr>
          <w:p w14:paraId="08F5764E"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竖向基床系数用于弹性地梁、板计算</w:t>
            </w:r>
          </w:p>
          <w:p w14:paraId="284C21F6"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水平向基床系数用于桩</w:t>
            </w:r>
            <w:r w:rsidRPr="002651F6">
              <w:rPr>
                <w:color w:val="000000" w:themeColor="text1"/>
                <w:spacing w:val="-34"/>
                <w:sz w:val="21"/>
                <w:szCs w:val="21"/>
                <w:lang w:bidi="ar"/>
              </w:rPr>
              <w:t>、</w:t>
            </w:r>
            <w:r w:rsidRPr="002651F6">
              <w:rPr>
                <w:color w:val="000000" w:themeColor="text1"/>
                <w:sz w:val="21"/>
                <w:szCs w:val="21"/>
                <w:lang w:bidi="ar"/>
              </w:rPr>
              <w:t>墩台基础及地下结构的横向受力和变位计算</w:t>
            </w:r>
          </w:p>
        </w:tc>
      </w:tr>
      <w:tr w:rsidR="00A9008B" w:rsidRPr="002651F6" w14:paraId="17A2C3D6" w14:textId="77777777" w:rsidTr="001D67B8">
        <w:trPr>
          <w:trHeight w:hRule="exact" w:val="691"/>
        </w:trPr>
        <w:tc>
          <w:tcPr>
            <w:tcW w:w="1817" w:type="dxa"/>
            <w:tcBorders>
              <w:top w:val="single" w:sz="4" w:space="0" w:color="000000"/>
              <w:left w:val="single" w:sz="12" w:space="0" w:color="auto"/>
              <w:bottom w:val="single" w:sz="4" w:space="0" w:color="auto"/>
              <w:right w:val="single" w:sz="4" w:space="0" w:color="000000"/>
            </w:tcBorders>
            <w:shd w:val="clear" w:color="auto" w:fill="auto"/>
            <w:vAlign w:val="center"/>
          </w:tcPr>
          <w:p w14:paraId="6C30CF74"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土的静止侧压力</w:t>
            </w:r>
          </w:p>
          <w:p w14:paraId="677429AE"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系数试验</w:t>
            </w:r>
          </w:p>
        </w:tc>
        <w:tc>
          <w:tcPr>
            <w:tcW w:w="2156" w:type="dxa"/>
            <w:tcBorders>
              <w:top w:val="single" w:sz="4" w:space="0" w:color="000000"/>
              <w:left w:val="single" w:sz="4" w:space="0" w:color="000000"/>
              <w:bottom w:val="single" w:sz="4" w:space="0" w:color="auto"/>
              <w:right w:val="single" w:sz="4" w:space="0" w:color="000000"/>
            </w:tcBorders>
            <w:shd w:val="clear" w:color="auto" w:fill="auto"/>
            <w:vAlign w:val="center"/>
          </w:tcPr>
          <w:p w14:paraId="49277B3C"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静止侧压力系数</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K</w:t>
            </w:r>
            <w:r w:rsidRPr="002651F6">
              <w:rPr>
                <w:rFonts w:eastAsia="Times New Roman"/>
                <w:i/>
                <w:color w:val="000000" w:themeColor="text1"/>
                <w:position w:val="-2"/>
                <w:sz w:val="21"/>
                <w:szCs w:val="21"/>
                <w:vertAlign w:val="subscript"/>
                <w:lang w:bidi="ar"/>
              </w:rPr>
              <w:t>0</w:t>
            </w:r>
          </w:p>
        </w:tc>
        <w:tc>
          <w:tcPr>
            <w:tcW w:w="1702" w:type="dxa"/>
            <w:tcBorders>
              <w:top w:val="single" w:sz="4" w:space="0" w:color="000000"/>
              <w:left w:val="single" w:sz="4" w:space="0" w:color="000000"/>
              <w:bottom w:val="single" w:sz="4" w:space="0" w:color="auto"/>
              <w:right w:val="single" w:sz="4" w:space="0" w:color="000000"/>
            </w:tcBorders>
            <w:shd w:val="clear" w:color="auto" w:fill="auto"/>
            <w:vAlign w:val="center"/>
          </w:tcPr>
          <w:p w14:paraId="42F0BFB6" w14:textId="77777777" w:rsidR="00FC6A0B" w:rsidRPr="002651F6" w:rsidRDefault="00FC6A0B">
            <w:pPr>
              <w:spacing w:line="240" w:lineRule="auto"/>
              <w:jc w:val="left"/>
              <w:rPr>
                <w:color w:val="000000" w:themeColor="text1"/>
                <w:sz w:val="21"/>
                <w:szCs w:val="21"/>
              </w:rPr>
            </w:pPr>
          </w:p>
        </w:tc>
        <w:tc>
          <w:tcPr>
            <w:tcW w:w="2737" w:type="dxa"/>
            <w:tcBorders>
              <w:top w:val="single" w:sz="4" w:space="0" w:color="000000"/>
              <w:left w:val="single" w:sz="4" w:space="0" w:color="000000"/>
              <w:bottom w:val="single" w:sz="4" w:space="0" w:color="auto"/>
              <w:right w:val="single" w:sz="12" w:space="0" w:color="auto"/>
            </w:tcBorders>
            <w:shd w:val="clear" w:color="auto" w:fill="auto"/>
            <w:vAlign w:val="center"/>
          </w:tcPr>
          <w:p w14:paraId="0B3374AB"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计算泊松比</w:t>
            </w:r>
            <w:r w:rsidRPr="002651F6">
              <w:rPr>
                <w:color w:val="000000" w:themeColor="text1"/>
                <w:sz w:val="21"/>
                <w:szCs w:val="21"/>
                <w:lang w:bidi="ar"/>
              </w:rPr>
              <w:t xml:space="preserve"> μ</w:t>
            </w:r>
          </w:p>
          <w:p w14:paraId="0566BA66"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土压力计算</w:t>
            </w:r>
          </w:p>
        </w:tc>
      </w:tr>
      <w:tr w:rsidR="00A9008B" w:rsidRPr="002651F6" w14:paraId="70B7482A" w14:textId="77777777">
        <w:trPr>
          <w:trHeight w:hRule="exact" w:val="350"/>
        </w:trPr>
        <w:tc>
          <w:tcPr>
            <w:tcW w:w="18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202F2A5B"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土的动力性质试验</w:t>
            </w:r>
          </w:p>
        </w:tc>
        <w:tc>
          <w:tcPr>
            <w:tcW w:w="2156" w:type="dxa"/>
            <w:tcBorders>
              <w:top w:val="single" w:sz="4" w:space="0" w:color="auto"/>
              <w:left w:val="single" w:sz="4" w:space="0" w:color="auto"/>
              <w:bottom w:val="nil"/>
              <w:right w:val="single" w:sz="4" w:space="0" w:color="auto"/>
            </w:tcBorders>
            <w:shd w:val="clear" w:color="auto" w:fill="auto"/>
            <w:vAlign w:val="center"/>
          </w:tcPr>
          <w:p w14:paraId="5A954B6C"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动弹性模量</w:t>
            </w:r>
            <w:r w:rsidRPr="002651F6">
              <w:rPr>
                <w:color w:val="000000" w:themeColor="text1"/>
                <w:spacing w:val="-45"/>
                <w:sz w:val="21"/>
                <w:szCs w:val="21"/>
                <w:lang w:bidi="ar"/>
              </w:rPr>
              <w:t xml:space="preserve"> </w:t>
            </w:r>
            <w:r w:rsidRPr="002651F6">
              <w:rPr>
                <w:rFonts w:eastAsia="Times New Roman"/>
                <w:i/>
                <w:color w:val="000000" w:themeColor="text1"/>
                <w:sz w:val="21"/>
                <w:szCs w:val="21"/>
                <w:lang w:bidi="ar"/>
              </w:rPr>
              <w:t>E</w:t>
            </w:r>
            <w:r w:rsidRPr="002651F6">
              <w:rPr>
                <w:rFonts w:eastAsia="Times New Roman"/>
                <w:i/>
                <w:color w:val="000000" w:themeColor="text1"/>
                <w:position w:val="-2"/>
                <w:sz w:val="21"/>
                <w:szCs w:val="21"/>
                <w:vertAlign w:val="subscript"/>
                <w:lang w:bidi="ar"/>
              </w:rPr>
              <w:t>d</w:t>
            </w:r>
          </w:p>
        </w:tc>
        <w:tc>
          <w:tcPr>
            <w:tcW w:w="1702" w:type="dxa"/>
            <w:tcBorders>
              <w:top w:val="single" w:sz="4" w:space="0" w:color="auto"/>
              <w:left w:val="single" w:sz="4" w:space="0" w:color="auto"/>
              <w:bottom w:val="nil"/>
              <w:right w:val="single" w:sz="4" w:space="0" w:color="auto"/>
            </w:tcBorders>
            <w:shd w:val="clear" w:color="auto" w:fill="auto"/>
            <w:vAlign w:val="center"/>
          </w:tcPr>
          <w:p w14:paraId="0A872AC7"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动三轴试验</w:t>
            </w:r>
          </w:p>
        </w:tc>
        <w:tc>
          <w:tcPr>
            <w:tcW w:w="273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4DF847BF"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动力反应分析</w:t>
            </w:r>
          </w:p>
        </w:tc>
      </w:tr>
      <w:tr w:rsidR="00A9008B" w:rsidRPr="002651F6" w14:paraId="4D6B9512" w14:textId="77777777">
        <w:trPr>
          <w:trHeight w:hRule="exact" w:val="281"/>
        </w:trPr>
        <w:tc>
          <w:tcPr>
            <w:tcW w:w="18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4DB5A9E" w14:textId="77777777" w:rsidR="00FC6A0B" w:rsidRPr="002651F6" w:rsidRDefault="00FC6A0B">
            <w:pPr>
              <w:rPr>
                <w:color w:val="000000" w:themeColor="text1"/>
                <w:sz w:val="20"/>
                <w:szCs w:val="20"/>
              </w:rPr>
            </w:pPr>
          </w:p>
        </w:tc>
        <w:tc>
          <w:tcPr>
            <w:tcW w:w="2156" w:type="dxa"/>
            <w:tcBorders>
              <w:top w:val="nil"/>
              <w:left w:val="single" w:sz="4" w:space="0" w:color="auto"/>
              <w:bottom w:val="nil"/>
              <w:right w:val="single" w:sz="4" w:space="0" w:color="auto"/>
            </w:tcBorders>
            <w:shd w:val="clear" w:color="auto" w:fill="auto"/>
            <w:vAlign w:val="center"/>
          </w:tcPr>
          <w:p w14:paraId="55274406"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动剪变模量</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G</w:t>
            </w:r>
            <w:r w:rsidRPr="002651F6">
              <w:rPr>
                <w:rFonts w:eastAsia="Times New Roman"/>
                <w:i/>
                <w:color w:val="000000" w:themeColor="text1"/>
                <w:position w:val="-2"/>
                <w:sz w:val="21"/>
                <w:szCs w:val="21"/>
                <w:vertAlign w:val="subscript"/>
                <w:lang w:bidi="ar"/>
              </w:rPr>
              <w:t>d</w:t>
            </w:r>
          </w:p>
        </w:tc>
        <w:tc>
          <w:tcPr>
            <w:tcW w:w="1702" w:type="dxa"/>
            <w:tcBorders>
              <w:top w:val="nil"/>
              <w:left w:val="single" w:sz="4" w:space="0" w:color="auto"/>
              <w:bottom w:val="nil"/>
              <w:right w:val="single" w:sz="4" w:space="0" w:color="auto"/>
            </w:tcBorders>
            <w:shd w:val="clear" w:color="auto" w:fill="auto"/>
            <w:vAlign w:val="center"/>
          </w:tcPr>
          <w:p w14:paraId="754EE2B2"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动单剪试验</w:t>
            </w:r>
          </w:p>
        </w:tc>
        <w:tc>
          <w:tcPr>
            <w:tcW w:w="273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72D2DF40" w14:textId="77777777" w:rsidR="00FC6A0B" w:rsidRPr="002651F6" w:rsidRDefault="00FC6A0B">
            <w:pPr>
              <w:rPr>
                <w:color w:val="000000" w:themeColor="text1"/>
                <w:sz w:val="20"/>
                <w:szCs w:val="20"/>
              </w:rPr>
            </w:pPr>
          </w:p>
        </w:tc>
      </w:tr>
      <w:tr w:rsidR="00A9008B" w:rsidRPr="002651F6" w14:paraId="0C86F347" w14:textId="77777777">
        <w:trPr>
          <w:trHeight w:hRule="exact" w:val="281"/>
        </w:trPr>
        <w:tc>
          <w:tcPr>
            <w:tcW w:w="18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73E1911" w14:textId="77777777" w:rsidR="00FC6A0B" w:rsidRPr="002651F6" w:rsidRDefault="00FC6A0B">
            <w:pPr>
              <w:rPr>
                <w:color w:val="000000" w:themeColor="text1"/>
                <w:sz w:val="20"/>
                <w:szCs w:val="20"/>
              </w:rPr>
            </w:pPr>
          </w:p>
        </w:tc>
        <w:tc>
          <w:tcPr>
            <w:tcW w:w="2156" w:type="dxa"/>
            <w:tcBorders>
              <w:top w:val="nil"/>
              <w:left w:val="single" w:sz="4" w:space="0" w:color="auto"/>
              <w:bottom w:val="nil"/>
              <w:right w:val="single" w:sz="4" w:space="0" w:color="auto"/>
            </w:tcBorders>
            <w:shd w:val="clear" w:color="auto" w:fill="auto"/>
            <w:vAlign w:val="center"/>
          </w:tcPr>
          <w:p w14:paraId="48CFEF04"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阻尼比</w:t>
            </w:r>
            <w:r w:rsidRPr="002651F6">
              <w:rPr>
                <w:color w:val="000000" w:themeColor="text1"/>
                <w:spacing w:val="-45"/>
                <w:sz w:val="21"/>
                <w:szCs w:val="21"/>
                <w:lang w:bidi="ar"/>
              </w:rPr>
              <w:t xml:space="preserve"> </w:t>
            </w:r>
            <w:r w:rsidRPr="002651F6">
              <w:rPr>
                <w:rFonts w:eastAsia="Times New Roman"/>
                <w:i/>
                <w:color w:val="000000" w:themeColor="text1"/>
                <w:spacing w:val="-1"/>
                <w:sz w:val="21"/>
                <w:szCs w:val="21"/>
                <w:lang w:bidi="ar"/>
              </w:rPr>
              <w:t>ξ</w:t>
            </w:r>
            <w:r w:rsidRPr="002651F6">
              <w:rPr>
                <w:rFonts w:eastAsia="Times New Roman"/>
                <w:i/>
                <w:color w:val="000000" w:themeColor="text1"/>
                <w:position w:val="-2"/>
                <w:sz w:val="21"/>
                <w:szCs w:val="21"/>
                <w:vertAlign w:val="subscript"/>
                <w:lang w:bidi="ar"/>
              </w:rPr>
              <w:t>1</w:t>
            </w:r>
          </w:p>
        </w:tc>
        <w:tc>
          <w:tcPr>
            <w:tcW w:w="1702" w:type="dxa"/>
            <w:tcBorders>
              <w:top w:val="nil"/>
              <w:left w:val="single" w:sz="4" w:space="0" w:color="auto"/>
              <w:bottom w:val="nil"/>
              <w:right w:val="single" w:sz="4" w:space="0" w:color="auto"/>
            </w:tcBorders>
            <w:shd w:val="clear" w:color="auto" w:fill="auto"/>
            <w:vAlign w:val="center"/>
          </w:tcPr>
          <w:p w14:paraId="29E7C95C"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动扭剪试验</w:t>
            </w:r>
          </w:p>
        </w:tc>
        <w:tc>
          <w:tcPr>
            <w:tcW w:w="273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6EF38CAE"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地基液化分析</w:t>
            </w:r>
          </w:p>
        </w:tc>
      </w:tr>
      <w:tr w:rsidR="00A9008B" w:rsidRPr="002651F6" w14:paraId="3AF7A40D" w14:textId="77777777">
        <w:trPr>
          <w:trHeight w:hRule="exact" w:val="373"/>
        </w:trPr>
        <w:tc>
          <w:tcPr>
            <w:tcW w:w="18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4A5D0CE" w14:textId="77777777" w:rsidR="00FC6A0B" w:rsidRPr="002651F6" w:rsidRDefault="00FC6A0B">
            <w:pPr>
              <w:rPr>
                <w:color w:val="000000" w:themeColor="text1"/>
                <w:sz w:val="20"/>
                <w:szCs w:val="20"/>
              </w:rPr>
            </w:pPr>
          </w:p>
        </w:tc>
        <w:tc>
          <w:tcPr>
            <w:tcW w:w="2156" w:type="dxa"/>
            <w:tcBorders>
              <w:top w:val="nil"/>
              <w:left w:val="single" w:sz="4" w:space="0" w:color="auto"/>
              <w:bottom w:val="single" w:sz="4" w:space="0" w:color="auto"/>
              <w:right w:val="single" w:sz="4" w:space="0" w:color="auto"/>
            </w:tcBorders>
            <w:shd w:val="clear" w:color="auto" w:fill="auto"/>
            <w:vAlign w:val="center"/>
          </w:tcPr>
          <w:p w14:paraId="2D6E32FF" w14:textId="77777777" w:rsidR="00FC6A0B" w:rsidRPr="002651F6" w:rsidRDefault="00B56C19">
            <w:pPr>
              <w:spacing w:line="240" w:lineRule="auto"/>
              <w:jc w:val="center"/>
              <w:rPr>
                <w:rFonts w:eastAsia="Times New Roman"/>
                <w:color w:val="000000" w:themeColor="text1"/>
                <w:sz w:val="21"/>
                <w:szCs w:val="21"/>
              </w:rPr>
            </w:pPr>
            <w:r w:rsidRPr="002651F6">
              <w:rPr>
                <w:color w:val="000000" w:themeColor="text1"/>
                <w:sz w:val="21"/>
                <w:szCs w:val="21"/>
                <w:lang w:bidi="ar"/>
              </w:rPr>
              <w:t>动强</w:t>
            </w:r>
            <w:r w:rsidRPr="002651F6">
              <w:rPr>
                <w:rFonts w:eastAsia="Times New Roman"/>
                <w:i/>
                <w:color w:val="000000" w:themeColor="text1"/>
                <w:sz w:val="21"/>
                <w:szCs w:val="21"/>
                <w:lang w:bidi="ar"/>
              </w:rPr>
              <w:t>σ</w:t>
            </w:r>
            <w:r w:rsidRPr="002651F6">
              <w:rPr>
                <w:rFonts w:eastAsia="Times New Roman"/>
                <w:i/>
                <w:color w:val="000000" w:themeColor="text1"/>
                <w:position w:val="-2"/>
                <w:sz w:val="21"/>
                <w:szCs w:val="21"/>
                <w:vertAlign w:val="subscript"/>
                <w:lang w:bidi="ar"/>
              </w:rPr>
              <w:t>d</w:t>
            </w:r>
          </w:p>
        </w:tc>
        <w:tc>
          <w:tcPr>
            <w:tcW w:w="1702" w:type="dxa"/>
            <w:tcBorders>
              <w:top w:val="nil"/>
              <w:left w:val="single" w:sz="4" w:space="0" w:color="auto"/>
              <w:bottom w:val="single" w:sz="4" w:space="0" w:color="auto"/>
              <w:right w:val="single" w:sz="4" w:space="0" w:color="auto"/>
            </w:tcBorders>
            <w:shd w:val="clear" w:color="auto" w:fill="auto"/>
            <w:vAlign w:val="center"/>
          </w:tcPr>
          <w:p w14:paraId="3AC60FE0"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共振柱试验</w:t>
            </w:r>
          </w:p>
        </w:tc>
        <w:tc>
          <w:tcPr>
            <w:tcW w:w="2737"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46E795DD" w14:textId="77777777" w:rsidR="00FC6A0B" w:rsidRPr="002651F6" w:rsidRDefault="00FC6A0B">
            <w:pPr>
              <w:rPr>
                <w:color w:val="000000" w:themeColor="text1"/>
                <w:sz w:val="20"/>
                <w:szCs w:val="20"/>
              </w:rPr>
            </w:pPr>
          </w:p>
        </w:tc>
      </w:tr>
      <w:tr w:rsidR="00A9008B" w:rsidRPr="002651F6" w14:paraId="31BA8D84" w14:textId="77777777" w:rsidTr="001D67B8">
        <w:trPr>
          <w:trHeight w:hRule="exact" w:val="1710"/>
        </w:trPr>
        <w:tc>
          <w:tcPr>
            <w:tcW w:w="1817" w:type="dxa"/>
            <w:tcBorders>
              <w:top w:val="single" w:sz="4" w:space="0" w:color="auto"/>
              <w:left w:val="single" w:sz="12" w:space="0" w:color="auto"/>
              <w:bottom w:val="single" w:sz="12" w:space="0" w:color="auto"/>
              <w:right w:val="single" w:sz="4" w:space="0" w:color="auto"/>
            </w:tcBorders>
            <w:shd w:val="clear" w:color="auto" w:fill="auto"/>
            <w:vAlign w:val="center"/>
          </w:tcPr>
          <w:p w14:paraId="61C2F19D"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渗透试验</w:t>
            </w:r>
          </w:p>
        </w:tc>
        <w:tc>
          <w:tcPr>
            <w:tcW w:w="2156" w:type="dxa"/>
            <w:tcBorders>
              <w:top w:val="single" w:sz="4" w:space="0" w:color="auto"/>
              <w:left w:val="single" w:sz="4" w:space="0" w:color="auto"/>
              <w:bottom w:val="single" w:sz="12" w:space="0" w:color="auto"/>
              <w:right w:val="single" w:sz="4" w:space="0" w:color="auto"/>
            </w:tcBorders>
            <w:shd w:val="clear" w:color="auto" w:fill="auto"/>
            <w:vAlign w:val="center"/>
          </w:tcPr>
          <w:p w14:paraId="727BB255"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渗透系数</w:t>
            </w:r>
            <w:r w:rsidRPr="002651F6">
              <w:rPr>
                <w:i/>
                <w:color w:val="000000" w:themeColor="text1"/>
                <w:sz w:val="21"/>
                <w:szCs w:val="21"/>
                <w:lang w:bidi="ar"/>
              </w:rPr>
              <w:t>K</w:t>
            </w:r>
            <w:r w:rsidRPr="002651F6">
              <w:rPr>
                <w:color w:val="000000" w:themeColor="text1"/>
                <w:sz w:val="21"/>
                <w:szCs w:val="21"/>
                <w:vertAlign w:val="subscript"/>
                <w:lang w:bidi="ar"/>
              </w:rPr>
              <w:t>h</w:t>
            </w:r>
            <w:r w:rsidRPr="002651F6">
              <w:rPr>
                <w:color w:val="000000" w:themeColor="text1"/>
                <w:sz w:val="21"/>
                <w:szCs w:val="21"/>
                <w:lang w:bidi="ar"/>
              </w:rPr>
              <w:t>、</w:t>
            </w:r>
            <w:r w:rsidRPr="002651F6">
              <w:rPr>
                <w:i/>
                <w:color w:val="000000" w:themeColor="text1"/>
                <w:sz w:val="21"/>
                <w:szCs w:val="21"/>
                <w:lang w:bidi="ar"/>
              </w:rPr>
              <w:t>K</w:t>
            </w:r>
            <w:r w:rsidRPr="002651F6">
              <w:rPr>
                <w:color w:val="000000" w:themeColor="text1"/>
                <w:sz w:val="21"/>
                <w:szCs w:val="21"/>
                <w:vertAlign w:val="subscript"/>
                <w:lang w:bidi="ar"/>
              </w:rPr>
              <w:t>v</w:t>
            </w:r>
          </w:p>
        </w:tc>
        <w:tc>
          <w:tcPr>
            <w:tcW w:w="1702" w:type="dxa"/>
            <w:tcBorders>
              <w:top w:val="single" w:sz="4" w:space="0" w:color="auto"/>
              <w:left w:val="single" w:sz="4" w:space="0" w:color="auto"/>
              <w:bottom w:val="single" w:sz="12" w:space="0" w:color="auto"/>
              <w:right w:val="single" w:sz="4" w:space="0" w:color="auto"/>
            </w:tcBorders>
            <w:shd w:val="clear" w:color="auto" w:fill="auto"/>
            <w:vAlign w:val="center"/>
          </w:tcPr>
          <w:p w14:paraId="1192AE2E" w14:textId="77777777" w:rsidR="00FC6A0B" w:rsidRPr="002651F6" w:rsidRDefault="00B56C19">
            <w:pPr>
              <w:spacing w:line="240" w:lineRule="auto"/>
              <w:jc w:val="left"/>
              <w:rPr>
                <w:color w:val="000000" w:themeColor="text1"/>
                <w:sz w:val="21"/>
                <w:szCs w:val="21"/>
                <w:lang w:bidi="ar"/>
              </w:rPr>
            </w:pPr>
            <w:r w:rsidRPr="002651F6">
              <w:rPr>
                <w:color w:val="000000" w:themeColor="text1"/>
                <w:sz w:val="21"/>
                <w:szCs w:val="21"/>
                <w:lang w:bidi="ar"/>
              </w:rPr>
              <w:t>1</w:t>
            </w:r>
            <w:r w:rsidRPr="002651F6">
              <w:rPr>
                <w:color w:val="000000" w:themeColor="text1"/>
                <w:sz w:val="21"/>
                <w:szCs w:val="21"/>
                <w:lang w:bidi="ar"/>
              </w:rPr>
              <w:t>变水头法</w:t>
            </w:r>
          </w:p>
          <w:p w14:paraId="1E75D8D4"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2</w:t>
            </w:r>
            <w:r w:rsidRPr="002651F6">
              <w:rPr>
                <w:color w:val="000000" w:themeColor="text1"/>
                <w:sz w:val="21"/>
                <w:szCs w:val="21"/>
                <w:lang w:bidi="ar"/>
              </w:rPr>
              <w:t>常水头法</w:t>
            </w:r>
          </w:p>
        </w:tc>
        <w:tc>
          <w:tcPr>
            <w:tcW w:w="2737" w:type="dxa"/>
            <w:tcBorders>
              <w:top w:val="single" w:sz="4" w:space="0" w:color="auto"/>
              <w:left w:val="single" w:sz="4" w:space="0" w:color="auto"/>
              <w:bottom w:val="single" w:sz="12" w:space="0" w:color="auto"/>
              <w:right w:val="single" w:sz="12" w:space="0" w:color="auto"/>
            </w:tcBorders>
            <w:shd w:val="clear" w:color="auto" w:fill="auto"/>
            <w:vAlign w:val="center"/>
          </w:tcPr>
          <w:p w14:paraId="56609CA6"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1</w:t>
            </w:r>
            <w:r w:rsidRPr="002651F6">
              <w:rPr>
                <w:color w:val="000000" w:themeColor="text1"/>
                <w:sz w:val="21"/>
                <w:szCs w:val="21"/>
                <w:lang w:bidi="ar"/>
              </w:rPr>
              <w:t>透水性评价</w:t>
            </w:r>
          </w:p>
          <w:p w14:paraId="14AE2E79" w14:textId="77777777" w:rsidR="00FC6A0B" w:rsidRPr="002651F6" w:rsidRDefault="00B56C19">
            <w:pPr>
              <w:spacing w:line="240" w:lineRule="auto"/>
              <w:jc w:val="left"/>
              <w:rPr>
                <w:color w:val="000000" w:themeColor="text1"/>
                <w:sz w:val="21"/>
                <w:szCs w:val="21"/>
                <w:lang w:bidi="ar"/>
              </w:rPr>
            </w:pPr>
            <w:r w:rsidRPr="002651F6">
              <w:rPr>
                <w:color w:val="000000" w:themeColor="text1"/>
                <w:sz w:val="21"/>
                <w:szCs w:val="21"/>
                <w:lang w:bidi="ar"/>
              </w:rPr>
              <w:t>2</w:t>
            </w:r>
            <w:r w:rsidRPr="002651F6">
              <w:rPr>
                <w:color w:val="000000" w:themeColor="text1"/>
                <w:sz w:val="21"/>
                <w:szCs w:val="21"/>
                <w:lang w:bidi="ar"/>
              </w:rPr>
              <w:t>降水方案评价</w:t>
            </w:r>
          </w:p>
          <w:p w14:paraId="690FA0F6"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3</w:t>
            </w:r>
            <w:r w:rsidRPr="002651F6">
              <w:rPr>
                <w:color w:val="000000" w:themeColor="text1"/>
                <w:sz w:val="21"/>
                <w:szCs w:val="21"/>
                <w:lang w:bidi="ar"/>
              </w:rPr>
              <w:t>涌水量计算</w:t>
            </w:r>
          </w:p>
          <w:p w14:paraId="4938A94D"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4</w:t>
            </w:r>
            <w:r w:rsidRPr="002651F6">
              <w:rPr>
                <w:color w:val="000000" w:themeColor="text1"/>
                <w:sz w:val="21"/>
                <w:szCs w:val="21"/>
                <w:lang w:bidi="ar"/>
              </w:rPr>
              <w:t>地基处理的评价</w:t>
            </w:r>
          </w:p>
          <w:p w14:paraId="13000D8F"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5</w:t>
            </w:r>
            <w:r w:rsidRPr="002651F6">
              <w:rPr>
                <w:color w:val="000000" w:themeColor="text1"/>
                <w:sz w:val="21"/>
                <w:szCs w:val="21"/>
                <w:lang w:bidi="ar"/>
              </w:rPr>
              <w:t>盾构选型</w:t>
            </w:r>
          </w:p>
        </w:tc>
      </w:tr>
    </w:tbl>
    <w:p w14:paraId="3C85A585" w14:textId="77777777" w:rsidR="00FC6A0B" w:rsidRPr="002651F6" w:rsidRDefault="00B56C19">
      <w:pPr>
        <w:jc w:val="center"/>
        <w:rPr>
          <w:bCs/>
          <w:color w:val="000000" w:themeColor="text1"/>
        </w:rPr>
      </w:pPr>
      <w:r w:rsidRPr="002651F6">
        <w:rPr>
          <w:bCs/>
          <w:color w:val="000000" w:themeColor="text1"/>
          <w:sz w:val="21"/>
          <w:szCs w:val="18"/>
          <w:lang w:bidi="ar"/>
        </w:rPr>
        <w:lastRenderedPageBreak/>
        <w:t>续表</w:t>
      </w:r>
      <w:r w:rsidRPr="002651F6">
        <w:rPr>
          <w:bCs/>
          <w:color w:val="000000" w:themeColor="text1"/>
          <w:sz w:val="21"/>
          <w:szCs w:val="18"/>
          <w:lang w:bidi="ar"/>
        </w:rPr>
        <w:t>12-2</w:t>
      </w:r>
    </w:p>
    <w:tbl>
      <w:tblPr>
        <w:tblW w:w="8431" w:type="dxa"/>
        <w:tblCellMar>
          <w:left w:w="0" w:type="dxa"/>
          <w:right w:w="0" w:type="dxa"/>
        </w:tblCellMar>
        <w:tblLook w:val="04A0" w:firstRow="1" w:lastRow="0" w:firstColumn="1" w:lastColumn="0" w:noHBand="0" w:noVBand="1"/>
      </w:tblPr>
      <w:tblGrid>
        <w:gridCol w:w="1817"/>
        <w:gridCol w:w="2156"/>
        <w:gridCol w:w="1702"/>
        <w:gridCol w:w="2756"/>
      </w:tblGrid>
      <w:tr w:rsidR="00A9008B" w:rsidRPr="002651F6" w14:paraId="67A9049B" w14:textId="77777777">
        <w:trPr>
          <w:trHeight w:hRule="exact" w:val="568"/>
        </w:trPr>
        <w:tc>
          <w:tcPr>
            <w:tcW w:w="1817"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322CE715"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试验项目</w:t>
            </w:r>
          </w:p>
        </w:tc>
        <w:tc>
          <w:tcPr>
            <w:tcW w:w="215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66A37AE"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测定参数</w:t>
            </w:r>
          </w:p>
        </w:tc>
        <w:tc>
          <w:tcPr>
            <w:tcW w:w="1702"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2F438B1A"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试验方法</w:t>
            </w:r>
          </w:p>
        </w:tc>
        <w:tc>
          <w:tcPr>
            <w:tcW w:w="2756"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54623C90"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适用条件或用途</w:t>
            </w:r>
          </w:p>
        </w:tc>
      </w:tr>
      <w:tr w:rsidR="00A9008B" w:rsidRPr="002651F6" w14:paraId="413CB841" w14:textId="77777777">
        <w:trPr>
          <w:trHeight w:val="624"/>
        </w:trPr>
        <w:tc>
          <w:tcPr>
            <w:tcW w:w="1817" w:type="dxa"/>
            <w:tcBorders>
              <w:top w:val="single" w:sz="4" w:space="0" w:color="auto"/>
              <w:left w:val="single" w:sz="12" w:space="0" w:color="auto"/>
              <w:bottom w:val="single" w:sz="4" w:space="0" w:color="auto"/>
              <w:right w:val="single" w:sz="4" w:space="0" w:color="auto"/>
            </w:tcBorders>
            <w:shd w:val="clear" w:color="auto" w:fill="auto"/>
            <w:vAlign w:val="center"/>
          </w:tcPr>
          <w:p w14:paraId="51475C17"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有机质含量试验</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0744EB3A"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有机质含量</w:t>
            </w:r>
            <w:r w:rsidRPr="002651F6">
              <w:rPr>
                <w:i/>
                <w:color w:val="000000" w:themeColor="text1"/>
                <w:sz w:val="21"/>
                <w:szCs w:val="21"/>
                <w:lang w:bidi="ar"/>
              </w:rPr>
              <w:t>W</w:t>
            </w:r>
            <w:r w:rsidRPr="002651F6">
              <w:rPr>
                <w:color w:val="000000" w:themeColor="text1"/>
                <w:sz w:val="21"/>
                <w:szCs w:val="21"/>
                <w:vertAlign w:val="subscript"/>
                <w:lang w:bidi="ar"/>
              </w:rPr>
              <w:t>u</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078E561" w14:textId="77777777" w:rsidR="00FC6A0B" w:rsidRPr="002651F6" w:rsidRDefault="00B56C19">
            <w:pPr>
              <w:spacing w:line="240" w:lineRule="auto"/>
              <w:jc w:val="left"/>
              <w:rPr>
                <w:color w:val="000000" w:themeColor="text1"/>
                <w:sz w:val="21"/>
                <w:szCs w:val="21"/>
                <w:lang w:bidi="ar"/>
              </w:rPr>
            </w:pPr>
            <w:r w:rsidRPr="002651F6">
              <w:rPr>
                <w:color w:val="000000" w:themeColor="text1"/>
                <w:sz w:val="21"/>
                <w:szCs w:val="21"/>
                <w:lang w:bidi="ar"/>
              </w:rPr>
              <w:t>1</w:t>
            </w:r>
            <w:r w:rsidRPr="002651F6">
              <w:rPr>
                <w:color w:val="000000" w:themeColor="text1"/>
                <w:sz w:val="21"/>
                <w:szCs w:val="21"/>
                <w:lang w:bidi="ar"/>
              </w:rPr>
              <w:t>重铬酸钾容量法</w:t>
            </w:r>
          </w:p>
          <w:p w14:paraId="1E53733D" w14:textId="77777777" w:rsidR="00FC6A0B" w:rsidRPr="002651F6" w:rsidRDefault="00B56C19">
            <w:pPr>
              <w:spacing w:line="240" w:lineRule="auto"/>
              <w:jc w:val="left"/>
              <w:rPr>
                <w:color w:val="000000" w:themeColor="text1"/>
                <w:sz w:val="21"/>
                <w:szCs w:val="21"/>
                <w:lang w:bidi="ar"/>
              </w:rPr>
            </w:pPr>
            <w:r w:rsidRPr="002651F6">
              <w:rPr>
                <w:color w:val="000000" w:themeColor="text1"/>
                <w:sz w:val="21"/>
                <w:szCs w:val="21"/>
                <w:lang w:bidi="ar"/>
              </w:rPr>
              <w:t>2</w:t>
            </w:r>
            <w:r w:rsidRPr="002651F6">
              <w:rPr>
                <w:color w:val="000000" w:themeColor="text1"/>
                <w:sz w:val="21"/>
                <w:szCs w:val="21"/>
                <w:lang w:bidi="ar"/>
              </w:rPr>
              <w:t>烧灼失重法</w:t>
            </w:r>
          </w:p>
        </w:tc>
        <w:tc>
          <w:tcPr>
            <w:tcW w:w="2756" w:type="dxa"/>
            <w:tcBorders>
              <w:top w:val="single" w:sz="4" w:space="0" w:color="auto"/>
              <w:left w:val="single" w:sz="4" w:space="0" w:color="auto"/>
              <w:bottom w:val="single" w:sz="4" w:space="0" w:color="auto"/>
              <w:right w:val="single" w:sz="12" w:space="0" w:color="auto"/>
            </w:tcBorders>
            <w:shd w:val="clear" w:color="auto" w:fill="auto"/>
            <w:vAlign w:val="center"/>
          </w:tcPr>
          <w:p w14:paraId="06993AF1"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1</w:t>
            </w:r>
            <w:r w:rsidRPr="002651F6">
              <w:rPr>
                <w:color w:val="000000" w:themeColor="text1"/>
                <w:sz w:val="21"/>
                <w:szCs w:val="21"/>
                <w:lang w:bidi="ar"/>
              </w:rPr>
              <w:t>土的分类</w:t>
            </w:r>
          </w:p>
          <w:p w14:paraId="4D7D80BB" w14:textId="77777777" w:rsidR="00FC6A0B" w:rsidRPr="002651F6" w:rsidRDefault="00B56C19">
            <w:pPr>
              <w:spacing w:line="240" w:lineRule="auto"/>
              <w:jc w:val="left"/>
              <w:rPr>
                <w:color w:val="000000" w:themeColor="text1"/>
                <w:sz w:val="21"/>
                <w:szCs w:val="21"/>
              </w:rPr>
            </w:pPr>
            <w:r w:rsidRPr="002651F6">
              <w:rPr>
                <w:color w:val="000000" w:themeColor="text1"/>
                <w:sz w:val="21"/>
                <w:szCs w:val="21"/>
                <w:lang w:bidi="ar"/>
              </w:rPr>
              <w:t>2</w:t>
            </w:r>
            <w:r w:rsidRPr="002651F6">
              <w:rPr>
                <w:color w:val="000000" w:themeColor="text1"/>
                <w:sz w:val="21"/>
                <w:szCs w:val="21"/>
                <w:lang w:bidi="ar"/>
              </w:rPr>
              <w:t>软土处理方法的评价</w:t>
            </w:r>
          </w:p>
        </w:tc>
      </w:tr>
      <w:tr w:rsidR="00A9008B" w:rsidRPr="002651F6" w14:paraId="2D6F8506" w14:textId="77777777">
        <w:trPr>
          <w:trHeight w:val="624"/>
        </w:trPr>
        <w:tc>
          <w:tcPr>
            <w:tcW w:w="1817" w:type="dxa"/>
            <w:tcBorders>
              <w:top w:val="single" w:sz="4" w:space="0" w:color="auto"/>
              <w:left w:val="single" w:sz="12" w:space="0" w:color="000000"/>
              <w:bottom w:val="single" w:sz="4" w:space="0" w:color="000000"/>
              <w:right w:val="single" w:sz="4" w:space="0" w:color="000000"/>
            </w:tcBorders>
            <w:shd w:val="clear" w:color="auto" w:fill="auto"/>
            <w:vAlign w:val="center"/>
          </w:tcPr>
          <w:p w14:paraId="720D9D3F"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承载比试验</w:t>
            </w:r>
          </w:p>
        </w:tc>
        <w:tc>
          <w:tcPr>
            <w:tcW w:w="2156" w:type="dxa"/>
            <w:tcBorders>
              <w:top w:val="single" w:sz="4" w:space="0" w:color="auto"/>
              <w:left w:val="single" w:sz="4" w:space="0" w:color="000000"/>
              <w:bottom w:val="single" w:sz="4" w:space="0" w:color="000000"/>
              <w:right w:val="single" w:sz="4" w:space="0" w:color="000000"/>
            </w:tcBorders>
            <w:shd w:val="clear" w:color="auto" w:fill="auto"/>
            <w:vAlign w:val="center"/>
          </w:tcPr>
          <w:p w14:paraId="69609B2D"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承载比</w:t>
            </w:r>
            <w:r w:rsidRPr="002651F6">
              <w:rPr>
                <w:color w:val="000000" w:themeColor="text1"/>
                <w:sz w:val="21"/>
                <w:szCs w:val="21"/>
                <w:lang w:bidi="ar"/>
              </w:rPr>
              <w:t>CBR</w:t>
            </w:r>
            <w:r w:rsidRPr="002651F6">
              <w:rPr>
                <w:color w:val="000000" w:themeColor="text1"/>
                <w:sz w:val="21"/>
                <w:szCs w:val="21"/>
                <w:vertAlign w:val="subscript"/>
                <w:lang w:bidi="ar"/>
              </w:rPr>
              <w:t>u.5</w:t>
            </w:r>
          </w:p>
          <w:p w14:paraId="64ADE0D8"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承载比</w:t>
            </w:r>
            <w:r w:rsidRPr="002651F6">
              <w:rPr>
                <w:color w:val="000000" w:themeColor="text1"/>
                <w:sz w:val="21"/>
                <w:szCs w:val="21"/>
                <w:lang w:bidi="ar"/>
              </w:rPr>
              <w:t>CBR0</w:t>
            </w:r>
            <w:r w:rsidRPr="002651F6">
              <w:rPr>
                <w:color w:val="000000" w:themeColor="text1"/>
                <w:sz w:val="21"/>
                <w:szCs w:val="21"/>
                <w:vertAlign w:val="subscript"/>
                <w:lang w:bidi="ar"/>
              </w:rPr>
              <w:t>5.0</w:t>
            </w:r>
          </w:p>
        </w:tc>
        <w:tc>
          <w:tcPr>
            <w:tcW w:w="1702" w:type="dxa"/>
            <w:tcBorders>
              <w:top w:val="single" w:sz="4" w:space="0" w:color="auto"/>
              <w:left w:val="single" w:sz="4" w:space="0" w:color="000000"/>
              <w:bottom w:val="single" w:sz="4" w:space="0" w:color="000000"/>
              <w:right w:val="single" w:sz="4" w:space="0" w:color="000000"/>
            </w:tcBorders>
            <w:shd w:val="clear" w:color="auto" w:fill="auto"/>
            <w:vAlign w:val="center"/>
          </w:tcPr>
          <w:p w14:paraId="64DDFE59"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贯入试验法</w:t>
            </w:r>
          </w:p>
        </w:tc>
        <w:tc>
          <w:tcPr>
            <w:tcW w:w="2756" w:type="dxa"/>
            <w:tcBorders>
              <w:top w:val="single" w:sz="4" w:space="0" w:color="auto"/>
              <w:left w:val="single" w:sz="4" w:space="0" w:color="000000"/>
              <w:bottom w:val="single" w:sz="4" w:space="0" w:color="000000"/>
              <w:right w:val="single" w:sz="12" w:space="0" w:color="000000"/>
            </w:tcBorders>
            <w:shd w:val="clear" w:color="auto" w:fill="auto"/>
            <w:vAlign w:val="center"/>
          </w:tcPr>
          <w:p w14:paraId="3880687C" w14:textId="77777777" w:rsidR="00FC6A0B" w:rsidRPr="002651F6" w:rsidRDefault="00B56C19">
            <w:pPr>
              <w:spacing w:line="240" w:lineRule="auto"/>
              <w:rPr>
                <w:color w:val="000000" w:themeColor="text1"/>
                <w:sz w:val="21"/>
                <w:szCs w:val="21"/>
              </w:rPr>
            </w:pPr>
            <w:r w:rsidRPr="002651F6">
              <w:rPr>
                <w:color w:val="000000" w:themeColor="text1"/>
                <w:sz w:val="21"/>
                <w:szCs w:val="21"/>
                <w:lang w:bidi="ar"/>
              </w:rPr>
              <w:t>路面基层和底层材料以及各种土和混合料的强度检测</w:t>
            </w:r>
          </w:p>
        </w:tc>
      </w:tr>
      <w:tr w:rsidR="00A9008B" w:rsidRPr="002651F6" w14:paraId="1CD0C0EE" w14:textId="77777777">
        <w:trPr>
          <w:trHeight w:val="624"/>
        </w:trPr>
        <w:tc>
          <w:tcPr>
            <w:tcW w:w="1817" w:type="dxa"/>
            <w:tcBorders>
              <w:top w:val="nil"/>
              <w:left w:val="single" w:sz="12" w:space="0" w:color="000000"/>
              <w:bottom w:val="single" w:sz="4" w:space="0" w:color="000000"/>
              <w:right w:val="single" w:sz="4" w:space="0" w:color="000000"/>
            </w:tcBorders>
            <w:shd w:val="clear" w:color="auto" w:fill="auto"/>
            <w:vAlign w:val="center"/>
          </w:tcPr>
          <w:p w14:paraId="03F8FF55"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击实试验</w:t>
            </w:r>
          </w:p>
        </w:tc>
        <w:tc>
          <w:tcPr>
            <w:tcW w:w="2156" w:type="dxa"/>
            <w:tcBorders>
              <w:top w:val="nil"/>
              <w:left w:val="single" w:sz="4" w:space="0" w:color="000000"/>
              <w:bottom w:val="single" w:sz="4" w:space="0" w:color="000000"/>
              <w:right w:val="single" w:sz="4" w:space="0" w:color="000000"/>
            </w:tcBorders>
            <w:shd w:val="clear" w:color="auto" w:fill="auto"/>
            <w:vAlign w:val="center"/>
          </w:tcPr>
          <w:p w14:paraId="0CDDE79C" w14:textId="77777777" w:rsidR="00FC6A0B" w:rsidRPr="002651F6" w:rsidRDefault="00B56C19">
            <w:pPr>
              <w:spacing w:line="240" w:lineRule="auto"/>
              <w:jc w:val="center"/>
              <w:rPr>
                <w:color w:val="000000" w:themeColor="text1"/>
                <w:sz w:val="21"/>
                <w:szCs w:val="21"/>
                <w:vertAlign w:val="subscript"/>
              </w:rPr>
            </w:pPr>
            <w:r w:rsidRPr="002651F6">
              <w:rPr>
                <w:color w:val="000000" w:themeColor="text1"/>
                <w:sz w:val="21"/>
                <w:szCs w:val="21"/>
                <w:lang w:bidi="ar"/>
              </w:rPr>
              <w:t>最大密度</w:t>
            </w:r>
            <w:r w:rsidRPr="002651F6">
              <w:rPr>
                <w:color w:val="000000" w:themeColor="text1"/>
                <w:sz w:val="21"/>
                <w:szCs w:val="21"/>
                <w:lang w:bidi="ar"/>
              </w:rPr>
              <w:t>P</w:t>
            </w:r>
            <w:r w:rsidRPr="002651F6">
              <w:rPr>
                <w:color w:val="000000" w:themeColor="text1"/>
                <w:sz w:val="21"/>
                <w:szCs w:val="21"/>
                <w:vertAlign w:val="subscript"/>
                <w:lang w:bidi="ar"/>
              </w:rPr>
              <w:t>dmax</w:t>
            </w:r>
          </w:p>
          <w:p w14:paraId="53CFDFF6"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最优含水率</w:t>
            </w:r>
            <w:r w:rsidRPr="002651F6">
              <w:rPr>
                <w:color w:val="000000" w:themeColor="text1"/>
                <w:sz w:val="21"/>
                <w:szCs w:val="21"/>
                <w:lang w:bidi="ar"/>
              </w:rPr>
              <w:t>W</w:t>
            </w:r>
            <w:r w:rsidRPr="002651F6">
              <w:rPr>
                <w:color w:val="000000" w:themeColor="text1"/>
                <w:sz w:val="21"/>
                <w:szCs w:val="21"/>
                <w:vertAlign w:val="subscript"/>
                <w:lang w:bidi="ar"/>
              </w:rPr>
              <w:t>0Pt</w:t>
            </w:r>
          </w:p>
        </w:tc>
        <w:tc>
          <w:tcPr>
            <w:tcW w:w="1702" w:type="dxa"/>
            <w:tcBorders>
              <w:top w:val="nil"/>
              <w:left w:val="single" w:sz="4" w:space="0" w:color="000000"/>
              <w:bottom w:val="single" w:sz="4" w:space="0" w:color="000000"/>
              <w:right w:val="single" w:sz="4" w:space="0" w:color="000000"/>
            </w:tcBorders>
            <w:shd w:val="clear" w:color="auto" w:fill="auto"/>
            <w:vAlign w:val="center"/>
          </w:tcPr>
          <w:p w14:paraId="67FD874A" w14:textId="77777777" w:rsidR="00FC6A0B" w:rsidRPr="002651F6" w:rsidRDefault="00B56C19">
            <w:pPr>
              <w:spacing w:line="240" w:lineRule="auto"/>
              <w:jc w:val="center"/>
              <w:rPr>
                <w:color w:val="000000" w:themeColor="text1"/>
                <w:sz w:val="21"/>
                <w:szCs w:val="21"/>
              </w:rPr>
            </w:pPr>
            <w:r w:rsidRPr="002651F6">
              <w:rPr>
                <w:color w:val="000000" w:themeColor="text1"/>
                <w:sz w:val="21"/>
                <w:szCs w:val="21"/>
                <w:lang w:bidi="ar"/>
              </w:rPr>
              <w:t>1.</w:t>
            </w:r>
            <w:r w:rsidRPr="002651F6">
              <w:rPr>
                <w:color w:val="000000" w:themeColor="text1"/>
                <w:sz w:val="21"/>
                <w:szCs w:val="21"/>
                <w:lang w:bidi="ar"/>
              </w:rPr>
              <w:t>轻型击实法</w:t>
            </w:r>
          </w:p>
          <w:p w14:paraId="7B95336E"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2</w:t>
            </w:r>
            <w:r w:rsidRPr="002651F6">
              <w:rPr>
                <w:color w:val="000000" w:themeColor="text1"/>
                <w:sz w:val="21"/>
                <w:szCs w:val="21"/>
                <w:lang w:bidi="ar"/>
              </w:rPr>
              <w:t>重型击实法</w:t>
            </w:r>
          </w:p>
        </w:tc>
        <w:tc>
          <w:tcPr>
            <w:tcW w:w="2756" w:type="dxa"/>
            <w:tcBorders>
              <w:top w:val="nil"/>
              <w:left w:val="single" w:sz="4" w:space="0" w:color="000000"/>
              <w:bottom w:val="single" w:sz="4" w:space="0" w:color="000000"/>
              <w:right w:val="single" w:sz="12" w:space="0" w:color="000000"/>
            </w:tcBorders>
            <w:shd w:val="clear" w:color="auto" w:fill="auto"/>
            <w:vAlign w:val="center"/>
          </w:tcPr>
          <w:p w14:paraId="0E991D22" w14:textId="77777777" w:rsidR="00FC6A0B" w:rsidRPr="002651F6" w:rsidRDefault="00B56C19">
            <w:pPr>
              <w:spacing w:line="240" w:lineRule="auto"/>
              <w:rPr>
                <w:color w:val="000000" w:themeColor="text1"/>
                <w:sz w:val="21"/>
                <w:szCs w:val="21"/>
              </w:rPr>
            </w:pPr>
            <w:r w:rsidRPr="002651F6">
              <w:rPr>
                <w:color w:val="000000" w:themeColor="text1"/>
                <w:sz w:val="21"/>
                <w:szCs w:val="21"/>
                <w:lang w:bidi="ar"/>
              </w:rPr>
              <w:t>回填土压实度控制</w:t>
            </w:r>
          </w:p>
        </w:tc>
      </w:tr>
      <w:tr w:rsidR="00A9008B" w:rsidRPr="002651F6" w14:paraId="57BC5029" w14:textId="77777777">
        <w:trPr>
          <w:trHeight w:val="624"/>
        </w:trPr>
        <w:tc>
          <w:tcPr>
            <w:tcW w:w="1817" w:type="dxa"/>
            <w:tcBorders>
              <w:top w:val="nil"/>
              <w:left w:val="single" w:sz="12" w:space="0" w:color="000000"/>
              <w:bottom w:val="single" w:sz="12" w:space="0" w:color="000000"/>
              <w:right w:val="single" w:sz="4" w:space="0" w:color="000000"/>
            </w:tcBorders>
            <w:shd w:val="clear" w:color="auto" w:fill="auto"/>
            <w:vAlign w:val="center"/>
          </w:tcPr>
          <w:p w14:paraId="609CD0DA"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胀缩试验</w:t>
            </w:r>
          </w:p>
        </w:tc>
        <w:tc>
          <w:tcPr>
            <w:tcW w:w="2156" w:type="dxa"/>
            <w:tcBorders>
              <w:top w:val="nil"/>
              <w:left w:val="single" w:sz="4" w:space="0" w:color="000000"/>
              <w:bottom w:val="single" w:sz="12" w:space="0" w:color="000000"/>
              <w:right w:val="single" w:sz="4" w:space="0" w:color="000000"/>
            </w:tcBorders>
            <w:shd w:val="clear" w:color="auto" w:fill="auto"/>
            <w:vAlign w:val="center"/>
          </w:tcPr>
          <w:p w14:paraId="0B3647A2"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膨胀力</w:t>
            </w:r>
            <w:r w:rsidRPr="002651F6">
              <w:rPr>
                <w:color w:val="000000" w:themeColor="text1"/>
                <w:sz w:val="21"/>
                <w:szCs w:val="21"/>
                <w:lang w:bidi="ar"/>
              </w:rPr>
              <w:t>P</w:t>
            </w:r>
            <w:r w:rsidRPr="002651F6">
              <w:rPr>
                <w:color w:val="000000" w:themeColor="text1"/>
                <w:sz w:val="21"/>
                <w:szCs w:val="21"/>
                <w:vertAlign w:val="subscript"/>
                <w:lang w:bidi="ar"/>
              </w:rPr>
              <w:t>e</w:t>
            </w:r>
          </w:p>
        </w:tc>
        <w:tc>
          <w:tcPr>
            <w:tcW w:w="1702" w:type="dxa"/>
            <w:tcBorders>
              <w:top w:val="nil"/>
              <w:left w:val="single" w:sz="4" w:space="0" w:color="000000"/>
              <w:bottom w:val="single" w:sz="12" w:space="0" w:color="000000"/>
              <w:right w:val="single" w:sz="4" w:space="0" w:color="000000"/>
            </w:tcBorders>
            <w:shd w:val="clear" w:color="auto" w:fill="auto"/>
            <w:vAlign w:val="center"/>
          </w:tcPr>
          <w:p w14:paraId="6E0D3C35" w14:textId="77777777" w:rsidR="00FC6A0B" w:rsidRPr="002651F6" w:rsidRDefault="00B56C19">
            <w:pPr>
              <w:spacing w:line="240" w:lineRule="auto"/>
              <w:jc w:val="center"/>
              <w:rPr>
                <w:color w:val="000000" w:themeColor="text1"/>
                <w:sz w:val="21"/>
                <w:szCs w:val="21"/>
                <w:lang w:bidi="ar"/>
              </w:rPr>
            </w:pPr>
            <w:r w:rsidRPr="002651F6">
              <w:rPr>
                <w:color w:val="000000" w:themeColor="text1"/>
                <w:sz w:val="21"/>
                <w:szCs w:val="21"/>
                <w:lang w:bidi="ar"/>
              </w:rPr>
              <w:t>膨胀力试验</w:t>
            </w:r>
          </w:p>
        </w:tc>
        <w:tc>
          <w:tcPr>
            <w:tcW w:w="2756" w:type="dxa"/>
            <w:tcBorders>
              <w:top w:val="nil"/>
              <w:left w:val="single" w:sz="4" w:space="0" w:color="000000"/>
              <w:bottom w:val="single" w:sz="12" w:space="0" w:color="000000"/>
              <w:right w:val="single" w:sz="12" w:space="0" w:color="000000"/>
            </w:tcBorders>
            <w:shd w:val="clear" w:color="auto" w:fill="auto"/>
            <w:vAlign w:val="center"/>
          </w:tcPr>
          <w:p w14:paraId="0DD4281F" w14:textId="77777777" w:rsidR="00FC6A0B" w:rsidRPr="002651F6" w:rsidRDefault="00B56C19">
            <w:pPr>
              <w:spacing w:line="240" w:lineRule="auto"/>
              <w:rPr>
                <w:color w:val="000000" w:themeColor="text1"/>
                <w:sz w:val="21"/>
                <w:szCs w:val="21"/>
              </w:rPr>
            </w:pPr>
            <w:r w:rsidRPr="002651F6">
              <w:rPr>
                <w:color w:val="000000" w:themeColor="text1"/>
                <w:sz w:val="21"/>
                <w:szCs w:val="21"/>
                <w:lang w:bidi="ar"/>
              </w:rPr>
              <w:t>膨胀土分析、计算</w:t>
            </w:r>
          </w:p>
        </w:tc>
      </w:tr>
    </w:tbl>
    <w:p w14:paraId="06E9B747" w14:textId="77777777" w:rsidR="00FC6A0B" w:rsidRPr="002651F6" w:rsidRDefault="00B56C19">
      <w:pPr>
        <w:spacing w:after="156" w:line="440" w:lineRule="exact"/>
        <w:jc w:val="center"/>
        <w:rPr>
          <w:b/>
          <w:color w:val="000000" w:themeColor="text1"/>
          <w:sz w:val="21"/>
          <w:szCs w:val="18"/>
        </w:rPr>
      </w:pPr>
      <w:r w:rsidRPr="002651F6">
        <w:rPr>
          <w:b/>
          <w:color w:val="000000" w:themeColor="text1"/>
          <w:sz w:val="21"/>
          <w:szCs w:val="18"/>
          <w:lang w:bidi="ar"/>
        </w:rPr>
        <w:t>表</w:t>
      </w:r>
      <w:r w:rsidRPr="002651F6">
        <w:rPr>
          <w:b/>
          <w:color w:val="000000" w:themeColor="text1"/>
          <w:sz w:val="21"/>
          <w:szCs w:val="18"/>
          <w:lang w:bidi="ar"/>
        </w:rPr>
        <w:t>12-3</w:t>
      </w:r>
      <w:r w:rsidRPr="002651F6">
        <w:rPr>
          <w:b/>
          <w:color w:val="000000" w:themeColor="text1"/>
          <w:sz w:val="21"/>
          <w:szCs w:val="18"/>
          <w:lang w:bidi="ar"/>
        </w:rPr>
        <w:t>土的物理力学性质试验、动力试验项目和测定参数续表</w:t>
      </w:r>
    </w:p>
    <w:tbl>
      <w:tblPr>
        <w:tblStyle w:val="1d"/>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42"/>
        <w:gridCol w:w="1746"/>
        <w:gridCol w:w="1957"/>
        <w:gridCol w:w="2828"/>
      </w:tblGrid>
      <w:tr w:rsidR="00A9008B" w:rsidRPr="002651F6" w14:paraId="60F9A306" w14:textId="77777777">
        <w:trPr>
          <w:trHeight w:val="23"/>
          <w:jc w:val="center"/>
        </w:trPr>
        <w:tc>
          <w:tcPr>
            <w:tcW w:w="1052" w:type="pct"/>
            <w:tcBorders>
              <w:top w:val="single" w:sz="12" w:space="0" w:color="auto"/>
              <w:left w:val="single" w:sz="12" w:space="0" w:color="auto"/>
              <w:bottom w:val="single" w:sz="4" w:space="0" w:color="auto"/>
              <w:right w:val="single" w:sz="4" w:space="0" w:color="auto"/>
            </w:tcBorders>
            <w:shd w:val="clear" w:color="auto" w:fill="auto"/>
            <w:vAlign w:val="center"/>
          </w:tcPr>
          <w:p w14:paraId="2321482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试验项目</w:t>
            </w:r>
          </w:p>
        </w:tc>
        <w:tc>
          <w:tcPr>
            <w:tcW w:w="1055" w:type="pct"/>
            <w:tcBorders>
              <w:top w:val="single" w:sz="12" w:space="0" w:color="auto"/>
              <w:left w:val="single" w:sz="4" w:space="0" w:color="auto"/>
              <w:bottom w:val="single" w:sz="4" w:space="0" w:color="auto"/>
              <w:right w:val="single" w:sz="4" w:space="0" w:color="auto"/>
            </w:tcBorders>
            <w:shd w:val="clear" w:color="auto" w:fill="auto"/>
            <w:vAlign w:val="center"/>
          </w:tcPr>
          <w:p w14:paraId="2DFCD236"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测定参数</w:t>
            </w:r>
          </w:p>
        </w:tc>
        <w:tc>
          <w:tcPr>
            <w:tcW w:w="1183" w:type="pct"/>
            <w:tcBorders>
              <w:top w:val="single" w:sz="12" w:space="0" w:color="auto"/>
              <w:left w:val="single" w:sz="4" w:space="0" w:color="auto"/>
              <w:bottom w:val="single" w:sz="4" w:space="0" w:color="auto"/>
              <w:right w:val="single" w:sz="4" w:space="0" w:color="auto"/>
            </w:tcBorders>
            <w:shd w:val="clear" w:color="auto" w:fill="auto"/>
            <w:vAlign w:val="center"/>
          </w:tcPr>
          <w:p w14:paraId="0FCD363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试验方法</w:t>
            </w:r>
          </w:p>
        </w:tc>
        <w:tc>
          <w:tcPr>
            <w:tcW w:w="1708" w:type="pct"/>
            <w:tcBorders>
              <w:top w:val="single" w:sz="12" w:space="0" w:color="auto"/>
              <w:left w:val="single" w:sz="4" w:space="0" w:color="auto"/>
              <w:bottom w:val="single" w:sz="4" w:space="0" w:color="auto"/>
              <w:right w:val="single" w:sz="12" w:space="0" w:color="auto"/>
            </w:tcBorders>
            <w:shd w:val="clear" w:color="auto" w:fill="auto"/>
            <w:vAlign w:val="center"/>
          </w:tcPr>
          <w:p w14:paraId="7417E1F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适用条件或用途</w:t>
            </w:r>
          </w:p>
        </w:tc>
      </w:tr>
      <w:tr w:rsidR="00A9008B" w:rsidRPr="002651F6" w14:paraId="43D33F91" w14:textId="77777777">
        <w:trPr>
          <w:trHeight w:val="23"/>
          <w:jc w:val="center"/>
        </w:trPr>
        <w:tc>
          <w:tcPr>
            <w:tcW w:w="1052" w:type="pct"/>
            <w:tcBorders>
              <w:top w:val="single" w:sz="4" w:space="0" w:color="auto"/>
              <w:left w:val="single" w:sz="12" w:space="0" w:color="auto"/>
              <w:bottom w:val="single" w:sz="4" w:space="0" w:color="auto"/>
              <w:right w:val="single" w:sz="4" w:space="0" w:color="auto"/>
            </w:tcBorders>
            <w:shd w:val="clear" w:color="auto" w:fill="auto"/>
            <w:vAlign w:val="center"/>
          </w:tcPr>
          <w:p w14:paraId="37396A0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热物理性质试验</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498A6D5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导温系数</w:t>
            </w:r>
            <w:r w:rsidRPr="002651F6">
              <w:rPr>
                <w:rFonts w:ascii="Times New Roman" w:hAnsi="Times New Roman"/>
                <w:i/>
                <w:color w:val="000000" w:themeColor="text1"/>
                <w:sz w:val="21"/>
                <w:szCs w:val="18"/>
                <w:lang w:bidi="ar"/>
              </w:rPr>
              <w:t>a</w:t>
            </w:r>
          </w:p>
          <w:p w14:paraId="70018BD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导热系数</w:t>
            </w:r>
            <w:r w:rsidRPr="002651F6">
              <w:rPr>
                <w:rFonts w:ascii="Times New Roman" w:hAnsi="Times New Roman"/>
                <w:color w:val="000000" w:themeColor="text1"/>
                <w:position w:val="-6"/>
                <w:sz w:val="21"/>
                <w:szCs w:val="18"/>
                <w:lang w:bidi="ar"/>
              </w:rPr>
              <w:object w:dxaOrig="210" w:dyaOrig="240" w14:anchorId="7487A664">
                <v:shape id="_x0000_i1042" type="#_x0000_t75" style="width:10pt;height:11.9pt" o:ole="">
                  <v:imagedata r:id="rId111" o:title=""/>
                </v:shape>
                <o:OLEObject Type="Embed" ProgID="Equation.3" ShapeID="_x0000_i1042" DrawAspect="Content" ObjectID="_1810019216" r:id="rId112"/>
              </w:object>
            </w:r>
          </w:p>
          <w:p w14:paraId="5B49625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比热容</w:t>
            </w:r>
            <w:r w:rsidRPr="002651F6">
              <w:rPr>
                <w:rFonts w:ascii="Times New Roman" w:hAnsi="Times New Roman"/>
                <w:color w:val="000000" w:themeColor="text1"/>
                <w:sz w:val="21"/>
                <w:szCs w:val="18"/>
                <w:lang w:bidi="ar"/>
              </w:rPr>
              <w:t>C</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43E98A9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1</w:t>
            </w:r>
            <w:r w:rsidRPr="002651F6">
              <w:rPr>
                <w:rFonts w:ascii="Times New Roman" w:hAnsi="Times New Roman"/>
                <w:color w:val="000000" w:themeColor="text1"/>
                <w:sz w:val="21"/>
                <w:szCs w:val="18"/>
                <w:lang w:bidi="ar"/>
              </w:rPr>
              <w:t>面热源法</w:t>
            </w:r>
          </w:p>
          <w:p w14:paraId="3F1AAA08"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2</w:t>
            </w:r>
            <w:r w:rsidRPr="002651F6">
              <w:rPr>
                <w:rFonts w:ascii="Times New Roman" w:hAnsi="Times New Roman"/>
                <w:color w:val="000000" w:themeColor="text1"/>
                <w:sz w:val="21"/>
                <w:szCs w:val="18"/>
                <w:lang w:bidi="ar"/>
              </w:rPr>
              <w:t>热线法</w:t>
            </w:r>
          </w:p>
          <w:p w14:paraId="152DED4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3</w:t>
            </w:r>
            <w:r w:rsidRPr="002651F6">
              <w:rPr>
                <w:rFonts w:ascii="Times New Roman" w:hAnsi="Times New Roman"/>
                <w:color w:val="000000" w:themeColor="text1"/>
                <w:sz w:val="21"/>
                <w:szCs w:val="18"/>
                <w:lang w:bidi="ar"/>
              </w:rPr>
              <w:t>热平衡法</w:t>
            </w:r>
          </w:p>
        </w:tc>
        <w:tc>
          <w:tcPr>
            <w:tcW w:w="1708" w:type="pct"/>
            <w:tcBorders>
              <w:top w:val="single" w:sz="4" w:space="0" w:color="auto"/>
              <w:left w:val="single" w:sz="4" w:space="0" w:color="auto"/>
              <w:bottom w:val="single" w:sz="4" w:space="0" w:color="auto"/>
              <w:right w:val="single" w:sz="12" w:space="0" w:color="auto"/>
            </w:tcBorders>
            <w:shd w:val="clear" w:color="auto" w:fill="auto"/>
            <w:vAlign w:val="center"/>
          </w:tcPr>
          <w:p w14:paraId="77B5CA4B" w14:textId="77777777" w:rsidR="00FC6A0B" w:rsidRPr="002651F6" w:rsidRDefault="00B56C19">
            <w:pPr>
              <w:spacing w:line="240" w:lineRule="auto"/>
              <w:ind w:firstLine="420"/>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地下工程分析计算</w:t>
            </w:r>
          </w:p>
        </w:tc>
      </w:tr>
      <w:tr w:rsidR="00A9008B" w:rsidRPr="002651F6" w14:paraId="7A082D0F" w14:textId="77777777">
        <w:trPr>
          <w:trHeight w:val="23"/>
          <w:jc w:val="center"/>
        </w:trPr>
        <w:tc>
          <w:tcPr>
            <w:tcW w:w="1052"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F88C0E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胀缩性质试验</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483D7768"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自由膨胀率</w:t>
            </w:r>
            <w:r w:rsidRPr="002651F6">
              <w:rPr>
                <w:rFonts w:ascii="Times New Roman" w:hAnsi="Times New Roman"/>
                <w:color w:val="000000" w:themeColor="text1"/>
                <w:position w:val="-6"/>
                <w:sz w:val="21"/>
                <w:szCs w:val="18"/>
                <w:lang w:bidi="ar"/>
              </w:rPr>
              <w:object w:dxaOrig="210" w:dyaOrig="240" w14:anchorId="05443001">
                <v:shape id="_x0000_i1043" type="#_x0000_t75" style="width:10pt;height:11.9pt" o:ole="">
                  <v:imagedata r:id="rId113" o:title=""/>
                </v:shape>
                <o:OLEObject Type="Embed" ProgID="Equation.3" ShapeID="_x0000_i1043" DrawAspect="Content" ObjectID="_1810019217" r:id="rId114"/>
              </w:object>
            </w:r>
            <w:r w:rsidRPr="002651F6">
              <w:rPr>
                <w:rFonts w:ascii="Times New Roman" w:hAnsi="Times New Roman"/>
                <w:color w:val="000000" w:themeColor="text1"/>
                <w:sz w:val="21"/>
                <w:szCs w:val="18"/>
                <w:vertAlign w:val="subscript"/>
                <w:lang w:bidi="ar"/>
              </w:rPr>
              <w:t>ef</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7E8D1EF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自由膨胀率验试</w:t>
            </w:r>
          </w:p>
        </w:tc>
        <w:tc>
          <w:tcPr>
            <w:tcW w:w="1708" w:type="pct"/>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548833FA" w14:textId="77777777" w:rsidR="00FC6A0B" w:rsidRPr="002651F6" w:rsidRDefault="00B56C19">
            <w:pPr>
              <w:spacing w:line="240" w:lineRule="auto"/>
              <w:ind w:firstLine="420"/>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膨胀土分析、计算</w:t>
            </w:r>
          </w:p>
        </w:tc>
      </w:tr>
      <w:tr w:rsidR="00A9008B" w:rsidRPr="002651F6" w14:paraId="776A4472" w14:textId="77777777">
        <w:trPr>
          <w:trHeight w:val="23"/>
          <w:jc w:val="center"/>
        </w:trPr>
        <w:tc>
          <w:tcPr>
            <w:tcW w:w="1052"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49B67517" w14:textId="77777777" w:rsidR="00FC6A0B" w:rsidRPr="002651F6" w:rsidRDefault="00FC6A0B">
            <w:pPr>
              <w:rPr>
                <w:rFonts w:ascii="Times New Roman" w:hAnsi="Times New Roman"/>
                <w:color w:val="000000" w:themeColor="text1"/>
                <w:sz w:val="20"/>
                <w:szCs w:val="20"/>
              </w:rPr>
            </w:pP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6AB8E68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有荷膨胀率</w:t>
            </w:r>
            <w:r w:rsidRPr="002651F6">
              <w:rPr>
                <w:rFonts w:ascii="Times New Roman" w:hAnsi="Times New Roman"/>
                <w:color w:val="000000" w:themeColor="text1"/>
                <w:position w:val="-6"/>
                <w:sz w:val="21"/>
                <w:szCs w:val="18"/>
                <w:lang w:bidi="ar"/>
              </w:rPr>
              <w:object w:dxaOrig="210" w:dyaOrig="240" w14:anchorId="6B1A7D2E">
                <v:shape id="_x0000_i1044" type="#_x0000_t75" style="width:10pt;height:11.9pt" o:ole="">
                  <v:imagedata r:id="rId115" o:title=""/>
                </v:shape>
                <o:OLEObject Type="Embed" ProgID="Equation.3" ShapeID="_x0000_i1044" DrawAspect="Content" ObjectID="_1810019218" r:id="rId116"/>
              </w:object>
            </w:r>
            <w:r w:rsidRPr="002651F6">
              <w:rPr>
                <w:rFonts w:ascii="Times New Roman" w:hAnsi="Times New Roman"/>
                <w:color w:val="000000" w:themeColor="text1"/>
                <w:sz w:val="21"/>
                <w:szCs w:val="18"/>
                <w:vertAlign w:val="subscript"/>
                <w:lang w:bidi="ar"/>
              </w:rPr>
              <w:t>ep</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2D1D66D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有荷膨胀率试验</w:t>
            </w:r>
          </w:p>
        </w:tc>
        <w:tc>
          <w:tcPr>
            <w:tcW w:w="1708"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0FE9DC2A" w14:textId="77777777" w:rsidR="00FC6A0B" w:rsidRPr="002651F6" w:rsidRDefault="00FC6A0B">
            <w:pPr>
              <w:rPr>
                <w:rFonts w:ascii="Times New Roman" w:hAnsi="Times New Roman"/>
                <w:color w:val="000000" w:themeColor="text1"/>
                <w:sz w:val="20"/>
                <w:szCs w:val="20"/>
              </w:rPr>
            </w:pPr>
          </w:p>
        </w:tc>
      </w:tr>
      <w:tr w:rsidR="00A9008B" w:rsidRPr="002651F6" w14:paraId="3D885D5D" w14:textId="77777777">
        <w:trPr>
          <w:trHeight w:val="23"/>
          <w:jc w:val="center"/>
        </w:trPr>
        <w:tc>
          <w:tcPr>
            <w:tcW w:w="1052"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1FC82F61" w14:textId="77777777" w:rsidR="00FC6A0B" w:rsidRPr="002651F6" w:rsidRDefault="00FC6A0B">
            <w:pPr>
              <w:rPr>
                <w:rFonts w:ascii="Times New Roman" w:hAnsi="Times New Roman"/>
                <w:color w:val="000000" w:themeColor="text1"/>
                <w:sz w:val="20"/>
                <w:szCs w:val="20"/>
              </w:rPr>
            </w:pP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40CB67F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无荷膨胀率</w:t>
            </w:r>
            <w:r w:rsidRPr="002651F6">
              <w:rPr>
                <w:rFonts w:ascii="Times New Roman" w:hAnsi="Times New Roman"/>
                <w:color w:val="000000" w:themeColor="text1"/>
                <w:sz w:val="21"/>
                <w:szCs w:val="18"/>
                <w:lang w:bidi="ar"/>
              </w:rPr>
              <w:t>δ</w:t>
            </w:r>
            <w:r w:rsidRPr="002651F6">
              <w:rPr>
                <w:rFonts w:ascii="Times New Roman" w:hAnsi="Times New Roman"/>
                <w:color w:val="000000" w:themeColor="text1"/>
                <w:sz w:val="21"/>
                <w:szCs w:val="18"/>
                <w:vertAlign w:val="subscript"/>
                <w:lang w:bidi="ar"/>
              </w:rPr>
              <w:t>e</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0ED449E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无荷膨胀率试验</w:t>
            </w:r>
          </w:p>
        </w:tc>
        <w:tc>
          <w:tcPr>
            <w:tcW w:w="1708"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6E7BABEE" w14:textId="77777777" w:rsidR="00FC6A0B" w:rsidRPr="002651F6" w:rsidRDefault="00FC6A0B">
            <w:pPr>
              <w:rPr>
                <w:rFonts w:ascii="Times New Roman" w:hAnsi="Times New Roman"/>
                <w:color w:val="000000" w:themeColor="text1"/>
                <w:sz w:val="20"/>
                <w:szCs w:val="20"/>
              </w:rPr>
            </w:pPr>
          </w:p>
        </w:tc>
      </w:tr>
      <w:tr w:rsidR="00A9008B" w:rsidRPr="002651F6" w14:paraId="74CFF680" w14:textId="77777777">
        <w:trPr>
          <w:trHeight w:val="23"/>
          <w:jc w:val="center"/>
        </w:trPr>
        <w:tc>
          <w:tcPr>
            <w:tcW w:w="1052"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0B7CAE56" w14:textId="77777777" w:rsidR="00FC6A0B" w:rsidRPr="002651F6" w:rsidRDefault="00FC6A0B">
            <w:pPr>
              <w:rPr>
                <w:rFonts w:ascii="Times New Roman" w:hAnsi="Times New Roman"/>
                <w:color w:val="000000" w:themeColor="text1"/>
                <w:sz w:val="20"/>
                <w:szCs w:val="20"/>
              </w:rPr>
            </w:pP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6F1F16DC" w14:textId="77777777" w:rsidR="00FC6A0B" w:rsidRPr="002651F6" w:rsidRDefault="00B56C19">
            <w:pPr>
              <w:spacing w:line="240" w:lineRule="auto"/>
              <w:jc w:val="center"/>
              <w:rPr>
                <w:rFonts w:ascii="Times New Roman" w:hAnsi="Times New Roman"/>
                <w:color w:val="000000" w:themeColor="text1"/>
                <w:sz w:val="21"/>
                <w:szCs w:val="18"/>
                <w:vertAlign w:val="subscript"/>
              </w:rPr>
            </w:pPr>
            <w:r w:rsidRPr="002651F6">
              <w:rPr>
                <w:rFonts w:ascii="Times New Roman" w:hAnsi="Times New Roman"/>
                <w:color w:val="000000" w:themeColor="text1"/>
                <w:sz w:val="21"/>
                <w:szCs w:val="18"/>
                <w:lang w:bidi="ar"/>
              </w:rPr>
              <w:t>线收缩率</w:t>
            </w:r>
            <w:r w:rsidRPr="002651F6">
              <w:rPr>
                <w:rFonts w:ascii="Times New Roman" w:hAnsi="Times New Roman"/>
                <w:color w:val="000000" w:themeColor="text1"/>
                <w:sz w:val="21"/>
                <w:szCs w:val="18"/>
                <w:lang w:bidi="ar"/>
              </w:rPr>
              <w:t>δ</w:t>
            </w:r>
            <w:r w:rsidRPr="002651F6">
              <w:rPr>
                <w:rFonts w:ascii="Times New Roman" w:hAnsi="Times New Roman"/>
                <w:color w:val="000000" w:themeColor="text1"/>
                <w:sz w:val="21"/>
                <w:szCs w:val="18"/>
                <w:vertAlign w:val="subscript"/>
                <w:lang w:bidi="ar"/>
              </w:rPr>
              <w:t>si</w:t>
            </w:r>
          </w:p>
          <w:p w14:paraId="1ED56A2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体缩率</w:t>
            </w:r>
            <w:r w:rsidRPr="002651F6">
              <w:rPr>
                <w:rFonts w:ascii="Times New Roman" w:hAnsi="Times New Roman"/>
                <w:color w:val="000000" w:themeColor="text1"/>
                <w:sz w:val="21"/>
                <w:szCs w:val="18"/>
                <w:lang w:bidi="ar"/>
              </w:rPr>
              <w:t>δ</w:t>
            </w:r>
            <w:r w:rsidRPr="002651F6">
              <w:rPr>
                <w:rFonts w:ascii="Times New Roman" w:hAnsi="Times New Roman"/>
                <w:color w:val="000000" w:themeColor="text1"/>
                <w:sz w:val="21"/>
                <w:szCs w:val="18"/>
                <w:vertAlign w:val="subscript"/>
                <w:lang w:bidi="ar"/>
              </w:rPr>
              <w:t>v</w:t>
            </w:r>
          </w:p>
          <w:p w14:paraId="519FFF7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收缩系数</w:t>
            </w:r>
            <w:r w:rsidRPr="002651F6">
              <w:rPr>
                <w:rFonts w:ascii="Times New Roman" w:hAnsi="Times New Roman"/>
                <w:color w:val="000000" w:themeColor="text1"/>
                <w:sz w:val="21"/>
                <w:szCs w:val="18"/>
                <w:lang w:bidi="ar"/>
              </w:rPr>
              <w:t>λ</w:t>
            </w:r>
            <w:r w:rsidRPr="002651F6">
              <w:rPr>
                <w:rFonts w:ascii="Times New Roman" w:hAnsi="Times New Roman"/>
                <w:color w:val="000000" w:themeColor="text1"/>
                <w:sz w:val="21"/>
                <w:szCs w:val="18"/>
                <w:vertAlign w:val="subscript"/>
                <w:lang w:bidi="ar"/>
              </w:rPr>
              <w:t>n</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6174440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收缩试验</w:t>
            </w:r>
          </w:p>
        </w:tc>
        <w:tc>
          <w:tcPr>
            <w:tcW w:w="1708"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1719DCBB" w14:textId="77777777" w:rsidR="00FC6A0B" w:rsidRPr="002651F6" w:rsidRDefault="00FC6A0B">
            <w:pPr>
              <w:rPr>
                <w:rFonts w:ascii="Times New Roman" w:hAnsi="Times New Roman"/>
                <w:color w:val="000000" w:themeColor="text1"/>
                <w:sz w:val="20"/>
                <w:szCs w:val="20"/>
              </w:rPr>
            </w:pPr>
          </w:p>
        </w:tc>
      </w:tr>
      <w:tr w:rsidR="00A9008B" w:rsidRPr="002651F6" w14:paraId="0FFA2C00" w14:textId="77777777">
        <w:trPr>
          <w:trHeight w:val="23"/>
          <w:jc w:val="center"/>
        </w:trPr>
        <w:tc>
          <w:tcPr>
            <w:tcW w:w="1052" w:type="pct"/>
            <w:tcBorders>
              <w:top w:val="single" w:sz="4" w:space="0" w:color="auto"/>
              <w:left w:val="single" w:sz="12" w:space="0" w:color="auto"/>
              <w:bottom w:val="single" w:sz="12" w:space="0" w:color="auto"/>
              <w:right w:val="single" w:sz="4" w:space="0" w:color="auto"/>
            </w:tcBorders>
            <w:shd w:val="clear" w:color="auto" w:fill="auto"/>
            <w:vAlign w:val="center"/>
          </w:tcPr>
          <w:p w14:paraId="3B1872B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湿陷试验</w:t>
            </w:r>
          </w:p>
        </w:tc>
        <w:tc>
          <w:tcPr>
            <w:tcW w:w="1055" w:type="pct"/>
            <w:tcBorders>
              <w:top w:val="single" w:sz="4" w:space="0" w:color="auto"/>
              <w:left w:val="single" w:sz="4" w:space="0" w:color="auto"/>
              <w:bottom w:val="single" w:sz="12" w:space="0" w:color="auto"/>
              <w:right w:val="single" w:sz="4" w:space="0" w:color="auto"/>
            </w:tcBorders>
            <w:shd w:val="clear" w:color="auto" w:fill="auto"/>
            <w:vAlign w:val="center"/>
          </w:tcPr>
          <w:p w14:paraId="3B643931" w14:textId="77777777" w:rsidR="00FC6A0B" w:rsidRPr="002651F6" w:rsidRDefault="00B56C19">
            <w:pPr>
              <w:spacing w:line="240" w:lineRule="auto"/>
              <w:jc w:val="center"/>
              <w:rPr>
                <w:rFonts w:ascii="Times New Roman" w:hAnsi="Times New Roman"/>
                <w:color w:val="000000" w:themeColor="text1"/>
                <w:sz w:val="21"/>
                <w:szCs w:val="18"/>
                <w:vertAlign w:val="subscript"/>
              </w:rPr>
            </w:pPr>
            <w:r w:rsidRPr="002651F6">
              <w:rPr>
                <w:rFonts w:ascii="Times New Roman" w:hAnsi="Times New Roman"/>
                <w:color w:val="000000" w:themeColor="text1"/>
                <w:sz w:val="21"/>
                <w:szCs w:val="18"/>
                <w:lang w:bidi="ar"/>
              </w:rPr>
              <w:t>湿陷系数</w:t>
            </w:r>
            <w:r w:rsidRPr="002651F6">
              <w:rPr>
                <w:rFonts w:ascii="Times New Roman" w:hAnsi="Times New Roman"/>
                <w:color w:val="000000" w:themeColor="text1"/>
                <w:sz w:val="21"/>
                <w:szCs w:val="18"/>
                <w:lang w:bidi="ar"/>
              </w:rPr>
              <w:t>δ</w:t>
            </w:r>
            <w:r w:rsidRPr="002651F6">
              <w:rPr>
                <w:rFonts w:ascii="Times New Roman" w:hAnsi="Times New Roman"/>
                <w:color w:val="000000" w:themeColor="text1"/>
                <w:sz w:val="21"/>
                <w:szCs w:val="18"/>
                <w:vertAlign w:val="subscript"/>
                <w:lang w:bidi="ar"/>
              </w:rPr>
              <w:t>s</w:t>
            </w:r>
          </w:p>
          <w:p w14:paraId="3558C2AA" w14:textId="77777777" w:rsidR="00FC6A0B" w:rsidRPr="002651F6" w:rsidRDefault="00B56C19">
            <w:pPr>
              <w:spacing w:line="240" w:lineRule="auto"/>
              <w:jc w:val="center"/>
              <w:rPr>
                <w:rFonts w:ascii="Times New Roman" w:hAnsi="Times New Roman"/>
                <w:color w:val="000000" w:themeColor="text1"/>
                <w:sz w:val="21"/>
                <w:szCs w:val="18"/>
                <w:vertAlign w:val="subscript"/>
              </w:rPr>
            </w:pPr>
            <w:r w:rsidRPr="002651F6">
              <w:rPr>
                <w:rFonts w:ascii="Times New Roman" w:hAnsi="Times New Roman"/>
                <w:color w:val="000000" w:themeColor="text1"/>
                <w:sz w:val="21"/>
                <w:szCs w:val="18"/>
                <w:lang w:bidi="ar"/>
              </w:rPr>
              <w:t>自重湿陷系数</w:t>
            </w:r>
            <w:r w:rsidRPr="002651F6">
              <w:rPr>
                <w:rFonts w:ascii="Times New Roman" w:hAnsi="Times New Roman"/>
                <w:color w:val="000000" w:themeColor="text1"/>
                <w:sz w:val="21"/>
                <w:szCs w:val="18"/>
                <w:lang w:bidi="ar"/>
              </w:rPr>
              <w:t>δ</w:t>
            </w:r>
            <w:r w:rsidRPr="002651F6">
              <w:rPr>
                <w:rFonts w:ascii="Times New Roman" w:hAnsi="Times New Roman"/>
                <w:color w:val="000000" w:themeColor="text1"/>
                <w:sz w:val="21"/>
                <w:szCs w:val="18"/>
                <w:vertAlign w:val="subscript"/>
                <w:lang w:bidi="ar"/>
              </w:rPr>
              <w:t>zs</w:t>
            </w:r>
          </w:p>
        </w:tc>
        <w:tc>
          <w:tcPr>
            <w:tcW w:w="1183" w:type="pct"/>
            <w:tcBorders>
              <w:top w:val="single" w:sz="4" w:space="0" w:color="auto"/>
              <w:left w:val="single" w:sz="4" w:space="0" w:color="auto"/>
              <w:bottom w:val="single" w:sz="12" w:space="0" w:color="auto"/>
              <w:right w:val="single" w:sz="4" w:space="0" w:color="auto"/>
            </w:tcBorders>
            <w:shd w:val="clear" w:color="auto" w:fill="auto"/>
            <w:vAlign w:val="center"/>
          </w:tcPr>
          <w:p w14:paraId="1AAE9E1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湿陷系数试验</w:t>
            </w:r>
          </w:p>
          <w:p w14:paraId="3028514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自重湿陷系数试验</w:t>
            </w:r>
          </w:p>
        </w:tc>
        <w:tc>
          <w:tcPr>
            <w:tcW w:w="1708" w:type="pct"/>
            <w:tcBorders>
              <w:top w:val="single" w:sz="4" w:space="0" w:color="auto"/>
              <w:left w:val="single" w:sz="4" w:space="0" w:color="auto"/>
              <w:bottom w:val="single" w:sz="12" w:space="0" w:color="auto"/>
              <w:right w:val="single" w:sz="12" w:space="0" w:color="auto"/>
            </w:tcBorders>
            <w:shd w:val="clear" w:color="auto" w:fill="auto"/>
            <w:vAlign w:val="center"/>
          </w:tcPr>
          <w:p w14:paraId="70975C39" w14:textId="77777777" w:rsidR="00FC6A0B" w:rsidRPr="002651F6" w:rsidRDefault="00B56C19">
            <w:pPr>
              <w:spacing w:line="240" w:lineRule="auto"/>
              <w:ind w:firstLine="420"/>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可用于评价土的湿陷性</w:t>
            </w:r>
          </w:p>
        </w:tc>
      </w:tr>
    </w:tbl>
    <w:p w14:paraId="525A42F3"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635" w:name="_Toc16306"/>
      <w:bookmarkStart w:id="1636" w:name="_Toc11075"/>
      <w:bookmarkStart w:id="1637" w:name="_Toc191559004"/>
      <w:bookmarkStart w:id="1638" w:name="_Toc191562351"/>
      <w:r w:rsidRPr="002651F6">
        <w:rPr>
          <w:rFonts w:ascii="Times New Roman" w:hAnsi="Times New Roman" w:cs="Times New Roman"/>
          <w:b/>
          <w:color w:val="000000" w:themeColor="text1"/>
          <w:kern w:val="2"/>
          <w:sz w:val="24"/>
          <w:szCs w:val="24"/>
          <w:lang w:bidi="ar"/>
        </w:rPr>
        <w:t xml:space="preserve">12.7 </w:t>
      </w:r>
      <w:r w:rsidRPr="002651F6">
        <w:rPr>
          <w:rFonts w:ascii="Times New Roman" w:hAnsi="Times New Roman" w:cs="Times New Roman"/>
          <w:b/>
          <w:color w:val="000000" w:themeColor="text1"/>
          <w:kern w:val="2"/>
          <w:sz w:val="24"/>
          <w:szCs w:val="24"/>
          <w:lang w:bidi="ar"/>
        </w:rPr>
        <w:t>岩石的物理力学性质试验</w:t>
      </w:r>
      <w:bookmarkEnd w:id="1635"/>
      <w:bookmarkEnd w:id="1636"/>
      <w:bookmarkEnd w:id="1637"/>
      <w:bookmarkEnd w:id="1638"/>
    </w:p>
    <w:p w14:paraId="54CAA155" w14:textId="77777777" w:rsidR="00FC6A0B" w:rsidRPr="002651F6" w:rsidRDefault="00B56C19">
      <w:pPr>
        <w:spacing w:after="156" w:line="440" w:lineRule="exact"/>
        <w:rPr>
          <w:color w:val="000000" w:themeColor="text1"/>
          <w:szCs w:val="24"/>
        </w:rPr>
      </w:pPr>
      <w:r w:rsidRPr="002651F6">
        <w:rPr>
          <w:b/>
          <w:color w:val="000000" w:themeColor="text1"/>
          <w:szCs w:val="24"/>
          <w:lang w:bidi="ar"/>
        </w:rPr>
        <w:t xml:space="preserve">12.7.1  </w:t>
      </w:r>
      <w:r w:rsidRPr="002651F6">
        <w:rPr>
          <w:color w:val="000000" w:themeColor="text1"/>
          <w:szCs w:val="24"/>
          <w:lang w:bidi="ar"/>
        </w:rPr>
        <w:t>岩石的物理力学性质试验项目和测定参数见表</w:t>
      </w:r>
      <w:r w:rsidRPr="002651F6">
        <w:rPr>
          <w:color w:val="000000" w:themeColor="text1"/>
          <w:szCs w:val="24"/>
          <w:lang w:bidi="ar"/>
        </w:rPr>
        <w:t>12-4</w:t>
      </w:r>
      <w:r w:rsidRPr="002651F6">
        <w:rPr>
          <w:color w:val="000000" w:themeColor="text1"/>
          <w:szCs w:val="24"/>
          <w:lang w:bidi="ar"/>
        </w:rPr>
        <w:t>，试验项目宜根据工程需要确定。</w:t>
      </w:r>
    </w:p>
    <w:p w14:paraId="32486A70" w14:textId="77777777" w:rsidR="00FC6A0B" w:rsidRPr="002651F6" w:rsidRDefault="00B56C19">
      <w:pPr>
        <w:spacing w:line="240" w:lineRule="auto"/>
        <w:jc w:val="center"/>
        <w:rPr>
          <w:b/>
          <w:color w:val="000000" w:themeColor="text1"/>
        </w:rPr>
      </w:pPr>
      <w:r w:rsidRPr="002651F6">
        <w:rPr>
          <w:b/>
          <w:color w:val="000000" w:themeColor="text1"/>
          <w:szCs w:val="24"/>
          <w:lang w:bidi="ar"/>
        </w:rPr>
        <w:t>表</w:t>
      </w:r>
      <w:r w:rsidRPr="002651F6">
        <w:rPr>
          <w:b/>
          <w:color w:val="000000" w:themeColor="text1"/>
          <w:szCs w:val="24"/>
          <w:lang w:bidi="ar"/>
        </w:rPr>
        <w:t xml:space="preserve">12-4  </w:t>
      </w:r>
      <w:r w:rsidRPr="002651F6">
        <w:rPr>
          <w:b/>
          <w:color w:val="000000" w:themeColor="text1"/>
          <w:szCs w:val="24"/>
          <w:lang w:bidi="ar"/>
        </w:rPr>
        <w:t>岩石的物理力学性质试验项目和测定参数</w:t>
      </w:r>
    </w:p>
    <w:tbl>
      <w:tblPr>
        <w:tblStyle w:val="aff3"/>
        <w:tblW w:w="46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1556"/>
        <w:gridCol w:w="1279"/>
        <w:gridCol w:w="2410"/>
        <w:gridCol w:w="1701"/>
      </w:tblGrid>
      <w:tr w:rsidR="00A9008B" w:rsidRPr="002651F6" w14:paraId="36262A49" w14:textId="77777777" w:rsidTr="00AB5238">
        <w:trPr>
          <w:trHeight w:hRule="exact" w:val="665"/>
          <w:jc w:val="center"/>
        </w:trPr>
        <w:tc>
          <w:tcPr>
            <w:tcW w:w="454" w:type="pct"/>
            <w:tcBorders>
              <w:top w:val="single" w:sz="12" w:space="0" w:color="auto"/>
              <w:left w:val="single" w:sz="12" w:space="0" w:color="auto"/>
              <w:bottom w:val="single" w:sz="4" w:space="0" w:color="auto"/>
              <w:right w:val="single" w:sz="4" w:space="0" w:color="auto"/>
            </w:tcBorders>
            <w:shd w:val="clear" w:color="auto" w:fill="auto"/>
            <w:vAlign w:val="center"/>
          </w:tcPr>
          <w:p w14:paraId="2506903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指标</w:t>
            </w:r>
          </w:p>
        </w:tc>
        <w:tc>
          <w:tcPr>
            <w:tcW w:w="1018" w:type="pct"/>
            <w:tcBorders>
              <w:top w:val="single" w:sz="12" w:space="0" w:color="auto"/>
              <w:left w:val="single" w:sz="4" w:space="0" w:color="auto"/>
              <w:bottom w:val="single" w:sz="4" w:space="0" w:color="auto"/>
              <w:right w:val="single" w:sz="4" w:space="0" w:color="auto"/>
            </w:tcBorders>
            <w:shd w:val="clear" w:color="auto" w:fill="auto"/>
            <w:vAlign w:val="center"/>
          </w:tcPr>
          <w:p w14:paraId="4E657C7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试验项目</w:t>
            </w:r>
          </w:p>
        </w:tc>
        <w:tc>
          <w:tcPr>
            <w:tcW w:w="837" w:type="pct"/>
            <w:tcBorders>
              <w:top w:val="single" w:sz="12" w:space="0" w:color="auto"/>
              <w:left w:val="single" w:sz="4" w:space="0" w:color="auto"/>
              <w:bottom w:val="single" w:sz="4" w:space="0" w:color="auto"/>
              <w:right w:val="single" w:sz="4" w:space="0" w:color="auto"/>
            </w:tcBorders>
            <w:shd w:val="clear" w:color="auto" w:fill="auto"/>
            <w:vAlign w:val="center"/>
          </w:tcPr>
          <w:p w14:paraId="58C34DC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测定参数</w:t>
            </w:r>
          </w:p>
        </w:tc>
        <w:tc>
          <w:tcPr>
            <w:tcW w:w="1577" w:type="pct"/>
            <w:tcBorders>
              <w:top w:val="single" w:sz="12" w:space="0" w:color="auto"/>
              <w:left w:val="single" w:sz="4" w:space="0" w:color="auto"/>
              <w:bottom w:val="single" w:sz="4" w:space="0" w:color="auto"/>
              <w:right w:val="single" w:sz="4" w:space="0" w:color="auto"/>
            </w:tcBorders>
            <w:shd w:val="clear" w:color="auto" w:fill="auto"/>
            <w:vAlign w:val="center"/>
          </w:tcPr>
          <w:p w14:paraId="718A6C2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试验方法</w:t>
            </w:r>
          </w:p>
        </w:tc>
        <w:tc>
          <w:tcPr>
            <w:tcW w:w="1113" w:type="pct"/>
            <w:tcBorders>
              <w:top w:val="single" w:sz="12" w:space="0" w:color="auto"/>
              <w:left w:val="single" w:sz="4" w:space="0" w:color="auto"/>
              <w:bottom w:val="single" w:sz="4" w:space="0" w:color="auto"/>
              <w:right w:val="single" w:sz="12" w:space="0" w:color="auto"/>
            </w:tcBorders>
            <w:shd w:val="clear" w:color="auto" w:fill="auto"/>
            <w:vAlign w:val="center"/>
          </w:tcPr>
          <w:p w14:paraId="7028AD5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适用条件或用途</w:t>
            </w:r>
          </w:p>
        </w:tc>
      </w:tr>
      <w:tr w:rsidR="00A9008B" w:rsidRPr="002651F6" w14:paraId="029E0692" w14:textId="77777777" w:rsidTr="00AB5238">
        <w:trPr>
          <w:trHeight w:hRule="exact" w:val="399"/>
          <w:jc w:val="center"/>
        </w:trPr>
        <w:tc>
          <w:tcPr>
            <w:tcW w:w="454" w:type="pct"/>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43F6E57A" w14:textId="77777777" w:rsidR="00FC6A0B" w:rsidRPr="002651F6" w:rsidRDefault="00B56C19">
            <w:pPr>
              <w:spacing w:line="240" w:lineRule="auto"/>
              <w:jc w:val="center"/>
              <w:rPr>
                <w:rFonts w:ascii="Times New Roman" w:hAnsi="Times New Roman"/>
                <w:color w:val="000000" w:themeColor="text1"/>
                <w:sz w:val="21"/>
                <w:szCs w:val="18"/>
                <w:lang w:bidi="ar"/>
              </w:rPr>
            </w:pPr>
            <w:r w:rsidRPr="002651F6">
              <w:rPr>
                <w:rFonts w:ascii="Times New Roman" w:hAnsi="Times New Roman"/>
                <w:color w:val="000000" w:themeColor="text1"/>
                <w:sz w:val="21"/>
                <w:szCs w:val="18"/>
                <w:lang w:bidi="ar"/>
              </w:rPr>
              <w:t>物理</w:t>
            </w:r>
          </w:p>
          <w:p w14:paraId="62D239B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指标</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B8745B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岩矿鉴定</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FC4ABA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矿物成份</w:t>
            </w:r>
          </w:p>
        </w:tc>
        <w:tc>
          <w:tcPr>
            <w:tcW w:w="1577" w:type="pct"/>
            <w:tcBorders>
              <w:top w:val="single" w:sz="4" w:space="0" w:color="auto"/>
              <w:left w:val="single" w:sz="4" w:space="0" w:color="auto"/>
              <w:bottom w:val="single" w:sz="4" w:space="0" w:color="auto"/>
              <w:right w:val="single" w:sz="4" w:space="0" w:color="auto"/>
            </w:tcBorders>
            <w:shd w:val="clear" w:color="auto" w:fill="auto"/>
            <w:vAlign w:val="center"/>
          </w:tcPr>
          <w:p w14:paraId="789311B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综合测定</w:t>
            </w:r>
          </w:p>
        </w:tc>
        <w:tc>
          <w:tcPr>
            <w:tcW w:w="1113" w:type="pct"/>
            <w:tcBorders>
              <w:top w:val="single" w:sz="4" w:space="0" w:color="auto"/>
              <w:left w:val="single" w:sz="4" w:space="0" w:color="auto"/>
              <w:bottom w:val="single" w:sz="4" w:space="0" w:color="auto"/>
              <w:right w:val="single" w:sz="12" w:space="0" w:color="auto"/>
            </w:tcBorders>
            <w:shd w:val="clear" w:color="auto" w:fill="auto"/>
            <w:vAlign w:val="center"/>
          </w:tcPr>
          <w:p w14:paraId="3812ED7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定名</w:t>
            </w:r>
          </w:p>
        </w:tc>
      </w:tr>
      <w:tr w:rsidR="00A9008B" w:rsidRPr="002651F6" w14:paraId="7734C9CA" w14:textId="77777777" w:rsidTr="00AB5238">
        <w:trPr>
          <w:trHeight w:hRule="exact" w:val="369"/>
          <w:jc w:val="center"/>
        </w:trPr>
        <w:tc>
          <w:tcPr>
            <w:tcW w:w="454"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1FD2CE51" w14:textId="77777777" w:rsidR="00FC6A0B" w:rsidRPr="002651F6" w:rsidRDefault="00FC6A0B">
            <w:pPr>
              <w:rPr>
                <w:rFonts w:ascii="Times New Roman" w:hAnsi="Times New Roman"/>
                <w:color w:val="000000" w:themeColor="text1"/>
                <w:sz w:val="21"/>
                <w:szCs w:val="22"/>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0595E29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含水率试验</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5D8FD9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含水率</w:t>
            </w:r>
            <w:r w:rsidRPr="002651F6">
              <w:rPr>
                <w:noProof/>
                <w:color w:val="000000" w:themeColor="text1"/>
                <w:sz w:val="21"/>
                <w:szCs w:val="18"/>
              </w:rPr>
              <w:drawing>
                <wp:inline distT="0" distB="0" distL="114300" distR="114300" wp14:anchorId="3D48F013" wp14:editId="322ED974">
                  <wp:extent cx="142875" cy="133350"/>
                  <wp:effectExtent l="0" t="0" r="9525" b="0"/>
                  <wp:docPr id="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1"/>
                          </pic:cNvPicPr>
                        </pic:nvPicPr>
                        <pic:blipFill>
                          <a:blip r:embed="rId117"/>
                          <a:stretch>
                            <a:fillRect/>
                          </a:stretch>
                        </pic:blipFill>
                        <pic:spPr>
                          <a:xfrm>
                            <a:off x="0" y="0"/>
                            <a:ext cx="142875" cy="133350"/>
                          </a:xfrm>
                          <a:prstGeom prst="rect">
                            <a:avLst/>
                          </a:prstGeom>
                          <a:noFill/>
                          <a:ln>
                            <a:noFill/>
                          </a:ln>
                        </pic:spPr>
                      </pic:pic>
                    </a:graphicData>
                  </a:graphic>
                </wp:inline>
              </w:drawing>
            </w:r>
          </w:p>
        </w:tc>
        <w:tc>
          <w:tcPr>
            <w:tcW w:w="1577" w:type="pct"/>
            <w:tcBorders>
              <w:top w:val="single" w:sz="4" w:space="0" w:color="auto"/>
              <w:left w:val="single" w:sz="4" w:space="0" w:color="auto"/>
              <w:bottom w:val="single" w:sz="4" w:space="0" w:color="auto"/>
              <w:right w:val="single" w:sz="4" w:space="0" w:color="auto"/>
            </w:tcBorders>
            <w:shd w:val="clear" w:color="auto" w:fill="auto"/>
            <w:vAlign w:val="center"/>
          </w:tcPr>
          <w:p w14:paraId="42165EB2"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烘干法</w:t>
            </w:r>
          </w:p>
        </w:tc>
        <w:tc>
          <w:tcPr>
            <w:tcW w:w="1113" w:type="pct"/>
            <w:tcBorders>
              <w:top w:val="single" w:sz="4" w:space="0" w:color="auto"/>
              <w:left w:val="single" w:sz="4" w:space="0" w:color="auto"/>
              <w:bottom w:val="single" w:sz="4" w:space="0" w:color="auto"/>
              <w:right w:val="single" w:sz="12" w:space="0" w:color="auto"/>
            </w:tcBorders>
            <w:shd w:val="clear" w:color="auto" w:fill="auto"/>
            <w:vAlign w:val="center"/>
          </w:tcPr>
          <w:p w14:paraId="5A3681A7" w14:textId="77777777" w:rsidR="00FC6A0B" w:rsidRPr="002651F6" w:rsidRDefault="00FC6A0B">
            <w:pPr>
              <w:spacing w:line="240" w:lineRule="auto"/>
              <w:ind w:firstLine="420"/>
              <w:jc w:val="center"/>
              <w:rPr>
                <w:rFonts w:ascii="Times New Roman" w:hAnsi="Times New Roman"/>
                <w:color w:val="000000" w:themeColor="text1"/>
                <w:sz w:val="21"/>
                <w:szCs w:val="18"/>
              </w:rPr>
            </w:pPr>
          </w:p>
        </w:tc>
      </w:tr>
      <w:tr w:rsidR="00A9008B" w:rsidRPr="002651F6" w14:paraId="6C203E71" w14:textId="77777777" w:rsidTr="00AB5238">
        <w:trPr>
          <w:trHeight w:hRule="exact" w:val="482"/>
          <w:jc w:val="center"/>
        </w:trPr>
        <w:tc>
          <w:tcPr>
            <w:tcW w:w="454"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6B62A83F" w14:textId="77777777" w:rsidR="00FC6A0B" w:rsidRPr="002651F6" w:rsidRDefault="00FC6A0B">
            <w:pPr>
              <w:rPr>
                <w:rFonts w:ascii="Times New Roman" w:hAnsi="Times New Roman"/>
                <w:color w:val="000000" w:themeColor="text1"/>
                <w:sz w:val="21"/>
                <w:szCs w:val="22"/>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3727D5E"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颗粒密度试验</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DBAD0C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颗粒密度</w:t>
            </w:r>
            <w:r w:rsidRPr="002651F6">
              <w:rPr>
                <w:rFonts w:ascii="Times New Roman" w:hAnsi="Times New Roman"/>
                <w:i/>
                <w:color w:val="000000" w:themeColor="text1"/>
                <w:sz w:val="21"/>
                <w:szCs w:val="18"/>
                <w:lang w:bidi="ar"/>
              </w:rPr>
              <w:t>ρ</w:t>
            </w:r>
            <w:r w:rsidRPr="002651F6">
              <w:rPr>
                <w:rFonts w:ascii="Times New Roman" w:hAnsi="Times New Roman"/>
                <w:color w:val="000000" w:themeColor="text1"/>
                <w:sz w:val="21"/>
                <w:szCs w:val="18"/>
                <w:vertAlign w:val="subscript"/>
                <w:lang w:bidi="ar"/>
              </w:rPr>
              <w:t>s</w:t>
            </w:r>
          </w:p>
        </w:tc>
        <w:tc>
          <w:tcPr>
            <w:tcW w:w="1577" w:type="pct"/>
            <w:tcBorders>
              <w:top w:val="single" w:sz="4" w:space="0" w:color="auto"/>
              <w:left w:val="single" w:sz="4" w:space="0" w:color="auto"/>
              <w:bottom w:val="single" w:sz="4" w:space="0" w:color="auto"/>
              <w:right w:val="single" w:sz="4" w:space="0" w:color="auto"/>
            </w:tcBorders>
            <w:shd w:val="clear" w:color="auto" w:fill="auto"/>
            <w:vAlign w:val="center"/>
          </w:tcPr>
          <w:p w14:paraId="29AEB222"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比重瓶法、水中称量法</w:t>
            </w:r>
          </w:p>
        </w:tc>
        <w:tc>
          <w:tcPr>
            <w:tcW w:w="1113" w:type="pct"/>
            <w:tcBorders>
              <w:top w:val="single" w:sz="4" w:space="0" w:color="auto"/>
              <w:left w:val="single" w:sz="4" w:space="0" w:color="auto"/>
              <w:bottom w:val="single" w:sz="4" w:space="0" w:color="auto"/>
              <w:right w:val="single" w:sz="12" w:space="0" w:color="auto"/>
            </w:tcBorders>
            <w:shd w:val="clear" w:color="auto" w:fill="auto"/>
            <w:vAlign w:val="center"/>
          </w:tcPr>
          <w:p w14:paraId="46841BD8" w14:textId="77777777" w:rsidR="00FC6A0B" w:rsidRPr="002651F6" w:rsidRDefault="00FC6A0B">
            <w:pPr>
              <w:spacing w:line="240" w:lineRule="auto"/>
              <w:ind w:firstLine="420"/>
              <w:jc w:val="center"/>
              <w:rPr>
                <w:rFonts w:ascii="Times New Roman" w:hAnsi="Times New Roman"/>
                <w:color w:val="000000" w:themeColor="text1"/>
                <w:sz w:val="21"/>
                <w:szCs w:val="18"/>
              </w:rPr>
            </w:pPr>
          </w:p>
        </w:tc>
      </w:tr>
      <w:tr w:rsidR="00A9008B" w:rsidRPr="002651F6" w14:paraId="6B03EC17" w14:textId="77777777" w:rsidTr="00AB5238">
        <w:trPr>
          <w:trHeight w:hRule="exact" w:val="592"/>
          <w:jc w:val="center"/>
        </w:trPr>
        <w:tc>
          <w:tcPr>
            <w:tcW w:w="454"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053A0B23" w14:textId="77777777" w:rsidR="00FC6A0B" w:rsidRPr="002651F6" w:rsidRDefault="00FC6A0B">
            <w:pPr>
              <w:rPr>
                <w:rFonts w:ascii="Times New Roman" w:hAnsi="Times New Roman"/>
                <w:color w:val="000000" w:themeColor="text1"/>
                <w:sz w:val="21"/>
                <w:szCs w:val="22"/>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10073F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块体密度试验</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C0F322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块体密度</w:t>
            </w:r>
            <w:r w:rsidRPr="002651F6">
              <w:rPr>
                <w:rFonts w:ascii="Times New Roman" w:hAnsi="Times New Roman"/>
                <w:i/>
                <w:color w:val="000000" w:themeColor="text1"/>
                <w:sz w:val="21"/>
                <w:szCs w:val="18"/>
                <w:lang w:bidi="ar"/>
              </w:rPr>
              <w:t>ρ</w:t>
            </w:r>
          </w:p>
        </w:tc>
        <w:tc>
          <w:tcPr>
            <w:tcW w:w="1577" w:type="pct"/>
            <w:tcBorders>
              <w:top w:val="single" w:sz="4" w:space="0" w:color="auto"/>
              <w:left w:val="single" w:sz="4" w:space="0" w:color="auto"/>
              <w:bottom w:val="single" w:sz="4" w:space="0" w:color="auto"/>
              <w:right w:val="single" w:sz="4" w:space="0" w:color="auto"/>
            </w:tcBorders>
            <w:shd w:val="clear" w:color="auto" w:fill="auto"/>
            <w:vAlign w:val="center"/>
          </w:tcPr>
          <w:p w14:paraId="6764A40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量积法、水中称量法或蜡封法</w:t>
            </w:r>
          </w:p>
        </w:tc>
        <w:tc>
          <w:tcPr>
            <w:tcW w:w="1113" w:type="pct"/>
            <w:tcBorders>
              <w:top w:val="single" w:sz="4" w:space="0" w:color="auto"/>
              <w:left w:val="single" w:sz="4" w:space="0" w:color="auto"/>
              <w:bottom w:val="single" w:sz="4" w:space="0" w:color="auto"/>
              <w:right w:val="single" w:sz="12" w:space="0" w:color="auto"/>
            </w:tcBorders>
            <w:shd w:val="clear" w:color="auto" w:fill="auto"/>
            <w:vAlign w:val="center"/>
          </w:tcPr>
          <w:p w14:paraId="6949F86D" w14:textId="77777777" w:rsidR="00FC6A0B" w:rsidRPr="002651F6" w:rsidRDefault="00FC6A0B">
            <w:pPr>
              <w:spacing w:line="240" w:lineRule="auto"/>
              <w:ind w:firstLine="420"/>
              <w:jc w:val="center"/>
              <w:rPr>
                <w:rFonts w:ascii="Times New Roman" w:hAnsi="Times New Roman"/>
                <w:color w:val="000000" w:themeColor="text1"/>
                <w:sz w:val="21"/>
                <w:szCs w:val="18"/>
              </w:rPr>
            </w:pPr>
          </w:p>
        </w:tc>
      </w:tr>
      <w:tr w:rsidR="00A9008B" w:rsidRPr="002651F6" w14:paraId="1706E7CB" w14:textId="77777777" w:rsidTr="00AB5238">
        <w:trPr>
          <w:trHeight w:hRule="exact" w:val="482"/>
          <w:jc w:val="center"/>
        </w:trPr>
        <w:tc>
          <w:tcPr>
            <w:tcW w:w="454"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7F868A07" w14:textId="77777777" w:rsidR="00FC6A0B" w:rsidRPr="002651F6" w:rsidRDefault="00FC6A0B">
            <w:pPr>
              <w:rPr>
                <w:rFonts w:ascii="Times New Roman" w:hAnsi="Times New Roman"/>
                <w:color w:val="000000" w:themeColor="text1"/>
                <w:sz w:val="21"/>
                <w:szCs w:val="22"/>
              </w:rPr>
            </w:pPr>
          </w:p>
        </w:tc>
        <w:tc>
          <w:tcPr>
            <w:tcW w:w="1018" w:type="pct"/>
            <w:tcBorders>
              <w:top w:val="single" w:sz="4" w:space="0" w:color="auto"/>
              <w:left w:val="single" w:sz="4" w:space="0" w:color="auto"/>
              <w:bottom w:val="single" w:sz="12" w:space="0" w:color="auto"/>
              <w:right w:val="single" w:sz="4" w:space="0" w:color="auto"/>
            </w:tcBorders>
            <w:shd w:val="clear" w:color="auto" w:fill="auto"/>
            <w:vAlign w:val="center"/>
          </w:tcPr>
          <w:p w14:paraId="6A0CD869"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吸水性试验</w:t>
            </w:r>
          </w:p>
        </w:tc>
        <w:tc>
          <w:tcPr>
            <w:tcW w:w="837" w:type="pct"/>
            <w:tcBorders>
              <w:top w:val="single" w:sz="4" w:space="0" w:color="auto"/>
              <w:left w:val="single" w:sz="4" w:space="0" w:color="auto"/>
              <w:bottom w:val="single" w:sz="12" w:space="0" w:color="auto"/>
              <w:right w:val="single" w:sz="4" w:space="0" w:color="auto"/>
            </w:tcBorders>
            <w:shd w:val="clear" w:color="auto" w:fill="auto"/>
            <w:vAlign w:val="center"/>
          </w:tcPr>
          <w:p w14:paraId="31EE65C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吸水率</w:t>
            </w:r>
            <w:r w:rsidRPr="002651F6">
              <w:rPr>
                <w:noProof/>
                <w:color w:val="000000" w:themeColor="text1"/>
                <w:sz w:val="21"/>
                <w:szCs w:val="18"/>
              </w:rPr>
              <w:drawing>
                <wp:inline distT="0" distB="0" distL="114300" distR="114300" wp14:anchorId="4A58F4BB" wp14:editId="51B18F9C">
                  <wp:extent cx="142875" cy="133350"/>
                  <wp:effectExtent l="0" t="0" r="9525" b="0"/>
                  <wp:docPr id="1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
                          <pic:cNvPicPr>
                            <a:picLocks noChangeAspect="1"/>
                          </pic:cNvPicPr>
                        </pic:nvPicPr>
                        <pic:blipFill>
                          <a:blip r:embed="rId117"/>
                          <a:stretch>
                            <a:fillRect/>
                          </a:stretch>
                        </pic:blipFill>
                        <pic:spPr>
                          <a:xfrm>
                            <a:off x="0" y="0"/>
                            <a:ext cx="142875" cy="133350"/>
                          </a:xfrm>
                          <a:prstGeom prst="rect">
                            <a:avLst/>
                          </a:prstGeom>
                          <a:noFill/>
                          <a:ln>
                            <a:noFill/>
                          </a:ln>
                        </pic:spPr>
                      </pic:pic>
                    </a:graphicData>
                  </a:graphic>
                </wp:inline>
              </w:drawing>
            </w:r>
            <w:r w:rsidRPr="002651F6">
              <w:rPr>
                <w:rFonts w:ascii="Times New Roman" w:hAnsi="Times New Roman"/>
                <w:color w:val="000000" w:themeColor="text1"/>
                <w:sz w:val="21"/>
                <w:szCs w:val="18"/>
                <w:lang w:bidi="ar"/>
              </w:rPr>
              <w:t>a</w:t>
            </w:r>
          </w:p>
        </w:tc>
        <w:tc>
          <w:tcPr>
            <w:tcW w:w="1577" w:type="pct"/>
            <w:tcBorders>
              <w:top w:val="single" w:sz="4" w:space="0" w:color="auto"/>
              <w:left w:val="single" w:sz="4" w:space="0" w:color="auto"/>
              <w:bottom w:val="single" w:sz="12" w:space="0" w:color="auto"/>
              <w:right w:val="single" w:sz="4" w:space="0" w:color="auto"/>
            </w:tcBorders>
            <w:shd w:val="clear" w:color="auto" w:fill="auto"/>
            <w:vAlign w:val="center"/>
          </w:tcPr>
          <w:p w14:paraId="7C3AAAF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自由浸水法</w:t>
            </w:r>
          </w:p>
        </w:tc>
        <w:tc>
          <w:tcPr>
            <w:tcW w:w="1113" w:type="pct"/>
            <w:tcBorders>
              <w:top w:val="single" w:sz="4" w:space="0" w:color="auto"/>
              <w:left w:val="single" w:sz="4" w:space="0" w:color="auto"/>
              <w:bottom w:val="single" w:sz="12" w:space="0" w:color="auto"/>
              <w:right w:val="single" w:sz="12" w:space="0" w:color="auto"/>
            </w:tcBorders>
            <w:shd w:val="clear" w:color="auto" w:fill="auto"/>
            <w:vAlign w:val="center"/>
          </w:tcPr>
          <w:p w14:paraId="54D75A3F" w14:textId="77777777" w:rsidR="00FC6A0B" w:rsidRPr="002651F6" w:rsidRDefault="00FC6A0B">
            <w:pPr>
              <w:spacing w:line="240" w:lineRule="auto"/>
              <w:ind w:firstLine="420"/>
              <w:jc w:val="center"/>
              <w:rPr>
                <w:rFonts w:ascii="Times New Roman" w:hAnsi="Times New Roman"/>
                <w:color w:val="000000" w:themeColor="text1"/>
                <w:sz w:val="21"/>
                <w:szCs w:val="18"/>
              </w:rPr>
            </w:pPr>
          </w:p>
        </w:tc>
      </w:tr>
    </w:tbl>
    <w:p w14:paraId="2F2FDA11" w14:textId="77777777" w:rsidR="00EA2034" w:rsidRDefault="00EA2034">
      <w:pPr>
        <w:tabs>
          <w:tab w:val="left" w:pos="1989"/>
        </w:tabs>
        <w:jc w:val="center"/>
        <w:rPr>
          <w:bCs/>
          <w:color w:val="000000" w:themeColor="text1"/>
          <w:sz w:val="22"/>
          <w:szCs w:val="22"/>
          <w:lang w:bidi="ar"/>
        </w:rPr>
      </w:pPr>
    </w:p>
    <w:p w14:paraId="0217D6C4" w14:textId="3A24C1E9" w:rsidR="00FC6A0B" w:rsidRPr="002651F6" w:rsidRDefault="00B56C19">
      <w:pPr>
        <w:tabs>
          <w:tab w:val="left" w:pos="1989"/>
        </w:tabs>
        <w:jc w:val="center"/>
        <w:rPr>
          <w:bCs/>
          <w:color w:val="000000" w:themeColor="text1"/>
          <w:sz w:val="32"/>
          <w:szCs w:val="36"/>
        </w:rPr>
      </w:pPr>
      <w:r w:rsidRPr="002651F6">
        <w:rPr>
          <w:bCs/>
          <w:color w:val="000000" w:themeColor="text1"/>
          <w:sz w:val="22"/>
          <w:szCs w:val="22"/>
          <w:lang w:bidi="ar"/>
        </w:rPr>
        <w:lastRenderedPageBreak/>
        <w:t>续表</w:t>
      </w:r>
      <w:r w:rsidRPr="002651F6">
        <w:rPr>
          <w:bCs/>
          <w:color w:val="000000" w:themeColor="text1"/>
          <w:sz w:val="22"/>
          <w:szCs w:val="22"/>
          <w:lang w:bidi="ar"/>
        </w:rPr>
        <w:t>12-4</w:t>
      </w:r>
    </w:p>
    <w:tbl>
      <w:tblPr>
        <w:tblStyle w:val="aff3"/>
        <w:tblW w:w="47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7"/>
        <w:gridCol w:w="1417"/>
        <w:gridCol w:w="2220"/>
        <w:gridCol w:w="1898"/>
        <w:gridCol w:w="1645"/>
      </w:tblGrid>
      <w:tr w:rsidR="00A9008B" w:rsidRPr="002651F6" w14:paraId="291E9841" w14:textId="77777777">
        <w:trPr>
          <w:trHeight w:val="367"/>
          <w:jc w:val="center"/>
        </w:trPr>
        <w:tc>
          <w:tcPr>
            <w:tcW w:w="443" w:type="pct"/>
            <w:tcBorders>
              <w:top w:val="single" w:sz="12" w:space="0" w:color="auto"/>
              <w:left w:val="single" w:sz="12" w:space="0" w:color="auto"/>
              <w:bottom w:val="single" w:sz="4" w:space="0" w:color="auto"/>
              <w:right w:val="single" w:sz="4" w:space="0" w:color="auto"/>
            </w:tcBorders>
            <w:shd w:val="clear" w:color="auto" w:fill="auto"/>
            <w:vAlign w:val="center"/>
          </w:tcPr>
          <w:p w14:paraId="5AA6045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指标</w:t>
            </w:r>
          </w:p>
        </w:tc>
        <w:tc>
          <w:tcPr>
            <w:tcW w:w="899" w:type="pct"/>
            <w:tcBorders>
              <w:top w:val="single" w:sz="12" w:space="0" w:color="auto"/>
              <w:left w:val="single" w:sz="4" w:space="0" w:color="auto"/>
              <w:bottom w:val="single" w:sz="4" w:space="0" w:color="auto"/>
              <w:right w:val="single" w:sz="4" w:space="0" w:color="auto"/>
            </w:tcBorders>
            <w:shd w:val="clear" w:color="auto" w:fill="auto"/>
            <w:vAlign w:val="center"/>
          </w:tcPr>
          <w:p w14:paraId="2D007092"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试验项目</w:t>
            </w:r>
          </w:p>
        </w:tc>
        <w:tc>
          <w:tcPr>
            <w:tcW w:w="1408" w:type="pct"/>
            <w:tcBorders>
              <w:top w:val="single" w:sz="12" w:space="0" w:color="auto"/>
              <w:left w:val="single" w:sz="4" w:space="0" w:color="auto"/>
              <w:bottom w:val="single" w:sz="4" w:space="0" w:color="auto"/>
              <w:right w:val="single" w:sz="4" w:space="0" w:color="auto"/>
            </w:tcBorders>
            <w:shd w:val="clear" w:color="auto" w:fill="auto"/>
            <w:vAlign w:val="center"/>
          </w:tcPr>
          <w:p w14:paraId="39CFE392"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测定参数</w:t>
            </w:r>
          </w:p>
        </w:tc>
        <w:tc>
          <w:tcPr>
            <w:tcW w:w="1204" w:type="pct"/>
            <w:tcBorders>
              <w:top w:val="single" w:sz="12" w:space="0" w:color="auto"/>
              <w:left w:val="single" w:sz="4" w:space="0" w:color="auto"/>
              <w:bottom w:val="single" w:sz="4" w:space="0" w:color="auto"/>
              <w:right w:val="single" w:sz="4" w:space="0" w:color="auto"/>
            </w:tcBorders>
            <w:shd w:val="clear" w:color="auto" w:fill="auto"/>
            <w:vAlign w:val="center"/>
          </w:tcPr>
          <w:p w14:paraId="7FCEBAD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试验方法</w:t>
            </w:r>
          </w:p>
        </w:tc>
        <w:tc>
          <w:tcPr>
            <w:tcW w:w="1043" w:type="pct"/>
            <w:tcBorders>
              <w:top w:val="single" w:sz="12" w:space="0" w:color="auto"/>
              <w:left w:val="single" w:sz="4" w:space="0" w:color="auto"/>
              <w:bottom w:val="single" w:sz="4" w:space="0" w:color="auto"/>
              <w:right w:val="single" w:sz="12" w:space="0" w:color="auto"/>
            </w:tcBorders>
            <w:shd w:val="clear" w:color="auto" w:fill="auto"/>
            <w:vAlign w:val="center"/>
          </w:tcPr>
          <w:p w14:paraId="6A4B80A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适用条件或用途</w:t>
            </w:r>
          </w:p>
        </w:tc>
      </w:tr>
      <w:tr w:rsidR="00A9008B" w:rsidRPr="002651F6" w14:paraId="7469EFFA" w14:textId="77777777">
        <w:trPr>
          <w:trHeight w:val="593"/>
          <w:jc w:val="center"/>
        </w:trPr>
        <w:tc>
          <w:tcPr>
            <w:tcW w:w="443"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323E6338" w14:textId="77777777" w:rsidR="00FC6A0B" w:rsidRPr="002651F6" w:rsidRDefault="00B56C19">
            <w:pPr>
              <w:spacing w:line="240" w:lineRule="auto"/>
              <w:jc w:val="center"/>
              <w:rPr>
                <w:rFonts w:ascii="Times New Roman" w:hAnsi="Times New Roman"/>
                <w:color w:val="000000" w:themeColor="text1"/>
                <w:sz w:val="21"/>
                <w:szCs w:val="18"/>
                <w:lang w:bidi="ar"/>
              </w:rPr>
            </w:pPr>
            <w:r w:rsidRPr="002651F6">
              <w:rPr>
                <w:rFonts w:ascii="Times New Roman" w:hAnsi="Times New Roman"/>
                <w:color w:val="000000" w:themeColor="text1"/>
                <w:sz w:val="21"/>
                <w:szCs w:val="18"/>
                <w:lang w:bidi="ar"/>
              </w:rPr>
              <w:t>物理</w:t>
            </w:r>
          </w:p>
          <w:p w14:paraId="6D7A64AF"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指标</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56C9D602"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饱和吸水率试验</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49C1311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饱和吸水率</w:t>
            </w:r>
            <w:r w:rsidRPr="002651F6">
              <w:rPr>
                <w:noProof/>
                <w:color w:val="000000" w:themeColor="text1"/>
                <w:sz w:val="21"/>
                <w:szCs w:val="18"/>
              </w:rPr>
              <w:drawing>
                <wp:inline distT="0" distB="0" distL="114300" distR="114300" wp14:anchorId="23DF402C" wp14:editId="46AD8C0F">
                  <wp:extent cx="142875" cy="133350"/>
                  <wp:effectExtent l="0" t="0" r="9525" b="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17"/>
                          <a:stretch>
                            <a:fillRect/>
                          </a:stretch>
                        </pic:blipFill>
                        <pic:spPr>
                          <a:xfrm>
                            <a:off x="0" y="0"/>
                            <a:ext cx="142875" cy="133350"/>
                          </a:xfrm>
                          <a:prstGeom prst="rect">
                            <a:avLst/>
                          </a:prstGeom>
                          <a:noFill/>
                          <a:ln>
                            <a:noFill/>
                          </a:ln>
                        </pic:spPr>
                      </pic:pic>
                    </a:graphicData>
                  </a:graphic>
                </wp:inline>
              </w:drawing>
            </w:r>
            <w:r w:rsidRPr="002651F6">
              <w:rPr>
                <w:rFonts w:ascii="Times New Roman" w:hAnsi="Times New Roman"/>
                <w:color w:val="000000" w:themeColor="text1"/>
                <w:sz w:val="21"/>
                <w:szCs w:val="18"/>
                <w:lang w:bidi="ar"/>
              </w:rPr>
              <w:t>sa</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0B7E01A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煮沸法、</w:t>
            </w:r>
          </w:p>
          <w:p w14:paraId="29D558A9"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真空抽气法</w:t>
            </w:r>
          </w:p>
        </w:tc>
        <w:tc>
          <w:tcPr>
            <w:tcW w:w="1043" w:type="pct"/>
            <w:tcBorders>
              <w:top w:val="single" w:sz="4" w:space="0" w:color="auto"/>
              <w:left w:val="single" w:sz="4" w:space="0" w:color="auto"/>
              <w:bottom w:val="single" w:sz="4" w:space="0" w:color="auto"/>
              <w:right w:val="single" w:sz="12" w:space="0" w:color="auto"/>
            </w:tcBorders>
            <w:shd w:val="clear" w:color="auto" w:fill="auto"/>
            <w:vAlign w:val="center"/>
          </w:tcPr>
          <w:p w14:paraId="7FDA91C2" w14:textId="77777777" w:rsidR="00FC6A0B" w:rsidRPr="002651F6" w:rsidRDefault="00FC6A0B">
            <w:pPr>
              <w:spacing w:line="240" w:lineRule="auto"/>
              <w:ind w:firstLine="420"/>
              <w:rPr>
                <w:rFonts w:ascii="Times New Roman" w:hAnsi="Times New Roman"/>
                <w:color w:val="000000" w:themeColor="text1"/>
                <w:sz w:val="21"/>
                <w:szCs w:val="18"/>
              </w:rPr>
            </w:pPr>
          </w:p>
        </w:tc>
      </w:tr>
      <w:tr w:rsidR="00A9008B" w:rsidRPr="002651F6" w14:paraId="46A3CD99" w14:textId="77777777">
        <w:trPr>
          <w:jc w:val="center"/>
        </w:trPr>
        <w:tc>
          <w:tcPr>
            <w:tcW w:w="443"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3B77C19B" w14:textId="77777777" w:rsidR="00FC6A0B" w:rsidRPr="002651F6" w:rsidRDefault="00FC6A0B">
            <w:pPr>
              <w:rPr>
                <w:rFonts w:ascii="Times New Roman" w:hAnsi="Times New Roman"/>
                <w:color w:val="000000" w:themeColor="text1"/>
                <w:sz w:val="21"/>
                <w:szCs w:val="22"/>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6F9A1DA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耐崩解性试验</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196AD385"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耐崩解指数</w:t>
            </w:r>
            <w:r w:rsidRPr="002651F6">
              <w:rPr>
                <w:rFonts w:ascii="Times New Roman" w:hAnsi="Times New Roman"/>
                <w:i/>
                <w:color w:val="000000" w:themeColor="text1"/>
                <w:sz w:val="21"/>
                <w:szCs w:val="18"/>
                <w:lang w:bidi="ar"/>
              </w:rPr>
              <w:t>I</w:t>
            </w:r>
            <w:r w:rsidRPr="002651F6">
              <w:rPr>
                <w:rFonts w:ascii="Times New Roman" w:hAnsi="Times New Roman"/>
                <w:color w:val="000000" w:themeColor="text1"/>
                <w:sz w:val="21"/>
                <w:szCs w:val="18"/>
                <w:vertAlign w:val="subscript"/>
                <w:lang w:bidi="ar"/>
              </w:rPr>
              <w:t>d2</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600D4A0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干燥、浸水称重</w:t>
            </w:r>
          </w:p>
        </w:tc>
        <w:tc>
          <w:tcPr>
            <w:tcW w:w="1043" w:type="pct"/>
            <w:tcBorders>
              <w:top w:val="single" w:sz="4" w:space="0" w:color="auto"/>
              <w:left w:val="single" w:sz="4" w:space="0" w:color="auto"/>
              <w:bottom w:val="single" w:sz="4" w:space="0" w:color="auto"/>
              <w:right w:val="single" w:sz="12" w:space="0" w:color="auto"/>
            </w:tcBorders>
            <w:shd w:val="clear" w:color="auto" w:fill="auto"/>
            <w:vAlign w:val="center"/>
          </w:tcPr>
          <w:p w14:paraId="1C884182" w14:textId="77777777" w:rsidR="00FC6A0B" w:rsidRPr="002651F6" w:rsidRDefault="00B56C19">
            <w:pPr>
              <w:spacing w:line="240" w:lineRule="auto"/>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黏土类岩石、风化岩</w:t>
            </w:r>
          </w:p>
        </w:tc>
      </w:tr>
      <w:tr w:rsidR="00A9008B" w:rsidRPr="002651F6" w14:paraId="7511D705" w14:textId="77777777">
        <w:trPr>
          <w:jc w:val="center"/>
        </w:trPr>
        <w:tc>
          <w:tcPr>
            <w:tcW w:w="443" w:type="pct"/>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1E6D8308" w14:textId="77777777" w:rsidR="00FC6A0B" w:rsidRPr="002651F6" w:rsidRDefault="00B56C19">
            <w:pPr>
              <w:spacing w:line="240" w:lineRule="auto"/>
              <w:jc w:val="center"/>
              <w:rPr>
                <w:rFonts w:ascii="Times New Roman" w:hAnsi="Times New Roman"/>
                <w:color w:val="000000" w:themeColor="text1"/>
                <w:sz w:val="21"/>
                <w:szCs w:val="18"/>
                <w:lang w:bidi="ar"/>
              </w:rPr>
            </w:pPr>
            <w:r w:rsidRPr="002651F6">
              <w:rPr>
                <w:rFonts w:ascii="Times New Roman" w:hAnsi="Times New Roman"/>
                <w:color w:val="000000" w:themeColor="text1"/>
                <w:sz w:val="21"/>
                <w:szCs w:val="18"/>
                <w:lang w:bidi="ar"/>
              </w:rPr>
              <w:t>力学</w:t>
            </w:r>
          </w:p>
          <w:p w14:paraId="758E584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指标</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783CE6CA" w14:textId="77777777" w:rsidR="00FC6A0B" w:rsidRPr="002651F6" w:rsidRDefault="00B56C19">
            <w:pPr>
              <w:spacing w:line="240" w:lineRule="auto"/>
              <w:jc w:val="center"/>
              <w:rPr>
                <w:rFonts w:ascii="Times New Roman" w:hAnsi="Times New Roman"/>
                <w:color w:val="000000" w:themeColor="text1"/>
                <w:sz w:val="21"/>
                <w:szCs w:val="18"/>
                <w:lang w:bidi="ar"/>
              </w:rPr>
            </w:pPr>
            <w:r w:rsidRPr="002651F6">
              <w:rPr>
                <w:rFonts w:ascii="Times New Roman" w:hAnsi="Times New Roman"/>
                <w:color w:val="000000" w:themeColor="text1"/>
                <w:sz w:val="21"/>
                <w:szCs w:val="18"/>
                <w:lang w:bidi="ar"/>
              </w:rPr>
              <w:t>膨胀性</w:t>
            </w:r>
          </w:p>
          <w:p w14:paraId="24A31DFE"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试验</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0863E513" w14:textId="77777777" w:rsidR="00FC6A0B" w:rsidRPr="002651F6" w:rsidRDefault="00B56C19">
            <w:pPr>
              <w:spacing w:line="240" w:lineRule="auto"/>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岩石轴向自由膨胀率</w:t>
            </w:r>
            <w:r w:rsidRPr="002651F6">
              <w:rPr>
                <w:rFonts w:ascii="Times New Roman" w:hAnsi="Times New Roman"/>
                <w:i/>
                <w:color w:val="000000" w:themeColor="text1"/>
                <w:sz w:val="21"/>
                <w:szCs w:val="18"/>
                <w:lang w:bidi="ar"/>
              </w:rPr>
              <w:t>V</w:t>
            </w:r>
            <w:r w:rsidRPr="002651F6">
              <w:rPr>
                <w:rFonts w:ascii="Times New Roman" w:hAnsi="Times New Roman"/>
                <w:color w:val="000000" w:themeColor="text1"/>
                <w:sz w:val="21"/>
                <w:szCs w:val="18"/>
                <w:vertAlign w:val="subscript"/>
                <w:lang w:bidi="ar"/>
              </w:rPr>
              <w:t>H</w:t>
            </w:r>
          </w:p>
          <w:p w14:paraId="1A115F6F" w14:textId="77777777" w:rsidR="00FC6A0B" w:rsidRPr="002651F6" w:rsidRDefault="00B56C19">
            <w:pPr>
              <w:spacing w:line="240" w:lineRule="auto"/>
              <w:jc w:val="left"/>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岩石径向自由膨胀率</w:t>
            </w:r>
            <w:r w:rsidRPr="002651F6">
              <w:rPr>
                <w:rFonts w:ascii="Times New Roman" w:hAnsi="Times New Roman"/>
                <w:i/>
                <w:color w:val="000000" w:themeColor="text1"/>
                <w:sz w:val="21"/>
                <w:szCs w:val="18"/>
                <w:lang w:bidi="ar"/>
              </w:rPr>
              <w:t>V</w:t>
            </w:r>
            <w:r w:rsidRPr="002651F6">
              <w:rPr>
                <w:rFonts w:ascii="Times New Roman" w:hAnsi="Times New Roman"/>
                <w:color w:val="000000" w:themeColor="text1"/>
                <w:sz w:val="21"/>
                <w:szCs w:val="18"/>
                <w:vertAlign w:val="subscript"/>
                <w:lang w:bidi="ar"/>
              </w:rPr>
              <w:t>D</w:t>
            </w:r>
            <w:r w:rsidRPr="002651F6">
              <w:rPr>
                <w:rFonts w:ascii="Times New Roman" w:hAnsi="Times New Roman"/>
                <w:color w:val="000000" w:themeColor="text1"/>
                <w:sz w:val="21"/>
                <w:szCs w:val="18"/>
                <w:lang w:bidi="ar"/>
              </w:rPr>
              <w:t>岩石侧向约束膨胀</w:t>
            </w:r>
            <w:r w:rsidRPr="002651F6">
              <w:rPr>
                <w:rFonts w:ascii="Times New Roman" w:hAnsi="Times New Roman"/>
                <w:i/>
                <w:color w:val="000000" w:themeColor="text1"/>
                <w:sz w:val="21"/>
                <w:szCs w:val="18"/>
                <w:lang w:bidi="ar"/>
              </w:rPr>
              <w:t>V</w:t>
            </w:r>
            <w:r w:rsidRPr="002651F6">
              <w:rPr>
                <w:rFonts w:ascii="Times New Roman" w:hAnsi="Times New Roman"/>
                <w:color w:val="000000" w:themeColor="text1"/>
                <w:sz w:val="21"/>
                <w:szCs w:val="18"/>
                <w:vertAlign w:val="subscript"/>
                <w:lang w:bidi="ar"/>
              </w:rPr>
              <w:t>HP</w:t>
            </w:r>
          </w:p>
          <w:p w14:paraId="766F5C2E" w14:textId="77777777" w:rsidR="00FC6A0B" w:rsidRPr="002651F6" w:rsidRDefault="00B56C19">
            <w:pPr>
              <w:spacing w:line="240" w:lineRule="auto"/>
              <w:jc w:val="center"/>
              <w:rPr>
                <w:rFonts w:ascii="Times New Roman" w:hAnsi="Times New Roman"/>
                <w:color w:val="000000" w:themeColor="text1"/>
                <w:sz w:val="21"/>
                <w:szCs w:val="18"/>
                <w:vertAlign w:val="subscript"/>
              </w:rPr>
            </w:pPr>
            <w:r w:rsidRPr="002651F6">
              <w:rPr>
                <w:rFonts w:ascii="Times New Roman" w:hAnsi="Times New Roman"/>
                <w:color w:val="000000" w:themeColor="text1"/>
                <w:sz w:val="21"/>
                <w:szCs w:val="18"/>
                <w:lang w:bidi="ar"/>
              </w:rPr>
              <w:t>膨胀压力</w:t>
            </w:r>
            <w:r w:rsidRPr="002651F6">
              <w:rPr>
                <w:rFonts w:ascii="Times New Roman" w:hAnsi="Times New Roman"/>
                <w:i/>
                <w:color w:val="000000" w:themeColor="text1"/>
                <w:sz w:val="21"/>
                <w:szCs w:val="18"/>
                <w:lang w:bidi="ar"/>
              </w:rPr>
              <w:t>p</w:t>
            </w:r>
            <w:r w:rsidRPr="002651F6">
              <w:rPr>
                <w:rFonts w:ascii="Times New Roman" w:hAnsi="Times New Roman"/>
                <w:color w:val="000000" w:themeColor="text1"/>
                <w:sz w:val="21"/>
                <w:szCs w:val="18"/>
                <w:vertAlign w:val="subscript"/>
                <w:lang w:bidi="ar"/>
              </w:rPr>
              <w:t>s</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10B32B9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自由膨胀率试验、侧向约束膨胀率试验、膨胀力试验</w:t>
            </w:r>
          </w:p>
        </w:tc>
        <w:tc>
          <w:tcPr>
            <w:tcW w:w="1043" w:type="pct"/>
            <w:tcBorders>
              <w:top w:val="single" w:sz="4" w:space="0" w:color="auto"/>
              <w:left w:val="single" w:sz="4" w:space="0" w:color="auto"/>
              <w:bottom w:val="single" w:sz="4" w:space="0" w:color="auto"/>
              <w:right w:val="single" w:sz="12" w:space="0" w:color="auto"/>
            </w:tcBorders>
            <w:shd w:val="clear" w:color="auto" w:fill="auto"/>
            <w:vAlign w:val="center"/>
          </w:tcPr>
          <w:p w14:paraId="748F3AB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膨胀岩</w:t>
            </w:r>
          </w:p>
        </w:tc>
      </w:tr>
      <w:tr w:rsidR="00A9008B" w:rsidRPr="002651F6" w14:paraId="2372D0AE" w14:textId="77777777">
        <w:trPr>
          <w:jc w:val="center"/>
        </w:trPr>
        <w:tc>
          <w:tcPr>
            <w:tcW w:w="443"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679CB7F8" w14:textId="77777777" w:rsidR="00FC6A0B" w:rsidRPr="002651F6" w:rsidRDefault="00FC6A0B">
            <w:pPr>
              <w:rPr>
                <w:rFonts w:ascii="Times New Roman" w:hAnsi="Times New Roman"/>
                <w:color w:val="000000" w:themeColor="text1"/>
                <w:sz w:val="21"/>
                <w:szCs w:val="22"/>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0052F09D"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单轴抗压强度试验</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29BCE9F6" w14:textId="77777777" w:rsidR="00FC6A0B" w:rsidRPr="002651F6" w:rsidRDefault="00B56C19">
            <w:pPr>
              <w:spacing w:line="240" w:lineRule="auto"/>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天然单轴抗压强度</w:t>
            </w:r>
            <w:r w:rsidRPr="002651F6">
              <w:rPr>
                <w:rFonts w:ascii="Times New Roman" w:hAnsi="Times New Roman"/>
                <w:i/>
                <w:color w:val="000000" w:themeColor="text1"/>
                <w:sz w:val="21"/>
                <w:szCs w:val="18"/>
                <w:lang w:bidi="ar"/>
              </w:rPr>
              <w:t>R</w:t>
            </w:r>
          </w:p>
          <w:p w14:paraId="251B8BCC" w14:textId="77777777" w:rsidR="00FC6A0B" w:rsidRPr="002651F6" w:rsidRDefault="00B56C19">
            <w:pPr>
              <w:spacing w:line="240" w:lineRule="auto"/>
              <w:rPr>
                <w:rFonts w:ascii="Times New Roman" w:hAnsi="Times New Roman"/>
                <w:color w:val="000000" w:themeColor="text1"/>
                <w:sz w:val="21"/>
                <w:szCs w:val="18"/>
                <w:vertAlign w:val="subscript"/>
              </w:rPr>
            </w:pPr>
            <w:r w:rsidRPr="002651F6">
              <w:rPr>
                <w:rFonts w:ascii="Times New Roman" w:hAnsi="Times New Roman"/>
                <w:color w:val="000000" w:themeColor="text1"/>
                <w:sz w:val="21"/>
                <w:szCs w:val="18"/>
                <w:lang w:bidi="ar"/>
              </w:rPr>
              <w:t>饱和单轴抗压强度</w:t>
            </w:r>
            <w:r w:rsidRPr="002651F6">
              <w:rPr>
                <w:rFonts w:ascii="Times New Roman" w:hAnsi="Times New Roman"/>
                <w:i/>
                <w:color w:val="000000" w:themeColor="text1"/>
                <w:sz w:val="21"/>
                <w:szCs w:val="18"/>
                <w:lang w:bidi="ar"/>
              </w:rPr>
              <w:t>R</w:t>
            </w:r>
            <w:r w:rsidRPr="002651F6">
              <w:rPr>
                <w:rFonts w:ascii="Times New Roman" w:hAnsi="Times New Roman"/>
                <w:color w:val="000000" w:themeColor="text1"/>
                <w:sz w:val="21"/>
                <w:szCs w:val="18"/>
                <w:vertAlign w:val="subscript"/>
                <w:lang w:bidi="ar"/>
              </w:rPr>
              <w:t>C</w:t>
            </w:r>
          </w:p>
          <w:p w14:paraId="76B5D9A2" w14:textId="77777777" w:rsidR="00FC6A0B" w:rsidRPr="002651F6" w:rsidRDefault="00B56C19">
            <w:pPr>
              <w:spacing w:line="240" w:lineRule="auto"/>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干燥单轴抗压强度</w:t>
            </w:r>
            <w:r w:rsidRPr="002651F6">
              <w:rPr>
                <w:rFonts w:ascii="Times New Roman" w:hAnsi="Times New Roman"/>
                <w:i/>
                <w:color w:val="000000" w:themeColor="text1"/>
                <w:sz w:val="21"/>
                <w:szCs w:val="18"/>
                <w:lang w:bidi="ar"/>
              </w:rPr>
              <w:t>R</w:t>
            </w:r>
            <w:r w:rsidRPr="002651F6">
              <w:rPr>
                <w:rFonts w:ascii="Times New Roman" w:hAnsi="Times New Roman"/>
                <w:color w:val="000000" w:themeColor="text1"/>
                <w:sz w:val="21"/>
                <w:szCs w:val="18"/>
                <w:vertAlign w:val="subscript"/>
                <w:lang w:bidi="ar"/>
              </w:rPr>
              <w:t>d</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5BEA3CD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无侧限轴向受压</w:t>
            </w:r>
          </w:p>
        </w:tc>
        <w:tc>
          <w:tcPr>
            <w:tcW w:w="1043" w:type="pct"/>
            <w:tcBorders>
              <w:top w:val="single" w:sz="4" w:space="0" w:color="auto"/>
              <w:left w:val="single" w:sz="4" w:space="0" w:color="auto"/>
              <w:bottom w:val="single" w:sz="4" w:space="0" w:color="auto"/>
              <w:right w:val="single" w:sz="12" w:space="0" w:color="auto"/>
            </w:tcBorders>
            <w:shd w:val="clear" w:color="auto" w:fill="auto"/>
            <w:vAlign w:val="center"/>
          </w:tcPr>
          <w:p w14:paraId="406269F2" w14:textId="77777777" w:rsidR="00FC6A0B" w:rsidRPr="002651F6" w:rsidRDefault="00B56C19">
            <w:pPr>
              <w:spacing w:line="240" w:lineRule="auto"/>
              <w:jc w:val="left"/>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确定岩石的强度，一般进行饱和单轴抗压强度试验，黏土质岩和极软岩可采用天然单轴抗压强度试验；当需考虑岩体软化时，需进行干燥单轴抗压强度试验，计算软化系数</w:t>
            </w:r>
          </w:p>
        </w:tc>
      </w:tr>
      <w:tr w:rsidR="00A9008B" w:rsidRPr="002651F6" w14:paraId="63A14C50" w14:textId="77777777">
        <w:trPr>
          <w:jc w:val="center"/>
        </w:trPr>
        <w:tc>
          <w:tcPr>
            <w:tcW w:w="443"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46B95AF4" w14:textId="77777777" w:rsidR="00FC6A0B" w:rsidRPr="002651F6" w:rsidRDefault="00FC6A0B">
            <w:pPr>
              <w:rPr>
                <w:rFonts w:ascii="Times New Roman" w:hAnsi="Times New Roman"/>
                <w:color w:val="000000" w:themeColor="text1"/>
                <w:sz w:val="21"/>
                <w:szCs w:val="22"/>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14C4F81B" w14:textId="77777777" w:rsidR="00FC6A0B" w:rsidRPr="002651F6" w:rsidRDefault="00B56C19">
            <w:pPr>
              <w:spacing w:line="240" w:lineRule="auto"/>
              <w:jc w:val="center"/>
              <w:rPr>
                <w:rFonts w:ascii="Times New Roman" w:hAnsi="Times New Roman"/>
                <w:color w:val="000000" w:themeColor="text1"/>
                <w:sz w:val="21"/>
                <w:szCs w:val="18"/>
                <w:lang w:bidi="ar"/>
              </w:rPr>
            </w:pPr>
            <w:r w:rsidRPr="002651F6">
              <w:rPr>
                <w:rFonts w:ascii="Times New Roman" w:hAnsi="Times New Roman"/>
                <w:color w:val="000000" w:themeColor="text1"/>
                <w:sz w:val="21"/>
                <w:szCs w:val="18"/>
                <w:lang w:bidi="ar"/>
              </w:rPr>
              <w:t>点荷载</w:t>
            </w:r>
          </w:p>
          <w:p w14:paraId="1B0B8089"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试验</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5165DCF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点荷载强度</w:t>
            </w:r>
            <w:r w:rsidRPr="002651F6">
              <w:rPr>
                <w:rFonts w:ascii="Times New Roman" w:hAnsi="Times New Roman"/>
                <w:i/>
                <w:color w:val="000000" w:themeColor="text1"/>
                <w:sz w:val="21"/>
                <w:szCs w:val="18"/>
                <w:lang w:bidi="ar"/>
              </w:rPr>
              <w:t>I</w:t>
            </w:r>
            <w:r w:rsidRPr="002651F6">
              <w:rPr>
                <w:rFonts w:ascii="Times New Roman" w:hAnsi="Times New Roman"/>
                <w:color w:val="000000" w:themeColor="text1"/>
                <w:sz w:val="21"/>
                <w:szCs w:val="18"/>
                <w:vertAlign w:val="subscript"/>
                <w:lang w:bidi="ar"/>
              </w:rPr>
              <w:t>s</w:t>
            </w:r>
            <w:r w:rsidRPr="002651F6">
              <w:rPr>
                <w:rFonts w:ascii="Times New Roman" w:hAnsi="Times New Roman"/>
                <w:color w:val="000000" w:themeColor="text1"/>
                <w:sz w:val="21"/>
                <w:szCs w:val="18"/>
                <w:vertAlign w:val="subscript"/>
                <w:lang w:bidi="ar"/>
              </w:rPr>
              <w:t>（</w:t>
            </w:r>
            <w:r w:rsidRPr="002651F6">
              <w:rPr>
                <w:rFonts w:ascii="Times New Roman" w:hAnsi="Times New Roman"/>
                <w:color w:val="000000" w:themeColor="text1"/>
                <w:sz w:val="21"/>
                <w:szCs w:val="18"/>
                <w:vertAlign w:val="subscript"/>
                <w:lang w:bidi="ar"/>
              </w:rPr>
              <w:t>50</w:t>
            </w:r>
            <w:r w:rsidRPr="002651F6">
              <w:rPr>
                <w:rFonts w:ascii="Times New Roman" w:hAnsi="Times New Roman"/>
                <w:color w:val="000000" w:themeColor="text1"/>
                <w:sz w:val="21"/>
                <w:szCs w:val="18"/>
                <w:vertAlign w:val="subscript"/>
                <w:lang w:bidi="ar"/>
              </w:rPr>
              <w:t>）</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7BFE4634" w14:textId="77777777" w:rsidR="00FC6A0B" w:rsidRPr="002651F6" w:rsidRDefault="00FC6A0B">
            <w:pPr>
              <w:spacing w:line="240" w:lineRule="auto"/>
              <w:ind w:firstLine="420"/>
              <w:jc w:val="center"/>
              <w:rPr>
                <w:rFonts w:ascii="Times New Roman" w:hAnsi="Times New Roman"/>
                <w:color w:val="000000" w:themeColor="text1"/>
                <w:sz w:val="21"/>
                <w:szCs w:val="18"/>
              </w:rPr>
            </w:pPr>
          </w:p>
        </w:tc>
        <w:tc>
          <w:tcPr>
            <w:tcW w:w="1043" w:type="pct"/>
            <w:tcBorders>
              <w:top w:val="single" w:sz="4" w:space="0" w:color="auto"/>
              <w:left w:val="single" w:sz="4" w:space="0" w:color="auto"/>
              <w:bottom w:val="single" w:sz="4" w:space="0" w:color="auto"/>
              <w:right w:val="single" w:sz="12" w:space="0" w:color="auto"/>
            </w:tcBorders>
            <w:shd w:val="clear" w:color="auto" w:fill="auto"/>
            <w:vAlign w:val="center"/>
          </w:tcPr>
          <w:p w14:paraId="3AB751A3" w14:textId="77777777" w:rsidR="00FC6A0B" w:rsidRPr="002651F6" w:rsidRDefault="00B56C19">
            <w:pPr>
              <w:spacing w:line="240" w:lineRule="auto"/>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确定岩石的强度，一般用于破碎岩石</w:t>
            </w:r>
          </w:p>
        </w:tc>
      </w:tr>
      <w:tr w:rsidR="00A9008B" w:rsidRPr="002651F6" w14:paraId="6F51539D" w14:textId="77777777">
        <w:trPr>
          <w:jc w:val="center"/>
        </w:trPr>
        <w:tc>
          <w:tcPr>
            <w:tcW w:w="443"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12403557" w14:textId="77777777" w:rsidR="00FC6A0B" w:rsidRPr="002651F6" w:rsidRDefault="00FC6A0B">
            <w:pPr>
              <w:rPr>
                <w:rFonts w:ascii="Times New Roman" w:hAnsi="Times New Roman"/>
                <w:color w:val="000000" w:themeColor="text1"/>
                <w:sz w:val="21"/>
                <w:szCs w:val="22"/>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1D00F8F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直接剪切试验</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5D65340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岩石内聚力</w:t>
            </w:r>
            <w:r w:rsidRPr="002651F6">
              <w:rPr>
                <w:rFonts w:ascii="Times New Roman" w:hAnsi="Times New Roman"/>
                <w:i/>
                <w:color w:val="000000" w:themeColor="text1"/>
                <w:sz w:val="21"/>
                <w:szCs w:val="18"/>
                <w:lang w:bidi="ar"/>
              </w:rPr>
              <w:t>C</w:t>
            </w:r>
          </w:p>
          <w:p w14:paraId="58F62CC6"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岩石内摩擦角</w:t>
            </w:r>
            <w:r w:rsidRPr="002651F6">
              <w:rPr>
                <w:rFonts w:ascii="Times New Roman" w:hAnsi="Times New Roman"/>
                <w:i/>
                <w:color w:val="000000" w:themeColor="text1"/>
                <w:sz w:val="21"/>
                <w:szCs w:val="18"/>
                <w:lang w:bidi="ar"/>
              </w:rPr>
              <w:t>φ</w:t>
            </w:r>
          </w:p>
          <w:p w14:paraId="0F64A640"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结构面内聚力</w:t>
            </w:r>
            <w:r w:rsidRPr="002651F6">
              <w:rPr>
                <w:rFonts w:ascii="Times New Roman" w:hAnsi="Times New Roman"/>
                <w:i/>
                <w:color w:val="000000" w:themeColor="text1"/>
                <w:sz w:val="21"/>
                <w:szCs w:val="18"/>
                <w:lang w:bidi="ar"/>
              </w:rPr>
              <w:t>C</w:t>
            </w:r>
          </w:p>
          <w:p w14:paraId="7278F448"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结构面内摩擦角</w:t>
            </w:r>
            <w:r w:rsidRPr="002651F6">
              <w:rPr>
                <w:rFonts w:ascii="Times New Roman" w:hAnsi="Times New Roman"/>
                <w:i/>
                <w:color w:val="000000" w:themeColor="text1"/>
                <w:sz w:val="21"/>
                <w:szCs w:val="18"/>
                <w:lang w:bidi="ar"/>
              </w:rPr>
              <w:t>φ</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7E3A359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直接剪切</w:t>
            </w:r>
          </w:p>
          <w:p w14:paraId="659A792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三轴压缩</w:t>
            </w:r>
          </w:p>
          <w:p w14:paraId="20FB93E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扭转试验</w:t>
            </w:r>
          </w:p>
        </w:tc>
        <w:tc>
          <w:tcPr>
            <w:tcW w:w="1043" w:type="pct"/>
            <w:tcBorders>
              <w:top w:val="single" w:sz="4" w:space="0" w:color="auto"/>
              <w:left w:val="single" w:sz="4" w:space="0" w:color="auto"/>
              <w:bottom w:val="single" w:sz="4" w:space="0" w:color="auto"/>
              <w:right w:val="single" w:sz="12" w:space="0" w:color="auto"/>
            </w:tcBorders>
            <w:shd w:val="clear" w:color="auto" w:fill="auto"/>
            <w:vAlign w:val="center"/>
          </w:tcPr>
          <w:p w14:paraId="7AFC1BFE" w14:textId="77777777" w:rsidR="00FC6A0B" w:rsidRPr="002651F6" w:rsidRDefault="00B56C19">
            <w:pPr>
              <w:spacing w:line="240" w:lineRule="auto"/>
              <w:jc w:val="left"/>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用于洞室（体）、岩质边坡的稳定评价等；</w:t>
            </w:r>
          </w:p>
          <w:p w14:paraId="67ECE6AF" w14:textId="77777777" w:rsidR="00FC6A0B" w:rsidRPr="002651F6" w:rsidRDefault="00B56C19">
            <w:pPr>
              <w:spacing w:line="240" w:lineRule="auto"/>
              <w:jc w:val="left"/>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结构面直接剪切强度应采用室内结构面（重合）直接剪切试验。</w:t>
            </w:r>
          </w:p>
        </w:tc>
      </w:tr>
      <w:tr w:rsidR="00A9008B" w:rsidRPr="002651F6" w14:paraId="03413967" w14:textId="77777777">
        <w:trPr>
          <w:jc w:val="center"/>
        </w:trPr>
        <w:tc>
          <w:tcPr>
            <w:tcW w:w="443"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3070DE5F" w14:textId="77777777" w:rsidR="00FC6A0B" w:rsidRPr="002651F6" w:rsidRDefault="00FC6A0B">
            <w:pPr>
              <w:rPr>
                <w:rFonts w:ascii="Times New Roman" w:hAnsi="Times New Roman"/>
                <w:color w:val="000000" w:themeColor="text1"/>
                <w:sz w:val="21"/>
                <w:szCs w:val="22"/>
              </w:rPr>
            </w:pP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74A5E451"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变形试验</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23DF6FE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弹性模量</w:t>
            </w:r>
            <w:r w:rsidRPr="002651F6">
              <w:rPr>
                <w:rFonts w:ascii="Times New Roman" w:hAnsi="Times New Roman"/>
                <w:i/>
                <w:color w:val="000000" w:themeColor="text1"/>
                <w:sz w:val="21"/>
                <w:szCs w:val="18"/>
                <w:lang w:bidi="ar"/>
              </w:rPr>
              <w:t>E</w:t>
            </w:r>
          </w:p>
          <w:p w14:paraId="3AC056A9"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变形模量</w:t>
            </w:r>
            <w:r w:rsidRPr="002651F6">
              <w:rPr>
                <w:rFonts w:ascii="Times New Roman" w:hAnsi="Times New Roman"/>
                <w:i/>
                <w:color w:val="000000" w:themeColor="text1"/>
                <w:sz w:val="21"/>
                <w:szCs w:val="18"/>
                <w:lang w:bidi="ar"/>
              </w:rPr>
              <w:t>E</w:t>
            </w:r>
            <w:r w:rsidRPr="002651F6">
              <w:rPr>
                <w:rFonts w:ascii="Times New Roman" w:hAnsi="Times New Roman"/>
                <w:color w:val="000000" w:themeColor="text1"/>
                <w:sz w:val="21"/>
                <w:szCs w:val="18"/>
                <w:vertAlign w:val="subscript"/>
                <w:lang w:bidi="ar"/>
              </w:rPr>
              <w:t>0</w:t>
            </w:r>
          </w:p>
          <w:p w14:paraId="79A5CEB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泊松比</w:t>
            </w:r>
            <w:r w:rsidRPr="002651F6">
              <w:rPr>
                <w:rFonts w:ascii="Times New Roman" w:hAnsi="Times New Roman"/>
                <w:i/>
                <w:color w:val="000000" w:themeColor="text1"/>
                <w:sz w:val="21"/>
                <w:szCs w:val="18"/>
                <w:lang w:bidi="ar"/>
              </w:rPr>
              <w:t>μ</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3BCD4FCA"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单轴压缩</w:t>
            </w:r>
          </w:p>
        </w:tc>
        <w:tc>
          <w:tcPr>
            <w:tcW w:w="1043" w:type="pct"/>
            <w:tcBorders>
              <w:top w:val="single" w:sz="4" w:space="0" w:color="auto"/>
              <w:left w:val="single" w:sz="4" w:space="0" w:color="auto"/>
              <w:bottom w:val="single" w:sz="4" w:space="0" w:color="auto"/>
              <w:right w:val="single" w:sz="12" w:space="0" w:color="auto"/>
            </w:tcBorders>
            <w:shd w:val="clear" w:color="auto" w:fill="auto"/>
            <w:vAlign w:val="center"/>
          </w:tcPr>
          <w:p w14:paraId="3B3368E7"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变形特性评价</w:t>
            </w:r>
          </w:p>
        </w:tc>
      </w:tr>
      <w:tr w:rsidR="00A9008B" w:rsidRPr="002651F6" w14:paraId="61A8E93F" w14:textId="77777777">
        <w:trPr>
          <w:jc w:val="center"/>
        </w:trPr>
        <w:tc>
          <w:tcPr>
            <w:tcW w:w="443"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594C5826" w14:textId="77777777" w:rsidR="00FC6A0B" w:rsidRPr="002651F6" w:rsidRDefault="00FC6A0B">
            <w:pPr>
              <w:rPr>
                <w:rFonts w:ascii="Times New Roman" w:hAnsi="Times New Roman"/>
                <w:color w:val="000000" w:themeColor="text1"/>
                <w:sz w:val="21"/>
                <w:szCs w:val="22"/>
              </w:rPr>
            </w:pPr>
          </w:p>
        </w:tc>
        <w:tc>
          <w:tcPr>
            <w:tcW w:w="899" w:type="pct"/>
            <w:tcBorders>
              <w:top w:val="single" w:sz="4" w:space="0" w:color="auto"/>
              <w:left w:val="single" w:sz="4" w:space="0" w:color="auto"/>
              <w:bottom w:val="single" w:sz="12" w:space="0" w:color="auto"/>
              <w:right w:val="single" w:sz="4" w:space="0" w:color="auto"/>
            </w:tcBorders>
            <w:shd w:val="clear" w:color="auto" w:fill="auto"/>
            <w:vAlign w:val="center"/>
          </w:tcPr>
          <w:p w14:paraId="1D13F88B"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岩石抗拉强度试验</w:t>
            </w:r>
          </w:p>
        </w:tc>
        <w:tc>
          <w:tcPr>
            <w:tcW w:w="1408" w:type="pct"/>
            <w:tcBorders>
              <w:top w:val="single" w:sz="4" w:space="0" w:color="auto"/>
              <w:left w:val="single" w:sz="4" w:space="0" w:color="auto"/>
              <w:bottom w:val="single" w:sz="12" w:space="0" w:color="auto"/>
              <w:right w:val="single" w:sz="4" w:space="0" w:color="auto"/>
            </w:tcBorders>
            <w:shd w:val="clear" w:color="auto" w:fill="auto"/>
            <w:vAlign w:val="center"/>
          </w:tcPr>
          <w:p w14:paraId="7C9E1FD4"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岩石抗拉强度</w:t>
            </w:r>
            <w:r w:rsidRPr="002651F6">
              <w:rPr>
                <w:rFonts w:ascii="Times New Roman" w:hAnsi="Times New Roman"/>
                <w:color w:val="000000" w:themeColor="text1"/>
                <w:position w:val="-6"/>
                <w:sz w:val="21"/>
                <w:szCs w:val="18"/>
                <w:lang w:bidi="ar"/>
              </w:rPr>
              <w:object w:dxaOrig="240" w:dyaOrig="210" w14:anchorId="7228EA60">
                <v:shape id="_x0000_i1045" type="#_x0000_t75" style="width:11.9pt;height:10pt" o:ole="">
                  <v:imagedata r:id="rId118" o:title=""/>
                </v:shape>
                <o:OLEObject Type="Embed" ProgID="Equation.3" ShapeID="_x0000_i1045" DrawAspect="Content" ObjectID="_1810019219" r:id="rId119"/>
              </w:object>
            </w:r>
            <w:r w:rsidRPr="002651F6">
              <w:rPr>
                <w:rFonts w:ascii="Times New Roman" w:hAnsi="Times New Roman"/>
                <w:color w:val="000000" w:themeColor="text1"/>
                <w:sz w:val="21"/>
                <w:szCs w:val="18"/>
                <w:vertAlign w:val="subscript"/>
                <w:lang w:bidi="ar"/>
              </w:rPr>
              <w:t>t</w:t>
            </w:r>
          </w:p>
        </w:tc>
        <w:tc>
          <w:tcPr>
            <w:tcW w:w="1204" w:type="pct"/>
            <w:tcBorders>
              <w:top w:val="single" w:sz="4" w:space="0" w:color="auto"/>
              <w:left w:val="single" w:sz="4" w:space="0" w:color="auto"/>
              <w:bottom w:val="single" w:sz="12" w:space="0" w:color="auto"/>
              <w:right w:val="single" w:sz="4" w:space="0" w:color="auto"/>
            </w:tcBorders>
            <w:shd w:val="clear" w:color="auto" w:fill="auto"/>
            <w:vAlign w:val="center"/>
          </w:tcPr>
          <w:p w14:paraId="5AE06DE3"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劈裂法</w:t>
            </w:r>
          </w:p>
          <w:p w14:paraId="0E4D8D8C" w14:textId="77777777" w:rsidR="00FC6A0B" w:rsidRPr="002651F6" w:rsidRDefault="00B56C19">
            <w:pPr>
              <w:spacing w:line="240" w:lineRule="auto"/>
              <w:jc w:val="center"/>
              <w:rPr>
                <w:rFonts w:ascii="Times New Roman" w:hAnsi="Times New Roman"/>
                <w:color w:val="000000" w:themeColor="text1"/>
                <w:sz w:val="21"/>
                <w:szCs w:val="18"/>
              </w:rPr>
            </w:pPr>
            <w:r w:rsidRPr="002651F6">
              <w:rPr>
                <w:rFonts w:ascii="Times New Roman" w:hAnsi="Times New Roman"/>
                <w:color w:val="000000" w:themeColor="text1"/>
                <w:sz w:val="21"/>
                <w:szCs w:val="18"/>
                <w:lang w:bidi="ar"/>
              </w:rPr>
              <w:t>直接法</w:t>
            </w:r>
          </w:p>
        </w:tc>
        <w:tc>
          <w:tcPr>
            <w:tcW w:w="1043" w:type="pct"/>
            <w:tcBorders>
              <w:top w:val="single" w:sz="4" w:space="0" w:color="auto"/>
              <w:left w:val="single" w:sz="4" w:space="0" w:color="auto"/>
              <w:bottom w:val="single" w:sz="12" w:space="0" w:color="auto"/>
              <w:right w:val="single" w:sz="12" w:space="0" w:color="auto"/>
            </w:tcBorders>
            <w:shd w:val="clear" w:color="auto" w:fill="auto"/>
            <w:vAlign w:val="center"/>
          </w:tcPr>
          <w:p w14:paraId="52CC6375" w14:textId="77777777" w:rsidR="00FC6A0B" w:rsidRPr="002651F6" w:rsidRDefault="00FC6A0B">
            <w:pPr>
              <w:spacing w:line="240" w:lineRule="auto"/>
              <w:ind w:firstLine="420"/>
              <w:jc w:val="center"/>
              <w:rPr>
                <w:rFonts w:ascii="Times New Roman" w:hAnsi="Times New Roman"/>
                <w:color w:val="000000" w:themeColor="text1"/>
                <w:sz w:val="21"/>
                <w:szCs w:val="18"/>
              </w:rPr>
            </w:pPr>
          </w:p>
        </w:tc>
      </w:tr>
    </w:tbl>
    <w:p w14:paraId="781400E4" w14:textId="77777777" w:rsidR="00FC6A0B" w:rsidRPr="002651F6" w:rsidRDefault="00B56C19">
      <w:pPr>
        <w:spacing w:after="156" w:line="440" w:lineRule="exact"/>
        <w:rPr>
          <w:color w:val="000000" w:themeColor="text1"/>
          <w:kern w:val="0"/>
          <w:szCs w:val="24"/>
        </w:rPr>
      </w:pPr>
      <w:r w:rsidRPr="002651F6">
        <w:rPr>
          <w:b/>
          <w:color w:val="000000" w:themeColor="text1"/>
          <w:szCs w:val="24"/>
          <w:lang w:bidi="ar"/>
        </w:rPr>
        <w:lastRenderedPageBreak/>
        <w:t xml:space="preserve">12.7.7  </w:t>
      </w:r>
      <w:r w:rsidRPr="002651F6">
        <w:rPr>
          <w:color w:val="000000" w:themeColor="text1"/>
          <w:szCs w:val="24"/>
          <w:lang w:bidi="ar"/>
        </w:rPr>
        <w:t>对于可以制成圆柱体的岩石试样，应优先选用单轴抗压强度试验测定岩石强度；当岩体较破碎时，不能制成标准试件，可以做点荷载试验间接测定岩石强度，并在成果报告中注明试验方法。</w:t>
      </w:r>
    </w:p>
    <w:p w14:paraId="3E07B767" w14:textId="77777777" w:rsidR="00FC6A0B" w:rsidRPr="002651F6" w:rsidRDefault="00B56C19">
      <w:pPr>
        <w:pStyle w:val="afd"/>
        <w:keepNext/>
        <w:keepLines/>
        <w:widowControl w:val="0"/>
        <w:adjustRightInd w:val="0"/>
        <w:snapToGrid w:val="0"/>
        <w:spacing w:before="480" w:beforeAutospacing="0" w:after="120" w:afterAutospacing="0" w:line="300" w:lineRule="auto"/>
        <w:jc w:val="center"/>
        <w:outlineLvl w:val="1"/>
        <w:rPr>
          <w:rFonts w:ascii="Times New Roman" w:hAnsi="Times New Roman" w:cs="Times New Roman"/>
          <w:color w:val="000000" w:themeColor="text1"/>
        </w:rPr>
      </w:pPr>
      <w:bookmarkStart w:id="1639" w:name="_Toc9245"/>
      <w:bookmarkStart w:id="1640" w:name="_Toc17627"/>
      <w:bookmarkStart w:id="1641" w:name="_Toc191559005"/>
      <w:bookmarkStart w:id="1642" w:name="_Toc191562352"/>
      <w:r w:rsidRPr="002651F6">
        <w:rPr>
          <w:rFonts w:ascii="Times New Roman" w:hAnsi="Times New Roman" w:cs="Times New Roman"/>
          <w:b/>
          <w:color w:val="000000" w:themeColor="text1"/>
          <w:kern w:val="2"/>
          <w:sz w:val="24"/>
          <w:szCs w:val="24"/>
          <w:lang w:bidi="ar"/>
        </w:rPr>
        <w:t xml:space="preserve">12.8 </w:t>
      </w:r>
      <w:r w:rsidRPr="002651F6">
        <w:rPr>
          <w:rFonts w:ascii="Times New Roman" w:hAnsi="Times New Roman" w:cs="Times New Roman"/>
          <w:b/>
          <w:color w:val="000000" w:themeColor="text1"/>
          <w:kern w:val="2"/>
          <w:sz w:val="24"/>
          <w:szCs w:val="24"/>
          <w:lang w:bidi="ar"/>
        </w:rPr>
        <w:t>水和土的腐蚀性试验</w:t>
      </w:r>
      <w:bookmarkEnd w:id="1639"/>
      <w:bookmarkEnd w:id="1640"/>
      <w:bookmarkEnd w:id="1641"/>
      <w:bookmarkEnd w:id="1642"/>
    </w:p>
    <w:p w14:paraId="66C9891F" w14:textId="77777777" w:rsidR="00FC6A0B" w:rsidRPr="002651F6" w:rsidRDefault="00B56C19">
      <w:pPr>
        <w:autoSpaceDE w:val="0"/>
        <w:spacing w:line="312" w:lineRule="auto"/>
        <w:rPr>
          <w:color w:val="000000" w:themeColor="text1"/>
          <w:szCs w:val="24"/>
        </w:rPr>
      </w:pPr>
      <w:r w:rsidRPr="002651F6">
        <w:rPr>
          <w:b/>
          <w:color w:val="000000" w:themeColor="text1"/>
          <w:szCs w:val="24"/>
          <w:lang w:bidi="ar"/>
        </w:rPr>
        <w:t xml:space="preserve">12.8.1  </w:t>
      </w:r>
      <w:r w:rsidRPr="002651F6">
        <w:rPr>
          <w:color w:val="000000" w:themeColor="text1"/>
          <w:szCs w:val="24"/>
          <w:lang w:bidi="ar"/>
        </w:rPr>
        <w:t>表中氧化还原电位法、极化电流密度、电阻率、质量损失是原位测试项目，用于评价土对钢结构的腐蚀性，具体试验方法和评价标准可参见林宗元主编的《岩土工程试验监测手册》。</w:t>
      </w:r>
    </w:p>
    <w:p w14:paraId="34E2A644" w14:textId="64559D2A" w:rsidR="00FC6A0B" w:rsidRPr="002651F6" w:rsidRDefault="00B56C19">
      <w:pPr>
        <w:snapToGrid w:val="0"/>
        <w:spacing w:line="312" w:lineRule="auto"/>
        <w:rPr>
          <w:color w:val="000000" w:themeColor="text1"/>
          <w:szCs w:val="24"/>
          <w:shd w:val="clear" w:color="auto" w:fill="FFFFFF"/>
        </w:rPr>
      </w:pPr>
      <w:r w:rsidRPr="002651F6">
        <w:rPr>
          <w:b/>
          <w:color w:val="000000" w:themeColor="text1"/>
          <w:szCs w:val="24"/>
          <w:lang w:bidi="ar"/>
        </w:rPr>
        <w:t xml:space="preserve">12.8.2  </w:t>
      </w:r>
      <w:r w:rsidRPr="002651F6">
        <w:rPr>
          <w:color w:val="000000" w:themeColor="text1"/>
          <w:szCs w:val="24"/>
          <w:shd w:val="clear" w:color="auto" w:fill="FFFFFF"/>
          <w:lang w:bidi="ar"/>
        </w:rPr>
        <w:t>目前，水利工程、铁路、公路和桥隧工程以外的工程建设岩土工程勘察主要执行《岩土工程勘察规范》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，结构设计主要要执行《混凝土结构耐久性设计标准》</w:t>
      </w:r>
      <w:r w:rsidRPr="002651F6">
        <w:rPr>
          <w:color w:val="000000" w:themeColor="text1"/>
          <w:szCs w:val="24"/>
          <w:shd w:val="clear" w:color="auto" w:fill="FFFFFF"/>
          <w:lang w:bidi="ar"/>
        </w:rPr>
        <w:t>GB/T 50476</w:t>
      </w:r>
      <w:r w:rsidRPr="002651F6">
        <w:rPr>
          <w:color w:val="000000" w:themeColor="text1"/>
          <w:szCs w:val="24"/>
          <w:shd w:val="clear" w:color="auto" w:fill="FFFFFF"/>
          <w:lang w:bidi="ar"/>
        </w:rPr>
        <w:t>，这两种规范对于水和土引起的建筑材料腐蚀性环境作用类型、作用等级评价标准不同：《岩土工程勘察规范》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将环境划分为</w:t>
      </w:r>
      <w:r w:rsidRPr="002651F6">
        <w:rPr>
          <w:color w:val="000000" w:themeColor="text1"/>
          <w:szCs w:val="24"/>
          <w:shd w:val="clear" w:color="auto" w:fill="FFFFFF"/>
          <w:lang w:bidi="ar"/>
        </w:rPr>
        <w:t>Ⅰ~Ⅲ</w:t>
      </w:r>
      <w:r w:rsidRPr="002651F6">
        <w:rPr>
          <w:color w:val="000000" w:themeColor="text1"/>
          <w:szCs w:val="24"/>
          <w:shd w:val="clear" w:color="auto" w:fill="FFFFFF"/>
          <w:lang w:bidi="ar"/>
        </w:rPr>
        <w:t>类，而《混凝土结构耐久性设计标准》</w:t>
      </w:r>
      <w:r w:rsidRPr="002651F6">
        <w:rPr>
          <w:color w:val="000000" w:themeColor="text1"/>
          <w:szCs w:val="24"/>
          <w:shd w:val="clear" w:color="auto" w:fill="FFFFFF"/>
          <w:lang w:bidi="ar"/>
        </w:rPr>
        <w:t>GB/T 50476</w:t>
      </w:r>
      <w:r w:rsidRPr="002651F6">
        <w:rPr>
          <w:color w:val="000000" w:themeColor="text1"/>
          <w:szCs w:val="24"/>
          <w:shd w:val="clear" w:color="auto" w:fill="FFFFFF"/>
          <w:lang w:bidi="ar"/>
        </w:rPr>
        <w:t>将混凝土构件暴露的环境分为一般环境（</w:t>
      </w:r>
      <w:r w:rsidRPr="002651F6">
        <w:rPr>
          <w:color w:val="000000" w:themeColor="text1"/>
          <w:szCs w:val="24"/>
          <w:shd w:val="clear" w:color="auto" w:fill="FFFFFF"/>
          <w:lang w:bidi="ar"/>
        </w:rPr>
        <w:t>Ⅰ</w:t>
      </w:r>
      <w:r w:rsidRPr="002651F6">
        <w:rPr>
          <w:color w:val="000000" w:themeColor="text1"/>
          <w:szCs w:val="24"/>
          <w:shd w:val="clear" w:color="auto" w:fill="FFFFFF"/>
          <w:lang w:bidi="ar"/>
        </w:rPr>
        <w:t>类）、冻融环境（</w:t>
      </w:r>
      <w:r w:rsidRPr="002651F6">
        <w:rPr>
          <w:color w:val="000000" w:themeColor="text1"/>
          <w:szCs w:val="24"/>
          <w:shd w:val="clear" w:color="auto" w:fill="FFFFFF"/>
          <w:lang w:bidi="ar"/>
        </w:rPr>
        <w:t>Ⅱ</w:t>
      </w:r>
      <w:r w:rsidRPr="002651F6">
        <w:rPr>
          <w:color w:val="000000" w:themeColor="text1"/>
          <w:szCs w:val="24"/>
          <w:shd w:val="clear" w:color="auto" w:fill="FFFFFF"/>
          <w:lang w:bidi="ar"/>
        </w:rPr>
        <w:t>类）、海洋氯化物环境（</w:t>
      </w:r>
      <w:r w:rsidRPr="002651F6">
        <w:rPr>
          <w:color w:val="000000" w:themeColor="text1"/>
          <w:szCs w:val="24"/>
          <w:shd w:val="clear" w:color="auto" w:fill="FFFFFF"/>
          <w:lang w:bidi="ar"/>
        </w:rPr>
        <w:t>Ⅲ</w:t>
      </w:r>
      <w:r w:rsidRPr="002651F6">
        <w:rPr>
          <w:color w:val="000000" w:themeColor="text1"/>
          <w:szCs w:val="24"/>
          <w:shd w:val="clear" w:color="auto" w:fill="FFFFFF"/>
          <w:lang w:bidi="ar"/>
        </w:rPr>
        <w:t>类）、除冰盐等其他氯化物环境（</w:t>
      </w:r>
      <w:r w:rsidRPr="002651F6">
        <w:rPr>
          <w:color w:val="000000" w:themeColor="text1"/>
          <w:szCs w:val="24"/>
          <w:shd w:val="clear" w:color="auto" w:fill="FFFFFF"/>
          <w:lang w:bidi="ar"/>
        </w:rPr>
        <w:t>Ⅳ</w:t>
      </w:r>
      <w:r w:rsidRPr="002651F6">
        <w:rPr>
          <w:color w:val="000000" w:themeColor="text1"/>
          <w:szCs w:val="24"/>
          <w:shd w:val="clear" w:color="auto" w:fill="FFFFFF"/>
          <w:lang w:bidi="ar"/>
        </w:rPr>
        <w:t>类）和化学腐蚀环境（</w:t>
      </w:r>
      <w:r w:rsidRPr="002651F6">
        <w:rPr>
          <w:color w:val="000000" w:themeColor="text1"/>
          <w:szCs w:val="24"/>
          <w:shd w:val="clear" w:color="auto" w:fill="FFFFFF"/>
          <w:lang w:bidi="ar"/>
        </w:rPr>
        <w:t>Ⅴ</w:t>
      </w:r>
      <w:r w:rsidRPr="002651F6">
        <w:rPr>
          <w:color w:val="000000" w:themeColor="text1"/>
          <w:szCs w:val="24"/>
          <w:shd w:val="clear" w:color="auto" w:fill="FFFFFF"/>
          <w:lang w:bidi="ar"/>
        </w:rPr>
        <w:t>类）共五个种类；《岩土工程勘察规范》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将腐蚀性等级划分为</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微、弱、中、强</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四个等级，而《混凝土结构耐久性设计标准</w:t>
      </w:r>
      <w:r w:rsidR="001D67B8" w:rsidRPr="002651F6">
        <w:rPr>
          <w:color w:val="000000" w:themeColor="text1"/>
          <w:szCs w:val="24"/>
          <w:shd w:val="clear" w:color="auto" w:fill="FFFFFF"/>
          <w:lang w:bidi="ar"/>
        </w:rPr>
        <w:t>》</w:t>
      </w:r>
      <w:r w:rsidRPr="002651F6">
        <w:rPr>
          <w:color w:val="000000" w:themeColor="text1"/>
          <w:szCs w:val="24"/>
          <w:shd w:val="clear" w:color="auto" w:fill="FFFFFF"/>
          <w:lang w:bidi="ar"/>
        </w:rPr>
        <w:t>GB/T 50476</w:t>
      </w:r>
      <w:r w:rsidRPr="002651F6">
        <w:rPr>
          <w:color w:val="000000" w:themeColor="text1"/>
          <w:szCs w:val="24"/>
          <w:shd w:val="clear" w:color="auto" w:fill="FFFFFF"/>
          <w:lang w:bidi="ar"/>
        </w:rPr>
        <w:t>将环境作用等级分为</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轻微、轻度、中度、严重、非常严重、极端严重</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六种程度，并进一步具体划分为</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Ⅰ-A</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至</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Ⅴ-E</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和</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Ⅲ-F</w:t>
      </w:r>
      <w:r w:rsidRPr="000E4703">
        <w:rPr>
          <w:rFonts w:ascii="宋体" w:hAnsi="宋体"/>
          <w:color w:val="000000" w:themeColor="text1"/>
          <w:szCs w:val="24"/>
          <w:shd w:val="clear" w:color="auto" w:fill="FFFFFF"/>
          <w:lang w:bidi="ar"/>
        </w:rPr>
        <w:t>”</w:t>
      </w:r>
      <w:r w:rsidRPr="002651F6">
        <w:rPr>
          <w:color w:val="000000" w:themeColor="text1"/>
          <w:szCs w:val="24"/>
          <w:shd w:val="clear" w:color="auto" w:fill="FFFFFF"/>
          <w:lang w:bidi="ar"/>
        </w:rPr>
        <w:t>共十六个等级。勘察规范与设计规范的不一致，常常给实际勘察和设计工作造成困扰。</w:t>
      </w:r>
    </w:p>
    <w:p w14:paraId="4ECA1C48" w14:textId="455392A1" w:rsidR="00FC6A0B" w:rsidRPr="002651F6" w:rsidRDefault="00B56C19">
      <w:pPr>
        <w:spacing w:line="312" w:lineRule="auto"/>
        <w:ind w:firstLineChars="200" w:firstLine="480"/>
        <w:rPr>
          <w:color w:val="000000" w:themeColor="text1"/>
          <w:szCs w:val="24"/>
          <w:shd w:val="clear" w:color="auto" w:fill="FFFFFF"/>
        </w:rPr>
      </w:pPr>
      <w:r w:rsidRPr="002651F6">
        <w:rPr>
          <w:color w:val="000000" w:themeColor="text1"/>
          <w:szCs w:val="24"/>
          <w:shd w:val="clear" w:color="auto" w:fill="FFFFFF"/>
          <w:lang w:bidi="ar"/>
        </w:rPr>
        <w:t>本</w:t>
      </w:r>
      <w:r w:rsidR="005C10F8" w:rsidRPr="002651F6">
        <w:rPr>
          <w:color w:val="000000" w:themeColor="text1"/>
          <w:szCs w:val="24"/>
          <w:shd w:val="clear" w:color="auto" w:fill="FFFFFF"/>
          <w:lang w:bidi="ar"/>
        </w:rPr>
        <w:t>标准</w:t>
      </w:r>
      <w:r w:rsidRPr="002651F6">
        <w:rPr>
          <w:color w:val="000000" w:themeColor="text1"/>
          <w:szCs w:val="24"/>
          <w:shd w:val="clear" w:color="auto" w:fill="FFFFFF"/>
          <w:lang w:bidi="ar"/>
        </w:rPr>
        <w:t>要求岩土工程勘察应提供水和土腐蚀性试验结果，并要求水和土对混凝土结构、土对钢结构的腐蚀性评价分别符合《混凝土结构耐久性设计标准》</w:t>
      </w:r>
      <w:r w:rsidRPr="002651F6">
        <w:rPr>
          <w:color w:val="000000" w:themeColor="text1"/>
          <w:szCs w:val="24"/>
          <w:shd w:val="clear" w:color="auto" w:fill="FFFFFF"/>
          <w:lang w:bidi="ar"/>
        </w:rPr>
        <w:t>GB/T 50476</w:t>
      </w:r>
      <w:r w:rsidRPr="002651F6">
        <w:rPr>
          <w:color w:val="000000" w:themeColor="text1"/>
          <w:szCs w:val="24"/>
          <w:shd w:val="clear" w:color="auto" w:fill="FFFFFF"/>
          <w:lang w:bidi="ar"/>
        </w:rPr>
        <w:t>、《岩土工程勘察规范》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相关规定，即岩土工程勘察按照《混凝土结构耐久性设计标准》</w:t>
      </w:r>
      <w:r w:rsidRPr="002651F6">
        <w:rPr>
          <w:color w:val="000000" w:themeColor="text1"/>
          <w:szCs w:val="24"/>
          <w:shd w:val="clear" w:color="auto" w:fill="FFFFFF"/>
          <w:lang w:bidi="ar"/>
        </w:rPr>
        <w:t>GB/T 50476</w:t>
      </w:r>
      <w:r w:rsidRPr="002651F6">
        <w:rPr>
          <w:color w:val="000000" w:themeColor="text1"/>
          <w:szCs w:val="24"/>
          <w:shd w:val="clear" w:color="auto" w:fill="FFFFFF"/>
          <w:lang w:bidi="ar"/>
        </w:rPr>
        <w:t>，提供</w:t>
      </w:r>
      <w:r w:rsidRPr="002651F6">
        <w:rPr>
          <w:color w:val="000000" w:themeColor="text1"/>
          <w:szCs w:val="24"/>
          <w:shd w:val="clear" w:color="auto" w:fill="FFFFFF"/>
          <w:lang w:bidi="ar"/>
        </w:rPr>
        <w:t>Ⅲ</w:t>
      </w:r>
      <w:r w:rsidRPr="002651F6">
        <w:rPr>
          <w:color w:val="000000" w:themeColor="text1"/>
          <w:szCs w:val="24"/>
          <w:shd w:val="clear" w:color="auto" w:fill="FFFFFF"/>
          <w:lang w:bidi="ar"/>
        </w:rPr>
        <w:t>类、</w:t>
      </w:r>
      <w:r w:rsidRPr="002651F6">
        <w:rPr>
          <w:color w:val="000000" w:themeColor="text1"/>
          <w:szCs w:val="24"/>
          <w:shd w:val="clear" w:color="auto" w:fill="FFFFFF"/>
          <w:lang w:bidi="ar"/>
        </w:rPr>
        <w:t>Ⅳ</w:t>
      </w:r>
      <w:r w:rsidRPr="002651F6">
        <w:rPr>
          <w:color w:val="000000" w:themeColor="text1"/>
          <w:szCs w:val="24"/>
          <w:shd w:val="clear" w:color="auto" w:fill="FFFFFF"/>
          <w:lang w:bidi="ar"/>
        </w:rPr>
        <w:t>类环境作用等级，按照《岩土工程勘察规范》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评价土对钢结构的腐蚀性等级。本条规定的提出，主要是考虑并综合了以下因素：</w:t>
      </w:r>
    </w:p>
    <w:p w14:paraId="2FED0428" w14:textId="05031112" w:rsidR="00FC6A0B" w:rsidRPr="002651F6" w:rsidRDefault="00B56C19">
      <w:pPr>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1 </w:t>
      </w:r>
      <w:r w:rsidRPr="002651F6">
        <w:rPr>
          <w:color w:val="000000" w:themeColor="text1"/>
          <w:szCs w:val="24"/>
          <w:shd w:val="clear" w:color="auto" w:fill="FFFFFF"/>
          <w:lang w:bidi="ar"/>
        </w:rPr>
        <w:t>《混凝土结构耐久性设计标准》</w:t>
      </w:r>
      <w:r w:rsidRPr="002651F6">
        <w:rPr>
          <w:color w:val="000000" w:themeColor="text1"/>
          <w:szCs w:val="24"/>
          <w:shd w:val="clear" w:color="auto" w:fill="FFFFFF"/>
          <w:lang w:bidi="ar"/>
        </w:rPr>
        <w:t>GB/T 50476</w:t>
      </w:r>
      <w:r w:rsidRPr="002651F6">
        <w:rPr>
          <w:color w:val="000000" w:themeColor="text1"/>
          <w:szCs w:val="24"/>
          <w:shd w:val="clear" w:color="auto" w:fill="FFFFFF"/>
          <w:lang w:bidi="ar"/>
        </w:rPr>
        <w:t>规定，确定混凝土结构所处环境类别是混凝土结构耐久性设计的内容之一，当结构构件受到多种环境类别共同作用时，应分别针对每种环境类别进行耐久性设计。对照混凝土结构暴露环境类别划分结果，岩土工程勘察获取的水土腐蚀性试验结果仅能用于判定除冰盐等其他氯化物环境（</w:t>
      </w:r>
      <w:r w:rsidRPr="002651F6">
        <w:rPr>
          <w:color w:val="000000" w:themeColor="text1"/>
          <w:szCs w:val="24"/>
          <w:shd w:val="clear" w:color="auto" w:fill="FFFFFF"/>
          <w:lang w:bidi="ar"/>
        </w:rPr>
        <w:t>Ⅳ</w:t>
      </w:r>
      <w:r w:rsidRPr="002651F6">
        <w:rPr>
          <w:color w:val="000000" w:themeColor="text1"/>
          <w:szCs w:val="24"/>
          <w:shd w:val="clear" w:color="auto" w:fill="FFFFFF"/>
          <w:lang w:bidi="ar"/>
        </w:rPr>
        <w:t>类）、化学腐蚀环境（</w:t>
      </w:r>
      <w:r w:rsidRPr="002651F6">
        <w:rPr>
          <w:color w:val="000000" w:themeColor="text1"/>
          <w:szCs w:val="24"/>
          <w:shd w:val="clear" w:color="auto" w:fill="FFFFFF"/>
          <w:lang w:bidi="ar"/>
        </w:rPr>
        <w:t>Ⅴ</w:t>
      </w:r>
      <w:r w:rsidRPr="002651F6">
        <w:rPr>
          <w:color w:val="000000" w:themeColor="text1"/>
          <w:szCs w:val="24"/>
          <w:shd w:val="clear" w:color="auto" w:fill="FFFFFF"/>
          <w:lang w:bidi="ar"/>
        </w:rPr>
        <w:t>类）对混凝土结构的作用等级，其它环境类别（</w:t>
      </w:r>
      <w:r w:rsidRPr="002651F6">
        <w:rPr>
          <w:color w:val="000000" w:themeColor="text1"/>
          <w:szCs w:val="24"/>
          <w:shd w:val="clear" w:color="auto" w:fill="FFFFFF"/>
          <w:lang w:bidi="ar"/>
        </w:rPr>
        <w:t>Ⅰ~Ⅲ</w:t>
      </w:r>
      <w:r w:rsidRPr="002651F6">
        <w:rPr>
          <w:color w:val="000000" w:themeColor="text1"/>
          <w:szCs w:val="24"/>
          <w:shd w:val="clear" w:color="auto" w:fill="FFFFFF"/>
          <w:lang w:bidi="ar"/>
        </w:rPr>
        <w:t>类）对混凝土结构的作用等级不需要依据水和土的腐蚀性试验结果进行确定，由设计人员根据混凝土结构所处的工作环境确定。</w:t>
      </w:r>
    </w:p>
    <w:p w14:paraId="2A56E581" w14:textId="4EB401A2" w:rsidR="00FC6A0B" w:rsidRPr="002651F6" w:rsidRDefault="00B56C19">
      <w:pPr>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lastRenderedPageBreak/>
        <w:t xml:space="preserve">2 </w:t>
      </w:r>
      <w:r w:rsidRPr="002651F6">
        <w:rPr>
          <w:color w:val="000000" w:themeColor="text1"/>
          <w:szCs w:val="24"/>
          <w:shd w:val="clear" w:color="auto" w:fill="FFFFFF"/>
          <w:lang w:bidi="ar"/>
        </w:rPr>
        <w:t>根据《</w:t>
      </w:r>
      <w:bookmarkStart w:id="1643" w:name="OLE_LINK4"/>
      <w:r w:rsidRPr="002651F6">
        <w:rPr>
          <w:color w:val="000000" w:themeColor="text1"/>
          <w:szCs w:val="24"/>
          <w:lang w:bidi="ar"/>
        </w:rPr>
        <w:t>钢结构设计标准</w:t>
      </w:r>
      <w:bookmarkEnd w:id="1643"/>
      <w:r w:rsidRPr="002651F6">
        <w:rPr>
          <w:color w:val="000000" w:themeColor="text1"/>
          <w:szCs w:val="24"/>
          <w:lang w:bidi="ar"/>
        </w:rPr>
        <w:t>》</w:t>
      </w:r>
      <w:r w:rsidRPr="002651F6">
        <w:rPr>
          <w:color w:val="000000" w:themeColor="text1"/>
          <w:szCs w:val="24"/>
          <w:lang w:bidi="ar"/>
        </w:rPr>
        <w:t>GB 50017</w:t>
      </w:r>
      <w:r w:rsidRPr="002651F6">
        <w:rPr>
          <w:color w:val="000000" w:themeColor="text1"/>
          <w:szCs w:val="24"/>
          <w:lang w:bidi="ar"/>
        </w:rPr>
        <w:t>，钢结构的腐蚀影响因素复杂，与环境腐蚀条件、钢材质量、钢结构构造、所处的环境中水气含量和电解质含量</w:t>
      </w:r>
      <w:r w:rsidRPr="002651F6">
        <w:rPr>
          <w:color w:val="000000" w:themeColor="text1"/>
          <w:szCs w:val="24"/>
          <w:shd w:val="clear" w:color="auto" w:fill="FFFFFF"/>
          <w:lang w:bidi="ar"/>
        </w:rPr>
        <w:t>等均有关，但是《</w:t>
      </w:r>
      <w:r w:rsidRPr="002651F6">
        <w:rPr>
          <w:color w:val="000000" w:themeColor="text1"/>
          <w:szCs w:val="24"/>
          <w:lang w:bidi="ar"/>
        </w:rPr>
        <w:t>钢结构设计标准》</w:t>
      </w:r>
      <w:r w:rsidRPr="002651F6">
        <w:rPr>
          <w:color w:val="000000" w:themeColor="text1"/>
          <w:szCs w:val="24"/>
          <w:lang w:bidi="ar"/>
        </w:rPr>
        <w:t>GB 50017</w:t>
      </w:r>
      <w:r w:rsidRPr="002651F6">
        <w:rPr>
          <w:color w:val="000000" w:themeColor="text1"/>
          <w:szCs w:val="24"/>
          <w:lang w:bidi="ar"/>
        </w:rPr>
        <w:t>并未就如何考虑岩土工程中水和土对钢结构的腐蚀性影响、评价作出说明和规定</w:t>
      </w:r>
      <w:r w:rsidRPr="002651F6">
        <w:rPr>
          <w:color w:val="000000" w:themeColor="text1"/>
          <w:szCs w:val="24"/>
          <w:shd w:val="clear" w:color="auto" w:fill="FFFFFF"/>
          <w:lang w:bidi="ar"/>
        </w:rPr>
        <w:t>。另根据《岩土工程勘察规范》</w:t>
      </w:r>
      <w:r w:rsidRPr="002651F6">
        <w:rPr>
          <w:color w:val="000000" w:themeColor="text1"/>
          <w:szCs w:val="24"/>
          <w:shd w:val="clear" w:color="auto" w:fill="FFFFFF"/>
          <w:lang w:bidi="ar"/>
        </w:rPr>
        <w:t>GB 50021</w:t>
      </w:r>
      <w:r w:rsidRPr="002651F6">
        <w:rPr>
          <w:color w:val="000000" w:themeColor="text1"/>
          <w:szCs w:val="24"/>
          <w:shd w:val="clear" w:color="auto" w:fill="FFFFFF"/>
          <w:lang w:bidi="ar"/>
        </w:rPr>
        <w:t>，勘察需评价土对钢结构的腐蚀性。</w:t>
      </w:r>
    </w:p>
    <w:p w14:paraId="26F61CD9" w14:textId="77777777" w:rsidR="00FC6A0B" w:rsidRPr="002651F6" w:rsidRDefault="00B56C19">
      <w:pPr>
        <w:adjustRightInd w:val="0"/>
        <w:snapToGrid w:val="0"/>
        <w:spacing w:line="312" w:lineRule="auto"/>
        <w:ind w:firstLineChars="200" w:firstLine="482"/>
        <w:rPr>
          <w:color w:val="000000" w:themeColor="text1"/>
          <w:szCs w:val="24"/>
          <w:shd w:val="clear" w:color="auto" w:fill="FFFFFF"/>
        </w:rPr>
      </w:pPr>
      <w:r w:rsidRPr="002651F6">
        <w:rPr>
          <w:b/>
          <w:color w:val="000000" w:themeColor="text1"/>
          <w:szCs w:val="24"/>
          <w:shd w:val="clear" w:color="auto" w:fill="FFFFFF"/>
          <w:lang w:bidi="ar"/>
        </w:rPr>
        <w:t xml:space="preserve">3 </w:t>
      </w:r>
      <w:r w:rsidRPr="002651F6">
        <w:rPr>
          <w:color w:val="000000" w:themeColor="text1"/>
          <w:szCs w:val="24"/>
          <w:shd w:val="clear" w:color="auto" w:fill="FFFFFF"/>
          <w:lang w:bidi="ar"/>
        </w:rPr>
        <w:t>考虑到有时候勘察技术人员不能全面了解建筑结构在施工、运营服务期间可能经历的环境，本条规定岩土勘察报告中还应提供水和土腐蚀性试验结果（即水和土的腐蚀性试验数据结果），以便设计人员根据需要复核或修正环境作用等级。</w:t>
      </w:r>
    </w:p>
    <w:p w14:paraId="303F37F2" w14:textId="07DD099A" w:rsidR="00FC6A0B" w:rsidRPr="002651F6" w:rsidRDefault="00B56C19">
      <w:pPr>
        <w:spacing w:line="312" w:lineRule="auto"/>
        <w:rPr>
          <w:color w:val="000000" w:themeColor="text1"/>
          <w:szCs w:val="24"/>
        </w:rPr>
      </w:pPr>
      <w:r w:rsidRPr="002651F6">
        <w:rPr>
          <w:b/>
          <w:color w:val="000000" w:themeColor="text1"/>
          <w:szCs w:val="24"/>
          <w:lang w:bidi="ar"/>
        </w:rPr>
        <w:t>12.8.3</w:t>
      </w:r>
      <w:r w:rsidRPr="002651F6">
        <w:rPr>
          <w:color w:val="000000" w:themeColor="text1"/>
          <w:szCs w:val="24"/>
          <w:shd w:val="clear" w:color="auto" w:fill="FFFFFF"/>
          <w:lang w:bidi="ar"/>
        </w:rPr>
        <w:t>~</w:t>
      </w:r>
      <w:r w:rsidRPr="002651F6">
        <w:rPr>
          <w:b/>
          <w:color w:val="000000" w:themeColor="text1"/>
          <w:szCs w:val="24"/>
          <w:lang w:bidi="ar"/>
        </w:rPr>
        <w:t xml:space="preserve">12.8.6  </w:t>
      </w:r>
      <w:r w:rsidRPr="002651F6">
        <w:rPr>
          <w:color w:val="000000" w:themeColor="text1"/>
          <w:szCs w:val="24"/>
          <w:shd w:val="clear" w:color="auto" w:fill="FFFFFF"/>
          <w:lang w:bidi="ar"/>
        </w:rPr>
        <w:t>各条规定与《岩土工程勘察规范》</w:t>
      </w:r>
      <w:r w:rsidRPr="002651F6">
        <w:rPr>
          <w:color w:val="000000" w:themeColor="text1"/>
          <w:szCs w:val="24"/>
          <w:shd w:val="clear" w:color="auto" w:fill="FFFFFF"/>
          <w:lang w:bidi="ar"/>
        </w:rPr>
        <w:t>GB 50021</w:t>
      </w:r>
      <w:r w:rsidR="00576681">
        <w:rPr>
          <w:rFonts w:hint="eastAsia"/>
          <w:color w:val="000000" w:themeColor="text1"/>
          <w:szCs w:val="24"/>
          <w:shd w:val="clear" w:color="auto" w:fill="FFFFFF"/>
          <w:lang w:bidi="ar"/>
        </w:rPr>
        <w:t>一致</w:t>
      </w:r>
      <w:r w:rsidRPr="002651F6">
        <w:rPr>
          <w:color w:val="000000" w:themeColor="text1"/>
          <w:szCs w:val="24"/>
          <w:shd w:val="clear" w:color="auto" w:fill="FFFFFF"/>
          <w:lang w:bidi="ar"/>
        </w:rPr>
        <w:t>。</w:t>
      </w:r>
    </w:p>
    <w:p w14:paraId="5076237C" w14:textId="77777777" w:rsidR="00FC6A0B" w:rsidRPr="002651F6" w:rsidRDefault="00B56C19">
      <w:pPr>
        <w:rPr>
          <w:b/>
          <w:color w:val="000000" w:themeColor="text1"/>
          <w:sz w:val="28"/>
          <w:szCs w:val="24"/>
        </w:rPr>
      </w:pPr>
      <w:r w:rsidRPr="002651F6">
        <w:rPr>
          <w:b/>
          <w:color w:val="000000" w:themeColor="text1"/>
          <w:sz w:val="28"/>
          <w:szCs w:val="24"/>
          <w:lang w:bidi="ar"/>
        </w:rPr>
        <w:br w:type="page"/>
      </w:r>
      <w:bookmarkStart w:id="1644" w:name="_Toc30547"/>
      <w:bookmarkStart w:id="1645" w:name="_Toc28715"/>
    </w:p>
    <w:p w14:paraId="7C32CBBC" w14:textId="77777777" w:rsidR="00FC6A0B" w:rsidRPr="002651F6" w:rsidRDefault="00B56C19">
      <w:pPr>
        <w:keepNext/>
        <w:keepLines/>
        <w:tabs>
          <w:tab w:val="left" w:pos="993"/>
        </w:tabs>
        <w:adjustRightInd w:val="0"/>
        <w:snapToGrid w:val="0"/>
        <w:spacing w:before="260" w:after="260"/>
        <w:jc w:val="center"/>
        <w:outlineLvl w:val="0"/>
        <w:rPr>
          <w:b/>
          <w:color w:val="000000" w:themeColor="text1"/>
          <w:sz w:val="28"/>
          <w:szCs w:val="24"/>
        </w:rPr>
      </w:pPr>
      <w:bookmarkStart w:id="1646" w:name="_Toc191559006"/>
      <w:bookmarkStart w:id="1647" w:name="_Toc191562353"/>
      <w:bookmarkEnd w:id="1644"/>
      <w:bookmarkEnd w:id="1645"/>
      <w:r w:rsidRPr="002651F6">
        <w:rPr>
          <w:b/>
          <w:color w:val="000000" w:themeColor="text1"/>
          <w:sz w:val="28"/>
          <w:szCs w:val="24"/>
          <w:lang w:bidi="ar"/>
        </w:rPr>
        <w:lastRenderedPageBreak/>
        <w:t xml:space="preserve">13 </w:t>
      </w:r>
      <w:r w:rsidRPr="002651F6">
        <w:rPr>
          <w:b/>
          <w:color w:val="000000" w:themeColor="text1"/>
          <w:sz w:val="28"/>
          <w:szCs w:val="24"/>
          <w:lang w:bidi="ar"/>
        </w:rPr>
        <w:t>岩土工程成果报告和现场检验</w:t>
      </w:r>
      <w:bookmarkEnd w:id="1646"/>
      <w:bookmarkEnd w:id="1647"/>
    </w:p>
    <w:p w14:paraId="3319DBEA"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szCs w:val="24"/>
        </w:rPr>
      </w:pPr>
      <w:bookmarkStart w:id="1648" w:name="_Toc31110"/>
      <w:bookmarkStart w:id="1649" w:name="_Toc21917"/>
      <w:bookmarkStart w:id="1650" w:name="_Toc191559007"/>
      <w:bookmarkStart w:id="1651" w:name="_Toc191562354"/>
      <w:r w:rsidRPr="002651F6">
        <w:rPr>
          <w:rFonts w:ascii="Times New Roman" w:eastAsia="黑体" w:hAnsi="Times New Roman" w:cs="Times New Roman"/>
          <w:b/>
          <w:color w:val="000000" w:themeColor="text1"/>
          <w:kern w:val="2"/>
          <w:sz w:val="24"/>
          <w:szCs w:val="24"/>
          <w:lang w:bidi="ar"/>
        </w:rPr>
        <w:t xml:space="preserve">13.2 </w:t>
      </w:r>
      <w:r w:rsidRPr="002651F6">
        <w:rPr>
          <w:rFonts w:ascii="Times New Roman" w:eastAsia="黑体" w:hAnsi="Times New Roman" w:cs="Times New Roman"/>
          <w:b/>
          <w:color w:val="000000" w:themeColor="text1"/>
          <w:kern w:val="2"/>
          <w:sz w:val="24"/>
          <w:szCs w:val="24"/>
          <w:lang w:bidi="ar"/>
        </w:rPr>
        <w:t>岩土参数的分析和选定</w:t>
      </w:r>
      <w:bookmarkEnd w:id="1648"/>
      <w:bookmarkEnd w:id="1649"/>
      <w:bookmarkEnd w:id="1650"/>
      <w:bookmarkEnd w:id="1651"/>
    </w:p>
    <w:p w14:paraId="44456752" w14:textId="77777777" w:rsidR="00FC6A0B" w:rsidRPr="002651F6" w:rsidRDefault="00B56C19">
      <w:pPr>
        <w:adjustRightInd w:val="0"/>
        <w:snapToGrid w:val="0"/>
        <w:spacing w:line="312" w:lineRule="auto"/>
        <w:rPr>
          <w:color w:val="000000" w:themeColor="text1"/>
        </w:rPr>
      </w:pPr>
      <w:r w:rsidRPr="002651F6">
        <w:rPr>
          <w:b/>
          <w:color w:val="000000" w:themeColor="text1"/>
          <w:szCs w:val="24"/>
          <w:lang w:bidi="ar"/>
        </w:rPr>
        <w:t xml:space="preserve">13.2.4  </w:t>
      </w:r>
      <w:r w:rsidRPr="002651F6">
        <w:rPr>
          <w:color w:val="000000" w:themeColor="text1"/>
          <w:szCs w:val="24"/>
          <w:lang w:bidi="ar"/>
        </w:rPr>
        <w:t>岩土参数变异性分级应符合表</w:t>
      </w:r>
      <w:r w:rsidRPr="002651F6">
        <w:rPr>
          <w:color w:val="000000" w:themeColor="text1"/>
          <w:szCs w:val="24"/>
          <w:lang w:bidi="ar"/>
        </w:rPr>
        <w:t>13-1</w:t>
      </w:r>
      <w:r w:rsidRPr="002651F6">
        <w:rPr>
          <w:color w:val="000000" w:themeColor="text1"/>
          <w:szCs w:val="24"/>
          <w:lang w:bidi="ar"/>
        </w:rPr>
        <w:t>的规定。</w:t>
      </w:r>
    </w:p>
    <w:p w14:paraId="1C041903" w14:textId="77777777" w:rsidR="00FC6A0B" w:rsidRPr="002651F6" w:rsidRDefault="00B56C19">
      <w:pPr>
        <w:adjustRightInd w:val="0"/>
        <w:snapToGrid w:val="0"/>
        <w:spacing w:beforeLines="50" w:before="156" w:line="312" w:lineRule="auto"/>
        <w:jc w:val="center"/>
        <w:rPr>
          <w:b/>
          <w:color w:val="000000" w:themeColor="text1"/>
          <w:sz w:val="21"/>
          <w:szCs w:val="21"/>
        </w:rPr>
      </w:pPr>
      <w:r w:rsidRPr="002651F6">
        <w:rPr>
          <w:b/>
          <w:color w:val="000000" w:themeColor="text1"/>
          <w:sz w:val="21"/>
          <w:szCs w:val="21"/>
          <w:lang w:bidi="ar"/>
        </w:rPr>
        <w:t>表</w:t>
      </w:r>
      <w:r w:rsidRPr="002651F6">
        <w:rPr>
          <w:b/>
          <w:color w:val="000000" w:themeColor="text1"/>
          <w:sz w:val="21"/>
          <w:szCs w:val="21"/>
          <w:lang w:bidi="ar"/>
        </w:rPr>
        <w:t xml:space="preserve">13-1 </w:t>
      </w:r>
      <w:r w:rsidRPr="002651F6">
        <w:rPr>
          <w:b/>
          <w:color w:val="000000" w:themeColor="text1"/>
          <w:sz w:val="21"/>
          <w:szCs w:val="21"/>
          <w:lang w:bidi="ar"/>
        </w:rPr>
        <w:t>岩土参数的变异性分级</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8"/>
        <w:gridCol w:w="982"/>
        <w:gridCol w:w="1476"/>
        <w:gridCol w:w="1476"/>
        <w:gridCol w:w="1476"/>
        <w:gridCol w:w="865"/>
      </w:tblGrid>
      <w:tr w:rsidR="00A9008B" w:rsidRPr="002651F6" w14:paraId="1DA1E9F3" w14:textId="77777777">
        <w:trPr>
          <w:trHeight w:val="567"/>
          <w:jc w:val="center"/>
        </w:trPr>
        <w:tc>
          <w:tcPr>
            <w:tcW w:w="1207" w:type="pct"/>
            <w:tcBorders>
              <w:top w:val="single" w:sz="12" w:space="0" w:color="auto"/>
              <w:left w:val="single" w:sz="12" w:space="0" w:color="auto"/>
              <w:bottom w:val="single" w:sz="4" w:space="0" w:color="auto"/>
              <w:right w:val="single" w:sz="4" w:space="0" w:color="auto"/>
            </w:tcBorders>
            <w:shd w:val="clear" w:color="auto" w:fill="auto"/>
            <w:vAlign w:val="center"/>
          </w:tcPr>
          <w:p w14:paraId="50486683"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变异系数（</w:t>
            </w:r>
            <w:r w:rsidRPr="002651F6">
              <w:rPr>
                <w:i/>
                <w:color w:val="000000" w:themeColor="text1"/>
                <w:sz w:val="21"/>
                <w:szCs w:val="21"/>
                <w:lang w:bidi="ar"/>
              </w:rPr>
              <w:sym w:font="Symbol" w:char="0064"/>
            </w:r>
            <w:r w:rsidRPr="002651F6">
              <w:rPr>
                <w:color w:val="000000" w:themeColor="text1"/>
                <w:sz w:val="21"/>
                <w:szCs w:val="21"/>
                <w:lang w:bidi="ar"/>
              </w:rPr>
              <w:t>）</w:t>
            </w:r>
          </w:p>
        </w:tc>
        <w:tc>
          <w:tcPr>
            <w:tcW w:w="594" w:type="pct"/>
            <w:tcBorders>
              <w:top w:val="single" w:sz="12" w:space="0" w:color="auto"/>
              <w:left w:val="single" w:sz="4" w:space="0" w:color="auto"/>
              <w:bottom w:val="single" w:sz="4" w:space="0" w:color="auto"/>
              <w:right w:val="single" w:sz="4" w:space="0" w:color="auto"/>
            </w:tcBorders>
            <w:shd w:val="clear" w:color="auto" w:fill="auto"/>
            <w:vAlign w:val="center"/>
          </w:tcPr>
          <w:p w14:paraId="2F834415" w14:textId="77777777" w:rsidR="00FC6A0B" w:rsidRPr="002651F6" w:rsidRDefault="00B56C19">
            <w:pPr>
              <w:adjustRightInd w:val="0"/>
              <w:snapToGrid w:val="0"/>
              <w:spacing w:line="240" w:lineRule="auto"/>
              <w:jc w:val="center"/>
              <w:rPr>
                <w:color w:val="000000" w:themeColor="text1"/>
                <w:sz w:val="21"/>
                <w:szCs w:val="21"/>
              </w:rPr>
            </w:pPr>
            <w:r w:rsidRPr="002651F6">
              <w:rPr>
                <w:i/>
                <w:color w:val="000000" w:themeColor="text1"/>
                <w:sz w:val="21"/>
                <w:szCs w:val="21"/>
                <w:lang w:bidi="ar"/>
              </w:rPr>
              <w:sym w:font="Symbol" w:char="0064"/>
            </w:r>
            <w:r w:rsidRPr="002651F6">
              <w:rPr>
                <w:color w:val="000000" w:themeColor="text1"/>
                <w:sz w:val="21"/>
                <w:szCs w:val="21"/>
                <w:lang w:bidi="ar"/>
              </w:rPr>
              <w:t>≤0.1</w:t>
            </w:r>
          </w:p>
        </w:tc>
        <w:tc>
          <w:tcPr>
            <w:tcW w:w="891" w:type="pct"/>
            <w:tcBorders>
              <w:top w:val="single" w:sz="12" w:space="0" w:color="auto"/>
              <w:left w:val="single" w:sz="4" w:space="0" w:color="auto"/>
              <w:bottom w:val="single" w:sz="4" w:space="0" w:color="auto"/>
              <w:right w:val="single" w:sz="4" w:space="0" w:color="auto"/>
            </w:tcBorders>
            <w:shd w:val="clear" w:color="auto" w:fill="auto"/>
            <w:vAlign w:val="center"/>
          </w:tcPr>
          <w:p w14:paraId="2F60CA92"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0.1&lt;</w:t>
            </w:r>
            <w:r w:rsidRPr="002651F6">
              <w:rPr>
                <w:i/>
                <w:color w:val="000000" w:themeColor="text1"/>
                <w:sz w:val="21"/>
                <w:szCs w:val="21"/>
                <w:lang w:bidi="ar"/>
              </w:rPr>
              <w:sym w:font="Symbol" w:char="0064"/>
            </w:r>
            <w:r w:rsidRPr="002651F6">
              <w:rPr>
                <w:color w:val="000000" w:themeColor="text1"/>
                <w:sz w:val="21"/>
                <w:szCs w:val="21"/>
                <w:lang w:bidi="ar"/>
              </w:rPr>
              <w:t>≤0.2</w:t>
            </w:r>
          </w:p>
        </w:tc>
        <w:tc>
          <w:tcPr>
            <w:tcW w:w="891" w:type="pct"/>
            <w:tcBorders>
              <w:top w:val="single" w:sz="12" w:space="0" w:color="auto"/>
              <w:left w:val="single" w:sz="4" w:space="0" w:color="auto"/>
              <w:bottom w:val="single" w:sz="4" w:space="0" w:color="auto"/>
              <w:right w:val="single" w:sz="4" w:space="0" w:color="auto"/>
            </w:tcBorders>
            <w:shd w:val="clear" w:color="auto" w:fill="auto"/>
            <w:vAlign w:val="center"/>
          </w:tcPr>
          <w:p w14:paraId="753D6A03"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0.2&lt;</w:t>
            </w:r>
            <w:r w:rsidRPr="002651F6">
              <w:rPr>
                <w:i/>
                <w:color w:val="000000" w:themeColor="text1"/>
                <w:sz w:val="21"/>
                <w:szCs w:val="21"/>
                <w:lang w:bidi="ar"/>
              </w:rPr>
              <w:sym w:font="Symbol" w:char="0064"/>
            </w:r>
            <w:r w:rsidRPr="002651F6">
              <w:rPr>
                <w:color w:val="000000" w:themeColor="text1"/>
                <w:sz w:val="21"/>
                <w:szCs w:val="21"/>
                <w:lang w:bidi="ar"/>
              </w:rPr>
              <w:t>≤0.3</w:t>
            </w:r>
          </w:p>
        </w:tc>
        <w:tc>
          <w:tcPr>
            <w:tcW w:w="891" w:type="pct"/>
            <w:tcBorders>
              <w:top w:val="single" w:sz="12" w:space="0" w:color="auto"/>
              <w:left w:val="single" w:sz="4" w:space="0" w:color="auto"/>
              <w:bottom w:val="single" w:sz="4" w:space="0" w:color="auto"/>
              <w:right w:val="single" w:sz="4" w:space="0" w:color="auto"/>
            </w:tcBorders>
            <w:shd w:val="clear" w:color="auto" w:fill="auto"/>
            <w:vAlign w:val="center"/>
          </w:tcPr>
          <w:p w14:paraId="16BB601D"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0.3&lt;</w:t>
            </w:r>
            <w:r w:rsidRPr="002651F6">
              <w:rPr>
                <w:i/>
                <w:color w:val="000000" w:themeColor="text1"/>
                <w:sz w:val="21"/>
                <w:szCs w:val="21"/>
                <w:lang w:bidi="ar"/>
              </w:rPr>
              <w:sym w:font="Symbol" w:char="0064"/>
            </w:r>
            <w:r w:rsidRPr="002651F6">
              <w:rPr>
                <w:color w:val="000000" w:themeColor="text1"/>
                <w:sz w:val="21"/>
                <w:szCs w:val="21"/>
                <w:lang w:bidi="ar"/>
              </w:rPr>
              <w:t>≤0.4</w:t>
            </w:r>
          </w:p>
        </w:tc>
        <w:tc>
          <w:tcPr>
            <w:tcW w:w="523" w:type="pct"/>
            <w:tcBorders>
              <w:top w:val="single" w:sz="12" w:space="0" w:color="auto"/>
              <w:left w:val="single" w:sz="4" w:space="0" w:color="auto"/>
              <w:bottom w:val="single" w:sz="4" w:space="0" w:color="auto"/>
              <w:right w:val="single" w:sz="12" w:space="0" w:color="auto"/>
            </w:tcBorders>
            <w:shd w:val="clear" w:color="auto" w:fill="auto"/>
            <w:vAlign w:val="center"/>
          </w:tcPr>
          <w:p w14:paraId="7F98C31A" w14:textId="77777777" w:rsidR="00FC6A0B" w:rsidRPr="002651F6" w:rsidRDefault="00B56C19">
            <w:pPr>
              <w:adjustRightInd w:val="0"/>
              <w:snapToGrid w:val="0"/>
              <w:spacing w:line="240" w:lineRule="auto"/>
              <w:jc w:val="center"/>
              <w:rPr>
                <w:color w:val="000000" w:themeColor="text1"/>
                <w:sz w:val="21"/>
                <w:szCs w:val="21"/>
              </w:rPr>
            </w:pPr>
            <w:r w:rsidRPr="002651F6">
              <w:rPr>
                <w:i/>
                <w:color w:val="000000" w:themeColor="text1"/>
                <w:sz w:val="21"/>
                <w:szCs w:val="21"/>
                <w:lang w:bidi="ar"/>
              </w:rPr>
              <w:sym w:font="Symbol" w:char="0064"/>
            </w:r>
            <w:r w:rsidRPr="002651F6">
              <w:rPr>
                <w:color w:val="000000" w:themeColor="text1"/>
                <w:sz w:val="21"/>
                <w:szCs w:val="21"/>
                <w:lang w:bidi="ar"/>
              </w:rPr>
              <w:t>&gt;0.4</w:t>
            </w:r>
          </w:p>
        </w:tc>
      </w:tr>
      <w:tr w:rsidR="00A9008B" w:rsidRPr="002651F6" w14:paraId="1CF17A99" w14:textId="77777777">
        <w:trPr>
          <w:trHeight w:val="567"/>
          <w:jc w:val="center"/>
        </w:trPr>
        <w:tc>
          <w:tcPr>
            <w:tcW w:w="1207" w:type="pct"/>
            <w:tcBorders>
              <w:top w:val="single" w:sz="4" w:space="0" w:color="auto"/>
              <w:left w:val="single" w:sz="12" w:space="0" w:color="auto"/>
              <w:bottom w:val="single" w:sz="12" w:space="0" w:color="auto"/>
              <w:right w:val="single" w:sz="4" w:space="0" w:color="auto"/>
            </w:tcBorders>
            <w:shd w:val="clear" w:color="auto" w:fill="auto"/>
            <w:vAlign w:val="center"/>
          </w:tcPr>
          <w:p w14:paraId="253A7703"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变异性</w:t>
            </w:r>
          </w:p>
        </w:tc>
        <w:tc>
          <w:tcPr>
            <w:tcW w:w="594" w:type="pct"/>
            <w:tcBorders>
              <w:top w:val="single" w:sz="4" w:space="0" w:color="auto"/>
              <w:left w:val="single" w:sz="4" w:space="0" w:color="auto"/>
              <w:bottom w:val="single" w:sz="12" w:space="0" w:color="auto"/>
              <w:right w:val="single" w:sz="4" w:space="0" w:color="auto"/>
            </w:tcBorders>
            <w:shd w:val="clear" w:color="auto" w:fill="auto"/>
            <w:vAlign w:val="center"/>
          </w:tcPr>
          <w:p w14:paraId="6C819AF9"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很低</w:t>
            </w:r>
          </w:p>
        </w:tc>
        <w:tc>
          <w:tcPr>
            <w:tcW w:w="891" w:type="pct"/>
            <w:tcBorders>
              <w:top w:val="single" w:sz="4" w:space="0" w:color="auto"/>
              <w:left w:val="single" w:sz="4" w:space="0" w:color="auto"/>
              <w:bottom w:val="single" w:sz="12" w:space="0" w:color="auto"/>
              <w:right w:val="single" w:sz="4" w:space="0" w:color="auto"/>
            </w:tcBorders>
            <w:shd w:val="clear" w:color="auto" w:fill="auto"/>
            <w:vAlign w:val="center"/>
          </w:tcPr>
          <w:p w14:paraId="6BA10D86"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低</w:t>
            </w:r>
          </w:p>
        </w:tc>
        <w:tc>
          <w:tcPr>
            <w:tcW w:w="891" w:type="pct"/>
            <w:tcBorders>
              <w:top w:val="single" w:sz="4" w:space="0" w:color="auto"/>
              <w:left w:val="single" w:sz="4" w:space="0" w:color="auto"/>
              <w:bottom w:val="single" w:sz="12" w:space="0" w:color="auto"/>
              <w:right w:val="single" w:sz="4" w:space="0" w:color="auto"/>
            </w:tcBorders>
            <w:shd w:val="clear" w:color="auto" w:fill="auto"/>
            <w:vAlign w:val="center"/>
          </w:tcPr>
          <w:p w14:paraId="202EB406"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中等</w:t>
            </w:r>
          </w:p>
        </w:tc>
        <w:tc>
          <w:tcPr>
            <w:tcW w:w="891" w:type="pct"/>
            <w:tcBorders>
              <w:top w:val="single" w:sz="4" w:space="0" w:color="auto"/>
              <w:left w:val="single" w:sz="4" w:space="0" w:color="auto"/>
              <w:bottom w:val="single" w:sz="12" w:space="0" w:color="auto"/>
              <w:right w:val="single" w:sz="4" w:space="0" w:color="auto"/>
            </w:tcBorders>
            <w:shd w:val="clear" w:color="auto" w:fill="auto"/>
            <w:vAlign w:val="center"/>
          </w:tcPr>
          <w:p w14:paraId="322E2CBD"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高</w:t>
            </w:r>
          </w:p>
        </w:tc>
        <w:tc>
          <w:tcPr>
            <w:tcW w:w="523" w:type="pct"/>
            <w:tcBorders>
              <w:top w:val="single" w:sz="4" w:space="0" w:color="auto"/>
              <w:left w:val="single" w:sz="4" w:space="0" w:color="auto"/>
              <w:bottom w:val="single" w:sz="12" w:space="0" w:color="auto"/>
              <w:right w:val="single" w:sz="12" w:space="0" w:color="auto"/>
            </w:tcBorders>
            <w:shd w:val="clear" w:color="auto" w:fill="auto"/>
            <w:vAlign w:val="center"/>
          </w:tcPr>
          <w:p w14:paraId="6A386788" w14:textId="77777777" w:rsidR="00FC6A0B" w:rsidRPr="002651F6" w:rsidRDefault="00B56C19">
            <w:pPr>
              <w:adjustRightInd w:val="0"/>
              <w:snapToGrid w:val="0"/>
              <w:spacing w:line="240" w:lineRule="auto"/>
              <w:jc w:val="center"/>
              <w:rPr>
                <w:color w:val="000000" w:themeColor="text1"/>
                <w:sz w:val="21"/>
                <w:szCs w:val="21"/>
              </w:rPr>
            </w:pPr>
            <w:r w:rsidRPr="002651F6">
              <w:rPr>
                <w:color w:val="000000" w:themeColor="text1"/>
                <w:sz w:val="21"/>
                <w:szCs w:val="21"/>
                <w:lang w:bidi="ar"/>
              </w:rPr>
              <w:t>很高</w:t>
            </w:r>
          </w:p>
        </w:tc>
      </w:tr>
    </w:tbl>
    <w:p w14:paraId="177F27BE" w14:textId="77777777" w:rsidR="00FC6A0B" w:rsidRPr="002651F6" w:rsidRDefault="00B56C19">
      <w:pPr>
        <w:adjustRightInd w:val="0"/>
        <w:snapToGrid w:val="0"/>
        <w:spacing w:line="312" w:lineRule="auto"/>
        <w:ind w:firstLineChars="200" w:firstLine="480"/>
        <w:rPr>
          <w:color w:val="000000" w:themeColor="text1"/>
          <w:szCs w:val="24"/>
        </w:rPr>
      </w:pPr>
      <w:r w:rsidRPr="002651F6">
        <w:rPr>
          <w:color w:val="000000" w:themeColor="text1"/>
          <w:szCs w:val="24"/>
          <w:lang w:bidi="ar"/>
        </w:rPr>
        <w:t>当变异系数</w:t>
      </w:r>
      <w:r w:rsidRPr="002651F6">
        <w:rPr>
          <w:i/>
          <w:color w:val="000000" w:themeColor="text1"/>
          <w:szCs w:val="24"/>
          <w:lang w:bidi="ar"/>
        </w:rPr>
        <w:sym w:font="Symbol" w:char="0064"/>
      </w:r>
      <w:r w:rsidRPr="002651F6">
        <w:rPr>
          <w:color w:val="000000" w:themeColor="text1"/>
          <w:szCs w:val="24"/>
          <w:lang w:bidi="ar"/>
        </w:rPr>
        <w:t>＞</w:t>
      </w:r>
      <w:r w:rsidRPr="002651F6">
        <w:rPr>
          <w:color w:val="000000" w:themeColor="text1"/>
          <w:szCs w:val="24"/>
          <w:lang w:bidi="ar"/>
        </w:rPr>
        <w:t>0.3</w:t>
      </w:r>
      <w:r w:rsidRPr="002651F6">
        <w:rPr>
          <w:color w:val="000000" w:themeColor="text1"/>
          <w:szCs w:val="24"/>
          <w:lang w:bidi="ar"/>
        </w:rPr>
        <w:t>时，应分析误差过大的原因，必要时应增加试样数量或重新划分统计单元体。当确系岩土自身性质不均匀且统计单元不能进一步细分时，统计修正系数可按经验取值。</w:t>
      </w:r>
    </w:p>
    <w:p w14:paraId="6DF68DA4" w14:textId="77777777" w:rsidR="00FC6A0B" w:rsidRPr="002651F6" w:rsidRDefault="00B56C19">
      <w:pPr>
        <w:adjustRightInd w:val="0"/>
        <w:snapToGrid w:val="0"/>
        <w:spacing w:line="312" w:lineRule="auto"/>
        <w:rPr>
          <w:color w:val="000000" w:themeColor="text1"/>
          <w:szCs w:val="24"/>
        </w:rPr>
      </w:pPr>
      <w:r w:rsidRPr="002651F6">
        <w:rPr>
          <w:b/>
          <w:color w:val="000000" w:themeColor="text1"/>
          <w:szCs w:val="24"/>
          <w:lang w:bidi="ar"/>
        </w:rPr>
        <w:t xml:space="preserve">13.2.5  </w:t>
      </w:r>
      <w:r w:rsidRPr="002651F6">
        <w:rPr>
          <w:color w:val="000000" w:themeColor="text1"/>
          <w:szCs w:val="24"/>
          <w:lang w:bidi="ar"/>
        </w:rPr>
        <w:t>岩土工程勘察报告一般只提供岩土参数的标准值，不提供设计值，故本条未列岩土参数设计值的计算。需要时，当采用分项系数描述设计表达式计算时，岩土参数设计值</w:t>
      </w:r>
      <w:r w:rsidRPr="002651F6">
        <w:rPr>
          <w:color w:val="000000" w:themeColor="text1"/>
          <w:szCs w:val="24"/>
          <w:lang w:bidi="ar"/>
        </w:rPr>
        <w:object w:dxaOrig="240" w:dyaOrig="285" w14:anchorId="22984C8A">
          <v:shape id="_x0000_i1046" type="#_x0000_t75" style="width:11.9pt;height:14.4pt" o:ole="">
            <v:imagedata r:id="rId120" o:title=""/>
          </v:shape>
          <o:OLEObject Type="Embed" ProgID="Equation.3" ShapeID="_x0000_i1046" DrawAspect="Content" ObjectID="_1810019220" r:id="rId121"/>
        </w:object>
      </w:r>
      <w:r w:rsidRPr="002651F6">
        <w:rPr>
          <w:color w:val="000000" w:themeColor="text1"/>
          <w:szCs w:val="24"/>
          <w:lang w:bidi="ar"/>
        </w:rPr>
        <w:t>按下式计算：</w:t>
      </w:r>
    </w:p>
    <w:p w14:paraId="7F8F0F72" w14:textId="395D1E1B" w:rsidR="00FC6A0B" w:rsidRPr="002651F6" w:rsidRDefault="00B56C19">
      <w:pPr>
        <w:spacing w:line="312" w:lineRule="auto"/>
        <w:ind w:firstLineChars="200" w:firstLine="480"/>
        <w:jc w:val="right"/>
        <w:rPr>
          <w:color w:val="000000" w:themeColor="text1"/>
        </w:rPr>
      </w:pPr>
      <w:r w:rsidRPr="002651F6">
        <w:rPr>
          <w:color w:val="000000" w:themeColor="text1"/>
          <w:lang w:bidi="ar"/>
        </w:rPr>
        <w:object w:dxaOrig="810" w:dyaOrig="630" w14:anchorId="6F932B37">
          <v:shape id="_x0000_i1047" type="#_x0000_t75" style="width:40.05pt;height:31.95pt" o:ole="">
            <v:imagedata r:id="rId122" o:title=""/>
          </v:shape>
          <o:OLEObject Type="Embed" ProgID="Equation.3" ShapeID="_x0000_i1047" DrawAspect="Content" ObjectID="_1810019221" r:id="rId123"/>
        </w:object>
      </w:r>
      <w:r w:rsidRPr="002651F6">
        <w:rPr>
          <w:color w:val="000000" w:themeColor="text1"/>
          <w:lang w:bidi="ar"/>
        </w:rPr>
        <w:t xml:space="preserve">                            </w:t>
      </w:r>
      <w:r w:rsidRPr="002651F6">
        <w:rPr>
          <w:color w:val="000000" w:themeColor="text1"/>
          <w:lang w:bidi="ar"/>
        </w:rPr>
        <w:t>（</w:t>
      </w:r>
      <w:r w:rsidRPr="002651F6">
        <w:rPr>
          <w:color w:val="000000" w:themeColor="text1"/>
          <w:lang w:bidi="ar"/>
        </w:rPr>
        <w:t>13</w:t>
      </w:r>
      <w:r w:rsidR="00964AF6" w:rsidRPr="002651F6">
        <w:rPr>
          <w:color w:val="000000" w:themeColor="text1"/>
          <w:lang w:bidi="ar"/>
        </w:rPr>
        <w:t>-1</w:t>
      </w:r>
      <w:r w:rsidRPr="002651F6">
        <w:rPr>
          <w:color w:val="000000" w:themeColor="text1"/>
          <w:lang w:bidi="ar"/>
        </w:rPr>
        <w:t>）</w:t>
      </w:r>
    </w:p>
    <w:p w14:paraId="4FE082BD" w14:textId="77777777" w:rsidR="00FC6A0B" w:rsidRPr="002651F6" w:rsidRDefault="00B56C19">
      <w:pPr>
        <w:adjustRightInd w:val="0"/>
        <w:snapToGrid w:val="0"/>
        <w:spacing w:line="312" w:lineRule="auto"/>
        <w:rPr>
          <w:color w:val="000000" w:themeColor="text1"/>
          <w:szCs w:val="24"/>
        </w:rPr>
      </w:pPr>
      <w:r w:rsidRPr="002651F6">
        <w:rPr>
          <w:color w:val="000000" w:themeColor="text1"/>
          <w:szCs w:val="24"/>
          <w:lang w:bidi="ar"/>
        </w:rPr>
        <w:t>式中：</w:t>
      </w:r>
      <w:r w:rsidRPr="002651F6">
        <w:rPr>
          <w:i/>
          <w:color w:val="000000" w:themeColor="text1"/>
          <w:szCs w:val="24"/>
          <w:lang w:bidi="ar"/>
        </w:rPr>
        <w:t>γ</w:t>
      </w:r>
      <w:r w:rsidRPr="002651F6">
        <w:rPr>
          <w:color w:val="000000" w:themeColor="text1"/>
          <w:lang w:bidi="ar"/>
        </w:rPr>
        <w:t>——</w:t>
      </w:r>
      <w:r w:rsidRPr="002651F6">
        <w:rPr>
          <w:color w:val="000000" w:themeColor="text1"/>
          <w:szCs w:val="24"/>
          <w:lang w:bidi="ar"/>
        </w:rPr>
        <w:t>岩土参数的分项系数，按有关设计规范的规定取值。</w:t>
      </w:r>
    </w:p>
    <w:p w14:paraId="43DD594E" w14:textId="77777777" w:rsidR="00FC6A0B" w:rsidRPr="002651F6" w:rsidRDefault="00B56C19">
      <w:pPr>
        <w:spacing w:line="312" w:lineRule="auto"/>
        <w:ind w:firstLineChars="200" w:firstLine="480"/>
        <w:rPr>
          <w:color w:val="000000" w:themeColor="text1"/>
        </w:rPr>
      </w:pPr>
      <w:r w:rsidRPr="002651F6">
        <w:rPr>
          <w:color w:val="000000" w:themeColor="text1"/>
          <w:lang w:bidi="ar"/>
        </w:rPr>
        <w:t>对于正常使用极限状态计算需要的岩土参数指标，例如压缩系数、压缩模量、渗透系数，宜选用平均值；</w:t>
      </w:r>
      <w:r w:rsidRPr="002651F6">
        <w:rPr>
          <w:color w:val="000000" w:themeColor="text1"/>
          <w:lang w:bidi="ar"/>
        </w:rPr>
        <w:t xml:space="preserve"> </w:t>
      </w:r>
      <w:r w:rsidRPr="002651F6">
        <w:rPr>
          <w:color w:val="000000" w:themeColor="text1"/>
          <w:lang w:bidi="ar"/>
        </w:rPr>
        <w:t>承载能力极限状态计算需要的岩土参数：岩土的抗剪强度指标，宜选用指标的标准值；</w:t>
      </w:r>
      <w:r w:rsidRPr="002651F6">
        <w:rPr>
          <w:color w:val="000000" w:themeColor="text1"/>
          <w:lang w:bidi="ar"/>
        </w:rPr>
        <w:t xml:space="preserve"> </w:t>
      </w:r>
      <w:r w:rsidRPr="002651F6">
        <w:rPr>
          <w:color w:val="000000" w:themeColor="text1"/>
          <w:lang w:bidi="ar"/>
        </w:rPr>
        <w:t>载荷试验承载力应取特征值；</w:t>
      </w:r>
      <w:r w:rsidRPr="002651F6">
        <w:rPr>
          <w:color w:val="000000" w:themeColor="text1"/>
          <w:lang w:bidi="ar"/>
        </w:rPr>
        <w:t xml:space="preserve"> </w:t>
      </w:r>
      <w:r w:rsidRPr="002651F6">
        <w:rPr>
          <w:color w:val="000000" w:themeColor="text1"/>
          <w:lang w:bidi="ar"/>
        </w:rPr>
        <w:t>容许应力法计算需要的岩土指标，应根据计算和评价的方法选定，可选用指标的标准值，并作适当的经验调整。</w:t>
      </w:r>
    </w:p>
    <w:p w14:paraId="2797C70D"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szCs w:val="24"/>
        </w:rPr>
      </w:pPr>
      <w:bookmarkStart w:id="1652" w:name="_Toc16424"/>
      <w:bookmarkStart w:id="1653" w:name="_Toc191559008"/>
      <w:bookmarkStart w:id="1654" w:name="_Toc191562355"/>
      <w:r w:rsidRPr="002651F6">
        <w:rPr>
          <w:rFonts w:ascii="Times New Roman" w:eastAsia="黑体" w:hAnsi="Times New Roman" w:cs="Times New Roman"/>
          <w:b/>
          <w:color w:val="000000" w:themeColor="text1"/>
          <w:kern w:val="2"/>
          <w:sz w:val="24"/>
          <w:szCs w:val="24"/>
          <w:lang w:bidi="ar"/>
        </w:rPr>
        <w:t xml:space="preserve">13.3 </w:t>
      </w:r>
      <w:r w:rsidRPr="002651F6">
        <w:rPr>
          <w:rFonts w:ascii="Times New Roman" w:eastAsia="黑体" w:hAnsi="Times New Roman" w:cs="Times New Roman"/>
          <w:b/>
          <w:color w:val="000000" w:themeColor="text1"/>
          <w:kern w:val="2"/>
          <w:sz w:val="24"/>
          <w:szCs w:val="24"/>
          <w:lang w:bidi="ar"/>
        </w:rPr>
        <w:t>成果报告的基本要求</w:t>
      </w:r>
      <w:bookmarkEnd w:id="1652"/>
      <w:bookmarkEnd w:id="1653"/>
      <w:bookmarkEnd w:id="1654"/>
    </w:p>
    <w:p w14:paraId="0B5F8364" w14:textId="3C081BBB" w:rsidR="00FC6A0B" w:rsidRPr="002651F6" w:rsidRDefault="00B56C19">
      <w:pPr>
        <w:spacing w:line="312" w:lineRule="auto"/>
        <w:rPr>
          <w:color w:val="000000" w:themeColor="text1"/>
          <w:spacing w:val="7"/>
          <w:szCs w:val="21"/>
          <w:shd w:val="clear" w:color="auto" w:fill="FFFFFF"/>
        </w:rPr>
      </w:pPr>
      <w:r w:rsidRPr="002651F6">
        <w:rPr>
          <w:b/>
          <w:color w:val="000000" w:themeColor="text1"/>
          <w:spacing w:val="7"/>
          <w:szCs w:val="21"/>
          <w:shd w:val="clear" w:color="auto" w:fill="FFFFFF"/>
          <w:lang w:bidi="ar"/>
        </w:rPr>
        <w:t xml:space="preserve">13.3.5  </w:t>
      </w:r>
      <w:r w:rsidRPr="002651F6">
        <w:rPr>
          <w:color w:val="000000" w:themeColor="text1"/>
          <w:spacing w:val="7"/>
          <w:szCs w:val="21"/>
          <w:shd w:val="clear" w:color="auto" w:fill="FFFFFF"/>
          <w:lang w:bidi="ar"/>
        </w:rPr>
        <w:t>本条主要是结合《工程勘察通用规范》</w:t>
      </w:r>
      <w:r w:rsidRPr="002651F6">
        <w:rPr>
          <w:color w:val="000000" w:themeColor="text1"/>
          <w:spacing w:val="7"/>
          <w:szCs w:val="21"/>
          <w:shd w:val="clear" w:color="auto" w:fill="FFFFFF"/>
          <w:lang w:bidi="ar"/>
        </w:rPr>
        <w:t>GB</w:t>
      </w:r>
      <w:r w:rsidR="00654E22">
        <w:rPr>
          <w:color w:val="000000" w:themeColor="text1"/>
          <w:spacing w:val="7"/>
          <w:szCs w:val="21"/>
          <w:shd w:val="clear" w:color="auto" w:fill="FFFFFF"/>
          <w:lang w:bidi="ar"/>
        </w:rPr>
        <w:t xml:space="preserve"> </w:t>
      </w:r>
      <w:r w:rsidRPr="002651F6">
        <w:rPr>
          <w:color w:val="000000" w:themeColor="text1"/>
          <w:spacing w:val="7"/>
          <w:szCs w:val="21"/>
          <w:shd w:val="clear" w:color="auto" w:fill="FFFFFF"/>
          <w:lang w:bidi="ar"/>
        </w:rPr>
        <w:t>55017</w:t>
      </w:r>
      <w:r w:rsidR="00EA2034">
        <w:rPr>
          <w:rFonts w:hint="eastAsia"/>
          <w:color w:val="000000" w:themeColor="text1"/>
          <w:spacing w:val="7"/>
          <w:szCs w:val="21"/>
          <w:shd w:val="clear" w:color="auto" w:fill="FFFFFF"/>
          <w:lang w:bidi="ar"/>
        </w:rPr>
        <w:t>第</w:t>
      </w:r>
      <w:r w:rsidRPr="002651F6">
        <w:rPr>
          <w:color w:val="000000" w:themeColor="text1"/>
          <w:spacing w:val="7"/>
          <w:szCs w:val="21"/>
          <w:shd w:val="clear" w:color="auto" w:fill="FFFFFF"/>
          <w:lang w:bidi="ar"/>
        </w:rPr>
        <w:t>6.2.2</w:t>
      </w:r>
      <w:r w:rsidR="00EA2034">
        <w:rPr>
          <w:rFonts w:hint="eastAsia"/>
          <w:color w:val="000000" w:themeColor="text1"/>
          <w:spacing w:val="7"/>
          <w:szCs w:val="21"/>
          <w:shd w:val="clear" w:color="auto" w:fill="FFFFFF"/>
          <w:lang w:bidi="ar"/>
        </w:rPr>
        <w:t>要求</w:t>
      </w:r>
      <w:r w:rsidRPr="002651F6">
        <w:rPr>
          <w:color w:val="000000" w:themeColor="text1"/>
          <w:spacing w:val="7"/>
          <w:szCs w:val="21"/>
          <w:shd w:val="clear" w:color="auto" w:fill="FFFFFF"/>
          <w:lang w:bidi="ar"/>
        </w:rPr>
        <w:t>增加相应要求。</w:t>
      </w:r>
    </w:p>
    <w:p w14:paraId="1A3A75BB" w14:textId="7463BB83" w:rsidR="00FC6A0B" w:rsidRPr="002651F6" w:rsidRDefault="00B56C19">
      <w:pPr>
        <w:spacing w:line="312" w:lineRule="auto"/>
        <w:rPr>
          <w:color w:val="000000" w:themeColor="text1"/>
          <w:spacing w:val="7"/>
          <w:szCs w:val="21"/>
          <w:shd w:val="clear" w:color="auto" w:fill="FFFFFF"/>
        </w:rPr>
      </w:pPr>
      <w:r w:rsidRPr="002651F6">
        <w:rPr>
          <w:b/>
          <w:color w:val="000000" w:themeColor="text1"/>
          <w:spacing w:val="7"/>
          <w:szCs w:val="21"/>
          <w:shd w:val="clear" w:color="auto" w:fill="FFFFFF"/>
          <w:lang w:bidi="ar"/>
        </w:rPr>
        <w:t xml:space="preserve">13.3.6  </w:t>
      </w:r>
      <w:r w:rsidRPr="002651F6">
        <w:rPr>
          <w:color w:val="000000" w:themeColor="text1"/>
          <w:spacing w:val="7"/>
          <w:szCs w:val="21"/>
          <w:shd w:val="clear" w:color="auto" w:fill="FFFFFF"/>
          <w:lang w:bidi="ar"/>
        </w:rPr>
        <w:t>鉴于岩土工程的规模大小各不相同，目的要求、工程特点、自然条件等差别很大，要制订一个统一的适用于每个工程的报告内容和章节名称，显然是不切实际的，因此本条主要是结合《工程勘察通用规范》</w:t>
      </w:r>
      <w:r w:rsidRPr="002651F6">
        <w:rPr>
          <w:color w:val="000000" w:themeColor="text1"/>
          <w:spacing w:val="7"/>
          <w:szCs w:val="21"/>
          <w:shd w:val="clear" w:color="auto" w:fill="FFFFFF"/>
          <w:lang w:bidi="ar"/>
        </w:rPr>
        <w:t>GB</w:t>
      </w:r>
      <w:r w:rsidR="00654E22">
        <w:rPr>
          <w:color w:val="000000" w:themeColor="text1"/>
          <w:spacing w:val="7"/>
          <w:szCs w:val="21"/>
          <w:shd w:val="clear" w:color="auto" w:fill="FFFFFF"/>
          <w:lang w:bidi="ar"/>
        </w:rPr>
        <w:t xml:space="preserve"> </w:t>
      </w:r>
      <w:r w:rsidRPr="002651F6">
        <w:rPr>
          <w:color w:val="000000" w:themeColor="text1"/>
          <w:spacing w:val="7"/>
          <w:szCs w:val="21"/>
          <w:shd w:val="clear" w:color="auto" w:fill="FFFFFF"/>
          <w:lang w:bidi="ar"/>
        </w:rPr>
        <w:t>55017</w:t>
      </w:r>
      <w:r w:rsidRPr="002651F6">
        <w:rPr>
          <w:color w:val="000000" w:themeColor="text1"/>
          <w:spacing w:val="7"/>
          <w:szCs w:val="21"/>
          <w:shd w:val="clear" w:color="auto" w:fill="FFFFFF"/>
          <w:lang w:bidi="ar"/>
        </w:rPr>
        <w:t>提出了岩土工程详细勘察报告的基本内容，其他岩土工程勘察成果可根据工程需要予以调整。</w:t>
      </w:r>
    </w:p>
    <w:p w14:paraId="52A24D14" w14:textId="77777777" w:rsidR="00FC6A0B" w:rsidRPr="002651F6" w:rsidRDefault="00B56C19">
      <w:pPr>
        <w:keepNext/>
        <w:keepLines/>
        <w:tabs>
          <w:tab w:val="left" w:pos="993"/>
        </w:tabs>
        <w:adjustRightInd w:val="0"/>
        <w:snapToGrid w:val="0"/>
        <w:spacing w:before="260" w:after="260"/>
        <w:jc w:val="center"/>
        <w:outlineLvl w:val="0"/>
        <w:rPr>
          <w:b/>
          <w:color w:val="000000" w:themeColor="text1"/>
          <w:sz w:val="28"/>
          <w:szCs w:val="24"/>
        </w:rPr>
      </w:pPr>
      <w:bookmarkStart w:id="1655" w:name="_Toc2257"/>
      <w:bookmarkStart w:id="1656" w:name="_Toc14695"/>
      <w:bookmarkStart w:id="1657" w:name="_Toc191559009"/>
      <w:bookmarkStart w:id="1658" w:name="_Toc191562356"/>
      <w:r w:rsidRPr="002651F6">
        <w:rPr>
          <w:b/>
          <w:color w:val="000000" w:themeColor="text1"/>
          <w:sz w:val="28"/>
          <w:szCs w:val="24"/>
          <w:lang w:bidi="ar"/>
        </w:rPr>
        <w:lastRenderedPageBreak/>
        <w:t xml:space="preserve">14 </w:t>
      </w:r>
      <w:r w:rsidRPr="002651F6">
        <w:rPr>
          <w:b/>
          <w:color w:val="000000" w:themeColor="text1"/>
          <w:sz w:val="28"/>
          <w:szCs w:val="24"/>
          <w:lang w:bidi="ar"/>
        </w:rPr>
        <w:t>勘察信息化</w:t>
      </w:r>
      <w:bookmarkEnd w:id="1655"/>
      <w:bookmarkEnd w:id="1656"/>
      <w:bookmarkEnd w:id="1657"/>
      <w:bookmarkEnd w:id="1658"/>
    </w:p>
    <w:p w14:paraId="2150C7FB"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szCs w:val="24"/>
        </w:rPr>
      </w:pPr>
      <w:bookmarkStart w:id="1659" w:name="_Toc19237"/>
      <w:bookmarkStart w:id="1660" w:name="_Toc11255951"/>
      <w:bookmarkStart w:id="1661" w:name="_Toc32401"/>
      <w:bookmarkStart w:id="1662" w:name="_Toc5838908"/>
      <w:bookmarkStart w:id="1663" w:name="_Toc17736747"/>
      <w:bookmarkStart w:id="1664" w:name="_Toc11275807"/>
      <w:bookmarkStart w:id="1665" w:name="_Toc191559010"/>
      <w:bookmarkStart w:id="1666" w:name="_Toc191562357"/>
      <w:r w:rsidRPr="002651F6">
        <w:rPr>
          <w:rFonts w:ascii="Times New Roman" w:eastAsia="黑体" w:hAnsi="Times New Roman" w:cs="Times New Roman"/>
          <w:b/>
          <w:color w:val="000000" w:themeColor="text1"/>
          <w:kern w:val="2"/>
          <w:sz w:val="24"/>
          <w:szCs w:val="24"/>
          <w:lang w:bidi="ar"/>
        </w:rPr>
        <w:t xml:space="preserve">14.1 </w:t>
      </w:r>
      <w:r w:rsidRPr="002651F6">
        <w:rPr>
          <w:rFonts w:ascii="Times New Roman" w:eastAsia="黑体" w:hAnsi="Times New Roman" w:cs="Times New Roman"/>
          <w:b/>
          <w:color w:val="000000" w:themeColor="text1"/>
          <w:kern w:val="2"/>
          <w:sz w:val="24"/>
          <w:szCs w:val="24"/>
          <w:lang w:bidi="ar"/>
        </w:rPr>
        <w:t>一般规定</w:t>
      </w:r>
      <w:bookmarkEnd w:id="1659"/>
      <w:bookmarkEnd w:id="1660"/>
      <w:bookmarkEnd w:id="1661"/>
      <w:bookmarkEnd w:id="1662"/>
      <w:bookmarkEnd w:id="1663"/>
      <w:bookmarkEnd w:id="1664"/>
      <w:bookmarkEnd w:id="1665"/>
      <w:bookmarkEnd w:id="1666"/>
    </w:p>
    <w:p w14:paraId="271E5D09" w14:textId="77777777" w:rsidR="00FC6A0B" w:rsidRPr="002651F6" w:rsidRDefault="00B56C19">
      <w:pPr>
        <w:spacing w:line="312" w:lineRule="auto"/>
        <w:rPr>
          <w:color w:val="000000" w:themeColor="text1"/>
          <w:szCs w:val="24"/>
        </w:rPr>
      </w:pPr>
      <w:bookmarkStart w:id="1667" w:name="_Toc17736748"/>
      <w:bookmarkStart w:id="1668" w:name="_Toc11275808"/>
      <w:bookmarkStart w:id="1669" w:name="_Toc5838909"/>
      <w:bookmarkStart w:id="1670" w:name="_Toc11255952"/>
      <w:r w:rsidRPr="002651F6">
        <w:rPr>
          <w:b/>
          <w:color w:val="000000" w:themeColor="text1"/>
          <w:szCs w:val="24"/>
          <w:lang w:bidi="ar"/>
        </w:rPr>
        <w:t xml:space="preserve">14.1.1  </w:t>
      </w:r>
      <w:r w:rsidRPr="002651F6">
        <w:rPr>
          <w:color w:val="000000" w:themeColor="text1"/>
          <w:szCs w:val="24"/>
          <w:lang w:bidi="ar"/>
        </w:rPr>
        <w:t>目前，互联网信息化技术已渗透到各行各业，引领新的工业革命，勘察行业在钻探设备、数据采集、项目管理和成果应用各方面尚较为落后，作业模式相对传统。勘察信息化旨在将信息化技术利用到勘察工作的各个环节，改善传统人工作业模式，提高工作效率，促进行业发展。勘察工作主要包括</w:t>
      </w:r>
      <w:r w:rsidRPr="002651F6">
        <w:rPr>
          <w:color w:val="000000" w:themeColor="text1"/>
          <w:szCs w:val="24"/>
        </w:rPr>
        <w:t>数据采集、数据管理、数据应用三个环节，岩土工程勘察信息化应包括以上三个方面，实现勘察工作全流程信息化。</w:t>
      </w:r>
    </w:p>
    <w:p w14:paraId="35E8F397"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数字化、信息化管理已渗透到各行各业，勘察信息化的推广关系到行业的快速进步和高质量发展，鉴于目前行业各单位、人员的信息化工作程度参差不齐，暂时无法全面推广勘察信息化，建议各行业单位根据工程建设和自身发展的需要，逐步推进勘察信息化建设。</w:t>
      </w:r>
    </w:p>
    <w:p w14:paraId="3F990AE1"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14.1.2  </w:t>
      </w:r>
      <w:r w:rsidRPr="002651F6">
        <w:rPr>
          <w:color w:val="000000" w:themeColor="text1"/>
          <w:szCs w:val="24"/>
          <w:lang w:bidi="ar"/>
        </w:rPr>
        <w:t>岩土工程勘察数据来源广泛且数据量大，包括现场测量、地质测绘、勘探、测试、取样、室内实验获取的各种原始数据（</w:t>
      </w:r>
      <w:r w:rsidRPr="002651F6">
        <w:rPr>
          <w:color w:val="000000" w:themeColor="text1"/>
          <w:szCs w:val="24"/>
        </w:rPr>
        <w:t>且大部分是属性数据，如地层描述等信息），人工采集不仅工作量大，且容易造成人为误差甚至错误，是目前岩土勘察的一大痛点。同时勘探、取样和原位测试均具有不可重复性，原始数据的准确性、原位测试和室内试验的合规性等，都直接影响到所提供设计、施工所需参数的真实性和准确性。因此，现场各种勘探、测试和室内试验过程的数据（信息）通过实时自动采集、传输和存储，并进行实时数据统计、分析、处理并实现成果输出，可在显著提高作业效率的基础上确保成果质量。</w:t>
      </w:r>
    </w:p>
    <w:p w14:paraId="234FB584"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同时，目前的勘察项目管理相对粗放，文件流转、审批效率较为低下，通过勘察项目管理信息化功能，包括勘察技术要求、钻孔布置图、管线图、地形图等文档便携式在线查阅，各类流程手续文件、勘察大纲、会议纪要等在线上传及审批，能够实现开工准备、方案审批、现场实施、成果编制、归档结算等全过程管理，有效提高行业管理水平。</w:t>
      </w:r>
    </w:p>
    <w:p w14:paraId="6A0D1293"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14.1.3  </w:t>
      </w:r>
      <w:r w:rsidRPr="002651F6">
        <w:rPr>
          <w:color w:val="000000" w:themeColor="text1"/>
          <w:szCs w:val="24"/>
          <w:lang w:bidi="ar"/>
        </w:rPr>
        <w:t>勘察信息化作业旨在脱离传统的纸质作业模式，但是数据的原始性和准确性无法很好的体现，容易被质疑，因此本条提出勘察信息化软件应采取可靠的数据采集、共享和传递方式，记录下数据采集、录入、修改和传递等每一步过程的时空信息，确保勘察数据的准确性、完整性和有效性。</w:t>
      </w:r>
    </w:p>
    <w:p w14:paraId="67800169"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14.1.4  </w:t>
      </w:r>
      <w:r w:rsidRPr="002651F6">
        <w:rPr>
          <w:color w:val="000000" w:themeColor="text1"/>
          <w:szCs w:val="24"/>
          <w:lang w:bidi="ar"/>
        </w:rPr>
        <w:t>勘察工作的环节较多，如针对不同环节开发多种信息化系统软件而不能无缝连接和数据自由传送，则信息化效应将大打折扣，因此本条规定勘察信息化应建立交换结构标准化，实现各个环节的信息化系统在同一个平台完成操作和应</w:t>
      </w:r>
      <w:r w:rsidRPr="002651F6">
        <w:rPr>
          <w:color w:val="000000" w:themeColor="text1"/>
          <w:szCs w:val="24"/>
          <w:lang w:bidi="ar"/>
        </w:rPr>
        <w:lastRenderedPageBreak/>
        <w:t>用，实现数据共享、查验和各方协同，确保勘察信息化软件能真正为技术人员接受、应用和推广。</w:t>
      </w:r>
    </w:p>
    <w:p w14:paraId="11220C18"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szCs w:val="24"/>
        </w:rPr>
      </w:pPr>
      <w:bookmarkStart w:id="1671" w:name="_Toc20402"/>
      <w:bookmarkStart w:id="1672" w:name="_Toc4965"/>
      <w:bookmarkStart w:id="1673" w:name="_Toc191559011"/>
      <w:bookmarkStart w:id="1674" w:name="_Toc191562358"/>
      <w:r w:rsidRPr="002651F6">
        <w:rPr>
          <w:rFonts w:ascii="Times New Roman" w:eastAsia="黑体" w:hAnsi="Times New Roman" w:cs="Times New Roman"/>
          <w:b/>
          <w:color w:val="000000" w:themeColor="text1"/>
          <w:kern w:val="2"/>
          <w:sz w:val="24"/>
          <w:szCs w:val="24"/>
          <w:lang w:bidi="ar"/>
        </w:rPr>
        <w:t xml:space="preserve">14.2 </w:t>
      </w:r>
      <w:r w:rsidRPr="002651F6">
        <w:rPr>
          <w:rFonts w:ascii="Times New Roman" w:eastAsia="黑体" w:hAnsi="Times New Roman" w:cs="Times New Roman"/>
          <w:b/>
          <w:color w:val="000000" w:themeColor="text1"/>
          <w:kern w:val="2"/>
          <w:sz w:val="24"/>
          <w:szCs w:val="24"/>
          <w:lang w:bidi="ar"/>
        </w:rPr>
        <w:t>勘察作业信息化规定</w:t>
      </w:r>
      <w:bookmarkEnd w:id="1667"/>
      <w:bookmarkEnd w:id="1668"/>
      <w:bookmarkEnd w:id="1669"/>
      <w:bookmarkEnd w:id="1670"/>
      <w:bookmarkEnd w:id="1671"/>
      <w:bookmarkEnd w:id="1672"/>
      <w:bookmarkEnd w:id="1673"/>
      <w:bookmarkEnd w:id="1674"/>
    </w:p>
    <w:p w14:paraId="55673E99"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14.2.1  </w:t>
      </w:r>
      <w:r w:rsidRPr="002651F6">
        <w:rPr>
          <w:color w:val="000000" w:themeColor="text1"/>
          <w:szCs w:val="24"/>
          <w:lang w:bidi="ar"/>
        </w:rPr>
        <w:t>勘察作业信息化主要包括外业数据采集和处理、土工试验数据采集和处理等，数据采集信息化系统必须建立在数据标准格式的基础上，对岩土层分类和定名进行编码，统一岩土描述的各项要素。</w:t>
      </w:r>
    </w:p>
    <w:p w14:paraId="1A44425E" w14:textId="77777777" w:rsidR="00854094" w:rsidRDefault="00B56C19" w:rsidP="00854094">
      <w:pPr>
        <w:spacing w:line="312" w:lineRule="auto"/>
        <w:ind w:firstLineChars="200" w:firstLine="480"/>
        <w:rPr>
          <w:color w:val="000000" w:themeColor="text1"/>
          <w:szCs w:val="24"/>
          <w:lang w:bidi="ar"/>
        </w:rPr>
      </w:pPr>
      <w:r w:rsidRPr="002651F6">
        <w:rPr>
          <w:color w:val="000000" w:themeColor="text1"/>
          <w:szCs w:val="24"/>
          <w:lang w:bidi="ar"/>
        </w:rPr>
        <w:t>广东省岩土层非常多，分层标准也不统一，广州、深圳等地在岩土层分类和定名上均做出了一定的探索，包括广州市地质信息子系统、广州市轨道交通线网岩土分层系统（俗称</w:t>
      </w:r>
      <w:r w:rsidRPr="000E4703">
        <w:rPr>
          <w:rFonts w:ascii="宋体" w:hAnsi="宋体"/>
          <w:color w:val="000000" w:themeColor="text1"/>
          <w:szCs w:val="24"/>
          <w:lang w:bidi="ar"/>
        </w:rPr>
        <w:t>“</w:t>
      </w:r>
      <w:r w:rsidRPr="002651F6">
        <w:rPr>
          <w:color w:val="000000" w:themeColor="text1"/>
          <w:szCs w:val="24"/>
          <w:lang w:bidi="ar"/>
        </w:rPr>
        <w:t>九分法</w:t>
      </w:r>
      <w:r w:rsidRPr="000E4703">
        <w:rPr>
          <w:rFonts w:ascii="宋体" w:hAnsi="宋体"/>
          <w:color w:val="000000" w:themeColor="text1"/>
          <w:szCs w:val="24"/>
          <w:lang w:bidi="ar"/>
        </w:rPr>
        <w:t>”</w:t>
      </w:r>
      <w:r w:rsidRPr="002651F6">
        <w:rPr>
          <w:color w:val="000000" w:themeColor="text1"/>
          <w:szCs w:val="24"/>
          <w:lang w:bidi="ar"/>
        </w:rPr>
        <w:t>）、深圳市岩土工程勘察报告数字化规范</w:t>
      </w:r>
    </w:p>
    <w:p w14:paraId="1421FC39" w14:textId="2877E2CB" w:rsidR="00FC6A0B" w:rsidRPr="002651F6" w:rsidRDefault="00B56C19" w:rsidP="00854094">
      <w:pPr>
        <w:spacing w:line="312" w:lineRule="auto"/>
        <w:rPr>
          <w:color w:val="000000" w:themeColor="text1"/>
          <w:szCs w:val="24"/>
          <w:lang w:bidi="ar"/>
        </w:rPr>
      </w:pPr>
      <w:r w:rsidRPr="002651F6">
        <w:rPr>
          <w:color w:val="000000" w:themeColor="text1"/>
          <w:szCs w:val="24"/>
          <w:lang w:bidi="ar"/>
        </w:rPr>
        <w:t>SJG36-2017</w:t>
      </w:r>
      <w:r w:rsidRPr="002651F6">
        <w:rPr>
          <w:color w:val="000000" w:themeColor="text1"/>
          <w:szCs w:val="24"/>
          <w:lang w:bidi="ar"/>
        </w:rPr>
        <w:t>等，勘察作业信息化可参考上述较为成熟的地层编码系统进行标准化。</w:t>
      </w:r>
    </w:p>
    <w:p w14:paraId="6F6D1D51"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14.2.2  </w:t>
      </w:r>
      <w:r w:rsidRPr="002651F6">
        <w:rPr>
          <w:color w:val="000000" w:themeColor="text1"/>
          <w:szCs w:val="24"/>
          <w:lang w:bidi="ar"/>
        </w:rPr>
        <w:t>本条规定外业数据采集的内容和要求，采集内容宜包括项目编号、钻孔编号、钻孔设计坐标与标高、终孔深度要求等，外业采集过程中可电子化录入岩土层分类、定名、深度、厚度、岩性描述、岩土水取样、原位测试结果、岩芯照片等数据和信息。</w:t>
      </w:r>
    </w:p>
    <w:p w14:paraId="709627EF"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目前勘察外业进行岩土水取样时，通常采用纸质的岩土标签记录样品的编号、定名、取样深度和取样日期等基本信息，并贴在样盒上进行标识，同时再填写一份送样单，注明样品的基本信息及需进行的试验项目，与样品一起送实验室。上述工作均人工进行，样签和送样单重复记录，效率低，容易混淆，且运输过程中容易破损或遗失。勘察信息化应实现电子化录入，通过二维码标签记录样品的所有信息及需实施的试验内容，将样签和送样单合二为一，提高现场效率，减少人为失误、样单破损和遗失。</w:t>
      </w:r>
    </w:p>
    <w:p w14:paraId="0F82E27D"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14.2.3  </w:t>
      </w:r>
      <w:r w:rsidRPr="002651F6">
        <w:rPr>
          <w:color w:val="000000" w:themeColor="text1"/>
          <w:szCs w:val="24"/>
          <w:lang w:bidi="ar"/>
        </w:rPr>
        <w:t>目前勘察外业的很多原位测试工作，需要人工记录读数，比如标贯、动力触探等，另有部分原位测试数据则自动记录在测试设备中，需到室内重新导入电脑中再进行人工处理。勘察信息化系统应能对接各原位测试设备，实现原位测试数据自动记录、上传和处理，减少人工记录引起的误差，实现数据自处理功能，提高工作效率和质量。另外，土工试验设备同样种类繁多，勘察作业信息化应实现对所有土工试验数据对口采集，并进行统计和处理，形成土工试验成果，提交技术人员使用。</w:t>
      </w:r>
    </w:p>
    <w:p w14:paraId="1D74F3A5"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14.2.4  </w:t>
      </w:r>
      <w:r w:rsidRPr="002651F6">
        <w:rPr>
          <w:color w:val="000000" w:themeColor="text1"/>
          <w:szCs w:val="24"/>
          <w:lang w:bidi="ar"/>
        </w:rPr>
        <w:t>通过项目管理信息系统自动记录设备的时空信息，监控外业数据采集时的时间和地点，一定程度上控制数据采集过程的真实性。实时记录勘察作业及校审或审批的每一个过程，有利于勘察项目管理的过程追溯，查找问题源头。</w:t>
      </w:r>
    </w:p>
    <w:p w14:paraId="6B87AB23"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14.2.5  </w:t>
      </w:r>
      <w:r w:rsidRPr="002651F6">
        <w:rPr>
          <w:color w:val="000000" w:themeColor="text1"/>
          <w:szCs w:val="24"/>
          <w:lang w:bidi="ar"/>
        </w:rPr>
        <w:t>目前勘察外业数据采集基本由现场技术人员完成，或多或少存在失误或</w:t>
      </w:r>
      <w:r w:rsidRPr="002651F6">
        <w:rPr>
          <w:color w:val="000000" w:themeColor="text1"/>
          <w:szCs w:val="24"/>
          <w:lang w:bidi="ar"/>
        </w:rPr>
        <w:lastRenderedPageBreak/>
        <w:t>差错，如常见的</w:t>
      </w:r>
      <w:r w:rsidRPr="000E4703">
        <w:rPr>
          <w:rFonts w:ascii="宋体" w:hAnsi="宋体"/>
          <w:color w:val="000000" w:themeColor="text1"/>
          <w:szCs w:val="24"/>
          <w:lang w:bidi="ar"/>
        </w:rPr>
        <w:t>“</w:t>
      </w:r>
      <w:r w:rsidRPr="002651F6">
        <w:rPr>
          <w:color w:val="000000" w:themeColor="text1"/>
          <w:szCs w:val="24"/>
          <w:lang w:bidi="ar"/>
        </w:rPr>
        <w:t>标贯跨层</w:t>
      </w:r>
      <w:r w:rsidRPr="000E4703">
        <w:rPr>
          <w:rFonts w:ascii="宋体" w:hAnsi="宋体"/>
          <w:color w:val="000000" w:themeColor="text1"/>
          <w:szCs w:val="24"/>
          <w:lang w:bidi="ar"/>
        </w:rPr>
        <w:t>”</w:t>
      </w:r>
      <w:r w:rsidRPr="002651F6">
        <w:rPr>
          <w:color w:val="000000" w:themeColor="text1"/>
          <w:szCs w:val="24"/>
          <w:lang w:bidi="ar"/>
        </w:rPr>
        <w:t>现象、钻孔深度不满足要求、取样和原位测试的间距和数量不满足规范或总体技术要求等，而数据查验工作通常由室内校审人员进行，发现问题之后已经相对比较滞后，缺乏实时性。因此本条对勘察信息化软件的数据统计和分析功能提出要求，在数据采集后可自动进行统计和分析，发现异常可实时提醒现场技术人员，进行人工干预处理。</w:t>
      </w:r>
    </w:p>
    <w:p w14:paraId="7D1A744B" w14:textId="77777777" w:rsidR="00FC6A0B" w:rsidRPr="002651F6" w:rsidRDefault="00B56C19">
      <w:pPr>
        <w:spacing w:line="312" w:lineRule="auto"/>
        <w:rPr>
          <w:color w:val="000000" w:themeColor="text1"/>
          <w:szCs w:val="24"/>
        </w:rPr>
      </w:pPr>
      <w:r w:rsidRPr="002651F6">
        <w:rPr>
          <w:b/>
          <w:color w:val="000000" w:themeColor="text1"/>
          <w:szCs w:val="24"/>
          <w:lang w:bidi="ar"/>
        </w:rPr>
        <w:t>14.2.6</w:t>
      </w:r>
      <w:r w:rsidRPr="002651F6">
        <w:rPr>
          <w:b/>
          <w:color w:val="000000" w:themeColor="text1"/>
          <w:szCs w:val="24"/>
          <w:lang w:bidi="ar"/>
        </w:rPr>
        <w:t>、</w:t>
      </w:r>
      <w:r w:rsidRPr="002651F6">
        <w:rPr>
          <w:b/>
          <w:color w:val="000000" w:themeColor="text1"/>
          <w:szCs w:val="24"/>
          <w:lang w:bidi="ar"/>
        </w:rPr>
        <w:t xml:space="preserve">14.2.7  </w:t>
      </w:r>
      <w:r w:rsidRPr="002651F6">
        <w:rPr>
          <w:color w:val="000000" w:themeColor="text1"/>
          <w:szCs w:val="24"/>
          <w:lang w:bidi="ar"/>
        </w:rPr>
        <w:t>目前施工工地基本上已实现视频监控全覆盖，而勘察外业由于流动性大的特点，一直以来存在实时监管难、盲点多、安全文明施工亟待提高的问题，本条对勘察作业现场或室内试验远程视频监控提出要求，通过视频监控手段，记录现场作业情况，对现场作业人员有一定的监管和震慑作用，有利于提高现场作业的安全文明施工水平及钻探质量。</w:t>
      </w:r>
    </w:p>
    <w:p w14:paraId="4866E6CC" w14:textId="77777777" w:rsidR="00FC6A0B" w:rsidRPr="002651F6" w:rsidRDefault="00B56C19">
      <w:pPr>
        <w:pStyle w:val="afd"/>
        <w:keepNext/>
        <w:keepLines/>
        <w:widowControl w:val="0"/>
        <w:adjustRightInd w:val="0"/>
        <w:snapToGrid w:val="0"/>
        <w:spacing w:before="260" w:beforeAutospacing="0" w:after="260" w:afterAutospacing="0" w:line="360" w:lineRule="auto"/>
        <w:jc w:val="center"/>
        <w:outlineLvl w:val="1"/>
        <w:rPr>
          <w:rFonts w:ascii="Times New Roman" w:hAnsi="Times New Roman" w:cs="Times New Roman"/>
          <w:color w:val="000000" w:themeColor="text1"/>
          <w:szCs w:val="24"/>
        </w:rPr>
      </w:pPr>
      <w:bookmarkStart w:id="1675" w:name="_Toc17736750"/>
      <w:bookmarkStart w:id="1676" w:name="_Toc20642"/>
      <w:bookmarkStart w:id="1677" w:name="_Toc15906"/>
      <w:bookmarkStart w:id="1678" w:name="_Toc191559012"/>
      <w:bookmarkStart w:id="1679" w:name="_Toc191562359"/>
      <w:r w:rsidRPr="002651F6">
        <w:rPr>
          <w:rFonts w:ascii="Times New Roman" w:eastAsia="黑体" w:hAnsi="Times New Roman" w:cs="Times New Roman"/>
          <w:b/>
          <w:color w:val="000000" w:themeColor="text1"/>
          <w:kern w:val="2"/>
          <w:sz w:val="24"/>
          <w:szCs w:val="24"/>
          <w:lang w:bidi="ar"/>
        </w:rPr>
        <w:t xml:space="preserve">14.3 </w:t>
      </w:r>
      <w:r w:rsidRPr="002651F6">
        <w:rPr>
          <w:rFonts w:ascii="Times New Roman" w:eastAsia="黑体" w:hAnsi="Times New Roman" w:cs="Times New Roman"/>
          <w:b/>
          <w:color w:val="000000" w:themeColor="text1"/>
          <w:kern w:val="2"/>
          <w:sz w:val="24"/>
          <w:szCs w:val="24"/>
          <w:lang w:bidi="ar"/>
        </w:rPr>
        <w:t>勘察成果信息化</w:t>
      </w:r>
      <w:bookmarkEnd w:id="1675"/>
      <w:bookmarkEnd w:id="1676"/>
      <w:bookmarkEnd w:id="1677"/>
      <w:bookmarkEnd w:id="1678"/>
      <w:bookmarkEnd w:id="1679"/>
    </w:p>
    <w:p w14:paraId="74CF3883"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14.3.1  </w:t>
      </w:r>
      <w:r w:rsidRPr="002651F6">
        <w:rPr>
          <w:color w:val="000000" w:themeColor="text1"/>
          <w:szCs w:val="24"/>
          <w:lang w:bidi="ar"/>
        </w:rPr>
        <w:t>目前的勘察工作模式，成果生成效率相对较为低下，通常由外业技术人员完成钻孔编录后，将编录成果提交室内制图员二次输入电脑，才能生成柱状图和剖面图等成果。勘察信息化应实现现场数据录入后，能根据需要自动生成勘察报告所需的相关统计表格，自动生成钻孔柱状图、剖面图和等高线图等，提高成果输出的自动化水平。</w:t>
      </w:r>
    </w:p>
    <w:p w14:paraId="27201D12"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14.3.2  </w:t>
      </w:r>
      <w:r w:rsidRPr="002651F6">
        <w:rPr>
          <w:color w:val="000000" w:themeColor="text1"/>
          <w:szCs w:val="24"/>
          <w:lang w:bidi="ar"/>
        </w:rPr>
        <w:t>本条规定对勘察成果电子化文件和数据格式提出要求。</w:t>
      </w:r>
    </w:p>
    <w:p w14:paraId="42E9905A"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14.3.3  </w:t>
      </w:r>
      <w:r w:rsidRPr="002651F6">
        <w:rPr>
          <w:color w:val="000000" w:themeColor="text1"/>
          <w:szCs w:val="24"/>
          <w:lang w:bidi="ar"/>
        </w:rPr>
        <w:t>目前的勘察成果报告主要通过柱状图、二维剖面图来展示岩土层的分布情况，三维成果非常少，在建筑、轨道交通专业大力推广</w:t>
      </w:r>
      <w:r w:rsidRPr="002651F6">
        <w:rPr>
          <w:color w:val="000000" w:themeColor="text1"/>
          <w:szCs w:val="24"/>
          <w:lang w:bidi="ar"/>
        </w:rPr>
        <w:t>BIM</w:t>
      </w:r>
      <w:r w:rsidRPr="002651F6">
        <w:rPr>
          <w:color w:val="000000" w:themeColor="text1"/>
          <w:szCs w:val="24"/>
          <w:lang w:bidi="ar"/>
        </w:rPr>
        <w:t>的大环境下，地质三维模型也需大力推广，并实现与设计专业无缝连接，从而提高勘察成果的展示水平，推动行业发展。</w:t>
      </w:r>
    </w:p>
    <w:p w14:paraId="02A244A6"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14.3.4  </w:t>
      </w:r>
      <w:r w:rsidRPr="002651F6">
        <w:rPr>
          <w:color w:val="000000" w:themeColor="text1"/>
          <w:szCs w:val="24"/>
          <w:lang w:bidi="ar"/>
        </w:rPr>
        <w:t>目前勘察成果管理较为分散，主要掌握在各勘察单位手中，成果归档基本以纸质报告和电子光盘的形式为主，缺乏统一的信息化平台汇总和展示已有的勘察成果数据，不利于成果数据的规模化管理和二次开发应用。应逐步建立成果数据云平台，提高既有成果的利用率，并在此基础上逐步实现工程建设的全过程服务。</w:t>
      </w:r>
    </w:p>
    <w:p w14:paraId="71ECE8F2" w14:textId="77777777" w:rsidR="00FC6A0B" w:rsidRPr="002651F6" w:rsidRDefault="00B56C19">
      <w:pPr>
        <w:rPr>
          <w:b/>
          <w:color w:val="000000" w:themeColor="text1"/>
          <w:sz w:val="28"/>
          <w:szCs w:val="24"/>
        </w:rPr>
      </w:pPr>
      <w:r w:rsidRPr="002651F6">
        <w:rPr>
          <w:b/>
          <w:color w:val="000000" w:themeColor="text1"/>
          <w:sz w:val="28"/>
          <w:szCs w:val="24"/>
          <w:lang w:bidi="ar"/>
        </w:rPr>
        <w:br w:type="page"/>
      </w:r>
      <w:bookmarkStart w:id="1680" w:name="_Toc27568"/>
      <w:bookmarkStart w:id="1681" w:name="_Toc8825"/>
    </w:p>
    <w:p w14:paraId="658AADEA" w14:textId="77777777" w:rsidR="00FC6A0B" w:rsidRPr="002651F6" w:rsidRDefault="00B56C19">
      <w:pPr>
        <w:keepNext/>
        <w:keepLines/>
        <w:tabs>
          <w:tab w:val="left" w:pos="993"/>
        </w:tabs>
        <w:adjustRightInd w:val="0"/>
        <w:snapToGrid w:val="0"/>
        <w:spacing w:before="260" w:after="260"/>
        <w:jc w:val="center"/>
        <w:outlineLvl w:val="0"/>
        <w:rPr>
          <w:b/>
          <w:color w:val="000000" w:themeColor="text1"/>
          <w:sz w:val="28"/>
          <w:szCs w:val="24"/>
        </w:rPr>
      </w:pPr>
      <w:bookmarkStart w:id="1682" w:name="_Toc191559013"/>
      <w:bookmarkStart w:id="1683" w:name="_Toc191562360"/>
      <w:r w:rsidRPr="002651F6">
        <w:rPr>
          <w:b/>
          <w:color w:val="000000" w:themeColor="text1"/>
          <w:sz w:val="28"/>
          <w:szCs w:val="24"/>
          <w:lang w:bidi="ar"/>
        </w:rPr>
        <w:lastRenderedPageBreak/>
        <w:t>15</w:t>
      </w:r>
      <w:r w:rsidRPr="002651F6">
        <w:rPr>
          <w:b/>
          <w:color w:val="000000" w:themeColor="text1"/>
          <w:sz w:val="28"/>
          <w:szCs w:val="24"/>
          <w:lang w:bidi="ar"/>
        </w:rPr>
        <w:t>绿色勘察</w:t>
      </w:r>
      <w:bookmarkEnd w:id="1680"/>
      <w:bookmarkEnd w:id="1681"/>
      <w:bookmarkEnd w:id="1682"/>
      <w:bookmarkEnd w:id="1683"/>
    </w:p>
    <w:p w14:paraId="32CDBAAE" w14:textId="77777777" w:rsidR="00FC6A0B" w:rsidRPr="002651F6" w:rsidRDefault="00B56C19">
      <w:pPr>
        <w:spacing w:line="312" w:lineRule="auto"/>
        <w:rPr>
          <w:b/>
          <w:color w:val="000000" w:themeColor="text1"/>
          <w:szCs w:val="24"/>
        </w:rPr>
      </w:pPr>
      <w:r w:rsidRPr="002651F6">
        <w:rPr>
          <w:b/>
          <w:color w:val="000000" w:themeColor="text1"/>
          <w:szCs w:val="24"/>
          <w:lang w:bidi="ar"/>
        </w:rPr>
        <w:t xml:space="preserve">15.1  </w:t>
      </w:r>
      <w:r w:rsidRPr="002651F6">
        <w:rPr>
          <w:color w:val="000000" w:themeColor="text1"/>
          <w:szCs w:val="24"/>
          <w:lang w:bidi="ar"/>
        </w:rPr>
        <w:t>绿色勘察是指遵循绿色发展和环保理念，借助绿色勘探技术，避免、消除或减轻对人员安全的危害及对环境的污染和破坏，把勘探所产生的废弃物进行无公害处理和绿色固化处理，结束后进行环境修复治理的持续活动。</w:t>
      </w:r>
    </w:p>
    <w:p w14:paraId="0A6B4319" w14:textId="77777777" w:rsidR="00FC6A0B" w:rsidRPr="002651F6" w:rsidRDefault="00B56C19">
      <w:pPr>
        <w:spacing w:line="312" w:lineRule="auto"/>
        <w:ind w:firstLineChars="200" w:firstLine="480"/>
        <w:rPr>
          <w:color w:val="000000" w:themeColor="text1"/>
          <w:szCs w:val="24"/>
        </w:rPr>
      </w:pPr>
      <w:r w:rsidRPr="000E4703">
        <w:rPr>
          <w:rFonts w:ascii="宋体" w:hAnsi="宋体"/>
          <w:color w:val="000000" w:themeColor="text1"/>
          <w:szCs w:val="24"/>
          <w:lang w:bidi="ar"/>
        </w:rPr>
        <w:t>“</w:t>
      </w:r>
      <w:r w:rsidRPr="002651F6">
        <w:rPr>
          <w:color w:val="000000" w:themeColor="text1"/>
          <w:szCs w:val="24"/>
          <w:lang w:bidi="ar"/>
        </w:rPr>
        <w:t>绿水青山就是金山银山</w:t>
      </w:r>
      <w:r w:rsidRPr="000E4703">
        <w:rPr>
          <w:rFonts w:ascii="宋体" w:hAnsi="宋体"/>
          <w:color w:val="000000" w:themeColor="text1"/>
          <w:szCs w:val="24"/>
          <w:lang w:bidi="ar"/>
        </w:rPr>
        <w:t>”</w:t>
      </w:r>
      <w:r w:rsidRPr="002651F6">
        <w:rPr>
          <w:color w:val="000000" w:themeColor="text1"/>
          <w:szCs w:val="24"/>
          <w:lang w:bidi="ar"/>
        </w:rPr>
        <w:t>，以生态环境保护为主的绿色发展的道路是我们的一项基本国策。绿色勘察是以绿色发展理念为指导，把生态环境保护的理念落实到工程勘察工作中，在完成勘察目的和任务的同时，将勘察作业过程对生态环境的不利影响控制在最小程度。在日常工作中倡导绿色勘察的理念，是勘察单位和勘察技术人员需要履行的社会责任。</w:t>
      </w:r>
    </w:p>
    <w:p w14:paraId="67E13815" w14:textId="77777777" w:rsidR="00FC6A0B" w:rsidRPr="002651F6" w:rsidRDefault="00B56C19">
      <w:pPr>
        <w:spacing w:line="312" w:lineRule="auto"/>
        <w:ind w:firstLineChars="200" w:firstLine="480"/>
        <w:rPr>
          <w:color w:val="000000" w:themeColor="text1"/>
          <w:szCs w:val="24"/>
        </w:rPr>
      </w:pPr>
      <w:r w:rsidRPr="002651F6">
        <w:rPr>
          <w:color w:val="000000" w:themeColor="text1"/>
          <w:szCs w:val="24"/>
          <w:lang w:bidi="ar"/>
        </w:rPr>
        <w:t>勘察作业过程中，不可避免地会产生泥浆、</w:t>
      </w:r>
      <w:r w:rsidRPr="002651F6">
        <w:rPr>
          <w:color w:val="000000" w:themeColor="text1"/>
          <w:szCs w:val="24"/>
        </w:rPr>
        <w:t>油污、烟尘、噪声、弃土等污染物，但勘察人员应当采取恰当的勘察技术、方法、工艺、设备和措施，合理组织勘察作业，持续改进，不仅在勘察过程中减少和控制对生态环境造成的影响，并且做好施工完成后的场地恢复工作，有效控制勘察作业对环境的影响程度、影响范围和影响时长。</w:t>
      </w:r>
    </w:p>
    <w:p w14:paraId="342E5459" w14:textId="77777777" w:rsidR="00FC6A0B" w:rsidRPr="002651F6" w:rsidRDefault="00B56C19">
      <w:pPr>
        <w:spacing w:line="312" w:lineRule="auto"/>
        <w:rPr>
          <w:color w:val="000000" w:themeColor="text1"/>
          <w:szCs w:val="24"/>
        </w:rPr>
      </w:pPr>
      <w:r w:rsidRPr="002651F6">
        <w:rPr>
          <w:b/>
          <w:color w:val="000000" w:themeColor="text1"/>
          <w:szCs w:val="24"/>
          <w:lang w:bidi="ar"/>
        </w:rPr>
        <w:t xml:space="preserve">15.3  </w:t>
      </w:r>
      <w:r w:rsidRPr="002651F6">
        <w:rPr>
          <w:color w:val="000000" w:themeColor="text1"/>
          <w:szCs w:val="24"/>
          <w:lang w:bidi="ar"/>
        </w:rPr>
        <w:t>城镇、公共区、绿地、资源和环境保护区等地段，是施行绿色勘察措施的重点区域。</w:t>
      </w:r>
    </w:p>
    <w:p w14:paraId="1711E234"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1 </w:t>
      </w:r>
      <w:r w:rsidRPr="002651F6">
        <w:rPr>
          <w:color w:val="000000" w:themeColor="text1"/>
          <w:szCs w:val="24"/>
          <w:lang w:bidi="ar"/>
        </w:rPr>
        <w:t>勘察作业前应对作业人员进行环境保护交底，结合场地和环境特点明确绿色勘察措施要求，作业前还应检查和维护勘探设备，减少进场后因设备故障引起的固、液、气废弃物排放；</w:t>
      </w:r>
    </w:p>
    <w:p w14:paraId="2B7FA91D"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2 </w:t>
      </w:r>
      <w:r w:rsidRPr="002651F6">
        <w:rPr>
          <w:color w:val="000000" w:themeColor="text1"/>
          <w:szCs w:val="24"/>
          <w:lang w:bidi="ar"/>
        </w:rPr>
        <w:t>城镇和公共区勘察时进行作业场地围蔽，有益于城市和环境美观，降低作业产生的废弃物、噪声对环境的影响。部分城市出台了道路区、风景区施工围蔽要求和标准，勘察施工围蔽还应符合当地管理标准与要求；</w:t>
      </w:r>
    </w:p>
    <w:p w14:paraId="0C2C2CC1"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3 </w:t>
      </w:r>
      <w:r w:rsidRPr="002651F6">
        <w:rPr>
          <w:color w:val="000000" w:themeColor="text1"/>
          <w:szCs w:val="24"/>
          <w:lang w:bidi="ar"/>
        </w:rPr>
        <w:t>勘察现场的膨润土、水泥及土状岩芯易产生扬尘，应采取覆盖、遮挡或洒水等措施，防止产生粉尘污染；</w:t>
      </w:r>
    </w:p>
    <w:p w14:paraId="54787275"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4 </w:t>
      </w:r>
      <w:r w:rsidRPr="002651F6">
        <w:rPr>
          <w:color w:val="000000" w:themeColor="text1"/>
          <w:szCs w:val="24"/>
          <w:lang w:bidi="ar"/>
        </w:rPr>
        <w:t>钻探时应采取有效措施，防止泥浆、弃土和机油、柴油等污染路面、农田、绿地、地表水体等环境，勘察作业过程中产生的泥浆、渣土、废弃岩芯等种类废弃物不得排放至绿化带、路边、下水道和河涌，应集中收集后统一处理，必要时外运至主管部门允许的排放场地；</w:t>
      </w:r>
    </w:p>
    <w:p w14:paraId="6B78389A"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5 </w:t>
      </w:r>
      <w:r w:rsidRPr="002651F6">
        <w:rPr>
          <w:color w:val="000000" w:themeColor="text1"/>
          <w:szCs w:val="24"/>
          <w:lang w:bidi="ar"/>
        </w:rPr>
        <w:t>噪声超标时应采取整改措施，达到标准后方可继续作业；钻探工作时，对内燃机等高声源设备宜定期检验，确保噪声排放符合标准，对于噪声排放有特殊要求的地段，可噪声声源进行消音降噪改造；在学校、商场或居民区作业时，应做好沟通，在学习和休息时间段以外的时间作业。勘察作业过程中，还应做好作业人员的自身防护，当作业环境噪声超过</w:t>
      </w:r>
      <w:r w:rsidRPr="002651F6">
        <w:rPr>
          <w:color w:val="000000" w:themeColor="text1"/>
          <w:szCs w:val="24"/>
          <w:lang w:bidi="ar"/>
        </w:rPr>
        <w:t>85</w:t>
      </w:r>
      <w:r w:rsidRPr="002651F6">
        <w:rPr>
          <w:color w:val="000000" w:themeColor="text1"/>
          <w:szCs w:val="24"/>
          <w:lang w:bidi="ar"/>
        </w:rPr>
        <w:t>分贝时，勘察作业人员应佩戴个体</w:t>
      </w:r>
      <w:r w:rsidRPr="002651F6">
        <w:rPr>
          <w:color w:val="000000" w:themeColor="text1"/>
          <w:szCs w:val="24"/>
          <w:lang w:bidi="ar"/>
        </w:rPr>
        <w:lastRenderedPageBreak/>
        <w:t>防护噪声装备。</w:t>
      </w:r>
    </w:p>
    <w:p w14:paraId="6CD818FE" w14:textId="77777777" w:rsidR="00FC6A0B" w:rsidRPr="002651F6" w:rsidRDefault="00B56C19">
      <w:pPr>
        <w:spacing w:line="312" w:lineRule="auto"/>
        <w:ind w:firstLineChars="200" w:firstLine="482"/>
        <w:rPr>
          <w:color w:val="000000" w:themeColor="text1"/>
          <w:szCs w:val="24"/>
        </w:rPr>
      </w:pPr>
      <w:r w:rsidRPr="002651F6">
        <w:rPr>
          <w:b/>
          <w:color w:val="000000" w:themeColor="text1"/>
          <w:szCs w:val="24"/>
          <w:lang w:bidi="ar"/>
        </w:rPr>
        <w:t xml:space="preserve">6 </w:t>
      </w:r>
      <w:r w:rsidRPr="002651F6">
        <w:rPr>
          <w:color w:val="000000" w:themeColor="text1"/>
          <w:szCs w:val="24"/>
          <w:lang w:bidi="ar"/>
        </w:rPr>
        <w:t>勘察完成后，应根据场地景观恢复要求和地质条件、地下岩土工程施工安全需要等，进行钻孔封孔并对地面进行恢复。实际工作中，常常采用各钻孔灌注水灰比为</w:t>
      </w:r>
      <w:r w:rsidRPr="002651F6">
        <w:rPr>
          <w:color w:val="000000" w:themeColor="text1"/>
          <w:szCs w:val="24"/>
          <w:lang w:bidi="ar"/>
        </w:rPr>
        <w:t>0.5~0.7</w:t>
      </w:r>
      <w:r w:rsidRPr="002651F6">
        <w:rPr>
          <w:color w:val="000000" w:themeColor="text1"/>
          <w:szCs w:val="24"/>
          <w:lang w:bidi="ar"/>
        </w:rPr>
        <w:t>的水泥浆进行封孔。由于水泥浆固体过程中的渗漏或收缩、回填土体固结沉降等原因，间隔一段时间后作业区地面仍可能再次出现孔口下沉或地面沉降，第一次完成地面修复完成间隔一段时间后，应再次复查现场恢复情况并进行二次修复。</w:t>
      </w:r>
    </w:p>
    <w:p w14:paraId="2043D0F7" w14:textId="77777777" w:rsidR="00FC6A0B" w:rsidRPr="002651F6" w:rsidRDefault="00FC6A0B">
      <w:pPr>
        <w:spacing w:line="312" w:lineRule="auto"/>
        <w:ind w:firstLineChars="200" w:firstLine="480"/>
        <w:rPr>
          <w:color w:val="000000" w:themeColor="text1"/>
          <w:szCs w:val="24"/>
        </w:rPr>
      </w:pPr>
    </w:p>
    <w:sectPr w:rsidR="00FC6A0B" w:rsidRPr="002651F6">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88D07" w14:textId="77777777" w:rsidR="00BC1403" w:rsidRDefault="00BC1403">
      <w:pPr>
        <w:spacing w:line="240" w:lineRule="auto"/>
      </w:pPr>
      <w:r>
        <w:separator/>
      </w:r>
    </w:p>
  </w:endnote>
  <w:endnote w:type="continuationSeparator" w:id="0">
    <w:p w14:paraId="38BD3529" w14:textId="77777777" w:rsidR="00BC1403" w:rsidRDefault="00BC14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黑体_GBK">
    <w:altName w:val="微软雅黑"/>
    <w:charset w:val="86"/>
    <w:family w:val="auto"/>
    <w:pitch w:val="default"/>
    <w:sig w:usb0="00000000" w:usb1="00000000" w:usb2="00000000" w:usb3="00000000" w:csb0="00040000" w:csb1="00000000"/>
  </w:font>
  <w:font w:name="方正书宋_GBK">
    <w:altName w:val="微软雅黑"/>
    <w:charset w:val="86"/>
    <w:family w:val="script"/>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微软雅黑"/>
    <w:charset w:val="86"/>
    <w:family w:val="modern"/>
    <w:pitch w:val="default"/>
    <w:sig w:usb0="00000001" w:usb1="080E0000" w:usb2="00000000" w:usb3="00000000" w:csb0="00040000" w:csb1="00000000"/>
  </w:font>
  <w:font w:name="HiddenHorzOCR-Identity-H">
    <w:altName w:val="Times New Roman"/>
    <w:charset w:val="00"/>
    <w:family w:val="roman"/>
    <w:pitch w:val="default"/>
  </w:font>
  <w:font w:name="仿宋_GB2312">
    <w:panose1 w:val="0201060903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思源黑体 CN Light">
    <w:altName w:val="黑体"/>
    <w:charset w:val="86"/>
    <w:family w:val="swiss"/>
    <w:pitch w:val="default"/>
    <w:sig w:usb0="00000000" w:usb1="00000000" w:usb2="00000016" w:usb3="00000000" w:csb0="0006010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eiryo">
    <w:charset w:val="80"/>
    <w:family w:val="swiss"/>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4FE8" w14:textId="3894355A" w:rsidR="00FC6A0B" w:rsidRDefault="00FC6A0B">
    <w:pPr>
      <w:pStyle w:val="af4"/>
    </w:pPr>
  </w:p>
  <w:p w14:paraId="1467D1B8" w14:textId="77777777" w:rsidR="00FC6A0B" w:rsidRDefault="00FC6A0B">
    <w:pPr>
      <w:pStyle w:val="af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38E5" w14:textId="77777777" w:rsidR="00FC6A0B" w:rsidRDefault="00B56C19">
    <w:pPr>
      <w:pStyle w:val="af4"/>
      <w:tabs>
        <w:tab w:val="clear" w:pos="4153"/>
      </w:tabs>
      <w:jc w:val="center"/>
    </w:pPr>
    <w:r>
      <w:rPr>
        <w:noProof/>
      </w:rPr>
      <mc:AlternateContent>
        <mc:Choice Requires="wps">
          <w:drawing>
            <wp:anchor distT="0" distB="0" distL="114300" distR="114300" simplePos="0" relativeHeight="251674624" behindDoc="0" locked="0" layoutInCell="1" allowOverlap="1" wp14:anchorId="63FB635E" wp14:editId="3E20015D">
              <wp:simplePos x="0" y="0"/>
              <wp:positionH relativeFrom="margin">
                <wp:align>outside</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7E32A" w14:textId="77777777" w:rsidR="00FC6A0B" w:rsidRDefault="00B56C19">
                          <w:pPr>
                            <w:pStyle w:val="af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3FB635E" id="_x0000_t202" coordsize="21600,21600" o:spt="202" path="m,l,21600r21600,l21600,xe">
              <v:stroke joinstyle="miter"/>
              <v:path gradientshapeok="t" o:connecttype="rect"/>
            </v:shapetype>
            <v:shape id="文本框 49" o:spid="_x0000_s1031" type="#_x0000_t202" style="position:absolute;left:0;text-align:left;margin-left:92.8pt;margin-top:0;width:2in;height:2in;z-index:25167462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JyZQIAABMFAAAOAAAAZHJzL2Uyb0RvYy54bWysVE1uEzEU3iNxB8t7Ommh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4iVnTlj06O7b17vvP+9+fGHgAaDOxxn0rj00U/+KejR65Ecwc929DjZ/URGDHFBvdvCq&#10;PjGZjaYH0+kEIgnZ+AP/1b25DzG9VmRZJmoe0L8Cq1hfxDSojio5mqPz1pjSQ+NYV/Oj54eTYrCT&#10;wLlxiJGLGJItVNoYlT0Y905p1F9yzowyeerUBLYWmBkhpXKplFs8QTtraYR9jOFWP5uqMpWPMd5Z&#10;lMjk0s7Yto5CqfdB2s2nMWU96I8IDHVnCFK/7EvjD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t9dJyZQIAABMFAAAOAAAAAAAAAAAAAAAAAC4CAABkcnMvZTJvRG9j&#10;LnhtbFBLAQItABQABgAIAAAAIQBxqtG51wAAAAUBAAAPAAAAAAAAAAAAAAAAAL8EAABkcnMvZG93&#10;bnJldi54bWxQSwUGAAAAAAQABADzAAAAwwUAAAAA&#10;" filled="f" stroked="f" strokeweight=".5pt">
              <v:textbox style="mso-fit-shape-to-text:t" inset="0,0,0,0">
                <w:txbxContent>
                  <w:p w14:paraId="6747E32A" w14:textId="77777777" w:rsidR="00FC6A0B" w:rsidRDefault="00B56C19">
                    <w:pPr>
                      <w:pStyle w:val="af4"/>
                    </w:pPr>
                    <w:r>
                      <w:fldChar w:fldCharType="begin"/>
                    </w:r>
                    <w:r>
                      <w:instrText xml:space="preserve"> PAGE  \* MERGEFORMAT </w:instrText>
                    </w:r>
                    <w:r>
                      <w:fldChar w:fldCharType="separate"/>
                    </w:r>
                    <w:r>
                      <w:t>14</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A3BA" w14:textId="77777777" w:rsidR="00FC6A0B" w:rsidRDefault="00B56C19">
    <w:pPr>
      <w:pStyle w:val="af4"/>
    </w:pPr>
    <w:r>
      <w:rPr>
        <w:noProof/>
      </w:rPr>
      <mc:AlternateContent>
        <mc:Choice Requires="wps">
          <w:drawing>
            <wp:anchor distT="0" distB="0" distL="114300" distR="114300" simplePos="0" relativeHeight="251673600" behindDoc="0" locked="0" layoutInCell="1" allowOverlap="1" wp14:anchorId="6CE11C0F" wp14:editId="12FE4C09">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BF477" w14:textId="77777777" w:rsidR="00FC6A0B" w:rsidRDefault="00B56C19">
                          <w:pPr>
                            <w:pStyle w:val="af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CE11C0F" id="_x0000_t202" coordsize="21600,21600" o:spt="202" path="m,l,21600r21600,l21600,xe">
              <v:stroke joinstyle="miter"/>
              <v:path gradientshapeok="t" o:connecttype="rect"/>
            </v:shapetype>
            <v:shape id="文本框 48" o:spid="_x0000_s1032" type="#_x0000_t202" style="position:absolute;margin-left:92.8pt;margin-top:0;width:2in;height:2in;z-index:25167360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evZQIAABMFAAAOAAAAZHJzL2Uyb0RvYy54bWysVE1uEzEU3iNxB8t7OmmBKo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cGGevZQIAABMFAAAOAAAAAAAAAAAAAAAAAC4CAABkcnMvZTJvRG9j&#10;LnhtbFBLAQItABQABgAIAAAAIQBxqtG51wAAAAUBAAAPAAAAAAAAAAAAAAAAAL8EAABkcnMvZG93&#10;bnJldi54bWxQSwUGAAAAAAQABADzAAAAwwUAAAAA&#10;" filled="f" stroked="f" strokeweight=".5pt">
              <v:textbox style="mso-fit-shape-to-text:t" inset="0,0,0,0">
                <w:txbxContent>
                  <w:p w14:paraId="73CBF477" w14:textId="77777777" w:rsidR="00FC6A0B" w:rsidRDefault="00B56C19">
                    <w:pPr>
                      <w:pStyle w:val="af4"/>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183E" w14:textId="77777777" w:rsidR="00FC6A0B" w:rsidRDefault="00B56C19">
    <w:pPr>
      <w:pStyle w:val="af4"/>
    </w:pPr>
    <w:r>
      <w:rPr>
        <w:noProof/>
      </w:rPr>
      <mc:AlternateContent>
        <mc:Choice Requires="wps">
          <w:drawing>
            <wp:anchor distT="0" distB="0" distL="114300" distR="114300" simplePos="0" relativeHeight="251676672" behindDoc="0" locked="0" layoutInCell="1" allowOverlap="1" wp14:anchorId="065F0230" wp14:editId="05E3AD87">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C7F19" w14:textId="77777777" w:rsidR="00FC6A0B" w:rsidRDefault="00B56C19">
                          <w:pPr>
                            <w:pStyle w:val="af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5F0230" id="_x0000_t202" coordsize="21600,21600" o:spt="202" path="m,l,21600r21600,l21600,xe">
              <v:stroke joinstyle="miter"/>
              <v:path gradientshapeok="t" o:connecttype="rect"/>
            </v:shapetype>
            <v:shape id="文本框 65" o:spid="_x0000_s1034" type="#_x0000_t202" style="position:absolute;margin-left:92.8pt;margin-top:0;width:2in;height:2in;z-index:25167667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y9ZQIAABM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WJly9ZQIAABMFAAAOAAAAAAAAAAAAAAAAAC4CAABkcnMvZTJvRG9j&#10;LnhtbFBLAQItABQABgAIAAAAIQBxqtG51wAAAAUBAAAPAAAAAAAAAAAAAAAAAL8EAABkcnMvZG93&#10;bnJldi54bWxQSwUGAAAAAAQABADzAAAAwwUAAAAA&#10;" filled="f" stroked="f" strokeweight=".5pt">
              <v:textbox style="mso-fit-shape-to-text:t" inset="0,0,0,0">
                <w:txbxContent>
                  <w:p w14:paraId="799C7F19" w14:textId="77777777" w:rsidR="00FC6A0B" w:rsidRDefault="00B56C19">
                    <w:pPr>
                      <w:pStyle w:val="af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F4F0" w14:textId="77777777" w:rsidR="00FC6A0B" w:rsidRDefault="00B56C19">
    <w:pPr>
      <w:pStyle w:val="af4"/>
      <w:jc w:val="right"/>
    </w:pPr>
    <w:r>
      <w:rPr>
        <w:noProof/>
      </w:rPr>
      <mc:AlternateContent>
        <mc:Choice Requires="wps">
          <w:drawing>
            <wp:anchor distT="0" distB="0" distL="114300" distR="114300" simplePos="0" relativeHeight="251675648" behindDoc="0" locked="0" layoutInCell="1" allowOverlap="1" wp14:anchorId="0A84CF77" wp14:editId="2417BD48">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22A32" w14:textId="77777777" w:rsidR="00FC6A0B" w:rsidRDefault="00B56C19">
                          <w:pPr>
                            <w:pStyle w:val="af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84CF77" id="_x0000_t202" coordsize="21600,21600" o:spt="202" path="m,l,21600r21600,l21600,xe">
              <v:stroke joinstyle="miter"/>
              <v:path gradientshapeok="t" o:connecttype="rect"/>
            </v:shapetype>
            <v:shape id="文本框 64" o:spid="_x0000_s1035" type="#_x0000_t202" style="position:absolute;left:0;text-align:left;margin-left:92.8pt;margin-top:0;width:2in;height:2in;z-index:25167564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sMXTGYCAAATBQAADgAAAAAAAAAAAAAAAAAuAgAAZHJzL2Uyb0Rv&#10;Yy54bWxQSwECLQAUAAYACAAAACEAcarRudcAAAAFAQAADwAAAAAAAAAAAAAAAADABAAAZHJzL2Rv&#10;d25yZXYueG1sUEsFBgAAAAAEAAQA8wAAAMQFAAAAAA==&#10;" filled="f" stroked="f" strokeweight=".5pt">
              <v:textbox style="mso-fit-shape-to-text:t" inset="0,0,0,0">
                <w:txbxContent>
                  <w:p w14:paraId="39B22A32" w14:textId="77777777" w:rsidR="00FC6A0B" w:rsidRDefault="00B56C19">
                    <w:pPr>
                      <w:pStyle w:val="af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15976"/>
      <w:docPartObj>
        <w:docPartGallery w:val="Page Numbers (Bottom of Page)"/>
        <w:docPartUnique/>
      </w:docPartObj>
    </w:sdtPr>
    <w:sdtEndPr>
      <w:rPr>
        <w:sz w:val="21"/>
        <w:szCs w:val="21"/>
      </w:rPr>
    </w:sdtEndPr>
    <w:sdtContent>
      <w:p w14:paraId="722A402B" w14:textId="66A5B1E3" w:rsidR="00EA7EF4" w:rsidRPr="00EA7EF4" w:rsidRDefault="00EA7EF4">
        <w:pPr>
          <w:pStyle w:val="af4"/>
          <w:rPr>
            <w:sz w:val="21"/>
            <w:szCs w:val="21"/>
          </w:rPr>
        </w:pPr>
        <w:r w:rsidRPr="00EA7EF4">
          <w:rPr>
            <w:sz w:val="21"/>
            <w:szCs w:val="21"/>
          </w:rPr>
          <w:fldChar w:fldCharType="begin"/>
        </w:r>
        <w:r w:rsidRPr="00EA7EF4">
          <w:rPr>
            <w:sz w:val="21"/>
            <w:szCs w:val="21"/>
          </w:rPr>
          <w:instrText>PAGE   \* MERGEFORMAT</w:instrText>
        </w:r>
        <w:r w:rsidRPr="00EA7EF4">
          <w:rPr>
            <w:sz w:val="21"/>
            <w:szCs w:val="21"/>
          </w:rPr>
          <w:fldChar w:fldCharType="separate"/>
        </w:r>
        <w:r w:rsidRPr="00EA7EF4">
          <w:rPr>
            <w:sz w:val="21"/>
            <w:szCs w:val="21"/>
            <w:lang w:val="zh-CN"/>
          </w:rPr>
          <w:t>2</w:t>
        </w:r>
        <w:r w:rsidRPr="00EA7EF4">
          <w:rPr>
            <w:sz w:val="21"/>
            <w:szCs w:val="21"/>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4C96" w14:textId="38D39CCA" w:rsidR="00FC6A0B" w:rsidRPr="00EA7EF4" w:rsidRDefault="00EA7EF4" w:rsidP="00EA7EF4">
    <w:pPr>
      <w:pStyle w:val="af4"/>
      <w:jc w:val="right"/>
      <w:rPr>
        <w:sz w:val="21"/>
        <w:szCs w:val="21"/>
      </w:rPr>
    </w:pPr>
    <w:r w:rsidRPr="00EA7EF4">
      <w:rPr>
        <w:sz w:val="21"/>
        <w:szCs w:val="21"/>
      </w:rPr>
      <w:fldChar w:fldCharType="begin"/>
    </w:r>
    <w:r w:rsidRPr="00EA7EF4">
      <w:rPr>
        <w:sz w:val="21"/>
        <w:szCs w:val="21"/>
      </w:rPr>
      <w:instrText>PAGE   \* MERGEFORMAT</w:instrText>
    </w:r>
    <w:r w:rsidRPr="00EA7EF4">
      <w:rPr>
        <w:sz w:val="21"/>
        <w:szCs w:val="21"/>
      </w:rPr>
      <w:fldChar w:fldCharType="separate"/>
    </w:r>
    <w:r w:rsidRPr="00EA7EF4">
      <w:rPr>
        <w:sz w:val="21"/>
        <w:szCs w:val="21"/>
        <w:lang w:val="zh-CN"/>
      </w:rPr>
      <w:t>1</w:t>
    </w:r>
    <w:r w:rsidRPr="00EA7EF4">
      <w:rPr>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3F01" w14:textId="77777777" w:rsidR="00FC6A0B" w:rsidRDefault="00FC6A0B">
    <w:pPr>
      <w:pStyle w:val="af4"/>
    </w:pPr>
  </w:p>
  <w:p w14:paraId="11E16E49" w14:textId="77777777" w:rsidR="00FC6A0B" w:rsidRDefault="00FC6A0B">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D720" w14:textId="77777777" w:rsidR="00FC6A0B" w:rsidRDefault="00FC6A0B">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B9E0" w14:textId="77777777" w:rsidR="00FC6A0B" w:rsidRDefault="00B56C19">
    <w:pPr>
      <w:pStyle w:val="af4"/>
    </w:pPr>
    <w:r>
      <w:rPr>
        <w:noProof/>
      </w:rPr>
      <mc:AlternateContent>
        <mc:Choice Requires="wps">
          <w:drawing>
            <wp:anchor distT="0" distB="0" distL="114300" distR="114300" simplePos="0" relativeHeight="251679744" behindDoc="0" locked="0" layoutInCell="1" allowOverlap="1" wp14:anchorId="3719E119" wp14:editId="76DD4848">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B1A10" w14:textId="77777777" w:rsidR="00FC6A0B" w:rsidRDefault="00B56C19">
                          <w:pPr>
                            <w:pStyle w:val="af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719E119" id="_x0000_t202" coordsize="21600,21600" o:spt="202" path="m,l,21600r21600,l21600,xe">
              <v:stroke joinstyle="miter"/>
              <v:path gradientshapeok="t" o:connecttype="rect"/>
            </v:shapetype>
            <v:shape id="文本框 3" o:spid="_x0000_s1026" type="#_x0000_t202" style="position:absolute;margin-left:92.8pt;margin-top:0;width:2in;height:2in;z-index:25167974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14:paraId="46BB1A10" w14:textId="77777777" w:rsidR="00FC6A0B" w:rsidRDefault="00B56C19">
                    <w:pPr>
                      <w:pStyle w:val="af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8F2E" w14:textId="77777777" w:rsidR="00FC6A0B" w:rsidRDefault="00B56C19">
    <w:pPr>
      <w:pStyle w:val="af4"/>
    </w:pPr>
    <w:r>
      <w:rPr>
        <w:noProof/>
      </w:rPr>
      <mc:AlternateContent>
        <mc:Choice Requires="wps">
          <w:drawing>
            <wp:anchor distT="0" distB="0" distL="114300" distR="114300" simplePos="0" relativeHeight="251678720" behindDoc="0" locked="0" layoutInCell="1" allowOverlap="1" wp14:anchorId="222AE7F2" wp14:editId="6310F71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51F50" w14:textId="77777777" w:rsidR="00FC6A0B" w:rsidRDefault="00B56C19">
                          <w:pPr>
                            <w:pStyle w:val="af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2AE7F2" id="_x0000_t202" coordsize="21600,21600" o:spt="202" path="m,l,21600r21600,l21600,xe">
              <v:stroke joinstyle="miter"/>
              <v:path gradientshapeok="t" o:connecttype="rect"/>
            </v:shapetype>
            <v:shape id="文本框 1" o:spid="_x0000_s1027" type="#_x0000_t202" style="position:absolute;margin-left:92.8pt;margin-top:0;width:2in;height:2in;z-index:25167872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14:paraId="07251F50" w14:textId="77777777" w:rsidR="00FC6A0B" w:rsidRDefault="00B56C19">
                    <w:pPr>
                      <w:pStyle w:val="af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657B" w14:textId="77777777" w:rsidR="00FC6A0B" w:rsidRDefault="00B56C19">
    <w:pPr>
      <w:pStyle w:val="af4"/>
      <w:rPr>
        <w:sz w:val="21"/>
        <w:szCs w:val="21"/>
      </w:rPr>
    </w:pPr>
    <w:r>
      <w:rPr>
        <w:noProof/>
        <w:sz w:val="21"/>
        <w:szCs w:val="21"/>
      </w:rPr>
      <mc:AlternateContent>
        <mc:Choice Requires="wps">
          <w:drawing>
            <wp:anchor distT="0" distB="0" distL="114300" distR="114300" simplePos="0" relativeHeight="251670528" behindDoc="0" locked="0" layoutInCell="1" allowOverlap="1" wp14:anchorId="4D123F84" wp14:editId="501B902E">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A35FD" w14:textId="77777777" w:rsidR="00FC6A0B" w:rsidRDefault="00B56C19">
                          <w:pPr>
                            <w:pStyle w:val="af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123F84" id="_x0000_t202" coordsize="21600,21600" o:spt="202" path="m,l,21600r21600,l21600,xe">
              <v:stroke joinstyle="miter"/>
              <v:path gradientshapeok="t" o:connecttype="rect"/>
            </v:shapetype>
            <v:shape id="文本框 45" o:spid="_x0000_s1029" type="#_x0000_t202" style="position:absolute;margin-left:92.8pt;margin-top:0;width:2in;height:2in;z-index:25167052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J5ZQIAABMFAAAOAAAAZHJzL2Uyb0RvYy54bWysVE1uEzEU3iNxB8t7OmlLqy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ucIJ5ZQIAABMFAAAOAAAAAAAAAAAAAAAAAC4CAABkcnMvZTJvRG9j&#10;LnhtbFBLAQItABQABgAIAAAAIQBxqtG51wAAAAUBAAAPAAAAAAAAAAAAAAAAAL8EAABkcnMvZG93&#10;bnJldi54bWxQSwUGAAAAAAQABADzAAAAwwUAAAAA&#10;" filled="f" stroked="f" strokeweight=".5pt">
              <v:textbox style="mso-fit-shape-to-text:t" inset="0,0,0,0">
                <w:txbxContent>
                  <w:p w14:paraId="50CA35FD" w14:textId="77777777" w:rsidR="00FC6A0B" w:rsidRDefault="00B56C19">
                    <w:pPr>
                      <w:pStyle w:val="af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w:t>
                    </w:r>
                    <w:r>
                      <w:rPr>
                        <w:sz w:val="21"/>
                        <w:szCs w:val="21"/>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E33E" w14:textId="77777777" w:rsidR="00FC6A0B" w:rsidRDefault="00B56C19">
    <w:pPr>
      <w:pStyle w:val="af4"/>
    </w:pPr>
    <w:r>
      <w:rPr>
        <w:noProof/>
      </w:rPr>
      <mc:AlternateContent>
        <mc:Choice Requires="wps">
          <w:drawing>
            <wp:anchor distT="0" distB="0" distL="114300" distR="114300" simplePos="0" relativeHeight="251669504" behindDoc="0" locked="0" layoutInCell="1" allowOverlap="1" wp14:anchorId="4C771DC3" wp14:editId="10BD8EA5">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B9F44" w14:textId="77777777" w:rsidR="00FC6A0B" w:rsidRDefault="00B56C19">
                          <w:pPr>
                            <w:pStyle w:val="af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5</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771DC3" id="_x0000_t202" coordsize="21600,21600" o:spt="202" path="m,l,21600r21600,l21600,xe">
              <v:stroke joinstyle="miter"/>
              <v:path gradientshapeok="t" o:connecttype="rect"/>
            </v:shapetype>
            <v:shape id="文本框 44" o:spid="_x0000_s1030" type="#_x0000_t202" style="position:absolute;margin-left:92.8pt;margin-top:0;width:2in;height:2in;z-index:25166950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v9ZQIAABMFAAAOAAAAZHJzL2Uyb0RvYy54bWysVE1uEzEU3iNxB8t7Omkp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djMv9ZQIAABMFAAAOAAAAAAAAAAAAAAAAAC4CAABkcnMvZTJvRG9j&#10;LnhtbFBLAQItABQABgAIAAAAIQBxqtG51wAAAAUBAAAPAAAAAAAAAAAAAAAAAL8EAABkcnMvZG93&#10;bnJldi54bWxQSwUGAAAAAAQABADzAAAAwwUAAAAA&#10;" filled="f" stroked="f" strokeweight=".5pt">
              <v:textbox style="mso-fit-shape-to-text:t" inset="0,0,0,0">
                <w:txbxContent>
                  <w:p w14:paraId="523B9F44" w14:textId="77777777" w:rsidR="00FC6A0B" w:rsidRDefault="00B56C19">
                    <w:pPr>
                      <w:pStyle w:val="af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5</w:t>
                    </w:r>
                    <w:r>
                      <w:rPr>
                        <w:sz w:val="21"/>
                        <w:szCs w:val="21"/>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0F99" w14:textId="1C5A7BA5" w:rsidR="00FC6A0B" w:rsidRDefault="00FC6A0B">
    <w:pPr>
      <w:pStyle w:val="af4"/>
      <w:tabs>
        <w:tab w:val="clear" w:pos="4153"/>
      </w:tabs>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1256" w14:textId="5646263B" w:rsidR="00FC6A0B" w:rsidRDefault="00FC6A0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2C1F8" w14:textId="77777777" w:rsidR="00BC1403" w:rsidRDefault="00BC1403">
      <w:r>
        <w:separator/>
      </w:r>
    </w:p>
  </w:footnote>
  <w:footnote w:type="continuationSeparator" w:id="0">
    <w:p w14:paraId="46D5CC70" w14:textId="77777777" w:rsidR="00BC1403" w:rsidRDefault="00BC1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F54E" w14:textId="77777777" w:rsidR="00FC6A0B" w:rsidRDefault="00B56C19">
    <w:pPr>
      <w:pStyle w:val="af6"/>
      <w:pBdr>
        <w:bottom w:val="none" w:sz="0" w:space="0" w:color="auto"/>
      </w:pBdr>
    </w:pPr>
    <w:r>
      <w:rPr>
        <w:noProof/>
      </w:rPr>
      <mc:AlternateContent>
        <mc:Choice Requires="wps">
          <w:drawing>
            <wp:anchor distT="0" distB="0" distL="114300" distR="114300" simplePos="0" relativeHeight="251662336" behindDoc="0" locked="0" layoutInCell="1" allowOverlap="1" wp14:anchorId="1CE3444F" wp14:editId="55C04B36">
              <wp:simplePos x="0" y="0"/>
              <wp:positionH relativeFrom="margin">
                <wp:align>left</wp:align>
              </wp:positionH>
              <wp:positionV relativeFrom="paragraph">
                <wp:posOffset>0</wp:posOffset>
              </wp:positionV>
              <wp:extent cx="227965" cy="114935"/>
              <wp:effectExtent l="0" t="0" r="13335" b="12065"/>
              <wp:wrapNone/>
              <wp:docPr id="30" name="文本框 4"/>
              <wp:cNvGraphicFramePr/>
              <a:graphic xmlns:a="http://schemas.openxmlformats.org/drawingml/2006/main">
                <a:graphicData uri="http://schemas.microsoft.com/office/word/2010/wordprocessingShape">
                  <wps:wsp>
                    <wps:cNvSpPr txBox="1"/>
                    <wps:spPr>
                      <a:xfrm>
                        <a:off x="0" y="0"/>
                        <a:ext cx="227965" cy="114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477A7" w14:textId="77777777" w:rsidR="00FC6A0B" w:rsidRDefault="00FC6A0B">
                          <w:pPr>
                            <w:pStyle w:val="af6"/>
                          </w:pPr>
                        </w:p>
                      </w:txbxContent>
                    </wps:txbx>
                    <wps:bodyPr rot="0" spcFirstLastPara="0" vertOverflow="overflow" horzOverflow="overflow" vert="eaVert" wrap="none" lIns="0" tIns="0" rIns="0" bIns="0" numCol="1" spcCol="0" rtlCol="0" fromWordArt="0" anchor="t" anchorCtr="0" forceAA="0" compatLnSpc="1">
                      <a:spAutoFit/>
                    </wps:bodyPr>
                  </wps:wsp>
                </a:graphicData>
              </a:graphic>
            </wp:anchor>
          </w:drawing>
        </mc:Choice>
        <mc:Fallback>
          <w:pict>
            <v:shapetype w14:anchorId="1CE3444F" id="_x0000_t202" coordsize="21600,21600" o:spt="202" path="m,l,21600r21600,l21600,xe">
              <v:stroke joinstyle="miter"/>
              <v:path gradientshapeok="t" o:connecttype="rect"/>
            </v:shapetype>
            <v:shape id="文本框 4" o:spid="_x0000_s1028" type="#_x0000_t202" style="position:absolute;left:0;text-align:left;margin-left:0;margin-top:0;width:17.95pt;height:9.05pt;z-index:2516623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" filled="f" stroked="f" strokeweight=".5pt">
              <v:textbox style="layout-flow:vertical-ideographic;mso-fit-shape-to-text:t" inset="0,0,0,0">
                <w:txbxContent>
                  <w:p w14:paraId="2D3477A7" w14:textId="77777777" w:rsidR="00FC6A0B" w:rsidRDefault="00FC6A0B">
                    <w:pPr>
                      <w:pStyle w:val="af6"/>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A8DB" w14:textId="77777777" w:rsidR="00FC6A0B" w:rsidRDefault="00FC6A0B">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4917" w14:textId="77777777" w:rsidR="00FC6A0B" w:rsidRDefault="00B56C19">
    <w:pPr>
      <w:pStyle w:val="af6"/>
      <w:pBdr>
        <w:bottom w:val="none" w:sz="0" w:space="0" w:color="auto"/>
      </w:pBdr>
    </w:pPr>
    <w:r>
      <w:rPr>
        <w:noProof/>
      </w:rPr>
      <mc:AlternateContent>
        <mc:Choice Requires="wps">
          <w:drawing>
            <wp:anchor distT="0" distB="0" distL="114300" distR="114300" simplePos="0" relativeHeight="251661312" behindDoc="0" locked="0" layoutInCell="1" allowOverlap="1" wp14:anchorId="40B7ADFE" wp14:editId="619AB001">
              <wp:simplePos x="0" y="0"/>
              <wp:positionH relativeFrom="margin">
                <wp:align>left</wp:align>
              </wp:positionH>
              <wp:positionV relativeFrom="paragraph">
                <wp:posOffset>0</wp:posOffset>
              </wp:positionV>
              <wp:extent cx="227965" cy="114935"/>
              <wp:effectExtent l="0" t="0" r="13335" b="12065"/>
              <wp:wrapNone/>
              <wp:docPr id="7" name="文本框 4"/>
              <wp:cNvGraphicFramePr/>
              <a:graphic xmlns:a="http://schemas.openxmlformats.org/drawingml/2006/main">
                <a:graphicData uri="http://schemas.microsoft.com/office/word/2010/wordprocessingShape">
                  <wps:wsp>
                    <wps:cNvSpPr txBox="1"/>
                    <wps:spPr>
                      <a:xfrm>
                        <a:off x="0" y="0"/>
                        <a:ext cx="227965" cy="114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21EE4" w14:textId="77777777" w:rsidR="00FC6A0B" w:rsidRDefault="00FC6A0B">
                          <w:pPr>
                            <w:pStyle w:val="af6"/>
                          </w:pPr>
                        </w:p>
                      </w:txbxContent>
                    </wps:txbx>
                    <wps:bodyPr rot="0" spcFirstLastPara="0" vertOverflow="overflow" horzOverflow="overflow" vert="eaVert" wrap="none" lIns="0" tIns="0" rIns="0" bIns="0" numCol="1" spcCol="0" rtlCol="0" fromWordArt="0" anchor="t" anchorCtr="0" forceAA="0" compatLnSpc="1">
                      <a:spAutoFit/>
                    </wps:bodyPr>
                  </wps:wsp>
                </a:graphicData>
              </a:graphic>
            </wp:anchor>
          </w:drawing>
        </mc:Choice>
        <mc:Fallback>
          <w:pict>
            <v:shapetype w14:anchorId="40B7ADFE" id="_x0000_t202" coordsize="21600,21600" o:spt="202" path="m,l,21600r21600,l21600,xe">
              <v:stroke joinstyle="miter"/>
              <v:path gradientshapeok="t" o:connecttype="rect"/>
            </v:shapetype>
            <v:shape id="_x0000_s1033" type="#_x0000_t202" style="position:absolute;left:0;text-align:left;margin-left:0;margin-top:0;width:17.95pt;height:9.05pt;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" filled="f" stroked="f" strokeweight=".5pt">
              <v:textbox style="layout-flow:vertical-ideographic;mso-fit-shape-to-text:t" inset="0,0,0,0">
                <w:txbxContent>
                  <w:p w14:paraId="55021EE4" w14:textId="77777777" w:rsidR="00FC6A0B" w:rsidRDefault="00FC6A0B">
                    <w:pPr>
                      <w:pStyle w:val="af6"/>
                    </w:pP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813C" w14:textId="77777777" w:rsidR="00FC6A0B" w:rsidRDefault="00FC6A0B">
    <w:pPr>
      <w:pStyle w:val="af6"/>
      <w:jc w:val="right"/>
    </w:pPr>
  </w:p>
  <w:p w14:paraId="6987BF06" w14:textId="77777777" w:rsidR="00FC6A0B" w:rsidRDefault="00FC6A0B">
    <w:pPr>
      <w:pStyle w:val="af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D19CA5"/>
    <w:multiLevelType w:val="singleLevel"/>
    <w:tmpl w:val="80D19CA5"/>
    <w:lvl w:ilvl="0">
      <w:start w:val="2"/>
      <w:numFmt w:val="decimal"/>
      <w:suff w:val="space"/>
      <w:lvlText w:val="%1.1.11"/>
      <w:lvlJc w:val="left"/>
      <w:pPr>
        <w:tabs>
          <w:tab w:val="left" w:pos="0"/>
        </w:tabs>
      </w:pPr>
      <w:rPr>
        <w:rFonts w:ascii="Times New Roman" w:eastAsia="宋体" w:hAnsi="Times New Roman" w:cs="Times New Roman" w:hint="default"/>
        <w:b/>
        <w:bCs/>
        <w:sz w:val="24"/>
        <w:szCs w:val="28"/>
      </w:rPr>
    </w:lvl>
  </w:abstractNum>
  <w:abstractNum w:abstractNumId="1" w15:restartNumberingAfterBreak="0">
    <w:nsid w:val="824F5135"/>
    <w:multiLevelType w:val="singleLevel"/>
    <w:tmpl w:val="824F5135"/>
    <w:lvl w:ilvl="0">
      <w:start w:val="2"/>
      <w:numFmt w:val="decimal"/>
      <w:suff w:val="space"/>
      <w:lvlText w:val="%1.1.10"/>
      <w:lvlJc w:val="left"/>
      <w:pPr>
        <w:tabs>
          <w:tab w:val="left" w:pos="0"/>
        </w:tabs>
      </w:pPr>
      <w:rPr>
        <w:rFonts w:ascii="Times New Roman" w:eastAsia="宋体" w:hAnsi="Times New Roman" w:cs="Times New Roman" w:hint="default"/>
        <w:b/>
        <w:bCs/>
        <w:sz w:val="24"/>
        <w:szCs w:val="28"/>
      </w:rPr>
    </w:lvl>
  </w:abstractNum>
  <w:abstractNum w:abstractNumId="2" w15:restartNumberingAfterBreak="0">
    <w:nsid w:val="8623CCE2"/>
    <w:multiLevelType w:val="singleLevel"/>
    <w:tmpl w:val="8623CCE2"/>
    <w:lvl w:ilvl="0">
      <w:start w:val="2"/>
      <w:numFmt w:val="decimal"/>
      <w:suff w:val="space"/>
      <w:lvlText w:val="%1.1.12"/>
      <w:lvlJc w:val="left"/>
      <w:pPr>
        <w:tabs>
          <w:tab w:val="left" w:pos="0"/>
        </w:tabs>
      </w:pPr>
      <w:rPr>
        <w:rFonts w:ascii="Times New Roman" w:eastAsia="宋体" w:hAnsi="Times New Roman" w:cs="Times New Roman" w:hint="default"/>
        <w:b/>
        <w:bCs/>
        <w:sz w:val="24"/>
        <w:szCs w:val="28"/>
      </w:rPr>
    </w:lvl>
  </w:abstractNum>
  <w:abstractNum w:abstractNumId="3" w15:restartNumberingAfterBreak="0">
    <w:nsid w:val="98284F77"/>
    <w:multiLevelType w:val="singleLevel"/>
    <w:tmpl w:val="98284F77"/>
    <w:lvl w:ilvl="0">
      <w:start w:val="2"/>
      <w:numFmt w:val="decimal"/>
      <w:suff w:val="space"/>
      <w:lvlText w:val="%1.1.8"/>
      <w:lvlJc w:val="left"/>
      <w:pPr>
        <w:tabs>
          <w:tab w:val="left" w:pos="0"/>
        </w:tabs>
      </w:pPr>
      <w:rPr>
        <w:rFonts w:ascii="Times New Roman" w:eastAsia="宋体" w:hAnsi="Times New Roman" w:cs="Times New Roman" w:hint="default"/>
        <w:b/>
        <w:bCs/>
        <w:sz w:val="24"/>
        <w:szCs w:val="28"/>
      </w:rPr>
    </w:lvl>
  </w:abstractNum>
  <w:abstractNum w:abstractNumId="4" w15:restartNumberingAfterBreak="0">
    <w:nsid w:val="99BE809B"/>
    <w:multiLevelType w:val="singleLevel"/>
    <w:tmpl w:val="99BE809B"/>
    <w:lvl w:ilvl="0">
      <w:start w:val="2"/>
      <w:numFmt w:val="decimal"/>
      <w:suff w:val="space"/>
      <w:lvlText w:val="%1.1.6"/>
      <w:lvlJc w:val="left"/>
      <w:pPr>
        <w:tabs>
          <w:tab w:val="left" w:pos="0"/>
        </w:tabs>
      </w:pPr>
      <w:rPr>
        <w:rFonts w:ascii="Times New Roman" w:eastAsia="宋体" w:hAnsi="Times New Roman" w:cs="Times New Roman" w:hint="default"/>
        <w:b/>
        <w:bCs/>
        <w:sz w:val="24"/>
        <w:szCs w:val="28"/>
      </w:rPr>
    </w:lvl>
  </w:abstractNum>
  <w:abstractNum w:abstractNumId="5" w15:restartNumberingAfterBreak="0">
    <w:nsid w:val="9DC44C74"/>
    <w:multiLevelType w:val="singleLevel"/>
    <w:tmpl w:val="9DC44C74"/>
    <w:lvl w:ilvl="0">
      <w:start w:val="2"/>
      <w:numFmt w:val="decimal"/>
      <w:suff w:val="space"/>
      <w:lvlText w:val="%1.1.16"/>
      <w:lvlJc w:val="left"/>
      <w:pPr>
        <w:tabs>
          <w:tab w:val="left" w:pos="0"/>
        </w:tabs>
      </w:pPr>
      <w:rPr>
        <w:rFonts w:ascii="Times New Roman" w:eastAsia="宋体" w:hAnsi="Times New Roman" w:cs="Times New Roman" w:hint="default"/>
        <w:b/>
        <w:bCs/>
        <w:sz w:val="24"/>
        <w:szCs w:val="28"/>
      </w:rPr>
    </w:lvl>
  </w:abstractNum>
  <w:abstractNum w:abstractNumId="6" w15:restartNumberingAfterBreak="0">
    <w:nsid w:val="A9181BAA"/>
    <w:multiLevelType w:val="singleLevel"/>
    <w:tmpl w:val="A9181BAA"/>
    <w:lvl w:ilvl="0">
      <w:start w:val="2"/>
      <w:numFmt w:val="decimal"/>
      <w:suff w:val="space"/>
      <w:lvlText w:val="%1.1.19"/>
      <w:lvlJc w:val="left"/>
      <w:pPr>
        <w:tabs>
          <w:tab w:val="left" w:pos="0"/>
        </w:tabs>
      </w:pPr>
      <w:rPr>
        <w:rFonts w:ascii="Times New Roman" w:eastAsia="宋体" w:hAnsi="Times New Roman" w:cs="Times New Roman" w:hint="default"/>
        <w:b/>
        <w:bCs/>
        <w:sz w:val="24"/>
        <w:szCs w:val="28"/>
      </w:rPr>
    </w:lvl>
  </w:abstractNum>
  <w:abstractNum w:abstractNumId="7" w15:restartNumberingAfterBreak="0">
    <w:nsid w:val="AA7C5F0B"/>
    <w:multiLevelType w:val="singleLevel"/>
    <w:tmpl w:val="AA7C5F0B"/>
    <w:lvl w:ilvl="0">
      <w:start w:val="3"/>
      <w:numFmt w:val="decimal"/>
      <w:suff w:val="space"/>
      <w:lvlText w:val="%1"/>
      <w:lvlJc w:val="left"/>
      <w:pPr>
        <w:tabs>
          <w:tab w:val="left" w:pos="0"/>
        </w:tabs>
      </w:pPr>
      <w:rPr>
        <w:rFonts w:ascii="Times New Roman" w:eastAsia="宋体" w:hAnsi="Times New Roman" w:cs="Times New Roman" w:hint="default"/>
        <w:sz w:val="28"/>
        <w:szCs w:val="28"/>
      </w:rPr>
    </w:lvl>
  </w:abstractNum>
  <w:abstractNum w:abstractNumId="8" w15:restartNumberingAfterBreak="0">
    <w:nsid w:val="AD47972C"/>
    <w:multiLevelType w:val="multilevel"/>
    <w:tmpl w:val="AD47972C"/>
    <w:lvl w:ilvl="0">
      <w:start w:val="1"/>
      <w:numFmt w:val="decimal"/>
      <w:lvlText w:val="%1"/>
      <w:lvlJc w:val="left"/>
      <w:pPr>
        <w:ind w:left="975" w:hanging="420"/>
      </w:pPr>
      <w:rPr>
        <w:b/>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9" w15:restartNumberingAfterBreak="0">
    <w:nsid w:val="ADE3469A"/>
    <w:multiLevelType w:val="singleLevel"/>
    <w:tmpl w:val="ADE3469A"/>
    <w:lvl w:ilvl="0">
      <w:start w:val="2"/>
      <w:numFmt w:val="decimal"/>
      <w:suff w:val="space"/>
      <w:lvlText w:val="%1.1.7"/>
      <w:lvlJc w:val="left"/>
      <w:pPr>
        <w:tabs>
          <w:tab w:val="left" w:pos="0"/>
        </w:tabs>
      </w:pPr>
      <w:rPr>
        <w:rFonts w:ascii="Times New Roman" w:eastAsia="宋体" w:hAnsi="Times New Roman" w:cs="Times New Roman" w:hint="default"/>
        <w:b/>
        <w:bCs/>
        <w:sz w:val="24"/>
        <w:szCs w:val="28"/>
      </w:rPr>
    </w:lvl>
  </w:abstractNum>
  <w:abstractNum w:abstractNumId="10" w15:restartNumberingAfterBreak="0">
    <w:nsid w:val="C0E924CE"/>
    <w:multiLevelType w:val="singleLevel"/>
    <w:tmpl w:val="C0E924CE"/>
    <w:lvl w:ilvl="0">
      <w:start w:val="2"/>
      <w:numFmt w:val="decimal"/>
      <w:suff w:val="space"/>
      <w:lvlText w:val="%1.2"/>
      <w:lvlJc w:val="left"/>
      <w:pPr>
        <w:tabs>
          <w:tab w:val="left" w:pos="0"/>
        </w:tabs>
      </w:pPr>
      <w:rPr>
        <w:rFonts w:ascii="Times New Roman" w:eastAsia="宋体" w:hAnsi="Times New Roman" w:cs="Times New Roman" w:hint="default"/>
        <w:sz w:val="24"/>
        <w:szCs w:val="28"/>
      </w:rPr>
    </w:lvl>
  </w:abstractNum>
  <w:abstractNum w:abstractNumId="11" w15:restartNumberingAfterBreak="0">
    <w:nsid w:val="D38FA8ED"/>
    <w:multiLevelType w:val="singleLevel"/>
    <w:tmpl w:val="D38FA8ED"/>
    <w:lvl w:ilvl="0">
      <w:start w:val="1"/>
      <w:numFmt w:val="decimal"/>
      <w:suff w:val="space"/>
      <w:lvlText w:val="%1"/>
      <w:lvlJc w:val="left"/>
      <w:pPr>
        <w:tabs>
          <w:tab w:val="left" w:pos="0"/>
        </w:tabs>
      </w:pPr>
      <w:rPr>
        <w:rFonts w:ascii="Times New Roman" w:eastAsia="宋体" w:hAnsi="Times New Roman" w:cs="Times New Roman" w:hint="default"/>
        <w:sz w:val="28"/>
        <w:szCs w:val="28"/>
      </w:rPr>
    </w:lvl>
  </w:abstractNum>
  <w:abstractNum w:abstractNumId="12" w15:restartNumberingAfterBreak="0">
    <w:nsid w:val="D87CC9F9"/>
    <w:multiLevelType w:val="singleLevel"/>
    <w:tmpl w:val="D87CC9F9"/>
    <w:lvl w:ilvl="0">
      <w:start w:val="2"/>
      <w:numFmt w:val="decimal"/>
      <w:suff w:val="space"/>
      <w:lvlText w:val="%1.2.6"/>
      <w:lvlJc w:val="left"/>
      <w:pPr>
        <w:tabs>
          <w:tab w:val="left" w:pos="0"/>
        </w:tabs>
      </w:pPr>
      <w:rPr>
        <w:rFonts w:ascii="Times New Roman" w:eastAsia="宋体" w:hAnsi="Times New Roman" w:cs="Times New Roman" w:hint="default"/>
        <w:b/>
        <w:bCs/>
        <w:sz w:val="24"/>
        <w:szCs w:val="28"/>
      </w:rPr>
    </w:lvl>
  </w:abstractNum>
  <w:abstractNum w:abstractNumId="13" w15:restartNumberingAfterBreak="0">
    <w:nsid w:val="E517580A"/>
    <w:multiLevelType w:val="singleLevel"/>
    <w:tmpl w:val="E517580A"/>
    <w:lvl w:ilvl="0">
      <w:start w:val="2"/>
      <w:numFmt w:val="decimal"/>
      <w:suff w:val="space"/>
      <w:lvlText w:val="%1.1.2"/>
      <w:lvlJc w:val="left"/>
      <w:pPr>
        <w:tabs>
          <w:tab w:val="left" w:pos="0"/>
        </w:tabs>
      </w:pPr>
      <w:rPr>
        <w:rFonts w:ascii="Times New Roman" w:eastAsia="宋体" w:hAnsi="Times New Roman" w:cs="Times New Roman" w:hint="default"/>
        <w:b/>
        <w:bCs/>
        <w:sz w:val="24"/>
        <w:szCs w:val="28"/>
      </w:rPr>
    </w:lvl>
  </w:abstractNum>
  <w:abstractNum w:abstractNumId="14" w15:restartNumberingAfterBreak="0">
    <w:nsid w:val="EB4B7073"/>
    <w:multiLevelType w:val="singleLevel"/>
    <w:tmpl w:val="EB4B7073"/>
    <w:lvl w:ilvl="0">
      <w:start w:val="2"/>
      <w:numFmt w:val="decimal"/>
      <w:suff w:val="space"/>
      <w:lvlText w:val="%1"/>
      <w:lvlJc w:val="left"/>
      <w:pPr>
        <w:tabs>
          <w:tab w:val="left" w:pos="0"/>
        </w:tabs>
      </w:pPr>
      <w:rPr>
        <w:rFonts w:ascii="Times New Roman" w:eastAsia="Times New Roman" w:hAnsi="Times New Roman" w:cs="Times New Roman" w:hint="default"/>
        <w:sz w:val="28"/>
        <w:szCs w:val="28"/>
      </w:rPr>
    </w:lvl>
  </w:abstractNum>
  <w:abstractNum w:abstractNumId="15" w15:restartNumberingAfterBreak="0">
    <w:nsid w:val="FEBEA5D4"/>
    <w:multiLevelType w:val="singleLevel"/>
    <w:tmpl w:val="FEBEA5D4"/>
    <w:lvl w:ilvl="0">
      <w:start w:val="2"/>
      <w:numFmt w:val="decimal"/>
      <w:suff w:val="space"/>
      <w:lvlText w:val="%1.1.14"/>
      <w:lvlJc w:val="left"/>
      <w:pPr>
        <w:tabs>
          <w:tab w:val="left" w:pos="0"/>
        </w:tabs>
      </w:pPr>
      <w:rPr>
        <w:rFonts w:ascii="Times New Roman" w:eastAsia="宋体" w:hAnsi="Times New Roman" w:cs="Times New Roman" w:hint="default"/>
        <w:b/>
        <w:bCs/>
        <w:sz w:val="24"/>
        <w:szCs w:val="28"/>
      </w:rPr>
    </w:lvl>
  </w:abstractNum>
  <w:abstractNum w:abstractNumId="16" w15:restartNumberingAfterBreak="0">
    <w:nsid w:val="07447610"/>
    <w:multiLevelType w:val="singleLevel"/>
    <w:tmpl w:val="07447610"/>
    <w:lvl w:ilvl="0">
      <w:start w:val="1"/>
      <w:numFmt w:val="chineseCountingThousand"/>
      <w:pStyle w:val="5"/>
      <w:lvlText w:val="%1、"/>
      <w:lvlJc w:val="left"/>
      <w:pPr>
        <w:tabs>
          <w:tab w:val="left" w:pos="1021"/>
        </w:tabs>
        <w:ind w:left="1021" w:hanging="624"/>
      </w:pPr>
      <w:rPr>
        <w:rFonts w:ascii="黑体" w:eastAsia="黑体" w:cs="Times New Roman" w:hint="eastAsia"/>
        <w:b w:val="0"/>
        <w:i w:val="0"/>
        <w:sz w:val="28"/>
      </w:rPr>
    </w:lvl>
  </w:abstractNum>
  <w:abstractNum w:abstractNumId="17" w15:restartNumberingAfterBreak="0">
    <w:nsid w:val="0DDDB51E"/>
    <w:multiLevelType w:val="singleLevel"/>
    <w:tmpl w:val="0DDDB51E"/>
    <w:lvl w:ilvl="0">
      <w:start w:val="1"/>
      <w:numFmt w:val="decimal"/>
      <w:suff w:val="space"/>
      <w:lvlText w:val="%1."/>
      <w:lvlJc w:val="left"/>
    </w:lvl>
  </w:abstractNum>
  <w:abstractNum w:abstractNumId="18" w15:restartNumberingAfterBreak="0">
    <w:nsid w:val="1756B819"/>
    <w:multiLevelType w:val="singleLevel"/>
    <w:tmpl w:val="1756B819"/>
    <w:lvl w:ilvl="0">
      <w:start w:val="2"/>
      <w:numFmt w:val="decimal"/>
      <w:suff w:val="space"/>
      <w:lvlText w:val="%1.1.5"/>
      <w:lvlJc w:val="left"/>
      <w:pPr>
        <w:tabs>
          <w:tab w:val="left" w:pos="0"/>
        </w:tabs>
      </w:pPr>
      <w:rPr>
        <w:rFonts w:ascii="Times New Roman" w:eastAsia="宋体" w:hAnsi="Times New Roman" w:cs="Times New Roman" w:hint="default"/>
        <w:b/>
        <w:bCs/>
        <w:sz w:val="24"/>
        <w:szCs w:val="28"/>
      </w:rPr>
    </w:lvl>
  </w:abstractNum>
  <w:abstractNum w:abstractNumId="19" w15:restartNumberingAfterBreak="0">
    <w:nsid w:val="18C7EC45"/>
    <w:multiLevelType w:val="singleLevel"/>
    <w:tmpl w:val="18C7EC45"/>
    <w:lvl w:ilvl="0">
      <w:start w:val="2"/>
      <w:numFmt w:val="decimal"/>
      <w:suff w:val="space"/>
      <w:lvlText w:val="%1.2.2"/>
      <w:lvlJc w:val="left"/>
      <w:pPr>
        <w:tabs>
          <w:tab w:val="left" w:pos="0"/>
        </w:tabs>
      </w:pPr>
      <w:rPr>
        <w:rFonts w:ascii="Times New Roman" w:eastAsia="宋体" w:hAnsi="Times New Roman" w:cs="Times New Roman" w:hint="default"/>
        <w:b/>
        <w:bCs/>
        <w:sz w:val="24"/>
        <w:szCs w:val="28"/>
      </w:rPr>
    </w:lvl>
  </w:abstractNum>
  <w:abstractNum w:abstractNumId="20" w15:restartNumberingAfterBreak="0">
    <w:nsid w:val="1E05238D"/>
    <w:multiLevelType w:val="singleLevel"/>
    <w:tmpl w:val="1E05238D"/>
    <w:lvl w:ilvl="0">
      <w:start w:val="2"/>
      <w:numFmt w:val="decimal"/>
      <w:suff w:val="space"/>
      <w:lvlText w:val="%1.1.1"/>
      <w:lvlJc w:val="left"/>
      <w:pPr>
        <w:tabs>
          <w:tab w:val="left" w:pos="0"/>
        </w:tabs>
      </w:pPr>
      <w:rPr>
        <w:rFonts w:ascii="Times New Roman" w:eastAsia="宋体" w:hAnsi="Times New Roman" w:cs="Times New Roman" w:hint="default"/>
        <w:b/>
        <w:bCs/>
        <w:sz w:val="24"/>
        <w:szCs w:val="28"/>
      </w:rPr>
    </w:lvl>
  </w:abstractNum>
  <w:abstractNum w:abstractNumId="21" w15:restartNumberingAfterBreak="0">
    <w:nsid w:val="20CD6EAF"/>
    <w:multiLevelType w:val="singleLevel"/>
    <w:tmpl w:val="20CD6EAF"/>
    <w:lvl w:ilvl="0">
      <w:start w:val="2"/>
      <w:numFmt w:val="decimal"/>
      <w:suff w:val="space"/>
      <w:lvlText w:val="%1.2.1"/>
      <w:lvlJc w:val="left"/>
      <w:pPr>
        <w:tabs>
          <w:tab w:val="left" w:pos="0"/>
        </w:tabs>
      </w:pPr>
      <w:rPr>
        <w:rFonts w:ascii="Times New Roman" w:eastAsia="宋体" w:hAnsi="Times New Roman" w:cs="Times New Roman" w:hint="default"/>
        <w:b/>
        <w:bCs/>
        <w:sz w:val="24"/>
        <w:szCs w:val="28"/>
      </w:rPr>
    </w:lvl>
  </w:abstractNum>
  <w:abstractNum w:abstractNumId="22" w15:restartNumberingAfterBreak="0">
    <w:nsid w:val="23B2C8BC"/>
    <w:multiLevelType w:val="singleLevel"/>
    <w:tmpl w:val="23B2C8BC"/>
    <w:lvl w:ilvl="0">
      <w:start w:val="2"/>
      <w:numFmt w:val="decimal"/>
      <w:suff w:val="space"/>
      <w:lvlText w:val="%1.1.15"/>
      <w:lvlJc w:val="left"/>
      <w:pPr>
        <w:tabs>
          <w:tab w:val="left" w:pos="0"/>
        </w:tabs>
      </w:pPr>
      <w:rPr>
        <w:rFonts w:ascii="Times New Roman" w:eastAsia="宋体" w:hAnsi="Times New Roman" w:cs="Times New Roman" w:hint="default"/>
        <w:b/>
        <w:bCs/>
        <w:sz w:val="24"/>
        <w:szCs w:val="28"/>
      </w:rPr>
    </w:lvl>
  </w:abstractNum>
  <w:abstractNum w:abstractNumId="23" w15:restartNumberingAfterBreak="0">
    <w:nsid w:val="285E60D1"/>
    <w:multiLevelType w:val="multilevel"/>
    <w:tmpl w:val="285E60D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2BD37865"/>
    <w:multiLevelType w:val="singleLevel"/>
    <w:tmpl w:val="2BD37865"/>
    <w:lvl w:ilvl="0">
      <w:start w:val="2"/>
      <w:numFmt w:val="decimal"/>
      <w:suff w:val="space"/>
      <w:lvlText w:val="%1.1.3"/>
      <w:lvlJc w:val="left"/>
      <w:pPr>
        <w:tabs>
          <w:tab w:val="left" w:pos="0"/>
        </w:tabs>
      </w:pPr>
      <w:rPr>
        <w:rFonts w:ascii="Times New Roman" w:eastAsia="宋体" w:hAnsi="Times New Roman" w:cs="Times New Roman" w:hint="default"/>
        <w:b/>
        <w:bCs/>
        <w:sz w:val="24"/>
        <w:szCs w:val="28"/>
      </w:rPr>
    </w:lvl>
  </w:abstractNum>
  <w:abstractNum w:abstractNumId="25" w15:restartNumberingAfterBreak="0">
    <w:nsid w:val="2EF22693"/>
    <w:multiLevelType w:val="singleLevel"/>
    <w:tmpl w:val="2EF22693"/>
    <w:lvl w:ilvl="0">
      <w:start w:val="2"/>
      <w:numFmt w:val="decimal"/>
      <w:suff w:val="space"/>
      <w:lvlText w:val="%1.1.17"/>
      <w:lvlJc w:val="left"/>
      <w:pPr>
        <w:tabs>
          <w:tab w:val="left" w:pos="0"/>
        </w:tabs>
      </w:pPr>
      <w:rPr>
        <w:rFonts w:ascii="Times New Roman" w:eastAsia="宋体" w:hAnsi="Times New Roman" w:cs="Times New Roman" w:hint="default"/>
        <w:b/>
        <w:bCs/>
        <w:sz w:val="24"/>
        <w:szCs w:val="28"/>
      </w:rPr>
    </w:lvl>
  </w:abstractNum>
  <w:abstractNum w:abstractNumId="26" w15:restartNumberingAfterBreak="0">
    <w:nsid w:val="38BD784F"/>
    <w:multiLevelType w:val="singleLevel"/>
    <w:tmpl w:val="38BD784F"/>
    <w:lvl w:ilvl="0">
      <w:start w:val="2"/>
      <w:numFmt w:val="decimal"/>
      <w:suff w:val="space"/>
      <w:lvlText w:val="%1.2.3"/>
      <w:lvlJc w:val="left"/>
      <w:pPr>
        <w:tabs>
          <w:tab w:val="left" w:pos="0"/>
        </w:tabs>
      </w:pPr>
      <w:rPr>
        <w:rFonts w:ascii="Times New Roman" w:eastAsia="Times New Roman" w:hAnsi="Times New Roman" w:cs="Times New Roman" w:hint="default"/>
        <w:b/>
        <w:bCs/>
        <w:sz w:val="24"/>
        <w:szCs w:val="28"/>
      </w:rPr>
    </w:lvl>
  </w:abstractNum>
  <w:abstractNum w:abstractNumId="27" w15:restartNumberingAfterBreak="0">
    <w:nsid w:val="39E1E017"/>
    <w:multiLevelType w:val="singleLevel"/>
    <w:tmpl w:val="39E1E017"/>
    <w:lvl w:ilvl="0">
      <w:start w:val="2"/>
      <w:numFmt w:val="decimal"/>
      <w:suff w:val="space"/>
      <w:lvlText w:val="%1.1"/>
      <w:lvlJc w:val="left"/>
      <w:pPr>
        <w:tabs>
          <w:tab w:val="left" w:pos="0"/>
        </w:tabs>
      </w:pPr>
      <w:rPr>
        <w:rFonts w:ascii="Times New Roman" w:eastAsia="Times New Roman" w:hAnsi="Times New Roman" w:cs="Times New Roman" w:hint="default"/>
        <w:sz w:val="24"/>
        <w:szCs w:val="28"/>
      </w:rPr>
    </w:lvl>
  </w:abstractNum>
  <w:abstractNum w:abstractNumId="28" w15:restartNumberingAfterBreak="0">
    <w:nsid w:val="3EDF40B3"/>
    <w:multiLevelType w:val="multilevel"/>
    <w:tmpl w:val="3EDF40B3"/>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378264A"/>
    <w:multiLevelType w:val="multilevel"/>
    <w:tmpl w:val="4378264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4F46CFA2"/>
    <w:multiLevelType w:val="singleLevel"/>
    <w:tmpl w:val="4F46CFA2"/>
    <w:lvl w:ilvl="0">
      <w:start w:val="2"/>
      <w:numFmt w:val="decimal"/>
      <w:suff w:val="space"/>
      <w:lvlText w:val="%1.1.18"/>
      <w:lvlJc w:val="left"/>
      <w:pPr>
        <w:tabs>
          <w:tab w:val="left" w:pos="0"/>
        </w:tabs>
      </w:pPr>
      <w:rPr>
        <w:rFonts w:ascii="Times New Roman" w:eastAsia="宋体" w:hAnsi="Times New Roman" w:cs="Times New Roman" w:hint="default"/>
        <w:b/>
        <w:bCs/>
        <w:sz w:val="24"/>
        <w:szCs w:val="28"/>
      </w:rPr>
    </w:lvl>
  </w:abstractNum>
  <w:abstractNum w:abstractNumId="31" w15:restartNumberingAfterBreak="0">
    <w:nsid w:val="5C15BC64"/>
    <w:multiLevelType w:val="singleLevel"/>
    <w:tmpl w:val="5C15BC64"/>
    <w:lvl w:ilvl="0">
      <w:start w:val="2"/>
      <w:numFmt w:val="decimal"/>
      <w:suff w:val="space"/>
      <w:lvlText w:val="%1.2.4"/>
      <w:lvlJc w:val="left"/>
      <w:pPr>
        <w:tabs>
          <w:tab w:val="left" w:pos="0"/>
        </w:tabs>
      </w:pPr>
      <w:rPr>
        <w:rFonts w:ascii="Times New Roman" w:eastAsia="宋体" w:hAnsi="Times New Roman" w:cs="Times New Roman" w:hint="default"/>
        <w:b/>
        <w:bCs/>
        <w:sz w:val="24"/>
        <w:szCs w:val="28"/>
      </w:rPr>
    </w:lvl>
  </w:abstractNum>
  <w:abstractNum w:abstractNumId="32" w15:restartNumberingAfterBreak="0">
    <w:nsid w:val="5E67A964"/>
    <w:multiLevelType w:val="singleLevel"/>
    <w:tmpl w:val="5E67A964"/>
    <w:lvl w:ilvl="0">
      <w:start w:val="2"/>
      <w:numFmt w:val="decimal"/>
      <w:suff w:val="space"/>
      <w:lvlText w:val="%1.1.13"/>
      <w:lvlJc w:val="left"/>
      <w:pPr>
        <w:tabs>
          <w:tab w:val="left" w:pos="0"/>
        </w:tabs>
      </w:pPr>
      <w:rPr>
        <w:rFonts w:ascii="Times New Roman" w:eastAsia="宋体" w:hAnsi="Times New Roman" w:cs="Times New Roman" w:hint="default"/>
        <w:b/>
        <w:bCs/>
        <w:sz w:val="24"/>
        <w:szCs w:val="28"/>
      </w:rPr>
    </w:lvl>
  </w:abstractNum>
  <w:abstractNum w:abstractNumId="33" w15:restartNumberingAfterBreak="0">
    <w:nsid w:val="63718AE2"/>
    <w:multiLevelType w:val="singleLevel"/>
    <w:tmpl w:val="63718AE2"/>
    <w:lvl w:ilvl="0">
      <w:start w:val="2"/>
      <w:numFmt w:val="decimal"/>
      <w:suff w:val="space"/>
      <w:lvlText w:val="%1.1.9"/>
      <w:lvlJc w:val="left"/>
      <w:pPr>
        <w:tabs>
          <w:tab w:val="left" w:pos="0"/>
        </w:tabs>
      </w:pPr>
      <w:rPr>
        <w:rFonts w:ascii="Times New Roman" w:eastAsia="宋体" w:hAnsi="Times New Roman" w:cs="Times New Roman" w:hint="default"/>
        <w:b/>
        <w:bCs/>
        <w:sz w:val="24"/>
        <w:szCs w:val="28"/>
      </w:rPr>
    </w:lvl>
  </w:abstractNum>
  <w:abstractNum w:abstractNumId="34" w15:restartNumberingAfterBreak="0">
    <w:nsid w:val="643D752D"/>
    <w:multiLevelType w:val="singleLevel"/>
    <w:tmpl w:val="643D752D"/>
    <w:lvl w:ilvl="0">
      <w:start w:val="2"/>
      <w:numFmt w:val="decimal"/>
      <w:suff w:val="space"/>
      <w:lvlText w:val="%1.1.4"/>
      <w:lvlJc w:val="left"/>
      <w:pPr>
        <w:tabs>
          <w:tab w:val="left" w:pos="0"/>
        </w:tabs>
      </w:pPr>
      <w:rPr>
        <w:rFonts w:ascii="Times New Roman" w:eastAsia="宋体" w:hAnsi="Times New Roman" w:cs="Times New Roman" w:hint="default"/>
        <w:b/>
        <w:bCs/>
        <w:sz w:val="24"/>
        <w:szCs w:val="28"/>
      </w:rPr>
    </w:lvl>
  </w:abstractNum>
  <w:abstractNum w:abstractNumId="35" w15:restartNumberingAfterBreak="0">
    <w:nsid w:val="647386B6"/>
    <w:multiLevelType w:val="singleLevel"/>
    <w:tmpl w:val="647386B6"/>
    <w:lvl w:ilvl="0">
      <w:start w:val="2"/>
      <w:numFmt w:val="decimal"/>
      <w:suff w:val="space"/>
      <w:lvlText w:val="%1.2.5"/>
      <w:lvlJc w:val="left"/>
      <w:pPr>
        <w:tabs>
          <w:tab w:val="left" w:pos="0"/>
        </w:tabs>
      </w:pPr>
      <w:rPr>
        <w:rFonts w:ascii="Times New Roman" w:eastAsia="宋体" w:hAnsi="Times New Roman" w:cs="Times New Roman" w:hint="default"/>
        <w:b/>
        <w:bCs/>
        <w:sz w:val="24"/>
        <w:szCs w:val="28"/>
      </w:rPr>
    </w:lvl>
  </w:abstractNum>
  <w:abstractNum w:abstractNumId="36" w15:restartNumberingAfterBreak="0">
    <w:nsid w:val="72244B6B"/>
    <w:multiLevelType w:val="singleLevel"/>
    <w:tmpl w:val="72244B6B"/>
    <w:lvl w:ilvl="0">
      <w:start w:val="2"/>
      <w:numFmt w:val="decimal"/>
      <w:suff w:val="space"/>
      <w:lvlText w:val="%1.1.20"/>
      <w:lvlJc w:val="left"/>
      <w:pPr>
        <w:tabs>
          <w:tab w:val="left" w:pos="0"/>
        </w:tabs>
      </w:pPr>
      <w:rPr>
        <w:rFonts w:ascii="Times New Roman" w:eastAsia="宋体" w:hAnsi="Times New Roman" w:cs="Times New Roman" w:hint="default"/>
        <w:b/>
        <w:bCs/>
        <w:sz w:val="24"/>
        <w:szCs w:val="28"/>
      </w:rPr>
    </w:lvl>
  </w:abstractNum>
  <w:abstractNum w:abstractNumId="37" w15:restartNumberingAfterBreak="0">
    <w:nsid w:val="748D16CD"/>
    <w:multiLevelType w:val="multilevel"/>
    <w:tmpl w:val="748D16CD"/>
    <w:lvl w:ilvl="0">
      <w:start w:val="1"/>
      <w:numFmt w:val="decimal"/>
      <w:pStyle w:val="a"/>
      <w:lvlText w:val="（%1）"/>
      <w:lvlJc w:val="left"/>
      <w:pPr>
        <w:tabs>
          <w:tab w:val="left" w:pos="1200"/>
        </w:tabs>
        <w:ind w:left="2120" w:hanging="720"/>
      </w:pPr>
      <w:rPr>
        <w:rFonts w:hint="default"/>
      </w:rPr>
    </w:lvl>
    <w:lvl w:ilvl="1">
      <w:start w:val="1"/>
      <w:numFmt w:val="lowerLetter"/>
      <w:lvlText w:val="%2)"/>
      <w:lvlJc w:val="left"/>
      <w:pPr>
        <w:tabs>
          <w:tab w:val="left" w:pos="1320"/>
        </w:tabs>
        <w:ind w:left="2240" w:hanging="420"/>
      </w:pPr>
    </w:lvl>
    <w:lvl w:ilvl="2">
      <w:start w:val="1"/>
      <w:numFmt w:val="lowerRoman"/>
      <w:lvlText w:val="%3."/>
      <w:lvlJc w:val="right"/>
      <w:pPr>
        <w:tabs>
          <w:tab w:val="left" w:pos="1740"/>
        </w:tabs>
        <w:ind w:left="2660" w:hanging="420"/>
      </w:pPr>
    </w:lvl>
    <w:lvl w:ilvl="3">
      <w:start w:val="1"/>
      <w:numFmt w:val="decimal"/>
      <w:lvlText w:val="%4."/>
      <w:lvlJc w:val="left"/>
      <w:pPr>
        <w:tabs>
          <w:tab w:val="left" w:pos="2160"/>
        </w:tabs>
        <w:ind w:left="3080" w:hanging="420"/>
      </w:pPr>
    </w:lvl>
    <w:lvl w:ilvl="4">
      <w:start w:val="1"/>
      <w:numFmt w:val="lowerLetter"/>
      <w:lvlText w:val="%5)"/>
      <w:lvlJc w:val="left"/>
      <w:pPr>
        <w:tabs>
          <w:tab w:val="left" w:pos="2580"/>
        </w:tabs>
        <w:ind w:left="3500" w:hanging="420"/>
      </w:pPr>
    </w:lvl>
    <w:lvl w:ilvl="5">
      <w:start w:val="1"/>
      <w:numFmt w:val="lowerRoman"/>
      <w:lvlText w:val="%6."/>
      <w:lvlJc w:val="right"/>
      <w:pPr>
        <w:tabs>
          <w:tab w:val="left" w:pos="3000"/>
        </w:tabs>
        <w:ind w:left="3920" w:hanging="420"/>
      </w:pPr>
    </w:lvl>
    <w:lvl w:ilvl="6">
      <w:start w:val="1"/>
      <w:numFmt w:val="decimal"/>
      <w:lvlText w:val="%7."/>
      <w:lvlJc w:val="left"/>
      <w:pPr>
        <w:tabs>
          <w:tab w:val="left" w:pos="3420"/>
        </w:tabs>
        <w:ind w:left="4340" w:hanging="420"/>
      </w:pPr>
    </w:lvl>
    <w:lvl w:ilvl="7">
      <w:start w:val="1"/>
      <w:numFmt w:val="lowerLetter"/>
      <w:lvlText w:val="%8)"/>
      <w:lvlJc w:val="left"/>
      <w:pPr>
        <w:tabs>
          <w:tab w:val="left" w:pos="3840"/>
        </w:tabs>
        <w:ind w:left="4760" w:hanging="420"/>
      </w:pPr>
    </w:lvl>
    <w:lvl w:ilvl="8">
      <w:start w:val="1"/>
      <w:numFmt w:val="lowerRoman"/>
      <w:lvlText w:val="%9."/>
      <w:lvlJc w:val="right"/>
      <w:pPr>
        <w:tabs>
          <w:tab w:val="left" w:pos="4260"/>
        </w:tabs>
        <w:ind w:left="5180" w:hanging="420"/>
      </w:pPr>
    </w:lvl>
  </w:abstractNum>
  <w:num w:numId="1">
    <w:abstractNumId w:val="16"/>
  </w:num>
  <w:num w:numId="2">
    <w:abstractNumId w:val="37"/>
  </w:num>
  <w:num w:numId="3">
    <w:abstractNumId w:val="28"/>
  </w:num>
  <w:num w:numId="4">
    <w:abstractNumId w:val="23"/>
  </w:num>
  <w:num w:numId="5">
    <w:abstractNumId w:val="11"/>
  </w:num>
  <w:num w:numId="6">
    <w:abstractNumId w:val="14"/>
  </w:num>
  <w:num w:numId="7">
    <w:abstractNumId w:val="27"/>
  </w:num>
  <w:num w:numId="8">
    <w:abstractNumId w:val="20"/>
  </w:num>
  <w:num w:numId="9">
    <w:abstractNumId w:val="13"/>
  </w:num>
  <w:num w:numId="10">
    <w:abstractNumId w:val="24"/>
  </w:num>
  <w:num w:numId="11">
    <w:abstractNumId w:val="34"/>
  </w:num>
  <w:num w:numId="12">
    <w:abstractNumId w:val="18"/>
  </w:num>
  <w:num w:numId="13">
    <w:abstractNumId w:val="4"/>
  </w:num>
  <w:num w:numId="14">
    <w:abstractNumId w:val="9"/>
  </w:num>
  <w:num w:numId="15">
    <w:abstractNumId w:val="3"/>
  </w:num>
  <w:num w:numId="16">
    <w:abstractNumId w:val="33"/>
  </w:num>
  <w:num w:numId="17">
    <w:abstractNumId w:val="1"/>
  </w:num>
  <w:num w:numId="18">
    <w:abstractNumId w:val="0"/>
  </w:num>
  <w:num w:numId="19">
    <w:abstractNumId w:val="2"/>
  </w:num>
  <w:num w:numId="20">
    <w:abstractNumId w:val="32"/>
  </w:num>
  <w:num w:numId="21">
    <w:abstractNumId w:val="15"/>
  </w:num>
  <w:num w:numId="22">
    <w:abstractNumId w:val="22"/>
  </w:num>
  <w:num w:numId="23">
    <w:abstractNumId w:val="5"/>
  </w:num>
  <w:num w:numId="24">
    <w:abstractNumId w:val="25"/>
  </w:num>
  <w:num w:numId="25">
    <w:abstractNumId w:val="30"/>
  </w:num>
  <w:num w:numId="26">
    <w:abstractNumId w:val="6"/>
  </w:num>
  <w:num w:numId="27">
    <w:abstractNumId w:val="36"/>
  </w:num>
  <w:num w:numId="28">
    <w:abstractNumId w:val="10"/>
  </w:num>
  <w:num w:numId="29">
    <w:abstractNumId w:val="21"/>
  </w:num>
  <w:num w:numId="30">
    <w:abstractNumId w:val="19"/>
  </w:num>
  <w:num w:numId="31">
    <w:abstractNumId w:val="26"/>
  </w:num>
  <w:num w:numId="32">
    <w:abstractNumId w:val="31"/>
  </w:num>
  <w:num w:numId="33">
    <w:abstractNumId w:val="35"/>
  </w:num>
  <w:num w:numId="34">
    <w:abstractNumId w:val="12"/>
  </w:num>
  <w:num w:numId="35">
    <w:abstractNumId w:val="7"/>
  </w:num>
  <w:num w:numId="36">
    <w:abstractNumId w:val="17"/>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hideSpellingErrors/>
  <w:defaultTabStop w:val="420"/>
  <w:evenAndOddHeaders/>
  <w:drawingGridHorizontalSpacing w:val="120"/>
  <w:drawingGridVerticalSpacing w:val="163"/>
  <w:doNotShadeFormData/>
  <w:noPunctuationKerning/>
  <w:characterSpacingControl w:val="compressPunctuation"/>
  <w:noLineBreaksAfter w:lang="zh-CN" w:val="$([{£¥·‘“〈《「『【〔〖〝﹙﹛﹝＄（．［｛￡￥"/>
  <w:noLineBreaksBefore w:lang="zh-CN" w:val="!%),.:;&gt;?]}¢¨°·ˇˉ―‖’”…‰′″›℃∶、。〃〉》」』】〕〗〞︶︺︾﹀﹄﹚﹜﹞！＂％＇），．：；？］｀｜｝～￠"/>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NjYjVhMTVmZDk5ZjFlZDU4OGQ2MDVmNGVmYmQxZjkifQ=="/>
  </w:docVars>
  <w:rsids>
    <w:rsidRoot w:val="00172A27"/>
    <w:rsid w:val="000001B7"/>
    <w:rsid w:val="00000328"/>
    <w:rsid w:val="00000404"/>
    <w:rsid w:val="00000C1B"/>
    <w:rsid w:val="00001335"/>
    <w:rsid w:val="0000134D"/>
    <w:rsid w:val="00001790"/>
    <w:rsid w:val="000019A6"/>
    <w:rsid w:val="00001DDB"/>
    <w:rsid w:val="000023DB"/>
    <w:rsid w:val="00002424"/>
    <w:rsid w:val="00002872"/>
    <w:rsid w:val="00002ACB"/>
    <w:rsid w:val="00002C0C"/>
    <w:rsid w:val="00002C85"/>
    <w:rsid w:val="00003220"/>
    <w:rsid w:val="000032A3"/>
    <w:rsid w:val="00003615"/>
    <w:rsid w:val="000038B6"/>
    <w:rsid w:val="00003B1E"/>
    <w:rsid w:val="00003DC8"/>
    <w:rsid w:val="00004197"/>
    <w:rsid w:val="000044AA"/>
    <w:rsid w:val="000048CA"/>
    <w:rsid w:val="00004972"/>
    <w:rsid w:val="00004BD4"/>
    <w:rsid w:val="00004CC8"/>
    <w:rsid w:val="00004D93"/>
    <w:rsid w:val="00004EE7"/>
    <w:rsid w:val="00004FA7"/>
    <w:rsid w:val="00005191"/>
    <w:rsid w:val="000054BE"/>
    <w:rsid w:val="000055FF"/>
    <w:rsid w:val="00005E63"/>
    <w:rsid w:val="00006029"/>
    <w:rsid w:val="00006079"/>
    <w:rsid w:val="00006221"/>
    <w:rsid w:val="00006535"/>
    <w:rsid w:val="0000660C"/>
    <w:rsid w:val="00006658"/>
    <w:rsid w:val="000067D2"/>
    <w:rsid w:val="00006956"/>
    <w:rsid w:val="00006D26"/>
    <w:rsid w:val="0000788C"/>
    <w:rsid w:val="00007A2F"/>
    <w:rsid w:val="00010420"/>
    <w:rsid w:val="00010548"/>
    <w:rsid w:val="00010865"/>
    <w:rsid w:val="00010A15"/>
    <w:rsid w:val="00010AEF"/>
    <w:rsid w:val="00010C82"/>
    <w:rsid w:val="00010CF8"/>
    <w:rsid w:val="00010DC7"/>
    <w:rsid w:val="00010EE4"/>
    <w:rsid w:val="000117F9"/>
    <w:rsid w:val="00011C97"/>
    <w:rsid w:val="00011E4D"/>
    <w:rsid w:val="0001200F"/>
    <w:rsid w:val="000121EE"/>
    <w:rsid w:val="000124EC"/>
    <w:rsid w:val="000127D8"/>
    <w:rsid w:val="00012A9A"/>
    <w:rsid w:val="00012DA6"/>
    <w:rsid w:val="0001306A"/>
    <w:rsid w:val="00013A09"/>
    <w:rsid w:val="00014756"/>
    <w:rsid w:val="00014B06"/>
    <w:rsid w:val="00014C7C"/>
    <w:rsid w:val="000150E8"/>
    <w:rsid w:val="00015150"/>
    <w:rsid w:val="000151BF"/>
    <w:rsid w:val="00015200"/>
    <w:rsid w:val="000153E8"/>
    <w:rsid w:val="00015718"/>
    <w:rsid w:val="0001619E"/>
    <w:rsid w:val="00016ACA"/>
    <w:rsid w:val="00016AD5"/>
    <w:rsid w:val="00016E13"/>
    <w:rsid w:val="00016EFD"/>
    <w:rsid w:val="0001719E"/>
    <w:rsid w:val="00017371"/>
    <w:rsid w:val="00017396"/>
    <w:rsid w:val="00017501"/>
    <w:rsid w:val="00017729"/>
    <w:rsid w:val="00017750"/>
    <w:rsid w:val="000179EF"/>
    <w:rsid w:val="00017EC7"/>
    <w:rsid w:val="0002018F"/>
    <w:rsid w:val="000201B1"/>
    <w:rsid w:val="00020324"/>
    <w:rsid w:val="000205D8"/>
    <w:rsid w:val="00020822"/>
    <w:rsid w:val="00020C81"/>
    <w:rsid w:val="00020CE0"/>
    <w:rsid w:val="00020D96"/>
    <w:rsid w:val="00021452"/>
    <w:rsid w:val="000214F6"/>
    <w:rsid w:val="00021590"/>
    <w:rsid w:val="0002169C"/>
    <w:rsid w:val="000217F1"/>
    <w:rsid w:val="00021CFC"/>
    <w:rsid w:val="00021D83"/>
    <w:rsid w:val="00021DEB"/>
    <w:rsid w:val="00021E5A"/>
    <w:rsid w:val="00022749"/>
    <w:rsid w:val="00022BD7"/>
    <w:rsid w:val="00022BF6"/>
    <w:rsid w:val="00022E3E"/>
    <w:rsid w:val="00023260"/>
    <w:rsid w:val="000232AF"/>
    <w:rsid w:val="00023682"/>
    <w:rsid w:val="00023DC3"/>
    <w:rsid w:val="00023FC3"/>
    <w:rsid w:val="0002400E"/>
    <w:rsid w:val="0002473C"/>
    <w:rsid w:val="00024824"/>
    <w:rsid w:val="00024CEB"/>
    <w:rsid w:val="00025097"/>
    <w:rsid w:val="0002516F"/>
    <w:rsid w:val="00025321"/>
    <w:rsid w:val="00025787"/>
    <w:rsid w:val="000257B5"/>
    <w:rsid w:val="000257E8"/>
    <w:rsid w:val="00025A0E"/>
    <w:rsid w:val="00025DD5"/>
    <w:rsid w:val="000262C5"/>
    <w:rsid w:val="0002653F"/>
    <w:rsid w:val="00026540"/>
    <w:rsid w:val="0002662D"/>
    <w:rsid w:val="00026705"/>
    <w:rsid w:val="000267B0"/>
    <w:rsid w:val="00026C22"/>
    <w:rsid w:val="00026EB2"/>
    <w:rsid w:val="000276BE"/>
    <w:rsid w:val="00027BDE"/>
    <w:rsid w:val="00027F5E"/>
    <w:rsid w:val="000301EC"/>
    <w:rsid w:val="00030276"/>
    <w:rsid w:val="000302AD"/>
    <w:rsid w:val="00030331"/>
    <w:rsid w:val="000303E6"/>
    <w:rsid w:val="00030978"/>
    <w:rsid w:val="000309A7"/>
    <w:rsid w:val="00030B2F"/>
    <w:rsid w:val="00031065"/>
    <w:rsid w:val="00031206"/>
    <w:rsid w:val="000313FC"/>
    <w:rsid w:val="00031525"/>
    <w:rsid w:val="0003171B"/>
    <w:rsid w:val="000319AE"/>
    <w:rsid w:val="00031D08"/>
    <w:rsid w:val="000320B5"/>
    <w:rsid w:val="000321AA"/>
    <w:rsid w:val="000324A6"/>
    <w:rsid w:val="0003252F"/>
    <w:rsid w:val="00032633"/>
    <w:rsid w:val="00032643"/>
    <w:rsid w:val="00032A40"/>
    <w:rsid w:val="00032A56"/>
    <w:rsid w:val="00032E7F"/>
    <w:rsid w:val="000330C4"/>
    <w:rsid w:val="00033464"/>
    <w:rsid w:val="00033580"/>
    <w:rsid w:val="000336C9"/>
    <w:rsid w:val="0003373C"/>
    <w:rsid w:val="0003381E"/>
    <w:rsid w:val="00034353"/>
    <w:rsid w:val="00034C4C"/>
    <w:rsid w:val="00034EDB"/>
    <w:rsid w:val="00034F58"/>
    <w:rsid w:val="00035085"/>
    <w:rsid w:val="0003525F"/>
    <w:rsid w:val="000356AF"/>
    <w:rsid w:val="000356CC"/>
    <w:rsid w:val="00035C78"/>
    <w:rsid w:val="00035D7E"/>
    <w:rsid w:val="0003602F"/>
    <w:rsid w:val="0003646F"/>
    <w:rsid w:val="00036553"/>
    <w:rsid w:val="0003670F"/>
    <w:rsid w:val="000367A5"/>
    <w:rsid w:val="00036BD7"/>
    <w:rsid w:val="00036D09"/>
    <w:rsid w:val="00036F53"/>
    <w:rsid w:val="00037423"/>
    <w:rsid w:val="00037581"/>
    <w:rsid w:val="0003785A"/>
    <w:rsid w:val="00037C23"/>
    <w:rsid w:val="00037DD5"/>
    <w:rsid w:val="00037E9B"/>
    <w:rsid w:val="00040388"/>
    <w:rsid w:val="0004049F"/>
    <w:rsid w:val="000408FF"/>
    <w:rsid w:val="00040B37"/>
    <w:rsid w:val="00040C16"/>
    <w:rsid w:val="00040C43"/>
    <w:rsid w:val="000411D9"/>
    <w:rsid w:val="000413D7"/>
    <w:rsid w:val="00041720"/>
    <w:rsid w:val="00041869"/>
    <w:rsid w:val="00041A78"/>
    <w:rsid w:val="00041DD8"/>
    <w:rsid w:val="00042822"/>
    <w:rsid w:val="000428BC"/>
    <w:rsid w:val="000429F1"/>
    <w:rsid w:val="00042C36"/>
    <w:rsid w:val="00042F49"/>
    <w:rsid w:val="00043057"/>
    <w:rsid w:val="00043080"/>
    <w:rsid w:val="0004315F"/>
    <w:rsid w:val="000436DD"/>
    <w:rsid w:val="00043889"/>
    <w:rsid w:val="00043B59"/>
    <w:rsid w:val="00043C4E"/>
    <w:rsid w:val="00044145"/>
    <w:rsid w:val="00044461"/>
    <w:rsid w:val="00044732"/>
    <w:rsid w:val="0004483D"/>
    <w:rsid w:val="00044A4E"/>
    <w:rsid w:val="00044B76"/>
    <w:rsid w:val="00044DC4"/>
    <w:rsid w:val="00044E31"/>
    <w:rsid w:val="00044E90"/>
    <w:rsid w:val="0004516C"/>
    <w:rsid w:val="00045403"/>
    <w:rsid w:val="000454CC"/>
    <w:rsid w:val="000455DE"/>
    <w:rsid w:val="00045AAC"/>
    <w:rsid w:val="00045B80"/>
    <w:rsid w:val="00045CF1"/>
    <w:rsid w:val="00045D8E"/>
    <w:rsid w:val="00045DB3"/>
    <w:rsid w:val="000461E5"/>
    <w:rsid w:val="000462D0"/>
    <w:rsid w:val="0004646D"/>
    <w:rsid w:val="0004651A"/>
    <w:rsid w:val="00046592"/>
    <w:rsid w:val="0004677A"/>
    <w:rsid w:val="00046A36"/>
    <w:rsid w:val="00046C1D"/>
    <w:rsid w:val="00046F8D"/>
    <w:rsid w:val="00047865"/>
    <w:rsid w:val="00047989"/>
    <w:rsid w:val="00047F7B"/>
    <w:rsid w:val="00047F94"/>
    <w:rsid w:val="0005029D"/>
    <w:rsid w:val="000502DB"/>
    <w:rsid w:val="00050326"/>
    <w:rsid w:val="00050762"/>
    <w:rsid w:val="00050AB6"/>
    <w:rsid w:val="00050B75"/>
    <w:rsid w:val="00050BAD"/>
    <w:rsid w:val="00050CF1"/>
    <w:rsid w:val="00051090"/>
    <w:rsid w:val="000511D3"/>
    <w:rsid w:val="00051E9C"/>
    <w:rsid w:val="00052181"/>
    <w:rsid w:val="0005221D"/>
    <w:rsid w:val="0005259B"/>
    <w:rsid w:val="00052934"/>
    <w:rsid w:val="00052B4F"/>
    <w:rsid w:val="00052E62"/>
    <w:rsid w:val="00052EC9"/>
    <w:rsid w:val="0005338D"/>
    <w:rsid w:val="000538E9"/>
    <w:rsid w:val="00053D89"/>
    <w:rsid w:val="00053E9F"/>
    <w:rsid w:val="0005406A"/>
    <w:rsid w:val="00054702"/>
    <w:rsid w:val="00054E49"/>
    <w:rsid w:val="00054E87"/>
    <w:rsid w:val="00054F5D"/>
    <w:rsid w:val="0005528C"/>
    <w:rsid w:val="00055685"/>
    <w:rsid w:val="0005586B"/>
    <w:rsid w:val="00055F85"/>
    <w:rsid w:val="00055F96"/>
    <w:rsid w:val="000562D1"/>
    <w:rsid w:val="00056763"/>
    <w:rsid w:val="00056AAE"/>
    <w:rsid w:val="00056DC4"/>
    <w:rsid w:val="0005733D"/>
    <w:rsid w:val="00057452"/>
    <w:rsid w:val="000576D2"/>
    <w:rsid w:val="00057BE9"/>
    <w:rsid w:val="000600AA"/>
    <w:rsid w:val="0006017E"/>
    <w:rsid w:val="000601FB"/>
    <w:rsid w:val="000608C8"/>
    <w:rsid w:val="00060A00"/>
    <w:rsid w:val="00060B9C"/>
    <w:rsid w:val="00061120"/>
    <w:rsid w:val="00061509"/>
    <w:rsid w:val="00061734"/>
    <w:rsid w:val="00061758"/>
    <w:rsid w:val="0006175E"/>
    <w:rsid w:val="00061B4D"/>
    <w:rsid w:val="00061C6F"/>
    <w:rsid w:val="00061F34"/>
    <w:rsid w:val="0006231E"/>
    <w:rsid w:val="0006234C"/>
    <w:rsid w:val="000625E7"/>
    <w:rsid w:val="00063254"/>
    <w:rsid w:val="000632DF"/>
    <w:rsid w:val="00063421"/>
    <w:rsid w:val="000635E2"/>
    <w:rsid w:val="00063649"/>
    <w:rsid w:val="00063BE6"/>
    <w:rsid w:val="00063D7B"/>
    <w:rsid w:val="00063E87"/>
    <w:rsid w:val="0006415F"/>
    <w:rsid w:val="000646F6"/>
    <w:rsid w:val="000655BB"/>
    <w:rsid w:val="00065725"/>
    <w:rsid w:val="00065777"/>
    <w:rsid w:val="000657CC"/>
    <w:rsid w:val="00065AC9"/>
    <w:rsid w:val="00065B4B"/>
    <w:rsid w:val="00065C93"/>
    <w:rsid w:val="00065FC4"/>
    <w:rsid w:val="00066067"/>
    <w:rsid w:val="000661E5"/>
    <w:rsid w:val="0006648E"/>
    <w:rsid w:val="000664A0"/>
    <w:rsid w:val="000664B4"/>
    <w:rsid w:val="00066B02"/>
    <w:rsid w:val="00066F11"/>
    <w:rsid w:val="0006701F"/>
    <w:rsid w:val="00067243"/>
    <w:rsid w:val="00067617"/>
    <w:rsid w:val="000676E0"/>
    <w:rsid w:val="0006799A"/>
    <w:rsid w:val="00067AC3"/>
    <w:rsid w:val="00067CD0"/>
    <w:rsid w:val="00067F5C"/>
    <w:rsid w:val="00067F65"/>
    <w:rsid w:val="00067F71"/>
    <w:rsid w:val="000701B2"/>
    <w:rsid w:val="000703D0"/>
    <w:rsid w:val="000704B3"/>
    <w:rsid w:val="000705F7"/>
    <w:rsid w:val="000708CD"/>
    <w:rsid w:val="000708E2"/>
    <w:rsid w:val="00070A34"/>
    <w:rsid w:val="00070AD1"/>
    <w:rsid w:val="00070E5B"/>
    <w:rsid w:val="00071080"/>
    <w:rsid w:val="00071152"/>
    <w:rsid w:val="0007125A"/>
    <w:rsid w:val="000713D9"/>
    <w:rsid w:val="00071481"/>
    <w:rsid w:val="0007199C"/>
    <w:rsid w:val="00071FF5"/>
    <w:rsid w:val="0007229C"/>
    <w:rsid w:val="00072550"/>
    <w:rsid w:val="00072893"/>
    <w:rsid w:val="00072D51"/>
    <w:rsid w:val="00072D7D"/>
    <w:rsid w:val="00072E45"/>
    <w:rsid w:val="00073029"/>
    <w:rsid w:val="00073581"/>
    <w:rsid w:val="000735BA"/>
    <w:rsid w:val="00073888"/>
    <w:rsid w:val="00073C30"/>
    <w:rsid w:val="00073C38"/>
    <w:rsid w:val="00073C51"/>
    <w:rsid w:val="00073E68"/>
    <w:rsid w:val="00073FF7"/>
    <w:rsid w:val="00074678"/>
    <w:rsid w:val="000746A0"/>
    <w:rsid w:val="000749A4"/>
    <w:rsid w:val="00074B1B"/>
    <w:rsid w:val="00074C67"/>
    <w:rsid w:val="000750AE"/>
    <w:rsid w:val="0007572A"/>
    <w:rsid w:val="00075811"/>
    <w:rsid w:val="00075AD1"/>
    <w:rsid w:val="00075AFD"/>
    <w:rsid w:val="00075BB6"/>
    <w:rsid w:val="00075ED7"/>
    <w:rsid w:val="00076A06"/>
    <w:rsid w:val="00076AD1"/>
    <w:rsid w:val="000772D1"/>
    <w:rsid w:val="000774BF"/>
    <w:rsid w:val="00077725"/>
    <w:rsid w:val="00077790"/>
    <w:rsid w:val="00077EB9"/>
    <w:rsid w:val="000801C2"/>
    <w:rsid w:val="0008084C"/>
    <w:rsid w:val="00080B82"/>
    <w:rsid w:val="0008167A"/>
    <w:rsid w:val="000818C2"/>
    <w:rsid w:val="00081A77"/>
    <w:rsid w:val="00081BAE"/>
    <w:rsid w:val="00081C73"/>
    <w:rsid w:val="00082BF4"/>
    <w:rsid w:val="00082CBC"/>
    <w:rsid w:val="00082CD6"/>
    <w:rsid w:val="00082FB2"/>
    <w:rsid w:val="000830D9"/>
    <w:rsid w:val="0008371F"/>
    <w:rsid w:val="0008398A"/>
    <w:rsid w:val="000839E6"/>
    <w:rsid w:val="00083ADC"/>
    <w:rsid w:val="00083BC2"/>
    <w:rsid w:val="00083EB1"/>
    <w:rsid w:val="00084155"/>
    <w:rsid w:val="0008421A"/>
    <w:rsid w:val="000842D0"/>
    <w:rsid w:val="000843BE"/>
    <w:rsid w:val="000846F3"/>
    <w:rsid w:val="00084BDD"/>
    <w:rsid w:val="00084DE2"/>
    <w:rsid w:val="000852B6"/>
    <w:rsid w:val="000853ED"/>
    <w:rsid w:val="00085823"/>
    <w:rsid w:val="000859E3"/>
    <w:rsid w:val="00085AB4"/>
    <w:rsid w:val="00086145"/>
    <w:rsid w:val="00086C67"/>
    <w:rsid w:val="00086CF4"/>
    <w:rsid w:val="000870A4"/>
    <w:rsid w:val="000871DD"/>
    <w:rsid w:val="00087455"/>
    <w:rsid w:val="00087758"/>
    <w:rsid w:val="000903F2"/>
    <w:rsid w:val="00090583"/>
    <w:rsid w:val="000907DB"/>
    <w:rsid w:val="00090E45"/>
    <w:rsid w:val="00090E7D"/>
    <w:rsid w:val="0009118C"/>
    <w:rsid w:val="00091220"/>
    <w:rsid w:val="00091818"/>
    <w:rsid w:val="00091999"/>
    <w:rsid w:val="00091D9C"/>
    <w:rsid w:val="000921CE"/>
    <w:rsid w:val="00092280"/>
    <w:rsid w:val="0009230C"/>
    <w:rsid w:val="00092575"/>
    <w:rsid w:val="00092F06"/>
    <w:rsid w:val="000930BA"/>
    <w:rsid w:val="000932B7"/>
    <w:rsid w:val="0009350B"/>
    <w:rsid w:val="00093982"/>
    <w:rsid w:val="000939B9"/>
    <w:rsid w:val="00093AC1"/>
    <w:rsid w:val="00093AD5"/>
    <w:rsid w:val="00093D6A"/>
    <w:rsid w:val="000944E4"/>
    <w:rsid w:val="00094949"/>
    <w:rsid w:val="00094BB8"/>
    <w:rsid w:val="00095085"/>
    <w:rsid w:val="000951EB"/>
    <w:rsid w:val="0009539B"/>
    <w:rsid w:val="00095457"/>
    <w:rsid w:val="0009547B"/>
    <w:rsid w:val="000959B0"/>
    <w:rsid w:val="00095AFB"/>
    <w:rsid w:val="00095C07"/>
    <w:rsid w:val="00095C22"/>
    <w:rsid w:val="000969D2"/>
    <w:rsid w:val="00096BBE"/>
    <w:rsid w:val="00096C48"/>
    <w:rsid w:val="00096E01"/>
    <w:rsid w:val="00096E94"/>
    <w:rsid w:val="000975A4"/>
    <w:rsid w:val="00097BB5"/>
    <w:rsid w:val="00097CC2"/>
    <w:rsid w:val="00097EAA"/>
    <w:rsid w:val="000A0104"/>
    <w:rsid w:val="000A0185"/>
    <w:rsid w:val="000A0259"/>
    <w:rsid w:val="000A03C2"/>
    <w:rsid w:val="000A0403"/>
    <w:rsid w:val="000A053A"/>
    <w:rsid w:val="000A0CD0"/>
    <w:rsid w:val="000A0F42"/>
    <w:rsid w:val="000A0FE3"/>
    <w:rsid w:val="000A10BE"/>
    <w:rsid w:val="000A12A2"/>
    <w:rsid w:val="000A138D"/>
    <w:rsid w:val="000A1561"/>
    <w:rsid w:val="000A15A4"/>
    <w:rsid w:val="000A15BC"/>
    <w:rsid w:val="000A196A"/>
    <w:rsid w:val="000A21A6"/>
    <w:rsid w:val="000A23C4"/>
    <w:rsid w:val="000A255E"/>
    <w:rsid w:val="000A2B5F"/>
    <w:rsid w:val="000A2F69"/>
    <w:rsid w:val="000A3009"/>
    <w:rsid w:val="000A30B7"/>
    <w:rsid w:val="000A35E1"/>
    <w:rsid w:val="000A387F"/>
    <w:rsid w:val="000A43C0"/>
    <w:rsid w:val="000A44F7"/>
    <w:rsid w:val="000A454B"/>
    <w:rsid w:val="000A465F"/>
    <w:rsid w:val="000A46BD"/>
    <w:rsid w:val="000A46DC"/>
    <w:rsid w:val="000A485F"/>
    <w:rsid w:val="000A4B24"/>
    <w:rsid w:val="000A4B70"/>
    <w:rsid w:val="000A4DED"/>
    <w:rsid w:val="000A4E83"/>
    <w:rsid w:val="000A4FB1"/>
    <w:rsid w:val="000A4FD3"/>
    <w:rsid w:val="000A5603"/>
    <w:rsid w:val="000A58DF"/>
    <w:rsid w:val="000A5D59"/>
    <w:rsid w:val="000A5F69"/>
    <w:rsid w:val="000A6190"/>
    <w:rsid w:val="000A6C6A"/>
    <w:rsid w:val="000A70A4"/>
    <w:rsid w:val="000A77AE"/>
    <w:rsid w:val="000A7FB6"/>
    <w:rsid w:val="000B03E8"/>
    <w:rsid w:val="000B05DB"/>
    <w:rsid w:val="000B0606"/>
    <w:rsid w:val="000B0A49"/>
    <w:rsid w:val="000B0CF0"/>
    <w:rsid w:val="000B0EEB"/>
    <w:rsid w:val="000B15EB"/>
    <w:rsid w:val="000B1885"/>
    <w:rsid w:val="000B1D57"/>
    <w:rsid w:val="000B1DE7"/>
    <w:rsid w:val="000B1DFF"/>
    <w:rsid w:val="000B1EB1"/>
    <w:rsid w:val="000B2160"/>
    <w:rsid w:val="000B21C1"/>
    <w:rsid w:val="000B2CAD"/>
    <w:rsid w:val="000B2F71"/>
    <w:rsid w:val="000B2FC0"/>
    <w:rsid w:val="000B32E6"/>
    <w:rsid w:val="000B3314"/>
    <w:rsid w:val="000B35AC"/>
    <w:rsid w:val="000B3A80"/>
    <w:rsid w:val="000B3C9E"/>
    <w:rsid w:val="000B4454"/>
    <w:rsid w:val="000B4CC1"/>
    <w:rsid w:val="000B4D00"/>
    <w:rsid w:val="000B4E2C"/>
    <w:rsid w:val="000B4F39"/>
    <w:rsid w:val="000B4F62"/>
    <w:rsid w:val="000B50F3"/>
    <w:rsid w:val="000B5495"/>
    <w:rsid w:val="000B55EF"/>
    <w:rsid w:val="000B5654"/>
    <w:rsid w:val="000B5EAD"/>
    <w:rsid w:val="000B655D"/>
    <w:rsid w:val="000B6789"/>
    <w:rsid w:val="000B6A14"/>
    <w:rsid w:val="000B70CA"/>
    <w:rsid w:val="000B7511"/>
    <w:rsid w:val="000B775B"/>
    <w:rsid w:val="000B7A2B"/>
    <w:rsid w:val="000B7BB3"/>
    <w:rsid w:val="000C01B6"/>
    <w:rsid w:val="000C0215"/>
    <w:rsid w:val="000C060D"/>
    <w:rsid w:val="000C0E90"/>
    <w:rsid w:val="000C1807"/>
    <w:rsid w:val="000C18E8"/>
    <w:rsid w:val="000C2377"/>
    <w:rsid w:val="000C267C"/>
    <w:rsid w:val="000C26FE"/>
    <w:rsid w:val="000C2AA8"/>
    <w:rsid w:val="000C2AE5"/>
    <w:rsid w:val="000C2AF1"/>
    <w:rsid w:val="000C30A9"/>
    <w:rsid w:val="000C317D"/>
    <w:rsid w:val="000C3B00"/>
    <w:rsid w:val="000C43EE"/>
    <w:rsid w:val="000C46CC"/>
    <w:rsid w:val="000C47DE"/>
    <w:rsid w:val="000C48CA"/>
    <w:rsid w:val="000C5246"/>
    <w:rsid w:val="000C53DD"/>
    <w:rsid w:val="000C5443"/>
    <w:rsid w:val="000C57D4"/>
    <w:rsid w:val="000C591F"/>
    <w:rsid w:val="000C5B9F"/>
    <w:rsid w:val="000C5E3E"/>
    <w:rsid w:val="000C6379"/>
    <w:rsid w:val="000C66DC"/>
    <w:rsid w:val="000C6861"/>
    <w:rsid w:val="000C69E6"/>
    <w:rsid w:val="000C6A68"/>
    <w:rsid w:val="000C6BA8"/>
    <w:rsid w:val="000C7034"/>
    <w:rsid w:val="000C705F"/>
    <w:rsid w:val="000C718B"/>
    <w:rsid w:val="000C72D5"/>
    <w:rsid w:val="000C774C"/>
    <w:rsid w:val="000C7B24"/>
    <w:rsid w:val="000C7D27"/>
    <w:rsid w:val="000C7F01"/>
    <w:rsid w:val="000D061C"/>
    <w:rsid w:val="000D0DA3"/>
    <w:rsid w:val="000D11AA"/>
    <w:rsid w:val="000D15A2"/>
    <w:rsid w:val="000D19A2"/>
    <w:rsid w:val="000D1A27"/>
    <w:rsid w:val="000D1C62"/>
    <w:rsid w:val="000D1DDE"/>
    <w:rsid w:val="000D1E7D"/>
    <w:rsid w:val="000D209A"/>
    <w:rsid w:val="000D2189"/>
    <w:rsid w:val="000D2197"/>
    <w:rsid w:val="000D21F2"/>
    <w:rsid w:val="000D2419"/>
    <w:rsid w:val="000D247A"/>
    <w:rsid w:val="000D26B3"/>
    <w:rsid w:val="000D3065"/>
    <w:rsid w:val="000D3406"/>
    <w:rsid w:val="000D369F"/>
    <w:rsid w:val="000D372E"/>
    <w:rsid w:val="000D3EAF"/>
    <w:rsid w:val="000D3F7F"/>
    <w:rsid w:val="000D41AE"/>
    <w:rsid w:val="000D42F5"/>
    <w:rsid w:val="000D4613"/>
    <w:rsid w:val="000D4B9A"/>
    <w:rsid w:val="000D5502"/>
    <w:rsid w:val="000D557C"/>
    <w:rsid w:val="000D56F6"/>
    <w:rsid w:val="000D6439"/>
    <w:rsid w:val="000D66AF"/>
    <w:rsid w:val="000D79D7"/>
    <w:rsid w:val="000D7DAB"/>
    <w:rsid w:val="000D7E7E"/>
    <w:rsid w:val="000E07F4"/>
    <w:rsid w:val="000E0928"/>
    <w:rsid w:val="000E09EA"/>
    <w:rsid w:val="000E0DE3"/>
    <w:rsid w:val="000E0F6F"/>
    <w:rsid w:val="000E100F"/>
    <w:rsid w:val="000E12A2"/>
    <w:rsid w:val="000E13B9"/>
    <w:rsid w:val="000E1A23"/>
    <w:rsid w:val="000E206A"/>
    <w:rsid w:val="000E24F9"/>
    <w:rsid w:val="000E2B3D"/>
    <w:rsid w:val="000E2E3E"/>
    <w:rsid w:val="000E2F22"/>
    <w:rsid w:val="000E2F43"/>
    <w:rsid w:val="000E313E"/>
    <w:rsid w:val="000E4703"/>
    <w:rsid w:val="000E4B06"/>
    <w:rsid w:val="000E4B31"/>
    <w:rsid w:val="000E4E80"/>
    <w:rsid w:val="000E54B0"/>
    <w:rsid w:val="000E5672"/>
    <w:rsid w:val="000E5741"/>
    <w:rsid w:val="000E576C"/>
    <w:rsid w:val="000E5A28"/>
    <w:rsid w:val="000E5A2E"/>
    <w:rsid w:val="000E5CD6"/>
    <w:rsid w:val="000E5F6C"/>
    <w:rsid w:val="000E637B"/>
    <w:rsid w:val="000E70AB"/>
    <w:rsid w:val="000E71D4"/>
    <w:rsid w:val="000E74BA"/>
    <w:rsid w:val="000E75EB"/>
    <w:rsid w:val="000E76D7"/>
    <w:rsid w:val="000E7775"/>
    <w:rsid w:val="000F029B"/>
    <w:rsid w:val="000F02F5"/>
    <w:rsid w:val="000F073D"/>
    <w:rsid w:val="000F0DDD"/>
    <w:rsid w:val="000F1347"/>
    <w:rsid w:val="000F15EC"/>
    <w:rsid w:val="000F17EB"/>
    <w:rsid w:val="000F2438"/>
    <w:rsid w:val="000F2532"/>
    <w:rsid w:val="000F2555"/>
    <w:rsid w:val="000F27ED"/>
    <w:rsid w:val="000F2821"/>
    <w:rsid w:val="000F290C"/>
    <w:rsid w:val="000F2C4C"/>
    <w:rsid w:val="000F2D68"/>
    <w:rsid w:val="000F2F69"/>
    <w:rsid w:val="000F3914"/>
    <w:rsid w:val="000F39BB"/>
    <w:rsid w:val="000F3FBF"/>
    <w:rsid w:val="000F413F"/>
    <w:rsid w:val="000F42A9"/>
    <w:rsid w:val="000F46CD"/>
    <w:rsid w:val="000F4B8D"/>
    <w:rsid w:val="000F4F5D"/>
    <w:rsid w:val="000F51B6"/>
    <w:rsid w:val="000F5759"/>
    <w:rsid w:val="000F5982"/>
    <w:rsid w:val="000F5A91"/>
    <w:rsid w:val="000F5B27"/>
    <w:rsid w:val="000F5DA9"/>
    <w:rsid w:val="000F647A"/>
    <w:rsid w:val="000F65CE"/>
    <w:rsid w:val="000F6851"/>
    <w:rsid w:val="000F6C3A"/>
    <w:rsid w:val="000F753C"/>
    <w:rsid w:val="000F7989"/>
    <w:rsid w:val="000F7A1D"/>
    <w:rsid w:val="000F7A87"/>
    <w:rsid w:val="000F7AE5"/>
    <w:rsid w:val="000F7E7B"/>
    <w:rsid w:val="000F7FD3"/>
    <w:rsid w:val="001000DC"/>
    <w:rsid w:val="00100184"/>
    <w:rsid w:val="00100E34"/>
    <w:rsid w:val="001013A8"/>
    <w:rsid w:val="001014AF"/>
    <w:rsid w:val="001016AD"/>
    <w:rsid w:val="00101745"/>
    <w:rsid w:val="0010194E"/>
    <w:rsid w:val="00101CE5"/>
    <w:rsid w:val="00101E3D"/>
    <w:rsid w:val="001023DD"/>
    <w:rsid w:val="00102459"/>
    <w:rsid w:val="00102797"/>
    <w:rsid w:val="00102833"/>
    <w:rsid w:val="00102ABA"/>
    <w:rsid w:val="00102FBD"/>
    <w:rsid w:val="0010323C"/>
    <w:rsid w:val="0010326D"/>
    <w:rsid w:val="0010331C"/>
    <w:rsid w:val="00103393"/>
    <w:rsid w:val="00103437"/>
    <w:rsid w:val="00103C6E"/>
    <w:rsid w:val="00103DF4"/>
    <w:rsid w:val="00103E2A"/>
    <w:rsid w:val="001042C7"/>
    <w:rsid w:val="001045AD"/>
    <w:rsid w:val="00104E89"/>
    <w:rsid w:val="001057C9"/>
    <w:rsid w:val="00105944"/>
    <w:rsid w:val="00105F2E"/>
    <w:rsid w:val="00105FE8"/>
    <w:rsid w:val="001060B9"/>
    <w:rsid w:val="001062BF"/>
    <w:rsid w:val="0010640E"/>
    <w:rsid w:val="00106990"/>
    <w:rsid w:val="00106C2A"/>
    <w:rsid w:val="00106CD8"/>
    <w:rsid w:val="001070F3"/>
    <w:rsid w:val="0010715F"/>
    <w:rsid w:val="00107204"/>
    <w:rsid w:val="00107215"/>
    <w:rsid w:val="00107231"/>
    <w:rsid w:val="00107247"/>
    <w:rsid w:val="001073ED"/>
    <w:rsid w:val="00107854"/>
    <w:rsid w:val="001078CE"/>
    <w:rsid w:val="00107BE9"/>
    <w:rsid w:val="00107C81"/>
    <w:rsid w:val="0011070F"/>
    <w:rsid w:val="0011071C"/>
    <w:rsid w:val="0011081A"/>
    <w:rsid w:val="00110BD7"/>
    <w:rsid w:val="0011111C"/>
    <w:rsid w:val="00111219"/>
    <w:rsid w:val="00111242"/>
    <w:rsid w:val="00111310"/>
    <w:rsid w:val="001116FA"/>
    <w:rsid w:val="00111955"/>
    <w:rsid w:val="00111F61"/>
    <w:rsid w:val="001125E5"/>
    <w:rsid w:val="00112B0E"/>
    <w:rsid w:val="00112C5F"/>
    <w:rsid w:val="00112C69"/>
    <w:rsid w:val="00112C96"/>
    <w:rsid w:val="00112CF0"/>
    <w:rsid w:val="00112E91"/>
    <w:rsid w:val="001136E8"/>
    <w:rsid w:val="001136EE"/>
    <w:rsid w:val="00113C4C"/>
    <w:rsid w:val="00113E54"/>
    <w:rsid w:val="00113EE9"/>
    <w:rsid w:val="00114088"/>
    <w:rsid w:val="001140F5"/>
    <w:rsid w:val="001148CE"/>
    <w:rsid w:val="00114D26"/>
    <w:rsid w:val="00114DB6"/>
    <w:rsid w:val="00115060"/>
    <w:rsid w:val="001158EC"/>
    <w:rsid w:val="00115DDF"/>
    <w:rsid w:val="00115E58"/>
    <w:rsid w:val="0011643D"/>
    <w:rsid w:val="00116632"/>
    <w:rsid w:val="0011669E"/>
    <w:rsid w:val="0011686E"/>
    <w:rsid w:val="00116DF5"/>
    <w:rsid w:val="0011743C"/>
    <w:rsid w:val="00117786"/>
    <w:rsid w:val="001178D4"/>
    <w:rsid w:val="0011790C"/>
    <w:rsid w:val="00117E20"/>
    <w:rsid w:val="00120100"/>
    <w:rsid w:val="00120153"/>
    <w:rsid w:val="001204CF"/>
    <w:rsid w:val="001208B2"/>
    <w:rsid w:val="001208EA"/>
    <w:rsid w:val="00120AEB"/>
    <w:rsid w:val="00120C23"/>
    <w:rsid w:val="00120D32"/>
    <w:rsid w:val="00120F36"/>
    <w:rsid w:val="001214B2"/>
    <w:rsid w:val="001215E6"/>
    <w:rsid w:val="0012172C"/>
    <w:rsid w:val="00121796"/>
    <w:rsid w:val="00121886"/>
    <w:rsid w:val="00121D8C"/>
    <w:rsid w:val="00121DD7"/>
    <w:rsid w:val="00121DDA"/>
    <w:rsid w:val="00121F7F"/>
    <w:rsid w:val="001224D6"/>
    <w:rsid w:val="00122F0C"/>
    <w:rsid w:val="00122F3C"/>
    <w:rsid w:val="0012315F"/>
    <w:rsid w:val="001238DF"/>
    <w:rsid w:val="00123F5D"/>
    <w:rsid w:val="0012434F"/>
    <w:rsid w:val="001243A3"/>
    <w:rsid w:val="001246E7"/>
    <w:rsid w:val="0012485D"/>
    <w:rsid w:val="001248AD"/>
    <w:rsid w:val="0012497B"/>
    <w:rsid w:val="00124AFA"/>
    <w:rsid w:val="00124E78"/>
    <w:rsid w:val="001255D4"/>
    <w:rsid w:val="0012571C"/>
    <w:rsid w:val="0012596B"/>
    <w:rsid w:val="00125DD6"/>
    <w:rsid w:val="00126092"/>
    <w:rsid w:val="00126457"/>
    <w:rsid w:val="001266B3"/>
    <w:rsid w:val="00126853"/>
    <w:rsid w:val="00126B37"/>
    <w:rsid w:val="00126E8F"/>
    <w:rsid w:val="001272CC"/>
    <w:rsid w:val="00127393"/>
    <w:rsid w:val="00127637"/>
    <w:rsid w:val="00130054"/>
    <w:rsid w:val="00130229"/>
    <w:rsid w:val="00130316"/>
    <w:rsid w:val="001305A3"/>
    <w:rsid w:val="0013078E"/>
    <w:rsid w:val="00130942"/>
    <w:rsid w:val="001309C8"/>
    <w:rsid w:val="0013130C"/>
    <w:rsid w:val="001313CB"/>
    <w:rsid w:val="00131496"/>
    <w:rsid w:val="001314B8"/>
    <w:rsid w:val="00131509"/>
    <w:rsid w:val="0013187C"/>
    <w:rsid w:val="00131A87"/>
    <w:rsid w:val="00131ABF"/>
    <w:rsid w:val="00131B31"/>
    <w:rsid w:val="00131BFC"/>
    <w:rsid w:val="00131C48"/>
    <w:rsid w:val="00131D5D"/>
    <w:rsid w:val="0013273B"/>
    <w:rsid w:val="00132812"/>
    <w:rsid w:val="0013291A"/>
    <w:rsid w:val="00132D06"/>
    <w:rsid w:val="00133427"/>
    <w:rsid w:val="001334F7"/>
    <w:rsid w:val="001335C3"/>
    <w:rsid w:val="0013383E"/>
    <w:rsid w:val="0013385C"/>
    <w:rsid w:val="0013392F"/>
    <w:rsid w:val="00133BAB"/>
    <w:rsid w:val="00133C97"/>
    <w:rsid w:val="00133D37"/>
    <w:rsid w:val="00133DB8"/>
    <w:rsid w:val="0013420E"/>
    <w:rsid w:val="0013428A"/>
    <w:rsid w:val="00134388"/>
    <w:rsid w:val="00134632"/>
    <w:rsid w:val="00134654"/>
    <w:rsid w:val="00135432"/>
    <w:rsid w:val="001359F5"/>
    <w:rsid w:val="00135BD7"/>
    <w:rsid w:val="00135D3E"/>
    <w:rsid w:val="00135DD7"/>
    <w:rsid w:val="0013609E"/>
    <w:rsid w:val="0013616E"/>
    <w:rsid w:val="00136256"/>
    <w:rsid w:val="001363E0"/>
    <w:rsid w:val="00136472"/>
    <w:rsid w:val="001372B0"/>
    <w:rsid w:val="001373C6"/>
    <w:rsid w:val="0013750B"/>
    <w:rsid w:val="00137752"/>
    <w:rsid w:val="00137E1B"/>
    <w:rsid w:val="001400CA"/>
    <w:rsid w:val="00140AB3"/>
    <w:rsid w:val="00141865"/>
    <w:rsid w:val="001419FF"/>
    <w:rsid w:val="00141EAA"/>
    <w:rsid w:val="001422F2"/>
    <w:rsid w:val="00142302"/>
    <w:rsid w:val="001423F3"/>
    <w:rsid w:val="001424EA"/>
    <w:rsid w:val="00142558"/>
    <w:rsid w:val="0014274A"/>
    <w:rsid w:val="00142A4C"/>
    <w:rsid w:val="00143C14"/>
    <w:rsid w:val="00143C53"/>
    <w:rsid w:val="00143D59"/>
    <w:rsid w:val="001442CC"/>
    <w:rsid w:val="001445D2"/>
    <w:rsid w:val="001446AF"/>
    <w:rsid w:val="0014489C"/>
    <w:rsid w:val="00144A8E"/>
    <w:rsid w:val="00145D74"/>
    <w:rsid w:val="00146127"/>
    <w:rsid w:val="00146297"/>
    <w:rsid w:val="00146904"/>
    <w:rsid w:val="00146C41"/>
    <w:rsid w:val="00146D30"/>
    <w:rsid w:val="00147274"/>
    <w:rsid w:val="001472AF"/>
    <w:rsid w:val="001472E1"/>
    <w:rsid w:val="001475F6"/>
    <w:rsid w:val="00147D47"/>
    <w:rsid w:val="00147D8B"/>
    <w:rsid w:val="001501D8"/>
    <w:rsid w:val="001503CB"/>
    <w:rsid w:val="0015053D"/>
    <w:rsid w:val="0015057B"/>
    <w:rsid w:val="00150696"/>
    <w:rsid w:val="00150719"/>
    <w:rsid w:val="0015082D"/>
    <w:rsid w:val="00150F43"/>
    <w:rsid w:val="00151B0B"/>
    <w:rsid w:val="00151BE2"/>
    <w:rsid w:val="00151FF8"/>
    <w:rsid w:val="00151FFC"/>
    <w:rsid w:val="00152077"/>
    <w:rsid w:val="00152403"/>
    <w:rsid w:val="001526D4"/>
    <w:rsid w:val="00152782"/>
    <w:rsid w:val="00152F96"/>
    <w:rsid w:val="00152F9E"/>
    <w:rsid w:val="0015304C"/>
    <w:rsid w:val="00153148"/>
    <w:rsid w:val="0015381E"/>
    <w:rsid w:val="00153BA2"/>
    <w:rsid w:val="00153EB5"/>
    <w:rsid w:val="00153F3F"/>
    <w:rsid w:val="00153F4D"/>
    <w:rsid w:val="00154179"/>
    <w:rsid w:val="001541EB"/>
    <w:rsid w:val="00154469"/>
    <w:rsid w:val="00154529"/>
    <w:rsid w:val="001546F6"/>
    <w:rsid w:val="00155145"/>
    <w:rsid w:val="001558D2"/>
    <w:rsid w:val="00155C55"/>
    <w:rsid w:val="00155DD2"/>
    <w:rsid w:val="00155DE5"/>
    <w:rsid w:val="00155E44"/>
    <w:rsid w:val="00155F6A"/>
    <w:rsid w:val="00156C4E"/>
    <w:rsid w:val="00156DFC"/>
    <w:rsid w:val="00157197"/>
    <w:rsid w:val="0015724B"/>
    <w:rsid w:val="0015731D"/>
    <w:rsid w:val="001579BA"/>
    <w:rsid w:val="001579DE"/>
    <w:rsid w:val="00157ACB"/>
    <w:rsid w:val="00157D45"/>
    <w:rsid w:val="00157F2E"/>
    <w:rsid w:val="0016017E"/>
    <w:rsid w:val="001604A3"/>
    <w:rsid w:val="001604B3"/>
    <w:rsid w:val="001604BD"/>
    <w:rsid w:val="001607C4"/>
    <w:rsid w:val="001608C3"/>
    <w:rsid w:val="00160A30"/>
    <w:rsid w:val="0016120B"/>
    <w:rsid w:val="001613BF"/>
    <w:rsid w:val="00161551"/>
    <w:rsid w:val="001617B8"/>
    <w:rsid w:val="001619DA"/>
    <w:rsid w:val="00161B35"/>
    <w:rsid w:val="001622D0"/>
    <w:rsid w:val="0016235A"/>
    <w:rsid w:val="00162588"/>
    <w:rsid w:val="00162C9C"/>
    <w:rsid w:val="00162DAB"/>
    <w:rsid w:val="00162EE5"/>
    <w:rsid w:val="001634EB"/>
    <w:rsid w:val="0016355E"/>
    <w:rsid w:val="00163781"/>
    <w:rsid w:val="00163952"/>
    <w:rsid w:val="00163B02"/>
    <w:rsid w:val="00163FE6"/>
    <w:rsid w:val="0016401B"/>
    <w:rsid w:val="001642CB"/>
    <w:rsid w:val="00164343"/>
    <w:rsid w:val="00164873"/>
    <w:rsid w:val="00164C4E"/>
    <w:rsid w:val="00165A20"/>
    <w:rsid w:val="00165AA4"/>
    <w:rsid w:val="00165CDD"/>
    <w:rsid w:val="0016604D"/>
    <w:rsid w:val="0016663B"/>
    <w:rsid w:val="00166839"/>
    <w:rsid w:val="00166B90"/>
    <w:rsid w:val="00166CC9"/>
    <w:rsid w:val="00167189"/>
    <w:rsid w:val="00167295"/>
    <w:rsid w:val="00167761"/>
    <w:rsid w:val="00167D41"/>
    <w:rsid w:val="00167E5F"/>
    <w:rsid w:val="0017041F"/>
    <w:rsid w:val="0017042E"/>
    <w:rsid w:val="00170717"/>
    <w:rsid w:val="0017126E"/>
    <w:rsid w:val="00171277"/>
    <w:rsid w:val="00171592"/>
    <w:rsid w:val="00171741"/>
    <w:rsid w:val="00171B70"/>
    <w:rsid w:val="00171C66"/>
    <w:rsid w:val="00171E63"/>
    <w:rsid w:val="00172216"/>
    <w:rsid w:val="00172510"/>
    <w:rsid w:val="00172991"/>
    <w:rsid w:val="00172A27"/>
    <w:rsid w:val="00172F9D"/>
    <w:rsid w:val="001733F3"/>
    <w:rsid w:val="0017347F"/>
    <w:rsid w:val="0017398E"/>
    <w:rsid w:val="00173AD4"/>
    <w:rsid w:val="00173B1D"/>
    <w:rsid w:val="00173F98"/>
    <w:rsid w:val="00173FE0"/>
    <w:rsid w:val="0017490C"/>
    <w:rsid w:val="00174AAC"/>
    <w:rsid w:val="00174AEB"/>
    <w:rsid w:val="00174D03"/>
    <w:rsid w:val="00174EB9"/>
    <w:rsid w:val="001751EA"/>
    <w:rsid w:val="0017528E"/>
    <w:rsid w:val="001754B1"/>
    <w:rsid w:val="0017582B"/>
    <w:rsid w:val="0017592F"/>
    <w:rsid w:val="00175A0B"/>
    <w:rsid w:val="00175A29"/>
    <w:rsid w:val="00175C1A"/>
    <w:rsid w:val="00175C21"/>
    <w:rsid w:val="00175F73"/>
    <w:rsid w:val="0017613C"/>
    <w:rsid w:val="00176166"/>
    <w:rsid w:val="00176253"/>
    <w:rsid w:val="001769E5"/>
    <w:rsid w:val="00176F64"/>
    <w:rsid w:val="00177032"/>
    <w:rsid w:val="001770A4"/>
    <w:rsid w:val="0017762E"/>
    <w:rsid w:val="00177925"/>
    <w:rsid w:val="00177CCF"/>
    <w:rsid w:val="001805ED"/>
    <w:rsid w:val="001806FB"/>
    <w:rsid w:val="00180A45"/>
    <w:rsid w:val="00180A52"/>
    <w:rsid w:val="00180BE0"/>
    <w:rsid w:val="00180BE3"/>
    <w:rsid w:val="00180CE4"/>
    <w:rsid w:val="00180E14"/>
    <w:rsid w:val="00180E7E"/>
    <w:rsid w:val="00180ED0"/>
    <w:rsid w:val="00181077"/>
    <w:rsid w:val="00181387"/>
    <w:rsid w:val="0018144C"/>
    <w:rsid w:val="0018167C"/>
    <w:rsid w:val="0018194A"/>
    <w:rsid w:val="00181A29"/>
    <w:rsid w:val="00181CD4"/>
    <w:rsid w:val="00181D0D"/>
    <w:rsid w:val="00182364"/>
    <w:rsid w:val="00182B8D"/>
    <w:rsid w:val="00182D66"/>
    <w:rsid w:val="00182FB4"/>
    <w:rsid w:val="00183115"/>
    <w:rsid w:val="001839FE"/>
    <w:rsid w:val="00183A4C"/>
    <w:rsid w:val="00183E4A"/>
    <w:rsid w:val="001845D3"/>
    <w:rsid w:val="00184A8D"/>
    <w:rsid w:val="00184E17"/>
    <w:rsid w:val="00184F18"/>
    <w:rsid w:val="00184FBC"/>
    <w:rsid w:val="0018568C"/>
    <w:rsid w:val="0018596D"/>
    <w:rsid w:val="00185E6D"/>
    <w:rsid w:val="00186427"/>
    <w:rsid w:val="001870AC"/>
    <w:rsid w:val="001873C0"/>
    <w:rsid w:val="0018745E"/>
    <w:rsid w:val="00187707"/>
    <w:rsid w:val="00187993"/>
    <w:rsid w:val="00187ABB"/>
    <w:rsid w:val="00187D45"/>
    <w:rsid w:val="00187DF1"/>
    <w:rsid w:val="00190574"/>
    <w:rsid w:val="00190796"/>
    <w:rsid w:val="0019097E"/>
    <w:rsid w:val="00191287"/>
    <w:rsid w:val="0019135E"/>
    <w:rsid w:val="00191729"/>
    <w:rsid w:val="00191966"/>
    <w:rsid w:val="00191973"/>
    <w:rsid w:val="00192352"/>
    <w:rsid w:val="0019240B"/>
    <w:rsid w:val="00192562"/>
    <w:rsid w:val="0019294D"/>
    <w:rsid w:val="0019296D"/>
    <w:rsid w:val="00192B8D"/>
    <w:rsid w:val="001930A1"/>
    <w:rsid w:val="0019326D"/>
    <w:rsid w:val="00193916"/>
    <w:rsid w:val="0019399E"/>
    <w:rsid w:val="00193EB2"/>
    <w:rsid w:val="00194130"/>
    <w:rsid w:val="00194A30"/>
    <w:rsid w:val="00194C38"/>
    <w:rsid w:val="00194F90"/>
    <w:rsid w:val="00195064"/>
    <w:rsid w:val="00195091"/>
    <w:rsid w:val="0019547E"/>
    <w:rsid w:val="001954A4"/>
    <w:rsid w:val="001954B0"/>
    <w:rsid w:val="00195518"/>
    <w:rsid w:val="001956E2"/>
    <w:rsid w:val="001958EA"/>
    <w:rsid w:val="00195B1A"/>
    <w:rsid w:val="00195B1F"/>
    <w:rsid w:val="00195B90"/>
    <w:rsid w:val="00195C18"/>
    <w:rsid w:val="00196821"/>
    <w:rsid w:val="0019686E"/>
    <w:rsid w:val="001969D5"/>
    <w:rsid w:val="00196A8E"/>
    <w:rsid w:val="00196C0A"/>
    <w:rsid w:val="00196F17"/>
    <w:rsid w:val="0019718F"/>
    <w:rsid w:val="00197516"/>
    <w:rsid w:val="00197699"/>
    <w:rsid w:val="001A00ED"/>
    <w:rsid w:val="001A07F3"/>
    <w:rsid w:val="001A09D8"/>
    <w:rsid w:val="001A0AC3"/>
    <w:rsid w:val="001A0CF2"/>
    <w:rsid w:val="001A0CFB"/>
    <w:rsid w:val="001A0D52"/>
    <w:rsid w:val="001A0DCB"/>
    <w:rsid w:val="001A1124"/>
    <w:rsid w:val="001A116D"/>
    <w:rsid w:val="001A129E"/>
    <w:rsid w:val="001A12C1"/>
    <w:rsid w:val="001A16C8"/>
    <w:rsid w:val="001A1730"/>
    <w:rsid w:val="001A1A99"/>
    <w:rsid w:val="001A1C45"/>
    <w:rsid w:val="001A1D45"/>
    <w:rsid w:val="001A1E5F"/>
    <w:rsid w:val="001A1FC1"/>
    <w:rsid w:val="001A2268"/>
    <w:rsid w:val="001A2376"/>
    <w:rsid w:val="001A23B8"/>
    <w:rsid w:val="001A2B9D"/>
    <w:rsid w:val="001A31B7"/>
    <w:rsid w:val="001A341A"/>
    <w:rsid w:val="001A3467"/>
    <w:rsid w:val="001A35DE"/>
    <w:rsid w:val="001A3B1C"/>
    <w:rsid w:val="001A3F53"/>
    <w:rsid w:val="001A4043"/>
    <w:rsid w:val="001A42D8"/>
    <w:rsid w:val="001A4615"/>
    <w:rsid w:val="001A47D9"/>
    <w:rsid w:val="001A48AA"/>
    <w:rsid w:val="001A4D83"/>
    <w:rsid w:val="001A4E33"/>
    <w:rsid w:val="001A5509"/>
    <w:rsid w:val="001A55BF"/>
    <w:rsid w:val="001A57B9"/>
    <w:rsid w:val="001A5814"/>
    <w:rsid w:val="001A5AE1"/>
    <w:rsid w:val="001A5B5D"/>
    <w:rsid w:val="001A5DAA"/>
    <w:rsid w:val="001A5EF4"/>
    <w:rsid w:val="001A6012"/>
    <w:rsid w:val="001A6552"/>
    <w:rsid w:val="001A6909"/>
    <w:rsid w:val="001A6B1F"/>
    <w:rsid w:val="001A6D9B"/>
    <w:rsid w:val="001A7069"/>
    <w:rsid w:val="001A7273"/>
    <w:rsid w:val="001A75FD"/>
    <w:rsid w:val="001A76BA"/>
    <w:rsid w:val="001A7894"/>
    <w:rsid w:val="001A7E9E"/>
    <w:rsid w:val="001B0468"/>
    <w:rsid w:val="001B04F4"/>
    <w:rsid w:val="001B0844"/>
    <w:rsid w:val="001B085F"/>
    <w:rsid w:val="001B11B7"/>
    <w:rsid w:val="001B1762"/>
    <w:rsid w:val="001B17D2"/>
    <w:rsid w:val="001B1888"/>
    <w:rsid w:val="001B197A"/>
    <w:rsid w:val="001B199F"/>
    <w:rsid w:val="001B2182"/>
    <w:rsid w:val="001B2472"/>
    <w:rsid w:val="001B2613"/>
    <w:rsid w:val="001B2CB7"/>
    <w:rsid w:val="001B2CC3"/>
    <w:rsid w:val="001B2E6F"/>
    <w:rsid w:val="001B2F5B"/>
    <w:rsid w:val="001B368D"/>
    <w:rsid w:val="001B3A50"/>
    <w:rsid w:val="001B3AA9"/>
    <w:rsid w:val="001B3F62"/>
    <w:rsid w:val="001B4911"/>
    <w:rsid w:val="001B4BA5"/>
    <w:rsid w:val="001B51D7"/>
    <w:rsid w:val="001B53E8"/>
    <w:rsid w:val="001B5640"/>
    <w:rsid w:val="001B580D"/>
    <w:rsid w:val="001B582A"/>
    <w:rsid w:val="001B5925"/>
    <w:rsid w:val="001B5989"/>
    <w:rsid w:val="001B5B9E"/>
    <w:rsid w:val="001B6339"/>
    <w:rsid w:val="001B647E"/>
    <w:rsid w:val="001B6837"/>
    <w:rsid w:val="001B6D80"/>
    <w:rsid w:val="001B6DA6"/>
    <w:rsid w:val="001B753E"/>
    <w:rsid w:val="001B766D"/>
    <w:rsid w:val="001B76AA"/>
    <w:rsid w:val="001B7750"/>
    <w:rsid w:val="001B7CE2"/>
    <w:rsid w:val="001B7EB6"/>
    <w:rsid w:val="001C0117"/>
    <w:rsid w:val="001C0202"/>
    <w:rsid w:val="001C0243"/>
    <w:rsid w:val="001C044D"/>
    <w:rsid w:val="001C0634"/>
    <w:rsid w:val="001C0729"/>
    <w:rsid w:val="001C0838"/>
    <w:rsid w:val="001C0D75"/>
    <w:rsid w:val="001C1082"/>
    <w:rsid w:val="001C14A7"/>
    <w:rsid w:val="001C162C"/>
    <w:rsid w:val="001C1D9F"/>
    <w:rsid w:val="001C2344"/>
    <w:rsid w:val="001C23A4"/>
    <w:rsid w:val="001C2693"/>
    <w:rsid w:val="001C26E6"/>
    <w:rsid w:val="001C27DD"/>
    <w:rsid w:val="001C2812"/>
    <w:rsid w:val="001C2D57"/>
    <w:rsid w:val="001C3D2D"/>
    <w:rsid w:val="001C3E74"/>
    <w:rsid w:val="001C4420"/>
    <w:rsid w:val="001C4E30"/>
    <w:rsid w:val="001C505F"/>
    <w:rsid w:val="001C508D"/>
    <w:rsid w:val="001C553B"/>
    <w:rsid w:val="001C5563"/>
    <w:rsid w:val="001C5678"/>
    <w:rsid w:val="001C5F51"/>
    <w:rsid w:val="001C6356"/>
    <w:rsid w:val="001C6388"/>
    <w:rsid w:val="001C63C2"/>
    <w:rsid w:val="001C6747"/>
    <w:rsid w:val="001C67DA"/>
    <w:rsid w:val="001C6839"/>
    <w:rsid w:val="001C6918"/>
    <w:rsid w:val="001C6B0C"/>
    <w:rsid w:val="001C71AF"/>
    <w:rsid w:val="001C72CB"/>
    <w:rsid w:val="001C73EC"/>
    <w:rsid w:val="001C7558"/>
    <w:rsid w:val="001C7697"/>
    <w:rsid w:val="001C793C"/>
    <w:rsid w:val="001C7A77"/>
    <w:rsid w:val="001C7AEC"/>
    <w:rsid w:val="001C7EEA"/>
    <w:rsid w:val="001C7F86"/>
    <w:rsid w:val="001D0030"/>
    <w:rsid w:val="001D02D9"/>
    <w:rsid w:val="001D077F"/>
    <w:rsid w:val="001D07B2"/>
    <w:rsid w:val="001D085E"/>
    <w:rsid w:val="001D12D1"/>
    <w:rsid w:val="001D19E8"/>
    <w:rsid w:val="001D1B7B"/>
    <w:rsid w:val="001D1C5C"/>
    <w:rsid w:val="001D1CA2"/>
    <w:rsid w:val="001D1E23"/>
    <w:rsid w:val="001D1E36"/>
    <w:rsid w:val="001D25B4"/>
    <w:rsid w:val="001D292E"/>
    <w:rsid w:val="001D2D61"/>
    <w:rsid w:val="001D2D78"/>
    <w:rsid w:val="001D2DBE"/>
    <w:rsid w:val="001D30B8"/>
    <w:rsid w:val="001D3431"/>
    <w:rsid w:val="001D34A3"/>
    <w:rsid w:val="001D38D0"/>
    <w:rsid w:val="001D4002"/>
    <w:rsid w:val="001D438F"/>
    <w:rsid w:val="001D445E"/>
    <w:rsid w:val="001D4789"/>
    <w:rsid w:val="001D4BDC"/>
    <w:rsid w:val="001D4E14"/>
    <w:rsid w:val="001D508E"/>
    <w:rsid w:val="001D50F9"/>
    <w:rsid w:val="001D53E9"/>
    <w:rsid w:val="001D5453"/>
    <w:rsid w:val="001D553F"/>
    <w:rsid w:val="001D56FA"/>
    <w:rsid w:val="001D592D"/>
    <w:rsid w:val="001D5A95"/>
    <w:rsid w:val="001D5BF6"/>
    <w:rsid w:val="001D5C2B"/>
    <w:rsid w:val="001D5E5C"/>
    <w:rsid w:val="001D6173"/>
    <w:rsid w:val="001D6242"/>
    <w:rsid w:val="001D6363"/>
    <w:rsid w:val="001D67B8"/>
    <w:rsid w:val="001D67D9"/>
    <w:rsid w:val="001D6B54"/>
    <w:rsid w:val="001D6E77"/>
    <w:rsid w:val="001D7459"/>
    <w:rsid w:val="001D77BB"/>
    <w:rsid w:val="001D77DA"/>
    <w:rsid w:val="001D7801"/>
    <w:rsid w:val="001D789D"/>
    <w:rsid w:val="001D7A39"/>
    <w:rsid w:val="001D7A4D"/>
    <w:rsid w:val="001E0149"/>
    <w:rsid w:val="001E02BC"/>
    <w:rsid w:val="001E04F3"/>
    <w:rsid w:val="001E05FC"/>
    <w:rsid w:val="001E06E2"/>
    <w:rsid w:val="001E082B"/>
    <w:rsid w:val="001E0946"/>
    <w:rsid w:val="001E0B84"/>
    <w:rsid w:val="001E0E37"/>
    <w:rsid w:val="001E0EB3"/>
    <w:rsid w:val="001E154E"/>
    <w:rsid w:val="001E1A5E"/>
    <w:rsid w:val="001E216E"/>
    <w:rsid w:val="001E21F8"/>
    <w:rsid w:val="001E238A"/>
    <w:rsid w:val="001E2486"/>
    <w:rsid w:val="001E2934"/>
    <w:rsid w:val="001E29C5"/>
    <w:rsid w:val="001E32B0"/>
    <w:rsid w:val="001E3387"/>
    <w:rsid w:val="001E3A6C"/>
    <w:rsid w:val="001E4359"/>
    <w:rsid w:val="001E4AD9"/>
    <w:rsid w:val="001E4D6C"/>
    <w:rsid w:val="001E500D"/>
    <w:rsid w:val="001E5086"/>
    <w:rsid w:val="001E5656"/>
    <w:rsid w:val="001E574C"/>
    <w:rsid w:val="001E57BB"/>
    <w:rsid w:val="001E5B22"/>
    <w:rsid w:val="001E5B57"/>
    <w:rsid w:val="001E60A8"/>
    <w:rsid w:val="001E630A"/>
    <w:rsid w:val="001E6B1F"/>
    <w:rsid w:val="001E6B2E"/>
    <w:rsid w:val="001E6ECD"/>
    <w:rsid w:val="001E6F9B"/>
    <w:rsid w:val="001E6FB3"/>
    <w:rsid w:val="001E736B"/>
    <w:rsid w:val="001E7518"/>
    <w:rsid w:val="001E756E"/>
    <w:rsid w:val="001E76E3"/>
    <w:rsid w:val="001E78E2"/>
    <w:rsid w:val="001E7A74"/>
    <w:rsid w:val="001E7C37"/>
    <w:rsid w:val="001F02EA"/>
    <w:rsid w:val="001F081E"/>
    <w:rsid w:val="001F09D6"/>
    <w:rsid w:val="001F0B79"/>
    <w:rsid w:val="001F1104"/>
    <w:rsid w:val="001F13BD"/>
    <w:rsid w:val="001F19D4"/>
    <w:rsid w:val="001F1E46"/>
    <w:rsid w:val="001F1FBE"/>
    <w:rsid w:val="001F2119"/>
    <w:rsid w:val="001F24CA"/>
    <w:rsid w:val="001F256E"/>
    <w:rsid w:val="001F3339"/>
    <w:rsid w:val="001F33AB"/>
    <w:rsid w:val="001F35E7"/>
    <w:rsid w:val="001F3828"/>
    <w:rsid w:val="001F3DC5"/>
    <w:rsid w:val="001F40C0"/>
    <w:rsid w:val="001F4392"/>
    <w:rsid w:val="001F444C"/>
    <w:rsid w:val="001F48FC"/>
    <w:rsid w:val="001F4B99"/>
    <w:rsid w:val="001F4C63"/>
    <w:rsid w:val="001F4CE2"/>
    <w:rsid w:val="001F4D35"/>
    <w:rsid w:val="001F4EEC"/>
    <w:rsid w:val="001F5162"/>
    <w:rsid w:val="001F5346"/>
    <w:rsid w:val="001F5431"/>
    <w:rsid w:val="001F548E"/>
    <w:rsid w:val="001F553E"/>
    <w:rsid w:val="001F5AD2"/>
    <w:rsid w:val="001F5BA4"/>
    <w:rsid w:val="001F5D7F"/>
    <w:rsid w:val="001F60F0"/>
    <w:rsid w:val="001F6388"/>
    <w:rsid w:val="001F67D9"/>
    <w:rsid w:val="001F6C94"/>
    <w:rsid w:val="001F6CF5"/>
    <w:rsid w:val="001F6D40"/>
    <w:rsid w:val="001F6D9B"/>
    <w:rsid w:val="001F6EC2"/>
    <w:rsid w:val="001F70F9"/>
    <w:rsid w:val="001F7104"/>
    <w:rsid w:val="001F75A7"/>
    <w:rsid w:val="001F767D"/>
    <w:rsid w:val="001F76DF"/>
    <w:rsid w:val="00200456"/>
    <w:rsid w:val="00200B1D"/>
    <w:rsid w:val="00200C63"/>
    <w:rsid w:val="002012B2"/>
    <w:rsid w:val="0020138C"/>
    <w:rsid w:val="0020171C"/>
    <w:rsid w:val="00201776"/>
    <w:rsid w:val="00201874"/>
    <w:rsid w:val="00201A2A"/>
    <w:rsid w:val="00201C89"/>
    <w:rsid w:val="00201F42"/>
    <w:rsid w:val="0020203C"/>
    <w:rsid w:val="00202496"/>
    <w:rsid w:val="00202580"/>
    <w:rsid w:val="00202761"/>
    <w:rsid w:val="00202BB4"/>
    <w:rsid w:val="00202C79"/>
    <w:rsid w:val="00202F32"/>
    <w:rsid w:val="00203597"/>
    <w:rsid w:val="00203A31"/>
    <w:rsid w:val="00203D20"/>
    <w:rsid w:val="00203FF9"/>
    <w:rsid w:val="00204238"/>
    <w:rsid w:val="00204423"/>
    <w:rsid w:val="00204669"/>
    <w:rsid w:val="00204B9D"/>
    <w:rsid w:val="00204F19"/>
    <w:rsid w:val="002052F6"/>
    <w:rsid w:val="00205437"/>
    <w:rsid w:val="00205442"/>
    <w:rsid w:val="00205463"/>
    <w:rsid w:val="00205754"/>
    <w:rsid w:val="00205C35"/>
    <w:rsid w:val="00205DB7"/>
    <w:rsid w:val="00206103"/>
    <w:rsid w:val="00206210"/>
    <w:rsid w:val="00206398"/>
    <w:rsid w:val="002065CE"/>
    <w:rsid w:val="002066DD"/>
    <w:rsid w:val="00206945"/>
    <w:rsid w:val="00206FF4"/>
    <w:rsid w:val="0020715D"/>
    <w:rsid w:val="0020736B"/>
    <w:rsid w:val="002074A1"/>
    <w:rsid w:val="002079A9"/>
    <w:rsid w:val="00207AC1"/>
    <w:rsid w:val="00207EDE"/>
    <w:rsid w:val="00207EF8"/>
    <w:rsid w:val="00210437"/>
    <w:rsid w:val="00210484"/>
    <w:rsid w:val="002107A9"/>
    <w:rsid w:val="002107D0"/>
    <w:rsid w:val="00210970"/>
    <w:rsid w:val="00210DDE"/>
    <w:rsid w:val="00211A3C"/>
    <w:rsid w:val="00211B72"/>
    <w:rsid w:val="00211C78"/>
    <w:rsid w:val="00211EC5"/>
    <w:rsid w:val="00211F50"/>
    <w:rsid w:val="00212899"/>
    <w:rsid w:val="00212B1E"/>
    <w:rsid w:val="00212EBC"/>
    <w:rsid w:val="00212F4C"/>
    <w:rsid w:val="0021326E"/>
    <w:rsid w:val="00213381"/>
    <w:rsid w:val="002138D0"/>
    <w:rsid w:val="00213993"/>
    <w:rsid w:val="00213CE0"/>
    <w:rsid w:val="00214446"/>
    <w:rsid w:val="00214500"/>
    <w:rsid w:val="00214D92"/>
    <w:rsid w:val="00214E60"/>
    <w:rsid w:val="00214F69"/>
    <w:rsid w:val="00214F9F"/>
    <w:rsid w:val="002150AA"/>
    <w:rsid w:val="002154EB"/>
    <w:rsid w:val="00215986"/>
    <w:rsid w:val="00215E7E"/>
    <w:rsid w:val="002160B9"/>
    <w:rsid w:val="002164AC"/>
    <w:rsid w:val="00216555"/>
    <w:rsid w:val="00216737"/>
    <w:rsid w:val="0021680F"/>
    <w:rsid w:val="00216BC4"/>
    <w:rsid w:val="002170A2"/>
    <w:rsid w:val="002171B6"/>
    <w:rsid w:val="0021740E"/>
    <w:rsid w:val="00217A3C"/>
    <w:rsid w:val="00220194"/>
    <w:rsid w:val="00220777"/>
    <w:rsid w:val="00220931"/>
    <w:rsid w:val="00221329"/>
    <w:rsid w:val="0022157C"/>
    <w:rsid w:val="002216DA"/>
    <w:rsid w:val="002218CC"/>
    <w:rsid w:val="00221DDF"/>
    <w:rsid w:val="00221F50"/>
    <w:rsid w:val="00222323"/>
    <w:rsid w:val="002224C4"/>
    <w:rsid w:val="00222723"/>
    <w:rsid w:val="00222737"/>
    <w:rsid w:val="00222754"/>
    <w:rsid w:val="00222B65"/>
    <w:rsid w:val="00222C96"/>
    <w:rsid w:val="00222CC2"/>
    <w:rsid w:val="00223143"/>
    <w:rsid w:val="002232F5"/>
    <w:rsid w:val="0022360F"/>
    <w:rsid w:val="0022385D"/>
    <w:rsid w:val="00223935"/>
    <w:rsid w:val="00223C7E"/>
    <w:rsid w:val="0022426F"/>
    <w:rsid w:val="00224EB4"/>
    <w:rsid w:val="00225720"/>
    <w:rsid w:val="00225746"/>
    <w:rsid w:val="002258E7"/>
    <w:rsid w:val="00225B86"/>
    <w:rsid w:val="00225D0C"/>
    <w:rsid w:val="00225E6D"/>
    <w:rsid w:val="002260E5"/>
    <w:rsid w:val="00226193"/>
    <w:rsid w:val="002269D3"/>
    <w:rsid w:val="00226D95"/>
    <w:rsid w:val="00226DFE"/>
    <w:rsid w:val="00226E35"/>
    <w:rsid w:val="002278E8"/>
    <w:rsid w:val="00227AE5"/>
    <w:rsid w:val="00227C65"/>
    <w:rsid w:val="00227F89"/>
    <w:rsid w:val="0023028D"/>
    <w:rsid w:val="002309F3"/>
    <w:rsid w:val="00230A52"/>
    <w:rsid w:val="00230AE6"/>
    <w:rsid w:val="00230D15"/>
    <w:rsid w:val="002310B6"/>
    <w:rsid w:val="0023133F"/>
    <w:rsid w:val="002314F6"/>
    <w:rsid w:val="002318AF"/>
    <w:rsid w:val="00231AEE"/>
    <w:rsid w:val="00232023"/>
    <w:rsid w:val="00232427"/>
    <w:rsid w:val="00232532"/>
    <w:rsid w:val="00232618"/>
    <w:rsid w:val="0023278A"/>
    <w:rsid w:val="00232790"/>
    <w:rsid w:val="0023299F"/>
    <w:rsid w:val="00232D0A"/>
    <w:rsid w:val="00233AB0"/>
    <w:rsid w:val="00234547"/>
    <w:rsid w:val="0023455A"/>
    <w:rsid w:val="00234607"/>
    <w:rsid w:val="00234CE6"/>
    <w:rsid w:val="00235179"/>
    <w:rsid w:val="002351A6"/>
    <w:rsid w:val="002352A9"/>
    <w:rsid w:val="00235F30"/>
    <w:rsid w:val="00236307"/>
    <w:rsid w:val="00236771"/>
    <w:rsid w:val="0023677B"/>
    <w:rsid w:val="00236783"/>
    <w:rsid w:val="00236E0F"/>
    <w:rsid w:val="0023760C"/>
    <w:rsid w:val="00237693"/>
    <w:rsid w:val="0023771D"/>
    <w:rsid w:val="00237971"/>
    <w:rsid w:val="00237B68"/>
    <w:rsid w:val="00237F75"/>
    <w:rsid w:val="00237FAF"/>
    <w:rsid w:val="00240C89"/>
    <w:rsid w:val="00240CC0"/>
    <w:rsid w:val="00240F3A"/>
    <w:rsid w:val="00241207"/>
    <w:rsid w:val="00241814"/>
    <w:rsid w:val="002418ED"/>
    <w:rsid w:val="00241B30"/>
    <w:rsid w:val="00241C4E"/>
    <w:rsid w:val="00241FF4"/>
    <w:rsid w:val="00242045"/>
    <w:rsid w:val="0024241A"/>
    <w:rsid w:val="002424D0"/>
    <w:rsid w:val="002426EF"/>
    <w:rsid w:val="00242703"/>
    <w:rsid w:val="00242713"/>
    <w:rsid w:val="002429BC"/>
    <w:rsid w:val="00242C05"/>
    <w:rsid w:val="0024308E"/>
    <w:rsid w:val="00243099"/>
    <w:rsid w:val="002430AD"/>
    <w:rsid w:val="00243145"/>
    <w:rsid w:val="002433A2"/>
    <w:rsid w:val="0024365D"/>
    <w:rsid w:val="0024375B"/>
    <w:rsid w:val="00243A38"/>
    <w:rsid w:val="00243F45"/>
    <w:rsid w:val="0024428F"/>
    <w:rsid w:val="002444A2"/>
    <w:rsid w:val="002444FE"/>
    <w:rsid w:val="0024516A"/>
    <w:rsid w:val="002452E7"/>
    <w:rsid w:val="002459FE"/>
    <w:rsid w:val="00245D76"/>
    <w:rsid w:val="00245E99"/>
    <w:rsid w:val="002464F8"/>
    <w:rsid w:val="002466FF"/>
    <w:rsid w:val="00247452"/>
    <w:rsid w:val="00247AB5"/>
    <w:rsid w:val="00247B7A"/>
    <w:rsid w:val="00250182"/>
    <w:rsid w:val="00250284"/>
    <w:rsid w:val="002504E8"/>
    <w:rsid w:val="00250547"/>
    <w:rsid w:val="002510F6"/>
    <w:rsid w:val="002512D6"/>
    <w:rsid w:val="00251766"/>
    <w:rsid w:val="002517F4"/>
    <w:rsid w:val="00251BFD"/>
    <w:rsid w:val="00252203"/>
    <w:rsid w:val="00252511"/>
    <w:rsid w:val="002526DF"/>
    <w:rsid w:val="0025280A"/>
    <w:rsid w:val="00252A75"/>
    <w:rsid w:val="00252CE0"/>
    <w:rsid w:val="002534AE"/>
    <w:rsid w:val="00253506"/>
    <w:rsid w:val="0025358C"/>
    <w:rsid w:val="00253A1B"/>
    <w:rsid w:val="00253ABD"/>
    <w:rsid w:val="00253ACC"/>
    <w:rsid w:val="0025408F"/>
    <w:rsid w:val="002546FD"/>
    <w:rsid w:val="0025485F"/>
    <w:rsid w:val="00254AC7"/>
    <w:rsid w:val="00254B03"/>
    <w:rsid w:val="00254F7A"/>
    <w:rsid w:val="002552A2"/>
    <w:rsid w:val="0025531E"/>
    <w:rsid w:val="00255320"/>
    <w:rsid w:val="00255363"/>
    <w:rsid w:val="002558AA"/>
    <w:rsid w:val="00255906"/>
    <w:rsid w:val="00255BA5"/>
    <w:rsid w:val="00255C2E"/>
    <w:rsid w:val="00255F98"/>
    <w:rsid w:val="002561B8"/>
    <w:rsid w:val="00256480"/>
    <w:rsid w:val="00256A4D"/>
    <w:rsid w:val="00256BDA"/>
    <w:rsid w:val="002572B7"/>
    <w:rsid w:val="00257529"/>
    <w:rsid w:val="00257835"/>
    <w:rsid w:val="0025792D"/>
    <w:rsid w:val="0026028B"/>
    <w:rsid w:val="00260340"/>
    <w:rsid w:val="00260399"/>
    <w:rsid w:val="002603B3"/>
    <w:rsid w:val="002607CE"/>
    <w:rsid w:val="00260EA3"/>
    <w:rsid w:val="00260F6C"/>
    <w:rsid w:val="00261154"/>
    <w:rsid w:val="00261359"/>
    <w:rsid w:val="002614ED"/>
    <w:rsid w:val="00261BBD"/>
    <w:rsid w:val="00261BD5"/>
    <w:rsid w:val="00261F46"/>
    <w:rsid w:val="00262579"/>
    <w:rsid w:val="00262AEA"/>
    <w:rsid w:val="00262BAC"/>
    <w:rsid w:val="00262FA6"/>
    <w:rsid w:val="0026317B"/>
    <w:rsid w:val="002633C7"/>
    <w:rsid w:val="0026346D"/>
    <w:rsid w:val="00263489"/>
    <w:rsid w:val="0026366A"/>
    <w:rsid w:val="002636B3"/>
    <w:rsid w:val="00263BEE"/>
    <w:rsid w:val="00263E5B"/>
    <w:rsid w:val="002641ED"/>
    <w:rsid w:val="002642E4"/>
    <w:rsid w:val="0026481E"/>
    <w:rsid w:val="0026497A"/>
    <w:rsid w:val="002649A7"/>
    <w:rsid w:val="00264B23"/>
    <w:rsid w:val="00264BFB"/>
    <w:rsid w:val="00264D99"/>
    <w:rsid w:val="00265192"/>
    <w:rsid w:val="002651F6"/>
    <w:rsid w:val="0026531C"/>
    <w:rsid w:val="00265430"/>
    <w:rsid w:val="00265787"/>
    <w:rsid w:val="00265862"/>
    <w:rsid w:val="00265B62"/>
    <w:rsid w:val="00265C1F"/>
    <w:rsid w:val="00265D4A"/>
    <w:rsid w:val="00265DFE"/>
    <w:rsid w:val="00265FC8"/>
    <w:rsid w:val="002661CB"/>
    <w:rsid w:val="002665E4"/>
    <w:rsid w:val="00266809"/>
    <w:rsid w:val="0026696E"/>
    <w:rsid w:val="00266E0D"/>
    <w:rsid w:val="00266EC1"/>
    <w:rsid w:val="00266F1C"/>
    <w:rsid w:val="00266F59"/>
    <w:rsid w:val="0026765F"/>
    <w:rsid w:val="00267B13"/>
    <w:rsid w:val="00267F2C"/>
    <w:rsid w:val="00270120"/>
    <w:rsid w:val="002704CE"/>
    <w:rsid w:val="00270598"/>
    <w:rsid w:val="00270BB8"/>
    <w:rsid w:val="00270EC2"/>
    <w:rsid w:val="00271198"/>
    <w:rsid w:val="00271219"/>
    <w:rsid w:val="00271270"/>
    <w:rsid w:val="002715B5"/>
    <w:rsid w:val="0027163C"/>
    <w:rsid w:val="0027182B"/>
    <w:rsid w:val="00271B87"/>
    <w:rsid w:val="00271BA8"/>
    <w:rsid w:val="00271BED"/>
    <w:rsid w:val="00271EB4"/>
    <w:rsid w:val="0027210F"/>
    <w:rsid w:val="002721F6"/>
    <w:rsid w:val="00272E2C"/>
    <w:rsid w:val="002730DE"/>
    <w:rsid w:val="00273452"/>
    <w:rsid w:val="0027349C"/>
    <w:rsid w:val="002735F3"/>
    <w:rsid w:val="00273723"/>
    <w:rsid w:val="002738A3"/>
    <w:rsid w:val="00273C75"/>
    <w:rsid w:val="0027403A"/>
    <w:rsid w:val="00274111"/>
    <w:rsid w:val="0027426A"/>
    <w:rsid w:val="002742C3"/>
    <w:rsid w:val="00274ADA"/>
    <w:rsid w:val="00274C1A"/>
    <w:rsid w:val="00274C88"/>
    <w:rsid w:val="00274D3F"/>
    <w:rsid w:val="002756D3"/>
    <w:rsid w:val="00275816"/>
    <w:rsid w:val="002758A9"/>
    <w:rsid w:val="002759B4"/>
    <w:rsid w:val="00275C3C"/>
    <w:rsid w:val="00275CA3"/>
    <w:rsid w:val="00275ED5"/>
    <w:rsid w:val="0027609F"/>
    <w:rsid w:val="00276329"/>
    <w:rsid w:val="002763D5"/>
    <w:rsid w:val="00276452"/>
    <w:rsid w:val="002765D5"/>
    <w:rsid w:val="00276638"/>
    <w:rsid w:val="00276654"/>
    <w:rsid w:val="00276A32"/>
    <w:rsid w:val="00276B4F"/>
    <w:rsid w:val="00276FAF"/>
    <w:rsid w:val="00277018"/>
    <w:rsid w:val="002773C4"/>
    <w:rsid w:val="002775C1"/>
    <w:rsid w:val="0027760A"/>
    <w:rsid w:val="002778BC"/>
    <w:rsid w:val="00277A54"/>
    <w:rsid w:val="00277DEC"/>
    <w:rsid w:val="00277F0B"/>
    <w:rsid w:val="00277F48"/>
    <w:rsid w:val="00277FBC"/>
    <w:rsid w:val="00280254"/>
    <w:rsid w:val="002803EE"/>
    <w:rsid w:val="0028048D"/>
    <w:rsid w:val="002812E7"/>
    <w:rsid w:val="002817AC"/>
    <w:rsid w:val="00281EE8"/>
    <w:rsid w:val="00281F87"/>
    <w:rsid w:val="00282007"/>
    <w:rsid w:val="00282039"/>
    <w:rsid w:val="0028210C"/>
    <w:rsid w:val="00282562"/>
    <w:rsid w:val="00282A52"/>
    <w:rsid w:val="002832C1"/>
    <w:rsid w:val="002833CE"/>
    <w:rsid w:val="002837A9"/>
    <w:rsid w:val="00283990"/>
    <w:rsid w:val="00283A1B"/>
    <w:rsid w:val="00283BA7"/>
    <w:rsid w:val="00283BC3"/>
    <w:rsid w:val="00284081"/>
    <w:rsid w:val="00285103"/>
    <w:rsid w:val="00285169"/>
    <w:rsid w:val="002851AD"/>
    <w:rsid w:val="0028538B"/>
    <w:rsid w:val="00285467"/>
    <w:rsid w:val="00285757"/>
    <w:rsid w:val="002858A1"/>
    <w:rsid w:val="00285C8F"/>
    <w:rsid w:val="00285D17"/>
    <w:rsid w:val="00285DDC"/>
    <w:rsid w:val="00286368"/>
    <w:rsid w:val="00286687"/>
    <w:rsid w:val="00286693"/>
    <w:rsid w:val="002866C1"/>
    <w:rsid w:val="00286B50"/>
    <w:rsid w:val="00286E8F"/>
    <w:rsid w:val="00286EE0"/>
    <w:rsid w:val="002872A4"/>
    <w:rsid w:val="0028775E"/>
    <w:rsid w:val="00287E8D"/>
    <w:rsid w:val="00290072"/>
    <w:rsid w:val="00290429"/>
    <w:rsid w:val="00290486"/>
    <w:rsid w:val="00290C0E"/>
    <w:rsid w:val="00290C2C"/>
    <w:rsid w:val="00290FB0"/>
    <w:rsid w:val="0029121A"/>
    <w:rsid w:val="00291663"/>
    <w:rsid w:val="002916FF"/>
    <w:rsid w:val="002917F5"/>
    <w:rsid w:val="00291AC7"/>
    <w:rsid w:val="00291FCA"/>
    <w:rsid w:val="0029218E"/>
    <w:rsid w:val="00292255"/>
    <w:rsid w:val="002926E9"/>
    <w:rsid w:val="00292A72"/>
    <w:rsid w:val="00292B3A"/>
    <w:rsid w:val="00292B95"/>
    <w:rsid w:val="00292E40"/>
    <w:rsid w:val="002931E2"/>
    <w:rsid w:val="00293220"/>
    <w:rsid w:val="002932AD"/>
    <w:rsid w:val="00293999"/>
    <w:rsid w:val="00293BDD"/>
    <w:rsid w:val="00293C8E"/>
    <w:rsid w:val="00293F47"/>
    <w:rsid w:val="002940A8"/>
    <w:rsid w:val="002943C7"/>
    <w:rsid w:val="00294408"/>
    <w:rsid w:val="0029448A"/>
    <w:rsid w:val="0029467F"/>
    <w:rsid w:val="002946D7"/>
    <w:rsid w:val="00294883"/>
    <w:rsid w:val="00294F3C"/>
    <w:rsid w:val="00294F8D"/>
    <w:rsid w:val="00295086"/>
    <w:rsid w:val="0029511B"/>
    <w:rsid w:val="002959FE"/>
    <w:rsid w:val="00296032"/>
    <w:rsid w:val="00296318"/>
    <w:rsid w:val="00296695"/>
    <w:rsid w:val="00296731"/>
    <w:rsid w:val="0029687B"/>
    <w:rsid w:val="00296A51"/>
    <w:rsid w:val="00296B6D"/>
    <w:rsid w:val="0029708A"/>
    <w:rsid w:val="00297760"/>
    <w:rsid w:val="0029792D"/>
    <w:rsid w:val="00297A75"/>
    <w:rsid w:val="00297DED"/>
    <w:rsid w:val="002A02CF"/>
    <w:rsid w:val="002A0654"/>
    <w:rsid w:val="002A086F"/>
    <w:rsid w:val="002A15E0"/>
    <w:rsid w:val="002A17B5"/>
    <w:rsid w:val="002A18D5"/>
    <w:rsid w:val="002A1AAF"/>
    <w:rsid w:val="002A1E60"/>
    <w:rsid w:val="002A1F10"/>
    <w:rsid w:val="002A2273"/>
    <w:rsid w:val="002A24F4"/>
    <w:rsid w:val="002A2807"/>
    <w:rsid w:val="002A2903"/>
    <w:rsid w:val="002A2AA6"/>
    <w:rsid w:val="002A2C72"/>
    <w:rsid w:val="002A2F1D"/>
    <w:rsid w:val="002A3178"/>
    <w:rsid w:val="002A3383"/>
    <w:rsid w:val="002A3CD4"/>
    <w:rsid w:val="002A3D34"/>
    <w:rsid w:val="002A4073"/>
    <w:rsid w:val="002A4142"/>
    <w:rsid w:val="002A422A"/>
    <w:rsid w:val="002A42E4"/>
    <w:rsid w:val="002A446B"/>
    <w:rsid w:val="002A4BFF"/>
    <w:rsid w:val="002A4F7C"/>
    <w:rsid w:val="002A5534"/>
    <w:rsid w:val="002A5E41"/>
    <w:rsid w:val="002A6118"/>
    <w:rsid w:val="002A6164"/>
    <w:rsid w:val="002A61D5"/>
    <w:rsid w:val="002A642F"/>
    <w:rsid w:val="002A6652"/>
    <w:rsid w:val="002A6747"/>
    <w:rsid w:val="002A6D99"/>
    <w:rsid w:val="002A6FF7"/>
    <w:rsid w:val="002A7AF1"/>
    <w:rsid w:val="002A7F19"/>
    <w:rsid w:val="002B0177"/>
    <w:rsid w:val="002B155B"/>
    <w:rsid w:val="002B175B"/>
    <w:rsid w:val="002B1CD6"/>
    <w:rsid w:val="002B1F5E"/>
    <w:rsid w:val="002B2CAD"/>
    <w:rsid w:val="002B3086"/>
    <w:rsid w:val="002B32CC"/>
    <w:rsid w:val="002B33BE"/>
    <w:rsid w:val="002B34CD"/>
    <w:rsid w:val="002B3882"/>
    <w:rsid w:val="002B38B5"/>
    <w:rsid w:val="002B3A23"/>
    <w:rsid w:val="002B3DA6"/>
    <w:rsid w:val="002B4064"/>
    <w:rsid w:val="002B44D5"/>
    <w:rsid w:val="002B4ECE"/>
    <w:rsid w:val="002B5785"/>
    <w:rsid w:val="002B64E1"/>
    <w:rsid w:val="002B6794"/>
    <w:rsid w:val="002B69AB"/>
    <w:rsid w:val="002B6B9B"/>
    <w:rsid w:val="002B6BF0"/>
    <w:rsid w:val="002B6FB2"/>
    <w:rsid w:val="002B6FB7"/>
    <w:rsid w:val="002B6FD1"/>
    <w:rsid w:val="002B71A1"/>
    <w:rsid w:val="002B76C1"/>
    <w:rsid w:val="002B77E7"/>
    <w:rsid w:val="002B78C4"/>
    <w:rsid w:val="002B7A91"/>
    <w:rsid w:val="002C0887"/>
    <w:rsid w:val="002C0D14"/>
    <w:rsid w:val="002C0EE2"/>
    <w:rsid w:val="002C10DB"/>
    <w:rsid w:val="002C16C0"/>
    <w:rsid w:val="002C1A9A"/>
    <w:rsid w:val="002C1B00"/>
    <w:rsid w:val="002C1DF7"/>
    <w:rsid w:val="002C2141"/>
    <w:rsid w:val="002C21C7"/>
    <w:rsid w:val="002C2A0C"/>
    <w:rsid w:val="002C2C60"/>
    <w:rsid w:val="002C310E"/>
    <w:rsid w:val="002C32B0"/>
    <w:rsid w:val="002C384E"/>
    <w:rsid w:val="002C39C0"/>
    <w:rsid w:val="002C3A07"/>
    <w:rsid w:val="002C3AAC"/>
    <w:rsid w:val="002C3FB9"/>
    <w:rsid w:val="002C40BE"/>
    <w:rsid w:val="002C4568"/>
    <w:rsid w:val="002C4EA6"/>
    <w:rsid w:val="002C565E"/>
    <w:rsid w:val="002C57D4"/>
    <w:rsid w:val="002C58ED"/>
    <w:rsid w:val="002C598F"/>
    <w:rsid w:val="002C5AE2"/>
    <w:rsid w:val="002C5B42"/>
    <w:rsid w:val="002C5DE1"/>
    <w:rsid w:val="002C5EC5"/>
    <w:rsid w:val="002C649E"/>
    <w:rsid w:val="002C66D5"/>
    <w:rsid w:val="002C6C7E"/>
    <w:rsid w:val="002C6D38"/>
    <w:rsid w:val="002C6D62"/>
    <w:rsid w:val="002C73FF"/>
    <w:rsid w:val="002C742C"/>
    <w:rsid w:val="002C7970"/>
    <w:rsid w:val="002C7CA9"/>
    <w:rsid w:val="002C7ED6"/>
    <w:rsid w:val="002D014B"/>
    <w:rsid w:val="002D018A"/>
    <w:rsid w:val="002D0282"/>
    <w:rsid w:val="002D02E7"/>
    <w:rsid w:val="002D03F3"/>
    <w:rsid w:val="002D064E"/>
    <w:rsid w:val="002D0C6C"/>
    <w:rsid w:val="002D0F9D"/>
    <w:rsid w:val="002D165D"/>
    <w:rsid w:val="002D170A"/>
    <w:rsid w:val="002D1721"/>
    <w:rsid w:val="002D1A21"/>
    <w:rsid w:val="002D1C02"/>
    <w:rsid w:val="002D1F1F"/>
    <w:rsid w:val="002D2077"/>
    <w:rsid w:val="002D21BD"/>
    <w:rsid w:val="002D2394"/>
    <w:rsid w:val="002D2A98"/>
    <w:rsid w:val="002D2C11"/>
    <w:rsid w:val="002D30FB"/>
    <w:rsid w:val="002D383C"/>
    <w:rsid w:val="002D3B5A"/>
    <w:rsid w:val="002D3C9E"/>
    <w:rsid w:val="002D42B4"/>
    <w:rsid w:val="002D4BBE"/>
    <w:rsid w:val="002D4C0E"/>
    <w:rsid w:val="002D4DC9"/>
    <w:rsid w:val="002D4E1D"/>
    <w:rsid w:val="002D4F57"/>
    <w:rsid w:val="002D528D"/>
    <w:rsid w:val="002D554D"/>
    <w:rsid w:val="002D5842"/>
    <w:rsid w:val="002D6048"/>
    <w:rsid w:val="002D62C2"/>
    <w:rsid w:val="002D62FD"/>
    <w:rsid w:val="002D6B08"/>
    <w:rsid w:val="002D70FC"/>
    <w:rsid w:val="002D7179"/>
    <w:rsid w:val="002D7226"/>
    <w:rsid w:val="002D794F"/>
    <w:rsid w:val="002D79A4"/>
    <w:rsid w:val="002D7BCE"/>
    <w:rsid w:val="002D7DA1"/>
    <w:rsid w:val="002E0079"/>
    <w:rsid w:val="002E016C"/>
    <w:rsid w:val="002E042C"/>
    <w:rsid w:val="002E08C8"/>
    <w:rsid w:val="002E0AB1"/>
    <w:rsid w:val="002E0EEC"/>
    <w:rsid w:val="002E0FCD"/>
    <w:rsid w:val="002E16A4"/>
    <w:rsid w:val="002E18AD"/>
    <w:rsid w:val="002E25EC"/>
    <w:rsid w:val="002E26FB"/>
    <w:rsid w:val="002E27F7"/>
    <w:rsid w:val="002E289D"/>
    <w:rsid w:val="002E2D49"/>
    <w:rsid w:val="002E315E"/>
    <w:rsid w:val="002E33D3"/>
    <w:rsid w:val="002E42BB"/>
    <w:rsid w:val="002E4463"/>
    <w:rsid w:val="002E44A6"/>
    <w:rsid w:val="002E4775"/>
    <w:rsid w:val="002E5152"/>
    <w:rsid w:val="002E52AE"/>
    <w:rsid w:val="002E5BBD"/>
    <w:rsid w:val="002E5C1B"/>
    <w:rsid w:val="002E5CC7"/>
    <w:rsid w:val="002E5CCE"/>
    <w:rsid w:val="002E5FAF"/>
    <w:rsid w:val="002E6097"/>
    <w:rsid w:val="002E61E0"/>
    <w:rsid w:val="002E6330"/>
    <w:rsid w:val="002E63BE"/>
    <w:rsid w:val="002E6650"/>
    <w:rsid w:val="002E6A4C"/>
    <w:rsid w:val="002E6C92"/>
    <w:rsid w:val="002E6DB0"/>
    <w:rsid w:val="002E71C5"/>
    <w:rsid w:val="002E722A"/>
    <w:rsid w:val="002E73E7"/>
    <w:rsid w:val="002E75A8"/>
    <w:rsid w:val="002E75D8"/>
    <w:rsid w:val="002E7CE7"/>
    <w:rsid w:val="002E7D27"/>
    <w:rsid w:val="002E7D54"/>
    <w:rsid w:val="002E7DBF"/>
    <w:rsid w:val="002F010A"/>
    <w:rsid w:val="002F01AB"/>
    <w:rsid w:val="002F02E2"/>
    <w:rsid w:val="002F06B9"/>
    <w:rsid w:val="002F0717"/>
    <w:rsid w:val="002F0839"/>
    <w:rsid w:val="002F0FF8"/>
    <w:rsid w:val="002F102A"/>
    <w:rsid w:val="002F167E"/>
    <w:rsid w:val="002F18E6"/>
    <w:rsid w:val="002F19A7"/>
    <w:rsid w:val="002F1AC9"/>
    <w:rsid w:val="002F1BC0"/>
    <w:rsid w:val="002F1EB4"/>
    <w:rsid w:val="002F1EBC"/>
    <w:rsid w:val="002F2103"/>
    <w:rsid w:val="002F240E"/>
    <w:rsid w:val="002F2BF6"/>
    <w:rsid w:val="002F2D92"/>
    <w:rsid w:val="002F2F67"/>
    <w:rsid w:val="002F3526"/>
    <w:rsid w:val="002F3755"/>
    <w:rsid w:val="002F392F"/>
    <w:rsid w:val="002F4660"/>
    <w:rsid w:val="002F4D0B"/>
    <w:rsid w:val="002F4F3C"/>
    <w:rsid w:val="002F5282"/>
    <w:rsid w:val="002F54E5"/>
    <w:rsid w:val="002F558D"/>
    <w:rsid w:val="002F5849"/>
    <w:rsid w:val="002F5AF2"/>
    <w:rsid w:val="002F5C92"/>
    <w:rsid w:val="002F5D18"/>
    <w:rsid w:val="002F5D30"/>
    <w:rsid w:val="002F60FF"/>
    <w:rsid w:val="002F6413"/>
    <w:rsid w:val="002F67C3"/>
    <w:rsid w:val="002F69DD"/>
    <w:rsid w:val="002F6ECD"/>
    <w:rsid w:val="002F6EE1"/>
    <w:rsid w:val="002F79A9"/>
    <w:rsid w:val="002F7A10"/>
    <w:rsid w:val="002F7CFC"/>
    <w:rsid w:val="002F7DF2"/>
    <w:rsid w:val="00300875"/>
    <w:rsid w:val="00300C0D"/>
    <w:rsid w:val="0030120E"/>
    <w:rsid w:val="0030179D"/>
    <w:rsid w:val="003017B9"/>
    <w:rsid w:val="00301831"/>
    <w:rsid w:val="00301ACB"/>
    <w:rsid w:val="00301C07"/>
    <w:rsid w:val="00301D8D"/>
    <w:rsid w:val="00301F72"/>
    <w:rsid w:val="00302021"/>
    <w:rsid w:val="00302206"/>
    <w:rsid w:val="00302500"/>
    <w:rsid w:val="00302B5D"/>
    <w:rsid w:val="00302D37"/>
    <w:rsid w:val="00302E39"/>
    <w:rsid w:val="00303023"/>
    <w:rsid w:val="003035FA"/>
    <w:rsid w:val="00303B16"/>
    <w:rsid w:val="00303D73"/>
    <w:rsid w:val="00303FA7"/>
    <w:rsid w:val="003042A1"/>
    <w:rsid w:val="00304419"/>
    <w:rsid w:val="00304837"/>
    <w:rsid w:val="00305468"/>
    <w:rsid w:val="00305AD4"/>
    <w:rsid w:val="00305DC4"/>
    <w:rsid w:val="00306158"/>
    <w:rsid w:val="003062B4"/>
    <w:rsid w:val="00306F04"/>
    <w:rsid w:val="0030722B"/>
    <w:rsid w:val="0030734F"/>
    <w:rsid w:val="003076F4"/>
    <w:rsid w:val="00307752"/>
    <w:rsid w:val="00307F46"/>
    <w:rsid w:val="00307FCE"/>
    <w:rsid w:val="003101E9"/>
    <w:rsid w:val="0031021F"/>
    <w:rsid w:val="00310473"/>
    <w:rsid w:val="00310797"/>
    <w:rsid w:val="003107B0"/>
    <w:rsid w:val="00310E34"/>
    <w:rsid w:val="00310F6C"/>
    <w:rsid w:val="00311C67"/>
    <w:rsid w:val="00311F45"/>
    <w:rsid w:val="00312286"/>
    <w:rsid w:val="003122CB"/>
    <w:rsid w:val="00312D3A"/>
    <w:rsid w:val="00312D6B"/>
    <w:rsid w:val="00312F87"/>
    <w:rsid w:val="0031308E"/>
    <w:rsid w:val="00313261"/>
    <w:rsid w:val="00313276"/>
    <w:rsid w:val="00313825"/>
    <w:rsid w:val="0031387C"/>
    <w:rsid w:val="00313DD8"/>
    <w:rsid w:val="0031458A"/>
    <w:rsid w:val="003146B6"/>
    <w:rsid w:val="003149DD"/>
    <w:rsid w:val="00314C05"/>
    <w:rsid w:val="00314C46"/>
    <w:rsid w:val="00314DDA"/>
    <w:rsid w:val="003153D4"/>
    <w:rsid w:val="003155AB"/>
    <w:rsid w:val="00315DB7"/>
    <w:rsid w:val="00315E91"/>
    <w:rsid w:val="0031613C"/>
    <w:rsid w:val="0031637C"/>
    <w:rsid w:val="0031667F"/>
    <w:rsid w:val="003168B3"/>
    <w:rsid w:val="003169FE"/>
    <w:rsid w:val="00316B2E"/>
    <w:rsid w:val="00316D15"/>
    <w:rsid w:val="00316F40"/>
    <w:rsid w:val="00317074"/>
    <w:rsid w:val="0031755F"/>
    <w:rsid w:val="0031795E"/>
    <w:rsid w:val="00317AB3"/>
    <w:rsid w:val="00317BD5"/>
    <w:rsid w:val="00317C34"/>
    <w:rsid w:val="00320472"/>
    <w:rsid w:val="003204BA"/>
    <w:rsid w:val="00320FD7"/>
    <w:rsid w:val="0032115A"/>
    <w:rsid w:val="003212C1"/>
    <w:rsid w:val="003213C2"/>
    <w:rsid w:val="003219D5"/>
    <w:rsid w:val="00322056"/>
    <w:rsid w:val="00322351"/>
    <w:rsid w:val="00322531"/>
    <w:rsid w:val="00322BEB"/>
    <w:rsid w:val="00322E9A"/>
    <w:rsid w:val="00322F8E"/>
    <w:rsid w:val="00323341"/>
    <w:rsid w:val="00323360"/>
    <w:rsid w:val="0032366C"/>
    <w:rsid w:val="003236E4"/>
    <w:rsid w:val="00323BB4"/>
    <w:rsid w:val="00323C57"/>
    <w:rsid w:val="00323E72"/>
    <w:rsid w:val="003240A4"/>
    <w:rsid w:val="00324196"/>
    <w:rsid w:val="00324379"/>
    <w:rsid w:val="003249D0"/>
    <w:rsid w:val="00324B35"/>
    <w:rsid w:val="00324F70"/>
    <w:rsid w:val="00325040"/>
    <w:rsid w:val="00325107"/>
    <w:rsid w:val="003259F8"/>
    <w:rsid w:val="00325B3C"/>
    <w:rsid w:val="0032658E"/>
    <w:rsid w:val="003265BD"/>
    <w:rsid w:val="00326894"/>
    <w:rsid w:val="003268B6"/>
    <w:rsid w:val="00326A1F"/>
    <w:rsid w:val="00327108"/>
    <w:rsid w:val="00327110"/>
    <w:rsid w:val="0032768F"/>
    <w:rsid w:val="00327C52"/>
    <w:rsid w:val="00327CC5"/>
    <w:rsid w:val="003302C3"/>
    <w:rsid w:val="0033074F"/>
    <w:rsid w:val="003307D6"/>
    <w:rsid w:val="00330DC7"/>
    <w:rsid w:val="00330F18"/>
    <w:rsid w:val="0033134C"/>
    <w:rsid w:val="003316ED"/>
    <w:rsid w:val="00331CE2"/>
    <w:rsid w:val="00331DE9"/>
    <w:rsid w:val="00332228"/>
    <w:rsid w:val="0033247E"/>
    <w:rsid w:val="00332506"/>
    <w:rsid w:val="0033260E"/>
    <w:rsid w:val="00332795"/>
    <w:rsid w:val="0033290D"/>
    <w:rsid w:val="00332956"/>
    <w:rsid w:val="00332C7E"/>
    <w:rsid w:val="00332F45"/>
    <w:rsid w:val="003335CE"/>
    <w:rsid w:val="00333B22"/>
    <w:rsid w:val="00333E32"/>
    <w:rsid w:val="00333E8D"/>
    <w:rsid w:val="00334444"/>
    <w:rsid w:val="00334A0E"/>
    <w:rsid w:val="00334C5D"/>
    <w:rsid w:val="003350F0"/>
    <w:rsid w:val="00335162"/>
    <w:rsid w:val="00335287"/>
    <w:rsid w:val="00335392"/>
    <w:rsid w:val="003353F4"/>
    <w:rsid w:val="003353F8"/>
    <w:rsid w:val="003354CB"/>
    <w:rsid w:val="003358F1"/>
    <w:rsid w:val="00335E75"/>
    <w:rsid w:val="00335F26"/>
    <w:rsid w:val="00336105"/>
    <w:rsid w:val="00336FA7"/>
    <w:rsid w:val="003370B1"/>
    <w:rsid w:val="003371CC"/>
    <w:rsid w:val="00337468"/>
    <w:rsid w:val="003404E0"/>
    <w:rsid w:val="003406BB"/>
    <w:rsid w:val="00340B00"/>
    <w:rsid w:val="00340BDF"/>
    <w:rsid w:val="00340F11"/>
    <w:rsid w:val="003412C4"/>
    <w:rsid w:val="003412C8"/>
    <w:rsid w:val="0034137C"/>
    <w:rsid w:val="003414FE"/>
    <w:rsid w:val="00341AED"/>
    <w:rsid w:val="00341CB2"/>
    <w:rsid w:val="0034205E"/>
    <w:rsid w:val="00342260"/>
    <w:rsid w:val="00342AC4"/>
    <w:rsid w:val="00342DB7"/>
    <w:rsid w:val="00342EB9"/>
    <w:rsid w:val="003433AD"/>
    <w:rsid w:val="00343624"/>
    <w:rsid w:val="00343A7E"/>
    <w:rsid w:val="00343AB8"/>
    <w:rsid w:val="00344002"/>
    <w:rsid w:val="0034411B"/>
    <w:rsid w:val="0034468D"/>
    <w:rsid w:val="003447A6"/>
    <w:rsid w:val="003448FF"/>
    <w:rsid w:val="00344B3C"/>
    <w:rsid w:val="00344CD7"/>
    <w:rsid w:val="00344EF9"/>
    <w:rsid w:val="00344F73"/>
    <w:rsid w:val="00345427"/>
    <w:rsid w:val="003456E2"/>
    <w:rsid w:val="003457F8"/>
    <w:rsid w:val="003458E5"/>
    <w:rsid w:val="00345B2A"/>
    <w:rsid w:val="00345D96"/>
    <w:rsid w:val="00346165"/>
    <w:rsid w:val="0034624C"/>
    <w:rsid w:val="003462A9"/>
    <w:rsid w:val="00346906"/>
    <w:rsid w:val="003469DA"/>
    <w:rsid w:val="003469F6"/>
    <w:rsid w:val="00346EC1"/>
    <w:rsid w:val="00346FEE"/>
    <w:rsid w:val="00347052"/>
    <w:rsid w:val="003471CE"/>
    <w:rsid w:val="00347240"/>
    <w:rsid w:val="0034741F"/>
    <w:rsid w:val="003476E3"/>
    <w:rsid w:val="003478EB"/>
    <w:rsid w:val="00347915"/>
    <w:rsid w:val="0034799D"/>
    <w:rsid w:val="00347A93"/>
    <w:rsid w:val="00347B1D"/>
    <w:rsid w:val="0035041E"/>
    <w:rsid w:val="003504A5"/>
    <w:rsid w:val="00350968"/>
    <w:rsid w:val="00350A38"/>
    <w:rsid w:val="00351013"/>
    <w:rsid w:val="003512DD"/>
    <w:rsid w:val="003513AE"/>
    <w:rsid w:val="003514DC"/>
    <w:rsid w:val="00351561"/>
    <w:rsid w:val="003518E4"/>
    <w:rsid w:val="00351941"/>
    <w:rsid w:val="0035214D"/>
    <w:rsid w:val="00352367"/>
    <w:rsid w:val="0035250F"/>
    <w:rsid w:val="003525EE"/>
    <w:rsid w:val="00352650"/>
    <w:rsid w:val="00352E8E"/>
    <w:rsid w:val="00352FA3"/>
    <w:rsid w:val="0035317C"/>
    <w:rsid w:val="003533F7"/>
    <w:rsid w:val="003534E7"/>
    <w:rsid w:val="003536F2"/>
    <w:rsid w:val="00353943"/>
    <w:rsid w:val="00354A8A"/>
    <w:rsid w:val="00354C96"/>
    <w:rsid w:val="00354CCB"/>
    <w:rsid w:val="00354DF2"/>
    <w:rsid w:val="003553DD"/>
    <w:rsid w:val="003554EC"/>
    <w:rsid w:val="00355A45"/>
    <w:rsid w:val="003561C8"/>
    <w:rsid w:val="0035621E"/>
    <w:rsid w:val="00356893"/>
    <w:rsid w:val="00356AA4"/>
    <w:rsid w:val="00356C35"/>
    <w:rsid w:val="00356C3F"/>
    <w:rsid w:val="00357003"/>
    <w:rsid w:val="003571F6"/>
    <w:rsid w:val="00357481"/>
    <w:rsid w:val="003574C9"/>
    <w:rsid w:val="00357A48"/>
    <w:rsid w:val="00357AFC"/>
    <w:rsid w:val="00357C0A"/>
    <w:rsid w:val="00357C36"/>
    <w:rsid w:val="0036014F"/>
    <w:rsid w:val="0036021E"/>
    <w:rsid w:val="00360627"/>
    <w:rsid w:val="0036126F"/>
    <w:rsid w:val="0036160C"/>
    <w:rsid w:val="0036170E"/>
    <w:rsid w:val="00361A6E"/>
    <w:rsid w:val="00361A72"/>
    <w:rsid w:val="0036247D"/>
    <w:rsid w:val="003626B4"/>
    <w:rsid w:val="00362D0A"/>
    <w:rsid w:val="00362EC7"/>
    <w:rsid w:val="003630D7"/>
    <w:rsid w:val="003633FB"/>
    <w:rsid w:val="00363638"/>
    <w:rsid w:val="003644A0"/>
    <w:rsid w:val="0036450C"/>
    <w:rsid w:val="00364FB3"/>
    <w:rsid w:val="003650C6"/>
    <w:rsid w:val="00365212"/>
    <w:rsid w:val="003653A6"/>
    <w:rsid w:val="00365686"/>
    <w:rsid w:val="00365912"/>
    <w:rsid w:val="00365C71"/>
    <w:rsid w:val="00365DF9"/>
    <w:rsid w:val="0036614D"/>
    <w:rsid w:val="003661C2"/>
    <w:rsid w:val="00366AD3"/>
    <w:rsid w:val="00366D45"/>
    <w:rsid w:val="003672ED"/>
    <w:rsid w:val="00367BCD"/>
    <w:rsid w:val="00367E72"/>
    <w:rsid w:val="0037091E"/>
    <w:rsid w:val="00370BA7"/>
    <w:rsid w:val="00371785"/>
    <w:rsid w:val="003717AD"/>
    <w:rsid w:val="00371FF9"/>
    <w:rsid w:val="00372235"/>
    <w:rsid w:val="003723ED"/>
    <w:rsid w:val="00372413"/>
    <w:rsid w:val="003728E2"/>
    <w:rsid w:val="00372A57"/>
    <w:rsid w:val="003734D8"/>
    <w:rsid w:val="00373651"/>
    <w:rsid w:val="00373751"/>
    <w:rsid w:val="0037384B"/>
    <w:rsid w:val="003738AD"/>
    <w:rsid w:val="00373D6A"/>
    <w:rsid w:val="00373E3E"/>
    <w:rsid w:val="00373F0D"/>
    <w:rsid w:val="003743A4"/>
    <w:rsid w:val="003745D0"/>
    <w:rsid w:val="0037494D"/>
    <w:rsid w:val="00374ED4"/>
    <w:rsid w:val="00375074"/>
    <w:rsid w:val="003750EB"/>
    <w:rsid w:val="00375511"/>
    <w:rsid w:val="003758AB"/>
    <w:rsid w:val="00375969"/>
    <w:rsid w:val="00375AE1"/>
    <w:rsid w:val="00375C02"/>
    <w:rsid w:val="00376294"/>
    <w:rsid w:val="00376329"/>
    <w:rsid w:val="003767D2"/>
    <w:rsid w:val="00376BC8"/>
    <w:rsid w:val="00376E63"/>
    <w:rsid w:val="003771B7"/>
    <w:rsid w:val="00377352"/>
    <w:rsid w:val="00377368"/>
    <w:rsid w:val="003774FE"/>
    <w:rsid w:val="003777C5"/>
    <w:rsid w:val="0037785D"/>
    <w:rsid w:val="00377E0C"/>
    <w:rsid w:val="00380133"/>
    <w:rsid w:val="0038073A"/>
    <w:rsid w:val="00380AAF"/>
    <w:rsid w:val="00380BD5"/>
    <w:rsid w:val="003812C2"/>
    <w:rsid w:val="003813C3"/>
    <w:rsid w:val="0038169D"/>
    <w:rsid w:val="0038175F"/>
    <w:rsid w:val="003818BA"/>
    <w:rsid w:val="00381C32"/>
    <w:rsid w:val="00381C96"/>
    <w:rsid w:val="00381D70"/>
    <w:rsid w:val="00381DA8"/>
    <w:rsid w:val="00381E6A"/>
    <w:rsid w:val="00381E6E"/>
    <w:rsid w:val="0038238C"/>
    <w:rsid w:val="00382502"/>
    <w:rsid w:val="0038284B"/>
    <w:rsid w:val="00382919"/>
    <w:rsid w:val="003829EB"/>
    <w:rsid w:val="00382CB0"/>
    <w:rsid w:val="00382E2D"/>
    <w:rsid w:val="00382F4D"/>
    <w:rsid w:val="00383146"/>
    <w:rsid w:val="00383C52"/>
    <w:rsid w:val="00383D93"/>
    <w:rsid w:val="00383DAA"/>
    <w:rsid w:val="00383E40"/>
    <w:rsid w:val="0038405F"/>
    <w:rsid w:val="00384110"/>
    <w:rsid w:val="00384990"/>
    <w:rsid w:val="00385023"/>
    <w:rsid w:val="00385162"/>
    <w:rsid w:val="003851B9"/>
    <w:rsid w:val="00385461"/>
    <w:rsid w:val="0038551A"/>
    <w:rsid w:val="003857EB"/>
    <w:rsid w:val="00385BF2"/>
    <w:rsid w:val="00385C7A"/>
    <w:rsid w:val="00385F58"/>
    <w:rsid w:val="0038623A"/>
    <w:rsid w:val="003865D2"/>
    <w:rsid w:val="00386C1D"/>
    <w:rsid w:val="00386D07"/>
    <w:rsid w:val="00386FCE"/>
    <w:rsid w:val="00387029"/>
    <w:rsid w:val="00387094"/>
    <w:rsid w:val="00387195"/>
    <w:rsid w:val="0038791A"/>
    <w:rsid w:val="00387FB1"/>
    <w:rsid w:val="003900A1"/>
    <w:rsid w:val="003907CF"/>
    <w:rsid w:val="0039098B"/>
    <w:rsid w:val="00390AC2"/>
    <w:rsid w:val="003913D6"/>
    <w:rsid w:val="003913DE"/>
    <w:rsid w:val="00391435"/>
    <w:rsid w:val="003914A0"/>
    <w:rsid w:val="003918C9"/>
    <w:rsid w:val="00391D19"/>
    <w:rsid w:val="0039207E"/>
    <w:rsid w:val="003922BC"/>
    <w:rsid w:val="00392477"/>
    <w:rsid w:val="00392B76"/>
    <w:rsid w:val="00392C06"/>
    <w:rsid w:val="00392D69"/>
    <w:rsid w:val="00393024"/>
    <w:rsid w:val="0039331D"/>
    <w:rsid w:val="00393431"/>
    <w:rsid w:val="00393BFA"/>
    <w:rsid w:val="00393ED5"/>
    <w:rsid w:val="00393F48"/>
    <w:rsid w:val="003943E4"/>
    <w:rsid w:val="0039440F"/>
    <w:rsid w:val="00394750"/>
    <w:rsid w:val="00394B07"/>
    <w:rsid w:val="00394E09"/>
    <w:rsid w:val="00395802"/>
    <w:rsid w:val="00395C55"/>
    <w:rsid w:val="00395DF5"/>
    <w:rsid w:val="00396053"/>
    <w:rsid w:val="0039614D"/>
    <w:rsid w:val="003964C5"/>
    <w:rsid w:val="0039651B"/>
    <w:rsid w:val="00396594"/>
    <w:rsid w:val="00396F92"/>
    <w:rsid w:val="0039793D"/>
    <w:rsid w:val="00397D64"/>
    <w:rsid w:val="00397ED3"/>
    <w:rsid w:val="00397F8D"/>
    <w:rsid w:val="00397FA8"/>
    <w:rsid w:val="003A007C"/>
    <w:rsid w:val="003A0086"/>
    <w:rsid w:val="003A00E6"/>
    <w:rsid w:val="003A04B0"/>
    <w:rsid w:val="003A06F1"/>
    <w:rsid w:val="003A07F0"/>
    <w:rsid w:val="003A09BF"/>
    <w:rsid w:val="003A0A7E"/>
    <w:rsid w:val="003A0E58"/>
    <w:rsid w:val="003A16E7"/>
    <w:rsid w:val="003A1709"/>
    <w:rsid w:val="003A1776"/>
    <w:rsid w:val="003A1A6A"/>
    <w:rsid w:val="003A1C85"/>
    <w:rsid w:val="003A1DB5"/>
    <w:rsid w:val="003A1F64"/>
    <w:rsid w:val="003A2AE0"/>
    <w:rsid w:val="003A2F9D"/>
    <w:rsid w:val="003A3035"/>
    <w:rsid w:val="003A311F"/>
    <w:rsid w:val="003A3DC7"/>
    <w:rsid w:val="003A3F7A"/>
    <w:rsid w:val="003A40AC"/>
    <w:rsid w:val="003A423C"/>
    <w:rsid w:val="003A43EC"/>
    <w:rsid w:val="003A44AB"/>
    <w:rsid w:val="003A53D9"/>
    <w:rsid w:val="003A55B7"/>
    <w:rsid w:val="003A55F2"/>
    <w:rsid w:val="003A5BB6"/>
    <w:rsid w:val="003A5DC3"/>
    <w:rsid w:val="003A603E"/>
    <w:rsid w:val="003A6330"/>
    <w:rsid w:val="003A6C5A"/>
    <w:rsid w:val="003A74DA"/>
    <w:rsid w:val="003A767D"/>
    <w:rsid w:val="003A77A8"/>
    <w:rsid w:val="003A7B30"/>
    <w:rsid w:val="003A7B47"/>
    <w:rsid w:val="003A7D78"/>
    <w:rsid w:val="003A7F48"/>
    <w:rsid w:val="003B01CF"/>
    <w:rsid w:val="003B06B6"/>
    <w:rsid w:val="003B091C"/>
    <w:rsid w:val="003B0A9B"/>
    <w:rsid w:val="003B0D65"/>
    <w:rsid w:val="003B0E02"/>
    <w:rsid w:val="003B0E8E"/>
    <w:rsid w:val="003B1AEB"/>
    <w:rsid w:val="003B1B66"/>
    <w:rsid w:val="003B1C41"/>
    <w:rsid w:val="003B1CFA"/>
    <w:rsid w:val="003B1EFE"/>
    <w:rsid w:val="003B21FC"/>
    <w:rsid w:val="003B28AB"/>
    <w:rsid w:val="003B2AF1"/>
    <w:rsid w:val="003B3290"/>
    <w:rsid w:val="003B3541"/>
    <w:rsid w:val="003B3BF8"/>
    <w:rsid w:val="003B3E02"/>
    <w:rsid w:val="003B3E36"/>
    <w:rsid w:val="003B4494"/>
    <w:rsid w:val="003B44D6"/>
    <w:rsid w:val="003B4731"/>
    <w:rsid w:val="003B484D"/>
    <w:rsid w:val="003B4DC1"/>
    <w:rsid w:val="003B5556"/>
    <w:rsid w:val="003B62F8"/>
    <w:rsid w:val="003B65B8"/>
    <w:rsid w:val="003B6969"/>
    <w:rsid w:val="003B6A06"/>
    <w:rsid w:val="003B6A2B"/>
    <w:rsid w:val="003B6B22"/>
    <w:rsid w:val="003B6DA9"/>
    <w:rsid w:val="003B6FA6"/>
    <w:rsid w:val="003B6FF7"/>
    <w:rsid w:val="003B7066"/>
    <w:rsid w:val="003B7121"/>
    <w:rsid w:val="003B7552"/>
    <w:rsid w:val="003B76BE"/>
    <w:rsid w:val="003B76C2"/>
    <w:rsid w:val="003B7B75"/>
    <w:rsid w:val="003B7B8E"/>
    <w:rsid w:val="003C0070"/>
    <w:rsid w:val="003C04B2"/>
    <w:rsid w:val="003C054A"/>
    <w:rsid w:val="003C0550"/>
    <w:rsid w:val="003C0688"/>
    <w:rsid w:val="003C0B03"/>
    <w:rsid w:val="003C0BF7"/>
    <w:rsid w:val="003C0DE9"/>
    <w:rsid w:val="003C0F86"/>
    <w:rsid w:val="003C10F0"/>
    <w:rsid w:val="003C15FF"/>
    <w:rsid w:val="003C163C"/>
    <w:rsid w:val="003C1C94"/>
    <w:rsid w:val="003C20F9"/>
    <w:rsid w:val="003C2260"/>
    <w:rsid w:val="003C24E6"/>
    <w:rsid w:val="003C2578"/>
    <w:rsid w:val="003C2BBC"/>
    <w:rsid w:val="003C2E24"/>
    <w:rsid w:val="003C31AB"/>
    <w:rsid w:val="003C3604"/>
    <w:rsid w:val="003C3CCE"/>
    <w:rsid w:val="003C402A"/>
    <w:rsid w:val="003C425F"/>
    <w:rsid w:val="003C44B6"/>
    <w:rsid w:val="003C4C1C"/>
    <w:rsid w:val="003C4C63"/>
    <w:rsid w:val="003C51F6"/>
    <w:rsid w:val="003C5865"/>
    <w:rsid w:val="003C5DAD"/>
    <w:rsid w:val="003C5F49"/>
    <w:rsid w:val="003C6966"/>
    <w:rsid w:val="003C6A9A"/>
    <w:rsid w:val="003C6B54"/>
    <w:rsid w:val="003C6DCD"/>
    <w:rsid w:val="003C6FF3"/>
    <w:rsid w:val="003C7417"/>
    <w:rsid w:val="003C753F"/>
    <w:rsid w:val="003C76EB"/>
    <w:rsid w:val="003C78DD"/>
    <w:rsid w:val="003C7D16"/>
    <w:rsid w:val="003C7F50"/>
    <w:rsid w:val="003D017E"/>
    <w:rsid w:val="003D030F"/>
    <w:rsid w:val="003D0394"/>
    <w:rsid w:val="003D03C0"/>
    <w:rsid w:val="003D0923"/>
    <w:rsid w:val="003D0B6C"/>
    <w:rsid w:val="003D0C30"/>
    <w:rsid w:val="003D0E30"/>
    <w:rsid w:val="003D10FC"/>
    <w:rsid w:val="003D13EC"/>
    <w:rsid w:val="003D1413"/>
    <w:rsid w:val="003D171C"/>
    <w:rsid w:val="003D2015"/>
    <w:rsid w:val="003D21BC"/>
    <w:rsid w:val="003D2373"/>
    <w:rsid w:val="003D2BC8"/>
    <w:rsid w:val="003D3029"/>
    <w:rsid w:val="003D3495"/>
    <w:rsid w:val="003D3675"/>
    <w:rsid w:val="003D37A4"/>
    <w:rsid w:val="003D3A14"/>
    <w:rsid w:val="003D3E92"/>
    <w:rsid w:val="003D45EF"/>
    <w:rsid w:val="003D4985"/>
    <w:rsid w:val="003D4DE8"/>
    <w:rsid w:val="003D50A9"/>
    <w:rsid w:val="003D518F"/>
    <w:rsid w:val="003D51D6"/>
    <w:rsid w:val="003D534D"/>
    <w:rsid w:val="003D53B9"/>
    <w:rsid w:val="003D55B0"/>
    <w:rsid w:val="003D57DB"/>
    <w:rsid w:val="003D58BC"/>
    <w:rsid w:val="003D5CD1"/>
    <w:rsid w:val="003D6078"/>
    <w:rsid w:val="003D6150"/>
    <w:rsid w:val="003D623D"/>
    <w:rsid w:val="003D651D"/>
    <w:rsid w:val="003D6589"/>
    <w:rsid w:val="003D6BF3"/>
    <w:rsid w:val="003D73E1"/>
    <w:rsid w:val="003D7466"/>
    <w:rsid w:val="003D748B"/>
    <w:rsid w:val="003D78B1"/>
    <w:rsid w:val="003D7DFD"/>
    <w:rsid w:val="003D7E87"/>
    <w:rsid w:val="003D7E88"/>
    <w:rsid w:val="003D7FA7"/>
    <w:rsid w:val="003E0052"/>
    <w:rsid w:val="003E018A"/>
    <w:rsid w:val="003E01DA"/>
    <w:rsid w:val="003E01EB"/>
    <w:rsid w:val="003E02F2"/>
    <w:rsid w:val="003E03AD"/>
    <w:rsid w:val="003E0513"/>
    <w:rsid w:val="003E05BA"/>
    <w:rsid w:val="003E077B"/>
    <w:rsid w:val="003E085C"/>
    <w:rsid w:val="003E087D"/>
    <w:rsid w:val="003E08DC"/>
    <w:rsid w:val="003E091D"/>
    <w:rsid w:val="003E0A8F"/>
    <w:rsid w:val="003E0DDE"/>
    <w:rsid w:val="003E0EB1"/>
    <w:rsid w:val="003E1095"/>
    <w:rsid w:val="003E1775"/>
    <w:rsid w:val="003E1B90"/>
    <w:rsid w:val="003E26CF"/>
    <w:rsid w:val="003E27AF"/>
    <w:rsid w:val="003E2801"/>
    <w:rsid w:val="003E28DB"/>
    <w:rsid w:val="003E2D93"/>
    <w:rsid w:val="003E3265"/>
    <w:rsid w:val="003E3C1C"/>
    <w:rsid w:val="003E4169"/>
    <w:rsid w:val="003E41ED"/>
    <w:rsid w:val="003E4337"/>
    <w:rsid w:val="003E434F"/>
    <w:rsid w:val="003E43BE"/>
    <w:rsid w:val="003E4A90"/>
    <w:rsid w:val="003E4B2D"/>
    <w:rsid w:val="003E4BB3"/>
    <w:rsid w:val="003E4C17"/>
    <w:rsid w:val="003E4E9A"/>
    <w:rsid w:val="003E515B"/>
    <w:rsid w:val="003E5273"/>
    <w:rsid w:val="003E553B"/>
    <w:rsid w:val="003E555D"/>
    <w:rsid w:val="003E55CC"/>
    <w:rsid w:val="003E5F11"/>
    <w:rsid w:val="003E5F30"/>
    <w:rsid w:val="003E6020"/>
    <w:rsid w:val="003E61EA"/>
    <w:rsid w:val="003E63A9"/>
    <w:rsid w:val="003E6686"/>
    <w:rsid w:val="003E670C"/>
    <w:rsid w:val="003E6B8A"/>
    <w:rsid w:val="003E7405"/>
    <w:rsid w:val="003E7634"/>
    <w:rsid w:val="003E7712"/>
    <w:rsid w:val="003E795A"/>
    <w:rsid w:val="003E7AA6"/>
    <w:rsid w:val="003F03AC"/>
    <w:rsid w:val="003F0423"/>
    <w:rsid w:val="003F06A8"/>
    <w:rsid w:val="003F07E1"/>
    <w:rsid w:val="003F0CF7"/>
    <w:rsid w:val="003F123E"/>
    <w:rsid w:val="003F13B5"/>
    <w:rsid w:val="003F19EA"/>
    <w:rsid w:val="003F1BCF"/>
    <w:rsid w:val="003F1C14"/>
    <w:rsid w:val="003F1C57"/>
    <w:rsid w:val="003F1F2F"/>
    <w:rsid w:val="003F23D9"/>
    <w:rsid w:val="003F24A6"/>
    <w:rsid w:val="003F2615"/>
    <w:rsid w:val="003F26D8"/>
    <w:rsid w:val="003F273B"/>
    <w:rsid w:val="003F28DC"/>
    <w:rsid w:val="003F2ABB"/>
    <w:rsid w:val="003F2AEC"/>
    <w:rsid w:val="003F2C36"/>
    <w:rsid w:val="003F2F3B"/>
    <w:rsid w:val="003F3020"/>
    <w:rsid w:val="003F355A"/>
    <w:rsid w:val="003F40D2"/>
    <w:rsid w:val="003F48EA"/>
    <w:rsid w:val="003F4AB0"/>
    <w:rsid w:val="003F4D25"/>
    <w:rsid w:val="003F4DAF"/>
    <w:rsid w:val="003F4E9C"/>
    <w:rsid w:val="003F4FA6"/>
    <w:rsid w:val="003F5461"/>
    <w:rsid w:val="003F5477"/>
    <w:rsid w:val="003F5793"/>
    <w:rsid w:val="003F59FB"/>
    <w:rsid w:val="003F5A5E"/>
    <w:rsid w:val="003F5C15"/>
    <w:rsid w:val="003F5DC4"/>
    <w:rsid w:val="003F63A6"/>
    <w:rsid w:val="003F651C"/>
    <w:rsid w:val="003F6AFE"/>
    <w:rsid w:val="003F6F18"/>
    <w:rsid w:val="003F7720"/>
    <w:rsid w:val="003F774F"/>
    <w:rsid w:val="003F7A4B"/>
    <w:rsid w:val="003F7DF6"/>
    <w:rsid w:val="00400182"/>
    <w:rsid w:val="004001FD"/>
    <w:rsid w:val="00400272"/>
    <w:rsid w:val="00400696"/>
    <w:rsid w:val="0040088E"/>
    <w:rsid w:val="004008CE"/>
    <w:rsid w:val="00400A2F"/>
    <w:rsid w:val="00401131"/>
    <w:rsid w:val="00401424"/>
    <w:rsid w:val="004015ED"/>
    <w:rsid w:val="004018E5"/>
    <w:rsid w:val="00401B34"/>
    <w:rsid w:val="00401D45"/>
    <w:rsid w:val="0040217A"/>
    <w:rsid w:val="00402509"/>
    <w:rsid w:val="0040266C"/>
    <w:rsid w:val="004026E7"/>
    <w:rsid w:val="0040271E"/>
    <w:rsid w:val="004028EE"/>
    <w:rsid w:val="00402C30"/>
    <w:rsid w:val="00403109"/>
    <w:rsid w:val="004031C9"/>
    <w:rsid w:val="00403371"/>
    <w:rsid w:val="0040368D"/>
    <w:rsid w:val="004036F8"/>
    <w:rsid w:val="0040371D"/>
    <w:rsid w:val="00403811"/>
    <w:rsid w:val="00403887"/>
    <w:rsid w:val="00403E49"/>
    <w:rsid w:val="004043BF"/>
    <w:rsid w:val="00404709"/>
    <w:rsid w:val="00404C3B"/>
    <w:rsid w:val="00404C5B"/>
    <w:rsid w:val="00404E0B"/>
    <w:rsid w:val="004051C7"/>
    <w:rsid w:val="004053FF"/>
    <w:rsid w:val="00405C15"/>
    <w:rsid w:val="00405CC3"/>
    <w:rsid w:val="0040602C"/>
    <w:rsid w:val="00406133"/>
    <w:rsid w:val="004061DC"/>
    <w:rsid w:val="004063C3"/>
    <w:rsid w:val="00406406"/>
    <w:rsid w:val="00406517"/>
    <w:rsid w:val="00406970"/>
    <w:rsid w:val="00406D97"/>
    <w:rsid w:val="00406E72"/>
    <w:rsid w:val="00406F0D"/>
    <w:rsid w:val="004072C6"/>
    <w:rsid w:val="00407501"/>
    <w:rsid w:val="00407CF8"/>
    <w:rsid w:val="004101D7"/>
    <w:rsid w:val="0041028F"/>
    <w:rsid w:val="004103E4"/>
    <w:rsid w:val="0041057A"/>
    <w:rsid w:val="00410ACC"/>
    <w:rsid w:val="00411020"/>
    <w:rsid w:val="0041144A"/>
    <w:rsid w:val="00411678"/>
    <w:rsid w:val="00411794"/>
    <w:rsid w:val="0041188C"/>
    <w:rsid w:val="004119CE"/>
    <w:rsid w:val="00411E9B"/>
    <w:rsid w:val="0041223B"/>
    <w:rsid w:val="00412246"/>
    <w:rsid w:val="00412AF5"/>
    <w:rsid w:val="00412D33"/>
    <w:rsid w:val="00412F04"/>
    <w:rsid w:val="00412FFB"/>
    <w:rsid w:val="00413477"/>
    <w:rsid w:val="0041384E"/>
    <w:rsid w:val="00413A95"/>
    <w:rsid w:val="00413B6F"/>
    <w:rsid w:val="0041458E"/>
    <w:rsid w:val="00414795"/>
    <w:rsid w:val="00414815"/>
    <w:rsid w:val="00414E94"/>
    <w:rsid w:val="00414FC9"/>
    <w:rsid w:val="0041515B"/>
    <w:rsid w:val="0041545C"/>
    <w:rsid w:val="0041590C"/>
    <w:rsid w:val="00415A5B"/>
    <w:rsid w:val="00415D81"/>
    <w:rsid w:val="0041628D"/>
    <w:rsid w:val="0041677E"/>
    <w:rsid w:val="0041688C"/>
    <w:rsid w:val="00416902"/>
    <w:rsid w:val="00416F94"/>
    <w:rsid w:val="00417DDB"/>
    <w:rsid w:val="00420280"/>
    <w:rsid w:val="004206F4"/>
    <w:rsid w:val="0042075D"/>
    <w:rsid w:val="00420890"/>
    <w:rsid w:val="00420A6F"/>
    <w:rsid w:val="00420C6A"/>
    <w:rsid w:val="00420E95"/>
    <w:rsid w:val="004210C3"/>
    <w:rsid w:val="0042120A"/>
    <w:rsid w:val="004213BF"/>
    <w:rsid w:val="00421518"/>
    <w:rsid w:val="00421544"/>
    <w:rsid w:val="0042156E"/>
    <w:rsid w:val="0042159F"/>
    <w:rsid w:val="00421DDC"/>
    <w:rsid w:val="00421DE1"/>
    <w:rsid w:val="00422409"/>
    <w:rsid w:val="0042244D"/>
    <w:rsid w:val="00422BB7"/>
    <w:rsid w:val="00422CF4"/>
    <w:rsid w:val="00423176"/>
    <w:rsid w:val="00423437"/>
    <w:rsid w:val="004236DD"/>
    <w:rsid w:val="00423E77"/>
    <w:rsid w:val="00424339"/>
    <w:rsid w:val="004243A5"/>
    <w:rsid w:val="004245AD"/>
    <w:rsid w:val="0042489D"/>
    <w:rsid w:val="00424A5A"/>
    <w:rsid w:val="00424D45"/>
    <w:rsid w:val="00425058"/>
    <w:rsid w:val="004251E3"/>
    <w:rsid w:val="004257B2"/>
    <w:rsid w:val="004257E2"/>
    <w:rsid w:val="004258A6"/>
    <w:rsid w:val="004259AE"/>
    <w:rsid w:val="00425E9D"/>
    <w:rsid w:val="00426837"/>
    <w:rsid w:val="00427157"/>
    <w:rsid w:val="00427212"/>
    <w:rsid w:val="004274ED"/>
    <w:rsid w:val="00427764"/>
    <w:rsid w:val="004279CB"/>
    <w:rsid w:val="00427B8A"/>
    <w:rsid w:val="00427E5C"/>
    <w:rsid w:val="00430172"/>
    <w:rsid w:val="0043087B"/>
    <w:rsid w:val="004309A9"/>
    <w:rsid w:val="00430E69"/>
    <w:rsid w:val="00431088"/>
    <w:rsid w:val="00431667"/>
    <w:rsid w:val="004316B9"/>
    <w:rsid w:val="004318BB"/>
    <w:rsid w:val="00431A73"/>
    <w:rsid w:val="00431D87"/>
    <w:rsid w:val="00432179"/>
    <w:rsid w:val="004322D8"/>
    <w:rsid w:val="0043262E"/>
    <w:rsid w:val="0043263C"/>
    <w:rsid w:val="00432A98"/>
    <w:rsid w:val="00432DFE"/>
    <w:rsid w:val="004337B3"/>
    <w:rsid w:val="004338D9"/>
    <w:rsid w:val="00433E82"/>
    <w:rsid w:val="00434C82"/>
    <w:rsid w:val="00434DCF"/>
    <w:rsid w:val="00435230"/>
    <w:rsid w:val="00435C4B"/>
    <w:rsid w:val="00435CE1"/>
    <w:rsid w:val="00436070"/>
    <w:rsid w:val="004361DD"/>
    <w:rsid w:val="00436717"/>
    <w:rsid w:val="00436929"/>
    <w:rsid w:val="00436E86"/>
    <w:rsid w:val="00437072"/>
    <w:rsid w:val="00437252"/>
    <w:rsid w:val="0043726E"/>
    <w:rsid w:val="0043738C"/>
    <w:rsid w:val="00437C58"/>
    <w:rsid w:val="00437E66"/>
    <w:rsid w:val="00440028"/>
    <w:rsid w:val="00440044"/>
    <w:rsid w:val="00440137"/>
    <w:rsid w:val="004404BC"/>
    <w:rsid w:val="00440887"/>
    <w:rsid w:val="004411D3"/>
    <w:rsid w:val="0044141C"/>
    <w:rsid w:val="00441646"/>
    <w:rsid w:val="00442162"/>
    <w:rsid w:val="00442180"/>
    <w:rsid w:val="004423E1"/>
    <w:rsid w:val="00442471"/>
    <w:rsid w:val="00442A2E"/>
    <w:rsid w:val="00442F67"/>
    <w:rsid w:val="0044309A"/>
    <w:rsid w:val="004433D6"/>
    <w:rsid w:val="004436DC"/>
    <w:rsid w:val="00443890"/>
    <w:rsid w:val="004439DB"/>
    <w:rsid w:val="00443C5A"/>
    <w:rsid w:val="00443C76"/>
    <w:rsid w:val="00443F18"/>
    <w:rsid w:val="00444254"/>
    <w:rsid w:val="0044435F"/>
    <w:rsid w:val="00444480"/>
    <w:rsid w:val="004444BF"/>
    <w:rsid w:val="004444C1"/>
    <w:rsid w:val="004449F0"/>
    <w:rsid w:val="00444B36"/>
    <w:rsid w:val="00444D73"/>
    <w:rsid w:val="00444E8F"/>
    <w:rsid w:val="00444F04"/>
    <w:rsid w:val="004450E4"/>
    <w:rsid w:val="0044532D"/>
    <w:rsid w:val="004456A7"/>
    <w:rsid w:val="00445953"/>
    <w:rsid w:val="0044595B"/>
    <w:rsid w:val="004459F6"/>
    <w:rsid w:val="00445BEF"/>
    <w:rsid w:val="00445E8D"/>
    <w:rsid w:val="004464BC"/>
    <w:rsid w:val="004465C1"/>
    <w:rsid w:val="00446A61"/>
    <w:rsid w:val="00446DFC"/>
    <w:rsid w:val="00446E1B"/>
    <w:rsid w:val="00446ED7"/>
    <w:rsid w:val="0044707A"/>
    <w:rsid w:val="004471F8"/>
    <w:rsid w:val="0044733F"/>
    <w:rsid w:val="00447442"/>
    <w:rsid w:val="004474B5"/>
    <w:rsid w:val="00447754"/>
    <w:rsid w:val="00447BE8"/>
    <w:rsid w:val="00447D0D"/>
    <w:rsid w:val="00447E65"/>
    <w:rsid w:val="0045009C"/>
    <w:rsid w:val="00450AAB"/>
    <w:rsid w:val="00450CD1"/>
    <w:rsid w:val="00450EE3"/>
    <w:rsid w:val="00450FDD"/>
    <w:rsid w:val="004510AC"/>
    <w:rsid w:val="0045154A"/>
    <w:rsid w:val="00451559"/>
    <w:rsid w:val="00451642"/>
    <w:rsid w:val="00451AC5"/>
    <w:rsid w:val="004522A8"/>
    <w:rsid w:val="00452364"/>
    <w:rsid w:val="00452623"/>
    <w:rsid w:val="00452848"/>
    <w:rsid w:val="00452CB8"/>
    <w:rsid w:val="00452F10"/>
    <w:rsid w:val="004531AD"/>
    <w:rsid w:val="00453245"/>
    <w:rsid w:val="00453261"/>
    <w:rsid w:val="00453D2C"/>
    <w:rsid w:val="00453D7D"/>
    <w:rsid w:val="00453E66"/>
    <w:rsid w:val="00454219"/>
    <w:rsid w:val="004543D1"/>
    <w:rsid w:val="00454D31"/>
    <w:rsid w:val="00454E2F"/>
    <w:rsid w:val="00455221"/>
    <w:rsid w:val="004557B3"/>
    <w:rsid w:val="00455893"/>
    <w:rsid w:val="00455ED9"/>
    <w:rsid w:val="004564C2"/>
    <w:rsid w:val="00456D7F"/>
    <w:rsid w:val="00456FE5"/>
    <w:rsid w:val="004570F4"/>
    <w:rsid w:val="004571A9"/>
    <w:rsid w:val="004572F1"/>
    <w:rsid w:val="0045730D"/>
    <w:rsid w:val="00457344"/>
    <w:rsid w:val="004574A5"/>
    <w:rsid w:val="00457599"/>
    <w:rsid w:val="00457A2D"/>
    <w:rsid w:val="00457D87"/>
    <w:rsid w:val="00457E47"/>
    <w:rsid w:val="0046001E"/>
    <w:rsid w:val="004600CD"/>
    <w:rsid w:val="0046065A"/>
    <w:rsid w:val="00460B08"/>
    <w:rsid w:val="00460D82"/>
    <w:rsid w:val="00460EFF"/>
    <w:rsid w:val="004612A6"/>
    <w:rsid w:val="00461583"/>
    <w:rsid w:val="00461743"/>
    <w:rsid w:val="00462474"/>
    <w:rsid w:val="00462952"/>
    <w:rsid w:val="0046345B"/>
    <w:rsid w:val="00463704"/>
    <w:rsid w:val="004637C9"/>
    <w:rsid w:val="00463A72"/>
    <w:rsid w:val="00463EA5"/>
    <w:rsid w:val="00463F39"/>
    <w:rsid w:val="00464847"/>
    <w:rsid w:val="00465077"/>
    <w:rsid w:val="004653C1"/>
    <w:rsid w:val="004655CA"/>
    <w:rsid w:val="004655DA"/>
    <w:rsid w:val="004655EE"/>
    <w:rsid w:val="004656A2"/>
    <w:rsid w:val="004656B1"/>
    <w:rsid w:val="00465821"/>
    <w:rsid w:val="00465A79"/>
    <w:rsid w:val="00465ADE"/>
    <w:rsid w:val="00465D9F"/>
    <w:rsid w:val="00465DFF"/>
    <w:rsid w:val="0046647B"/>
    <w:rsid w:val="0046647E"/>
    <w:rsid w:val="00466696"/>
    <w:rsid w:val="004667E0"/>
    <w:rsid w:val="00466A5E"/>
    <w:rsid w:val="00466B9A"/>
    <w:rsid w:val="00466E99"/>
    <w:rsid w:val="00467035"/>
    <w:rsid w:val="00467113"/>
    <w:rsid w:val="00467344"/>
    <w:rsid w:val="004673C3"/>
    <w:rsid w:val="004679E8"/>
    <w:rsid w:val="00470046"/>
    <w:rsid w:val="0047031E"/>
    <w:rsid w:val="0047050E"/>
    <w:rsid w:val="00470523"/>
    <w:rsid w:val="00470629"/>
    <w:rsid w:val="004708B4"/>
    <w:rsid w:val="0047099B"/>
    <w:rsid w:val="004709D7"/>
    <w:rsid w:val="0047114A"/>
    <w:rsid w:val="0047197B"/>
    <w:rsid w:val="004719F2"/>
    <w:rsid w:val="00471CEC"/>
    <w:rsid w:val="00471F07"/>
    <w:rsid w:val="0047214A"/>
    <w:rsid w:val="0047238D"/>
    <w:rsid w:val="00472718"/>
    <w:rsid w:val="00472A8C"/>
    <w:rsid w:val="00472C57"/>
    <w:rsid w:val="00472F58"/>
    <w:rsid w:val="004733CA"/>
    <w:rsid w:val="00473745"/>
    <w:rsid w:val="004738B9"/>
    <w:rsid w:val="00473A25"/>
    <w:rsid w:val="00473BD4"/>
    <w:rsid w:val="00473C4E"/>
    <w:rsid w:val="004744EE"/>
    <w:rsid w:val="00474CD4"/>
    <w:rsid w:val="00474D4B"/>
    <w:rsid w:val="00474F34"/>
    <w:rsid w:val="00475397"/>
    <w:rsid w:val="00475405"/>
    <w:rsid w:val="00476869"/>
    <w:rsid w:val="00476AF9"/>
    <w:rsid w:val="00476C61"/>
    <w:rsid w:val="00476DDE"/>
    <w:rsid w:val="00477265"/>
    <w:rsid w:val="0047731A"/>
    <w:rsid w:val="00477555"/>
    <w:rsid w:val="00480139"/>
    <w:rsid w:val="004802B5"/>
    <w:rsid w:val="00480502"/>
    <w:rsid w:val="00480F97"/>
    <w:rsid w:val="004811EC"/>
    <w:rsid w:val="0048182C"/>
    <w:rsid w:val="00481B8B"/>
    <w:rsid w:val="00482417"/>
    <w:rsid w:val="0048256E"/>
    <w:rsid w:val="00482671"/>
    <w:rsid w:val="00482716"/>
    <w:rsid w:val="00482818"/>
    <w:rsid w:val="0048282C"/>
    <w:rsid w:val="004828DF"/>
    <w:rsid w:val="00482A5D"/>
    <w:rsid w:val="00482AA6"/>
    <w:rsid w:val="00482B51"/>
    <w:rsid w:val="00482C44"/>
    <w:rsid w:val="00482F4F"/>
    <w:rsid w:val="004834CB"/>
    <w:rsid w:val="004836D3"/>
    <w:rsid w:val="00483818"/>
    <w:rsid w:val="00483F65"/>
    <w:rsid w:val="004841DC"/>
    <w:rsid w:val="004843D8"/>
    <w:rsid w:val="00484D02"/>
    <w:rsid w:val="0048529E"/>
    <w:rsid w:val="004855E7"/>
    <w:rsid w:val="0048591C"/>
    <w:rsid w:val="00485AA8"/>
    <w:rsid w:val="00485DE2"/>
    <w:rsid w:val="00486088"/>
    <w:rsid w:val="00486736"/>
    <w:rsid w:val="004869E7"/>
    <w:rsid w:val="00486AF8"/>
    <w:rsid w:val="00486B4A"/>
    <w:rsid w:val="00486CFC"/>
    <w:rsid w:val="004872BD"/>
    <w:rsid w:val="004874F2"/>
    <w:rsid w:val="00487736"/>
    <w:rsid w:val="00487E09"/>
    <w:rsid w:val="00490003"/>
    <w:rsid w:val="0049038B"/>
    <w:rsid w:val="00490F32"/>
    <w:rsid w:val="004912CE"/>
    <w:rsid w:val="00491473"/>
    <w:rsid w:val="004917A7"/>
    <w:rsid w:val="004919B4"/>
    <w:rsid w:val="00491AC8"/>
    <w:rsid w:val="00491AF7"/>
    <w:rsid w:val="00491B24"/>
    <w:rsid w:val="00491D2B"/>
    <w:rsid w:val="004926F2"/>
    <w:rsid w:val="0049296A"/>
    <w:rsid w:val="00492B5A"/>
    <w:rsid w:val="00492C3E"/>
    <w:rsid w:val="0049311B"/>
    <w:rsid w:val="0049319D"/>
    <w:rsid w:val="004931A2"/>
    <w:rsid w:val="00493780"/>
    <w:rsid w:val="00493B25"/>
    <w:rsid w:val="004940C9"/>
    <w:rsid w:val="00494CD7"/>
    <w:rsid w:val="00494F7A"/>
    <w:rsid w:val="0049546A"/>
    <w:rsid w:val="00495C41"/>
    <w:rsid w:val="00495F8F"/>
    <w:rsid w:val="004960FE"/>
    <w:rsid w:val="004962A9"/>
    <w:rsid w:val="00496905"/>
    <w:rsid w:val="00496AE1"/>
    <w:rsid w:val="00496B9D"/>
    <w:rsid w:val="00497136"/>
    <w:rsid w:val="00497A36"/>
    <w:rsid w:val="00497C90"/>
    <w:rsid w:val="004A05F5"/>
    <w:rsid w:val="004A060C"/>
    <w:rsid w:val="004A0A95"/>
    <w:rsid w:val="004A0BE8"/>
    <w:rsid w:val="004A0E33"/>
    <w:rsid w:val="004A1017"/>
    <w:rsid w:val="004A107F"/>
    <w:rsid w:val="004A1400"/>
    <w:rsid w:val="004A1F8C"/>
    <w:rsid w:val="004A23CF"/>
    <w:rsid w:val="004A24AA"/>
    <w:rsid w:val="004A26BA"/>
    <w:rsid w:val="004A2985"/>
    <w:rsid w:val="004A2DC3"/>
    <w:rsid w:val="004A307D"/>
    <w:rsid w:val="004A377F"/>
    <w:rsid w:val="004A3783"/>
    <w:rsid w:val="004A3B87"/>
    <w:rsid w:val="004A3C24"/>
    <w:rsid w:val="004A3D29"/>
    <w:rsid w:val="004A3E0B"/>
    <w:rsid w:val="004A3EA7"/>
    <w:rsid w:val="004A3FD4"/>
    <w:rsid w:val="004A435C"/>
    <w:rsid w:val="004A472C"/>
    <w:rsid w:val="004A492A"/>
    <w:rsid w:val="004A4E19"/>
    <w:rsid w:val="004A557C"/>
    <w:rsid w:val="004A5E96"/>
    <w:rsid w:val="004A5FEF"/>
    <w:rsid w:val="004A61AF"/>
    <w:rsid w:val="004A62F5"/>
    <w:rsid w:val="004A65EB"/>
    <w:rsid w:val="004A66B0"/>
    <w:rsid w:val="004A66DA"/>
    <w:rsid w:val="004A6AEA"/>
    <w:rsid w:val="004A6E09"/>
    <w:rsid w:val="004A6E80"/>
    <w:rsid w:val="004A6EA4"/>
    <w:rsid w:val="004A747B"/>
    <w:rsid w:val="004A7765"/>
    <w:rsid w:val="004A7989"/>
    <w:rsid w:val="004A7EF1"/>
    <w:rsid w:val="004B008A"/>
    <w:rsid w:val="004B06A2"/>
    <w:rsid w:val="004B0D4D"/>
    <w:rsid w:val="004B0D6E"/>
    <w:rsid w:val="004B11F0"/>
    <w:rsid w:val="004B127B"/>
    <w:rsid w:val="004B16E7"/>
    <w:rsid w:val="004B179C"/>
    <w:rsid w:val="004B19F6"/>
    <w:rsid w:val="004B1A72"/>
    <w:rsid w:val="004B1AEA"/>
    <w:rsid w:val="004B1B61"/>
    <w:rsid w:val="004B1C40"/>
    <w:rsid w:val="004B2007"/>
    <w:rsid w:val="004B2183"/>
    <w:rsid w:val="004B23F6"/>
    <w:rsid w:val="004B252B"/>
    <w:rsid w:val="004B2781"/>
    <w:rsid w:val="004B2916"/>
    <w:rsid w:val="004B2DA2"/>
    <w:rsid w:val="004B2EFF"/>
    <w:rsid w:val="004B2FEF"/>
    <w:rsid w:val="004B3027"/>
    <w:rsid w:val="004B302C"/>
    <w:rsid w:val="004B330F"/>
    <w:rsid w:val="004B367B"/>
    <w:rsid w:val="004B3833"/>
    <w:rsid w:val="004B38E4"/>
    <w:rsid w:val="004B3909"/>
    <w:rsid w:val="004B3B46"/>
    <w:rsid w:val="004B3D83"/>
    <w:rsid w:val="004B42AC"/>
    <w:rsid w:val="004B4493"/>
    <w:rsid w:val="004B4514"/>
    <w:rsid w:val="004B4B51"/>
    <w:rsid w:val="004B574E"/>
    <w:rsid w:val="004B5A84"/>
    <w:rsid w:val="004B5CFC"/>
    <w:rsid w:val="004B5D90"/>
    <w:rsid w:val="004B5E94"/>
    <w:rsid w:val="004B5F05"/>
    <w:rsid w:val="004B62DE"/>
    <w:rsid w:val="004B6EAA"/>
    <w:rsid w:val="004B7218"/>
    <w:rsid w:val="004B7462"/>
    <w:rsid w:val="004B7888"/>
    <w:rsid w:val="004B788C"/>
    <w:rsid w:val="004B7933"/>
    <w:rsid w:val="004B7AB6"/>
    <w:rsid w:val="004B7C72"/>
    <w:rsid w:val="004B7CEC"/>
    <w:rsid w:val="004B7CFE"/>
    <w:rsid w:val="004B7FB6"/>
    <w:rsid w:val="004C0618"/>
    <w:rsid w:val="004C0753"/>
    <w:rsid w:val="004C091A"/>
    <w:rsid w:val="004C09AD"/>
    <w:rsid w:val="004C1507"/>
    <w:rsid w:val="004C15FE"/>
    <w:rsid w:val="004C1617"/>
    <w:rsid w:val="004C1663"/>
    <w:rsid w:val="004C17B0"/>
    <w:rsid w:val="004C1C63"/>
    <w:rsid w:val="004C1D1D"/>
    <w:rsid w:val="004C1E40"/>
    <w:rsid w:val="004C21C7"/>
    <w:rsid w:val="004C2236"/>
    <w:rsid w:val="004C286B"/>
    <w:rsid w:val="004C292A"/>
    <w:rsid w:val="004C31C7"/>
    <w:rsid w:val="004C3911"/>
    <w:rsid w:val="004C3AC6"/>
    <w:rsid w:val="004C40CD"/>
    <w:rsid w:val="004C4615"/>
    <w:rsid w:val="004C4641"/>
    <w:rsid w:val="004C4873"/>
    <w:rsid w:val="004C4AEC"/>
    <w:rsid w:val="004C4B4D"/>
    <w:rsid w:val="004C5024"/>
    <w:rsid w:val="004C52A6"/>
    <w:rsid w:val="004C54BB"/>
    <w:rsid w:val="004C5760"/>
    <w:rsid w:val="004C5890"/>
    <w:rsid w:val="004C5A42"/>
    <w:rsid w:val="004C5B3A"/>
    <w:rsid w:val="004C5D66"/>
    <w:rsid w:val="004C5E32"/>
    <w:rsid w:val="004C61F4"/>
    <w:rsid w:val="004C68A0"/>
    <w:rsid w:val="004C6AA5"/>
    <w:rsid w:val="004C6C81"/>
    <w:rsid w:val="004C6CC7"/>
    <w:rsid w:val="004C703F"/>
    <w:rsid w:val="004C73B6"/>
    <w:rsid w:val="004C74D7"/>
    <w:rsid w:val="004C75D6"/>
    <w:rsid w:val="004C7B3F"/>
    <w:rsid w:val="004C7BD3"/>
    <w:rsid w:val="004D03F9"/>
    <w:rsid w:val="004D08A3"/>
    <w:rsid w:val="004D0A9D"/>
    <w:rsid w:val="004D1351"/>
    <w:rsid w:val="004D1397"/>
    <w:rsid w:val="004D19F5"/>
    <w:rsid w:val="004D1A01"/>
    <w:rsid w:val="004D1DC3"/>
    <w:rsid w:val="004D1F7E"/>
    <w:rsid w:val="004D20D9"/>
    <w:rsid w:val="004D20E8"/>
    <w:rsid w:val="004D2423"/>
    <w:rsid w:val="004D25F0"/>
    <w:rsid w:val="004D284C"/>
    <w:rsid w:val="004D288D"/>
    <w:rsid w:val="004D2898"/>
    <w:rsid w:val="004D28D8"/>
    <w:rsid w:val="004D295D"/>
    <w:rsid w:val="004D29D3"/>
    <w:rsid w:val="004D31B0"/>
    <w:rsid w:val="004D35BC"/>
    <w:rsid w:val="004D42E6"/>
    <w:rsid w:val="004D465F"/>
    <w:rsid w:val="004D4D4F"/>
    <w:rsid w:val="004D4DA2"/>
    <w:rsid w:val="004D4F79"/>
    <w:rsid w:val="004D4FE0"/>
    <w:rsid w:val="004D5349"/>
    <w:rsid w:val="004D539A"/>
    <w:rsid w:val="004D583B"/>
    <w:rsid w:val="004D59B0"/>
    <w:rsid w:val="004D5F4B"/>
    <w:rsid w:val="004D6136"/>
    <w:rsid w:val="004D66CB"/>
    <w:rsid w:val="004D6AEB"/>
    <w:rsid w:val="004D6D85"/>
    <w:rsid w:val="004D6E22"/>
    <w:rsid w:val="004D708F"/>
    <w:rsid w:val="004D728A"/>
    <w:rsid w:val="004D7351"/>
    <w:rsid w:val="004D73E5"/>
    <w:rsid w:val="004D75E3"/>
    <w:rsid w:val="004D770F"/>
    <w:rsid w:val="004D7715"/>
    <w:rsid w:val="004D7CF2"/>
    <w:rsid w:val="004E0428"/>
    <w:rsid w:val="004E0B85"/>
    <w:rsid w:val="004E0E21"/>
    <w:rsid w:val="004E0E95"/>
    <w:rsid w:val="004E1272"/>
    <w:rsid w:val="004E1373"/>
    <w:rsid w:val="004E1679"/>
    <w:rsid w:val="004E2360"/>
    <w:rsid w:val="004E249E"/>
    <w:rsid w:val="004E25A6"/>
    <w:rsid w:val="004E27DE"/>
    <w:rsid w:val="004E3012"/>
    <w:rsid w:val="004E30D7"/>
    <w:rsid w:val="004E31D0"/>
    <w:rsid w:val="004E32AA"/>
    <w:rsid w:val="004E3318"/>
    <w:rsid w:val="004E3491"/>
    <w:rsid w:val="004E38A1"/>
    <w:rsid w:val="004E3C71"/>
    <w:rsid w:val="004E3E5C"/>
    <w:rsid w:val="004E3F5B"/>
    <w:rsid w:val="004E3FD5"/>
    <w:rsid w:val="004E4135"/>
    <w:rsid w:val="004E427C"/>
    <w:rsid w:val="004E42BB"/>
    <w:rsid w:val="004E441F"/>
    <w:rsid w:val="004E464E"/>
    <w:rsid w:val="004E48C5"/>
    <w:rsid w:val="004E48E8"/>
    <w:rsid w:val="004E49E5"/>
    <w:rsid w:val="004E4A3D"/>
    <w:rsid w:val="004E4A3F"/>
    <w:rsid w:val="004E4AA9"/>
    <w:rsid w:val="004E4B19"/>
    <w:rsid w:val="004E4F0A"/>
    <w:rsid w:val="004E5079"/>
    <w:rsid w:val="004E5199"/>
    <w:rsid w:val="004E5478"/>
    <w:rsid w:val="004E55EA"/>
    <w:rsid w:val="004E5662"/>
    <w:rsid w:val="004E5F19"/>
    <w:rsid w:val="004E5F5B"/>
    <w:rsid w:val="004E6114"/>
    <w:rsid w:val="004E618D"/>
    <w:rsid w:val="004E62D7"/>
    <w:rsid w:val="004E6356"/>
    <w:rsid w:val="004E65E9"/>
    <w:rsid w:val="004E6E5C"/>
    <w:rsid w:val="004E731E"/>
    <w:rsid w:val="004E7882"/>
    <w:rsid w:val="004F0B99"/>
    <w:rsid w:val="004F0DD5"/>
    <w:rsid w:val="004F0FD4"/>
    <w:rsid w:val="004F1316"/>
    <w:rsid w:val="004F13FE"/>
    <w:rsid w:val="004F195D"/>
    <w:rsid w:val="004F19FD"/>
    <w:rsid w:val="004F1C82"/>
    <w:rsid w:val="004F1FD0"/>
    <w:rsid w:val="004F2553"/>
    <w:rsid w:val="004F2B6F"/>
    <w:rsid w:val="004F2C6A"/>
    <w:rsid w:val="004F2F35"/>
    <w:rsid w:val="004F2F3F"/>
    <w:rsid w:val="004F3148"/>
    <w:rsid w:val="004F3325"/>
    <w:rsid w:val="004F36CD"/>
    <w:rsid w:val="004F37D3"/>
    <w:rsid w:val="004F3861"/>
    <w:rsid w:val="004F3EB4"/>
    <w:rsid w:val="004F3EF5"/>
    <w:rsid w:val="004F40EC"/>
    <w:rsid w:val="004F412B"/>
    <w:rsid w:val="004F48BD"/>
    <w:rsid w:val="004F491F"/>
    <w:rsid w:val="004F4EB8"/>
    <w:rsid w:val="004F5029"/>
    <w:rsid w:val="004F55A1"/>
    <w:rsid w:val="004F56C4"/>
    <w:rsid w:val="004F574A"/>
    <w:rsid w:val="004F5878"/>
    <w:rsid w:val="004F5BC4"/>
    <w:rsid w:val="004F5BC9"/>
    <w:rsid w:val="004F5CDD"/>
    <w:rsid w:val="004F6048"/>
    <w:rsid w:val="004F63B4"/>
    <w:rsid w:val="004F6A62"/>
    <w:rsid w:val="004F6AA2"/>
    <w:rsid w:val="004F6B10"/>
    <w:rsid w:val="004F6CC5"/>
    <w:rsid w:val="004F7584"/>
    <w:rsid w:val="004F79E8"/>
    <w:rsid w:val="004F7CA1"/>
    <w:rsid w:val="004F7FC0"/>
    <w:rsid w:val="004F7FDB"/>
    <w:rsid w:val="00500721"/>
    <w:rsid w:val="00500921"/>
    <w:rsid w:val="00500A4C"/>
    <w:rsid w:val="00500B98"/>
    <w:rsid w:val="00500DE9"/>
    <w:rsid w:val="00500FAB"/>
    <w:rsid w:val="0050151A"/>
    <w:rsid w:val="00501C3C"/>
    <w:rsid w:val="005020E2"/>
    <w:rsid w:val="0050223B"/>
    <w:rsid w:val="00502366"/>
    <w:rsid w:val="00502417"/>
    <w:rsid w:val="00502454"/>
    <w:rsid w:val="005024AD"/>
    <w:rsid w:val="00502651"/>
    <w:rsid w:val="00502694"/>
    <w:rsid w:val="00502DD4"/>
    <w:rsid w:val="0050402B"/>
    <w:rsid w:val="0050417F"/>
    <w:rsid w:val="0050468B"/>
    <w:rsid w:val="005050E3"/>
    <w:rsid w:val="00505547"/>
    <w:rsid w:val="00505656"/>
    <w:rsid w:val="00505949"/>
    <w:rsid w:val="00505FE9"/>
    <w:rsid w:val="00506189"/>
    <w:rsid w:val="005062BA"/>
    <w:rsid w:val="005068F7"/>
    <w:rsid w:val="00506B2E"/>
    <w:rsid w:val="00507BB5"/>
    <w:rsid w:val="00507D87"/>
    <w:rsid w:val="00510279"/>
    <w:rsid w:val="00510392"/>
    <w:rsid w:val="00510408"/>
    <w:rsid w:val="00510463"/>
    <w:rsid w:val="005109CB"/>
    <w:rsid w:val="00510A23"/>
    <w:rsid w:val="00510C9C"/>
    <w:rsid w:val="0051115F"/>
    <w:rsid w:val="00511173"/>
    <w:rsid w:val="005111A0"/>
    <w:rsid w:val="00511279"/>
    <w:rsid w:val="00511328"/>
    <w:rsid w:val="005117EA"/>
    <w:rsid w:val="00511C23"/>
    <w:rsid w:val="00511E30"/>
    <w:rsid w:val="00511E8D"/>
    <w:rsid w:val="00511F54"/>
    <w:rsid w:val="00512212"/>
    <w:rsid w:val="00512445"/>
    <w:rsid w:val="0051262D"/>
    <w:rsid w:val="005126CC"/>
    <w:rsid w:val="00512749"/>
    <w:rsid w:val="005129E9"/>
    <w:rsid w:val="00512AB6"/>
    <w:rsid w:val="00512FFE"/>
    <w:rsid w:val="00513D32"/>
    <w:rsid w:val="00513D74"/>
    <w:rsid w:val="00513D98"/>
    <w:rsid w:val="00513DB0"/>
    <w:rsid w:val="0051403F"/>
    <w:rsid w:val="005142ED"/>
    <w:rsid w:val="005144FA"/>
    <w:rsid w:val="005146F8"/>
    <w:rsid w:val="00514E30"/>
    <w:rsid w:val="0051513C"/>
    <w:rsid w:val="00515218"/>
    <w:rsid w:val="00515307"/>
    <w:rsid w:val="00515329"/>
    <w:rsid w:val="00515DC0"/>
    <w:rsid w:val="00515EFF"/>
    <w:rsid w:val="005162CE"/>
    <w:rsid w:val="00517191"/>
    <w:rsid w:val="00517673"/>
    <w:rsid w:val="00517E4C"/>
    <w:rsid w:val="00517EA2"/>
    <w:rsid w:val="005200D6"/>
    <w:rsid w:val="0052057C"/>
    <w:rsid w:val="0052059F"/>
    <w:rsid w:val="0052073F"/>
    <w:rsid w:val="0052091D"/>
    <w:rsid w:val="0052098D"/>
    <w:rsid w:val="00520D38"/>
    <w:rsid w:val="00521306"/>
    <w:rsid w:val="00521326"/>
    <w:rsid w:val="005213CF"/>
    <w:rsid w:val="00521687"/>
    <w:rsid w:val="0052194C"/>
    <w:rsid w:val="005219AD"/>
    <w:rsid w:val="00521DD1"/>
    <w:rsid w:val="00521FB1"/>
    <w:rsid w:val="0052208C"/>
    <w:rsid w:val="0052253F"/>
    <w:rsid w:val="0052259B"/>
    <w:rsid w:val="005226D9"/>
    <w:rsid w:val="00522809"/>
    <w:rsid w:val="00522BA5"/>
    <w:rsid w:val="00522DB2"/>
    <w:rsid w:val="005230D3"/>
    <w:rsid w:val="005233E8"/>
    <w:rsid w:val="00523593"/>
    <w:rsid w:val="00523882"/>
    <w:rsid w:val="0052421C"/>
    <w:rsid w:val="005242AE"/>
    <w:rsid w:val="005242EE"/>
    <w:rsid w:val="005249B8"/>
    <w:rsid w:val="00524F68"/>
    <w:rsid w:val="005253F0"/>
    <w:rsid w:val="0052546E"/>
    <w:rsid w:val="0052573F"/>
    <w:rsid w:val="00525AF2"/>
    <w:rsid w:val="00525BE1"/>
    <w:rsid w:val="00525DD5"/>
    <w:rsid w:val="00525DE1"/>
    <w:rsid w:val="00525DF8"/>
    <w:rsid w:val="0052612D"/>
    <w:rsid w:val="00526425"/>
    <w:rsid w:val="00526443"/>
    <w:rsid w:val="00526715"/>
    <w:rsid w:val="005269DC"/>
    <w:rsid w:val="00526B8F"/>
    <w:rsid w:val="00526BDD"/>
    <w:rsid w:val="00526D7C"/>
    <w:rsid w:val="005271E7"/>
    <w:rsid w:val="00527F87"/>
    <w:rsid w:val="00530119"/>
    <w:rsid w:val="005302AE"/>
    <w:rsid w:val="005303CC"/>
    <w:rsid w:val="005304B8"/>
    <w:rsid w:val="00530596"/>
    <w:rsid w:val="00530ACB"/>
    <w:rsid w:val="00530B94"/>
    <w:rsid w:val="00530FD1"/>
    <w:rsid w:val="005310EC"/>
    <w:rsid w:val="00531598"/>
    <w:rsid w:val="0053187A"/>
    <w:rsid w:val="00531881"/>
    <w:rsid w:val="005320C1"/>
    <w:rsid w:val="00532420"/>
    <w:rsid w:val="00532658"/>
    <w:rsid w:val="00532EAE"/>
    <w:rsid w:val="00532ED2"/>
    <w:rsid w:val="00532F35"/>
    <w:rsid w:val="00533A59"/>
    <w:rsid w:val="00533A9F"/>
    <w:rsid w:val="00533CE8"/>
    <w:rsid w:val="0053449C"/>
    <w:rsid w:val="00534553"/>
    <w:rsid w:val="005347B1"/>
    <w:rsid w:val="00534A02"/>
    <w:rsid w:val="00534B6B"/>
    <w:rsid w:val="00534BD8"/>
    <w:rsid w:val="00534EDC"/>
    <w:rsid w:val="00534F13"/>
    <w:rsid w:val="00535997"/>
    <w:rsid w:val="005364E2"/>
    <w:rsid w:val="00536525"/>
    <w:rsid w:val="0053693B"/>
    <w:rsid w:val="00536BC5"/>
    <w:rsid w:val="00540041"/>
    <w:rsid w:val="0054010A"/>
    <w:rsid w:val="00540202"/>
    <w:rsid w:val="005403D6"/>
    <w:rsid w:val="005406E3"/>
    <w:rsid w:val="005410A7"/>
    <w:rsid w:val="005411FB"/>
    <w:rsid w:val="00541521"/>
    <w:rsid w:val="00541D49"/>
    <w:rsid w:val="00541D74"/>
    <w:rsid w:val="00541F4E"/>
    <w:rsid w:val="005425AF"/>
    <w:rsid w:val="0054266F"/>
    <w:rsid w:val="005429A1"/>
    <w:rsid w:val="00542CBA"/>
    <w:rsid w:val="00542CC5"/>
    <w:rsid w:val="005431AA"/>
    <w:rsid w:val="005434C0"/>
    <w:rsid w:val="00543612"/>
    <w:rsid w:val="005436D6"/>
    <w:rsid w:val="0054378A"/>
    <w:rsid w:val="00544618"/>
    <w:rsid w:val="00544849"/>
    <w:rsid w:val="00544E55"/>
    <w:rsid w:val="005450BC"/>
    <w:rsid w:val="00545189"/>
    <w:rsid w:val="00545461"/>
    <w:rsid w:val="00545A83"/>
    <w:rsid w:val="00545B01"/>
    <w:rsid w:val="005460FB"/>
    <w:rsid w:val="005463E9"/>
    <w:rsid w:val="00546461"/>
    <w:rsid w:val="0054683E"/>
    <w:rsid w:val="00546A80"/>
    <w:rsid w:val="00546BB6"/>
    <w:rsid w:val="00546E32"/>
    <w:rsid w:val="00547504"/>
    <w:rsid w:val="0055006B"/>
    <w:rsid w:val="00550121"/>
    <w:rsid w:val="00550201"/>
    <w:rsid w:val="00550631"/>
    <w:rsid w:val="0055094E"/>
    <w:rsid w:val="005509E2"/>
    <w:rsid w:val="00550C41"/>
    <w:rsid w:val="00550E29"/>
    <w:rsid w:val="005512A1"/>
    <w:rsid w:val="0055144E"/>
    <w:rsid w:val="005517F9"/>
    <w:rsid w:val="00551C67"/>
    <w:rsid w:val="00551E76"/>
    <w:rsid w:val="00551EC5"/>
    <w:rsid w:val="00551F7F"/>
    <w:rsid w:val="005521D3"/>
    <w:rsid w:val="0055228D"/>
    <w:rsid w:val="00552CAB"/>
    <w:rsid w:val="00552EFC"/>
    <w:rsid w:val="00553010"/>
    <w:rsid w:val="005532AE"/>
    <w:rsid w:val="0055337D"/>
    <w:rsid w:val="00553559"/>
    <w:rsid w:val="005538AF"/>
    <w:rsid w:val="00553992"/>
    <w:rsid w:val="00553A7E"/>
    <w:rsid w:val="00553B44"/>
    <w:rsid w:val="005544D7"/>
    <w:rsid w:val="00554D6E"/>
    <w:rsid w:val="00555581"/>
    <w:rsid w:val="00555634"/>
    <w:rsid w:val="00555A2F"/>
    <w:rsid w:val="00555F26"/>
    <w:rsid w:val="005560C0"/>
    <w:rsid w:val="005568E9"/>
    <w:rsid w:val="00556925"/>
    <w:rsid w:val="00556D4F"/>
    <w:rsid w:val="005570B8"/>
    <w:rsid w:val="00557426"/>
    <w:rsid w:val="00557627"/>
    <w:rsid w:val="0055784F"/>
    <w:rsid w:val="00557922"/>
    <w:rsid w:val="00557968"/>
    <w:rsid w:val="00557E36"/>
    <w:rsid w:val="00560093"/>
    <w:rsid w:val="005601B6"/>
    <w:rsid w:val="0056023A"/>
    <w:rsid w:val="0056043B"/>
    <w:rsid w:val="005604F6"/>
    <w:rsid w:val="0056084B"/>
    <w:rsid w:val="00560C51"/>
    <w:rsid w:val="00560FB6"/>
    <w:rsid w:val="0056109B"/>
    <w:rsid w:val="005614DC"/>
    <w:rsid w:val="005617E5"/>
    <w:rsid w:val="00561840"/>
    <w:rsid w:val="00561CA0"/>
    <w:rsid w:val="00561CF3"/>
    <w:rsid w:val="00561E4A"/>
    <w:rsid w:val="005622F5"/>
    <w:rsid w:val="005625B6"/>
    <w:rsid w:val="00562AD6"/>
    <w:rsid w:val="00562C79"/>
    <w:rsid w:val="005631C9"/>
    <w:rsid w:val="005638B5"/>
    <w:rsid w:val="00564459"/>
    <w:rsid w:val="00564F09"/>
    <w:rsid w:val="00564F18"/>
    <w:rsid w:val="00565B8E"/>
    <w:rsid w:val="00565E07"/>
    <w:rsid w:val="00565E1F"/>
    <w:rsid w:val="005660A7"/>
    <w:rsid w:val="005663DC"/>
    <w:rsid w:val="00566CD6"/>
    <w:rsid w:val="00566E66"/>
    <w:rsid w:val="005671E3"/>
    <w:rsid w:val="005674E1"/>
    <w:rsid w:val="005674EE"/>
    <w:rsid w:val="00567A10"/>
    <w:rsid w:val="00567B44"/>
    <w:rsid w:val="00567C19"/>
    <w:rsid w:val="005701BB"/>
    <w:rsid w:val="0057049B"/>
    <w:rsid w:val="0057059F"/>
    <w:rsid w:val="005705F8"/>
    <w:rsid w:val="005706D5"/>
    <w:rsid w:val="00570867"/>
    <w:rsid w:val="00570D47"/>
    <w:rsid w:val="00570D70"/>
    <w:rsid w:val="00570DD3"/>
    <w:rsid w:val="0057102C"/>
    <w:rsid w:val="0057164B"/>
    <w:rsid w:val="00571749"/>
    <w:rsid w:val="00571C8F"/>
    <w:rsid w:val="00571EB1"/>
    <w:rsid w:val="0057251E"/>
    <w:rsid w:val="00572DF4"/>
    <w:rsid w:val="0057369E"/>
    <w:rsid w:val="0057377D"/>
    <w:rsid w:val="00574139"/>
    <w:rsid w:val="005741F6"/>
    <w:rsid w:val="005743D2"/>
    <w:rsid w:val="005745AC"/>
    <w:rsid w:val="005747BB"/>
    <w:rsid w:val="00574853"/>
    <w:rsid w:val="00574955"/>
    <w:rsid w:val="005749E9"/>
    <w:rsid w:val="00574B65"/>
    <w:rsid w:val="0057508A"/>
    <w:rsid w:val="005751FE"/>
    <w:rsid w:val="00575564"/>
    <w:rsid w:val="005756F6"/>
    <w:rsid w:val="00575803"/>
    <w:rsid w:val="00575979"/>
    <w:rsid w:val="00575C6F"/>
    <w:rsid w:val="00576474"/>
    <w:rsid w:val="00576641"/>
    <w:rsid w:val="00576681"/>
    <w:rsid w:val="00576977"/>
    <w:rsid w:val="005772F0"/>
    <w:rsid w:val="0057755C"/>
    <w:rsid w:val="005775B0"/>
    <w:rsid w:val="00577A2B"/>
    <w:rsid w:val="00577B5B"/>
    <w:rsid w:val="00577F89"/>
    <w:rsid w:val="005809E6"/>
    <w:rsid w:val="00580CFB"/>
    <w:rsid w:val="0058106D"/>
    <w:rsid w:val="005816BB"/>
    <w:rsid w:val="0058172A"/>
    <w:rsid w:val="00581816"/>
    <w:rsid w:val="00581AAC"/>
    <w:rsid w:val="00581E70"/>
    <w:rsid w:val="00582109"/>
    <w:rsid w:val="00582214"/>
    <w:rsid w:val="005824DF"/>
    <w:rsid w:val="005825B9"/>
    <w:rsid w:val="00582828"/>
    <w:rsid w:val="00582A9A"/>
    <w:rsid w:val="00582D10"/>
    <w:rsid w:val="00582E98"/>
    <w:rsid w:val="005838DF"/>
    <w:rsid w:val="00583E9B"/>
    <w:rsid w:val="00584000"/>
    <w:rsid w:val="00584465"/>
    <w:rsid w:val="005846A0"/>
    <w:rsid w:val="00584ADF"/>
    <w:rsid w:val="00584CC9"/>
    <w:rsid w:val="00584DF2"/>
    <w:rsid w:val="00584F0F"/>
    <w:rsid w:val="005850FF"/>
    <w:rsid w:val="005853A8"/>
    <w:rsid w:val="00585889"/>
    <w:rsid w:val="00585940"/>
    <w:rsid w:val="00585AEC"/>
    <w:rsid w:val="00585BBC"/>
    <w:rsid w:val="00585CA5"/>
    <w:rsid w:val="00585DE6"/>
    <w:rsid w:val="00586439"/>
    <w:rsid w:val="0058660C"/>
    <w:rsid w:val="00586705"/>
    <w:rsid w:val="0058754B"/>
    <w:rsid w:val="00587D53"/>
    <w:rsid w:val="00587E63"/>
    <w:rsid w:val="0059077C"/>
    <w:rsid w:val="005907BA"/>
    <w:rsid w:val="005909A6"/>
    <w:rsid w:val="00590C16"/>
    <w:rsid w:val="00591013"/>
    <w:rsid w:val="0059119C"/>
    <w:rsid w:val="005911B9"/>
    <w:rsid w:val="00591450"/>
    <w:rsid w:val="0059154F"/>
    <w:rsid w:val="005917D0"/>
    <w:rsid w:val="005924EA"/>
    <w:rsid w:val="005933EE"/>
    <w:rsid w:val="00593A31"/>
    <w:rsid w:val="00593A77"/>
    <w:rsid w:val="00593B16"/>
    <w:rsid w:val="00593B6E"/>
    <w:rsid w:val="00593F07"/>
    <w:rsid w:val="00593F52"/>
    <w:rsid w:val="00594176"/>
    <w:rsid w:val="00594537"/>
    <w:rsid w:val="00594DB2"/>
    <w:rsid w:val="00594F5D"/>
    <w:rsid w:val="00595167"/>
    <w:rsid w:val="00595294"/>
    <w:rsid w:val="0059530A"/>
    <w:rsid w:val="00595499"/>
    <w:rsid w:val="005954D0"/>
    <w:rsid w:val="00595D8F"/>
    <w:rsid w:val="00595FAE"/>
    <w:rsid w:val="00595FCF"/>
    <w:rsid w:val="0059610C"/>
    <w:rsid w:val="005962EE"/>
    <w:rsid w:val="00596616"/>
    <w:rsid w:val="00596899"/>
    <w:rsid w:val="00596A5F"/>
    <w:rsid w:val="00596BF0"/>
    <w:rsid w:val="00596CFE"/>
    <w:rsid w:val="00596DEF"/>
    <w:rsid w:val="00596EE2"/>
    <w:rsid w:val="00596F28"/>
    <w:rsid w:val="0059720A"/>
    <w:rsid w:val="00597213"/>
    <w:rsid w:val="00597312"/>
    <w:rsid w:val="005973B3"/>
    <w:rsid w:val="00597415"/>
    <w:rsid w:val="00597455"/>
    <w:rsid w:val="00597492"/>
    <w:rsid w:val="00597662"/>
    <w:rsid w:val="005976D2"/>
    <w:rsid w:val="005977A3"/>
    <w:rsid w:val="00597901"/>
    <w:rsid w:val="00597A7B"/>
    <w:rsid w:val="00597B08"/>
    <w:rsid w:val="00597CFC"/>
    <w:rsid w:val="00597D86"/>
    <w:rsid w:val="00597E30"/>
    <w:rsid w:val="005A04C1"/>
    <w:rsid w:val="005A04D9"/>
    <w:rsid w:val="005A0D38"/>
    <w:rsid w:val="005A0E6C"/>
    <w:rsid w:val="005A0F43"/>
    <w:rsid w:val="005A199D"/>
    <w:rsid w:val="005A1B5C"/>
    <w:rsid w:val="005A1C18"/>
    <w:rsid w:val="005A1CB4"/>
    <w:rsid w:val="005A272E"/>
    <w:rsid w:val="005A324B"/>
    <w:rsid w:val="005A33D7"/>
    <w:rsid w:val="005A3835"/>
    <w:rsid w:val="005A389F"/>
    <w:rsid w:val="005A3A0B"/>
    <w:rsid w:val="005A3A72"/>
    <w:rsid w:val="005A3AB3"/>
    <w:rsid w:val="005A3B65"/>
    <w:rsid w:val="005A3F31"/>
    <w:rsid w:val="005A3FE8"/>
    <w:rsid w:val="005A42F8"/>
    <w:rsid w:val="005A43BE"/>
    <w:rsid w:val="005A4514"/>
    <w:rsid w:val="005A479F"/>
    <w:rsid w:val="005A48B9"/>
    <w:rsid w:val="005A4AB0"/>
    <w:rsid w:val="005A541B"/>
    <w:rsid w:val="005A567C"/>
    <w:rsid w:val="005A5770"/>
    <w:rsid w:val="005A60CE"/>
    <w:rsid w:val="005A63F1"/>
    <w:rsid w:val="005A6537"/>
    <w:rsid w:val="005A65EE"/>
    <w:rsid w:val="005A67C4"/>
    <w:rsid w:val="005A6918"/>
    <w:rsid w:val="005A6AB2"/>
    <w:rsid w:val="005A6CF1"/>
    <w:rsid w:val="005A6DF1"/>
    <w:rsid w:val="005A6E0E"/>
    <w:rsid w:val="005A6EAE"/>
    <w:rsid w:val="005A70AC"/>
    <w:rsid w:val="005A7135"/>
    <w:rsid w:val="005A719E"/>
    <w:rsid w:val="005A72C9"/>
    <w:rsid w:val="005A764F"/>
    <w:rsid w:val="005A779D"/>
    <w:rsid w:val="005A7AF3"/>
    <w:rsid w:val="005A7DEB"/>
    <w:rsid w:val="005A7E13"/>
    <w:rsid w:val="005B0496"/>
    <w:rsid w:val="005B055F"/>
    <w:rsid w:val="005B079D"/>
    <w:rsid w:val="005B0D9D"/>
    <w:rsid w:val="005B10AC"/>
    <w:rsid w:val="005B126C"/>
    <w:rsid w:val="005B1382"/>
    <w:rsid w:val="005B18C1"/>
    <w:rsid w:val="005B18FB"/>
    <w:rsid w:val="005B1C9A"/>
    <w:rsid w:val="005B1F39"/>
    <w:rsid w:val="005B2177"/>
    <w:rsid w:val="005B22A0"/>
    <w:rsid w:val="005B2591"/>
    <w:rsid w:val="005B2C3A"/>
    <w:rsid w:val="005B3307"/>
    <w:rsid w:val="005B331D"/>
    <w:rsid w:val="005B33B7"/>
    <w:rsid w:val="005B3658"/>
    <w:rsid w:val="005B365A"/>
    <w:rsid w:val="005B366E"/>
    <w:rsid w:val="005B38F2"/>
    <w:rsid w:val="005B39DA"/>
    <w:rsid w:val="005B3F01"/>
    <w:rsid w:val="005B4049"/>
    <w:rsid w:val="005B404B"/>
    <w:rsid w:val="005B431B"/>
    <w:rsid w:val="005B444C"/>
    <w:rsid w:val="005B4675"/>
    <w:rsid w:val="005B4706"/>
    <w:rsid w:val="005B4886"/>
    <w:rsid w:val="005B4B58"/>
    <w:rsid w:val="005B4BAF"/>
    <w:rsid w:val="005B4CFD"/>
    <w:rsid w:val="005B4D36"/>
    <w:rsid w:val="005B4F90"/>
    <w:rsid w:val="005B5058"/>
    <w:rsid w:val="005B5066"/>
    <w:rsid w:val="005B54F6"/>
    <w:rsid w:val="005B55F2"/>
    <w:rsid w:val="005B5B99"/>
    <w:rsid w:val="005B5CC3"/>
    <w:rsid w:val="005B5DE4"/>
    <w:rsid w:val="005B60A2"/>
    <w:rsid w:val="005B661D"/>
    <w:rsid w:val="005B6E81"/>
    <w:rsid w:val="005B70E7"/>
    <w:rsid w:val="005B715C"/>
    <w:rsid w:val="005B743E"/>
    <w:rsid w:val="005B7657"/>
    <w:rsid w:val="005B7ADC"/>
    <w:rsid w:val="005C0184"/>
    <w:rsid w:val="005C05AA"/>
    <w:rsid w:val="005C093E"/>
    <w:rsid w:val="005C0D97"/>
    <w:rsid w:val="005C10DD"/>
    <w:rsid w:val="005C10F8"/>
    <w:rsid w:val="005C12AC"/>
    <w:rsid w:val="005C13E9"/>
    <w:rsid w:val="005C1623"/>
    <w:rsid w:val="005C1ABC"/>
    <w:rsid w:val="005C1BA6"/>
    <w:rsid w:val="005C1F8F"/>
    <w:rsid w:val="005C26C5"/>
    <w:rsid w:val="005C2725"/>
    <w:rsid w:val="005C291C"/>
    <w:rsid w:val="005C296F"/>
    <w:rsid w:val="005C2C41"/>
    <w:rsid w:val="005C2D97"/>
    <w:rsid w:val="005C3471"/>
    <w:rsid w:val="005C390F"/>
    <w:rsid w:val="005C3DA9"/>
    <w:rsid w:val="005C3DEC"/>
    <w:rsid w:val="005C414D"/>
    <w:rsid w:val="005C4371"/>
    <w:rsid w:val="005C46C5"/>
    <w:rsid w:val="005C4F8D"/>
    <w:rsid w:val="005C58A7"/>
    <w:rsid w:val="005C5ACA"/>
    <w:rsid w:val="005C61CD"/>
    <w:rsid w:val="005C62A2"/>
    <w:rsid w:val="005C62BF"/>
    <w:rsid w:val="005C6959"/>
    <w:rsid w:val="005C6E88"/>
    <w:rsid w:val="005C701A"/>
    <w:rsid w:val="005C713F"/>
    <w:rsid w:val="005C731D"/>
    <w:rsid w:val="005C7357"/>
    <w:rsid w:val="005C78CD"/>
    <w:rsid w:val="005D00F0"/>
    <w:rsid w:val="005D01A4"/>
    <w:rsid w:val="005D02FF"/>
    <w:rsid w:val="005D0366"/>
    <w:rsid w:val="005D0B8D"/>
    <w:rsid w:val="005D10DE"/>
    <w:rsid w:val="005D1207"/>
    <w:rsid w:val="005D1658"/>
    <w:rsid w:val="005D16DC"/>
    <w:rsid w:val="005D18F1"/>
    <w:rsid w:val="005D1B5C"/>
    <w:rsid w:val="005D1D85"/>
    <w:rsid w:val="005D1DFD"/>
    <w:rsid w:val="005D1E60"/>
    <w:rsid w:val="005D24D2"/>
    <w:rsid w:val="005D251F"/>
    <w:rsid w:val="005D257C"/>
    <w:rsid w:val="005D2C14"/>
    <w:rsid w:val="005D2EF7"/>
    <w:rsid w:val="005D2F1B"/>
    <w:rsid w:val="005D3028"/>
    <w:rsid w:val="005D3195"/>
    <w:rsid w:val="005D3480"/>
    <w:rsid w:val="005D3963"/>
    <w:rsid w:val="005D3C40"/>
    <w:rsid w:val="005D3DA5"/>
    <w:rsid w:val="005D3F5B"/>
    <w:rsid w:val="005D415E"/>
    <w:rsid w:val="005D4625"/>
    <w:rsid w:val="005D47B8"/>
    <w:rsid w:val="005D4A85"/>
    <w:rsid w:val="005D4F40"/>
    <w:rsid w:val="005D4FDB"/>
    <w:rsid w:val="005D51AF"/>
    <w:rsid w:val="005D53BA"/>
    <w:rsid w:val="005D5430"/>
    <w:rsid w:val="005D5825"/>
    <w:rsid w:val="005D5A87"/>
    <w:rsid w:val="005D5C55"/>
    <w:rsid w:val="005D5D3A"/>
    <w:rsid w:val="005D5DB7"/>
    <w:rsid w:val="005D664C"/>
    <w:rsid w:val="005D6B01"/>
    <w:rsid w:val="005D6B1D"/>
    <w:rsid w:val="005D6B59"/>
    <w:rsid w:val="005D715B"/>
    <w:rsid w:val="005D721A"/>
    <w:rsid w:val="005D7414"/>
    <w:rsid w:val="005D76B9"/>
    <w:rsid w:val="005D7931"/>
    <w:rsid w:val="005D7A00"/>
    <w:rsid w:val="005D7A4F"/>
    <w:rsid w:val="005E021B"/>
    <w:rsid w:val="005E03CB"/>
    <w:rsid w:val="005E04FD"/>
    <w:rsid w:val="005E055D"/>
    <w:rsid w:val="005E06D1"/>
    <w:rsid w:val="005E0AE8"/>
    <w:rsid w:val="005E0B98"/>
    <w:rsid w:val="005E0D7A"/>
    <w:rsid w:val="005E12C4"/>
    <w:rsid w:val="005E1389"/>
    <w:rsid w:val="005E145B"/>
    <w:rsid w:val="005E16E3"/>
    <w:rsid w:val="005E1734"/>
    <w:rsid w:val="005E19B4"/>
    <w:rsid w:val="005E1D32"/>
    <w:rsid w:val="005E2246"/>
    <w:rsid w:val="005E231D"/>
    <w:rsid w:val="005E2366"/>
    <w:rsid w:val="005E25B3"/>
    <w:rsid w:val="005E2699"/>
    <w:rsid w:val="005E288E"/>
    <w:rsid w:val="005E2BE4"/>
    <w:rsid w:val="005E2E38"/>
    <w:rsid w:val="005E3028"/>
    <w:rsid w:val="005E30E3"/>
    <w:rsid w:val="005E3169"/>
    <w:rsid w:val="005E39F6"/>
    <w:rsid w:val="005E3A39"/>
    <w:rsid w:val="005E3BF5"/>
    <w:rsid w:val="005E3CA8"/>
    <w:rsid w:val="005E4068"/>
    <w:rsid w:val="005E416E"/>
    <w:rsid w:val="005E4468"/>
    <w:rsid w:val="005E458B"/>
    <w:rsid w:val="005E479F"/>
    <w:rsid w:val="005E47C8"/>
    <w:rsid w:val="005E488F"/>
    <w:rsid w:val="005E4BBE"/>
    <w:rsid w:val="005E4EEA"/>
    <w:rsid w:val="005E5513"/>
    <w:rsid w:val="005E56D0"/>
    <w:rsid w:val="005E582C"/>
    <w:rsid w:val="005E58ED"/>
    <w:rsid w:val="005E59B4"/>
    <w:rsid w:val="005E614A"/>
    <w:rsid w:val="005E642F"/>
    <w:rsid w:val="005E67ED"/>
    <w:rsid w:val="005E69DA"/>
    <w:rsid w:val="005E6E5C"/>
    <w:rsid w:val="005E6FE9"/>
    <w:rsid w:val="005E7111"/>
    <w:rsid w:val="005E72EB"/>
    <w:rsid w:val="005E750A"/>
    <w:rsid w:val="005E7BB9"/>
    <w:rsid w:val="005E7BFC"/>
    <w:rsid w:val="005E7CD2"/>
    <w:rsid w:val="005E7DF6"/>
    <w:rsid w:val="005F0951"/>
    <w:rsid w:val="005F0CA0"/>
    <w:rsid w:val="005F0D1F"/>
    <w:rsid w:val="005F0F50"/>
    <w:rsid w:val="005F11DE"/>
    <w:rsid w:val="005F1316"/>
    <w:rsid w:val="005F159B"/>
    <w:rsid w:val="005F1663"/>
    <w:rsid w:val="005F19C4"/>
    <w:rsid w:val="005F20D6"/>
    <w:rsid w:val="005F23BF"/>
    <w:rsid w:val="005F23DE"/>
    <w:rsid w:val="005F2FF6"/>
    <w:rsid w:val="005F3097"/>
    <w:rsid w:val="005F33EA"/>
    <w:rsid w:val="005F36DA"/>
    <w:rsid w:val="005F36DB"/>
    <w:rsid w:val="005F388D"/>
    <w:rsid w:val="005F39C9"/>
    <w:rsid w:val="005F3EA7"/>
    <w:rsid w:val="005F4002"/>
    <w:rsid w:val="005F4180"/>
    <w:rsid w:val="005F41A2"/>
    <w:rsid w:val="005F4D24"/>
    <w:rsid w:val="005F56E3"/>
    <w:rsid w:val="005F58CD"/>
    <w:rsid w:val="005F5C12"/>
    <w:rsid w:val="005F5DDB"/>
    <w:rsid w:val="005F6067"/>
    <w:rsid w:val="005F60A7"/>
    <w:rsid w:val="005F618B"/>
    <w:rsid w:val="005F6197"/>
    <w:rsid w:val="005F648B"/>
    <w:rsid w:val="005F6614"/>
    <w:rsid w:val="005F6644"/>
    <w:rsid w:val="005F6F4F"/>
    <w:rsid w:val="005F7059"/>
    <w:rsid w:val="005F7208"/>
    <w:rsid w:val="005F7818"/>
    <w:rsid w:val="005F7F4C"/>
    <w:rsid w:val="00600232"/>
    <w:rsid w:val="006008BD"/>
    <w:rsid w:val="00600B30"/>
    <w:rsid w:val="00600BA0"/>
    <w:rsid w:val="00600CCF"/>
    <w:rsid w:val="00600DBD"/>
    <w:rsid w:val="006018DE"/>
    <w:rsid w:val="00601A71"/>
    <w:rsid w:val="00601AD2"/>
    <w:rsid w:val="006023A6"/>
    <w:rsid w:val="00602BA5"/>
    <w:rsid w:val="00602F74"/>
    <w:rsid w:val="00603117"/>
    <w:rsid w:val="00604AD1"/>
    <w:rsid w:val="00604E7C"/>
    <w:rsid w:val="0060515F"/>
    <w:rsid w:val="006051DC"/>
    <w:rsid w:val="00605220"/>
    <w:rsid w:val="00605E36"/>
    <w:rsid w:val="00605EA4"/>
    <w:rsid w:val="00606097"/>
    <w:rsid w:val="00606216"/>
    <w:rsid w:val="006063A0"/>
    <w:rsid w:val="0060660B"/>
    <w:rsid w:val="00606791"/>
    <w:rsid w:val="00606970"/>
    <w:rsid w:val="00606BE1"/>
    <w:rsid w:val="00606C45"/>
    <w:rsid w:val="00606D19"/>
    <w:rsid w:val="00606ECD"/>
    <w:rsid w:val="00606F56"/>
    <w:rsid w:val="00606F90"/>
    <w:rsid w:val="00607057"/>
    <w:rsid w:val="00607135"/>
    <w:rsid w:val="00607C84"/>
    <w:rsid w:val="00607E3D"/>
    <w:rsid w:val="0061009D"/>
    <w:rsid w:val="006101D1"/>
    <w:rsid w:val="006102A1"/>
    <w:rsid w:val="00610DAE"/>
    <w:rsid w:val="00610E55"/>
    <w:rsid w:val="006112E3"/>
    <w:rsid w:val="0061140F"/>
    <w:rsid w:val="00611A14"/>
    <w:rsid w:val="00611D6F"/>
    <w:rsid w:val="00611DF1"/>
    <w:rsid w:val="00611EF9"/>
    <w:rsid w:val="006124A8"/>
    <w:rsid w:val="0061268C"/>
    <w:rsid w:val="00612735"/>
    <w:rsid w:val="00612957"/>
    <w:rsid w:val="006134F3"/>
    <w:rsid w:val="00613532"/>
    <w:rsid w:val="00613582"/>
    <w:rsid w:val="006139D6"/>
    <w:rsid w:val="00613A17"/>
    <w:rsid w:val="00613B37"/>
    <w:rsid w:val="00613B6D"/>
    <w:rsid w:val="00613B8D"/>
    <w:rsid w:val="006142C9"/>
    <w:rsid w:val="00614386"/>
    <w:rsid w:val="006143F4"/>
    <w:rsid w:val="0061441B"/>
    <w:rsid w:val="00614CE0"/>
    <w:rsid w:val="006154F3"/>
    <w:rsid w:val="006155A6"/>
    <w:rsid w:val="006157CE"/>
    <w:rsid w:val="006158AD"/>
    <w:rsid w:val="00615B8E"/>
    <w:rsid w:val="00616118"/>
    <w:rsid w:val="0061612B"/>
    <w:rsid w:val="00616D6D"/>
    <w:rsid w:val="00616D84"/>
    <w:rsid w:val="00617122"/>
    <w:rsid w:val="0061717C"/>
    <w:rsid w:val="00617645"/>
    <w:rsid w:val="00617648"/>
    <w:rsid w:val="00617991"/>
    <w:rsid w:val="006179C6"/>
    <w:rsid w:val="0062038B"/>
    <w:rsid w:val="00620545"/>
    <w:rsid w:val="00620BFF"/>
    <w:rsid w:val="00620CA8"/>
    <w:rsid w:val="00620D52"/>
    <w:rsid w:val="00620ECC"/>
    <w:rsid w:val="00620F5A"/>
    <w:rsid w:val="00621220"/>
    <w:rsid w:val="00621464"/>
    <w:rsid w:val="00621659"/>
    <w:rsid w:val="0062184B"/>
    <w:rsid w:val="00621A90"/>
    <w:rsid w:val="00621BA0"/>
    <w:rsid w:val="00622169"/>
    <w:rsid w:val="00622449"/>
    <w:rsid w:val="006225C3"/>
    <w:rsid w:val="00622604"/>
    <w:rsid w:val="00622761"/>
    <w:rsid w:val="00622925"/>
    <w:rsid w:val="00622E38"/>
    <w:rsid w:val="00622E79"/>
    <w:rsid w:val="006231C1"/>
    <w:rsid w:val="00623223"/>
    <w:rsid w:val="00623269"/>
    <w:rsid w:val="006236E0"/>
    <w:rsid w:val="006237BE"/>
    <w:rsid w:val="006237E9"/>
    <w:rsid w:val="00623A7C"/>
    <w:rsid w:val="00623BE6"/>
    <w:rsid w:val="00624847"/>
    <w:rsid w:val="00624893"/>
    <w:rsid w:val="006249CA"/>
    <w:rsid w:val="00624D7D"/>
    <w:rsid w:val="006250A3"/>
    <w:rsid w:val="00625114"/>
    <w:rsid w:val="006251C7"/>
    <w:rsid w:val="00625A9A"/>
    <w:rsid w:val="00625CE0"/>
    <w:rsid w:val="006263EE"/>
    <w:rsid w:val="00626631"/>
    <w:rsid w:val="006266DD"/>
    <w:rsid w:val="00626C20"/>
    <w:rsid w:val="006271B1"/>
    <w:rsid w:val="006273B3"/>
    <w:rsid w:val="006276B2"/>
    <w:rsid w:val="00627709"/>
    <w:rsid w:val="00627E8A"/>
    <w:rsid w:val="00627EC0"/>
    <w:rsid w:val="00627F43"/>
    <w:rsid w:val="00630096"/>
    <w:rsid w:val="00630244"/>
    <w:rsid w:val="006302B6"/>
    <w:rsid w:val="00630330"/>
    <w:rsid w:val="006306B6"/>
    <w:rsid w:val="0063077E"/>
    <w:rsid w:val="0063086E"/>
    <w:rsid w:val="00630C41"/>
    <w:rsid w:val="00630CA6"/>
    <w:rsid w:val="006312DD"/>
    <w:rsid w:val="00631469"/>
    <w:rsid w:val="0063157C"/>
    <w:rsid w:val="00631660"/>
    <w:rsid w:val="0063173E"/>
    <w:rsid w:val="00631A15"/>
    <w:rsid w:val="00631CE2"/>
    <w:rsid w:val="00631F5E"/>
    <w:rsid w:val="006321F9"/>
    <w:rsid w:val="006321FF"/>
    <w:rsid w:val="00632301"/>
    <w:rsid w:val="0063265C"/>
    <w:rsid w:val="00632BE0"/>
    <w:rsid w:val="00632E04"/>
    <w:rsid w:val="00633983"/>
    <w:rsid w:val="00633C32"/>
    <w:rsid w:val="00634646"/>
    <w:rsid w:val="00634670"/>
    <w:rsid w:val="006347BA"/>
    <w:rsid w:val="006350C7"/>
    <w:rsid w:val="006350F0"/>
    <w:rsid w:val="0063533B"/>
    <w:rsid w:val="006353A1"/>
    <w:rsid w:val="0063543C"/>
    <w:rsid w:val="006359CF"/>
    <w:rsid w:val="006359D3"/>
    <w:rsid w:val="00635C86"/>
    <w:rsid w:val="00635D00"/>
    <w:rsid w:val="00636254"/>
    <w:rsid w:val="006365CB"/>
    <w:rsid w:val="0063666E"/>
    <w:rsid w:val="00636CA3"/>
    <w:rsid w:val="00636DFA"/>
    <w:rsid w:val="00637382"/>
    <w:rsid w:val="00637426"/>
    <w:rsid w:val="006374E8"/>
    <w:rsid w:val="0063753C"/>
    <w:rsid w:val="00637578"/>
    <w:rsid w:val="006379E2"/>
    <w:rsid w:val="00637A0A"/>
    <w:rsid w:val="00637AB2"/>
    <w:rsid w:val="00637BF6"/>
    <w:rsid w:val="00637C98"/>
    <w:rsid w:val="00637FA8"/>
    <w:rsid w:val="0064003C"/>
    <w:rsid w:val="00640072"/>
    <w:rsid w:val="00640285"/>
    <w:rsid w:val="006403AD"/>
    <w:rsid w:val="006403F9"/>
    <w:rsid w:val="006404E5"/>
    <w:rsid w:val="006405AE"/>
    <w:rsid w:val="006405C7"/>
    <w:rsid w:val="006407D2"/>
    <w:rsid w:val="00640A09"/>
    <w:rsid w:val="00640A51"/>
    <w:rsid w:val="00640BCA"/>
    <w:rsid w:val="00640C37"/>
    <w:rsid w:val="006410B2"/>
    <w:rsid w:val="0064120D"/>
    <w:rsid w:val="006412D4"/>
    <w:rsid w:val="006415D8"/>
    <w:rsid w:val="006422F8"/>
    <w:rsid w:val="006425F4"/>
    <w:rsid w:val="00642623"/>
    <w:rsid w:val="00642E60"/>
    <w:rsid w:val="00642EBD"/>
    <w:rsid w:val="00643131"/>
    <w:rsid w:val="00643932"/>
    <w:rsid w:val="0064398D"/>
    <w:rsid w:val="00643A77"/>
    <w:rsid w:val="00643B1B"/>
    <w:rsid w:val="00643C5B"/>
    <w:rsid w:val="00643FB4"/>
    <w:rsid w:val="0064416F"/>
    <w:rsid w:val="00644171"/>
    <w:rsid w:val="00644176"/>
    <w:rsid w:val="00644341"/>
    <w:rsid w:val="00644551"/>
    <w:rsid w:val="00644734"/>
    <w:rsid w:val="006447DE"/>
    <w:rsid w:val="00644B73"/>
    <w:rsid w:val="00645494"/>
    <w:rsid w:val="0064562F"/>
    <w:rsid w:val="0064564E"/>
    <w:rsid w:val="00645970"/>
    <w:rsid w:val="00646643"/>
    <w:rsid w:val="00646FBD"/>
    <w:rsid w:val="00647772"/>
    <w:rsid w:val="006479B2"/>
    <w:rsid w:val="00650332"/>
    <w:rsid w:val="00650418"/>
    <w:rsid w:val="006504FC"/>
    <w:rsid w:val="00650849"/>
    <w:rsid w:val="00650868"/>
    <w:rsid w:val="0065090B"/>
    <w:rsid w:val="00651125"/>
    <w:rsid w:val="006511F5"/>
    <w:rsid w:val="00651842"/>
    <w:rsid w:val="0065199C"/>
    <w:rsid w:val="00651BD2"/>
    <w:rsid w:val="00651EBF"/>
    <w:rsid w:val="006520CC"/>
    <w:rsid w:val="006522EE"/>
    <w:rsid w:val="006523D5"/>
    <w:rsid w:val="0065275D"/>
    <w:rsid w:val="00652B0A"/>
    <w:rsid w:val="00652D45"/>
    <w:rsid w:val="00653246"/>
    <w:rsid w:val="0065371C"/>
    <w:rsid w:val="00653922"/>
    <w:rsid w:val="00653D42"/>
    <w:rsid w:val="00653E0F"/>
    <w:rsid w:val="0065406C"/>
    <w:rsid w:val="006540FC"/>
    <w:rsid w:val="00654616"/>
    <w:rsid w:val="006549EA"/>
    <w:rsid w:val="00654CDC"/>
    <w:rsid w:val="00654E22"/>
    <w:rsid w:val="00655085"/>
    <w:rsid w:val="00655240"/>
    <w:rsid w:val="00655D36"/>
    <w:rsid w:val="006563C1"/>
    <w:rsid w:val="006569E5"/>
    <w:rsid w:val="00656B5F"/>
    <w:rsid w:val="006570D3"/>
    <w:rsid w:val="0065747C"/>
    <w:rsid w:val="0065777A"/>
    <w:rsid w:val="006579BA"/>
    <w:rsid w:val="00657A38"/>
    <w:rsid w:val="00657B46"/>
    <w:rsid w:val="00657C5F"/>
    <w:rsid w:val="00657EC4"/>
    <w:rsid w:val="00660075"/>
    <w:rsid w:val="0066018F"/>
    <w:rsid w:val="00660545"/>
    <w:rsid w:val="0066058A"/>
    <w:rsid w:val="0066071C"/>
    <w:rsid w:val="00660EDC"/>
    <w:rsid w:val="0066114D"/>
    <w:rsid w:val="0066149C"/>
    <w:rsid w:val="00661631"/>
    <w:rsid w:val="00661BFD"/>
    <w:rsid w:val="00661F58"/>
    <w:rsid w:val="0066207B"/>
    <w:rsid w:val="006621B0"/>
    <w:rsid w:val="006623B0"/>
    <w:rsid w:val="006626AE"/>
    <w:rsid w:val="006627F7"/>
    <w:rsid w:val="0066288D"/>
    <w:rsid w:val="006629F9"/>
    <w:rsid w:val="00662B16"/>
    <w:rsid w:val="00662B8B"/>
    <w:rsid w:val="006633D3"/>
    <w:rsid w:val="00663CC4"/>
    <w:rsid w:val="00663D90"/>
    <w:rsid w:val="006641B8"/>
    <w:rsid w:val="00664236"/>
    <w:rsid w:val="00664465"/>
    <w:rsid w:val="00664BD7"/>
    <w:rsid w:val="00664C2E"/>
    <w:rsid w:val="00664E10"/>
    <w:rsid w:val="006656EC"/>
    <w:rsid w:val="006658D9"/>
    <w:rsid w:val="00665B8E"/>
    <w:rsid w:val="00665DD0"/>
    <w:rsid w:val="00666041"/>
    <w:rsid w:val="006661EF"/>
    <w:rsid w:val="0066628B"/>
    <w:rsid w:val="00666489"/>
    <w:rsid w:val="00666C87"/>
    <w:rsid w:val="00666EA3"/>
    <w:rsid w:val="006670E6"/>
    <w:rsid w:val="006673E1"/>
    <w:rsid w:val="00670ABD"/>
    <w:rsid w:val="00670ECD"/>
    <w:rsid w:val="006713C6"/>
    <w:rsid w:val="00671402"/>
    <w:rsid w:val="00671BB8"/>
    <w:rsid w:val="00671C78"/>
    <w:rsid w:val="00671FFE"/>
    <w:rsid w:val="00672341"/>
    <w:rsid w:val="0067267B"/>
    <w:rsid w:val="0067276F"/>
    <w:rsid w:val="00672832"/>
    <w:rsid w:val="00672AAE"/>
    <w:rsid w:val="00672CBC"/>
    <w:rsid w:val="00672E47"/>
    <w:rsid w:val="00673026"/>
    <w:rsid w:val="006739C2"/>
    <w:rsid w:val="00673D83"/>
    <w:rsid w:val="00673EDC"/>
    <w:rsid w:val="00674325"/>
    <w:rsid w:val="00674504"/>
    <w:rsid w:val="00674B91"/>
    <w:rsid w:val="00674C0B"/>
    <w:rsid w:val="00675032"/>
    <w:rsid w:val="00675577"/>
    <w:rsid w:val="00675BFD"/>
    <w:rsid w:val="00675E0D"/>
    <w:rsid w:val="00675E10"/>
    <w:rsid w:val="00675E78"/>
    <w:rsid w:val="006765FE"/>
    <w:rsid w:val="00676676"/>
    <w:rsid w:val="0067676E"/>
    <w:rsid w:val="00676825"/>
    <w:rsid w:val="0067686A"/>
    <w:rsid w:val="00676886"/>
    <w:rsid w:val="0067688B"/>
    <w:rsid w:val="00676A0C"/>
    <w:rsid w:val="00676B37"/>
    <w:rsid w:val="0067727A"/>
    <w:rsid w:val="006775B9"/>
    <w:rsid w:val="0067762C"/>
    <w:rsid w:val="0067782D"/>
    <w:rsid w:val="006779C4"/>
    <w:rsid w:val="00677A99"/>
    <w:rsid w:val="00677DFE"/>
    <w:rsid w:val="006802A0"/>
    <w:rsid w:val="006802B7"/>
    <w:rsid w:val="0068042E"/>
    <w:rsid w:val="006805C2"/>
    <w:rsid w:val="00680EAC"/>
    <w:rsid w:val="00680F1F"/>
    <w:rsid w:val="0068118A"/>
    <w:rsid w:val="006812B7"/>
    <w:rsid w:val="0068140D"/>
    <w:rsid w:val="00681673"/>
    <w:rsid w:val="0068171A"/>
    <w:rsid w:val="006819D2"/>
    <w:rsid w:val="00681AC9"/>
    <w:rsid w:val="00681BBB"/>
    <w:rsid w:val="00681CD6"/>
    <w:rsid w:val="00681F93"/>
    <w:rsid w:val="006823AB"/>
    <w:rsid w:val="00682BCC"/>
    <w:rsid w:val="00682E16"/>
    <w:rsid w:val="0068347E"/>
    <w:rsid w:val="006834F4"/>
    <w:rsid w:val="006835E0"/>
    <w:rsid w:val="006838F1"/>
    <w:rsid w:val="006839AC"/>
    <w:rsid w:val="006839F7"/>
    <w:rsid w:val="00683B6F"/>
    <w:rsid w:val="00683BE7"/>
    <w:rsid w:val="00683D1E"/>
    <w:rsid w:val="00683D53"/>
    <w:rsid w:val="006840DA"/>
    <w:rsid w:val="00684104"/>
    <w:rsid w:val="006844AF"/>
    <w:rsid w:val="00684690"/>
    <w:rsid w:val="00684705"/>
    <w:rsid w:val="0068471E"/>
    <w:rsid w:val="00684738"/>
    <w:rsid w:val="006847AB"/>
    <w:rsid w:val="0068485C"/>
    <w:rsid w:val="0068492F"/>
    <w:rsid w:val="00684D04"/>
    <w:rsid w:val="00684F71"/>
    <w:rsid w:val="00684F74"/>
    <w:rsid w:val="00685201"/>
    <w:rsid w:val="006856FB"/>
    <w:rsid w:val="00685741"/>
    <w:rsid w:val="00685C0A"/>
    <w:rsid w:val="00685CAD"/>
    <w:rsid w:val="00686164"/>
    <w:rsid w:val="006861AE"/>
    <w:rsid w:val="00686260"/>
    <w:rsid w:val="006865F4"/>
    <w:rsid w:val="00686A53"/>
    <w:rsid w:val="00686B31"/>
    <w:rsid w:val="00686B39"/>
    <w:rsid w:val="00686B4A"/>
    <w:rsid w:val="00686DAF"/>
    <w:rsid w:val="00686E75"/>
    <w:rsid w:val="00687114"/>
    <w:rsid w:val="0068771E"/>
    <w:rsid w:val="00687B9D"/>
    <w:rsid w:val="00687C55"/>
    <w:rsid w:val="0069004F"/>
    <w:rsid w:val="00690230"/>
    <w:rsid w:val="006902EE"/>
    <w:rsid w:val="0069069D"/>
    <w:rsid w:val="00691590"/>
    <w:rsid w:val="00691B6D"/>
    <w:rsid w:val="00691D20"/>
    <w:rsid w:val="006922C6"/>
    <w:rsid w:val="00692B13"/>
    <w:rsid w:val="00692FF8"/>
    <w:rsid w:val="0069346E"/>
    <w:rsid w:val="00693925"/>
    <w:rsid w:val="00693E61"/>
    <w:rsid w:val="0069406A"/>
    <w:rsid w:val="00694269"/>
    <w:rsid w:val="006945EE"/>
    <w:rsid w:val="00694C95"/>
    <w:rsid w:val="00694E1D"/>
    <w:rsid w:val="00694E54"/>
    <w:rsid w:val="00695211"/>
    <w:rsid w:val="006953F4"/>
    <w:rsid w:val="00695847"/>
    <w:rsid w:val="006959F7"/>
    <w:rsid w:val="00695B0B"/>
    <w:rsid w:val="00695DE7"/>
    <w:rsid w:val="0069679D"/>
    <w:rsid w:val="00696A39"/>
    <w:rsid w:val="00696AFB"/>
    <w:rsid w:val="00696E8A"/>
    <w:rsid w:val="00697208"/>
    <w:rsid w:val="0069774A"/>
    <w:rsid w:val="006A006E"/>
    <w:rsid w:val="006A007F"/>
    <w:rsid w:val="006A0213"/>
    <w:rsid w:val="006A0341"/>
    <w:rsid w:val="006A098F"/>
    <w:rsid w:val="006A0B11"/>
    <w:rsid w:val="006A0B37"/>
    <w:rsid w:val="006A0C10"/>
    <w:rsid w:val="006A0C1B"/>
    <w:rsid w:val="006A0CDA"/>
    <w:rsid w:val="006A0FCE"/>
    <w:rsid w:val="006A10AB"/>
    <w:rsid w:val="006A185C"/>
    <w:rsid w:val="006A1993"/>
    <w:rsid w:val="006A1A5B"/>
    <w:rsid w:val="006A1AE1"/>
    <w:rsid w:val="006A1B2A"/>
    <w:rsid w:val="006A1B31"/>
    <w:rsid w:val="006A1BC7"/>
    <w:rsid w:val="006A1C16"/>
    <w:rsid w:val="006A1C77"/>
    <w:rsid w:val="006A1F5D"/>
    <w:rsid w:val="006A258E"/>
    <w:rsid w:val="006A2769"/>
    <w:rsid w:val="006A29E8"/>
    <w:rsid w:val="006A31C7"/>
    <w:rsid w:val="006A32A6"/>
    <w:rsid w:val="006A3DB0"/>
    <w:rsid w:val="006A3F8D"/>
    <w:rsid w:val="006A4192"/>
    <w:rsid w:val="006A42AB"/>
    <w:rsid w:val="006A44B9"/>
    <w:rsid w:val="006A463A"/>
    <w:rsid w:val="006A4C09"/>
    <w:rsid w:val="006A503A"/>
    <w:rsid w:val="006A54F9"/>
    <w:rsid w:val="006A5570"/>
    <w:rsid w:val="006A58C0"/>
    <w:rsid w:val="006A5909"/>
    <w:rsid w:val="006A5D43"/>
    <w:rsid w:val="006A65E2"/>
    <w:rsid w:val="006A6730"/>
    <w:rsid w:val="006A69E9"/>
    <w:rsid w:val="006A6AA5"/>
    <w:rsid w:val="006A723E"/>
    <w:rsid w:val="006A7660"/>
    <w:rsid w:val="006A7ACC"/>
    <w:rsid w:val="006B0028"/>
    <w:rsid w:val="006B025E"/>
    <w:rsid w:val="006B03C3"/>
    <w:rsid w:val="006B04D1"/>
    <w:rsid w:val="006B0C67"/>
    <w:rsid w:val="006B0F3F"/>
    <w:rsid w:val="006B0F45"/>
    <w:rsid w:val="006B116C"/>
    <w:rsid w:val="006B13E6"/>
    <w:rsid w:val="006B18C9"/>
    <w:rsid w:val="006B1EF2"/>
    <w:rsid w:val="006B2059"/>
    <w:rsid w:val="006B22F0"/>
    <w:rsid w:val="006B262B"/>
    <w:rsid w:val="006B279A"/>
    <w:rsid w:val="006B2E5D"/>
    <w:rsid w:val="006B2EFF"/>
    <w:rsid w:val="006B3175"/>
    <w:rsid w:val="006B31BE"/>
    <w:rsid w:val="006B3B19"/>
    <w:rsid w:val="006B4738"/>
    <w:rsid w:val="006B4A3E"/>
    <w:rsid w:val="006B4B67"/>
    <w:rsid w:val="006B4F17"/>
    <w:rsid w:val="006B55B2"/>
    <w:rsid w:val="006B55EB"/>
    <w:rsid w:val="006B56EF"/>
    <w:rsid w:val="006B583D"/>
    <w:rsid w:val="006B58BC"/>
    <w:rsid w:val="006B5927"/>
    <w:rsid w:val="006B5AB9"/>
    <w:rsid w:val="006B60A5"/>
    <w:rsid w:val="006B6230"/>
    <w:rsid w:val="006B6332"/>
    <w:rsid w:val="006B6497"/>
    <w:rsid w:val="006B652B"/>
    <w:rsid w:val="006B6826"/>
    <w:rsid w:val="006B6995"/>
    <w:rsid w:val="006B6AB1"/>
    <w:rsid w:val="006B7191"/>
    <w:rsid w:val="006B723D"/>
    <w:rsid w:val="006B738A"/>
    <w:rsid w:val="006B768D"/>
    <w:rsid w:val="006B77BB"/>
    <w:rsid w:val="006B7846"/>
    <w:rsid w:val="006B7ACA"/>
    <w:rsid w:val="006B7FA0"/>
    <w:rsid w:val="006C028E"/>
    <w:rsid w:val="006C0C28"/>
    <w:rsid w:val="006C0C73"/>
    <w:rsid w:val="006C0ED3"/>
    <w:rsid w:val="006C135E"/>
    <w:rsid w:val="006C144D"/>
    <w:rsid w:val="006C19F5"/>
    <w:rsid w:val="006C1D76"/>
    <w:rsid w:val="006C1DB9"/>
    <w:rsid w:val="006C1DE0"/>
    <w:rsid w:val="006C2082"/>
    <w:rsid w:val="006C219A"/>
    <w:rsid w:val="006C259F"/>
    <w:rsid w:val="006C271F"/>
    <w:rsid w:val="006C2B5B"/>
    <w:rsid w:val="006C2C36"/>
    <w:rsid w:val="006C314C"/>
    <w:rsid w:val="006C3410"/>
    <w:rsid w:val="006C391B"/>
    <w:rsid w:val="006C3CB0"/>
    <w:rsid w:val="006C3FD5"/>
    <w:rsid w:val="006C4B33"/>
    <w:rsid w:val="006C4D03"/>
    <w:rsid w:val="006C51A5"/>
    <w:rsid w:val="006C53D8"/>
    <w:rsid w:val="006C5991"/>
    <w:rsid w:val="006C6447"/>
    <w:rsid w:val="006C654A"/>
    <w:rsid w:val="006C65A1"/>
    <w:rsid w:val="006C661D"/>
    <w:rsid w:val="006C6794"/>
    <w:rsid w:val="006C684A"/>
    <w:rsid w:val="006C6A62"/>
    <w:rsid w:val="006C6A84"/>
    <w:rsid w:val="006C6B01"/>
    <w:rsid w:val="006C6C24"/>
    <w:rsid w:val="006C6C9B"/>
    <w:rsid w:val="006C6E41"/>
    <w:rsid w:val="006C726B"/>
    <w:rsid w:val="006C738F"/>
    <w:rsid w:val="006C74BC"/>
    <w:rsid w:val="006C75F0"/>
    <w:rsid w:val="006C7659"/>
    <w:rsid w:val="006C7717"/>
    <w:rsid w:val="006C799D"/>
    <w:rsid w:val="006C7BDC"/>
    <w:rsid w:val="006C7DB7"/>
    <w:rsid w:val="006C7DF0"/>
    <w:rsid w:val="006C7E47"/>
    <w:rsid w:val="006C7FD1"/>
    <w:rsid w:val="006D0010"/>
    <w:rsid w:val="006D0189"/>
    <w:rsid w:val="006D07F6"/>
    <w:rsid w:val="006D0C08"/>
    <w:rsid w:val="006D0D9A"/>
    <w:rsid w:val="006D0DA2"/>
    <w:rsid w:val="006D0E00"/>
    <w:rsid w:val="006D0E62"/>
    <w:rsid w:val="006D0EA4"/>
    <w:rsid w:val="006D119D"/>
    <w:rsid w:val="006D1643"/>
    <w:rsid w:val="006D1C12"/>
    <w:rsid w:val="006D1CFD"/>
    <w:rsid w:val="006D1F6B"/>
    <w:rsid w:val="006D22A2"/>
    <w:rsid w:val="006D2337"/>
    <w:rsid w:val="006D24B9"/>
    <w:rsid w:val="006D267A"/>
    <w:rsid w:val="006D2703"/>
    <w:rsid w:val="006D2A09"/>
    <w:rsid w:val="006D2A2D"/>
    <w:rsid w:val="006D2AA6"/>
    <w:rsid w:val="006D2B5B"/>
    <w:rsid w:val="006D2EC0"/>
    <w:rsid w:val="006D2EEE"/>
    <w:rsid w:val="006D30A8"/>
    <w:rsid w:val="006D30DF"/>
    <w:rsid w:val="006D3114"/>
    <w:rsid w:val="006D34BA"/>
    <w:rsid w:val="006D36B7"/>
    <w:rsid w:val="006D3809"/>
    <w:rsid w:val="006D3B42"/>
    <w:rsid w:val="006D3E0A"/>
    <w:rsid w:val="006D415A"/>
    <w:rsid w:val="006D4421"/>
    <w:rsid w:val="006D476E"/>
    <w:rsid w:val="006D482E"/>
    <w:rsid w:val="006D49E3"/>
    <w:rsid w:val="006D5014"/>
    <w:rsid w:val="006D5317"/>
    <w:rsid w:val="006D542D"/>
    <w:rsid w:val="006D5774"/>
    <w:rsid w:val="006D59E9"/>
    <w:rsid w:val="006D5C15"/>
    <w:rsid w:val="006D5D97"/>
    <w:rsid w:val="006D688F"/>
    <w:rsid w:val="006D6CF5"/>
    <w:rsid w:val="006D6E4E"/>
    <w:rsid w:val="006D6E75"/>
    <w:rsid w:val="006D6EF3"/>
    <w:rsid w:val="006D7380"/>
    <w:rsid w:val="006D7EE6"/>
    <w:rsid w:val="006E0185"/>
    <w:rsid w:val="006E03D2"/>
    <w:rsid w:val="006E05E5"/>
    <w:rsid w:val="006E06AE"/>
    <w:rsid w:val="006E162C"/>
    <w:rsid w:val="006E168F"/>
    <w:rsid w:val="006E18A2"/>
    <w:rsid w:val="006E1AE7"/>
    <w:rsid w:val="006E1BFB"/>
    <w:rsid w:val="006E207D"/>
    <w:rsid w:val="006E210B"/>
    <w:rsid w:val="006E2369"/>
    <w:rsid w:val="006E291D"/>
    <w:rsid w:val="006E2955"/>
    <w:rsid w:val="006E2B63"/>
    <w:rsid w:val="006E3118"/>
    <w:rsid w:val="006E3267"/>
    <w:rsid w:val="006E3349"/>
    <w:rsid w:val="006E379C"/>
    <w:rsid w:val="006E3C05"/>
    <w:rsid w:val="006E4168"/>
    <w:rsid w:val="006E4234"/>
    <w:rsid w:val="006E452B"/>
    <w:rsid w:val="006E471F"/>
    <w:rsid w:val="006E493A"/>
    <w:rsid w:val="006E5589"/>
    <w:rsid w:val="006E597B"/>
    <w:rsid w:val="006E5CAD"/>
    <w:rsid w:val="006E5DC1"/>
    <w:rsid w:val="006E6335"/>
    <w:rsid w:val="006E65EB"/>
    <w:rsid w:val="006E68F5"/>
    <w:rsid w:val="006E6AB0"/>
    <w:rsid w:val="006E6D53"/>
    <w:rsid w:val="006E7302"/>
    <w:rsid w:val="006E735F"/>
    <w:rsid w:val="006E73A1"/>
    <w:rsid w:val="006E73CD"/>
    <w:rsid w:val="006E7461"/>
    <w:rsid w:val="006E75D3"/>
    <w:rsid w:val="006E7900"/>
    <w:rsid w:val="006E7A2D"/>
    <w:rsid w:val="006E7CA7"/>
    <w:rsid w:val="006E7CD1"/>
    <w:rsid w:val="006E7E61"/>
    <w:rsid w:val="006F03AB"/>
    <w:rsid w:val="006F0E2E"/>
    <w:rsid w:val="006F0F61"/>
    <w:rsid w:val="006F147A"/>
    <w:rsid w:val="006F1597"/>
    <w:rsid w:val="006F1654"/>
    <w:rsid w:val="006F17AF"/>
    <w:rsid w:val="006F1A6C"/>
    <w:rsid w:val="006F1B76"/>
    <w:rsid w:val="006F1DB1"/>
    <w:rsid w:val="006F1EEE"/>
    <w:rsid w:val="006F29C1"/>
    <w:rsid w:val="006F2DFC"/>
    <w:rsid w:val="006F2E50"/>
    <w:rsid w:val="006F2E94"/>
    <w:rsid w:val="006F3008"/>
    <w:rsid w:val="006F338F"/>
    <w:rsid w:val="006F384E"/>
    <w:rsid w:val="006F3E06"/>
    <w:rsid w:val="006F3FBA"/>
    <w:rsid w:val="006F4232"/>
    <w:rsid w:val="006F4294"/>
    <w:rsid w:val="006F4759"/>
    <w:rsid w:val="006F479E"/>
    <w:rsid w:val="006F48F4"/>
    <w:rsid w:val="006F4A3B"/>
    <w:rsid w:val="006F4B7B"/>
    <w:rsid w:val="006F5369"/>
    <w:rsid w:val="006F552F"/>
    <w:rsid w:val="006F55AC"/>
    <w:rsid w:val="006F56DC"/>
    <w:rsid w:val="006F58F5"/>
    <w:rsid w:val="006F598F"/>
    <w:rsid w:val="006F59CC"/>
    <w:rsid w:val="006F5A89"/>
    <w:rsid w:val="006F5D19"/>
    <w:rsid w:val="006F5E91"/>
    <w:rsid w:val="006F5FE7"/>
    <w:rsid w:val="006F618F"/>
    <w:rsid w:val="006F6D33"/>
    <w:rsid w:val="006F6D85"/>
    <w:rsid w:val="006F6F09"/>
    <w:rsid w:val="006F7366"/>
    <w:rsid w:val="006F751F"/>
    <w:rsid w:val="006F7738"/>
    <w:rsid w:val="006F7E27"/>
    <w:rsid w:val="0070044B"/>
    <w:rsid w:val="007005A3"/>
    <w:rsid w:val="00700B1A"/>
    <w:rsid w:val="00700BAE"/>
    <w:rsid w:val="00700C75"/>
    <w:rsid w:val="00700D3D"/>
    <w:rsid w:val="00700FAC"/>
    <w:rsid w:val="00700FC7"/>
    <w:rsid w:val="00701191"/>
    <w:rsid w:val="0070185E"/>
    <w:rsid w:val="00702296"/>
    <w:rsid w:val="00702471"/>
    <w:rsid w:val="0070265E"/>
    <w:rsid w:val="00702873"/>
    <w:rsid w:val="00702B61"/>
    <w:rsid w:val="00702DE0"/>
    <w:rsid w:val="00702EAF"/>
    <w:rsid w:val="00702F65"/>
    <w:rsid w:val="00703072"/>
    <w:rsid w:val="0070381C"/>
    <w:rsid w:val="0070395E"/>
    <w:rsid w:val="00703CD4"/>
    <w:rsid w:val="007040AF"/>
    <w:rsid w:val="0070483F"/>
    <w:rsid w:val="00705142"/>
    <w:rsid w:val="00705C4D"/>
    <w:rsid w:val="00705FCF"/>
    <w:rsid w:val="0070619A"/>
    <w:rsid w:val="0070629D"/>
    <w:rsid w:val="00706641"/>
    <w:rsid w:val="00706B8C"/>
    <w:rsid w:val="0070719C"/>
    <w:rsid w:val="00707649"/>
    <w:rsid w:val="00707964"/>
    <w:rsid w:val="007102D6"/>
    <w:rsid w:val="0071069B"/>
    <w:rsid w:val="007107C8"/>
    <w:rsid w:val="0071089B"/>
    <w:rsid w:val="0071131E"/>
    <w:rsid w:val="0071171D"/>
    <w:rsid w:val="0071178C"/>
    <w:rsid w:val="00711A0E"/>
    <w:rsid w:val="00711B15"/>
    <w:rsid w:val="00711B83"/>
    <w:rsid w:val="00711BE7"/>
    <w:rsid w:val="0071229D"/>
    <w:rsid w:val="007122F0"/>
    <w:rsid w:val="007125C6"/>
    <w:rsid w:val="007127BC"/>
    <w:rsid w:val="007129FB"/>
    <w:rsid w:val="00712FFF"/>
    <w:rsid w:val="00713000"/>
    <w:rsid w:val="0071301F"/>
    <w:rsid w:val="007131BA"/>
    <w:rsid w:val="00713570"/>
    <w:rsid w:val="00713599"/>
    <w:rsid w:val="00713654"/>
    <w:rsid w:val="00713ABE"/>
    <w:rsid w:val="00713BE3"/>
    <w:rsid w:val="00714762"/>
    <w:rsid w:val="0071481F"/>
    <w:rsid w:val="0071493C"/>
    <w:rsid w:val="0071522F"/>
    <w:rsid w:val="00715415"/>
    <w:rsid w:val="00715601"/>
    <w:rsid w:val="007158E1"/>
    <w:rsid w:val="00715A36"/>
    <w:rsid w:val="00715A42"/>
    <w:rsid w:val="00715B40"/>
    <w:rsid w:val="00715B63"/>
    <w:rsid w:val="00715CA7"/>
    <w:rsid w:val="00715E49"/>
    <w:rsid w:val="00715EE9"/>
    <w:rsid w:val="00716082"/>
    <w:rsid w:val="0071621B"/>
    <w:rsid w:val="00716567"/>
    <w:rsid w:val="0071668D"/>
    <w:rsid w:val="00716730"/>
    <w:rsid w:val="007168C4"/>
    <w:rsid w:val="007169BC"/>
    <w:rsid w:val="007173B5"/>
    <w:rsid w:val="00717432"/>
    <w:rsid w:val="00717F83"/>
    <w:rsid w:val="00717FB8"/>
    <w:rsid w:val="00720542"/>
    <w:rsid w:val="00720887"/>
    <w:rsid w:val="00720AAD"/>
    <w:rsid w:val="00720C1A"/>
    <w:rsid w:val="00720C86"/>
    <w:rsid w:val="00720F36"/>
    <w:rsid w:val="0072124D"/>
    <w:rsid w:val="00721488"/>
    <w:rsid w:val="00721577"/>
    <w:rsid w:val="00721602"/>
    <w:rsid w:val="00721896"/>
    <w:rsid w:val="0072189C"/>
    <w:rsid w:val="007218E0"/>
    <w:rsid w:val="00721D47"/>
    <w:rsid w:val="007227A8"/>
    <w:rsid w:val="00722B68"/>
    <w:rsid w:val="00723139"/>
    <w:rsid w:val="00723336"/>
    <w:rsid w:val="007235AB"/>
    <w:rsid w:val="007236E6"/>
    <w:rsid w:val="00723FE5"/>
    <w:rsid w:val="007241A1"/>
    <w:rsid w:val="0072432E"/>
    <w:rsid w:val="007243D0"/>
    <w:rsid w:val="007243E4"/>
    <w:rsid w:val="0072467F"/>
    <w:rsid w:val="00724893"/>
    <w:rsid w:val="00724C5C"/>
    <w:rsid w:val="00724EDB"/>
    <w:rsid w:val="00724EDF"/>
    <w:rsid w:val="0072547C"/>
    <w:rsid w:val="0072559A"/>
    <w:rsid w:val="00725685"/>
    <w:rsid w:val="00725D07"/>
    <w:rsid w:val="00725D24"/>
    <w:rsid w:val="00725D68"/>
    <w:rsid w:val="00725D8A"/>
    <w:rsid w:val="0072640B"/>
    <w:rsid w:val="00726784"/>
    <w:rsid w:val="0072696B"/>
    <w:rsid w:val="00726AD3"/>
    <w:rsid w:val="00726C69"/>
    <w:rsid w:val="00726DBD"/>
    <w:rsid w:val="00726DD0"/>
    <w:rsid w:val="007276DD"/>
    <w:rsid w:val="0072770C"/>
    <w:rsid w:val="00727A01"/>
    <w:rsid w:val="00727EB8"/>
    <w:rsid w:val="00727FFA"/>
    <w:rsid w:val="00730048"/>
    <w:rsid w:val="007304FF"/>
    <w:rsid w:val="007306C4"/>
    <w:rsid w:val="00730B59"/>
    <w:rsid w:val="00730E32"/>
    <w:rsid w:val="00730EDA"/>
    <w:rsid w:val="00731409"/>
    <w:rsid w:val="00731701"/>
    <w:rsid w:val="007317D5"/>
    <w:rsid w:val="007318EC"/>
    <w:rsid w:val="00731EEC"/>
    <w:rsid w:val="0073221A"/>
    <w:rsid w:val="00732696"/>
    <w:rsid w:val="0073292B"/>
    <w:rsid w:val="0073292C"/>
    <w:rsid w:val="00732954"/>
    <w:rsid w:val="00732DA3"/>
    <w:rsid w:val="00732DD8"/>
    <w:rsid w:val="00733334"/>
    <w:rsid w:val="00733419"/>
    <w:rsid w:val="00733497"/>
    <w:rsid w:val="007335A2"/>
    <w:rsid w:val="007339FA"/>
    <w:rsid w:val="0073431F"/>
    <w:rsid w:val="0073442C"/>
    <w:rsid w:val="00734C10"/>
    <w:rsid w:val="00734E68"/>
    <w:rsid w:val="00734FC4"/>
    <w:rsid w:val="00735268"/>
    <w:rsid w:val="00735604"/>
    <w:rsid w:val="0073589D"/>
    <w:rsid w:val="00735A33"/>
    <w:rsid w:val="00735BCF"/>
    <w:rsid w:val="00736054"/>
    <w:rsid w:val="00736477"/>
    <w:rsid w:val="007365D5"/>
    <w:rsid w:val="0073684D"/>
    <w:rsid w:val="00736A30"/>
    <w:rsid w:val="00736A9A"/>
    <w:rsid w:val="00736CB6"/>
    <w:rsid w:val="00736F10"/>
    <w:rsid w:val="0073701D"/>
    <w:rsid w:val="00737B64"/>
    <w:rsid w:val="00737F7F"/>
    <w:rsid w:val="0074008D"/>
    <w:rsid w:val="00740218"/>
    <w:rsid w:val="00740586"/>
    <w:rsid w:val="00740641"/>
    <w:rsid w:val="00740A65"/>
    <w:rsid w:val="00740B18"/>
    <w:rsid w:val="00740DDB"/>
    <w:rsid w:val="00740EB1"/>
    <w:rsid w:val="007411B1"/>
    <w:rsid w:val="0074129F"/>
    <w:rsid w:val="007416F9"/>
    <w:rsid w:val="0074181A"/>
    <w:rsid w:val="00741AE6"/>
    <w:rsid w:val="00741BAA"/>
    <w:rsid w:val="00741FD2"/>
    <w:rsid w:val="00742074"/>
    <w:rsid w:val="00742B3B"/>
    <w:rsid w:val="00742B78"/>
    <w:rsid w:val="00743148"/>
    <w:rsid w:val="0074321A"/>
    <w:rsid w:val="0074331F"/>
    <w:rsid w:val="0074339A"/>
    <w:rsid w:val="00743474"/>
    <w:rsid w:val="00743576"/>
    <w:rsid w:val="00743779"/>
    <w:rsid w:val="0074392A"/>
    <w:rsid w:val="00743EA3"/>
    <w:rsid w:val="007442C4"/>
    <w:rsid w:val="0074460B"/>
    <w:rsid w:val="00744803"/>
    <w:rsid w:val="007448DA"/>
    <w:rsid w:val="00744976"/>
    <w:rsid w:val="00744BC2"/>
    <w:rsid w:val="00744C50"/>
    <w:rsid w:val="00744E02"/>
    <w:rsid w:val="00744E55"/>
    <w:rsid w:val="00744F02"/>
    <w:rsid w:val="0074555E"/>
    <w:rsid w:val="007456A0"/>
    <w:rsid w:val="00745878"/>
    <w:rsid w:val="00745971"/>
    <w:rsid w:val="00745EB3"/>
    <w:rsid w:val="00745FC0"/>
    <w:rsid w:val="007461E6"/>
    <w:rsid w:val="00746290"/>
    <w:rsid w:val="00746A73"/>
    <w:rsid w:val="00746BD7"/>
    <w:rsid w:val="00747B7A"/>
    <w:rsid w:val="00747DCF"/>
    <w:rsid w:val="00747F3F"/>
    <w:rsid w:val="007510BA"/>
    <w:rsid w:val="0075131A"/>
    <w:rsid w:val="00751914"/>
    <w:rsid w:val="007519C7"/>
    <w:rsid w:val="00751A9A"/>
    <w:rsid w:val="0075201B"/>
    <w:rsid w:val="007530EE"/>
    <w:rsid w:val="00753297"/>
    <w:rsid w:val="007533CC"/>
    <w:rsid w:val="007534FD"/>
    <w:rsid w:val="00753552"/>
    <w:rsid w:val="007535B8"/>
    <w:rsid w:val="00753679"/>
    <w:rsid w:val="007537C5"/>
    <w:rsid w:val="0075396F"/>
    <w:rsid w:val="00753DAB"/>
    <w:rsid w:val="00753F3C"/>
    <w:rsid w:val="00753F97"/>
    <w:rsid w:val="00754575"/>
    <w:rsid w:val="00754770"/>
    <w:rsid w:val="00754EE6"/>
    <w:rsid w:val="00755911"/>
    <w:rsid w:val="00755E5F"/>
    <w:rsid w:val="0075620B"/>
    <w:rsid w:val="0075630D"/>
    <w:rsid w:val="00756329"/>
    <w:rsid w:val="007563DC"/>
    <w:rsid w:val="0075642B"/>
    <w:rsid w:val="0075648D"/>
    <w:rsid w:val="0075682D"/>
    <w:rsid w:val="007568BB"/>
    <w:rsid w:val="00756AEA"/>
    <w:rsid w:val="00756B33"/>
    <w:rsid w:val="00756B8B"/>
    <w:rsid w:val="00757862"/>
    <w:rsid w:val="007601DB"/>
    <w:rsid w:val="0076066D"/>
    <w:rsid w:val="00761450"/>
    <w:rsid w:val="007617EE"/>
    <w:rsid w:val="00761861"/>
    <w:rsid w:val="007618B1"/>
    <w:rsid w:val="00761AF5"/>
    <w:rsid w:val="00761D1D"/>
    <w:rsid w:val="00761D5B"/>
    <w:rsid w:val="00761D7B"/>
    <w:rsid w:val="00762578"/>
    <w:rsid w:val="00762665"/>
    <w:rsid w:val="0076293F"/>
    <w:rsid w:val="0076295F"/>
    <w:rsid w:val="00762AB2"/>
    <w:rsid w:val="007636F4"/>
    <w:rsid w:val="0076385D"/>
    <w:rsid w:val="007639DF"/>
    <w:rsid w:val="00763C45"/>
    <w:rsid w:val="00763D58"/>
    <w:rsid w:val="00764053"/>
    <w:rsid w:val="007640BA"/>
    <w:rsid w:val="00764387"/>
    <w:rsid w:val="007646AA"/>
    <w:rsid w:val="00764B2B"/>
    <w:rsid w:val="00764D0E"/>
    <w:rsid w:val="00765173"/>
    <w:rsid w:val="007652F7"/>
    <w:rsid w:val="00765309"/>
    <w:rsid w:val="0076547C"/>
    <w:rsid w:val="007654B2"/>
    <w:rsid w:val="0076569C"/>
    <w:rsid w:val="00765783"/>
    <w:rsid w:val="00765837"/>
    <w:rsid w:val="0076585C"/>
    <w:rsid w:val="007663B4"/>
    <w:rsid w:val="007665C4"/>
    <w:rsid w:val="00766F51"/>
    <w:rsid w:val="00767D40"/>
    <w:rsid w:val="007703E4"/>
    <w:rsid w:val="00770678"/>
    <w:rsid w:val="0077067B"/>
    <w:rsid w:val="00770BAC"/>
    <w:rsid w:val="00770BB5"/>
    <w:rsid w:val="00770BD9"/>
    <w:rsid w:val="00770F36"/>
    <w:rsid w:val="00771188"/>
    <w:rsid w:val="007712DF"/>
    <w:rsid w:val="0077189B"/>
    <w:rsid w:val="00771EDE"/>
    <w:rsid w:val="0077219F"/>
    <w:rsid w:val="007721E6"/>
    <w:rsid w:val="0077253F"/>
    <w:rsid w:val="00772563"/>
    <w:rsid w:val="00772CEE"/>
    <w:rsid w:val="00772D1C"/>
    <w:rsid w:val="00772E2F"/>
    <w:rsid w:val="007730BD"/>
    <w:rsid w:val="00773545"/>
    <w:rsid w:val="007737CD"/>
    <w:rsid w:val="00773933"/>
    <w:rsid w:val="007739B6"/>
    <w:rsid w:val="00773AB2"/>
    <w:rsid w:val="00773B55"/>
    <w:rsid w:val="00773B6E"/>
    <w:rsid w:val="00773F53"/>
    <w:rsid w:val="00774006"/>
    <w:rsid w:val="0077410D"/>
    <w:rsid w:val="00774440"/>
    <w:rsid w:val="00774665"/>
    <w:rsid w:val="00774A2E"/>
    <w:rsid w:val="00775286"/>
    <w:rsid w:val="00775917"/>
    <w:rsid w:val="00775C9F"/>
    <w:rsid w:val="00776444"/>
    <w:rsid w:val="00776931"/>
    <w:rsid w:val="00776D4B"/>
    <w:rsid w:val="00776EDB"/>
    <w:rsid w:val="0077726B"/>
    <w:rsid w:val="00777730"/>
    <w:rsid w:val="007777CF"/>
    <w:rsid w:val="007779CA"/>
    <w:rsid w:val="00780474"/>
    <w:rsid w:val="0078067A"/>
    <w:rsid w:val="00780B5A"/>
    <w:rsid w:val="00780EC5"/>
    <w:rsid w:val="00780F6D"/>
    <w:rsid w:val="00781062"/>
    <w:rsid w:val="00781228"/>
    <w:rsid w:val="007812AF"/>
    <w:rsid w:val="0078154A"/>
    <w:rsid w:val="00781554"/>
    <w:rsid w:val="007818B8"/>
    <w:rsid w:val="007822BC"/>
    <w:rsid w:val="007823D8"/>
    <w:rsid w:val="007825DA"/>
    <w:rsid w:val="007828EA"/>
    <w:rsid w:val="00782C07"/>
    <w:rsid w:val="00782D56"/>
    <w:rsid w:val="00782F3D"/>
    <w:rsid w:val="00783DA0"/>
    <w:rsid w:val="0078471C"/>
    <w:rsid w:val="00784786"/>
    <w:rsid w:val="007847B8"/>
    <w:rsid w:val="00784910"/>
    <w:rsid w:val="00784A2E"/>
    <w:rsid w:val="00785054"/>
    <w:rsid w:val="00785621"/>
    <w:rsid w:val="00785B27"/>
    <w:rsid w:val="00785CE7"/>
    <w:rsid w:val="00785E42"/>
    <w:rsid w:val="007862F2"/>
    <w:rsid w:val="00786588"/>
    <w:rsid w:val="00786907"/>
    <w:rsid w:val="00786A0D"/>
    <w:rsid w:val="00786AD5"/>
    <w:rsid w:val="00786C46"/>
    <w:rsid w:val="00786C68"/>
    <w:rsid w:val="00786E32"/>
    <w:rsid w:val="007870F3"/>
    <w:rsid w:val="00787124"/>
    <w:rsid w:val="007877B4"/>
    <w:rsid w:val="00787817"/>
    <w:rsid w:val="007878B7"/>
    <w:rsid w:val="00787A10"/>
    <w:rsid w:val="00787C56"/>
    <w:rsid w:val="00787E88"/>
    <w:rsid w:val="00787F06"/>
    <w:rsid w:val="00790141"/>
    <w:rsid w:val="00790286"/>
    <w:rsid w:val="007903E5"/>
    <w:rsid w:val="0079091F"/>
    <w:rsid w:val="00790966"/>
    <w:rsid w:val="00790DB3"/>
    <w:rsid w:val="0079154F"/>
    <w:rsid w:val="00791965"/>
    <w:rsid w:val="007922F5"/>
    <w:rsid w:val="00792547"/>
    <w:rsid w:val="007931DD"/>
    <w:rsid w:val="00793354"/>
    <w:rsid w:val="00793488"/>
    <w:rsid w:val="00793531"/>
    <w:rsid w:val="00793D8F"/>
    <w:rsid w:val="00793F70"/>
    <w:rsid w:val="00794590"/>
    <w:rsid w:val="007949FD"/>
    <w:rsid w:val="00794D28"/>
    <w:rsid w:val="00794EC0"/>
    <w:rsid w:val="007953E2"/>
    <w:rsid w:val="007955F2"/>
    <w:rsid w:val="00795A4A"/>
    <w:rsid w:val="00795D2F"/>
    <w:rsid w:val="00795D6F"/>
    <w:rsid w:val="00795E32"/>
    <w:rsid w:val="00795FD5"/>
    <w:rsid w:val="007960BB"/>
    <w:rsid w:val="00796EAF"/>
    <w:rsid w:val="00797003"/>
    <w:rsid w:val="007A0037"/>
    <w:rsid w:val="007A00CB"/>
    <w:rsid w:val="007A0451"/>
    <w:rsid w:val="007A049D"/>
    <w:rsid w:val="007A062A"/>
    <w:rsid w:val="007A0BD8"/>
    <w:rsid w:val="007A10E4"/>
    <w:rsid w:val="007A15C8"/>
    <w:rsid w:val="007A1708"/>
    <w:rsid w:val="007A1825"/>
    <w:rsid w:val="007A1B61"/>
    <w:rsid w:val="007A1CB9"/>
    <w:rsid w:val="007A2658"/>
    <w:rsid w:val="007A27EE"/>
    <w:rsid w:val="007A2894"/>
    <w:rsid w:val="007A2A61"/>
    <w:rsid w:val="007A2C98"/>
    <w:rsid w:val="007A3415"/>
    <w:rsid w:val="007A35FF"/>
    <w:rsid w:val="007A3730"/>
    <w:rsid w:val="007A37ED"/>
    <w:rsid w:val="007A3907"/>
    <w:rsid w:val="007A3A9F"/>
    <w:rsid w:val="007A3AD6"/>
    <w:rsid w:val="007A4216"/>
    <w:rsid w:val="007A432F"/>
    <w:rsid w:val="007A439A"/>
    <w:rsid w:val="007A43FD"/>
    <w:rsid w:val="007A48B1"/>
    <w:rsid w:val="007A4C19"/>
    <w:rsid w:val="007A4D6D"/>
    <w:rsid w:val="007A50A6"/>
    <w:rsid w:val="007A5215"/>
    <w:rsid w:val="007A53FA"/>
    <w:rsid w:val="007A5523"/>
    <w:rsid w:val="007A55D6"/>
    <w:rsid w:val="007A5738"/>
    <w:rsid w:val="007A5C2F"/>
    <w:rsid w:val="007A5C45"/>
    <w:rsid w:val="007A5D50"/>
    <w:rsid w:val="007A613F"/>
    <w:rsid w:val="007A64C4"/>
    <w:rsid w:val="007A718E"/>
    <w:rsid w:val="007A79C0"/>
    <w:rsid w:val="007A7BF3"/>
    <w:rsid w:val="007A7BF6"/>
    <w:rsid w:val="007A7D7E"/>
    <w:rsid w:val="007A7F36"/>
    <w:rsid w:val="007B00BB"/>
    <w:rsid w:val="007B06A6"/>
    <w:rsid w:val="007B0F20"/>
    <w:rsid w:val="007B10B0"/>
    <w:rsid w:val="007B1315"/>
    <w:rsid w:val="007B17E3"/>
    <w:rsid w:val="007B187E"/>
    <w:rsid w:val="007B1CF1"/>
    <w:rsid w:val="007B24BD"/>
    <w:rsid w:val="007B328B"/>
    <w:rsid w:val="007B3686"/>
    <w:rsid w:val="007B3796"/>
    <w:rsid w:val="007B38DA"/>
    <w:rsid w:val="007B3BEF"/>
    <w:rsid w:val="007B3C9C"/>
    <w:rsid w:val="007B49C7"/>
    <w:rsid w:val="007B4F0A"/>
    <w:rsid w:val="007B50D4"/>
    <w:rsid w:val="007B5209"/>
    <w:rsid w:val="007B55EA"/>
    <w:rsid w:val="007B566B"/>
    <w:rsid w:val="007B60E1"/>
    <w:rsid w:val="007B63BF"/>
    <w:rsid w:val="007B6446"/>
    <w:rsid w:val="007B649C"/>
    <w:rsid w:val="007B6C3F"/>
    <w:rsid w:val="007B6C4B"/>
    <w:rsid w:val="007B71AE"/>
    <w:rsid w:val="007B76E8"/>
    <w:rsid w:val="007C0060"/>
    <w:rsid w:val="007C00A6"/>
    <w:rsid w:val="007C0173"/>
    <w:rsid w:val="007C0279"/>
    <w:rsid w:val="007C0CA3"/>
    <w:rsid w:val="007C1063"/>
    <w:rsid w:val="007C1112"/>
    <w:rsid w:val="007C117F"/>
    <w:rsid w:val="007C12D9"/>
    <w:rsid w:val="007C1641"/>
    <w:rsid w:val="007C1A3E"/>
    <w:rsid w:val="007C21AE"/>
    <w:rsid w:val="007C21C1"/>
    <w:rsid w:val="007C22ED"/>
    <w:rsid w:val="007C23F8"/>
    <w:rsid w:val="007C24D8"/>
    <w:rsid w:val="007C2500"/>
    <w:rsid w:val="007C2AD6"/>
    <w:rsid w:val="007C2BD6"/>
    <w:rsid w:val="007C31F2"/>
    <w:rsid w:val="007C3488"/>
    <w:rsid w:val="007C352B"/>
    <w:rsid w:val="007C37C1"/>
    <w:rsid w:val="007C3826"/>
    <w:rsid w:val="007C4739"/>
    <w:rsid w:val="007C477F"/>
    <w:rsid w:val="007C4941"/>
    <w:rsid w:val="007C4F9D"/>
    <w:rsid w:val="007C4FEE"/>
    <w:rsid w:val="007C5087"/>
    <w:rsid w:val="007C52D2"/>
    <w:rsid w:val="007C530A"/>
    <w:rsid w:val="007C54C6"/>
    <w:rsid w:val="007C55D2"/>
    <w:rsid w:val="007C5D46"/>
    <w:rsid w:val="007C60BC"/>
    <w:rsid w:val="007C6244"/>
    <w:rsid w:val="007C6322"/>
    <w:rsid w:val="007C63FC"/>
    <w:rsid w:val="007C6A1A"/>
    <w:rsid w:val="007C6F6B"/>
    <w:rsid w:val="007C6FC6"/>
    <w:rsid w:val="007C7247"/>
    <w:rsid w:val="007C7452"/>
    <w:rsid w:val="007C759F"/>
    <w:rsid w:val="007C7B61"/>
    <w:rsid w:val="007C7C83"/>
    <w:rsid w:val="007C7D43"/>
    <w:rsid w:val="007C7E1E"/>
    <w:rsid w:val="007C7E88"/>
    <w:rsid w:val="007D0803"/>
    <w:rsid w:val="007D08F1"/>
    <w:rsid w:val="007D0AD6"/>
    <w:rsid w:val="007D0B96"/>
    <w:rsid w:val="007D130D"/>
    <w:rsid w:val="007D1C23"/>
    <w:rsid w:val="007D1D13"/>
    <w:rsid w:val="007D1E5D"/>
    <w:rsid w:val="007D200C"/>
    <w:rsid w:val="007D21CD"/>
    <w:rsid w:val="007D3166"/>
    <w:rsid w:val="007D31BD"/>
    <w:rsid w:val="007D36C1"/>
    <w:rsid w:val="007D380E"/>
    <w:rsid w:val="007D3C2B"/>
    <w:rsid w:val="007D3CCC"/>
    <w:rsid w:val="007D460D"/>
    <w:rsid w:val="007D4646"/>
    <w:rsid w:val="007D49B4"/>
    <w:rsid w:val="007D4E93"/>
    <w:rsid w:val="007D51EA"/>
    <w:rsid w:val="007D54BA"/>
    <w:rsid w:val="007D59F3"/>
    <w:rsid w:val="007D6134"/>
    <w:rsid w:val="007D647E"/>
    <w:rsid w:val="007D64B4"/>
    <w:rsid w:val="007D65E8"/>
    <w:rsid w:val="007D6602"/>
    <w:rsid w:val="007D6890"/>
    <w:rsid w:val="007D6C0A"/>
    <w:rsid w:val="007D6C51"/>
    <w:rsid w:val="007D6F7E"/>
    <w:rsid w:val="007D703B"/>
    <w:rsid w:val="007D714D"/>
    <w:rsid w:val="007D7A6C"/>
    <w:rsid w:val="007D7A80"/>
    <w:rsid w:val="007D7B30"/>
    <w:rsid w:val="007D7B6A"/>
    <w:rsid w:val="007D7E6E"/>
    <w:rsid w:val="007E06B2"/>
    <w:rsid w:val="007E06C7"/>
    <w:rsid w:val="007E0CB1"/>
    <w:rsid w:val="007E0CB5"/>
    <w:rsid w:val="007E0FF3"/>
    <w:rsid w:val="007E1596"/>
    <w:rsid w:val="007E1A9C"/>
    <w:rsid w:val="007E1B43"/>
    <w:rsid w:val="007E1D1A"/>
    <w:rsid w:val="007E1E5D"/>
    <w:rsid w:val="007E20C4"/>
    <w:rsid w:val="007E2181"/>
    <w:rsid w:val="007E233A"/>
    <w:rsid w:val="007E25B6"/>
    <w:rsid w:val="007E25B7"/>
    <w:rsid w:val="007E27E8"/>
    <w:rsid w:val="007E2A67"/>
    <w:rsid w:val="007E2AB2"/>
    <w:rsid w:val="007E2F9A"/>
    <w:rsid w:val="007E345A"/>
    <w:rsid w:val="007E3579"/>
    <w:rsid w:val="007E415B"/>
    <w:rsid w:val="007E4191"/>
    <w:rsid w:val="007E4652"/>
    <w:rsid w:val="007E4F56"/>
    <w:rsid w:val="007E5080"/>
    <w:rsid w:val="007E50CF"/>
    <w:rsid w:val="007E5264"/>
    <w:rsid w:val="007E579D"/>
    <w:rsid w:val="007E57DC"/>
    <w:rsid w:val="007E581D"/>
    <w:rsid w:val="007E5C83"/>
    <w:rsid w:val="007E62A4"/>
    <w:rsid w:val="007E6518"/>
    <w:rsid w:val="007E6E38"/>
    <w:rsid w:val="007E6E8B"/>
    <w:rsid w:val="007E6EF5"/>
    <w:rsid w:val="007E6F75"/>
    <w:rsid w:val="007E6FFB"/>
    <w:rsid w:val="007E7103"/>
    <w:rsid w:val="007E74F9"/>
    <w:rsid w:val="007E7705"/>
    <w:rsid w:val="007E7BC3"/>
    <w:rsid w:val="007F04A3"/>
    <w:rsid w:val="007F08FA"/>
    <w:rsid w:val="007F0BED"/>
    <w:rsid w:val="007F0DE8"/>
    <w:rsid w:val="007F0EA1"/>
    <w:rsid w:val="007F12CC"/>
    <w:rsid w:val="007F132F"/>
    <w:rsid w:val="007F174E"/>
    <w:rsid w:val="007F1D80"/>
    <w:rsid w:val="007F1FC3"/>
    <w:rsid w:val="007F2685"/>
    <w:rsid w:val="007F287E"/>
    <w:rsid w:val="007F29CC"/>
    <w:rsid w:val="007F2A82"/>
    <w:rsid w:val="007F2B57"/>
    <w:rsid w:val="007F2CCD"/>
    <w:rsid w:val="007F2CFA"/>
    <w:rsid w:val="007F31DA"/>
    <w:rsid w:val="007F3201"/>
    <w:rsid w:val="007F38B9"/>
    <w:rsid w:val="007F3B70"/>
    <w:rsid w:val="007F3C03"/>
    <w:rsid w:val="007F3F70"/>
    <w:rsid w:val="007F403C"/>
    <w:rsid w:val="007F4098"/>
    <w:rsid w:val="007F42F1"/>
    <w:rsid w:val="007F44B6"/>
    <w:rsid w:val="007F4A24"/>
    <w:rsid w:val="007F4C26"/>
    <w:rsid w:val="007F5149"/>
    <w:rsid w:val="007F5255"/>
    <w:rsid w:val="007F55B0"/>
    <w:rsid w:val="007F5805"/>
    <w:rsid w:val="007F5CEE"/>
    <w:rsid w:val="007F5D6E"/>
    <w:rsid w:val="007F64A6"/>
    <w:rsid w:val="007F6535"/>
    <w:rsid w:val="007F6538"/>
    <w:rsid w:val="007F67AD"/>
    <w:rsid w:val="007F6F84"/>
    <w:rsid w:val="007F70BF"/>
    <w:rsid w:val="007F70FB"/>
    <w:rsid w:val="007F7114"/>
    <w:rsid w:val="007F7693"/>
    <w:rsid w:val="007F76F2"/>
    <w:rsid w:val="007F7C7E"/>
    <w:rsid w:val="00800028"/>
    <w:rsid w:val="0080076E"/>
    <w:rsid w:val="008007CB"/>
    <w:rsid w:val="008009D3"/>
    <w:rsid w:val="008009EC"/>
    <w:rsid w:val="00801564"/>
    <w:rsid w:val="00801819"/>
    <w:rsid w:val="00802153"/>
    <w:rsid w:val="008024AD"/>
    <w:rsid w:val="00802831"/>
    <w:rsid w:val="00802841"/>
    <w:rsid w:val="00802E6D"/>
    <w:rsid w:val="00802F53"/>
    <w:rsid w:val="008030BC"/>
    <w:rsid w:val="0080333D"/>
    <w:rsid w:val="0080344B"/>
    <w:rsid w:val="008036CA"/>
    <w:rsid w:val="008038F1"/>
    <w:rsid w:val="00803B86"/>
    <w:rsid w:val="00803BDA"/>
    <w:rsid w:val="00803E54"/>
    <w:rsid w:val="00803EF5"/>
    <w:rsid w:val="00804108"/>
    <w:rsid w:val="0080415B"/>
    <w:rsid w:val="00804299"/>
    <w:rsid w:val="008043EC"/>
    <w:rsid w:val="00804500"/>
    <w:rsid w:val="00804553"/>
    <w:rsid w:val="00804F48"/>
    <w:rsid w:val="00805236"/>
    <w:rsid w:val="00805351"/>
    <w:rsid w:val="008058A4"/>
    <w:rsid w:val="008058B9"/>
    <w:rsid w:val="008058BD"/>
    <w:rsid w:val="0080627A"/>
    <w:rsid w:val="00806959"/>
    <w:rsid w:val="008069C4"/>
    <w:rsid w:val="00806E56"/>
    <w:rsid w:val="00806F2D"/>
    <w:rsid w:val="0080731A"/>
    <w:rsid w:val="0080739B"/>
    <w:rsid w:val="00807BA8"/>
    <w:rsid w:val="00807FC8"/>
    <w:rsid w:val="008100DE"/>
    <w:rsid w:val="00810112"/>
    <w:rsid w:val="00810AEF"/>
    <w:rsid w:val="00810DF8"/>
    <w:rsid w:val="0081116C"/>
    <w:rsid w:val="00811754"/>
    <w:rsid w:val="00811D06"/>
    <w:rsid w:val="00811E57"/>
    <w:rsid w:val="00812241"/>
    <w:rsid w:val="008123DA"/>
    <w:rsid w:val="008125C6"/>
    <w:rsid w:val="00813189"/>
    <w:rsid w:val="008131ED"/>
    <w:rsid w:val="00813CD5"/>
    <w:rsid w:val="0081487E"/>
    <w:rsid w:val="00815590"/>
    <w:rsid w:val="0081590D"/>
    <w:rsid w:val="00816293"/>
    <w:rsid w:val="00816396"/>
    <w:rsid w:val="0081652C"/>
    <w:rsid w:val="0081680A"/>
    <w:rsid w:val="00817171"/>
    <w:rsid w:val="008179D3"/>
    <w:rsid w:val="00817F85"/>
    <w:rsid w:val="0082006E"/>
    <w:rsid w:val="008200F9"/>
    <w:rsid w:val="008209C7"/>
    <w:rsid w:val="00820AFA"/>
    <w:rsid w:val="00820C73"/>
    <w:rsid w:val="00820E43"/>
    <w:rsid w:val="00821064"/>
    <w:rsid w:val="008210C1"/>
    <w:rsid w:val="008211B4"/>
    <w:rsid w:val="008211C5"/>
    <w:rsid w:val="0082124F"/>
    <w:rsid w:val="008212AD"/>
    <w:rsid w:val="00821379"/>
    <w:rsid w:val="0082188B"/>
    <w:rsid w:val="00821918"/>
    <w:rsid w:val="00821963"/>
    <w:rsid w:val="0082196E"/>
    <w:rsid w:val="00821AA6"/>
    <w:rsid w:val="00821D82"/>
    <w:rsid w:val="0082250B"/>
    <w:rsid w:val="00822596"/>
    <w:rsid w:val="00822CDD"/>
    <w:rsid w:val="00822DDD"/>
    <w:rsid w:val="00823010"/>
    <w:rsid w:val="00823207"/>
    <w:rsid w:val="008232C5"/>
    <w:rsid w:val="0082380B"/>
    <w:rsid w:val="008238DE"/>
    <w:rsid w:val="00823BB7"/>
    <w:rsid w:val="00823BE5"/>
    <w:rsid w:val="00823C7C"/>
    <w:rsid w:val="00823D18"/>
    <w:rsid w:val="00823DBC"/>
    <w:rsid w:val="0082414A"/>
    <w:rsid w:val="008244BC"/>
    <w:rsid w:val="0082484A"/>
    <w:rsid w:val="00824BA2"/>
    <w:rsid w:val="00825AA5"/>
    <w:rsid w:val="00825AAA"/>
    <w:rsid w:val="00825AAD"/>
    <w:rsid w:val="008264F9"/>
    <w:rsid w:val="00826700"/>
    <w:rsid w:val="00826976"/>
    <w:rsid w:val="00826A78"/>
    <w:rsid w:val="00826E04"/>
    <w:rsid w:val="00826E4D"/>
    <w:rsid w:val="008273FE"/>
    <w:rsid w:val="0082749C"/>
    <w:rsid w:val="00827617"/>
    <w:rsid w:val="0082775E"/>
    <w:rsid w:val="00827997"/>
    <w:rsid w:val="00827CF4"/>
    <w:rsid w:val="00827E65"/>
    <w:rsid w:val="0083025D"/>
    <w:rsid w:val="008303EC"/>
    <w:rsid w:val="00830A59"/>
    <w:rsid w:val="00830BEA"/>
    <w:rsid w:val="00830CE6"/>
    <w:rsid w:val="00830F44"/>
    <w:rsid w:val="0083110F"/>
    <w:rsid w:val="00831123"/>
    <w:rsid w:val="0083119C"/>
    <w:rsid w:val="0083164B"/>
    <w:rsid w:val="0083164D"/>
    <w:rsid w:val="0083173F"/>
    <w:rsid w:val="008318C8"/>
    <w:rsid w:val="00831CCB"/>
    <w:rsid w:val="00831EFA"/>
    <w:rsid w:val="008326E7"/>
    <w:rsid w:val="008327F2"/>
    <w:rsid w:val="00832848"/>
    <w:rsid w:val="008328D4"/>
    <w:rsid w:val="00832D76"/>
    <w:rsid w:val="008333DD"/>
    <w:rsid w:val="00833611"/>
    <w:rsid w:val="008337CC"/>
    <w:rsid w:val="00833A6B"/>
    <w:rsid w:val="00833AEA"/>
    <w:rsid w:val="008340FB"/>
    <w:rsid w:val="0083415C"/>
    <w:rsid w:val="0083416B"/>
    <w:rsid w:val="008341FC"/>
    <w:rsid w:val="00834223"/>
    <w:rsid w:val="008342E1"/>
    <w:rsid w:val="00834570"/>
    <w:rsid w:val="008345FE"/>
    <w:rsid w:val="00834743"/>
    <w:rsid w:val="0083495C"/>
    <w:rsid w:val="0083498D"/>
    <w:rsid w:val="00834E10"/>
    <w:rsid w:val="00834F14"/>
    <w:rsid w:val="00835024"/>
    <w:rsid w:val="00835028"/>
    <w:rsid w:val="00835263"/>
    <w:rsid w:val="008354C4"/>
    <w:rsid w:val="00835E12"/>
    <w:rsid w:val="00835F87"/>
    <w:rsid w:val="008361F2"/>
    <w:rsid w:val="008363C8"/>
    <w:rsid w:val="0083677E"/>
    <w:rsid w:val="00836821"/>
    <w:rsid w:val="008369C9"/>
    <w:rsid w:val="00836E4D"/>
    <w:rsid w:val="00836F91"/>
    <w:rsid w:val="008372AE"/>
    <w:rsid w:val="0083731E"/>
    <w:rsid w:val="00837463"/>
    <w:rsid w:val="00837AEA"/>
    <w:rsid w:val="00837B03"/>
    <w:rsid w:val="00837F4C"/>
    <w:rsid w:val="008407C0"/>
    <w:rsid w:val="00840B1E"/>
    <w:rsid w:val="00840CED"/>
    <w:rsid w:val="00841048"/>
    <w:rsid w:val="008412D8"/>
    <w:rsid w:val="00841396"/>
    <w:rsid w:val="008414C2"/>
    <w:rsid w:val="0084168C"/>
    <w:rsid w:val="00841B21"/>
    <w:rsid w:val="00841BE5"/>
    <w:rsid w:val="00841D22"/>
    <w:rsid w:val="00841DD0"/>
    <w:rsid w:val="00841F8A"/>
    <w:rsid w:val="008422CB"/>
    <w:rsid w:val="0084261A"/>
    <w:rsid w:val="00842E07"/>
    <w:rsid w:val="00842F0F"/>
    <w:rsid w:val="00843153"/>
    <w:rsid w:val="00843543"/>
    <w:rsid w:val="00843579"/>
    <w:rsid w:val="00843C57"/>
    <w:rsid w:val="00843F90"/>
    <w:rsid w:val="00844083"/>
    <w:rsid w:val="008443ED"/>
    <w:rsid w:val="00844401"/>
    <w:rsid w:val="008444EB"/>
    <w:rsid w:val="00844E19"/>
    <w:rsid w:val="008451A0"/>
    <w:rsid w:val="0084595B"/>
    <w:rsid w:val="00845ADE"/>
    <w:rsid w:val="00845ECB"/>
    <w:rsid w:val="00845EF3"/>
    <w:rsid w:val="00845F92"/>
    <w:rsid w:val="0084607D"/>
    <w:rsid w:val="00846246"/>
    <w:rsid w:val="00846341"/>
    <w:rsid w:val="008464D4"/>
    <w:rsid w:val="0084690A"/>
    <w:rsid w:val="00846F54"/>
    <w:rsid w:val="00847047"/>
    <w:rsid w:val="00847942"/>
    <w:rsid w:val="00847BA2"/>
    <w:rsid w:val="00847C1D"/>
    <w:rsid w:val="00847E1F"/>
    <w:rsid w:val="00847E71"/>
    <w:rsid w:val="00850097"/>
    <w:rsid w:val="00850639"/>
    <w:rsid w:val="008507D6"/>
    <w:rsid w:val="0085081A"/>
    <w:rsid w:val="008509E6"/>
    <w:rsid w:val="00850D79"/>
    <w:rsid w:val="0085146F"/>
    <w:rsid w:val="00851535"/>
    <w:rsid w:val="008517EE"/>
    <w:rsid w:val="0085181A"/>
    <w:rsid w:val="008519C4"/>
    <w:rsid w:val="00851C4A"/>
    <w:rsid w:val="00851E0D"/>
    <w:rsid w:val="00852056"/>
    <w:rsid w:val="0085233F"/>
    <w:rsid w:val="008524D8"/>
    <w:rsid w:val="0085273B"/>
    <w:rsid w:val="00852786"/>
    <w:rsid w:val="00852A0B"/>
    <w:rsid w:val="00852B63"/>
    <w:rsid w:val="00852BEF"/>
    <w:rsid w:val="00852C05"/>
    <w:rsid w:val="00852D45"/>
    <w:rsid w:val="00852F9D"/>
    <w:rsid w:val="00852FDB"/>
    <w:rsid w:val="00853039"/>
    <w:rsid w:val="00853228"/>
    <w:rsid w:val="008532A9"/>
    <w:rsid w:val="00853478"/>
    <w:rsid w:val="008534D4"/>
    <w:rsid w:val="0085350E"/>
    <w:rsid w:val="00853609"/>
    <w:rsid w:val="0085378D"/>
    <w:rsid w:val="00853AB8"/>
    <w:rsid w:val="00854094"/>
    <w:rsid w:val="0085540D"/>
    <w:rsid w:val="0085574B"/>
    <w:rsid w:val="00855A1D"/>
    <w:rsid w:val="00855A4B"/>
    <w:rsid w:val="00855DAD"/>
    <w:rsid w:val="0085623D"/>
    <w:rsid w:val="008563DE"/>
    <w:rsid w:val="008567ED"/>
    <w:rsid w:val="00856C47"/>
    <w:rsid w:val="00856D7D"/>
    <w:rsid w:val="00857269"/>
    <w:rsid w:val="0085758E"/>
    <w:rsid w:val="0085767B"/>
    <w:rsid w:val="008578DA"/>
    <w:rsid w:val="00860069"/>
    <w:rsid w:val="00860767"/>
    <w:rsid w:val="00860877"/>
    <w:rsid w:val="00860A56"/>
    <w:rsid w:val="00860C22"/>
    <w:rsid w:val="00860F6E"/>
    <w:rsid w:val="0086117E"/>
    <w:rsid w:val="00861699"/>
    <w:rsid w:val="008617F1"/>
    <w:rsid w:val="008618BF"/>
    <w:rsid w:val="00861A57"/>
    <w:rsid w:val="00861B6B"/>
    <w:rsid w:val="00861C22"/>
    <w:rsid w:val="008624D5"/>
    <w:rsid w:val="008626FE"/>
    <w:rsid w:val="0086325A"/>
    <w:rsid w:val="0086365C"/>
    <w:rsid w:val="0086383D"/>
    <w:rsid w:val="00863A75"/>
    <w:rsid w:val="00863C06"/>
    <w:rsid w:val="00863F0C"/>
    <w:rsid w:val="00864099"/>
    <w:rsid w:val="008640A5"/>
    <w:rsid w:val="008647FE"/>
    <w:rsid w:val="00864B47"/>
    <w:rsid w:val="008655E6"/>
    <w:rsid w:val="00865C93"/>
    <w:rsid w:val="00866025"/>
    <w:rsid w:val="00866A59"/>
    <w:rsid w:val="00866D93"/>
    <w:rsid w:val="00867139"/>
    <w:rsid w:val="00867244"/>
    <w:rsid w:val="0086757C"/>
    <w:rsid w:val="00867CE5"/>
    <w:rsid w:val="008709B0"/>
    <w:rsid w:val="00870C8D"/>
    <w:rsid w:val="00870D13"/>
    <w:rsid w:val="00870E68"/>
    <w:rsid w:val="00871A9A"/>
    <w:rsid w:val="00871AEC"/>
    <w:rsid w:val="0087225C"/>
    <w:rsid w:val="00872729"/>
    <w:rsid w:val="00873398"/>
    <w:rsid w:val="00873470"/>
    <w:rsid w:val="008737F7"/>
    <w:rsid w:val="008739DE"/>
    <w:rsid w:val="00873BDE"/>
    <w:rsid w:val="008741AE"/>
    <w:rsid w:val="008745B0"/>
    <w:rsid w:val="008745C8"/>
    <w:rsid w:val="00874846"/>
    <w:rsid w:val="008748C8"/>
    <w:rsid w:val="00874AE2"/>
    <w:rsid w:val="00874D01"/>
    <w:rsid w:val="00875333"/>
    <w:rsid w:val="008753C9"/>
    <w:rsid w:val="00875E84"/>
    <w:rsid w:val="00875FA1"/>
    <w:rsid w:val="00876043"/>
    <w:rsid w:val="00876082"/>
    <w:rsid w:val="0087624E"/>
    <w:rsid w:val="00876364"/>
    <w:rsid w:val="00876C5E"/>
    <w:rsid w:val="00876EBE"/>
    <w:rsid w:val="008770EF"/>
    <w:rsid w:val="008772C4"/>
    <w:rsid w:val="0087737B"/>
    <w:rsid w:val="0087761E"/>
    <w:rsid w:val="008777BE"/>
    <w:rsid w:val="00877869"/>
    <w:rsid w:val="00877C81"/>
    <w:rsid w:val="00877D0D"/>
    <w:rsid w:val="00877DBC"/>
    <w:rsid w:val="00880073"/>
    <w:rsid w:val="0088031F"/>
    <w:rsid w:val="00880514"/>
    <w:rsid w:val="00880568"/>
    <w:rsid w:val="00880890"/>
    <w:rsid w:val="00880CA8"/>
    <w:rsid w:val="00880CC3"/>
    <w:rsid w:val="008811F5"/>
    <w:rsid w:val="00881223"/>
    <w:rsid w:val="00881418"/>
    <w:rsid w:val="00881444"/>
    <w:rsid w:val="008814F5"/>
    <w:rsid w:val="008816C1"/>
    <w:rsid w:val="00882274"/>
    <w:rsid w:val="008825DD"/>
    <w:rsid w:val="008827F4"/>
    <w:rsid w:val="00882AA8"/>
    <w:rsid w:val="00882F60"/>
    <w:rsid w:val="00883160"/>
    <w:rsid w:val="00883838"/>
    <w:rsid w:val="00883C84"/>
    <w:rsid w:val="00883D38"/>
    <w:rsid w:val="00883E9D"/>
    <w:rsid w:val="00883F5A"/>
    <w:rsid w:val="00884088"/>
    <w:rsid w:val="008844BC"/>
    <w:rsid w:val="008846FA"/>
    <w:rsid w:val="00884975"/>
    <w:rsid w:val="00884B27"/>
    <w:rsid w:val="00884F30"/>
    <w:rsid w:val="00884FA7"/>
    <w:rsid w:val="00885486"/>
    <w:rsid w:val="008855DC"/>
    <w:rsid w:val="00885674"/>
    <w:rsid w:val="00885878"/>
    <w:rsid w:val="00885D6A"/>
    <w:rsid w:val="00885DB1"/>
    <w:rsid w:val="008861F4"/>
    <w:rsid w:val="00886303"/>
    <w:rsid w:val="008865F0"/>
    <w:rsid w:val="008866C6"/>
    <w:rsid w:val="008869C9"/>
    <w:rsid w:val="00886CB4"/>
    <w:rsid w:val="00886E72"/>
    <w:rsid w:val="008871E1"/>
    <w:rsid w:val="008872C2"/>
    <w:rsid w:val="00887527"/>
    <w:rsid w:val="0088776A"/>
    <w:rsid w:val="0088783F"/>
    <w:rsid w:val="00887BF3"/>
    <w:rsid w:val="008905A7"/>
    <w:rsid w:val="00890CF1"/>
    <w:rsid w:val="00890DA7"/>
    <w:rsid w:val="00890DD3"/>
    <w:rsid w:val="00891493"/>
    <w:rsid w:val="00891926"/>
    <w:rsid w:val="00891AB9"/>
    <w:rsid w:val="008924E9"/>
    <w:rsid w:val="00892BE4"/>
    <w:rsid w:val="00892E84"/>
    <w:rsid w:val="008930CE"/>
    <w:rsid w:val="008933B2"/>
    <w:rsid w:val="00893793"/>
    <w:rsid w:val="008937F5"/>
    <w:rsid w:val="00893C4C"/>
    <w:rsid w:val="00893D42"/>
    <w:rsid w:val="00894135"/>
    <w:rsid w:val="00894203"/>
    <w:rsid w:val="008943FC"/>
    <w:rsid w:val="00894756"/>
    <w:rsid w:val="0089489B"/>
    <w:rsid w:val="00894924"/>
    <w:rsid w:val="00894B6B"/>
    <w:rsid w:val="00894B6F"/>
    <w:rsid w:val="00894D23"/>
    <w:rsid w:val="00894E54"/>
    <w:rsid w:val="00894F01"/>
    <w:rsid w:val="008953F4"/>
    <w:rsid w:val="00895468"/>
    <w:rsid w:val="008954AA"/>
    <w:rsid w:val="00895687"/>
    <w:rsid w:val="00895981"/>
    <w:rsid w:val="00895F45"/>
    <w:rsid w:val="0089600E"/>
    <w:rsid w:val="00896128"/>
    <w:rsid w:val="008963DB"/>
    <w:rsid w:val="0089647F"/>
    <w:rsid w:val="00896584"/>
    <w:rsid w:val="008966BA"/>
    <w:rsid w:val="00896A6E"/>
    <w:rsid w:val="00896ABD"/>
    <w:rsid w:val="00896CCD"/>
    <w:rsid w:val="0089716E"/>
    <w:rsid w:val="0089729B"/>
    <w:rsid w:val="00897606"/>
    <w:rsid w:val="00897B1D"/>
    <w:rsid w:val="008A0362"/>
    <w:rsid w:val="008A03B8"/>
    <w:rsid w:val="008A05AC"/>
    <w:rsid w:val="008A081F"/>
    <w:rsid w:val="008A0C65"/>
    <w:rsid w:val="008A10C9"/>
    <w:rsid w:val="008A110A"/>
    <w:rsid w:val="008A135D"/>
    <w:rsid w:val="008A1711"/>
    <w:rsid w:val="008A18B8"/>
    <w:rsid w:val="008A1C9E"/>
    <w:rsid w:val="008A1FA7"/>
    <w:rsid w:val="008A20A3"/>
    <w:rsid w:val="008A20BB"/>
    <w:rsid w:val="008A236C"/>
    <w:rsid w:val="008A2690"/>
    <w:rsid w:val="008A2700"/>
    <w:rsid w:val="008A29ED"/>
    <w:rsid w:val="008A2ECF"/>
    <w:rsid w:val="008A2FAD"/>
    <w:rsid w:val="008A3223"/>
    <w:rsid w:val="008A35AF"/>
    <w:rsid w:val="008A36B0"/>
    <w:rsid w:val="008A36C8"/>
    <w:rsid w:val="008A3704"/>
    <w:rsid w:val="008A408A"/>
    <w:rsid w:val="008A41B8"/>
    <w:rsid w:val="008A4553"/>
    <w:rsid w:val="008A4649"/>
    <w:rsid w:val="008A476E"/>
    <w:rsid w:val="008A47E5"/>
    <w:rsid w:val="008A4A78"/>
    <w:rsid w:val="008A4D38"/>
    <w:rsid w:val="008A4FF2"/>
    <w:rsid w:val="008A5ED6"/>
    <w:rsid w:val="008A5FEA"/>
    <w:rsid w:val="008A606D"/>
    <w:rsid w:val="008A6134"/>
    <w:rsid w:val="008A6226"/>
    <w:rsid w:val="008A6366"/>
    <w:rsid w:val="008A6440"/>
    <w:rsid w:val="008A67EA"/>
    <w:rsid w:val="008A6CB1"/>
    <w:rsid w:val="008A7198"/>
    <w:rsid w:val="008A72FE"/>
    <w:rsid w:val="008A75E7"/>
    <w:rsid w:val="008A77D8"/>
    <w:rsid w:val="008A7C85"/>
    <w:rsid w:val="008A7D60"/>
    <w:rsid w:val="008A7E1C"/>
    <w:rsid w:val="008B00E5"/>
    <w:rsid w:val="008B0191"/>
    <w:rsid w:val="008B048D"/>
    <w:rsid w:val="008B05A9"/>
    <w:rsid w:val="008B05B8"/>
    <w:rsid w:val="008B0D3F"/>
    <w:rsid w:val="008B0E38"/>
    <w:rsid w:val="008B10F6"/>
    <w:rsid w:val="008B13BC"/>
    <w:rsid w:val="008B1B3D"/>
    <w:rsid w:val="008B2052"/>
    <w:rsid w:val="008B2848"/>
    <w:rsid w:val="008B29C7"/>
    <w:rsid w:val="008B352A"/>
    <w:rsid w:val="008B40E4"/>
    <w:rsid w:val="008B4471"/>
    <w:rsid w:val="008B45CA"/>
    <w:rsid w:val="008B4868"/>
    <w:rsid w:val="008B4C76"/>
    <w:rsid w:val="008B4D08"/>
    <w:rsid w:val="008B5532"/>
    <w:rsid w:val="008B55B7"/>
    <w:rsid w:val="008B56C7"/>
    <w:rsid w:val="008B5CD5"/>
    <w:rsid w:val="008B5DA3"/>
    <w:rsid w:val="008B637E"/>
    <w:rsid w:val="008B6926"/>
    <w:rsid w:val="008B6B5F"/>
    <w:rsid w:val="008B6D25"/>
    <w:rsid w:val="008B6F3A"/>
    <w:rsid w:val="008B72CC"/>
    <w:rsid w:val="008B75E6"/>
    <w:rsid w:val="008B7719"/>
    <w:rsid w:val="008B796E"/>
    <w:rsid w:val="008B7B44"/>
    <w:rsid w:val="008B7ED2"/>
    <w:rsid w:val="008C0B1E"/>
    <w:rsid w:val="008C125A"/>
    <w:rsid w:val="008C12B3"/>
    <w:rsid w:val="008C1546"/>
    <w:rsid w:val="008C1623"/>
    <w:rsid w:val="008C1A20"/>
    <w:rsid w:val="008C1A2A"/>
    <w:rsid w:val="008C1AB5"/>
    <w:rsid w:val="008C1B35"/>
    <w:rsid w:val="008C2374"/>
    <w:rsid w:val="008C2885"/>
    <w:rsid w:val="008C2900"/>
    <w:rsid w:val="008C29CD"/>
    <w:rsid w:val="008C2B59"/>
    <w:rsid w:val="008C2BD9"/>
    <w:rsid w:val="008C30F9"/>
    <w:rsid w:val="008C334E"/>
    <w:rsid w:val="008C3408"/>
    <w:rsid w:val="008C3469"/>
    <w:rsid w:val="008C34A5"/>
    <w:rsid w:val="008C36DA"/>
    <w:rsid w:val="008C3A2B"/>
    <w:rsid w:val="008C3C8F"/>
    <w:rsid w:val="008C3CD0"/>
    <w:rsid w:val="008C4D03"/>
    <w:rsid w:val="008C4F48"/>
    <w:rsid w:val="008C5D16"/>
    <w:rsid w:val="008C5F21"/>
    <w:rsid w:val="008C5F9F"/>
    <w:rsid w:val="008C66E2"/>
    <w:rsid w:val="008C686F"/>
    <w:rsid w:val="008C68BF"/>
    <w:rsid w:val="008C7273"/>
    <w:rsid w:val="008C73B9"/>
    <w:rsid w:val="008C773C"/>
    <w:rsid w:val="008C7892"/>
    <w:rsid w:val="008C78D3"/>
    <w:rsid w:val="008C79DD"/>
    <w:rsid w:val="008C7A12"/>
    <w:rsid w:val="008C7A3B"/>
    <w:rsid w:val="008C7B6B"/>
    <w:rsid w:val="008C7BA8"/>
    <w:rsid w:val="008D0087"/>
    <w:rsid w:val="008D068D"/>
    <w:rsid w:val="008D0811"/>
    <w:rsid w:val="008D090A"/>
    <w:rsid w:val="008D0B4D"/>
    <w:rsid w:val="008D0E5B"/>
    <w:rsid w:val="008D0EF0"/>
    <w:rsid w:val="008D1517"/>
    <w:rsid w:val="008D16B2"/>
    <w:rsid w:val="008D1BD8"/>
    <w:rsid w:val="008D1E32"/>
    <w:rsid w:val="008D2173"/>
    <w:rsid w:val="008D2659"/>
    <w:rsid w:val="008D290B"/>
    <w:rsid w:val="008D2ABD"/>
    <w:rsid w:val="008D2DC7"/>
    <w:rsid w:val="008D30D0"/>
    <w:rsid w:val="008D3760"/>
    <w:rsid w:val="008D380A"/>
    <w:rsid w:val="008D3BF7"/>
    <w:rsid w:val="008D3D36"/>
    <w:rsid w:val="008D3F14"/>
    <w:rsid w:val="008D4102"/>
    <w:rsid w:val="008D45A8"/>
    <w:rsid w:val="008D4996"/>
    <w:rsid w:val="008D4BCA"/>
    <w:rsid w:val="008D5070"/>
    <w:rsid w:val="008D55D5"/>
    <w:rsid w:val="008D5829"/>
    <w:rsid w:val="008D6043"/>
    <w:rsid w:val="008D60BF"/>
    <w:rsid w:val="008D60E5"/>
    <w:rsid w:val="008D6108"/>
    <w:rsid w:val="008D627D"/>
    <w:rsid w:val="008D6285"/>
    <w:rsid w:val="008D630E"/>
    <w:rsid w:val="008D65B6"/>
    <w:rsid w:val="008D6915"/>
    <w:rsid w:val="008D7005"/>
    <w:rsid w:val="008D70EB"/>
    <w:rsid w:val="008D7287"/>
    <w:rsid w:val="008D73F6"/>
    <w:rsid w:val="008D748E"/>
    <w:rsid w:val="008D74F0"/>
    <w:rsid w:val="008D756C"/>
    <w:rsid w:val="008D7AD0"/>
    <w:rsid w:val="008D7B06"/>
    <w:rsid w:val="008D7B27"/>
    <w:rsid w:val="008D7FC1"/>
    <w:rsid w:val="008E0369"/>
    <w:rsid w:val="008E058C"/>
    <w:rsid w:val="008E0A32"/>
    <w:rsid w:val="008E1261"/>
    <w:rsid w:val="008E1524"/>
    <w:rsid w:val="008E165F"/>
    <w:rsid w:val="008E19FA"/>
    <w:rsid w:val="008E249D"/>
    <w:rsid w:val="008E2650"/>
    <w:rsid w:val="008E2992"/>
    <w:rsid w:val="008E2B9C"/>
    <w:rsid w:val="008E2FC3"/>
    <w:rsid w:val="008E3309"/>
    <w:rsid w:val="008E37EE"/>
    <w:rsid w:val="008E38CB"/>
    <w:rsid w:val="008E3FFD"/>
    <w:rsid w:val="008E4A1E"/>
    <w:rsid w:val="008E5449"/>
    <w:rsid w:val="008E6371"/>
    <w:rsid w:val="008E64BF"/>
    <w:rsid w:val="008E68C2"/>
    <w:rsid w:val="008E6BF5"/>
    <w:rsid w:val="008E7128"/>
    <w:rsid w:val="008E7412"/>
    <w:rsid w:val="008E76A8"/>
    <w:rsid w:val="008E772E"/>
    <w:rsid w:val="008E7747"/>
    <w:rsid w:val="008E7755"/>
    <w:rsid w:val="008E7B57"/>
    <w:rsid w:val="008E7DB4"/>
    <w:rsid w:val="008E7EA8"/>
    <w:rsid w:val="008F01DB"/>
    <w:rsid w:val="008F0201"/>
    <w:rsid w:val="008F0210"/>
    <w:rsid w:val="008F054E"/>
    <w:rsid w:val="008F061A"/>
    <w:rsid w:val="008F0786"/>
    <w:rsid w:val="008F10B6"/>
    <w:rsid w:val="008F1609"/>
    <w:rsid w:val="008F17BE"/>
    <w:rsid w:val="008F18AB"/>
    <w:rsid w:val="008F1991"/>
    <w:rsid w:val="008F1AD2"/>
    <w:rsid w:val="008F2310"/>
    <w:rsid w:val="008F299B"/>
    <w:rsid w:val="008F2AE4"/>
    <w:rsid w:val="008F2D3C"/>
    <w:rsid w:val="008F2DFA"/>
    <w:rsid w:val="008F34BD"/>
    <w:rsid w:val="008F3878"/>
    <w:rsid w:val="008F3D51"/>
    <w:rsid w:val="008F3E9A"/>
    <w:rsid w:val="008F410D"/>
    <w:rsid w:val="008F440A"/>
    <w:rsid w:val="008F47EA"/>
    <w:rsid w:val="008F492A"/>
    <w:rsid w:val="008F5114"/>
    <w:rsid w:val="008F5455"/>
    <w:rsid w:val="008F5AB5"/>
    <w:rsid w:val="008F5E45"/>
    <w:rsid w:val="008F62CF"/>
    <w:rsid w:val="008F6422"/>
    <w:rsid w:val="008F65D3"/>
    <w:rsid w:val="008F6C41"/>
    <w:rsid w:val="008F6DBB"/>
    <w:rsid w:val="008F7168"/>
    <w:rsid w:val="008F7427"/>
    <w:rsid w:val="008F7472"/>
    <w:rsid w:val="008F7B93"/>
    <w:rsid w:val="00900043"/>
    <w:rsid w:val="00900063"/>
    <w:rsid w:val="00900483"/>
    <w:rsid w:val="00900747"/>
    <w:rsid w:val="00900748"/>
    <w:rsid w:val="00900825"/>
    <w:rsid w:val="00900D46"/>
    <w:rsid w:val="00900D77"/>
    <w:rsid w:val="00901204"/>
    <w:rsid w:val="009013A8"/>
    <w:rsid w:val="00901660"/>
    <w:rsid w:val="009024ED"/>
    <w:rsid w:val="009027E0"/>
    <w:rsid w:val="00903806"/>
    <w:rsid w:val="00903A11"/>
    <w:rsid w:val="00904285"/>
    <w:rsid w:val="00904516"/>
    <w:rsid w:val="00904B16"/>
    <w:rsid w:val="00904C19"/>
    <w:rsid w:val="00904CE2"/>
    <w:rsid w:val="00904ED6"/>
    <w:rsid w:val="0090512C"/>
    <w:rsid w:val="00905184"/>
    <w:rsid w:val="00905315"/>
    <w:rsid w:val="0090553A"/>
    <w:rsid w:val="00905592"/>
    <w:rsid w:val="00905AEB"/>
    <w:rsid w:val="0090642C"/>
    <w:rsid w:val="0090654D"/>
    <w:rsid w:val="0090672D"/>
    <w:rsid w:val="00906A92"/>
    <w:rsid w:val="00906C46"/>
    <w:rsid w:val="00906DFF"/>
    <w:rsid w:val="00906E12"/>
    <w:rsid w:val="00906F8F"/>
    <w:rsid w:val="00907020"/>
    <w:rsid w:val="00907228"/>
    <w:rsid w:val="00907553"/>
    <w:rsid w:val="00907C65"/>
    <w:rsid w:val="00907D69"/>
    <w:rsid w:val="00907ED8"/>
    <w:rsid w:val="00910144"/>
    <w:rsid w:val="00910156"/>
    <w:rsid w:val="009102AC"/>
    <w:rsid w:val="0091037F"/>
    <w:rsid w:val="009103BE"/>
    <w:rsid w:val="00910475"/>
    <w:rsid w:val="00910684"/>
    <w:rsid w:val="009107CE"/>
    <w:rsid w:val="00910850"/>
    <w:rsid w:val="00910925"/>
    <w:rsid w:val="0091151F"/>
    <w:rsid w:val="00911BC5"/>
    <w:rsid w:val="00911DD1"/>
    <w:rsid w:val="009120AD"/>
    <w:rsid w:val="00912A2B"/>
    <w:rsid w:val="00912BC7"/>
    <w:rsid w:val="00912DFC"/>
    <w:rsid w:val="00912F1D"/>
    <w:rsid w:val="00913808"/>
    <w:rsid w:val="00913D45"/>
    <w:rsid w:val="00913ECA"/>
    <w:rsid w:val="009140B8"/>
    <w:rsid w:val="009148DF"/>
    <w:rsid w:val="00915277"/>
    <w:rsid w:val="0091529C"/>
    <w:rsid w:val="009154F3"/>
    <w:rsid w:val="00915A1D"/>
    <w:rsid w:val="00915A96"/>
    <w:rsid w:val="00915F52"/>
    <w:rsid w:val="009164EA"/>
    <w:rsid w:val="009169B5"/>
    <w:rsid w:val="009176CC"/>
    <w:rsid w:val="00917EE5"/>
    <w:rsid w:val="009200AE"/>
    <w:rsid w:val="00920373"/>
    <w:rsid w:val="0092040C"/>
    <w:rsid w:val="0092050B"/>
    <w:rsid w:val="00920B0B"/>
    <w:rsid w:val="00920B46"/>
    <w:rsid w:val="00920B5E"/>
    <w:rsid w:val="00920D32"/>
    <w:rsid w:val="009210B8"/>
    <w:rsid w:val="009212B0"/>
    <w:rsid w:val="0092185C"/>
    <w:rsid w:val="00921B10"/>
    <w:rsid w:val="00921B16"/>
    <w:rsid w:val="00921D59"/>
    <w:rsid w:val="00922359"/>
    <w:rsid w:val="009223AF"/>
    <w:rsid w:val="009225A4"/>
    <w:rsid w:val="00922BF3"/>
    <w:rsid w:val="00922DFA"/>
    <w:rsid w:val="00922F16"/>
    <w:rsid w:val="00922F66"/>
    <w:rsid w:val="00923561"/>
    <w:rsid w:val="00923B98"/>
    <w:rsid w:val="00923B9F"/>
    <w:rsid w:val="00923CCF"/>
    <w:rsid w:val="00924210"/>
    <w:rsid w:val="0092426E"/>
    <w:rsid w:val="00924343"/>
    <w:rsid w:val="00924724"/>
    <w:rsid w:val="009247D2"/>
    <w:rsid w:val="00924957"/>
    <w:rsid w:val="00924A38"/>
    <w:rsid w:val="00924A9A"/>
    <w:rsid w:val="00924ACD"/>
    <w:rsid w:val="00924D46"/>
    <w:rsid w:val="00924F08"/>
    <w:rsid w:val="00925654"/>
    <w:rsid w:val="009257EB"/>
    <w:rsid w:val="00925DAC"/>
    <w:rsid w:val="00925DC4"/>
    <w:rsid w:val="00925DDD"/>
    <w:rsid w:val="00926437"/>
    <w:rsid w:val="00926516"/>
    <w:rsid w:val="00926C2B"/>
    <w:rsid w:val="00926F59"/>
    <w:rsid w:val="0092712A"/>
    <w:rsid w:val="00927365"/>
    <w:rsid w:val="00927527"/>
    <w:rsid w:val="009276EE"/>
    <w:rsid w:val="00927916"/>
    <w:rsid w:val="00927AA2"/>
    <w:rsid w:val="00927B69"/>
    <w:rsid w:val="00927E44"/>
    <w:rsid w:val="00927F83"/>
    <w:rsid w:val="00930432"/>
    <w:rsid w:val="009307EF"/>
    <w:rsid w:val="00930B77"/>
    <w:rsid w:val="00930C71"/>
    <w:rsid w:val="00930D85"/>
    <w:rsid w:val="009314C2"/>
    <w:rsid w:val="0093189D"/>
    <w:rsid w:val="009319B8"/>
    <w:rsid w:val="00931AF5"/>
    <w:rsid w:val="00931D92"/>
    <w:rsid w:val="00931E49"/>
    <w:rsid w:val="0093242A"/>
    <w:rsid w:val="00932EAD"/>
    <w:rsid w:val="00932F2B"/>
    <w:rsid w:val="009330E6"/>
    <w:rsid w:val="00933433"/>
    <w:rsid w:val="00933813"/>
    <w:rsid w:val="00933927"/>
    <w:rsid w:val="00933D89"/>
    <w:rsid w:val="009340F0"/>
    <w:rsid w:val="00934117"/>
    <w:rsid w:val="00934389"/>
    <w:rsid w:val="00934804"/>
    <w:rsid w:val="00934D7F"/>
    <w:rsid w:val="00934F92"/>
    <w:rsid w:val="00935068"/>
    <w:rsid w:val="00935974"/>
    <w:rsid w:val="009359CE"/>
    <w:rsid w:val="00935C27"/>
    <w:rsid w:val="00935E4E"/>
    <w:rsid w:val="009361FB"/>
    <w:rsid w:val="0093637E"/>
    <w:rsid w:val="009365C0"/>
    <w:rsid w:val="00936A29"/>
    <w:rsid w:val="00936B35"/>
    <w:rsid w:val="00936B47"/>
    <w:rsid w:val="00936C0C"/>
    <w:rsid w:val="00936DC9"/>
    <w:rsid w:val="00936F22"/>
    <w:rsid w:val="009370F1"/>
    <w:rsid w:val="00937148"/>
    <w:rsid w:val="00937315"/>
    <w:rsid w:val="00937455"/>
    <w:rsid w:val="009379AB"/>
    <w:rsid w:val="00937EB9"/>
    <w:rsid w:val="0094068C"/>
    <w:rsid w:val="009409E9"/>
    <w:rsid w:val="00940DA3"/>
    <w:rsid w:val="0094101B"/>
    <w:rsid w:val="009415F5"/>
    <w:rsid w:val="0094170A"/>
    <w:rsid w:val="00941B7E"/>
    <w:rsid w:val="00941C49"/>
    <w:rsid w:val="00941F67"/>
    <w:rsid w:val="00942043"/>
    <w:rsid w:val="0094225A"/>
    <w:rsid w:val="009427F1"/>
    <w:rsid w:val="0094282E"/>
    <w:rsid w:val="00942D16"/>
    <w:rsid w:val="009436B9"/>
    <w:rsid w:val="00943DF2"/>
    <w:rsid w:val="009446E7"/>
    <w:rsid w:val="00944A87"/>
    <w:rsid w:val="00944C78"/>
    <w:rsid w:val="00944FE3"/>
    <w:rsid w:val="009450CA"/>
    <w:rsid w:val="009453DE"/>
    <w:rsid w:val="00945478"/>
    <w:rsid w:val="009454B1"/>
    <w:rsid w:val="00945687"/>
    <w:rsid w:val="00945AE3"/>
    <w:rsid w:val="00945F59"/>
    <w:rsid w:val="0094613A"/>
    <w:rsid w:val="009464E5"/>
    <w:rsid w:val="00946577"/>
    <w:rsid w:val="009465A3"/>
    <w:rsid w:val="0094678B"/>
    <w:rsid w:val="0094694D"/>
    <w:rsid w:val="00946E45"/>
    <w:rsid w:val="00946FEB"/>
    <w:rsid w:val="0094735B"/>
    <w:rsid w:val="009473A1"/>
    <w:rsid w:val="009474C7"/>
    <w:rsid w:val="00947577"/>
    <w:rsid w:val="00947644"/>
    <w:rsid w:val="009479F5"/>
    <w:rsid w:val="00947DB9"/>
    <w:rsid w:val="00950095"/>
    <w:rsid w:val="00950E64"/>
    <w:rsid w:val="00950EAE"/>
    <w:rsid w:val="00951147"/>
    <w:rsid w:val="00951384"/>
    <w:rsid w:val="00951852"/>
    <w:rsid w:val="009518EA"/>
    <w:rsid w:val="009519C5"/>
    <w:rsid w:val="009519CC"/>
    <w:rsid w:val="00951B7C"/>
    <w:rsid w:val="00951BD2"/>
    <w:rsid w:val="00951F57"/>
    <w:rsid w:val="00951FA9"/>
    <w:rsid w:val="00952020"/>
    <w:rsid w:val="0095242A"/>
    <w:rsid w:val="009526DE"/>
    <w:rsid w:val="009529EE"/>
    <w:rsid w:val="00952A78"/>
    <w:rsid w:val="00952D8C"/>
    <w:rsid w:val="00953015"/>
    <w:rsid w:val="00953180"/>
    <w:rsid w:val="00953886"/>
    <w:rsid w:val="0095390E"/>
    <w:rsid w:val="00953D4B"/>
    <w:rsid w:val="00954144"/>
    <w:rsid w:val="00954254"/>
    <w:rsid w:val="0095437E"/>
    <w:rsid w:val="00954403"/>
    <w:rsid w:val="009548B4"/>
    <w:rsid w:val="00954957"/>
    <w:rsid w:val="00954D92"/>
    <w:rsid w:val="00954E0D"/>
    <w:rsid w:val="00954E43"/>
    <w:rsid w:val="00954F0F"/>
    <w:rsid w:val="00955147"/>
    <w:rsid w:val="009552AC"/>
    <w:rsid w:val="00955482"/>
    <w:rsid w:val="00955E89"/>
    <w:rsid w:val="00955F02"/>
    <w:rsid w:val="00956076"/>
    <w:rsid w:val="0095672E"/>
    <w:rsid w:val="00956C83"/>
    <w:rsid w:val="00956D8C"/>
    <w:rsid w:val="00956DD4"/>
    <w:rsid w:val="00956F39"/>
    <w:rsid w:val="0095743A"/>
    <w:rsid w:val="009574DF"/>
    <w:rsid w:val="0095773E"/>
    <w:rsid w:val="0095775E"/>
    <w:rsid w:val="00957B6F"/>
    <w:rsid w:val="00957BEF"/>
    <w:rsid w:val="00957EB3"/>
    <w:rsid w:val="00957F2B"/>
    <w:rsid w:val="009602E9"/>
    <w:rsid w:val="009603EC"/>
    <w:rsid w:val="00960825"/>
    <w:rsid w:val="00961282"/>
    <w:rsid w:val="00961624"/>
    <w:rsid w:val="0096166A"/>
    <w:rsid w:val="009617A4"/>
    <w:rsid w:val="009620D4"/>
    <w:rsid w:val="00962298"/>
    <w:rsid w:val="0096241E"/>
    <w:rsid w:val="00962A36"/>
    <w:rsid w:val="00962C34"/>
    <w:rsid w:val="00962CDD"/>
    <w:rsid w:val="00963889"/>
    <w:rsid w:val="0096403A"/>
    <w:rsid w:val="009641EE"/>
    <w:rsid w:val="00964467"/>
    <w:rsid w:val="009646B3"/>
    <w:rsid w:val="00964730"/>
    <w:rsid w:val="0096491A"/>
    <w:rsid w:val="00964AF6"/>
    <w:rsid w:val="00964FAB"/>
    <w:rsid w:val="00965095"/>
    <w:rsid w:val="0096517C"/>
    <w:rsid w:val="00965FE6"/>
    <w:rsid w:val="0096646C"/>
    <w:rsid w:val="009664E7"/>
    <w:rsid w:val="009665E1"/>
    <w:rsid w:val="00966A21"/>
    <w:rsid w:val="00966C3E"/>
    <w:rsid w:val="00966CF9"/>
    <w:rsid w:val="009672BC"/>
    <w:rsid w:val="0096782A"/>
    <w:rsid w:val="00967E94"/>
    <w:rsid w:val="00970090"/>
    <w:rsid w:val="009702C2"/>
    <w:rsid w:val="009708A3"/>
    <w:rsid w:val="009708F5"/>
    <w:rsid w:val="00970EB2"/>
    <w:rsid w:val="009710D3"/>
    <w:rsid w:val="009712AA"/>
    <w:rsid w:val="009716C6"/>
    <w:rsid w:val="00971E96"/>
    <w:rsid w:val="00972266"/>
    <w:rsid w:val="00972377"/>
    <w:rsid w:val="009724B9"/>
    <w:rsid w:val="009724F2"/>
    <w:rsid w:val="009725F4"/>
    <w:rsid w:val="00972CFA"/>
    <w:rsid w:val="00972DBC"/>
    <w:rsid w:val="00972F22"/>
    <w:rsid w:val="00973023"/>
    <w:rsid w:val="00973101"/>
    <w:rsid w:val="00973B53"/>
    <w:rsid w:val="00974521"/>
    <w:rsid w:val="00974964"/>
    <w:rsid w:val="00974DDC"/>
    <w:rsid w:val="009757C1"/>
    <w:rsid w:val="00975840"/>
    <w:rsid w:val="00975B2F"/>
    <w:rsid w:val="009761F7"/>
    <w:rsid w:val="0097622F"/>
    <w:rsid w:val="00976832"/>
    <w:rsid w:val="00976C1C"/>
    <w:rsid w:val="00976C95"/>
    <w:rsid w:val="00976F5F"/>
    <w:rsid w:val="00977294"/>
    <w:rsid w:val="009778B2"/>
    <w:rsid w:val="00980421"/>
    <w:rsid w:val="0098049B"/>
    <w:rsid w:val="00980734"/>
    <w:rsid w:val="00980835"/>
    <w:rsid w:val="00980A1C"/>
    <w:rsid w:val="00980B13"/>
    <w:rsid w:val="00980C99"/>
    <w:rsid w:val="00980E5E"/>
    <w:rsid w:val="00980EF4"/>
    <w:rsid w:val="00980F79"/>
    <w:rsid w:val="00981267"/>
    <w:rsid w:val="00981522"/>
    <w:rsid w:val="00982043"/>
    <w:rsid w:val="009822B1"/>
    <w:rsid w:val="00982920"/>
    <w:rsid w:val="00982AC7"/>
    <w:rsid w:val="00982CF9"/>
    <w:rsid w:val="00982F25"/>
    <w:rsid w:val="00982F35"/>
    <w:rsid w:val="009834F0"/>
    <w:rsid w:val="00983526"/>
    <w:rsid w:val="00983E6B"/>
    <w:rsid w:val="009840DC"/>
    <w:rsid w:val="00984431"/>
    <w:rsid w:val="009844F4"/>
    <w:rsid w:val="009845AA"/>
    <w:rsid w:val="00984F4E"/>
    <w:rsid w:val="0098512F"/>
    <w:rsid w:val="009851E3"/>
    <w:rsid w:val="0098581C"/>
    <w:rsid w:val="0098592A"/>
    <w:rsid w:val="00985931"/>
    <w:rsid w:val="0098642D"/>
    <w:rsid w:val="0098659C"/>
    <w:rsid w:val="009865C3"/>
    <w:rsid w:val="009865EB"/>
    <w:rsid w:val="00986A6F"/>
    <w:rsid w:val="00986A8C"/>
    <w:rsid w:val="00986AA9"/>
    <w:rsid w:val="00986F2B"/>
    <w:rsid w:val="009871BC"/>
    <w:rsid w:val="00987338"/>
    <w:rsid w:val="009874E0"/>
    <w:rsid w:val="00987D85"/>
    <w:rsid w:val="00987F3A"/>
    <w:rsid w:val="00987F54"/>
    <w:rsid w:val="009903B3"/>
    <w:rsid w:val="0099042B"/>
    <w:rsid w:val="0099048E"/>
    <w:rsid w:val="0099059F"/>
    <w:rsid w:val="009909E5"/>
    <w:rsid w:val="00990C7C"/>
    <w:rsid w:val="0099125F"/>
    <w:rsid w:val="009914E8"/>
    <w:rsid w:val="00991FFF"/>
    <w:rsid w:val="009921AB"/>
    <w:rsid w:val="009921EA"/>
    <w:rsid w:val="00992369"/>
    <w:rsid w:val="009926FE"/>
    <w:rsid w:val="00992A95"/>
    <w:rsid w:val="009935CF"/>
    <w:rsid w:val="00993780"/>
    <w:rsid w:val="009937D6"/>
    <w:rsid w:val="00993883"/>
    <w:rsid w:val="00993C7E"/>
    <w:rsid w:val="00994042"/>
    <w:rsid w:val="0099437A"/>
    <w:rsid w:val="0099438A"/>
    <w:rsid w:val="00994748"/>
    <w:rsid w:val="009947E1"/>
    <w:rsid w:val="0099491D"/>
    <w:rsid w:val="00994A1B"/>
    <w:rsid w:val="00994B05"/>
    <w:rsid w:val="00994CD0"/>
    <w:rsid w:val="00994F26"/>
    <w:rsid w:val="009951E6"/>
    <w:rsid w:val="0099532D"/>
    <w:rsid w:val="009953C0"/>
    <w:rsid w:val="0099545F"/>
    <w:rsid w:val="009954FE"/>
    <w:rsid w:val="009956A8"/>
    <w:rsid w:val="00995DDF"/>
    <w:rsid w:val="00995E19"/>
    <w:rsid w:val="00995F43"/>
    <w:rsid w:val="00996107"/>
    <w:rsid w:val="00996139"/>
    <w:rsid w:val="00996301"/>
    <w:rsid w:val="00996937"/>
    <w:rsid w:val="00996CC8"/>
    <w:rsid w:val="009972B5"/>
    <w:rsid w:val="009974E5"/>
    <w:rsid w:val="00997A53"/>
    <w:rsid w:val="00997FBA"/>
    <w:rsid w:val="009A03DF"/>
    <w:rsid w:val="009A0F7F"/>
    <w:rsid w:val="009A1109"/>
    <w:rsid w:val="009A113C"/>
    <w:rsid w:val="009A11A2"/>
    <w:rsid w:val="009A1CD7"/>
    <w:rsid w:val="009A2F28"/>
    <w:rsid w:val="009A3435"/>
    <w:rsid w:val="009A38D0"/>
    <w:rsid w:val="009A3D0E"/>
    <w:rsid w:val="009A3D19"/>
    <w:rsid w:val="009A4540"/>
    <w:rsid w:val="009A506E"/>
    <w:rsid w:val="009A67D3"/>
    <w:rsid w:val="009A684A"/>
    <w:rsid w:val="009A6AB6"/>
    <w:rsid w:val="009A6DD6"/>
    <w:rsid w:val="009A73AD"/>
    <w:rsid w:val="009A7473"/>
    <w:rsid w:val="009A788C"/>
    <w:rsid w:val="009A7E92"/>
    <w:rsid w:val="009B0548"/>
    <w:rsid w:val="009B083E"/>
    <w:rsid w:val="009B0E38"/>
    <w:rsid w:val="009B13F1"/>
    <w:rsid w:val="009B1A28"/>
    <w:rsid w:val="009B20CA"/>
    <w:rsid w:val="009B218D"/>
    <w:rsid w:val="009B25A6"/>
    <w:rsid w:val="009B2792"/>
    <w:rsid w:val="009B289B"/>
    <w:rsid w:val="009B2926"/>
    <w:rsid w:val="009B2B72"/>
    <w:rsid w:val="009B3431"/>
    <w:rsid w:val="009B360B"/>
    <w:rsid w:val="009B3760"/>
    <w:rsid w:val="009B398B"/>
    <w:rsid w:val="009B3A67"/>
    <w:rsid w:val="009B3A8F"/>
    <w:rsid w:val="009B3C55"/>
    <w:rsid w:val="009B3CA8"/>
    <w:rsid w:val="009B3F71"/>
    <w:rsid w:val="009B412C"/>
    <w:rsid w:val="009B4193"/>
    <w:rsid w:val="009B4B8E"/>
    <w:rsid w:val="009B4BAE"/>
    <w:rsid w:val="009B4FD3"/>
    <w:rsid w:val="009B5210"/>
    <w:rsid w:val="009B570A"/>
    <w:rsid w:val="009B577C"/>
    <w:rsid w:val="009B58D0"/>
    <w:rsid w:val="009B5927"/>
    <w:rsid w:val="009B5983"/>
    <w:rsid w:val="009B5A5E"/>
    <w:rsid w:val="009B5AE9"/>
    <w:rsid w:val="009B5B2F"/>
    <w:rsid w:val="009B5BF6"/>
    <w:rsid w:val="009B5D07"/>
    <w:rsid w:val="009B5DC4"/>
    <w:rsid w:val="009B61C0"/>
    <w:rsid w:val="009B62FE"/>
    <w:rsid w:val="009B662C"/>
    <w:rsid w:val="009B6881"/>
    <w:rsid w:val="009B6979"/>
    <w:rsid w:val="009B6BA0"/>
    <w:rsid w:val="009B6F14"/>
    <w:rsid w:val="009B7264"/>
    <w:rsid w:val="009B73A8"/>
    <w:rsid w:val="009B759B"/>
    <w:rsid w:val="009B77E4"/>
    <w:rsid w:val="009B789C"/>
    <w:rsid w:val="009B78EE"/>
    <w:rsid w:val="009B7947"/>
    <w:rsid w:val="009B796E"/>
    <w:rsid w:val="009B7E11"/>
    <w:rsid w:val="009C0153"/>
    <w:rsid w:val="009C07AA"/>
    <w:rsid w:val="009C0D22"/>
    <w:rsid w:val="009C0E3B"/>
    <w:rsid w:val="009C123F"/>
    <w:rsid w:val="009C2005"/>
    <w:rsid w:val="009C266E"/>
    <w:rsid w:val="009C28E4"/>
    <w:rsid w:val="009C2988"/>
    <w:rsid w:val="009C2E5B"/>
    <w:rsid w:val="009C3101"/>
    <w:rsid w:val="009C32DF"/>
    <w:rsid w:val="009C32E5"/>
    <w:rsid w:val="009C3379"/>
    <w:rsid w:val="009C3732"/>
    <w:rsid w:val="009C39CC"/>
    <w:rsid w:val="009C3D18"/>
    <w:rsid w:val="009C44F2"/>
    <w:rsid w:val="009C4776"/>
    <w:rsid w:val="009C47F9"/>
    <w:rsid w:val="009C4A25"/>
    <w:rsid w:val="009C4DE1"/>
    <w:rsid w:val="009C54ED"/>
    <w:rsid w:val="009C55CB"/>
    <w:rsid w:val="009C55FB"/>
    <w:rsid w:val="009C564F"/>
    <w:rsid w:val="009C59F9"/>
    <w:rsid w:val="009C5B1E"/>
    <w:rsid w:val="009C5BD2"/>
    <w:rsid w:val="009C6564"/>
    <w:rsid w:val="009C659F"/>
    <w:rsid w:val="009C65AC"/>
    <w:rsid w:val="009C7242"/>
    <w:rsid w:val="009C7419"/>
    <w:rsid w:val="009C764A"/>
    <w:rsid w:val="009C799D"/>
    <w:rsid w:val="009C7AA1"/>
    <w:rsid w:val="009C7DD5"/>
    <w:rsid w:val="009C7FC7"/>
    <w:rsid w:val="009D047B"/>
    <w:rsid w:val="009D0888"/>
    <w:rsid w:val="009D08E7"/>
    <w:rsid w:val="009D0CE2"/>
    <w:rsid w:val="009D0EC1"/>
    <w:rsid w:val="009D12C2"/>
    <w:rsid w:val="009D1339"/>
    <w:rsid w:val="009D141F"/>
    <w:rsid w:val="009D17D6"/>
    <w:rsid w:val="009D1802"/>
    <w:rsid w:val="009D1905"/>
    <w:rsid w:val="009D1A3B"/>
    <w:rsid w:val="009D1C88"/>
    <w:rsid w:val="009D24A8"/>
    <w:rsid w:val="009D29C9"/>
    <w:rsid w:val="009D2C30"/>
    <w:rsid w:val="009D3534"/>
    <w:rsid w:val="009D36DA"/>
    <w:rsid w:val="009D3D4A"/>
    <w:rsid w:val="009D3DE6"/>
    <w:rsid w:val="009D41A7"/>
    <w:rsid w:val="009D4322"/>
    <w:rsid w:val="009D4C29"/>
    <w:rsid w:val="009D4CB5"/>
    <w:rsid w:val="009D4EF5"/>
    <w:rsid w:val="009D52C2"/>
    <w:rsid w:val="009D55A7"/>
    <w:rsid w:val="009D5805"/>
    <w:rsid w:val="009D58F5"/>
    <w:rsid w:val="009D63E6"/>
    <w:rsid w:val="009D65FA"/>
    <w:rsid w:val="009D68F7"/>
    <w:rsid w:val="009D69CE"/>
    <w:rsid w:val="009D6AB8"/>
    <w:rsid w:val="009D7260"/>
    <w:rsid w:val="009E0879"/>
    <w:rsid w:val="009E0A4F"/>
    <w:rsid w:val="009E0D69"/>
    <w:rsid w:val="009E0DF9"/>
    <w:rsid w:val="009E15C7"/>
    <w:rsid w:val="009E1764"/>
    <w:rsid w:val="009E19F0"/>
    <w:rsid w:val="009E23B4"/>
    <w:rsid w:val="009E2581"/>
    <w:rsid w:val="009E25B1"/>
    <w:rsid w:val="009E2797"/>
    <w:rsid w:val="009E2AF7"/>
    <w:rsid w:val="009E2CC5"/>
    <w:rsid w:val="009E2FA3"/>
    <w:rsid w:val="009E3021"/>
    <w:rsid w:val="009E30DA"/>
    <w:rsid w:val="009E3224"/>
    <w:rsid w:val="009E35AE"/>
    <w:rsid w:val="009E360F"/>
    <w:rsid w:val="009E3867"/>
    <w:rsid w:val="009E3B70"/>
    <w:rsid w:val="009E3FFC"/>
    <w:rsid w:val="009E40D9"/>
    <w:rsid w:val="009E4561"/>
    <w:rsid w:val="009E4B34"/>
    <w:rsid w:val="009E4CF6"/>
    <w:rsid w:val="009E4E26"/>
    <w:rsid w:val="009E5664"/>
    <w:rsid w:val="009E5CF0"/>
    <w:rsid w:val="009E5E50"/>
    <w:rsid w:val="009E6081"/>
    <w:rsid w:val="009E64A1"/>
    <w:rsid w:val="009E64CF"/>
    <w:rsid w:val="009E6E60"/>
    <w:rsid w:val="009E6EBE"/>
    <w:rsid w:val="009E7A82"/>
    <w:rsid w:val="009E7D47"/>
    <w:rsid w:val="009E7ED3"/>
    <w:rsid w:val="009E7EFB"/>
    <w:rsid w:val="009E7F7D"/>
    <w:rsid w:val="009F0184"/>
    <w:rsid w:val="009F0349"/>
    <w:rsid w:val="009F05D5"/>
    <w:rsid w:val="009F0ADE"/>
    <w:rsid w:val="009F0DF8"/>
    <w:rsid w:val="009F121B"/>
    <w:rsid w:val="009F141F"/>
    <w:rsid w:val="009F17DD"/>
    <w:rsid w:val="009F1AC9"/>
    <w:rsid w:val="009F20BA"/>
    <w:rsid w:val="009F283F"/>
    <w:rsid w:val="009F29CC"/>
    <w:rsid w:val="009F2B4F"/>
    <w:rsid w:val="009F2CDA"/>
    <w:rsid w:val="009F3024"/>
    <w:rsid w:val="009F3051"/>
    <w:rsid w:val="009F308D"/>
    <w:rsid w:val="009F331E"/>
    <w:rsid w:val="009F342F"/>
    <w:rsid w:val="009F348C"/>
    <w:rsid w:val="009F35D9"/>
    <w:rsid w:val="009F3832"/>
    <w:rsid w:val="009F387F"/>
    <w:rsid w:val="009F3AD2"/>
    <w:rsid w:val="009F3B94"/>
    <w:rsid w:val="009F3D76"/>
    <w:rsid w:val="009F3E38"/>
    <w:rsid w:val="009F44AA"/>
    <w:rsid w:val="009F465F"/>
    <w:rsid w:val="009F47E2"/>
    <w:rsid w:val="009F484B"/>
    <w:rsid w:val="009F4CAF"/>
    <w:rsid w:val="009F4FAA"/>
    <w:rsid w:val="009F507F"/>
    <w:rsid w:val="009F51AE"/>
    <w:rsid w:val="009F5C6D"/>
    <w:rsid w:val="009F6293"/>
    <w:rsid w:val="009F62EC"/>
    <w:rsid w:val="009F65EB"/>
    <w:rsid w:val="009F6691"/>
    <w:rsid w:val="009F6FA8"/>
    <w:rsid w:val="009F6FBC"/>
    <w:rsid w:val="009F6FBF"/>
    <w:rsid w:val="009F703A"/>
    <w:rsid w:val="009F7050"/>
    <w:rsid w:val="009F70BC"/>
    <w:rsid w:val="009F70DA"/>
    <w:rsid w:val="009F74A1"/>
    <w:rsid w:val="009F7512"/>
    <w:rsid w:val="00A00149"/>
    <w:rsid w:val="00A00548"/>
    <w:rsid w:val="00A005E5"/>
    <w:rsid w:val="00A00637"/>
    <w:rsid w:val="00A00D41"/>
    <w:rsid w:val="00A00E5A"/>
    <w:rsid w:val="00A00ECC"/>
    <w:rsid w:val="00A00FB9"/>
    <w:rsid w:val="00A0138A"/>
    <w:rsid w:val="00A0141D"/>
    <w:rsid w:val="00A01827"/>
    <w:rsid w:val="00A0185F"/>
    <w:rsid w:val="00A01C14"/>
    <w:rsid w:val="00A026C1"/>
    <w:rsid w:val="00A02ECF"/>
    <w:rsid w:val="00A02F79"/>
    <w:rsid w:val="00A03687"/>
    <w:rsid w:val="00A03B0D"/>
    <w:rsid w:val="00A0415A"/>
    <w:rsid w:val="00A0460C"/>
    <w:rsid w:val="00A04AB6"/>
    <w:rsid w:val="00A054E7"/>
    <w:rsid w:val="00A05974"/>
    <w:rsid w:val="00A05CFA"/>
    <w:rsid w:val="00A05D22"/>
    <w:rsid w:val="00A05F33"/>
    <w:rsid w:val="00A0627A"/>
    <w:rsid w:val="00A0631C"/>
    <w:rsid w:val="00A0689C"/>
    <w:rsid w:val="00A06A11"/>
    <w:rsid w:val="00A06AB9"/>
    <w:rsid w:val="00A06E4A"/>
    <w:rsid w:val="00A07154"/>
    <w:rsid w:val="00A07258"/>
    <w:rsid w:val="00A073CC"/>
    <w:rsid w:val="00A076A9"/>
    <w:rsid w:val="00A076C7"/>
    <w:rsid w:val="00A07C97"/>
    <w:rsid w:val="00A07E77"/>
    <w:rsid w:val="00A07F42"/>
    <w:rsid w:val="00A105D8"/>
    <w:rsid w:val="00A1079D"/>
    <w:rsid w:val="00A115C6"/>
    <w:rsid w:val="00A119AA"/>
    <w:rsid w:val="00A11AB8"/>
    <w:rsid w:val="00A11CCA"/>
    <w:rsid w:val="00A11D6D"/>
    <w:rsid w:val="00A12623"/>
    <w:rsid w:val="00A12D6B"/>
    <w:rsid w:val="00A12DF1"/>
    <w:rsid w:val="00A12F4A"/>
    <w:rsid w:val="00A130F3"/>
    <w:rsid w:val="00A13342"/>
    <w:rsid w:val="00A13409"/>
    <w:rsid w:val="00A13863"/>
    <w:rsid w:val="00A13E69"/>
    <w:rsid w:val="00A13E9C"/>
    <w:rsid w:val="00A13E9F"/>
    <w:rsid w:val="00A13EFA"/>
    <w:rsid w:val="00A14064"/>
    <w:rsid w:val="00A14497"/>
    <w:rsid w:val="00A14BA6"/>
    <w:rsid w:val="00A14DF5"/>
    <w:rsid w:val="00A150CB"/>
    <w:rsid w:val="00A151D0"/>
    <w:rsid w:val="00A1528C"/>
    <w:rsid w:val="00A1536B"/>
    <w:rsid w:val="00A15589"/>
    <w:rsid w:val="00A15668"/>
    <w:rsid w:val="00A15907"/>
    <w:rsid w:val="00A15AFB"/>
    <w:rsid w:val="00A15BBF"/>
    <w:rsid w:val="00A15EAE"/>
    <w:rsid w:val="00A15FFD"/>
    <w:rsid w:val="00A161DA"/>
    <w:rsid w:val="00A16C0B"/>
    <w:rsid w:val="00A1740B"/>
    <w:rsid w:val="00A17969"/>
    <w:rsid w:val="00A17A77"/>
    <w:rsid w:val="00A201F5"/>
    <w:rsid w:val="00A20417"/>
    <w:rsid w:val="00A2059B"/>
    <w:rsid w:val="00A20C22"/>
    <w:rsid w:val="00A21120"/>
    <w:rsid w:val="00A21170"/>
    <w:rsid w:val="00A2147E"/>
    <w:rsid w:val="00A215BA"/>
    <w:rsid w:val="00A21ED1"/>
    <w:rsid w:val="00A2225F"/>
    <w:rsid w:val="00A22356"/>
    <w:rsid w:val="00A2258B"/>
    <w:rsid w:val="00A2275D"/>
    <w:rsid w:val="00A227AB"/>
    <w:rsid w:val="00A22849"/>
    <w:rsid w:val="00A22903"/>
    <w:rsid w:val="00A22AD5"/>
    <w:rsid w:val="00A22BF1"/>
    <w:rsid w:val="00A238D3"/>
    <w:rsid w:val="00A23B1D"/>
    <w:rsid w:val="00A23EF0"/>
    <w:rsid w:val="00A24C83"/>
    <w:rsid w:val="00A2590A"/>
    <w:rsid w:val="00A259B4"/>
    <w:rsid w:val="00A25D89"/>
    <w:rsid w:val="00A25E9A"/>
    <w:rsid w:val="00A264D2"/>
    <w:rsid w:val="00A26517"/>
    <w:rsid w:val="00A266B0"/>
    <w:rsid w:val="00A26766"/>
    <w:rsid w:val="00A268BC"/>
    <w:rsid w:val="00A26A3D"/>
    <w:rsid w:val="00A26A5F"/>
    <w:rsid w:val="00A26B4A"/>
    <w:rsid w:val="00A27069"/>
    <w:rsid w:val="00A2715F"/>
    <w:rsid w:val="00A27295"/>
    <w:rsid w:val="00A279B2"/>
    <w:rsid w:val="00A27A04"/>
    <w:rsid w:val="00A30182"/>
    <w:rsid w:val="00A30294"/>
    <w:rsid w:val="00A302C8"/>
    <w:rsid w:val="00A307CF"/>
    <w:rsid w:val="00A30CE2"/>
    <w:rsid w:val="00A3113F"/>
    <w:rsid w:val="00A3155D"/>
    <w:rsid w:val="00A3187D"/>
    <w:rsid w:val="00A318F3"/>
    <w:rsid w:val="00A31B5D"/>
    <w:rsid w:val="00A31BC4"/>
    <w:rsid w:val="00A31FB2"/>
    <w:rsid w:val="00A32627"/>
    <w:rsid w:val="00A329DF"/>
    <w:rsid w:val="00A32A5F"/>
    <w:rsid w:val="00A32C53"/>
    <w:rsid w:val="00A32C98"/>
    <w:rsid w:val="00A33060"/>
    <w:rsid w:val="00A332B6"/>
    <w:rsid w:val="00A335A6"/>
    <w:rsid w:val="00A335F0"/>
    <w:rsid w:val="00A336E4"/>
    <w:rsid w:val="00A337CD"/>
    <w:rsid w:val="00A33B25"/>
    <w:rsid w:val="00A33EF5"/>
    <w:rsid w:val="00A340F5"/>
    <w:rsid w:val="00A345FC"/>
    <w:rsid w:val="00A34606"/>
    <w:rsid w:val="00A34610"/>
    <w:rsid w:val="00A3485A"/>
    <w:rsid w:val="00A349AB"/>
    <w:rsid w:val="00A34D0D"/>
    <w:rsid w:val="00A35202"/>
    <w:rsid w:val="00A35499"/>
    <w:rsid w:val="00A35BC5"/>
    <w:rsid w:val="00A35C50"/>
    <w:rsid w:val="00A35CC4"/>
    <w:rsid w:val="00A35D99"/>
    <w:rsid w:val="00A361FF"/>
    <w:rsid w:val="00A364B2"/>
    <w:rsid w:val="00A36659"/>
    <w:rsid w:val="00A3669E"/>
    <w:rsid w:val="00A367B3"/>
    <w:rsid w:val="00A36A29"/>
    <w:rsid w:val="00A36B3B"/>
    <w:rsid w:val="00A3704A"/>
    <w:rsid w:val="00A370F9"/>
    <w:rsid w:val="00A37492"/>
    <w:rsid w:val="00A37731"/>
    <w:rsid w:val="00A37EBF"/>
    <w:rsid w:val="00A40374"/>
    <w:rsid w:val="00A4039B"/>
    <w:rsid w:val="00A405B0"/>
    <w:rsid w:val="00A40A6A"/>
    <w:rsid w:val="00A40B3C"/>
    <w:rsid w:val="00A40BB6"/>
    <w:rsid w:val="00A413EF"/>
    <w:rsid w:val="00A4145A"/>
    <w:rsid w:val="00A41959"/>
    <w:rsid w:val="00A41AA6"/>
    <w:rsid w:val="00A41CCD"/>
    <w:rsid w:val="00A42118"/>
    <w:rsid w:val="00A4272C"/>
    <w:rsid w:val="00A427F6"/>
    <w:rsid w:val="00A428A5"/>
    <w:rsid w:val="00A431FB"/>
    <w:rsid w:val="00A4389C"/>
    <w:rsid w:val="00A43BAA"/>
    <w:rsid w:val="00A43C30"/>
    <w:rsid w:val="00A43EA9"/>
    <w:rsid w:val="00A43F3E"/>
    <w:rsid w:val="00A43FF9"/>
    <w:rsid w:val="00A440E1"/>
    <w:rsid w:val="00A44483"/>
    <w:rsid w:val="00A4464F"/>
    <w:rsid w:val="00A44956"/>
    <w:rsid w:val="00A44AA3"/>
    <w:rsid w:val="00A452E9"/>
    <w:rsid w:val="00A454E0"/>
    <w:rsid w:val="00A454FC"/>
    <w:rsid w:val="00A456F1"/>
    <w:rsid w:val="00A45962"/>
    <w:rsid w:val="00A45974"/>
    <w:rsid w:val="00A460C0"/>
    <w:rsid w:val="00A4677A"/>
    <w:rsid w:val="00A46927"/>
    <w:rsid w:val="00A46F22"/>
    <w:rsid w:val="00A47046"/>
    <w:rsid w:val="00A470A8"/>
    <w:rsid w:val="00A47359"/>
    <w:rsid w:val="00A478EB"/>
    <w:rsid w:val="00A47B06"/>
    <w:rsid w:val="00A47C97"/>
    <w:rsid w:val="00A500B1"/>
    <w:rsid w:val="00A5067D"/>
    <w:rsid w:val="00A5083B"/>
    <w:rsid w:val="00A50C97"/>
    <w:rsid w:val="00A51085"/>
    <w:rsid w:val="00A51142"/>
    <w:rsid w:val="00A5147A"/>
    <w:rsid w:val="00A5149C"/>
    <w:rsid w:val="00A517CB"/>
    <w:rsid w:val="00A52230"/>
    <w:rsid w:val="00A52499"/>
    <w:rsid w:val="00A524DA"/>
    <w:rsid w:val="00A52530"/>
    <w:rsid w:val="00A52740"/>
    <w:rsid w:val="00A5297D"/>
    <w:rsid w:val="00A52DE0"/>
    <w:rsid w:val="00A52E85"/>
    <w:rsid w:val="00A5318C"/>
    <w:rsid w:val="00A534AE"/>
    <w:rsid w:val="00A53685"/>
    <w:rsid w:val="00A53A1F"/>
    <w:rsid w:val="00A53AB8"/>
    <w:rsid w:val="00A53C44"/>
    <w:rsid w:val="00A53FC6"/>
    <w:rsid w:val="00A53FF2"/>
    <w:rsid w:val="00A54495"/>
    <w:rsid w:val="00A54A95"/>
    <w:rsid w:val="00A55118"/>
    <w:rsid w:val="00A55565"/>
    <w:rsid w:val="00A555A7"/>
    <w:rsid w:val="00A55C42"/>
    <w:rsid w:val="00A55DE0"/>
    <w:rsid w:val="00A55E7F"/>
    <w:rsid w:val="00A5603C"/>
    <w:rsid w:val="00A56851"/>
    <w:rsid w:val="00A56976"/>
    <w:rsid w:val="00A56AA6"/>
    <w:rsid w:val="00A56ACE"/>
    <w:rsid w:val="00A56F23"/>
    <w:rsid w:val="00A5717F"/>
    <w:rsid w:val="00A57600"/>
    <w:rsid w:val="00A576FE"/>
    <w:rsid w:val="00A5774F"/>
    <w:rsid w:val="00A57A5E"/>
    <w:rsid w:val="00A600B7"/>
    <w:rsid w:val="00A6050C"/>
    <w:rsid w:val="00A60517"/>
    <w:rsid w:val="00A605D1"/>
    <w:rsid w:val="00A606FD"/>
    <w:rsid w:val="00A60F07"/>
    <w:rsid w:val="00A61B8A"/>
    <w:rsid w:val="00A61BE6"/>
    <w:rsid w:val="00A61CEE"/>
    <w:rsid w:val="00A61D12"/>
    <w:rsid w:val="00A61D38"/>
    <w:rsid w:val="00A6233C"/>
    <w:rsid w:val="00A624A2"/>
    <w:rsid w:val="00A6250B"/>
    <w:rsid w:val="00A62742"/>
    <w:rsid w:val="00A628AE"/>
    <w:rsid w:val="00A62D87"/>
    <w:rsid w:val="00A62E6F"/>
    <w:rsid w:val="00A62ED0"/>
    <w:rsid w:val="00A62F78"/>
    <w:rsid w:val="00A63635"/>
    <w:rsid w:val="00A637E9"/>
    <w:rsid w:val="00A638F1"/>
    <w:rsid w:val="00A64178"/>
    <w:rsid w:val="00A64C1E"/>
    <w:rsid w:val="00A64D85"/>
    <w:rsid w:val="00A65289"/>
    <w:rsid w:val="00A652F8"/>
    <w:rsid w:val="00A6536C"/>
    <w:rsid w:val="00A65592"/>
    <w:rsid w:val="00A65E8E"/>
    <w:rsid w:val="00A6622E"/>
    <w:rsid w:val="00A66B3F"/>
    <w:rsid w:val="00A66C9D"/>
    <w:rsid w:val="00A66DD2"/>
    <w:rsid w:val="00A66E1C"/>
    <w:rsid w:val="00A67333"/>
    <w:rsid w:val="00A674B8"/>
    <w:rsid w:val="00A67CD2"/>
    <w:rsid w:val="00A70200"/>
    <w:rsid w:val="00A70461"/>
    <w:rsid w:val="00A70743"/>
    <w:rsid w:val="00A70816"/>
    <w:rsid w:val="00A70D18"/>
    <w:rsid w:val="00A70EF4"/>
    <w:rsid w:val="00A71113"/>
    <w:rsid w:val="00A7125E"/>
    <w:rsid w:val="00A71720"/>
    <w:rsid w:val="00A71980"/>
    <w:rsid w:val="00A71B39"/>
    <w:rsid w:val="00A71BF7"/>
    <w:rsid w:val="00A71C63"/>
    <w:rsid w:val="00A71EAE"/>
    <w:rsid w:val="00A72005"/>
    <w:rsid w:val="00A72246"/>
    <w:rsid w:val="00A72A88"/>
    <w:rsid w:val="00A72B99"/>
    <w:rsid w:val="00A72DAC"/>
    <w:rsid w:val="00A736B6"/>
    <w:rsid w:val="00A7395B"/>
    <w:rsid w:val="00A7425C"/>
    <w:rsid w:val="00A743CF"/>
    <w:rsid w:val="00A744D3"/>
    <w:rsid w:val="00A746B1"/>
    <w:rsid w:val="00A747B3"/>
    <w:rsid w:val="00A748C1"/>
    <w:rsid w:val="00A74AC2"/>
    <w:rsid w:val="00A74B36"/>
    <w:rsid w:val="00A74BBB"/>
    <w:rsid w:val="00A756A0"/>
    <w:rsid w:val="00A757FD"/>
    <w:rsid w:val="00A75BCE"/>
    <w:rsid w:val="00A75EB9"/>
    <w:rsid w:val="00A76120"/>
    <w:rsid w:val="00A761DF"/>
    <w:rsid w:val="00A77058"/>
    <w:rsid w:val="00A7709E"/>
    <w:rsid w:val="00A773EE"/>
    <w:rsid w:val="00A77A46"/>
    <w:rsid w:val="00A77E64"/>
    <w:rsid w:val="00A77E86"/>
    <w:rsid w:val="00A80024"/>
    <w:rsid w:val="00A8010C"/>
    <w:rsid w:val="00A80273"/>
    <w:rsid w:val="00A808AD"/>
    <w:rsid w:val="00A80900"/>
    <w:rsid w:val="00A811E5"/>
    <w:rsid w:val="00A812F0"/>
    <w:rsid w:val="00A81525"/>
    <w:rsid w:val="00A817AB"/>
    <w:rsid w:val="00A819D3"/>
    <w:rsid w:val="00A81F29"/>
    <w:rsid w:val="00A81F70"/>
    <w:rsid w:val="00A81FA5"/>
    <w:rsid w:val="00A821EF"/>
    <w:rsid w:val="00A823E8"/>
    <w:rsid w:val="00A82587"/>
    <w:rsid w:val="00A82879"/>
    <w:rsid w:val="00A82AA4"/>
    <w:rsid w:val="00A82B8B"/>
    <w:rsid w:val="00A82BD4"/>
    <w:rsid w:val="00A82CC5"/>
    <w:rsid w:val="00A8308B"/>
    <w:rsid w:val="00A832D2"/>
    <w:rsid w:val="00A83D8E"/>
    <w:rsid w:val="00A84473"/>
    <w:rsid w:val="00A8490B"/>
    <w:rsid w:val="00A84AF9"/>
    <w:rsid w:val="00A84B6D"/>
    <w:rsid w:val="00A84C9C"/>
    <w:rsid w:val="00A85281"/>
    <w:rsid w:val="00A85671"/>
    <w:rsid w:val="00A85C80"/>
    <w:rsid w:val="00A85D21"/>
    <w:rsid w:val="00A85ECF"/>
    <w:rsid w:val="00A85F06"/>
    <w:rsid w:val="00A860DD"/>
    <w:rsid w:val="00A866C6"/>
    <w:rsid w:val="00A86E05"/>
    <w:rsid w:val="00A86EE7"/>
    <w:rsid w:val="00A86FB7"/>
    <w:rsid w:val="00A86FEA"/>
    <w:rsid w:val="00A871B8"/>
    <w:rsid w:val="00A8725D"/>
    <w:rsid w:val="00A8742C"/>
    <w:rsid w:val="00A8756C"/>
    <w:rsid w:val="00A87ADB"/>
    <w:rsid w:val="00A87C9D"/>
    <w:rsid w:val="00A9008B"/>
    <w:rsid w:val="00A904DE"/>
    <w:rsid w:val="00A90545"/>
    <w:rsid w:val="00A909E2"/>
    <w:rsid w:val="00A90DCC"/>
    <w:rsid w:val="00A911C3"/>
    <w:rsid w:val="00A912BF"/>
    <w:rsid w:val="00A91335"/>
    <w:rsid w:val="00A9151C"/>
    <w:rsid w:val="00A91650"/>
    <w:rsid w:val="00A91921"/>
    <w:rsid w:val="00A91D86"/>
    <w:rsid w:val="00A92167"/>
    <w:rsid w:val="00A92445"/>
    <w:rsid w:val="00A9263D"/>
    <w:rsid w:val="00A92678"/>
    <w:rsid w:val="00A92727"/>
    <w:rsid w:val="00A92996"/>
    <w:rsid w:val="00A929FF"/>
    <w:rsid w:val="00A92CE4"/>
    <w:rsid w:val="00A92D50"/>
    <w:rsid w:val="00A92E34"/>
    <w:rsid w:val="00A93293"/>
    <w:rsid w:val="00A93614"/>
    <w:rsid w:val="00A9393F"/>
    <w:rsid w:val="00A93AF1"/>
    <w:rsid w:val="00A940DF"/>
    <w:rsid w:val="00A9486F"/>
    <w:rsid w:val="00A94E32"/>
    <w:rsid w:val="00A955B8"/>
    <w:rsid w:val="00A95B42"/>
    <w:rsid w:val="00A95F50"/>
    <w:rsid w:val="00A95FD5"/>
    <w:rsid w:val="00A96245"/>
    <w:rsid w:val="00A9654B"/>
    <w:rsid w:val="00A9669F"/>
    <w:rsid w:val="00A9682E"/>
    <w:rsid w:val="00A9688E"/>
    <w:rsid w:val="00A968DC"/>
    <w:rsid w:val="00A96B2F"/>
    <w:rsid w:val="00A96BD8"/>
    <w:rsid w:val="00A96BEC"/>
    <w:rsid w:val="00A96D76"/>
    <w:rsid w:val="00A974DB"/>
    <w:rsid w:val="00A97666"/>
    <w:rsid w:val="00A97C4C"/>
    <w:rsid w:val="00A97C72"/>
    <w:rsid w:val="00A97E2E"/>
    <w:rsid w:val="00AA08C9"/>
    <w:rsid w:val="00AA0AD6"/>
    <w:rsid w:val="00AA139C"/>
    <w:rsid w:val="00AA13EB"/>
    <w:rsid w:val="00AA15EA"/>
    <w:rsid w:val="00AA1853"/>
    <w:rsid w:val="00AA1B66"/>
    <w:rsid w:val="00AA1C23"/>
    <w:rsid w:val="00AA1D3C"/>
    <w:rsid w:val="00AA1EE1"/>
    <w:rsid w:val="00AA25AA"/>
    <w:rsid w:val="00AA274C"/>
    <w:rsid w:val="00AA27B2"/>
    <w:rsid w:val="00AA295E"/>
    <w:rsid w:val="00AA2960"/>
    <w:rsid w:val="00AA2A7A"/>
    <w:rsid w:val="00AA2BBF"/>
    <w:rsid w:val="00AA2E41"/>
    <w:rsid w:val="00AA3157"/>
    <w:rsid w:val="00AA35DD"/>
    <w:rsid w:val="00AA37E2"/>
    <w:rsid w:val="00AA3940"/>
    <w:rsid w:val="00AA4396"/>
    <w:rsid w:val="00AA477C"/>
    <w:rsid w:val="00AA4AF4"/>
    <w:rsid w:val="00AA51ED"/>
    <w:rsid w:val="00AA52DF"/>
    <w:rsid w:val="00AA58F7"/>
    <w:rsid w:val="00AA598E"/>
    <w:rsid w:val="00AA5A17"/>
    <w:rsid w:val="00AA5B69"/>
    <w:rsid w:val="00AA5CBC"/>
    <w:rsid w:val="00AA65E5"/>
    <w:rsid w:val="00AA6607"/>
    <w:rsid w:val="00AA6821"/>
    <w:rsid w:val="00AA694C"/>
    <w:rsid w:val="00AA6ACD"/>
    <w:rsid w:val="00AA72D8"/>
    <w:rsid w:val="00AA74D7"/>
    <w:rsid w:val="00AA74EA"/>
    <w:rsid w:val="00AA7622"/>
    <w:rsid w:val="00AA79EF"/>
    <w:rsid w:val="00AA7D5B"/>
    <w:rsid w:val="00AB0100"/>
    <w:rsid w:val="00AB071F"/>
    <w:rsid w:val="00AB0957"/>
    <w:rsid w:val="00AB0CEB"/>
    <w:rsid w:val="00AB0DC0"/>
    <w:rsid w:val="00AB0EF8"/>
    <w:rsid w:val="00AB1118"/>
    <w:rsid w:val="00AB1555"/>
    <w:rsid w:val="00AB17E0"/>
    <w:rsid w:val="00AB1A0A"/>
    <w:rsid w:val="00AB1C94"/>
    <w:rsid w:val="00AB1DDA"/>
    <w:rsid w:val="00AB20ED"/>
    <w:rsid w:val="00AB21CD"/>
    <w:rsid w:val="00AB306B"/>
    <w:rsid w:val="00AB34B4"/>
    <w:rsid w:val="00AB3994"/>
    <w:rsid w:val="00AB4200"/>
    <w:rsid w:val="00AB4750"/>
    <w:rsid w:val="00AB486E"/>
    <w:rsid w:val="00AB4DE1"/>
    <w:rsid w:val="00AB5238"/>
    <w:rsid w:val="00AB543D"/>
    <w:rsid w:val="00AB54D3"/>
    <w:rsid w:val="00AB55B1"/>
    <w:rsid w:val="00AB56B7"/>
    <w:rsid w:val="00AB5719"/>
    <w:rsid w:val="00AB586A"/>
    <w:rsid w:val="00AB599E"/>
    <w:rsid w:val="00AB5A24"/>
    <w:rsid w:val="00AB5AA0"/>
    <w:rsid w:val="00AB5AC3"/>
    <w:rsid w:val="00AB5C0F"/>
    <w:rsid w:val="00AB5C60"/>
    <w:rsid w:val="00AB5E4D"/>
    <w:rsid w:val="00AB5FCC"/>
    <w:rsid w:val="00AB62D5"/>
    <w:rsid w:val="00AB6693"/>
    <w:rsid w:val="00AB6771"/>
    <w:rsid w:val="00AB683B"/>
    <w:rsid w:val="00AB691C"/>
    <w:rsid w:val="00AB6A48"/>
    <w:rsid w:val="00AB6C7B"/>
    <w:rsid w:val="00AB6E5B"/>
    <w:rsid w:val="00AB6E5F"/>
    <w:rsid w:val="00AB7257"/>
    <w:rsid w:val="00AB7813"/>
    <w:rsid w:val="00AB7EE1"/>
    <w:rsid w:val="00AC05CD"/>
    <w:rsid w:val="00AC065E"/>
    <w:rsid w:val="00AC0720"/>
    <w:rsid w:val="00AC0800"/>
    <w:rsid w:val="00AC0CCA"/>
    <w:rsid w:val="00AC0CE3"/>
    <w:rsid w:val="00AC134F"/>
    <w:rsid w:val="00AC190C"/>
    <w:rsid w:val="00AC1BBF"/>
    <w:rsid w:val="00AC1C2A"/>
    <w:rsid w:val="00AC1E1F"/>
    <w:rsid w:val="00AC1E33"/>
    <w:rsid w:val="00AC1F3C"/>
    <w:rsid w:val="00AC2246"/>
    <w:rsid w:val="00AC28A5"/>
    <w:rsid w:val="00AC2F7A"/>
    <w:rsid w:val="00AC2FFC"/>
    <w:rsid w:val="00AC33B6"/>
    <w:rsid w:val="00AC33E9"/>
    <w:rsid w:val="00AC38CB"/>
    <w:rsid w:val="00AC3D64"/>
    <w:rsid w:val="00AC3DED"/>
    <w:rsid w:val="00AC3EC4"/>
    <w:rsid w:val="00AC3F0D"/>
    <w:rsid w:val="00AC414C"/>
    <w:rsid w:val="00AC47DB"/>
    <w:rsid w:val="00AC497D"/>
    <w:rsid w:val="00AC4CA7"/>
    <w:rsid w:val="00AC4D7E"/>
    <w:rsid w:val="00AC53EE"/>
    <w:rsid w:val="00AC563B"/>
    <w:rsid w:val="00AC5A37"/>
    <w:rsid w:val="00AC5D63"/>
    <w:rsid w:val="00AC5F3F"/>
    <w:rsid w:val="00AC606D"/>
    <w:rsid w:val="00AC6318"/>
    <w:rsid w:val="00AC631C"/>
    <w:rsid w:val="00AC6971"/>
    <w:rsid w:val="00AC6A1A"/>
    <w:rsid w:val="00AC701D"/>
    <w:rsid w:val="00AC70F1"/>
    <w:rsid w:val="00AC713C"/>
    <w:rsid w:val="00AC74A0"/>
    <w:rsid w:val="00AD0161"/>
    <w:rsid w:val="00AD064A"/>
    <w:rsid w:val="00AD07D1"/>
    <w:rsid w:val="00AD0824"/>
    <w:rsid w:val="00AD13B8"/>
    <w:rsid w:val="00AD1435"/>
    <w:rsid w:val="00AD1886"/>
    <w:rsid w:val="00AD1EDD"/>
    <w:rsid w:val="00AD28B1"/>
    <w:rsid w:val="00AD2FC2"/>
    <w:rsid w:val="00AD3036"/>
    <w:rsid w:val="00AD309A"/>
    <w:rsid w:val="00AD34A6"/>
    <w:rsid w:val="00AD3653"/>
    <w:rsid w:val="00AD3DC6"/>
    <w:rsid w:val="00AD3F01"/>
    <w:rsid w:val="00AD4250"/>
    <w:rsid w:val="00AD455D"/>
    <w:rsid w:val="00AD4B38"/>
    <w:rsid w:val="00AD501E"/>
    <w:rsid w:val="00AD5095"/>
    <w:rsid w:val="00AD5741"/>
    <w:rsid w:val="00AD5750"/>
    <w:rsid w:val="00AD5A52"/>
    <w:rsid w:val="00AD5DAE"/>
    <w:rsid w:val="00AD5EBF"/>
    <w:rsid w:val="00AD60B8"/>
    <w:rsid w:val="00AD6A9D"/>
    <w:rsid w:val="00AD6C5E"/>
    <w:rsid w:val="00AD6D1E"/>
    <w:rsid w:val="00AD6F34"/>
    <w:rsid w:val="00AD7482"/>
    <w:rsid w:val="00AD7508"/>
    <w:rsid w:val="00AD7A41"/>
    <w:rsid w:val="00AD7AF9"/>
    <w:rsid w:val="00AE005C"/>
    <w:rsid w:val="00AE02E8"/>
    <w:rsid w:val="00AE0767"/>
    <w:rsid w:val="00AE0779"/>
    <w:rsid w:val="00AE095A"/>
    <w:rsid w:val="00AE0E8B"/>
    <w:rsid w:val="00AE11CC"/>
    <w:rsid w:val="00AE12E9"/>
    <w:rsid w:val="00AE1865"/>
    <w:rsid w:val="00AE1D26"/>
    <w:rsid w:val="00AE1D78"/>
    <w:rsid w:val="00AE20BD"/>
    <w:rsid w:val="00AE23D0"/>
    <w:rsid w:val="00AE2425"/>
    <w:rsid w:val="00AE25F2"/>
    <w:rsid w:val="00AE27C0"/>
    <w:rsid w:val="00AE2B97"/>
    <w:rsid w:val="00AE3ECC"/>
    <w:rsid w:val="00AE3F5E"/>
    <w:rsid w:val="00AE4257"/>
    <w:rsid w:val="00AE42CD"/>
    <w:rsid w:val="00AE483D"/>
    <w:rsid w:val="00AE4CDA"/>
    <w:rsid w:val="00AE4DB0"/>
    <w:rsid w:val="00AE4EB2"/>
    <w:rsid w:val="00AE52E2"/>
    <w:rsid w:val="00AE5475"/>
    <w:rsid w:val="00AE54B6"/>
    <w:rsid w:val="00AE5A59"/>
    <w:rsid w:val="00AE5AFC"/>
    <w:rsid w:val="00AE5B66"/>
    <w:rsid w:val="00AE5D6A"/>
    <w:rsid w:val="00AE5EF9"/>
    <w:rsid w:val="00AE6012"/>
    <w:rsid w:val="00AE645D"/>
    <w:rsid w:val="00AE6B31"/>
    <w:rsid w:val="00AE6B3E"/>
    <w:rsid w:val="00AE6DFB"/>
    <w:rsid w:val="00AE728A"/>
    <w:rsid w:val="00AE7A0E"/>
    <w:rsid w:val="00AE7AAB"/>
    <w:rsid w:val="00AE7F80"/>
    <w:rsid w:val="00AF052C"/>
    <w:rsid w:val="00AF0534"/>
    <w:rsid w:val="00AF0818"/>
    <w:rsid w:val="00AF0CEE"/>
    <w:rsid w:val="00AF0D37"/>
    <w:rsid w:val="00AF0EAB"/>
    <w:rsid w:val="00AF1096"/>
    <w:rsid w:val="00AF1481"/>
    <w:rsid w:val="00AF1867"/>
    <w:rsid w:val="00AF198B"/>
    <w:rsid w:val="00AF1D36"/>
    <w:rsid w:val="00AF1F16"/>
    <w:rsid w:val="00AF1FE1"/>
    <w:rsid w:val="00AF20CC"/>
    <w:rsid w:val="00AF217E"/>
    <w:rsid w:val="00AF2225"/>
    <w:rsid w:val="00AF22BB"/>
    <w:rsid w:val="00AF2389"/>
    <w:rsid w:val="00AF2507"/>
    <w:rsid w:val="00AF2910"/>
    <w:rsid w:val="00AF2B4C"/>
    <w:rsid w:val="00AF2C5B"/>
    <w:rsid w:val="00AF3438"/>
    <w:rsid w:val="00AF34C8"/>
    <w:rsid w:val="00AF3593"/>
    <w:rsid w:val="00AF3803"/>
    <w:rsid w:val="00AF3A16"/>
    <w:rsid w:val="00AF4396"/>
    <w:rsid w:val="00AF44C5"/>
    <w:rsid w:val="00AF46C5"/>
    <w:rsid w:val="00AF4798"/>
    <w:rsid w:val="00AF4D2B"/>
    <w:rsid w:val="00AF53FE"/>
    <w:rsid w:val="00AF546A"/>
    <w:rsid w:val="00AF5588"/>
    <w:rsid w:val="00AF5967"/>
    <w:rsid w:val="00AF5A25"/>
    <w:rsid w:val="00AF5BA8"/>
    <w:rsid w:val="00AF5BEA"/>
    <w:rsid w:val="00AF5D77"/>
    <w:rsid w:val="00AF63D7"/>
    <w:rsid w:val="00AF6888"/>
    <w:rsid w:val="00AF6893"/>
    <w:rsid w:val="00AF6A81"/>
    <w:rsid w:val="00AF6C33"/>
    <w:rsid w:val="00AF7146"/>
    <w:rsid w:val="00AF730D"/>
    <w:rsid w:val="00AF7333"/>
    <w:rsid w:val="00AF7829"/>
    <w:rsid w:val="00AF789E"/>
    <w:rsid w:val="00AF7CCC"/>
    <w:rsid w:val="00AF7D05"/>
    <w:rsid w:val="00AF7FFE"/>
    <w:rsid w:val="00B00873"/>
    <w:rsid w:val="00B009E7"/>
    <w:rsid w:val="00B00AF2"/>
    <w:rsid w:val="00B00B8A"/>
    <w:rsid w:val="00B01033"/>
    <w:rsid w:val="00B010F5"/>
    <w:rsid w:val="00B011DD"/>
    <w:rsid w:val="00B013B9"/>
    <w:rsid w:val="00B01714"/>
    <w:rsid w:val="00B0178E"/>
    <w:rsid w:val="00B01F19"/>
    <w:rsid w:val="00B0214F"/>
    <w:rsid w:val="00B02934"/>
    <w:rsid w:val="00B02CDE"/>
    <w:rsid w:val="00B031EA"/>
    <w:rsid w:val="00B032C3"/>
    <w:rsid w:val="00B03747"/>
    <w:rsid w:val="00B03C09"/>
    <w:rsid w:val="00B03C10"/>
    <w:rsid w:val="00B03F2A"/>
    <w:rsid w:val="00B0403B"/>
    <w:rsid w:val="00B04105"/>
    <w:rsid w:val="00B041F5"/>
    <w:rsid w:val="00B04AD4"/>
    <w:rsid w:val="00B04C57"/>
    <w:rsid w:val="00B04E7B"/>
    <w:rsid w:val="00B04F16"/>
    <w:rsid w:val="00B05043"/>
    <w:rsid w:val="00B05110"/>
    <w:rsid w:val="00B0538E"/>
    <w:rsid w:val="00B05E05"/>
    <w:rsid w:val="00B05FEF"/>
    <w:rsid w:val="00B061E6"/>
    <w:rsid w:val="00B06306"/>
    <w:rsid w:val="00B06823"/>
    <w:rsid w:val="00B06B07"/>
    <w:rsid w:val="00B06B57"/>
    <w:rsid w:val="00B06C83"/>
    <w:rsid w:val="00B06D31"/>
    <w:rsid w:val="00B06F0A"/>
    <w:rsid w:val="00B07112"/>
    <w:rsid w:val="00B0734E"/>
    <w:rsid w:val="00B078F9"/>
    <w:rsid w:val="00B07BF4"/>
    <w:rsid w:val="00B101EA"/>
    <w:rsid w:val="00B102E1"/>
    <w:rsid w:val="00B1075B"/>
    <w:rsid w:val="00B10B98"/>
    <w:rsid w:val="00B10BE1"/>
    <w:rsid w:val="00B11720"/>
    <w:rsid w:val="00B11B65"/>
    <w:rsid w:val="00B11D6A"/>
    <w:rsid w:val="00B124F9"/>
    <w:rsid w:val="00B12A58"/>
    <w:rsid w:val="00B12A5F"/>
    <w:rsid w:val="00B12BAB"/>
    <w:rsid w:val="00B12DDF"/>
    <w:rsid w:val="00B13397"/>
    <w:rsid w:val="00B1380F"/>
    <w:rsid w:val="00B13E99"/>
    <w:rsid w:val="00B140C9"/>
    <w:rsid w:val="00B144B1"/>
    <w:rsid w:val="00B15057"/>
    <w:rsid w:val="00B1555A"/>
    <w:rsid w:val="00B15745"/>
    <w:rsid w:val="00B15E8A"/>
    <w:rsid w:val="00B160F4"/>
    <w:rsid w:val="00B161F1"/>
    <w:rsid w:val="00B16346"/>
    <w:rsid w:val="00B16501"/>
    <w:rsid w:val="00B1668F"/>
    <w:rsid w:val="00B16CC8"/>
    <w:rsid w:val="00B170E3"/>
    <w:rsid w:val="00B1746A"/>
    <w:rsid w:val="00B177B5"/>
    <w:rsid w:val="00B178AF"/>
    <w:rsid w:val="00B17DCB"/>
    <w:rsid w:val="00B17E2E"/>
    <w:rsid w:val="00B200FE"/>
    <w:rsid w:val="00B2077C"/>
    <w:rsid w:val="00B208DF"/>
    <w:rsid w:val="00B20968"/>
    <w:rsid w:val="00B20A5B"/>
    <w:rsid w:val="00B20C53"/>
    <w:rsid w:val="00B20DB1"/>
    <w:rsid w:val="00B20DF9"/>
    <w:rsid w:val="00B210B5"/>
    <w:rsid w:val="00B21D70"/>
    <w:rsid w:val="00B21F93"/>
    <w:rsid w:val="00B22A51"/>
    <w:rsid w:val="00B22DA0"/>
    <w:rsid w:val="00B23146"/>
    <w:rsid w:val="00B232A1"/>
    <w:rsid w:val="00B232AD"/>
    <w:rsid w:val="00B23615"/>
    <w:rsid w:val="00B23699"/>
    <w:rsid w:val="00B23C15"/>
    <w:rsid w:val="00B24771"/>
    <w:rsid w:val="00B24875"/>
    <w:rsid w:val="00B248B5"/>
    <w:rsid w:val="00B24BBC"/>
    <w:rsid w:val="00B24C5E"/>
    <w:rsid w:val="00B24C69"/>
    <w:rsid w:val="00B24FCE"/>
    <w:rsid w:val="00B250F6"/>
    <w:rsid w:val="00B2519B"/>
    <w:rsid w:val="00B2520D"/>
    <w:rsid w:val="00B253D1"/>
    <w:rsid w:val="00B25523"/>
    <w:rsid w:val="00B26148"/>
    <w:rsid w:val="00B2622C"/>
    <w:rsid w:val="00B263D9"/>
    <w:rsid w:val="00B265C9"/>
    <w:rsid w:val="00B26610"/>
    <w:rsid w:val="00B26AE7"/>
    <w:rsid w:val="00B26C38"/>
    <w:rsid w:val="00B26FC1"/>
    <w:rsid w:val="00B30094"/>
    <w:rsid w:val="00B30352"/>
    <w:rsid w:val="00B30397"/>
    <w:rsid w:val="00B30623"/>
    <w:rsid w:val="00B3073D"/>
    <w:rsid w:val="00B308AE"/>
    <w:rsid w:val="00B30D81"/>
    <w:rsid w:val="00B30D8A"/>
    <w:rsid w:val="00B30F22"/>
    <w:rsid w:val="00B30F8C"/>
    <w:rsid w:val="00B30FFD"/>
    <w:rsid w:val="00B31089"/>
    <w:rsid w:val="00B313EE"/>
    <w:rsid w:val="00B31587"/>
    <w:rsid w:val="00B31596"/>
    <w:rsid w:val="00B31761"/>
    <w:rsid w:val="00B31AA5"/>
    <w:rsid w:val="00B31B83"/>
    <w:rsid w:val="00B31BEA"/>
    <w:rsid w:val="00B31C11"/>
    <w:rsid w:val="00B31D0B"/>
    <w:rsid w:val="00B31EF7"/>
    <w:rsid w:val="00B32008"/>
    <w:rsid w:val="00B3201C"/>
    <w:rsid w:val="00B32A14"/>
    <w:rsid w:val="00B32A1A"/>
    <w:rsid w:val="00B32A86"/>
    <w:rsid w:val="00B32AD9"/>
    <w:rsid w:val="00B32C86"/>
    <w:rsid w:val="00B32DEE"/>
    <w:rsid w:val="00B32EC6"/>
    <w:rsid w:val="00B33110"/>
    <w:rsid w:val="00B33265"/>
    <w:rsid w:val="00B33282"/>
    <w:rsid w:val="00B33AAE"/>
    <w:rsid w:val="00B33BD9"/>
    <w:rsid w:val="00B3415D"/>
    <w:rsid w:val="00B34DA4"/>
    <w:rsid w:val="00B34EFE"/>
    <w:rsid w:val="00B3519E"/>
    <w:rsid w:val="00B351EF"/>
    <w:rsid w:val="00B35370"/>
    <w:rsid w:val="00B35545"/>
    <w:rsid w:val="00B35654"/>
    <w:rsid w:val="00B3593E"/>
    <w:rsid w:val="00B35EB8"/>
    <w:rsid w:val="00B35FBD"/>
    <w:rsid w:val="00B36436"/>
    <w:rsid w:val="00B36644"/>
    <w:rsid w:val="00B368FE"/>
    <w:rsid w:val="00B36A09"/>
    <w:rsid w:val="00B36A5B"/>
    <w:rsid w:val="00B37225"/>
    <w:rsid w:val="00B377F3"/>
    <w:rsid w:val="00B37B91"/>
    <w:rsid w:val="00B37CA9"/>
    <w:rsid w:val="00B40062"/>
    <w:rsid w:val="00B401CA"/>
    <w:rsid w:val="00B40314"/>
    <w:rsid w:val="00B403B7"/>
    <w:rsid w:val="00B4050D"/>
    <w:rsid w:val="00B4078F"/>
    <w:rsid w:val="00B408A0"/>
    <w:rsid w:val="00B408D5"/>
    <w:rsid w:val="00B409D8"/>
    <w:rsid w:val="00B40D69"/>
    <w:rsid w:val="00B40FFB"/>
    <w:rsid w:val="00B41556"/>
    <w:rsid w:val="00B4176D"/>
    <w:rsid w:val="00B420E3"/>
    <w:rsid w:val="00B42315"/>
    <w:rsid w:val="00B42450"/>
    <w:rsid w:val="00B42BBC"/>
    <w:rsid w:val="00B43009"/>
    <w:rsid w:val="00B4314D"/>
    <w:rsid w:val="00B431E7"/>
    <w:rsid w:val="00B433F2"/>
    <w:rsid w:val="00B43438"/>
    <w:rsid w:val="00B4401D"/>
    <w:rsid w:val="00B440B3"/>
    <w:rsid w:val="00B440F5"/>
    <w:rsid w:val="00B4463D"/>
    <w:rsid w:val="00B44652"/>
    <w:rsid w:val="00B449A6"/>
    <w:rsid w:val="00B44A15"/>
    <w:rsid w:val="00B451E0"/>
    <w:rsid w:val="00B454F0"/>
    <w:rsid w:val="00B458FB"/>
    <w:rsid w:val="00B45932"/>
    <w:rsid w:val="00B45ABA"/>
    <w:rsid w:val="00B45C6D"/>
    <w:rsid w:val="00B4614F"/>
    <w:rsid w:val="00B467B4"/>
    <w:rsid w:val="00B4692E"/>
    <w:rsid w:val="00B46BBD"/>
    <w:rsid w:val="00B46C97"/>
    <w:rsid w:val="00B47052"/>
    <w:rsid w:val="00B47075"/>
    <w:rsid w:val="00B47891"/>
    <w:rsid w:val="00B4793E"/>
    <w:rsid w:val="00B47C64"/>
    <w:rsid w:val="00B47E55"/>
    <w:rsid w:val="00B47FA0"/>
    <w:rsid w:val="00B50365"/>
    <w:rsid w:val="00B503F8"/>
    <w:rsid w:val="00B50826"/>
    <w:rsid w:val="00B51066"/>
    <w:rsid w:val="00B510A0"/>
    <w:rsid w:val="00B51102"/>
    <w:rsid w:val="00B51399"/>
    <w:rsid w:val="00B5148C"/>
    <w:rsid w:val="00B51667"/>
    <w:rsid w:val="00B519A6"/>
    <w:rsid w:val="00B52102"/>
    <w:rsid w:val="00B5255C"/>
    <w:rsid w:val="00B52741"/>
    <w:rsid w:val="00B5295E"/>
    <w:rsid w:val="00B52BFA"/>
    <w:rsid w:val="00B533B1"/>
    <w:rsid w:val="00B53809"/>
    <w:rsid w:val="00B5380B"/>
    <w:rsid w:val="00B5409A"/>
    <w:rsid w:val="00B5432B"/>
    <w:rsid w:val="00B54386"/>
    <w:rsid w:val="00B54B75"/>
    <w:rsid w:val="00B54BDC"/>
    <w:rsid w:val="00B54BE8"/>
    <w:rsid w:val="00B54ED6"/>
    <w:rsid w:val="00B55078"/>
    <w:rsid w:val="00B5512E"/>
    <w:rsid w:val="00B5522F"/>
    <w:rsid w:val="00B5526C"/>
    <w:rsid w:val="00B55F71"/>
    <w:rsid w:val="00B56339"/>
    <w:rsid w:val="00B5653B"/>
    <w:rsid w:val="00B565DC"/>
    <w:rsid w:val="00B5696D"/>
    <w:rsid w:val="00B56C19"/>
    <w:rsid w:val="00B574BF"/>
    <w:rsid w:val="00B577F1"/>
    <w:rsid w:val="00B57FD0"/>
    <w:rsid w:val="00B60268"/>
    <w:rsid w:val="00B60935"/>
    <w:rsid w:val="00B6102F"/>
    <w:rsid w:val="00B61224"/>
    <w:rsid w:val="00B61357"/>
    <w:rsid w:val="00B618F9"/>
    <w:rsid w:val="00B61EB3"/>
    <w:rsid w:val="00B622B3"/>
    <w:rsid w:val="00B623F0"/>
    <w:rsid w:val="00B624B7"/>
    <w:rsid w:val="00B62C36"/>
    <w:rsid w:val="00B62EF2"/>
    <w:rsid w:val="00B632B2"/>
    <w:rsid w:val="00B632E6"/>
    <w:rsid w:val="00B63325"/>
    <w:rsid w:val="00B634E7"/>
    <w:rsid w:val="00B640FF"/>
    <w:rsid w:val="00B64958"/>
    <w:rsid w:val="00B64A00"/>
    <w:rsid w:val="00B64E74"/>
    <w:rsid w:val="00B651AC"/>
    <w:rsid w:val="00B656B9"/>
    <w:rsid w:val="00B65923"/>
    <w:rsid w:val="00B65B86"/>
    <w:rsid w:val="00B65E85"/>
    <w:rsid w:val="00B65FE3"/>
    <w:rsid w:val="00B6623F"/>
    <w:rsid w:val="00B662B6"/>
    <w:rsid w:val="00B6648E"/>
    <w:rsid w:val="00B66505"/>
    <w:rsid w:val="00B66588"/>
    <w:rsid w:val="00B6666A"/>
    <w:rsid w:val="00B6675F"/>
    <w:rsid w:val="00B66EF0"/>
    <w:rsid w:val="00B676B8"/>
    <w:rsid w:val="00B67715"/>
    <w:rsid w:val="00B67847"/>
    <w:rsid w:val="00B6796B"/>
    <w:rsid w:val="00B67CEE"/>
    <w:rsid w:val="00B67D7F"/>
    <w:rsid w:val="00B67DF0"/>
    <w:rsid w:val="00B70299"/>
    <w:rsid w:val="00B703B6"/>
    <w:rsid w:val="00B704DE"/>
    <w:rsid w:val="00B70667"/>
    <w:rsid w:val="00B70AD7"/>
    <w:rsid w:val="00B70B1F"/>
    <w:rsid w:val="00B70DBB"/>
    <w:rsid w:val="00B71A12"/>
    <w:rsid w:val="00B71E15"/>
    <w:rsid w:val="00B71E33"/>
    <w:rsid w:val="00B71E92"/>
    <w:rsid w:val="00B71F81"/>
    <w:rsid w:val="00B721F9"/>
    <w:rsid w:val="00B72365"/>
    <w:rsid w:val="00B72BFD"/>
    <w:rsid w:val="00B72CD0"/>
    <w:rsid w:val="00B72D22"/>
    <w:rsid w:val="00B73730"/>
    <w:rsid w:val="00B73F39"/>
    <w:rsid w:val="00B7413B"/>
    <w:rsid w:val="00B745D6"/>
    <w:rsid w:val="00B7478C"/>
    <w:rsid w:val="00B74A3C"/>
    <w:rsid w:val="00B7526F"/>
    <w:rsid w:val="00B754E8"/>
    <w:rsid w:val="00B75719"/>
    <w:rsid w:val="00B7574E"/>
    <w:rsid w:val="00B75766"/>
    <w:rsid w:val="00B7579A"/>
    <w:rsid w:val="00B75E6B"/>
    <w:rsid w:val="00B75EB9"/>
    <w:rsid w:val="00B76105"/>
    <w:rsid w:val="00B76653"/>
    <w:rsid w:val="00B7704A"/>
    <w:rsid w:val="00B77636"/>
    <w:rsid w:val="00B777C6"/>
    <w:rsid w:val="00B779EA"/>
    <w:rsid w:val="00B8005C"/>
    <w:rsid w:val="00B80471"/>
    <w:rsid w:val="00B805FC"/>
    <w:rsid w:val="00B8085D"/>
    <w:rsid w:val="00B809C6"/>
    <w:rsid w:val="00B80C69"/>
    <w:rsid w:val="00B8152F"/>
    <w:rsid w:val="00B8198D"/>
    <w:rsid w:val="00B81BBE"/>
    <w:rsid w:val="00B81BE0"/>
    <w:rsid w:val="00B81DE1"/>
    <w:rsid w:val="00B81EF2"/>
    <w:rsid w:val="00B81F0B"/>
    <w:rsid w:val="00B822AE"/>
    <w:rsid w:val="00B82339"/>
    <w:rsid w:val="00B82467"/>
    <w:rsid w:val="00B82BC4"/>
    <w:rsid w:val="00B82FB1"/>
    <w:rsid w:val="00B83546"/>
    <w:rsid w:val="00B83747"/>
    <w:rsid w:val="00B8378F"/>
    <w:rsid w:val="00B83BCE"/>
    <w:rsid w:val="00B83D8B"/>
    <w:rsid w:val="00B8408E"/>
    <w:rsid w:val="00B843C5"/>
    <w:rsid w:val="00B84873"/>
    <w:rsid w:val="00B8498D"/>
    <w:rsid w:val="00B84A3A"/>
    <w:rsid w:val="00B84B02"/>
    <w:rsid w:val="00B84C4F"/>
    <w:rsid w:val="00B850BE"/>
    <w:rsid w:val="00B86702"/>
    <w:rsid w:val="00B867C8"/>
    <w:rsid w:val="00B868B9"/>
    <w:rsid w:val="00B86EB4"/>
    <w:rsid w:val="00B86FCB"/>
    <w:rsid w:val="00B87343"/>
    <w:rsid w:val="00B87540"/>
    <w:rsid w:val="00B87932"/>
    <w:rsid w:val="00B87A41"/>
    <w:rsid w:val="00B87D35"/>
    <w:rsid w:val="00B87F96"/>
    <w:rsid w:val="00B90462"/>
    <w:rsid w:val="00B9047E"/>
    <w:rsid w:val="00B907D5"/>
    <w:rsid w:val="00B90E6B"/>
    <w:rsid w:val="00B91591"/>
    <w:rsid w:val="00B9166B"/>
    <w:rsid w:val="00B91FE7"/>
    <w:rsid w:val="00B92110"/>
    <w:rsid w:val="00B922D7"/>
    <w:rsid w:val="00B92303"/>
    <w:rsid w:val="00B92A34"/>
    <w:rsid w:val="00B93169"/>
    <w:rsid w:val="00B93C8D"/>
    <w:rsid w:val="00B93C94"/>
    <w:rsid w:val="00B93DC3"/>
    <w:rsid w:val="00B93EAE"/>
    <w:rsid w:val="00B9404E"/>
    <w:rsid w:val="00B9433E"/>
    <w:rsid w:val="00B947FA"/>
    <w:rsid w:val="00B948B5"/>
    <w:rsid w:val="00B95431"/>
    <w:rsid w:val="00B95896"/>
    <w:rsid w:val="00B96103"/>
    <w:rsid w:val="00B9636C"/>
    <w:rsid w:val="00B9659E"/>
    <w:rsid w:val="00B972CB"/>
    <w:rsid w:val="00B97C25"/>
    <w:rsid w:val="00B97D23"/>
    <w:rsid w:val="00B97EED"/>
    <w:rsid w:val="00BA024D"/>
    <w:rsid w:val="00BA0499"/>
    <w:rsid w:val="00BA0600"/>
    <w:rsid w:val="00BA06AE"/>
    <w:rsid w:val="00BA07DE"/>
    <w:rsid w:val="00BA088E"/>
    <w:rsid w:val="00BA0900"/>
    <w:rsid w:val="00BA0B87"/>
    <w:rsid w:val="00BA1137"/>
    <w:rsid w:val="00BA1351"/>
    <w:rsid w:val="00BA13DC"/>
    <w:rsid w:val="00BA1460"/>
    <w:rsid w:val="00BA1A1A"/>
    <w:rsid w:val="00BA1A26"/>
    <w:rsid w:val="00BA1DED"/>
    <w:rsid w:val="00BA20D7"/>
    <w:rsid w:val="00BA2367"/>
    <w:rsid w:val="00BA28CD"/>
    <w:rsid w:val="00BA2998"/>
    <w:rsid w:val="00BA29B3"/>
    <w:rsid w:val="00BA2C6B"/>
    <w:rsid w:val="00BA2D04"/>
    <w:rsid w:val="00BA335D"/>
    <w:rsid w:val="00BA3563"/>
    <w:rsid w:val="00BA3765"/>
    <w:rsid w:val="00BA3C63"/>
    <w:rsid w:val="00BA4985"/>
    <w:rsid w:val="00BA4AD7"/>
    <w:rsid w:val="00BA4BB3"/>
    <w:rsid w:val="00BA52F1"/>
    <w:rsid w:val="00BA57BD"/>
    <w:rsid w:val="00BA59F7"/>
    <w:rsid w:val="00BA5FED"/>
    <w:rsid w:val="00BA6071"/>
    <w:rsid w:val="00BA6511"/>
    <w:rsid w:val="00BA6B9C"/>
    <w:rsid w:val="00BA72DC"/>
    <w:rsid w:val="00BA7380"/>
    <w:rsid w:val="00BA7653"/>
    <w:rsid w:val="00BA7904"/>
    <w:rsid w:val="00BA7A6C"/>
    <w:rsid w:val="00BB0216"/>
    <w:rsid w:val="00BB047D"/>
    <w:rsid w:val="00BB0A65"/>
    <w:rsid w:val="00BB0C3F"/>
    <w:rsid w:val="00BB0DF4"/>
    <w:rsid w:val="00BB0F3C"/>
    <w:rsid w:val="00BB0F41"/>
    <w:rsid w:val="00BB1668"/>
    <w:rsid w:val="00BB1687"/>
    <w:rsid w:val="00BB1743"/>
    <w:rsid w:val="00BB25CB"/>
    <w:rsid w:val="00BB25F4"/>
    <w:rsid w:val="00BB26C8"/>
    <w:rsid w:val="00BB26D0"/>
    <w:rsid w:val="00BB2A6F"/>
    <w:rsid w:val="00BB2AC1"/>
    <w:rsid w:val="00BB2C3C"/>
    <w:rsid w:val="00BB2C77"/>
    <w:rsid w:val="00BB2FA0"/>
    <w:rsid w:val="00BB2FAB"/>
    <w:rsid w:val="00BB3182"/>
    <w:rsid w:val="00BB32D7"/>
    <w:rsid w:val="00BB334D"/>
    <w:rsid w:val="00BB3AAE"/>
    <w:rsid w:val="00BB3B09"/>
    <w:rsid w:val="00BB3BF7"/>
    <w:rsid w:val="00BB3C7E"/>
    <w:rsid w:val="00BB3C9B"/>
    <w:rsid w:val="00BB3D14"/>
    <w:rsid w:val="00BB3D99"/>
    <w:rsid w:val="00BB3DDB"/>
    <w:rsid w:val="00BB400E"/>
    <w:rsid w:val="00BB41F6"/>
    <w:rsid w:val="00BB4A55"/>
    <w:rsid w:val="00BB4ABE"/>
    <w:rsid w:val="00BB4B5B"/>
    <w:rsid w:val="00BB51EA"/>
    <w:rsid w:val="00BB5354"/>
    <w:rsid w:val="00BB53AD"/>
    <w:rsid w:val="00BB5C62"/>
    <w:rsid w:val="00BB6135"/>
    <w:rsid w:val="00BB61AC"/>
    <w:rsid w:val="00BB659D"/>
    <w:rsid w:val="00BB689F"/>
    <w:rsid w:val="00BB6A46"/>
    <w:rsid w:val="00BB6CF7"/>
    <w:rsid w:val="00BB7059"/>
    <w:rsid w:val="00BB765C"/>
    <w:rsid w:val="00BB77A4"/>
    <w:rsid w:val="00BB7892"/>
    <w:rsid w:val="00BB7895"/>
    <w:rsid w:val="00BB79D6"/>
    <w:rsid w:val="00BB7BE1"/>
    <w:rsid w:val="00BB7FEB"/>
    <w:rsid w:val="00BC00A5"/>
    <w:rsid w:val="00BC0244"/>
    <w:rsid w:val="00BC031C"/>
    <w:rsid w:val="00BC0E92"/>
    <w:rsid w:val="00BC0FA1"/>
    <w:rsid w:val="00BC1372"/>
    <w:rsid w:val="00BC1403"/>
    <w:rsid w:val="00BC1634"/>
    <w:rsid w:val="00BC16E1"/>
    <w:rsid w:val="00BC17AA"/>
    <w:rsid w:val="00BC1BF1"/>
    <w:rsid w:val="00BC1F49"/>
    <w:rsid w:val="00BC2202"/>
    <w:rsid w:val="00BC2AA3"/>
    <w:rsid w:val="00BC379B"/>
    <w:rsid w:val="00BC3B3F"/>
    <w:rsid w:val="00BC3CDB"/>
    <w:rsid w:val="00BC3D61"/>
    <w:rsid w:val="00BC5038"/>
    <w:rsid w:val="00BC52EA"/>
    <w:rsid w:val="00BC5496"/>
    <w:rsid w:val="00BC5572"/>
    <w:rsid w:val="00BC58A9"/>
    <w:rsid w:val="00BC5C44"/>
    <w:rsid w:val="00BC5F59"/>
    <w:rsid w:val="00BC64F4"/>
    <w:rsid w:val="00BC6D74"/>
    <w:rsid w:val="00BC739E"/>
    <w:rsid w:val="00BC740A"/>
    <w:rsid w:val="00BC753F"/>
    <w:rsid w:val="00BC79D4"/>
    <w:rsid w:val="00BC7C6F"/>
    <w:rsid w:val="00BC7D21"/>
    <w:rsid w:val="00BD0A9E"/>
    <w:rsid w:val="00BD1312"/>
    <w:rsid w:val="00BD18D0"/>
    <w:rsid w:val="00BD195C"/>
    <w:rsid w:val="00BD1961"/>
    <w:rsid w:val="00BD1ACA"/>
    <w:rsid w:val="00BD1D9D"/>
    <w:rsid w:val="00BD2015"/>
    <w:rsid w:val="00BD206C"/>
    <w:rsid w:val="00BD2070"/>
    <w:rsid w:val="00BD259C"/>
    <w:rsid w:val="00BD28FD"/>
    <w:rsid w:val="00BD29E6"/>
    <w:rsid w:val="00BD2D9F"/>
    <w:rsid w:val="00BD2F43"/>
    <w:rsid w:val="00BD2FDA"/>
    <w:rsid w:val="00BD3502"/>
    <w:rsid w:val="00BD35C2"/>
    <w:rsid w:val="00BD3A8B"/>
    <w:rsid w:val="00BD3BAF"/>
    <w:rsid w:val="00BD3D70"/>
    <w:rsid w:val="00BD4220"/>
    <w:rsid w:val="00BD42FA"/>
    <w:rsid w:val="00BD432A"/>
    <w:rsid w:val="00BD4CD4"/>
    <w:rsid w:val="00BD51B6"/>
    <w:rsid w:val="00BD57D7"/>
    <w:rsid w:val="00BD5DD9"/>
    <w:rsid w:val="00BD6020"/>
    <w:rsid w:val="00BD605A"/>
    <w:rsid w:val="00BD614B"/>
    <w:rsid w:val="00BD6242"/>
    <w:rsid w:val="00BD6434"/>
    <w:rsid w:val="00BD6459"/>
    <w:rsid w:val="00BD649E"/>
    <w:rsid w:val="00BD6569"/>
    <w:rsid w:val="00BD66A6"/>
    <w:rsid w:val="00BD6D09"/>
    <w:rsid w:val="00BD6D7F"/>
    <w:rsid w:val="00BD6DFD"/>
    <w:rsid w:val="00BD6FA9"/>
    <w:rsid w:val="00BD743D"/>
    <w:rsid w:val="00BE0544"/>
    <w:rsid w:val="00BE054A"/>
    <w:rsid w:val="00BE061D"/>
    <w:rsid w:val="00BE0739"/>
    <w:rsid w:val="00BE07A9"/>
    <w:rsid w:val="00BE0843"/>
    <w:rsid w:val="00BE095E"/>
    <w:rsid w:val="00BE0D10"/>
    <w:rsid w:val="00BE0E0C"/>
    <w:rsid w:val="00BE0F05"/>
    <w:rsid w:val="00BE1006"/>
    <w:rsid w:val="00BE129E"/>
    <w:rsid w:val="00BE1357"/>
    <w:rsid w:val="00BE1611"/>
    <w:rsid w:val="00BE2572"/>
    <w:rsid w:val="00BE2890"/>
    <w:rsid w:val="00BE2B9A"/>
    <w:rsid w:val="00BE2E90"/>
    <w:rsid w:val="00BE389C"/>
    <w:rsid w:val="00BE3940"/>
    <w:rsid w:val="00BE3A5E"/>
    <w:rsid w:val="00BE3A8E"/>
    <w:rsid w:val="00BE42F5"/>
    <w:rsid w:val="00BE5513"/>
    <w:rsid w:val="00BE55B6"/>
    <w:rsid w:val="00BE5615"/>
    <w:rsid w:val="00BE5A72"/>
    <w:rsid w:val="00BE5AC3"/>
    <w:rsid w:val="00BE6064"/>
    <w:rsid w:val="00BE6181"/>
    <w:rsid w:val="00BE64DA"/>
    <w:rsid w:val="00BE6C0B"/>
    <w:rsid w:val="00BE6DFD"/>
    <w:rsid w:val="00BE7356"/>
    <w:rsid w:val="00BE78F5"/>
    <w:rsid w:val="00BE7C50"/>
    <w:rsid w:val="00BE7C95"/>
    <w:rsid w:val="00BE7D33"/>
    <w:rsid w:val="00BF028D"/>
    <w:rsid w:val="00BF055B"/>
    <w:rsid w:val="00BF0618"/>
    <w:rsid w:val="00BF0CA9"/>
    <w:rsid w:val="00BF1130"/>
    <w:rsid w:val="00BF11B6"/>
    <w:rsid w:val="00BF1309"/>
    <w:rsid w:val="00BF13D6"/>
    <w:rsid w:val="00BF1BE3"/>
    <w:rsid w:val="00BF1EA4"/>
    <w:rsid w:val="00BF22DA"/>
    <w:rsid w:val="00BF28F7"/>
    <w:rsid w:val="00BF29D9"/>
    <w:rsid w:val="00BF2B9C"/>
    <w:rsid w:val="00BF2BA5"/>
    <w:rsid w:val="00BF3235"/>
    <w:rsid w:val="00BF39DE"/>
    <w:rsid w:val="00BF3A54"/>
    <w:rsid w:val="00BF3C59"/>
    <w:rsid w:val="00BF3CB7"/>
    <w:rsid w:val="00BF462A"/>
    <w:rsid w:val="00BF46DD"/>
    <w:rsid w:val="00BF4D24"/>
    <w:rsid w:val="00BF4DC6"/>
    <w:rsid w:val="00BF518D"/>
    <w:rsid w:val="00BF52A4"/>
    <w:rsid w:val="00BF52EE"/>
    <w:rsid w:val="00BF5339"/>
    <w:rsid w:val="00BF59C3"/>
    <w:rsid w:val="00BF5FEF"/>
    <w:rsid w:val="00BF6323"/>
    <w:rsid w:val="00BF6579"/>
    <w:rsid w:val="00BF67E8"/>
    <w:rsid w:val="00BF691D"/>
    <w:rsid w:val="00BF6BF6"/>
    <w:rsid w:val="00BF6CA1"/>
    <w:rsid w:val="00BF6E33"/>
    <w:rsid w:val="00BF7036"/>
    <w:rsid w:val="00BF7490"/>
    <w:rsid w:val="00BF7647"/>
    <w:rsid w:val="00BF7BEC"/>
    <w:rsid w:val="00BF7F05"/>
    <w:rsid w:val="00BF7F52"/>
    <w:rsid w:val="00BF7FFC"/>
    <w:rsid w:val="00C001ED"/>
    <w:rsid w:val="00C00384"/>
    <w:rsid w:val="00C00573"/>
    <w:rsid w:val="00C0060F"/>
    <w:rsid w:val="00C00F4D"/>
    <w:rsid w:val="00C01598"/>
    <w:rsid w:val="00C01A61"/>
    <w:rsid w:val="00C01AE1"/>
    <w:rsid w:val="00C01C2C"/>
    <w:rsid w:val="00C01EA5"/>
    <w:rsid w:val="00C02013"/>
    <w:rsid w:val="00C02104"/>
    <w:rsid w:val="00C027B0"/>
    <w:rsid w:val="00C02A13"/>
    <w:rsid w:val="00C02E4C"/>
    <w:rsid w:val="00C031E5"/>
    <w:rsid w:val="00C03691"/>
    <w:rsid w:val="00C03A23"/>
    <w:rsid w:val="00C03C9D"/>
    <w:rsid w:val="00C041F4"/>
    <w:rsid w:val="00C0487C"/>
    <w:rsid w:val="00C04D38"/>
    <w:rsid w:val="00C05263"/>
    <w:rsid w:val="00C052B2"/>
    <w:rsid w:val="00C05991"/>
    <w:rsid w:val="00C0599C"/>
    <w:rsid w:val="00C05A30"/>
    <w:rsid w:val="00C05C20"/>
    <w:rsid w:val="00C05E1C"/>
    <w:rsid w:val="00C060E9"/>
    <w:rsid w:val="00C06156"/>
    <w:rsid w:val="00C06443"/>
    <w:rsid w:val="00C069BB"/>
    <w:rsid w:val="00C06BE8"/>
    <w:rsid w:val="00C06D6D"/>
    <w:rsid w:val="00C06E41"/>
    <w:rsid w:val="00C07332"/>
    <w:rsid w:val="00C07565"/>
    <w:rsid w:val="00C075F9"/>
    <w:rsid w:val="00C07BB4"/>
    <w:rsid w:val="00C07BBC"/>
    <w:rsid w:val="00C103F4"/>
    <w:rsid w:val="00C10A57"/>
    <w:rsid w:val="00C10AE5"/>
    <w:rsid w:val="00C10C44"/>
    <w:rsid w:val="00C11120"/>
    <w:rsid w:val="00C111ED"/>
    <w:rsid w:val="00C116A8"/>
    <w:rsid w:val="00C11A50"/>
    <w:rsid w:val="00C11C9C"/>
    <w:rsid w:val="00C11FAA"/>
    <w:rsid w:val="00C12594"/>
    <w:rsid w:val="00C1291A"/>
    <w:rsid w:val="00C12B6C"/>
    <w:rsid w:val="00C12DB2"/>
    <w:rsid w:val="00C13018"/>
    <w:rsid w:val="00C130E0"/>
    <w:rsid w:val="00C13188"/>
    <w:rsid w:val="00C1332B"/>
    <w:rsid w:val="00C1348A"/>
    <w:rsid w:val="00C137DA"/>
    <w:rsid w:val="00C13DEF"/>
    <w:rsid w:val="00C13F53"/>
    <w:rsid w:val="00C13FB7"/>
    <w:rsid w:val="00C141E9"/>
    <w:rsid w:val="00C1432B"/>
    <w:rsid w:val="00C14351"/>
    <w:rsid w:val="00C14381"/>
    <w:rsid w:val="00C147F5"/>
    <w:rsid w:val="00C14917"/>
    <w:rsid w:val="00C14AE1"/>
    <w:rsid w:val="00C14BF8"/>
    <w:rsid w:val="00C14D59"/>
    <w:rsid w:val="00C14DDB"/>
    <w:rsid w:val="00C14F0A"/>
    <w:rsid w:val="00C1599B"/>
    <w:rsid w:val="00C15C8D"/>
    <w:rsid w:val="00C15E10"/>
    <w:rsid w:val="00C163E5"/>
    <w:rsid w:val="00C16422"/>
    <w:rsid w:val="00C1693E"/>
    <w:rsid w:val="00C169DD"/>
    <w:rsid w:val="00C170E0"/>
    <w:rsid w:val="00C17260"/>
    <w:rsid w:val="00C17879"/>
    <w:rsid w:val="00C178EB"/>
    <w:rsid w:val="00C17A97"/>
    <w:rsid w:val="00C17DDB"/>
    <w:rsid w:val="00C20226"/>
    <w:rsid w:val="00C2024A"/>
    <w:rsid w:val="00C204BD"/>
    <w:rsid w:val="00C20772"/>
    <w:rsid w:val="00C207BA"/>
    <w:rsid w:val="00C20A12"/>
    <w:rsid w:val="00C21989"/>
    <w:rsid w:val="00C21D27"/>
    <w:rsid w:val="00C22474"/>
    <w:rsid w:val="00C22949"/>
    <w:rsid w:val="00C22993"/>
    <w:rsid w:val="00C23C3E"/>
    <w:rsid w:val="00C23C70"/>
    <w:rsid w:val="00C240E9"/>
    <w:rsid w:val="00C24654"/>
    <w:rsid w:val="00C248BA"/>
    <w:rsid w:val="00C24DCC"/>
    <w:rsid w:val="00C250AC"/>
    <w:rsid w:val="00C25364"/>
    <w:rsid w:val="00C25601"/>
    <w:rsid w:val="00C25ACA"/>
    <w:rsid w:val="00C26006"/>
    <w:rsid w:val="00C262C5"/>
    <w:rsid w:val="00C26446"/>
    <w:rsid w:val="00C265E2"/>
    <w:rsid w:val="00C269DA"/>
    <w:rsid w:val="00C26A53"/>
    <w:rsid w:val="00C26E3F"/>
    <w:rsid w:val="00C274DB"/>
    <w:rsid w:val="00C276EF"/>
    <w:rsid w:val="00C2780F"/>
    <w:rsid w:val="00C27E09"/>
    <w:rsid w:val="00C27F8D"/>
    <w:rsid w:val="00C3080B"/>
    <w:rsid w:val="00C30C8C"/>
    <w:rsid w:val="00C30EEF"/>
    <w:rsid w:val="00C3116D"/>
    <w:rsid w:val="00C31173"/>
    <w:rsid w:val="00C3122C"/>
    <w:rsid w:val="00C3145A"/>
    <w:rsid w:val="00C31555"/>
    <w:rsid w:val="00C315F4"/>
    <w:rsid w:val="00C31820"/>
    <w:rsid w:val="00C31941"/>
    <w:rsid w:val="00C31943"/>
    <w:rsid w:val="00C31BCE"/>
    <w:rsid w:val="00C3200C"/>
    <w:rsid w:val="00C328B6"/>
    <w:rsid w:val="00C331AD"/>
    <w:rsid w:val="00C3335F"/>
    <w:rsid w:val="00C33F25"/>
    <w:rsid w:val="00C348E4"/>
    <w:rsid w:val="00C34A85"/>
    <w:rsid w:val="00C34E0F"/>
    <w:rsid w:val="00C35593"/>
    <w:rsid w:val="00C3579A"/>
    <w:rsid w:val="00C3592B"/>
    <w:rsid w:val="00C35B8F"/>
    <w:rsid w:val="00C35BB9"/>
    <w:rsid w:val="00C35C60"/>
    <w:rsid w:val="00C35CB8"/>
    <w:rsid w:val="00C35FB1"/>
    <w:rsid w:val="00C36305"/>
    <w:rsid w:val="00C3646B"/>
    <w:rsid w:val="00C37037"/>
    <w:rsid w:val="00C3736C"/>
    <w:rsid w:val="00C3756D"/>
    <w:rsid w:val="00C376DE"/>
    <w:rsid w:val="00C37A8B"/>
    <w:rsid w:val="00C37A8E"/>
    <w:rsid w:val="00C4000E"/>
    <w:rsid w:val="00C4025D"/>
    <w:rsid w:val="00C40770"/>
    <w:rsid w:val="00C40AFF"/>
    <w:rsid w:val="00C40B5A"/>
    <w:rsid w:val="00C41400"/>
    <w:rsid w:val="00C4141F"/>
    <w:rsid w:val="00C419D1"/>
    <w:rsid w:val="00C4287B"/>
    <w:rsid w:val="00C429B8"/>
    <w:rsid w:val="00C42AAA"/>
    <w:rsid w:val="00C42BA6"/>
    <w:rsid w:val="00C42FCA"/>
    <w:rsid w:val="00C43201"/>
    <w:rsid w:val="00C43483"/>
    <w:rsid w:val="00C43504"/>
    <w:rsid w:val="00C43522"/>
    <w:rsid w:val="00C43B13"/>
    <w:rsid w:val="00C43BD7"/>
    <w:rsid w:val="00C44585"/>
    <w:rsid w:val="00C44773"/>
    <w:rsid w:val="00C447CD"/>
    <w:rsid w:val="00C44E23"/>
    <w:rsid w:val="00C45290"/>
    <w:rsid w:val="00C4537A"/>
    <w:rsid w:val="00C45416"/>
    <w:rsid w:val="00C454B5"/>
    <w:rsid w:val="00C45824"/>
    <w:rsid w:val="00C45C85"/>
    <w:rsid w:val="00C46065"/>
    <w:rsid w:val="00C46198"/>
    <w:rsid w:val="00C46237"/>
    <w:rsid w:val="00C4625E"/>
    <w:rsid w:val="00C46BE0"/>
    <w:rsid w:val="00C46E39"/>
    <w:rsid w:val="00C47908"/>
    <w:rsid w:val="00C47BCE"/>
    <w:rsid w:val="00C50087"/>
    <w:rsid w:val="00C505AA"/>
    <w:rsid w:val="00C505F8"/>
    <w:rsid w:val="00C5095F"/>
    <w:rsid w:val="00C50FDD"/>
    <w:rsid w:val="00C510F1"/>
    <w:rsid w:val="00C5114D"/>
    <w:rsid w:val="00C5128A"/>
    <w:rsid w:val="00C512F0"/>
    <w:rsid w:val="00C51983"/>
    <w:rsid w:val="00C519A1"/>
    <w:rsid w:val="00C51B4A"/>
    <w:rsid w:val="00C51EC1"/>
    <w:rsid w:val="00C5206D"/>
    <w:rsid w:val="00C52226"/>
    <w:rsid w:val="00C5285E"/>
    <w:rsid w:val="00C5389B"/>
    <w:rsid w:val="00C53E9B"/>
    <w:rsid w:val="00C540C8"/>
    <w:rsid w:val="00C547FE"/>
    <w:rsid w:val="00C54A77"/>
    <w:rsid w:val="00C54AE5"/>
    <w:rsid w:val="00C54E75"/>
    <w:rsid w:val="00C55068"/>
    <w:rsid w:val="00C55450"/>
    <w:rsid w:val="00C55F9C"/>
    <w:rsid w:val="00C561DB"/>
    <w:rsid w:val="00C56345"/>
    <w:rsid w:val="00C565C3"/>
    <w:rsid w:val="00C5665B"/>
    <w:rsid w:val="00C56775"/>
    <w:rsid w:val="00C569D4"/>
    <w:rsid w:val="00C56EEB"/>
    <w:rsid w:val="00C570D9"/>
    <w:rsid w:val="00C57593"/>
    <w:rsid w:val="00C57663"/>
    <w:rsid w:val="00C57723"/>
    <w:rsid w:val="00C5799F"/>
    <w:rsid w:val="00C57D88"/>
    <w:rsid w:val="00C60362"/>
    <w:rsid w:val="00C60430"/>
    <w:rsid w:val="00C60800"/>
    <w:rsid w:val="00C60A0C"/>
    <w:rsid w:val="00C60C38"/>
    <w:rsid w:val="00C60DFA"/>
    <w:rsid w:val="00C6134E"/>
    <w:rsid w:val="00C61B2B"/>
    <w:rsid w:val="00C61E6B"/>
    <w:rsid w:val="00C6268B"/>
    <w:rsid w:val="00C62791"/>
    <w:rsid w:val="00C62795"/>
    <w:rsid w:val="00C62CEF"/>
    <w:rsid w:val="00C62F83"/>
    <w:rsid w:val="00C632B6"/>
    <w:rsid w:val="00C633A2"/>
    <w:rsid w:val="00C63411"/>
    <w:rsid w:val="00C6345E"/>
    <w:rsid w:val="00C63652"/>
    <w:rsid w:val="00C63790"/>
    <w:rsid w:val="00C63798"/>
    <w:rsid w:val="00C637E3"/>
    <w:rsid w:val="00C638EA"/>
    <w:rsid w:val="00C63AEC"/>
    <w:rsid w:val="00C63CF6"/>
    <w:rsid w:val="00C64056"/>
    <w:rsid w:val="00C64093"/>
    <w:rsid w:val="00C64094"/>
    <w:rsid w:val="00C6431C"/>
    <w:rsid w:val="00C646F4"/>
    <w:rsid w:val="00C64C0F"/>
    <w:rsid w:val="00C64D29"/>
    <w:rsid w:val="00C6512D"/>
    <w:rsid w:val="00C6540E"/>
    <w:rsid w:val="00C65793"/>
    <w:rsid w:val="00C6594F"/>
    <w:rsid w:val="00C65DA0"/>
    <w:rsid w:val="00C65DCC"/>
    <w:rsid w:val="00C65E51"/>
    <w:rsid w:val="00C660B4"/>
    <w:rsid w:val="00C6662D"/>
    <w:rsid w:val="00C67720"/>
    <w:rsid w:val="00C67999"/>
    <w:rsid w:val="00C67AC1"/>
    <w:rsid w:val="00C67C8E"/>
    <w:rsid w:val="00C7011B"/>
    <w:rsid w:val="00C701B9"/>
    <w:rsid w:val="00C70392"/>
    <w:rsid w:val="00C703C8"/>
    <w:rsid w:val="00C705C9"/>
    <w:rsid w:val="00C70749"/>
    <w:rsid w:val="00C707BD"/>
    <w:rsid w:val="00C709DA"/>
    <w:rsid w:val="00C710F0"/>
    <w:rsid w:val="00C71207"/>
    <w:rsid w:val="00C71DFB"/>
    <w:rsid w:val="00C71EB4"/>
    <w:rsid w:val="00C7265B"/>
    <w:rsid w:val="00C7288C"/>
    <w:rsid w:val="00C728F5"/>
    <w:rsid w:val="00C72AF7"/>
    <w:rsid w:val="00C730BF"/>
    <w:rsid w:val="00C7316D"/>
    <w:rsid w:val="00C732CD"/>
    <w:rsid w:val="00C73817"/>
    <w:rsid w:val="00C73E68"/>
    <w:rsid w:val="00C742D3"/>
    <w:rsid w:val="00C74373"/>
    <w:rsid w:val="00C7472D"/>
    <w:rsid w:val="00C74956"/>
    <w:rsid w:val="00C749C4"/>
    <w:rsid w:val="00C74A27"/>
    <w:rsid w:val="00C74C2A"/>
    <w:rsid w:val="00C7539E"/>
    <w:rsid w:val="00C755B2"/>
    <w:rsid w:val="00C75CD6"/>
    <w:rsid w:val="00C75FBA"/>
    <w:rsid w:val="00C7623C"/>
    <w:rsid w:val="00C76A56"/>
    <w:rsid w:val="00C76ABB"/>
    <w:rsid w:val="00C771BC"/>
    <w:rsid w:val="00C77224"/>
    <w:rsid w:val="00C7734C"/>
    <w:rsid w:val="00C7753A"/>
    <w:rsid w:val="00C775B4"/>
    <w:rsid w:val="00C7769D"/>
    <w:rsid w:val="00C779AF"/>
    <w:rsid w:val="00C77DA8"/>
    <w:rsid w:val="00C77DDD"/>
    <w:rsid w:val="00C77ED1"/>
    <w:rsid w:val="00C77F60"/>
    <w:rsid w:val="00C77F98"/>
    <w:rsid w:val="00C8000F"/>
    <w:rsid w:val="00C805DD"/>
    <w:rsid w:val="00C80C8C"/>
    <w:rsid w:val="00C80EF9"/>
    <w:rsid w:val="00C80EFB"/>
    <w:rsid w:val="00C81232"/>
    <w:rsid w:val="00C812A8"/>
    <w:rsid w:val="00C81346"/>
    <w:rsid w:val="00C813FD"/>
    <w:rsid w:val="00C81537"/>
    <w:rsid w:val="00C81591"/>
    <w:rsid w:val="00C81692"/>
    <w:rsid w:val="00C81C28"/>
    <w:rsid w:val="00C821C4"/>
    <w:rsid w:val="00C821DC"/>
    <w:rsid w:val="00C827C3"/>
    <w:rsid w:val="00C82952"/>
    <w:rsid w:val="00C829A8"/>
    <w:rsid w:val="00C82AE9"/>
    <w:rsid w:val="00C82E71"/>
    <w:rsid w:val="00C83145"/>
    <w:rsid w:val="00C83870"/>
    <w:rsid w:val="00C83D30"/>
    <w:rsid w:val="00C83D75"/>
    <w:rsid w:val="00C83F4C"/>
    <w:rsid w:val="00C84E88"/>
    <w:rsid w:val="00C853D6"/>
    <w:rsid w:val="00C85480"/>
    <w:rsid w:val="00C854C0"/>
    <w:rsid w:val="00C8565E"/>
    <w:rsid w:val="00C85B4D"/>
    <w:rsid w:val="00C85D90"/>
    <w:rsid w:val="00C860AC"/>
    <w:rsid w:val="00C862A1"/>
    <w:rsid w:val="00C86761"/>
    <w:rsid w:val="00C869BE"/>
    <w:rsid w:val="00C86B2B"/>
    <w:rsid w:val="00C86D95"/>
    <w:rsid w:val="00C86FC1"/>
    <w:rsid w:val="00C87171"/>
    <w:rsid w:val="00C875CC"/>
    <w:rsid w:val="00C87964"/>
    <w:rsid w:val="00C87C9B"/>
    <w:rsid w:val="00C906DA"/>
    <w:rsid w:val="00C907E8"/>
    <w:rsid w:val="00C90910"/>
    <w:rsid w:val="00C91203"/>
    <w:rsid w:val="00C91648"/>
    <w:rsid w:val="00C91937"/>
    <w:rsid w:val="00C92367"/>
    <w:rsid w:val="00C92B7F"/>
    <w:rsid w:val="00C92CA3"/>
    <w:rsid w:val="00C92E86"/>
    <w:rsid w:val="00C93294"/>
    <w:rsid w:val="00C9331E"/>
    <w:rsid w:val="00C93490"/>
    <w:rsid w:val="00C935D4"/>
    <w:rsid w:val="00C936AC"/>
    <w:rsid w:val="00C93A2A"/>
    <w:rsid w:val="00C93CE2"/>
    <w:rsid w:val="00C93D15"/>
    <w:rsid w:val="00C93F9A"/>
    <w:rsid w:val="00C94395"/>
    <w:rsid w:val="00C94427"/>
    <w:rsid w:val="00C944DB"/>
    <w:rsid w:val="00C94A00"/>
    <w:rsid w:val="00C94B5E"/>
    <w:rsid w:val="00C94DB1"/>
    <w:rsid w:val="00C952B7"/>
    <w:rsid w:val="00C954E6"/>
    <w:rsid w:val="00C95500"/>
    <w:rsid w:val="00C955B2"/>
    <w:rsid w:val="00C955E1"/>
    <w:rsid w:val="00C95AD2"/>
    <w:rsid w:val="00C95BEF"/>
    <w:rsid w:val="00C95DE3"/>
    <w:rsid w:val="00C96111"/>
    <w:rsid w:val="00C9652C"/>
    <w:rsid w:val="00C96D1A"/>
    <w:rsid w:val="00C96D9D"/>
    <w:rsid w:val="00C9780D"/>
    <w:rsid w:val="00C97A1D"/>
    <w:rsid w:val="00C97B3B"/>
    <w:rsid w:val="00C97C9B"/>
    <w:rsid w:val="00C97EDC"/>
    <w:rsid w:val="00C97FCE"/>
    <w:rsid w:val="00CA0291"/>
    <w:rsid w:val="00CA05EF"/>
    <w:rsid w:val="00CA08E1"/>
    <w:rsid w:val="00CA090C"/>
    <w:rsid w:val="00CA0BAC"/>
    <w:rsid w:val="00CA1234"/>
    <w:rsid w:val="00CA1B88"/>
    <w:rsid w:val="00CA1C48"/>
    <w:rsid w:val="00CA1CE1"/>
    <w:rsid w:val="00CA1D96"/>
    <w:rsid w:val="00CA1DD9"/>
    <w:rsid w:val="00CA2170"/>
    <w:rsid w:val="00CA22F6"/>
    <w:rsid w:val="00CA22F8"/>
    <w:rsid w:val="00CA23FD"/>
    <w:rsid w:val="00CA2536"/>
    <w:rsid w:val="00CA264B"/>
    <w:rsid w:val="00CA281E"/>
    <w:rsid w:val="00CA289F"/>
    <w:rsid w:val="00CA2908"/>
    <w:rsid w:val="00CA2AC1"/>
    <w:rsid w:val="00CA2C6F"/>
    <w:rsid w:val="00CA2DAB"/>
    <w:rsid w:val="00CA2EE3"/>
    <w:rsid w:val="00CA38A1"/>
    <w:rsid w:val="00CA397D"/>
    <w:rsid w:val="00CA3A85"/>
    <w:rsid w:val="00CA4405"/>
    <w:rsid w:val="00CA46FC"/>
    <w:rsid w:val="00CA472A"/>
    <w:rsid w:val="00CA478A"/>
    <w:rsid w:val="00CA4844"/>
    <w:rsid w:val="00CA4E68"/>
    <w:rsid w:val="00CA5159"/>
    <w:rsid w:val="00CA5A84"/>
    <w:rsid w:val="00CA5B32"/>
    <w:rsid w:val="00CA6210"/>
    <w:rsid w:val="00CA6258"/>
    <w:rsid w:val="00CA66D5"/>
    <w:rsid w:val="00CA70C8"/>
    <w:rsid w:val="00CA799A"/>
    <w:rsid w:val="00CA7A5A"/>
    <w:rsid w:val="00CA7E21"/>
    <w:rsid w:val="00CA7E2D"/>
    <w:rsid w:val="00CB0883"/>
    <w:rsid w:val="00CB0E5F"/>
    <w:rsid w:val="00CB0F39"/>
    <w:rsid w:val="00CB0FAB"/>
    <w:rsid w:val="00CB12F9"/>
    <w:rsid w:val="00CB1301"/>
    <w:rsid w:val="00CB18BE"/>
    <w:rsid w:val="00CB19B4"/>
    <w:rsid w:val="00CB19DE"/>
    <w:rsid w:val="00CB1AB4"/>
    <w:rsid w:val="00CB2021"/>
    <w:rsid w:val="00CB2035"/>
    <w:rsid w:val="00CB2184"/>
    <w:rsid w:val="00CB21F2"/>
    <w:rsid w:val="00CB254A"/>
    <w:rsid w:val="00CB257D"/>
    <w:rsid w:val="00CB288F"/>
    <w:rsid w:val="00CB2B80"/>
    <w:rsid w:val="00CB31B0"/>
    <w:rsid w:val="00CB33A8"/>
    <w:rsid w:val="00CB3933"/>
    <w:rsid w:val="00CB39E5"/>
    <w:rsid w:val="00CB3BC0"/>
    <w:rsid w:val="00CB4141"/>
    <w:rsid w:val="00CB41BE"/>
    <w:rsid w:val="00CB43A4"/>
    <w:rsid w:val="00CB474F"/>
    <w:rsid w:val="00CB4B1C"/>
    <w:rsid w:val="00CB4B93"/>
    <w:rsid w:val="00CB4BC7"/>
    <w:rsid w:val="00CB516F"/>
    <w:rsid w:val="00CB5532"/>
    <w:rsid w:val="00CB58F3"/>
    <w:rsid w:val="00CB61AF"/>
    <w:rsid w:val="00CB633A"/>
    <w:rsid w:val="00CB65FB"/>
    <w:rsid w:val="00CB6C0C"/>
    <w:rsid w:val="00CB7129"/>
    <w:rsid w:val="00CB71F1"/>
    <w:rsid w:val="00CB741E"/>
    <w:rsid w:val="00CB7431"/>
    <w:rsid w:val="00CB74AE"/>
    <w:rsid w:val="00CB799B"/>
    <w:rsid w:val="00CB7BB0"/>
    <w:rsid w:val="00CC036C"/>
    <w:rsid w:val="00CC0524"/>
    <w:rsid w:val="00CC091D"/>
    <w:rsid w:val="00CC0AF7"/>
    <w:rsid w:val="00CC0B91"/>
    <w:rsid w:val="00CC0C65"/>
    <w:rsid w:val="00CC0DEC"/>
    <w:rsid w:val="00CC0FAA"/>
    <w:rsid w:val="00CC1009"/>
    <w:rsid w:val="00CC14FD"/>
    <w:rsid w:val="00CC176B"/>
    <w:rsid w:val="00CC187D"/>
    <w:rsid w:val="00CC195D"/>
    <w:rsid w:val="00CC1BED"/>
    <w:rsid w:val="00CC1D8C"/>
    <w:rsid w:val="00CC1FA9"/>
    <w:rsid w:val="00CC2B7A"/>
    <w:rsid w:val="00CC2D34"/>
    <w:rsid w:val="00CC3E34"/>
    <w:rsid w:val="00CC3ED9"/>
    <w:rsid w:val="00CC4587"/>
    <w:rsid w:val="00CC479C"/>
    <w:rsid w:val="00CC4D20"/>
    <w:rsid w:val="00CC4DB7"/>
    <w:rsid w:val="00CC4EF0"/>
    <w:rsid w:val="00CC516E"/>
    <w:rsid w:val="00CC51CB"/>
    <w:rsid w:val="00CC5236"/>
    <w:rsid w:val="00CC52DF"/>
    <w:rsid w:val="00CC5333"/>
    <w:rsid w:val="00CC5496"/>
    <w:rsid w:val="00CC54F6"/>
    <w:rsid w:val="00CC56A3"/>
    <w:rsid w:val="00CC5844"/>
    <w:rsid w:val="00CC5A77"/>
    <w:rsid w:val="00CC5CB2"/>
    <w:rsid w:val="00CC61C3"/>
    <w:rsid w:val="00CC6263"/>
    <w:rsid w:val="00CC63E0"/>
    <w:rsid w:val="00CC64F5"/>
    <w:rsid w:val="00CC6654"/>
    <w:rsid w:val="00CC6BB3"/>
    <w:rsid w:val="00CC6CB1"/>
    <w:rsid w:val="00CC6FF0"/>
    <w:rsid w:val="00CC728E"/>
    <w:rsid w:val="00CC75A1"/>
    <w:rsid w:val="00CC776A"/>
    <w:rsid w:val="00CC794B"/>
    <w:rsid w:val="00CC79DE"/>
    <w:rsid w:val="00CC7CA6"/>
    <w:rsid w:val="00CD037D"/>
    <w:rsid w:val="00CD0C7C"/>
    <w:rsid w:val="00CD0EDD"/>
    <w:rsid w:val="00CD18BF"/>
    <w:rsid w:val="00CD1B3C"/>
    <w:rsid w:val="00CD2003"/>
    <w:rsid w:val="00CD228D"/>
    <w:rsid w:val="00CD24AB"/>
    <w:rsid w:val="00CD2A80"/>
    <w:rsid w:val="00CD2B9B"/>
    <w:rsid w:val="00CD2CAD"/>
    <w:rsid w:val="00CD30B9"/>
    <w:rsid w:val="00CD330D"/>
    <w:rsid w:val="00CD3756"/>
    <w:rsid w:val="00CD38A8"/>
    <w:rsid w:val="00CD3978"/>
    <w:rsid w:val="00CD3BE0"/>
    <w:rsid w:val="00CD45B5"/>
    <w:rsid w:val="00CD4680"/>
    <w:rsid w:val="00CD489B"/>
    <w:rsid w:val="00CD4920"/>
    <w:rsid w:val="00CD5106"/>
    <w:rsid w:val="00CD5135"/>
    <w:rsid w:val="00CD540E"/>
    <w:rsid w:val="00CD6FC6"/>
    <w:rsid w:val="00CD7044"/>
    <w:rsid w:val="00CD70D3"/>
    <w:rsid w:val="00CD7652"/>
    <w:rsid w:val="00CD7A2B"/>
    <w:rsid w:val="00CD7C05"/>
    <w:rsid w:val="00CE0307"/>
    <w:rsid w:val="00CE0357"/>
    <w:rsid w:val="00CE058C"/>
    <w:rsid w:val="00CE09BD"/>
    <w:rsid w:val="00CE0E36"/>
    <w:rsid w:val="00CE0ECB"/>
    <w:rsid w:val="00CE0F79"/>
    <w:rsid w:val="00CE124A"/>
    <w:rsid w:val="00CE139E"/>
    <w:rsid w:val="00CE150B"/>
    <w:rsid w:val="00CE1A80"/>
    <w:rsid w:val="00CE1CE2"/>
    <w:rsid w:val="00CE1D70"/>
    <w:rsid w:val="00CE1EFC"/>
    <w:rsid w:val="00CE1F54"/>
    <w:rsid w:val="00CE2030"/>
    <w:rsid w:val="00CE2EB2"/>
    <w:rsid w:val="00CE3074"/>
    <w:rsid w:val="00CE3714"/>
    <w:rsid w:val="00CE41BD"/>
    <w:rsid w:val="00CE4E47"/>
    <w:rsid w:val="00CE57EA"/>
    <w:rsid w:val="00CE5A26"/>
    <w:rsid w:val="00CE5E57"/>
    <w:rsid w:val="00CE5EBC"/>
    <w:rsid w:val="00CE6517"/>
    <w:rsid w:val="00CE6555"/>
    <w:rsid w:val="00CE6804"/>
    <w:rsid w:val="00CE681E"/>
    <w:rsid w:val="00CE68A0"/>
    <w:rsid w:val="00CE6A94"/>
    <w:rsid w:val="00CE6FEF"/>
    <w:rsid w:val="00CE7351"/>
    <w:rsid w:val="00CE7FD8"/>
    <w:rsid w:val="00CF0ED1"/>
    <w:rsid w:val="00CF0F99"/>
    <w:rsid w:val="00CF1096"/>
    <w:rsid w:val="00CF1784"/>
    <w:rsid w:val="00CF18FE"/>
    <w:rsid w:val="00CF1B58"/>
    <w:rsid w:val="00CF1C30"/>
    <w:rsid w:val="00CF2117"/>
    <w:rsid w:val="00CF24A8"/>
    <w:rsid w:val="00CF28F3"/>
    <w:rsid w:val="00CF2C13"/>
    <w:rsid w:val="00CF2EB4"/>
    <w:rsid w:val="00CF2FDA"/>
    <w:rsid w:val="00CF3343"/>
    <w:rsid w:val="00CF3352"/>
    <w:rsid w:val="00CF33A4"/>
    <w:rsid w:val="00CF39BA"/>
    <w:rsid w:val="00CF4162"/>
    <w:rsid w:val="00CF43AE"/>
    <w:rsid w:val="00CF4B7B"/>
    <w:rsid w:val="00CF4D52"/>
    <w:rsid w:val="00CF4EF9"/>
    <w:rsid w:val="00CF5076"/>
    <w:rsid w:val="00CF5113"/>
    <w:rsid w:val="00CF5183"/>
    <w:rsid w:val="00CF53B4"/>
    <w:rsid w:val="00CF5987"/>
    <w:rsid w:val="00CF59E3"/>
    <w:rsid w:val="00CF5B83"/>
    <w:rsid w:val="00CF5C94"/>
    <w:rsid w:val="00CF5FD5"/>
    <w:rsid w:val="00CF64B1"/>
    <w:rsid w:val="00CF65CF"/>
    <w:rsid w:val="00CF6C19"/>
    <w:rsid w:val="00CF7577"/>
    <w:rsid w:val="00CF75E1"/>
    <w:rsid w:val="00CF76FC"/>
    <w:rsid w:val="00CF777F"/>
    <w:rsid w:val="00CF77B3"/>
    <w:rsid w:val="00CF7A3D"/>
    <w:rsid w:val="00CF7EE9"/>
    <w:rsid w:val="00CF7F97"/>
    <w:rsid w:val="00CF7FA8"/>
    <w:rsid w:val="00D00037"/>
    <w:rsid w:val="00D00386"/>
    <w:rsid w:val="00D01106"/>
    <w:rsid w:val="00D014D6"/>
    <w:rsid w:val="00D018DC"/>
    <w:rsid w:val="00D01DF0"/>
    <w:rsid w:val="00D025D7"/>
    <w:rsid w:val="00D028D7"/>
    <w:rsid w:val="00D02915"/>
    <w:rsid w:val="00D02D00"/>
    <w:rsid w:val="00D02D93"/>
    <w:rsid w:val="00D02FC6"/>
    <w:rsid w:val="00D0338E"/>
    <w:rsid w:val="00D03901"/>
    <w:rsid w:val="00D03E8E"/>
    <w:rsid w:val="00D03F90"/>
    <w:rsid w:val="00D041EA"/>
    <w:rsid w:val="00D04451"/>
    <w:rsid w:val="00D04559"/>
    <w:rsid w:val="00D0477E"/>
    <w:rsid w:val="00D04F3F"/>
    <w:rsid w:val="00D04FD9"/>
    <w:rsid w:val="00D050E1"/>
    <w:rsid w:val="00D0513A"/>
    <w:rsid w:val="00D06280"/>
    <w:rsid w:val="00D06329"/>
    <w:rsid w:val="00D06DC2"/>
    <w:rsid w:val="00D06DEA"/>
    <w:rsid w:val="00D06E47"/>
    <w:rsid w:val="00D07019"/>
    <w:rsid w:val="00D071EB"/>
    <w:rsid w:val="00D072A5"/>
    <w:rsid w:val="00D07340"/>
    <w:rsid w:val="00D074D9"/>
    <w:rsid w:val="00D07FE0"/>
    <w:rsid w:val="00D10090"/>
    <w:rsid w:val="00D105B9"/>
    <w:rsid w:val="00D1093C"/>
    <w:rsid w:val="00D10BA1"/>
    <w:rsid w:val="00D1141C"/>
    <w:rsid w:val="00D11A0A"/>
    <w:rsid w:val="00D11A53"/>
    <w:rsid w:val="00D11F1A"/>
    <w:rsid w:val="00D11F45"/>
    <w:rsid w:val="00D11F81"/>
    <w:rsid w:val="00D11FF5"/>
    <w:rsid w:val="00D12507"/>
    <w:rsid w:val="00D12512"/>
    <w:rsid w:val="00D127F9"/>
    <w:rsid w:val="00D13143"/>
    <w:rsid w:val="00D132A6"/>
    <w:rsid w:val="00D1342B"/>
    <w:rsid w:val="00D136D5"/>
    <w:rsid w:val="00D13D74"/>
    <w:rsid w:val="00D1455B"/>
    <w:rsid w:val="00D14C37"/>
    <w:rsid w:val="00D14CF3"/>
    <w:rsid w:val="00D15028"/>
    <w:rsid w:val="00D155C3"/>
    <w:rsid w:val="00D157A5"/>
    <w:rsid w:val="00D15E6B"/>
    <w:rsid w:val="00D16A88"/>
    <w:rsid w:val="00D16E5D"/>
    <w:rsid w:val="00D16E85"/>
    <w:rsid w:val="00D1701D"/>
    <w:rsid w:val="00D171BE"/>
    <w:rsid w:val="00D1748C"/>
    <w:rsid w:val="00D20733"/>
    <w:rsid w:val="00D20B37"/>
    <w:rsid w:val="00D2121E"/>
    <w:rsid w:val="00D21573"/>
    <w:rsid w:val="00D218CA"/>
    <w:rsid w:val="00D218E9"/>
    <w:rsid w:val="00D219A3"/>
    <w:rsid w:val="00D21CAD"/>
    <w:rsid w:val="00D222D6"/>
    <w:rsid w:val="00D22C22"/>
    <w:rsid w:val="00D22EDE"/>
    <w:rsid w:val="00D233B1"/>
    <w:rsid w:val="00D23623"/>
    <w:rsid w:val="00D237F3"/>
    <w:rsid w:val="00D237F8"/>
    <w:rsid w:val="00D23A11"/>
    <w:rsid w:val="00D23A55"/>
    <w:rsid w:val="00D23AB2"/>
    <w:rsid w:val="00D24459"/>
    <w:rsid w:val="00D244D5"/>
    <w:rsid w:val="00D24A78"/>
    <w:rsid w:val="00D24BE0"/>
    <w:rsid w:val="00D24F17"/>
    <w:rsid w:val="00D2507F"/>
    <w:rsid w:val="00D25511"/>
    <w:rsid w:val="00D25A19"/>
    <w:rsid w:val="00D25B64"/>
    <w:rsid w:val="00D25C93"/>
    <w:rsid w:val="00D25D48"/>
    <w:rsid w:val="00D25DD1"/>
    <w:rsid w:val="00D265EF"/>
    <w:rsid w:val="00D26654"/>
    <w:rsid w:val="00D26BC5"/>
    <w:rsid w:val="00D26D56"/>
    <w:rsid w:val="00D26E69"/>
    <w:rsid w:val="00D27027"/>
    <w:rsid w:val="00D271AC"/>
    <w:rsid w:val="00D27776"/>
    <w:rsid w:val="00D30054"/>
    <w:rsid w:val="00D30787"/>
    <w:rsid w:val="00D308AD"/>
    <w:rsid w:val="00D30B23"/>
    <w:rsid w:val="00D31175"/>
    <w:rsid w:val="00D314A6"/>
    <w:rsid w:val="00D315AA"/>
    <w:rsid w:val="00D317AC"/>
    <w:rsid w:val="00D31806"/>
    <w:rsid w:val="00D31AFE"/>
    <w:rsid w:val="00D31B8B"/>
    <w:rsid w:val="00D31E68"/>
    <w:rsid w:val="00D32020"/>
    <w:rsid w:val="00D32469"/>
    <w:rsid w:val="00D3264C"/>
    <w:rsid w:val="00D32676"/>
    <w:rsid w:val="00D32913"/>
    <w:rsid w:val="00D32A26"/>
    <w:rsid w:val="00D32F16"/>
    <w:rsid w:val="00D32FC8"/>
    <w:rsid w:val="00D339BF"/>
    <w:rsid w:val="00D33AC8"/>
    <w:rsid w:val="00D33AE3"/>
    <w:rsid w:val="00D3420D"/>
    <w:rsid w:val="00D34439"/>
    <w:rsid w:val="00D34F27"/>
    <w:rsid w:val="00D34F54"/>
    <w:rsid w:val="00D35013"/>
    <w:rsid w:val="00D352BE"/>
    <w:rsid w:val="00D3536A"/>
    <w:rsid w:val="00D3566D"/>
    <w:rsid w:val="00D35862"/>
    <w:rsid w:val="00D35867"/>
    <w:rsid w:val="00D35F6D"/>
    <w:rsid w:val="00D36068"/>
    <w:rsid w:val="00D36239"/>
    <w:rsid w:val="00D36669"/>
    <w:rsid w:val="00D36796"/>
    <w:rsid w:val="00D37210"/>
    <w:rsid w:val="00D37544"/>
    <w:rsid w:val="00D4057B"/>
    <w:rsid w:val="00D405E0"/>
    <w:rsid w:val="00D406E2"/>
    <w:rsid w:val="00D4089A"/>
    <w:rsid w:val="00D40956"/>
    <w:rsid w:val="00D40A35"/>
    <w:rsid w:val="00D40B05"/>
    <w:rsid w:val="00D4126C"/>
    <w:rsid w:val="00D41591"/>
    <w:rsid w:val="00D41899"/>
    <w:rsid w:val="00D41961"/>
    <w:rsid w:val="00D419C8"/>
    <w:rsid w:val="00D41F9A"/>
    <w:rsid w:val="00D4216F"/>
    <w:rsid w:val="00D423CF"/>
    <w:rsid w:val="00D429C9"/>
    <w:rsid w:val="00D42AEE"/>
    <w:rsid w:val="00D42FE1"/>
    <w:rsid w:val="00D4334A"/>
    <w:rsid w:val="00D435C0"/>
    <w:rsid w:val="00D435E5"/>
    <w:rsid w:val="00D436EF"/>
    <w:rsid w:val="00D43E92"/>
    <w:rsid w:val="00D441AE"/>
    <w:rsid w:val="00D4429C"/>
    <w:rsid w:val="00D44354"/>
    <w:rsid w:val="00D44376"/>
    <w:rsid w:val="00D444FE"/>
    <w:rsid w:val="00D44808"/>
    <w:rsid w:val="00D4502D"/>
    <w:rsid w:val="00D46354"/>
    <w:rsid w:val="00D464F6"/>
    <w:rsid w:val="00D466C5"/>
    <w:rsid w:val="00D468AB"/>
    <w:rsid w:val="00D46E32"/>
    <w:rsid w:val="00D46E78"/>
    <w:rsid w:val="00D4701E"/>
    <w:rsid w:val="00D47540"/>
    <w:rsid w:val="00D47827"/>
    <w:rsid w:val="00D478AB"/>
    <w:rsid w:val="00D47A5E"/>
    <w:rsid w:val="00D47AE9"/>
    <w:rsid w:val="00D47B0E"/>
    <w:rsid w:val="00D47B4A"/>
    <w:rsid w:val="00D5071C"/>
    <w:rsid w:val="00D508BB"/>
    <w:rsid w:val="00D50BCD"/>
    <w:rsid w:val="00D512B0"/>
    <w:rsid w:val="00D521BF"/>
    <w:rsid w:val="00D5237C"/>
    <w:rsid w:val="00D5262B"/>
    <w:rsid w:val="00D52735"/>
    <w:rsid w:val="00D52A71"/>
    <w:rsid w:val="00D52DF0"/>
    <w:rsid w:val="00D52E8F"/>
    <w:rsid w:val="00D52FB6"/>
    <w:rsid w:val="00D53046"/>
    <w:rsid w:val="00D5310B"/>
    <w:rsid w:val="00D531CB"/>
    <w:rsid w:val="00D53223"/>
    <w:rsid w:val="00D53406"/>
    <w:rsid w:val="00D539C7"/>
    <w:rsid w:val="00D53ABB"/>
    <w:rsid w:val="00D53B91"/>
    <w:rsid w:val="00D53DA7"/>
    <w:rsid w:val="00D540DA"/>
    <w:rsid w:val="00D54739"/>
    <w:rsid w:val="00D5473B"/>
    <w:rsid w:val="00D5475F"/>
    <w:rsid w:val="00D54A42"/>
    <w:rsid w:val="00D54C1E"/>
    <w:rsid w:val="00D54EAF"/>
    <w:rsid w:val="00D54EC0"/>
    <w:rsid w:val="00D551FA"/>
    <w:rsid w:val="00D55796"/>
    <w:rsid w:val="00D5596D"/>
    <w:rsid w:val="00D5597F"/>
    <w:rsid w:val="00D55ED9"/>
    <w:rsid w:val="00D55EF9"/>
    <w:rsid w:val="00D5624F"/>
    <w:rsid w:val="00D5644B"/>
    <w:rsid w:val="00D564DF"/>
    <w:rsid w:val="00D566AB"/>
    <w:rsid w:val="00D567B0"/>
    <w:rsid w:val="00D568EB"/>
    <w:rsid w:val="00D5695E"/>
    <w:rsid w:val="00D569BD"/>
    <w:rsid w:val="00D56AFF"/>
    <w:rsid w:val="00D56D31"/>
    <w:rsid w:val="00D5735E"/>
    <w:rsid w:val="00D57657"/>
    <w:rsid w:val="00D57AA0"/>
    <w:rsid w:val="00D57ACE"/>
    <w:rsid w:val="00D57C9C"/>
    <w:rsid w:val="00D57D31"/>
    <w:rsid w:val="00D57E6B"/>
    <w:rsid w:val="00D6024A"/>
    <w:rsid w:val="00D60291"/>
    <w:rsid w:val="00D606B9"/>
    <w:rsid w:val="00D60929"/>
    <w:rsid w:val="00D6099A"/>
    <w:rsid w:val="00D61368"/>
    <w:rsid w:val="00D614E3"/>
    <w:rsid w:val="00D6173A"/>
    <w:rsid w:val="00D61A8E"/>
    <w:rsid w:val="00D61D66"/>
    <w:rsid w:val="00D61F71"/>
    <w:rsid w:val="00D6233F"/>
    <w:rsid w:val="00D623EA"/>
    <w:rsid w:val="00D627C8"/>
    <w:rsid w:val="00D629E6"/>
    <w:rsid w:val="00D62A02"/>
    <w:rsid w:val="00D62E7E"/>
    <w:rsid w:val="00D62FDE"/>
    <w:rsid w:val="00D631A7"/>
    <w:rsid w:val="00D635C0"/>
    <w:rsid w:val="00D63858"/>
    <w:rsid w:val="00D63CFC"/>
    <w:rsid w:val="00D641CB"/>
    <w:rsid w:val="00D645C1"/>
    <w:rsid w:val="00D64614"/>
    <w:rsid w:val="00D648B9"/>
    <w:rsid w:val="00D64C57"/>
    <w:rsid w:val="00D64CF2"/>
    <w:rsid w:val="00D6505F"/>
    <w:rsid w:val="00D65436"/>
    <w:rsid w:val="00D6549F"/>
    <w:rsid w:val="00D65B95"/>
    <w:rsid w:val="00D65E55"/>
    <w:rsid w:val="00D65F48"/>
    <w:rsid w:val="00D65FBA"/>
    <w:rsid w:val="00D65FEA"/>
    <w:rsid w:val="00D6660E"/>
    <w:rsid w:val="00D66A18"/>
    <w:rsid w:val="00D67147"/>
    <w:rsid w:val="00D6745E"/>
    <w:rsid w:val="00D674BF"/>
    <w:rsid w:val="00D6772E"/>
    <w:rsid w:val="00D677AC"/>
    <w:rsid w:val="00D67B85"/>
    <w:rsid w:val="00D67FE7"/>
    <w:rsid w:val="00D7006C"/>
    <w:rsid w:val="00D70273"/>
    <w:rsid w:val="00D7055E"/>
    <w:rsid w:val="00D705BF"/>
    <w:rsid w:val="00D70630"/>
    <w:rsid w:val="00D70772"/>
    <w:rsid w:val="00D70796"/>
    <w:rsid w:val="00D70B57"/>
    <w:rsid w:val="00D70F5F"/>
    <w:rsid w:val="00D7164D"/>
    <w:rsid w:val="00D71935"/>
    <w:rsid w:val="00D71C81"/>
    <w:rsid w:val="00D7252A"/>
    <w:rsid w:val="00D7278E"/>
    <w:rsid w:val="00D7279F"/>
    <w:rsid w:val="00D72977"/>
    <w:rsid w:val="00D72CD0"/>
    <w:rsid w:val="00D72DEB"/>
    <w:rsid w:val="00D73207"/>
    <w:rsid w:val="00D7335F"/>
    <w:rsid w:val="00D7358F"/>
    <w:rsid w:val="00D73679"/>
    <w:rsid w:val="00D73F98"/>
    <w:rsid w:val="00D74387"/>
    <w:rsid w:val="00D7457E"/>
    <w:rsid w:val="00D745B4"/>
    <w:rsid w:val="00D74B19"/>
    <w:rsid w:val="00D74CAF"/>
    <w:rsid w:val="00D752FB"/>
    <w:rsid w:val="00D75470"/>
    <w:rsid w:val="00D75589"/>
    <w:rsid w:val="00D758B7"/>
    <w:rsid w:val="00D75C0B"/>
    <w:rsid w:val="00D75CBB"/>
    <w:rsid w:val="00D75D8F"/>
    <w:rsid w:val="00D75E60"/>
    <w:rsid w:val="00D76782"/>
    <w:rsid w:val="00D76FEF"/>
    <w:rsid w:val="00D777D2"/>
    <w:rsid w:val="00D77901"/>
    <w:rsid w:val="00D77904"/>
    <w:rsid w:val="00D779A7"/>
    <w:rsid w:val="00D779C4"/>
    <w:rsid w:val="00D77AF4"/>
    <w:rsid w:val="00D77FB5"/>
    <w:rsid w:val="00D800CA"/>
    <w:rsid w:val="00D805A6"/>
    <w:rsid w:val="00D806E5"/>
    <w:rsid w:val="00D8089C"/>
    <w:rsid w:val="00D808B4"/>
    <w:rsid w:val="00D80956"/>
    <w:rsid w:val="00D80E9C"/>
    <w:rsid w:val="00D8110F"/>
    <w:rsid w:val="00D8124E"/>
    <w:rsid w:val="00D81756"/>
    <w:rsid w:val="00D823E8"/>
    <w:rsid w:val="00D82478"/>
    <w:rsid w:val="00D825CF"/>
    <w:rsid w:val="00D82844"/>
    <w:rsid w:val="00D82890"/>
    <w:rsid w:val="00D82C44"/>
    <w:rsid w:val="00D82D1F"/>
    <w:rsid w:val="00D82E25"/>
    <w:rsid w:val="00D83799"/>
    <w:rsid w:val="00D83D70"/>
    <w:rsid w:val="00D83DCD"/>
    <w:rsid w:val="00D83F08"/>
    <w:rsid w:val="00D848AA"/>
    <w:rsid w:val="00D84A09"/>
    <w:rsid w:val="00D84EF5"/>
    <w:rsid w:val="00D8534D"/>
    <w:rsid w:val="00D85587"/>
    <w:rsid w:val="00D855E5"/>
    <w:rsid w:val="00D85627"/>
    <w:rsid w:val="00D8567C"/>
    <w:rsid w:val="00D856D5"/>
    <w:rsid w:val="00D85B7D"/>
    <w:rsid w:val="00D85ED7"/>
    <w:rsid w:val="00D85F88"/>
    <w:rsid w:val="00D861FF"/>
    <w:rsid w:val="00D8621B"/>
    <w:rsid w:val="00D865D7"/>
    <w:rsid w:val="00D8670E"/>
    <w:rsid w:val="00D86718"/>
    <w:rsid w:val="00D86771"/>
    <w:rsid w:val="00D86A28"/>
    <w:rsid w:val="00D86F8E"/>
    <w:rsid w:val="00D87036"/>
    <w:rsid w:val="00D877D0"/>
    <w:rsid w:val="00D8782A"/>
    <w:rsid w:val="00D8793B"/>
    <w:rsid w:val="00D87C62"/>
    <w:rsid w:val="00D87CAA"/>
    <w:rsid w:val="00D900C5"/>
    <w:rsid w:val="00D9054A"/>
    <w:rsid w:val="00D9083F"/>
    <w:rsid w:val="00D90DB9"/>
    <w:rsid w:val="00D912E4"/>
    <w:rsid w:val="00D912E5"/>
    <w:rsid w:val="00D92523"/>
    <w:rsid w:val="00D926F6"/>
    <w:rsid w:val="00D9298F"/>
    <w:rsid w:val="00D92A2F"/>
    <w:rsid w:val="00D92EAB"/>
    <w:rsid w:val="00D93141"/>
    <w:rsid w:val="00D93233"/>
    <w:rsid w:val="00D9327B"/>
    <w:rsid w:val="00D93A6D"/>
    <w:rsid w:val="00D93E06"/>
    <w:rsid w:val="00D941C8"/>
    <w:rsid w:val="00D94490"/>
    <w:rsid w:val="00D9466C"/>
    <w:rsid w:val="00D94976"/>
    <w:rsid w:val="00D949DC"/>
    <w:rsid w:val="00D94A72"/>
    <w:rsid w:val="00D9582C"/>
    <w:rsid w:val="00D958A7"/>
    <w:rsid w:val="00D95A61"/>
    <w:rsid w:val="00D96148"/>
    <w:rsid w:val="00D9625E"/>
    <w:rsid w:val="00D962B2"/>
    <w:rsid w:val="00D964D9"/>
    <w:rsid w:val="00D96534"/>
    <w:rsid w:val="00D966CF"/>
    <w:rsid w:val="00D96948"/>
    <w:rsid w:val="00D96A5D"/>
    <w:rsid w:val="00D96D4D"/>
    <w:rsid w:val="00D973C2"/>
    <w:rsid w:val="00D974BD"/>
    <w:rsid w:val="00D97C51"/>
    <w:rsid w:val="00DA0102"/>
    <w:rsid w:val="00DA0265"/>
    <w:rsid w:val="00DA052C"/>
    <w:rsid w:val="00DA0581"/>
    <w:rsid w:val="00DA0856"/>
    <w:rsid w:val="00DA0C8A"/>
    <w:rsid w:val="00DA0D86"/>
    <w:rsid w:val="00DA153E"/>
    <w:rsid w:val="00DA169F"/>
    <w:rsid w:val="00DA192E"/>
    <w:rsid w:val="00DA1AD7"/>
    <w:rsid w:val="00DA1EB7"/>
    <w:rsid w:val="00DA1F46"/>
    <w:rsid w:val="00DA2409"/>
    <w:rsid w:val="00DA248A"/>
    <w:rsid w:val="00DA24AE"/>
    <w:rsid w:val="00DA26E2"/>
    <w:rsid w:val="00DA278F"/>
    <w:rsid w:val="00DA2E0A"/>
    <w:rsid w:val="00DA2F02"/>
    <w:rsid w:val="00DA2FBE"/>
    <w:rsid w:val="00DA337B"/>
    <w:rsid w:val="00DA3423"/>
    <w:rsid w:val="00DA343D"/>
    <w:rsid w:val="00DA36C7"/>
    <w:rsid w:val="00DA396A"/>
    <w:rsid w:val="00DA3A54"/>
    <w:rsid w:val="00DA3D39"/>
    <w:rsid w:val="00DA48CD"/>
    <w:rsid w:val="00DA48D4"/>
    <w:rsid w:val="00DA49DF"/>
    <w:rsid w:val="00DA4A85"/>
    <w:rsid w:val="00DA5073"/>
    <w:rsid w:val="00DA508A"/>
    <w:rsid w:val="00DA5103"/>
    <w:rsid w:val="00DA51CE"/>
    <w:rsid w:val="00DA5651"/>
    <w:rsid w:val="00DA56BF"/>
    <w:rsid w:val="00DA58FD"/>
    <w:rsid w:val="00DA5948"/>
    <w:rsid w:val="00DA5B0A"/>
    <w:rsid w:val="00DA5D43"/>
    <w:rsid w:val="00DA61C9"/>
    <w:rsid w:val="00DA6201"/>
    <w:rsid w:val="00DA624C"/>
    <w:rsid w:val="00DA6785"/>
    <w:rsid w:val="00DA687C"/>
    <w:rsid w:val="00DA6B1B"/>
    <w:rsid w:val="00DA6E96"/>
    <w:rsid w:val="00DA6F46"/>
    <w:rsid w:val="00DA6F86"/>
    <w:rsid w:val="00DA768A"/>
    <w:rsid w:val="00DA7FF5"/>
    <w:rsid w:val="00DB0190"/>
    <w:rsid w:val="00DB0561"/>
    <w:rsid w:val="00DB07C4"/>
    <w:rsid w:val="00DB07C8"/>
    <w:rsid w:val="00DB081C"/>
    <w:rsid w:val="00DB0BC0"/>
    <w:rsid w:val="00DB15AD"/>
    <w:rsid w:val="00DB18B3"/>
    <w:rsid w:val="00DB1DFA"/>
    <w:rsid w:val="00DB27AB"/>
    <w:rsid w:val="00DB2E54"/>
    <w:rsid w:val="00DB2EA4"/>
    <w:rsid w:val="00DB2F8B"/>
    <w:rsid w:val="00DB2FCF"/>
    <w:rsid w:val="00DB3133"/>
    <w:rsid w:val="00DB336C"/>
    <w:rsid w:val="00DB363F"/>
    <w:rsid w:val="00DB3AD0"/>
    <w:rsid w:val="00DB3B3E"/>
    <w:rsid w:val="00DB4057"/>
    <w:rsid w:val="00DB460D"/>
    <w:rsid w:val="00DB4D99"/>
    <w:rsid w:val="00DB4DB7"/>
    <w:rsid w:val="00DB4DF2"/>
    <w:rsid w:val="00DB4ED4"/>
    <w:rsid w:val="00DB4F60"/>
    <w:rsid w:val="00DB4FA6"/>
    <w:rsid w:val="00DB50A8"/>
    <w:rsid w:val="00DB51FA"/>
    <w:rsid w:val="00DB5590"/>
    <w:rsid w:val="00DB5826"/>
    <w:rsid w:val="00DB5E21"/>
    <w:rsid w:val="00DB5FCC"/>
    <w:rsid w:val="00DB6205"/>
    <w:rsid w:val="00DB65B1"/>
    <w:rsid w:val="00DB69C0"/>
    <w:rsid w:val="00DB6ACA"/>
    <w:rsid w:val="00DB6C02"/>
    <w:rsid w:val="00DB6CC3"/>
    <w:rsid w:val="00DB71EC"/>
    <w:rsid w:val="00DB78CE"/>
    <w:rsid w:val="00DB7ADC"/>
    <w:rsid w:val="00DB7B08"/>
    <w:rsid w:val="00DB7B49"/>
    <w:rsid w:val="00DB7CC2"/>
    <w:rsid w:val="00DB7D3D"/>
    <w:rsid w:val="00DC01C0"/>
    <w:rsid w:val="00DC026C"/>
    <w:rsid w:val="00DC0460"/>
    <w:rsid w:val="00DC05E9"/>
    <w:rsid w:val="00DC060E"/>
    <w:rsid w:val="00DC075E"/>
    <w:rsid w:val="00DC0A51"/>
    <w:rsid w:val="00DC0AF3"/>
    <w:rsid w:val="00DC0C46"/>
    <w:rsid w:val="00DC0EBC"/>
    <w:rsid w:val="00DC0FFE"/>
    <w:rsid w:val="00DC130F"/>
    <w:rsid w:val="00DC1708"/>
    <w:rsid w:val="00DC18C5"/>
    <w:rsid w:val="00DC19E7"/>
    <w:rsid w:val="00DC2513"/>
    <w:rsid w:val="00DC2667"/>
    <w:rsid w:val="00DC28CA"/>
    <w:rsid w:val="00DC2E6F"/>
    <w:rsid w:val="00DC32FE"/>
    <w:rsid w:val="00DC34FD"/>
    <w:rsid w:val="00DC3879"/>
    <w:rsid w:val="00DC3A84"/>
    <w:rsid w:val="00DC3C29"/>
    <w:rsid w:val="00DC3D94"/>
    <w:rsid w:val="00DC3EE8"/>
    <w:rsid w:val="00DC4036"/>
    <w:rsid w:val="00DC4145"/>
    <w:rsid w:val="00DC433F"/>
    <w:rsid w:val="00DC4448"/>
    <w:rsid w:val="00DC495D"/>
    <w:rsid w:val="00DC4B17"/>
    <w:rsid w:val="00DC4CB2"/>
    <w:rsid w:val="00DC4D7E"/>
    <w:rsid w:val="00DC4EB7"/>
    <w:rsid w:val="00DC5178"/>
    <w:rsid w:val="00DC57BE"/>
    <w:rsid w:val="00DC603B"/>
    <w:rsid w:val="00DC60E2"/>
    <w:rsid w:val="00DC61AC"/>
    <w:rsid w:val="00DC624B"/>
    <w:rsid w:val="00DC6724"/>
    <w:rsid w:val="00DC6805"/>
    <w:rsid w:val="00DC6876"/>
    <w:rsid w:val="00DC6EE2"/>
    <w:rsid w:val="00DC6FAB"/>
    <w:rsid w:val="00DC7127"/>
    <w:rsid w:val="00DC73EA"/>
    <w:rsid w:val="00DC74A9"/>
    <w:rsid w:val="00DC764C"/>
    <w:rsid w:val="00DC7694"/>
    <w:rsid w:val="00DC7A48"/>
    <w:rsid w:val="00DC7B08"/>
    <w:rsid w:val="00DC7DD0"/>
    <w:rsid w:val="00DC7F86"/>
    <w:rsid w:val="00DD003E"/>
    <w:rsid w:val="00DD016D"/>
    <w:rsid w:val="00DD0284"/>
    <w:rsid w:val="00DD0910"/>
    <w:rsid w:val="00DD0C1D"/>
    <w:rsid w:val="00DD0DC6"/>
    <w:rsid w:val="00DD0E3B"/>
    <w:rsid w:val="00DD0F33"/>
    <w:rsid w:val="00DD12FC"/>
    <w:rsid w:val="00DD21B1"/>
    <w:rsid w:val="00DD2721"/>
    <w:rsid w:val="00DD28DA"/>
    <w:rsid w:val="00DD2AC4"/>
    <w:rsid w:val="00DD2B42"/>
    <w:rsid w:val="00DD37A6"/>
    <w:rsid w:val="00DD3B0B"/>
    <w:rsid w:val="00DD3CC3"/>
    <w:rsid w:val="00DD3E77"/>
    <w:rsid w:val="00DD40F2"/>
    <w:rsid w:val="00DD4101"/>
    <w:rsid w:val="00DD4128"/>
    <w:rsid w:val="00DD4648"/>
    <w:rsid w:val="00DD4A20"/>
    <w:rsid w:val="00DD4BD0"/>
    <w:rsid w:val="00DD4E73"/>
    <w:rsid w:val="00DD4F8C"/>
    <w:rsid w:val="00DD553D"/>
    <w:rsid w:val="00DD5F66"/>
    <w:rsid w:val="00DD6254"/>
    <w:rsid w:val="00DD6303"/>
    <w:rsid w:val="00DD6586"/>
    <w:rsid w:val="00DD674B"/>
    <w:rsid w:val="00DD688F"/>
    <w:rsid w:val="00DD6E75"/>
    <w:rsid w:val="00DD6FDE"/>
    <w:rsid w:val="00DD7200"/>
    <w:rsid w:val="00DD72B3"/>
    <w:rsid w:val="00DD745F"/>
    <w:rsid w:val="00DD7766"/>
    <w:rsid w:val="00DD7A4C"/>
    <w:rsid w:val="00DD7BF9"/>
    <w:rsid w:val="00DE008B"/>
    <w:rsid w:val="00DE0585"/>
    <w:rsid w:val="00DE07B0"/>
    <w:rsid w:val="00DE0BC7"/>
    <w:rsid w:val="00DE0C1D"/>
    <w:rsid w:val="00DE0C8B"/>
    <w:rsid w:val="00DE0E9F"/>
    <w:rsid w:val="00DE11E0"/>
    <w:rsid w:val="00DE14AC"/>
    <w:rsid w:val="00DE1654"/>
    <w:rsid w:val="00DE1CA1"/>
    <w:rsid w:val="00DE2AB8"/>
    <w:rsid w:val="00DE2C67"/>
    <w:rsid w:val="00DE2D2D"/>
    <w:rsid w:val="00DE2F82"/>
    <w:rsid w:val="00DE31C1"/>
    <w:rsid w:val="00DE3AA4"/>
    <w:rsid w:val="00DE3E53"/>
    <w:rsid w:val="00DE3FD9"/>
    <w:rsid w:val="00DE40CC"/>
    <w:rsid w:val="00DE4FCA"/>
    <w:rsid w:val="00DE5996"/>
    <w:rsid w:val="00DE5BE6"/>
    <w:rsid w:val="00DE5F72"/>
    <w:rsid w:val="00DE6573"/>
    <w:rsid w:val="00DE6839"/>
    <w:rsid w:val="00DE6A8E"/>
    <w:rsid w:val="00DE6BBA"/>
    <w:rsid w:val="00DE6E18"/>
    <w:rsid w:val="00DE6F05"/>
    <w:rsid w:val="00DE76D1"/>
    <w:rsid w:val="00DE7D61"/>
    <w:rsid w:val="00DE7DB8"/>
    <w:rsid w:val="00DE7DCE"/>
    <w:rsid w:val="00DE7EF7"/>
    <w:rsid w:val="00DF0652"/>
    <w:rsid w:val="00DF0AB2"/>
    <w:rsid w:val="00DF0D96"/>
    <w:rsid w:val="00DF0D9D"/>
    <w:rsid w:val="00DF1222"/>
    <w:rsid w:val="00DF15FD"/>
    <w:rsid w:val="00DF1657"/>
    <w:rsid w:val="00DF197A"/>
    <w:rsid w:val="00DF1AFA"/>
    <w:rsid w:val="00DF2047"/>
    <w:rsid w:val="00DF28AF"/>
    <w:rsid w:val="00DF2A4B"/>
    <w:rsid w:val="00DF2CD3"/>
    <w:rsid w:val="00DF3149"/>
    <w:rsid w:val="00DF35D3"/>
    <w:rsid w:val="00DF3827"/>
    <w:rsid w:val="00DF3963"/>
    <w:rsid w:val="00DF39B5"/>
    <w:rsid w:val="00DF3A71"/>
    <w:rsid w:val="00DF3B80"/>
    <w:rsid w:val="00DF3C22"/>
    <w:rsid w:val="00DF3C4D"/>
    <w:rsid w:val="00DF3C62"/>
    <w:rsid w:val="00DF3D32"/>
    <w:rsid w:val="00DF3F4F"/>
    <w:rsid w:val="00DF4610"/>
    <w:rsid w:val="00DF4790"/>
    <w:rsid w:val="00DF47BF"/>
    <w:rsid w:val="00DF4A4D"/>
    <w:rsid w:val="00DF5832"/>
    <w:rsid w:val="00DF5D4D"/>
    <w:rsid w:val="00DF6275"/>
    <w:rsid w:val="00DF6287"/>
    <w:rsid w:val="00DF6A39"/>
    <w:rsid w:val="00DF7663"/>
    <w:rsid w:val="00DF7765"/>
    <w:rsid w:val="00DF7770"/>
    <w:rsid w:val="00DF7C3B"/>
    <w:rsid w:val="00DF7D13"/>
    <w:rsid w:val="00E001FD"/>
    <w:rsid w:val="00E00980"/>
    <w:rsid w:val="00E01057"/>
    <w:rsid w:val="00E01164"/>
    <w:rsid w:val="00E01212"/>
    <w:rsid w:val="00E01326"/>
    <w:rsid w:val="00E01580"/>
    <w:rsid w:val="00E015DA"/>
    <w:rsid w:val="00E0184D"/>
    <w:rsid w:val="00E01D19"/>
    <w:rsid w:val="00E01DB9"/>
    <w:rsid w:val="00E02171"/>
    <w:rsid w:val="00E02432"/>
    <w:rsid w:val="00E02605"/>
    <w:rsid w:val="00E02A40"/>
    <w:rsid w:val="00E02ACF"/>
    <w:rsid w:val="00E03418"/>
    <w:rsid w:val="00E0359C"/>
    <w:rsid w:val="00E03935"/>
    <w:rsid w:val="00E03CFA"/>
    <w:rsid w:val="00E03D2F"/>
    <w:rsid w:val="00E03E5C"/>
    <w:rsid w:val="00E04217"/>
    <w:rsid w:val="00E04293"/>
    <w:rsid w:val="00E0435C"/>
    <w:rsid w:val="00E04633"/>
    <w:rsid w:val="00E04922"/>
    <w:rsid w:val="00E0500B"/>
    <w:rsid w:val="00E05063"/>
    <w:rsid w:val="00E05341"/>
    <w:rsid w:val="00E05367"/>
    <w:rsid w:val="00E055BB"/>
    <w:rsid w:val="00E05603"/>
    <w:rsid w:val="00E05650"/>
    <w:rsid w:val="00E05777"/>
    <w:rsid w:val="00E0594B"/>
    <w:rsid w:val="00E05E74"/>
    <w:rsid w:val="00E05F26"/>
    <w:rsid w:val="00E05FA0"/>
    <w:rsid w:val="00E0600E"/>
    <w:rsid w:val="00E06BA1"/>
    <w:rsid w:val="00E07004"/>
    <w:rsid w:val="00E07145"/>
    <w:rsid w:val="00E074D5"/>
    <w:rsid w:val="00E07599"/>
    <w:rsid w:val="00E07679"/>
    <w:rsid w:val="00E07756"/>
    <w:rsid w:val="00E07B3C"/>
    <w:rsid w:val="00E07B42"/>
    <w:rsid w:val="00E07EA9"/>
    <w:rsid w:val="00E10052"/>
    <w:rsid w:val="00E100A0"/>
    <w:rsid w:val="00E1014D"/>
    <w:rsid w:val="00E101C8"/>
    <w:rsid w:val="00E10547"/>
    <w:rsid w:val="00E107CC"/>
    <w:rsid w:val="00E1086B"/>
    <w:rsid w:val="00E108F3"/>
    <w:rsid w:val="00E10FDD"/>
    <w:rsid w:val="00E11037"/>
    <w:rsid w:val="00E11359"/>
    <w:rsid w:val="00E1140E"/>
    <w:rsid w:val="00E117A6"/>
    <w:rsid w:val="00E11F58"/>
    <w:rsid w:val="00E1215A"/>
    <w:rsid w:val="00E1270E"/>
    <w:rsid w:val="00E12720"/>
    <w:rsid w:val="00E12ADB"/>
    <w:rsid w:val="00E12AFC"/>
    <w:rsid w:val="00E12CB7"/>
    <w:rsid w:val="00E12F8B"/>
    <w:rsid w:val="00E12F95"/>
    <w:rsid w:val="00E130C6"/>
    <w:rsid w:val="00E133F5"/>
    <w:rsid w:val="00E137E8"/>
    <w:rsid w:val="00E13D27"/>
    <w:rsid w:val="00E13E2A"/>
    <w:rsid w:val="00E14343"/>
    <w:rsid w:val="00E1444E"/>
    <w:rsid w:val="00E14514"/>
    <w:rsid w:val="00E14832"/>
    <w:rsid w:val="00E14A09"/>
    <w:rsid w:val="00E14DD4"/>
    <w:rsid w:val="00E15156"/>
    <w:rsid w:val="00E152ED"/>
    <w:rsid w:val="00E157B9"/>
    <w:rsid w:val="00E15D5B"/>
    <w:rsid w:val="00E160DF"/>
    <w:rsid w:val="00E16410"/>
    <w:rsid w:val="00E16592"/>
    <w:rsid w:val="00E168D5"/>
    <w:rsid w:val="00E16CDA"/>
    <w:rsid w:val="00E16F7F"/>
    <w:rsid w:val="00E175EF"/>
    <w:rsid w:val="00E178AA"/>
    <w:rsid w:val="00E17D01"/>
    <w:rsid w:val="00E20058"/>
    <w:rsid w:val="00E2058C"/>
    <w:rsid w:val="00E2098F"/>
    <w:rsid w:val="00E20B3C"/>
    <w:rsid w:val="00E20C24"/>
    <w:rsid w:val="00E20EF5"/>
    <w:rsid w:val="00E217D6"/>
    <w:rsid w:val="00E2194A"/>
    <w:rsid w:val="00E21D08"/>
    <w:rsid w:val="00E21F24"/>
    <w:rsid w:val="00E22502"/>
    <w:rsid w:val="00E22534"/>
    <w:rsid w:val="00E22C93"/>
    <w:rsid w:val="00E22C9C"/>
    <w:rsid w:val="00E232BF"/>
    <w:rsid w:val="00E233E8"/>
    <w:rsid w:val="00E23954"/>
    <w:rsid w:val="00E23DF8"/>
    <w:rsid w:val="00E2463A"/>
    <w:rsid w:val="00E24D1C"/>
    <w:rsid w:val="00E24ECE"/>
    <w:rsid w:val="00E250E2"/>
    <w:rsid w:val="00E25402"/>
    <w:rsid w:val="00E25543"/>
    <w:rsid w:val="00E257B8"/>
    <w:rsid w:val="00E25FAC"/>
    <w:rsid w:val="00E262A2"/>
    <w:rsid w:val="00E267B7"/>
    <w:rsid w:val="00E26B87"/>
    <w:rsid w:val="00E26D28"/>
    <w:rsid w:val="00E27024"/>
    <w:rsid w:val="00E27492"/>
    <w:rsid w:val="00E274BE"/>
    <w:rsid w:val="00E27751"/>
    <w:rsid w:val="00E27925"/>
    <w:rsid w:val="00E27D9A"/>
    <w:rsid w:val="00E3059A"/>
    <w:rsid w:val="00E3059F"/>
    <w:rsid w:val="00E3087C"/>
    <w:rsid w:val="00E308EC"/>
    <w:rsid w:val="00E30CC5"/>
    <w:rsid w:val="00E31252"/>
    <w:rsid w:val="00E31548"/>
    <w:rsid w:val="00E31668"/>
    <w:rsid w:val="00E318BF"/>
    <w:rsid w:val="00E320E3"/>
    <w:rsid w:val="00E32258"/>
    <w:rsid w:val="00E32278"/>
    <w:rsid w:val="00E3264D"/>
    <w:rsid w:val="00E3267A"/>
    <w:rsid w:val="00E32898"/>
    <w:rsid w:val="00E32C51"/>
    <w:rsid w:val="00E32E2D"/>
    <w:rsid w:val="00E331B9"/>
    <w:rsid w:val="00E33334"/>
    <w:rsid w:val="00E33425"/>
    <w:rsid w:val="00E33572"/>
    <w:rsid w:val="00E33731"/>
    <w:rsid w:val="00E34173"/>
    <w:rsid w:val="00E34547"/>
    <w:rsid w:val="00E34576"/>
    <w:rsid w:val="00E34624"/>
    <w:rsid w:val="00E34731"/>
    <w:rsid w:val="00E34A22"/>
    <w:rsid w:val="00E34A9E"/>
    <w:rsid w:val="00E3506D"/>
    <w:rsid w:val="00E350A4"/>
    <w:rsid w:val="00E35CC0"/>
    <w:rsid w:val="00E35D8A"/>
    <w:rsid w:val="00E36750"/>
    <w:rsid w:val="00E369DD"/>
    <w:rsid w:val="00E3710F"/>
    <w:rsid w:val="00E3768E"/>
    <w:rsid w:val="00E37B78"/>
    <w:rsid w:val="00E37FF2"/>
    <w:rsid w:val="00E401F2"/>
    <w:rsid w:val="00E402DC"/>
    <w:rsid w:val="00E4044F"/>
    <w:rsid w:val="00E407F3"/>
    <w:rsid w:val="00E40D9E"/>
    <w:rsid w:val="00E40DFC"/>
    <w:rsid w:val="00E410DC"/>
    <w:rsid w:val="00E41220"/>
    <w:rsid w:val="00E4134A"/>
    <w:rsid w:val="00E415C9"/>
    <w:rsid w:val="00E41809"/>
    <w:rsid w:val="00E41C77"/>
    <w:rsid w:val="00E4216B"/>
    <w:rsid w:val="00E421C5"/>
    <w:rsid w:val="00E423B8"/>
    <w:rsid w:val="00E426D0"/>
    <w:rsid w:val="00E428BD"/>
    <w:rsid w:val="00E42DDA"/>
    <w:rsid w:val="00E439A5"/>
    <w:rsid w:val="00E43DAC"/>
    <w:rsid w:val="00E44672"/>
    <w:rsid w:val="00E4470D"/>
    <w:rsid w:val="00E44840"/>
    <w:rsid w:val="00E44A34"/>
    <w:rsid w:val="00E44C22"/>
    <w:rsid w:val="00E44D33"/>
    <w:rsid w:val="00E455BF"/>
    <w:rsid w:val="00E45632"/>
    <w:rsid w:val="00E4603C"/>
    <w:rsid w:val="00E4627A"/>
    <w:rsid w:val="00E4644C"/>
    <w:rsid w:val="00E46BDA"/>
    <w:rsid w:val="00E46DB1"/>
    <w:rsid w:val="00E4701B"/>
    <w:rsid w:val="00E47133"/>
    <w:rsid w:val="00E47B82"/>
    <w:rsid w:val="00E47F1D"/>
    <w:rsid w:val="00E50455"/>
    <w:rsid w:val="00E5053B"/>
    <w:rsid w:val="00E50725"/>
    <w:rsid w:val="00E5098E"/>
    <w:rsid w:val="00E50C4E"/>
    <w:rsid w:val="00E50EED"/>
    <w:rsid w:val="00E511BC"/>
    <w:rsid w:val="00E51756"/>
    <w:rsid w:val="00E51D07"/>
    <w:rsid w:val="00E525F0"/>
    <w:rsid w:val="00E5263D"/>
    <w:rsid w:val="00E528C3"/>
    <w:rsid w:val="00E528EE"/>
    <w:rsid w:val="00E52A14"/>
    <w:rsid w:val="00E52B80"/>
    <w:rsid w:val="00E52D6F"/>
    <w:rsid w:val="00E53084"/>
    <w:rsid w:val="00E531AA"/>
    <w:rsid w:val="00E531FA"/>
    <w:rsid w:val="00E53A6F"/>
    <w:rsid w:val="00E5433A"/>
    <w:rsid w:val="00E5458B"/>
    <w:rsid w:val="00E549E1"/>
    <w:rsid w:val="00E54C56"/>
    <w:rsid w:val="00E55079"/>
    <w:rsid w:val="00E55139"/>
    <w:rsid w:val="00E55DDD"/>
    <w:rsid w:val="00E5605F"/>
    <w:rsid w:val="00E564F1"/>
    <w:rsid w:val="00E56548"/>
    <w:rsid w:val="00E56BED"/>
    <w:rsid w:val="00E57C33"/>
    <w:rsid w:val="00E57C72"/>
    <w:rsid w:val="00E57D8E"/>
    <w:rsid w:val="00E60074"/>
    <w:rsid w:val="00E60896"/>
    <w:rsid w:val="00E60A70"/>
    <w:rsid w:val="00E60BC6"/>
    <w:rsid w:val="00E611BC"/>
    <w:rsid w:val="00E612B2"/>
    <w:rsid w:val="00E61349"/>
    <w:rsid w:val="00E6177F"/>
    <w:rsid w:val="00E6184A"/>
    <w:rsid w:val="00E61890"/>
    <w:rsid w:val="00E61981"/>
    <w:rsid w:val="00E61AAC"/>
    <w:rsid w:val="00E61B70"/>
    <w:rsid w:val="00E61DFB"/>
    <w:rsid w:val="00E61EA0"/>
    <w:rsid w:val="00E61FBD"/>
    <w:rsid w:val="00E624C0"/>
    <w:rsid w:val="00E629DD"/>
    <w:rsid w:val="00E62E35"/>
    <w:rsid w:val="00E62FA1"/>
    <w:rsid w:val="00E63208"/>
    <w:rsid w:val="00E63210"/>
    <w:rsid w:val="00E63474"/>
    <w:rsid w:val="00E63AEA"/>
    <w:rsid w:val="00E6419A"/>
    <w:rsid w:val="00E645EA"/>
    <w:rsid w:val="00E647EC"/>
    <w:rsid w:val="00E648DC"/>
    <w:rsid w:val="00E64BFA"/>
    <w:rsid w:val="00E64E24"/>
    <w:rsid w:val="00E64E57"/>
    <w:rsid w:val="00E654E6"/>
    <w:rsid w:val="00E65E1B"/>
    <w:rsid w:val="00E66119"/>
    <w:rsid w:val="00E66CAD"/>
    <w:rsid w:val="00E66DB3"/>
    <w:rsid w:val="00E673C1"/>
    <w:rsid w:val="00E6741C"/>
    <w:rsid w:val="00E675EE"/>
    <w:rsid w:val="00E67BB3"/>
    <w:rsid w:val="00E67C53"/>
    <w:rsid w:val="00E67DAE"/>
    <w:rsid w:val="00E67E55"/>
    <w:rsid w:val="00E70975"/>
    <w:rsid w:val="00E70EFD"/>
    <w:rsid w:val="00E71A67"/>
    <w:rsid w:val="00E71CEC"/>
    <w:rsid w:val="00E72277"/>
    <w:rsid w:val="00E7239F"/>
    <w:rsid w:val="00E72957"/>
    <w:rsid w:val="00E72A1C"/>
    <w:rsid w:val="00E72AC1"/>
    <w:rsid w:val="00E72AE8"/>
    <w:rsid w:val="00E72BB9"/>
    <w:rsid w:val="00E72C0E"/>
    <w:rsid w:val="00E72D10"/>
    <w:rsid w:val="00E72E50"/>
    <w:rsid w:val="00E7339D"/>
    <w:rsid w:val="00E733A3"/>
    <w:rsid w:val="00E736D0"/>
    <w:rsid w:val="00E736FA"/>
    <w:rsid w:val="00E73A69"/>
    <w:rsid w:val="00E73C6F"/>
    <w:rsid w:val="00E73DF3"/>
    <w:rsid w:val="00E73F20"/>
    <w:rsid w:val="00E73F87"/>
    <w:rsid w:val="00E745DA"/>
    <w:rsid w:val="00E746A1"/>
    <w:rsid w:val="00E746EA"/>
    <w:rsid w:val="00E74CC3"/>
    <w:rsid w:val="00E74D36"/>
    <w:rsid w:val="00E7539E"/>
    <w:rsid w:val="00E75585"/>
    <w:rsid w:val="00E7565E"/>
    <w:rsid w:val="00E75A1E"/>
    <w:rsid w:val="00E76470"/>
    <w:rsid w:val="00E7733F"/>
    <w:rsid w:val="00E77420"/>
    <w:rsid w:val="00E77627"/>
    <w:rsid w:val="00E77680"/>
    <w:rsid w:val="00E80044"/>
    <w:rsid w:val="00E80124"/>
    <w:rsid w:val="00E80342"/>
    <w:rsid w:val="00E80A21"/>
    <w:rsid w:val="00E810B6"/>
    <w:rsid w:val="00E81150"/>
    <w:rsid w:val="00E81375"/>
    <w:rsid w:val="00E813A5"/>
    <w:rsid w:val="00E8143B"/>
    <w:rsid w:val="00E81669"/>
    <w:rsid w:val="00E816BE"/>
    <w:rsid w:val="00E81707"/>
    <w:rsid w:val="00E81A2D"/>
    <w:rsid w:val="00E81AF2"/>
    <w:rsid w:val="00E82441"/>
    <w:rsid w:val="00E82925"/>
    <w:rsid w:val="00E82956"/>
    <w:rsid w:val="00E82A44"/>
    <w:rsid w:val="00E82BB6"/>
    <w:rsid w:val="00E82BFA"/>
    <w:rsid w:val="00E82CF6"/>
    <w:rsid w:val="00E82F02"/>
    <w:rsid w:val="00E837B1"/>
    <w:rsid w:val="00E83902"/>
    <w:rsid w:val="00E840CB"/>
    <w:rsid w:val="00E84419"/>
    <w:rsid w:val="00E84609"/>
    <w:rsid w:val="00E85708"/>
    <w:rsid w:val="00E859BD"/>
    <w:rsid w:val="00E859F6"/>
    <w:rsid w:val="00E85FF9"/>
    <w:rsid w:val="00E8630F"/>
    <w:rsid w:val="00E865F4"/>
    <w:rsid w:val="00E8687D"/>
    <w:rsid w:val="00E86A73"/>
    <w:rsid w:val="00E86C78"/>
    <w:rsid w:val="00E86CA3"/>
    <w:rsid w:val="00E86E00"/>
    <w:rsid w:val="00E8733C"/>
    <w:rsid w:val="00E87378"/>
    <w:rsid w:val="00E876F9"/>
    <w:rsid w:val="00E879BC"/>
    <w:rsid w:val="00E879C7"/>
    <w:rsid w:val="00E879F2"/>
    <w:rsid w:val="00E87B70"/>
    <w:rsid w:val="00E87BD5"/>
    <w:rsid w:val="00E87C07"/>
    <w:rsid w:val="00E87DA6"/>
    <w:rsid w:val="00E87FFE"/>
    <w:rsid w:val="00E90530"/>
    <w:rsid w:val="00E905FA"/>
    <w:rsid w:val="00E90891"/>
    <w:rsid w:val="00E90B01"/>
    <w:rsid w:val="00E90CB4"/>
    <w:rsid w:val="00E90F99"/>
    <w:rsid w:val="00E910E6"/>
    <w:rsid w:val="00E91148"/>
    <w:rsid w:val="00E91341"/>
    <w:rsid w:val="00E9140E"/>
    <w:rsid w:val="00E91429"/>
    <w:rsid w:val="00E917B5"/>
    <w:rsid w:val="00E918D0"/>
    <w:rsid w:val="00E91A89"/>
    <w:rsid w:val="00E91FD9"/>
    <w:rsid w:val="00E920CA"/>
    <w:rsid w:val="00E922D5"/>
    <w:rsid w:val="00E92483"/>
    <w:rsid w:val="00E92649"/>
    <w:rsid w:val="00E9296C"/>
    <w:rsid w:val="00E92AD7"/>
    <w:rsid w:val="00E92AEC"/>
    <w:rsid w:val="00E93144"/>
    <w:rsid w:val="00E9319B"/>
    <w:rsid w:val="00E939BB"/>
    <w:rsid w:val="00E93C6B"/>
    <w:rsid w:val="00E93C7E"/>
    <w:rsid w:val="00E93D58"/>
    <w:rsid w:val="00E9411A"/>
    <w:rsid w:val="00E94304"/>
    <w:rsid w:val="00E946DA"/>
    <w:rsid w:val="00E946EE"/>
    <w:rsid w:val="00E94874"/>
    <w:rsid w:val="00E948B4"/>
    <w:rsid w:val="00E95230"/>
    <w:rsid w:val="00E953A1"/>
    <w:rsid w:val="00E9563C"/>
    <w:rsid w:val="00E95B38"/>
    <w:rsid w:val="00E95E92"/>
    <w:rsid w:val="00E95F92"/>
    <w:rsid w:val="00E9625D"/>
    <w:rsid w:val="00E96CE7"/>
    <w:rsid w:val="00E97145"/>
    <w:rsid w:val="00E971C5"/>
    <w:rsid w:val="00E976F6"/>
    <w:rsid w:val="00E979D2"/>
    <w:rsid w:val="00E97A0D"/>
    <w:rsid w:val="00EA0286"/>
    <w:rsid w:val="00EA02ED"/>
    <w:rsid w:val="00EA0337"/>
    <w:rsid w:val="00EA062A"/>
    <w:rsid w:val="00EA0A0B"/>
    <w:rsid w:val="00EA0A19"/>
    <w:rsid w:val="00EA0AAA"/>
    <w:rsid w:val="00EA0C0D"/>
    <w:rsid w:val="00EA1253"/>
    <w:rsid w:val="00EA143A"/>
    <w:rsid w:val="00EA1A7E"/>
    <w:rsid w:val="00EA1A88"/>
    <w:rsid w:val="00EA1D23"/>
    <w:rsid w:val="00EA1E7B"/>
    <w:rsid w:val="00EA1FA1"/>
    <w:rsid w:val="00EA2034"/>
    <w:rsid w:val="00EA2566"/>
    <w:rsid w:val="00EA266B"/>
    <w:rsid w:val="00EA2BD7"/>
    <w:rsid w:val="00EA2DC8"/>
    <w:rsid w:val="00EA30DF"/>
    <w:rsid w:val="00EA31D8"/>
    <w:rsid w:val="00EA3489"/>
    <w:rsid w:val="00EA3503"/>
    <w:rsid w:val="00EA3528"/>
    <w:rsid w:val="00EA380C"/>
    <w:rsid w:val="00EA3953"/>
    <w:rsid w:val="00EA3ED0"/>
    <w:rsid w:val="00EA4091"/>
    <w:rsid w:val="00EA4645"/>
    <w:rsid w:val="00EA488B"/>
    <w:rsid w:val="00EA48EE"/>
    <w:rsid w:val="00EA4E8B"/>
    <w:rsid w:val="00EA548E"/>
    <w:rsid w:val="00EA56E2"/>
    <w:rsid w:val="00EA58A2"/>
    <w:rsid w:val="00EA58D8"/>
    <w:rsid w:val="00EA59D6"/>
    <w:rsid w:val="00EA5B81"/>
    <w:rsid w:val="00EA5E0A"/>
    <w:rsid w:val="00EA621D"/>
    <w:rsid w:val="00EA65C2"/>
    <w:rsid w:val="00EA6D81"/>
    <w:rsid w:val="00EA6FC4"/>
    <w:rsid w:val="00EA7370"/>
    <w:rsid w:val="00EA776F"/>
    <w:rsid w:val="00EA7BB3"/>
    <w:rsid w:val="00EA7CEA"/>
    <w:rsid w:val="00EA7EF4"/>
    <w:rsid w:val="00EB03AB"/>
    <w:rsid w:val="00EB03E1"/>
    <w:rsid w:val="00EB06A9"/>
    <w:rsid w:val="00EB0A04"/>
    <w:rsid w:val="00EB0F80"/>
    <w:rsid w:val="00EB10C9"/>
    <w:rsid w:val="00EB12DA"/>
    <w:rsid w:val="00EB1453"/>
    <w:rsid w:val="00EB15C3"/>
    <w:rsid w:val="00EB16AB"/>
    <w:rsid w:val="00EB1930"/>
    <w:rsid w:val="00EB1BF5"/>
    <w:rsid w:val="00EB1D09"/>
    <w:rsid w:val="00EB1DD5"/>
    <w:rsid w:val="00EB20DD"/>
    <w:rsid w:val="00EB22F8"/>
    <w:rsid w:val="00EB2360"/>
    <w:rsid w:val="00EB2800"/>
    <w:rsid w:val="00EB2953"/>
    <w:rsid w:val="00EB29CA"/>
    <w:rsid w:val="00EB2C06"/>
    <w:rsid w:val="00EB35E4"/>
    <w:rsid w:val="00EB383D"/>
    <w:rsid w:val="00EB3B39"/>
    <w:rsid w:val="00EB3B76"/>
    <w:rsid w:val="00EB3EA3"/>
    <w:rsid w:val="00EB4285"/>
    <w:rsid w:val="00EB4C4A"/>
    <w:rsid w:val="00EB4ED3"/>
    <w:rsid w:val="00EB5322"/>
    <w:rsid w:val="00EB5477"/>
    <w:rsid w:val="00EB5938"/>
    <w:rsid w:val="00EB5BCA"/>
    <w:rsid w:val="00EB61A2"/>
    <w:rsid w:val="00EB623E"/>
    <w:rsid w:val="00EB6248"/>
    <w:rsid w:val="00EB65AA"/>
    <w:rsid w:val="00EB65F1"/>
    <w:rsid w:val="00EB6AC7"/>
    <w:rsid w:val="00EB752A"/>
    <w:rsid w:val="00EB78CF"/>
    <w:rsid w:val="00EC0572"/>
    <w:rsid w:val="00EC0763"/>
    <w:rsid w:val="00EC0B4A"/>
    <w:rsid w:val="00EC0BAA"/>
    <w:rsid w:val="00EC0BCB"/>
    <w:rsid w:val="00EC0C66"/>
    <w:rsid w:val="00EC15C3"/>
    <w:rsid w:val="00EC16A7"/>
    <w:rsid w:val="00EC16BB"/>
    <w:rsid w:val="00EC19EF"/>
    <w:rsid w:val="00EC1AA1"/>
    <w:rsid w:val="00EC1C03"/>
    <w:rsid w:val="00EC1E54"/>
    <w:rsid w:val="00EC21B6"/>
    <w:rsid w:val="00EC2442"/>
    <w:rsid w:val="00EC24B1"/>
    <w:rsid w:val="00EC2610"/>
    <w:rsid w:val="00EC2DC3"/>
    <w:rsid w:val="00EC3391"/>
    <w:rsid w:val="00EC3552"/>
    <w:rsid w:val="00EC35F1"/>
    <w:rsid w:val="00EC37F6"/>
    <w:rsid w:val="00EC3985"/>
    <w:rsid w:val="00EC3ADD"/>
    <w:rsid w:val="00EC3D4F"/>
    <w:rsid w:val="00EC4085"/>
    <w:rsid w:val="00EC42B2"/>
    <w:rsid w:val="00EC4667"/>
    <w:rsid w:val="00EC47CE"/>
    <w:rsid w:val="00EC4878"/>
    <w:rsid w:val="00EC4C1C"/>
    <w:rsid w:val="00EC4D33"/>
    <w:rsid w:val="00EC5326"/>
    <w:rsid w:val="00EC545C"/>
    <w:rsid w:val="00EC5671"/>
    <w:rsid w:val="00EC5A75"/>
    <w:rsid w:val="00EC63C0"/>
    <w:rsid w:val="00EC67C0"/>
    <w:rsid w:val="00EC6816"/>
    <w:rsid w:val="00EC68B5"/>
    <w:rsid w:val="00EC6C1D"/>
    <w:rsid w:val="00EC6C88"/>
    <w:rsid w:val="00EC6E71"/>
    <w:rsid w:val="00EC7333"/>
    <w:rsid w:val="00EC7CFF"/>
    <w:rsid w:val="00EC7F8A"/>
    <w:rsid w:val="00ED00FB"/>
    <w:rsid w:val="00ED01E6"/>
    <w:rsid w:val="00ED06D3"/>
    <w:rsid w:val="00ED091D"/>
    <w:rsid w:val="00ED09A3"/>
    <w:rsid w:val="00ED0E37"/>
    <w:rsid w:val="00ED1250"/>
    <w:rsid w:val="00ED1283"/>
    <w:rsid w:val="00ED164B"/>
    <w:rsid w:val="00ED2013"/>
    <w:rsid w:val="00ED2B98"/>
    <w:rsid w:val="00ED2BB2"/>
    <w:rsid w:val="00ED2CC7"/>
    <w:rsid w:val="00ED3123"/>
    <w:rsid w:val="00ED341E"/>
    <w:rsid w:val="00ED36EB"/>
    <w:rsid w:val="00ED375F"/>
    <w:rsid w:val="00ED3832"/>
    <w:rsid w:val="00ED38E7"/>
    <w:rsid w:val="00ED390A"/>
    <w:rsid w:val="00ED3B69"/>
    <w:rsid w:val="00ED3E32"/>
    <w:rsid w:val="00ED3EC5"/>
    <w:rsid w:val="00ED3EC6"/>
    <w:rsid w:val="00ED3F53"/>
    <w:rsid w:val="00ED45A9"/>
    <w:rsid w:val="00ED4A3B"/>
    <w:rsid w:val="00ED4C9F"/>
    <w:rsid w:val="00ED5149"/>
    <w:rsid w:val="00ED574A"/>
    <w:rsid w:val="00ED5B2D"/>
    <w:rsid w:val="00ED5C9C"/>
    <w:rsid w:val="00ED5CA1"/>
    <w:rsid w:val="00ED6718"/>
    <w:rsid w:val="00ED67DF"/>
    <w:rsid w:val="00ED6921"/>
    <w:rsid w:val="00ED6BF7"/>
    <w:rsid w:val="00ED6D04"/>
    <w:rsid w:val="00ED7300"/>
    <w:rsid w:val="00ED781C"/>
    <w:rsid w:val="00ED7A38"/>
    <w:rsid w:val="00ED7BD4"/>
    <w:rsid w:val="00ED7D53"/>
    <w:rsid w:val="00ED7D7B"/>
    <w:rsid w:val="00ED7E37"/>
    <w:rsid w:val="00ED7EA4"/>
    <w:rsid w:val="00ED7F48"/>
    <w:rsid w:val="00EE0108"/>
    <w:rsid w:val="00EE029A"/>
    <w:rsid w:val="00EE0313"/>
    <w:rsid w:val="00EE03F0"/>
    <w:rsid w:val="00EE0662"/>
    <w:rsid w:val="00EE0EC8"/>
    <w:rsid w:val="00EE103A"/>
    <w:rsid w:val="00EE1323"/>
    <w:rsid w:val="00EE14A7"/>
    <w:rsid w:val="00EE181E"/>
    <w:rsid w:val="00EE1B91"/>
    <w:rsid w:val="00EE1BE3"/>
    <w:rsid w:val="00EE1DD4"/>
    <w:rsid w:val="00EE1F31"/>
    <w:rsid w:val="00EE2289"/>
    <w:rsid w:val="00EE24B9"/>
    <w:rsid w:val="00EE2E58"/>
    <w:rsid w:val="00EE371C"/>
    <w:rsid w:val="00EE37AF"/>
    <w:rsid w:val="00EE3D38"/>
    <w:rsid w:val="00EE4128"/>
    <w:rsid w:val="00EE4424"/>
    <w:rsid w:val="00EE4497"/>
    <w:rsid w:val="00EE44C5"/>
    <w:rsid w:val="00EE479D"/>
    <w:rsid w:val="00EE49F0"/>
    <w:rsid w:val="00EE4BA7"/>
    <w:rsid w:val="00EE5084"/>
    <w:rsid w:val="00EE521C"/>
    <w:rsid w:val="00EE5A3C"/>
    <w:rsid w:val="00EE5B01"/>
    <w:rsid w:val="00EE5BF7"/>
    <w:rsid w:val="00EE5DCE"/>
    <w:rsid w:val="00EE679E"/>
    <w:rsid w:val="00EE68B4"/>
    <w:rsid w:val="00EE6BD1"/>
    <w:rsid w:val="00EE6E43"/>
    <w:rsid w:val="00EE7658"/>
    <w:rsid w:val="00EE78DF"/>
    <w:rsid w:val="00EE7946"/>
    <w:rsid w:val="00EF0C3D"/>
    <w:rsid w:val="00EF0DFA"/>
    <w:rsid w:val="00EF160B"/>
    <w:rsid w:val="00EF1684"/>
    <w:rsid w:val="00EF1698"/>
    <w:rsid w:val="00EF1B96"/>
    <w:rsid w:val="00EF1DF0"/>
    <w:rsid w:val="00EF1E5E"/>
    <w:rsid w:val="00EF1EE1"/>
    <w:rsid w:val="00EF2668"/>
    <w:rsid w:val="00EF2991"/>
    <w:rsid w:val="00EF2C46"/>
    <w:rsid w:val="00EF2EA1"/>
    <w:rsid w:val="00EF31D1"/>
    <w:rsid w:val="00EF329F"/>
    <w:rsid w:val="00EF32C5"/>
    <w:rsid w:val="00EF3349"/>
    <w:rsid w:val="00EF36C6"/>
    <w:rsid w:val="00EF379D"/>
    <w:rsid w:val="00EF3B97"/>
    <w:rsid w:val="00EF4D91"/>
    <w:rsid w:val="00EF50AB"/>
    <w:rsid w:val="00EF50B7"/>
    <w:rsid w:val="00EF5AA1"/>
    <w:rsid w:val="00EF5E8D"/>
    <w:rsid w:val="00EF6031"/>
    <w:rsid w:val="00EF61F7"/>
    <w:rsid w:val="00EF6382"/>
    <w:rsid w:val="00EF647F"/>
    <w:rsid w:val="00EF6569"/>
    <w:rsid w:val="00EF6724"/>
    <w:rsid w:val="00EF674A"/>
    <w:rsid w:val="00EF6DC5"/>
    <w:rsid w:val="00EF72CB"/>
    <w:rsid w:val="00EF7697"/>
    <w:rsid w:val="00EF78ED"/>
    <w:rsid w:val="00EF7DA7"/>
    <w:rsid w:val="00EF7E18"/>
    <w:rsid w:val="00F00882"/>
    <w:rsid w:val="00F008AE"/>
    <w:rsid w:val="00F00D70"/>
    <w:rsid w:val="00F01118"/>
    <w:rsid w:val="00F0199C"/>
    <w:rsid w:val="00F019B1"/>
    <w:rsid w:val="00F01A6E"/>
    <w:rsid w:val="00F01D15"/>
    <w:rsid w:val="00F0234B"/>
    <w:rsid w:val="00F029AD"/>
    <w:rsid w:val="00F02B18"/>
    <w:rsid w:val="00F02DE5"/>
    <w:rsid w:val="00F02FE9"/>
    <w:rsid w:val="00F0329A"/>
    <w:rsid w:val="00F03465"/>
    <w:rsid w:val="00F0358B"/>
    <w:rsid w:val="00F037F0"/>
    <w:rsid w:val="00F03CD1"/>
    <w:rsid w:val="00F0406B"/>
    <w:rsid w:val="00F0422A"/>
    <w:rsid w:val="00F04B26"/>
    <w:rsid w:val="00F04E29"/>
    <w:rsid w:val="00F04EB6"/>
    <w:rsid w:val="00F0535E"/>
    <w:rsid w:val="00F05361"/>
    <w:rsid w:val="00F0552E"/>
    <w:rsid w:val="00F05868"/>
    <w:rsid w:val="00F05B94"/>
    <w:rsid w:val="00F05BD6"/>
    <w:rsid w:val="00F05C81"/>
    <w:rsid w:val="00F05EE2"/>
    <w:rsid w:val="00F05FCD"/>
    <w:rsid w:val="00F060EB"/>
    <w:rsid w:val="00F0646A"/>
    <w:rsid w:val="00F0663A"/>
    <w:rsid w:val="00F06C08"/>
    <w:rsid w:val="00F07023"/>
    <w:rsid w:val="00F07251"/>
    <w:rsid w:val="00F0734B"/>
    <w:rsid w:val="00F07402"/>
    <w:rsid w:val="00F07472"/>
    <w:rsid w:val="00F0759E"/>
    <w:rsid w:val="00F07867"/>
    <w:rsid w:val="00F078FD"/>
    <w:rsid w:val="00F07BC7"/>
    <w:rsid w:val="00F07F23"/>
    <w:rsid w:val="00F101F1"/>
    <w:rsid w:val="00F10915"/>
    <w:rsid w:val="00F10AF6"/>
    <w:rsid w:val="00F10AFC"/>
    <w:rsid w:val="00F10BE4"/>
    <w:rsid w:val="00F1106F"/>
    <w:rsid w:val="00F11119"/>
    <w:rsid w:val="00F1113A"/>
    <w:rsid w:val="00F1134C"/>
    <w:rsid w:val="00F1195E"/>
    <w:rsid w:val="00F11E40"/>
    <w:rsid w:val="00F1204C"/>
    <w:rsid w:val="00F12159"/>
    <w:rsid w:val="00F123D0"/>
    <w:rsid w:val="00F128AA"/>
    <w:rsid w:val="00F1333A"/>
    <w:rsid w:val="00F13A1E"/>
    <w:rsid w:val="00F13AC5"/>
    <w:rsid w:val="00F13AC6"/>
    <w:rsid w:val="00F13B55"/>
    <w:rsid w:val="00F1413E"/>
    <w:rsid w:val="00F143DA"/>
    <w:rsid w:val="00F146D1"/>
    <w:rsid w:val="00F14D54"/>
    <w:rsid w:val="00F14E73"/>
    <w:rsid w:val="00F1500B"/>
    <w:rsid w:val="00F151AF"/>
    <w:rsid w:val="00F15500"/>
    <w:rsid w:val="00F1557D"/>
    <w:rsid w:val="00F15902"/>
    <w:rsid w:val="00F159BA"/>
    <w:rsid w:val="00F1605E"/>
    <w:rsid w:val="00F16066"/>
    <w:rsid w:val="00F161B3"/>
    <w:rsid w:val="00F162C6"/>
    <w:rsid w:val="00F162FA"/>
    <w:rsid w:val="00F1668D"/>
    <w:rsid w:val="00F16A90"/>
    <w:rsid w:val="00F16B2E"/>
    <w:rsid w:val="00F16F10"/>
    <w:rsid w:val="00F16FD5"/>
    <w:rsid w:val="00F1711F"/>
    <w:rsid w:val="00F1762F"/>
    <w:rsid w:val="00F179DA"/>
    <w:rsid w:val="00F179FC"/>
    <w:rsid w:val="00F17FA1"/>
    <w:rsid w:val="00F201C9"/>
    <w:rsid w:val="00F20702"/>
    <w:rsid w:val="00F208EF"/>
    <w:rsid w:val="00F20DD8"/>
    <w:rsid w:val="00F21273"/>
    <w:rsid w:val="00F21606"/>
    <w:rsid w:val="00F216C3"/>
    <w:rsid w:val="00F21859"/>
    <w:rsid w:val="00F21959"/>
    <w:rsid w:val="00F21B00"/>
    <w:rsid w:val="00F22480"/>
    <w:rsid w:val="00F22539"/>
    <w:rsid w:val="00F22618"/>
    <w:rsid w:val="00F22C37"/>
    <w:rsid w:val="00F22C92"/>
    <w:rsid w:val="00F22D79"/>
    <w:rsid w:val="00F22EE9"/>
    <w:rsid w:val="00F2372D"/>
    <w:rsid w:val="00F23AEB"/>
    <w:rsid w:val="00F24198"/>
    <w:rsid w:val="00F2434F"/>
    <w:rsid w:val="00F24477"/>
    <w:rsid w:val="00F24E35"/>
    <w:rsid w:val="00F24EAE"/>
    <w:rsid w:val="00F25462"/>
    <w:rsid w:val="00F25BF6"/>
    <w:rsid w:val="00F25DC8"/>
    <w:rsid w:val="00F25E45"/>
    <w:rsid w:val="00F26064"/>
    <w:rsid w:val="00F262EF"/>
    <w:rsid w:val="00F266EE"/>
    <w:rsid w:val="00F26994"/>
    <w:rsid w:val="00F26FA6"/>
    <w:rsid w:val="00F271E7"/>
    <w:rsid w:val="00F273C3"/>
    <w:rsid w:val="00F27815"/>
    <w:rsid w:val="00F279D2"/>
    <w:rsid w:val="00F27BAA"/>
    <w:rsid w:val="00F27C3D"/>
    <w:rsid w:val="00F27C84"/>
    <w:rsid w:val="00F27DCB"/>
    <w:rsid w:val="00F27E91"/>
    <w:rsid w:val="00F30758"/>
    <w:rsid w:val="00F309CE"/>
    <w:rsid w:val="00F30C82"/>
    <w:rsid w:val="00F30E4D"/>
    <w:rsid w:val="00F31210"/>
    <w:rsid w:val="00F312AF"/>
    <w:rsid w:val="00F3165D"/>
    <w:rsid w:val="00F31C88"/>
    <w:rsid w:val="00F3212C"/>
    <w:rsid w:val="00F3234B"/>
    <w:rsid w:val="00F32772"/>
    <w:rsid w:val="00F32852"/>
    <w:rsid w:val="00F328C2"/>
    <w:rsid w:val="00F32C07"/>
    <w:rsid w:val="00F32E33"/>
    <w:rsid w:val="00F32E54"/>
    <w:rsid w:val="00F32EF6"/>
    <w:rsid w:val="00F3314F"/>
    <w:rsid w:val="00F33241"/>
    <w:rsid w:val="00F33606"/>
    <w:rsid w:val="00F3375F"/>
    <w:rsid w:val="00F3393B"/>
    <w:rsid w:val="00F33B1C"/>
    <w:rsid w:val="00F342BD"/>
    <w:rsid w:val="00F346F6"/>
    <w:rsid w:val="00F34A3F"/>
    <w:rsid w:val="00F3533B"/>
    <w:rsid w:val="00F35362"/>
    <w:rsid w:val="00F35BEE"/>
    <w:rsid w:val="00F362D7"/>
    <w:rsid w:val="00F367D9"/>
    <w:rsid w:val="00F36B7C"/>
    <w:rsid w:val="00F36D34"/>
    <w:rsid w:val="00F36DCD"/>
    <w:rsid w:val="00F36DD1"/>
    <w:rsid w:val="00F37026"/>
    <w:rsid w:val="00F37107"/>
    <w:rsid w:val="00F37313"/>
    <w:rsid w:val="00F374EB"/>
    <w:rsid w:val="00F37F47"/>
    <w:rsid w:val="00F4011A"/>
    <w:rsid w:val="00F40460"/>
    <w:rsid w:val="00F405A1"/>
    <w:rsid w:val="00F407AA"/>
    <w:rsid w:val="00F40953"/>
    <w:rsid w:val="00F40DE8"/>
    <w:rsid w:val="00F40E3A"/>
    <w:rsid w:val="00F41174"/>
    <w:rsid w:val="00F41AD9"/>
    <w:rsid w:val="00F41D2F"/>
    <w:rsid w:val="00F41D87"/>
    <w:rsid w:val="00F41E74"/>
    <w:rsid w:val="00F42040"/>
    <w:rsid w:val="00F422A3"/>
    <w:rsid w:val="00F42767"/>
    <w:rsid w:val="00F42809"/>
    <w:rsid w:val="00F42FB8"/>
    <w:rsid w:val="00F43322"/>
    <w:rsid w:val="00F43A07"/>
    <w:rsid w:val="00F43CF2"/>
    <w:rsid w:val="00F44107"/>
    <w:rsid w:val="00F44428"/>
    <w:rsid w:val="00F4484D"/>
    <w:rsid w:val="00F450D9"/>
    <w:rsid w:val="00F45102"/>
    <w:rsid w:val="00F45874"/>
    <w:rsid w:val="00F458F2"/>
    <w:rsid w:val="00F45926"/>
    <w:rsid w:val="00F459A9"/>
    <w:rsid w:val="00F45F16"/>
    <w:rsid w:val="00F461DF"/>
    <w:rsid w:val="00F46567"/>
    <w:rsid w:val="00F46768"/>
    <w:rsid w:val="00F46807"/>
    <w:rsid w:val="00F46831"/>
    <w:rsid w:val="00F46866"/>
    <w:rsid w:val="00F46C9B"/>
    <w:rsid w:val="00F473B3"/>
    <w:rsid w:val="00F47B4D"/>
    <w:rsid w:val="00F50087"/>
    <w:rsid w:val="00F5071A"/>
    <w:rsid w:val="00F5079A"/>
    <w:rsid w:val="00F50AA4"/>
    <w:rsid w:val="00F50CD9"/>
    <w:rsid w:val="00F50FE6"/>
    <w:rsid w:val="00F51342"/>
    <w:rsid w:val="00F518D6"/>
    <w:rsid w:val="00F51A3E"/>
    <w:rsid w:val="00F520EF"/>
    <w:rsid w:val="00F52384"/>
    <w:rsid w:val="00F524EA"/>
    <w:rsid w:val="00F5299C"/>
    <w:rsid w:val="00F52B92"/>
    <w:rsid w:val="00F52CEF"/>
    <w:rsid w:val="00F5359C"/>
    <w:rsid w:val="00F53A67"/>
    <w:rsid w:val="00F53BD0"/>
    <w:rsid w:val="00F54191"/>
    <w:rsid w:val="00F54319"/>
    <w:rsid w:val="00F5432D"/>
    <w:rsid w:val="00F5443D"/>
    <w:rsid w:val="00F54638"/>
    <w:rsid w:val="00F54746"/>
    <w:rsid w:val="00F54D0E"/>
    <w:rsid w:val="00F55223"/>
    <w:rsid w:val="00F55242"/>
    <w:rsid w:val="00F5527D"/>
    <w:rsid w:val="00F5550C"/>
    <w:rsid w:val="00F55709"/>
    <w:rsid w:val="00F5576F"/>
    <w:rsid w:val="00F557EC"/>
    <w:rsid w:val="00F558FC"/>
    <w:rsid w:val="00F55A85"/>
    <w:rsid w:val="00F55BE7"/>
    <w:rsid w:val="00F55C21"/>
    <w:rsid w:val="00F56207"/>
    <w:rsid w:val="00F562A1"/>
    <w:rsid w:val="00F564FE"/>
    <w:rsid w:val="00F5677B"/>
    <w:rsid w:val="00F567D8"/>
    <w:rsid w:val="00F56B4E"/>
    <w:rsid w:val="00F56D03"/>
    <w:rsid w:val="00F56EF6"/>
    <w:rsid w:val="00F56FA6"/>
    <w:rsid w:val="00F57659"/>
    <w:rsid w:val="00F57799"/>
    <w:rsid w:val="00F578DC"/>
    <w:rsid w:val="00F57A6C"/>
    <w:rsid w:val="00F57AC9"/>
    <w:rsid w:val="00F57BD4"/>
    <w:rsid w:val="00F57CAA"/>
    <w:rsid w:val="00F57F87"/>
    <w:rsid w:val="00F6017C"/>
    <w:rsid w:val="00F607A0"/>
    <w:rsid w:val="00F60D67"/>
    <w:rsid w:val="00F610E7"/>
    <w:rsid w:val="00F61136"/>
    <w:rsid w:val="00F61325"/>
    <w:rsid w:val="00F613B2"/>
    <w:rsid w:val="00F614DE"/>
    <w:rsid w:val="00F619F9"/>
    <w:rsid w:val="00F61C54"/>
    <w:rsid w:val="00F61C6B"/>
    <w:rsid w:val="00F61E03"/>
    <w:rsid w:val="00F61FFF"/>
    <w:rsid w:val="00F621A4"/>
    <w:rsid w:val="00F621C8"/>
    <w:rsid w:val="00F622AE"/>
    <w:rsid w:val="00F62ED1"/>
    <w:rsid w:val="00F6331B"/>
    <w:rsid w:val="00F636CC"/>
    <w:rsid w:val="00F63BDD"/>
    <w:rsid w:val="00F646D7"/>
    <w:rsid w:val="00F64890"/>
    <w:rsid w:val="00F64AA2"/>
    <w:rsid w:val="00F64C0A"/>
    <w:rsid w:val="00F64CD0"/>
    <w:rsid w:val="00F64DB3"/>
    <w:rsid w:val="00F64F9E"/>
    <w:rsid w:val="00F65280"/>
    <w:rsid w:val="00F655BF"/>
    <w:rsid w:val="00F65699"/>
    <w:rsid w:val="00F65852"/>
    <w:rsid w:val="00F65C08"/>
    <w:rsid w:val="00F6601B"/>
    <w:rsid w:val="00F6669A"/>
    <w:rsid w:val="00F6672D"/>
    <w:rsid w:val="00F66E23"/>
    <w:rsid w:val="00F67472"/>
    <w:rsid w:val="00F67643"/>
    <w:rsid w:val="00F676DF"/>
    <w:rsid w:val="00F67D1B"/>
    <w:rsid w:val="00F70245"/>
    <w:rsid w:val="00F71105"/>
    <w:rsid w:val="00F71411"/>
    <w:rsid w:val="00F71903"/>
    <w:rsid w:val="00F71A63"/>
    <w:rsid w:val="00F71CEC"/>
    <w:rsid w:val="00F72029"/>
    <w:rsid w:val="00F72737"/>
    <w:rsid w:val="00F72895"/>
    <w:rsid w:val="00F72BD9"/>
    <w:rsid w:val="00F72D9B"/>
    <w:rsid w:val="00F72FA0"/>
    <w:rsid w:val="00F732B9"/>
    <w:rsid w:val="00F73386"/>
    <w:rsid w:val="00F73959"/>
    <w:rsid w:val="00F7416A"/>
    <w:rsid w:val="00F74BBD"/>
    <w:rsid w:val="00F74C65"/>
    <w:rsid w:val="00F74CC0"/>
    <w:rsid w:val="00F74D06"/>
    <w:rsid w:val="00F74D74"/>
    <w:rsid w:val="00F7511E"/>
    <w:rsid w:val="00F75139"/>
    <w:rsid w:val="00F753E6"/>
    <w:rsid w:val="00F7550D"/>
    <w:rsid w:val="00F75538"/>
    <w:rsid w:val="00F76B64"/>
    <w:rsid w:val="00F7703B"/>
    <w:rsid w:val="00F7748C"/>
    <w:rsid w:val="00F77706"/>
    <w:rsid w:val="00F7772C"/>
    <w:rsid w:val="00F77F07"/>
    <w:rsid w:val="00F802F9"/>
    <w:rsid w:val="00F80449"/>
    <w:rsid w:val="00F8055E"/>
    <w:rsid w:val="00F80A68"/>
    <w:rsid w:val="00F8104A"/>
    <w:rsid w:val="00F812B9"/>
    <w:rsid w:val="00F81449"/>
    <w:rsid w:val="00F8159E"/>
    <w:rsid w:val="00F8168F"/>
    <w:rsid w:val="00F818DD"/>
    <w:rsid w:val="00F81CF9"/>
    <w:rsid w:val="00F825CF"/>
    <w:rsid w:val="00F82AFB"/>
    <w:rsid w:val="00F82E99"/>
    <w:rsid w:val="00F8305D"/>
    <w:rsid w:val="00F83090"/>
    <w:rsid w:val="00F83425"/>
    <w:rsid w:val="00F83CAF"/>
    <w:rsid w:val="00F84735"/>
    <w:rsid w:val="00F84DF5"/>
    <w:rsid w:val="00F85541"/>
    <w:rsid w:val="00F85821"/>
    <w:rsid w:val="00F85D5A"/>
    <w:rsid w:val="00F8652D"/>
    <w:rsid w:val="00F86822"/>
    <w:rsid w:val="00F868F9"/>
    <w:rsid w:val="00F86B7A"/>
    <w:rsid w:val="00F86C20"/>
    <w:rsid w:val="00F86C99"/>
    <w:rsid w:val="00F872DC"/>
    <w:rsid w:val="00F8735B"/>
    <w:rsid w:val="00F87FE4"/>
    <w:rsid w:val="00F90179"/>
    <w:rsid w:val="00F904B0"/>
    <w:rsid w:val="00F90B08"/>
    <w:rsid w:val="00F90C88"/>
    <w:rsid w:val="00F90DC0"/>
    <w:rsid w:val="00F90DFE"/>
    <w:rsid w:val="00F91346"/>
    <w:rsid w:val="00F92110"/>
    <w:rsid w:val="00F92205"/>
    <w:rsid w:val="00F92337"/>
    <w:rsid w:val="00F926FC"/>
    <w:rsid w:val="00F92702"/>
    <w:rsid w:val="00F92F5F"/>
    <w:rsid w:val="00F9317B"/>
    <w:rsid w:val="00F932FA"/>
    <w:rsid w:val="00F93766"/>
    <w:rsid w:val="00F93793"/>
    <w:rsid w:val="00F93A32"/>
    <w:rsid w:val="00F93C7F"/>
    <w:rsid w:val="00F940E5"/>
    <w:rsid w:val="00F94114"/>
    <w:rsid w:val="00F9415A"/>
    <w:rsid w:val="00F9484B"/>
    <w:rsid w:val="00F948CA"/>
    <w:rsid w:val="00F94AA2"/>
    <w:rsid w:val="00F94D73"/>
    <w:rsid w:val="00F95019"/>
    <w:rsid w:val="00F950DF"/>
    <w:rsid w:val="00F95693"/>
    <w:rsid w:val="00F95800"/>
    <w:rsid w:val="00F95EE2"/>
    <w:rsid w:val="00F9601B"/>
    <w:rsid w:val="00F96148"/>
    <w:rsid w:val="00F96755"/>
    <w:rsid w:val="00F96BF8"/>
    <w:rsid w:val="00F97296"/>
    <w:rsid w:val="00F97655"/>
    <w:rsid w:val="00F97753"/>
    <w:rsid w:val="00F9793D"/>
    <w:rsid w:val="00F97D58"/>
    <w:rsid w:val="00F97D5B"/>
    <w:rsid w:val="00FA0533"/>
    <w:rsid w:val="00FA071D"/>
    <w:rsid w:val="00FA0860"/>
    <w:rsid w:val="00FA08BC"/>
    <w:rsid w:val="00FA08F9"/>
    <w:rsid w:val="00FA0AD6"/>
    <w:rsid w:val="00FA0B09"/>
    <w:rsid w:val="00FA0CB1"/>
    <w:rsid w:val="00FA0CCA"/>
    <w:rsid w:val="00FA0EE7"/>
    <w:rsid w:val="00FA19BF"/>
    <w:rsid w:val="00FA1F3B"/>
    <w:rsid w:val="00FA2490"/>
    <w:rsid w:val="00FA259B"/>
    <w:rsid w:val="00FA2ADA"/>
    <w:rsid w:val="00FA2C34"/>
    <w:rsid w:val="00FA2DA4"/>
    <w:rsid w:val="00FA2E48"/>
    <w:rsid w:val="00FA31BE"/>
    <w:rsid w:val="00FA323B"/>
    <w:rsid w:val="00FA33EA"/>
    <w:rsid w:val="00FA3583"/>
    <w:rsid w:val="00FA373F"/>
    <w:rsid w:val="00FA376C"/>
    <w:rsid w:val="00FA3B15"/>
    <w:rsid w:val="00FA3BF4"/>
    <w:rsid w:val="00FA3DFE"/>
    <w:rsid w:val="00FA3E2F"/>
    <w:rsid w:val="00FA442F"/>
    <w:rsid w:val="00FA4BE9"/>
    <w:rsid w:val="00FA540F"/>
    <w:rsid w:val="00FA622F"/>
    <w:rsid w:val="00FA62B9"/>
    <w:rsid w:val="00FA65EF"/>
    <w:rsid w:val="00FA687F"/>
    <w:rsid w:val="00FA6AC0"/>
    <w:rsid w:val="00FA7029"/>
    <w:rsid w:val="00FA7184"/>
    <w:rsid w:val="00FA75AB"/>
    <w:rsid w:val="00FA75F5"/>
    <w:rsid w:val="00FB0020"/>
    <w:rsid w:val="00FB03E0"/>
    <w:rsid w:val="00FB03E8"/>
    <w:rsid w:val="00FB04AA"/>
    <w:rsid w:val="00FB0CE2"/>
    <w:rsid w:val="00FB0FF5"/>
    <w:rsid w:val="00FB16BB"/>
    <w:rsid w:val="00FB16FB"/>
    <w:rsid w:val="00FB179C"/>
    <w:rsid w:val="00FB1B29"/>
    <w:rsid w:val="00FB2B87"/>
    <w:rsid w:val="00FB318B"/>
    <w:rsid w:val="00FB379A"/>
    <w:rsid w:val="00FB398F"/>
    <w:rsid w:val="00FB3EBC"/>
    <w:rsid w:val="00FB4542"/>
    <w:rsid w:val="00FB47A8"/>
    <w:rsid w:val="00FB4CFB"/>
    <w:rsid w:val="00FB4F99"/>
    <w:rsid w:val="00FB53C3"/>
    <w:rsid w:val="00FB57EC"/>
    <w:rsid w:val="00FB58F4"/>
    <w:rsid w:val="00FB5B2A"/>
    <w:rsid w:val="00FB5CC6"/>
    <w:rsid w:val="00FB5E87"/>
    <w:rsid w:val="00FB5FD3"/>
    <w:rsid w:val="00FB604B"/>
    <w:rsid w:val="00FB60E6"/>
    <w:rsid w:val="00FB610A"/>
    <w:rsid w:val="00FB63D9"/>
    <w:rsid w:val="00FB6E31"/>
    <w:rsid w:val="00FB6FF8"/>
    <w:rsid w:val="00FB730E"/>
    <w:rsid w:val="00FB75ED"/>
    <w:rsid w:val="00FB7608"/>
    <w:rsid w:val="00FB761B"/>
    <w:rsid w:val="00FB7947"/>
    <w:rsid w:val="00FB79F9"/>
    <w:rsid w:val="00FB7AEC"/>
    <w:rsid w:val="00FB7CCF"/>
    <w:rsid w:val="00FB7DD3"/>
    <w:rsid w:val="00FC03E7"/>
    <w:rsid w:val="00FC0452"/>
    <w:rsid w:val="00FC0500"/>
    <w:rsid w:val="00FC071D"/>
    <w:rsid w:val="00FC1226"/>
    <w:rsid w:val="00FC124D"/>
    <w:rsid w:val="00FC1252"/>
    <w:rsid w:val="00FC1304"/>
    <w:rsid w:val="00FC18C0"/>
    <w:rsid w:val="00FC196E"/>
    <w:rsid w:val="00FC19DC"/>
    <w:rsid w:val="00FC1A32"/>
    <w:rsid w:val="00FC1D37"/>
    <w:rsid w:val="00FC1F5B"/>
    <w:rsid w:val="00FC202B"/>
    <w:rsid w:val="00FC225C"/>
    <w:rsid w:val="00FC22BD"/>
    <w:rsid w:val="00FC240A"/>
    <w:rsid w:val="00FC2921"/>
    <w:rsid w:val="00FC29ED"/>
    <w:rsid w:val="00FC2A9C"/>
    <w:rsid w:val="00FC2FA5"/>
    <w:rsid w:val="00FC3026"/>
    <w:rsid w:val="00FC3147"/>
    <w:rsid w:val="00FC3262"/>
    <w:rsid w:val="00FC3307"/>
    <w:rsid w:val="00FC3587"/>
    <w:rsid w:val="00FC35A0"/>
    <w:rsid w:val="00FC36C1"/>
    <w:rsid w:val="00FC3823"/>
    <w:rsid w:val="00FC3D82"/>
    <w:rsid w:val="00FC4081"/>
    <w:rsid w:val="00FC4733"/>
    <w:rsid w:val="00FC49EC"/>
    <w:rsid w:val="00FC4B52"/>
    <w:rsid w:val="00FC4CB5"/>
    <w:rsid w:val="00FC4E40"/>
    <w:rsid w:val="00FC52A1"/>
    <w:rsid w:val="00FC5361"/>
    <w:rsid w:val="00FC5434"/>
    <w:rsid w:val="00FC54D6"/>
    <w:rsid w:val="00FC557A"/>
    <w:rsid w:val="00FC590D"/>
    <w:rsid w:val="00FC5AE9"/>
    <w:rsid w:val="00FC5DFB"/>
    <w:rsid w:val="00FC5E9A"/>
    <w:rsid w:val="00FC61E9"/>
    <w:rsid w:val="00FC6508"/>
    <w:rsid w:val="00FC6A0B"/>
    <w:rsid w:val="00FC6EAA"/>
    <w:rsid w:val="00FC6F47"/>
    <w:rsid w:val="00FC763D"/>
    <w:rsid w:val="00FC7D9A"/>
    <w:rsid w:val="00FC7EAF"/>
    <w:rsid w:val="00FD09DE"/>
    <w:rsid w:val="00FD0C43"/>
    <w:rsid w:val="00FD0FA8"/>
    <w:rsid w:val="00FD1360"/>
    <w:rsid w:val="00FD14D4"/>
    <w:rsid w:val="00FD1993"/>
    <w:rsid w:val="00FD19A0"/>
    <w:rsid w:val="00FD1D6E"/>
    <w:rsid w:val="00FD20DB"/>
    <w:rsid w:val="00FD2158"/>
    <w:rsid w:val="00FD23CD"/>
    <w:rsid w:val="00FD273B"/>
    <w:rsid w:val="00FD27B2"/>
    <w:rsid w:val="00FD28BE"/>
    <w:rsid w:val="00FD2BE1"/>
    <w:rsid w:val="00FD3375"/>
    <w:rsid w:val="00FD33BC"/>
    <w:rsid w:val="00FD357B"/>
    <w:rsid w:val="00FD3674"/>
    <w:rsid w:val="00FD37F8"/>
    <w:rsid w:val="00FD419F"/>
    <w:rsid w:val="00FD45C6"/>
    <w:rsid w:val="00FD460D"/>
    <w:rsid w:val="00FD488B"/>
    <w:rsid w:val="00FD4914"/>
    <w:rsid w:val="00FD5075"/>
    <w:rsid w:val="00FD5567"/>
    <w:rsid w:val="00FD5B25"/>
    <w:rsid w:val="00FD5D0B"/>
    <w:rsid w:val="00FD5F50"/>
    <w:rsid w:val="00FD6037"/>
    <w:rsid w:val="00FD647F"/>
    <w:rsid w:val="00FD6527"/>
    <w:rsid w:val="00FD6766"/>
    <w:rsid w:val="00FD6897"/>
    <w:rsid w:val="00FD6A91"/>
    <w:rsid w:val="00FD6AA3"/>
    <w:rsid w:val="00FD71B3"/>
    <w:rsid w:val="00FD78BF"/>
    <w:rsid w:val="00FD7932"/>
    <w:rsid w:val="00FD795E"/>
    <w:rsid w:val="00FD7A45"/>
    <w:rsid w:val="00FD7A8D"/>
    <w:rsid w:val="00FD7FBF"/>
    <w:rsid w:val="00FE04DF"/>
    <w:rsid w:val="00FE086D"/>
    <w:rsid w:val="00FE08E8"/>
    <w:rsid w:val="00FE0C07"/>
    <w:rsid w:val="00FE0D49"/>
    <w:rsid w:val="00FE0E9D"/>
    <w:rsid w:val="00FE0F35"/>
    <w:rsid w:val="00FE0FB8"/>
    <w:rsid w:val="00FE1103"/>
    <w:rsid w:val="00FE15CA"/>
    <w:rsid w:val="00FE22ED"/>
    <w:rsid w:val="00FE2698"/>
    <w:rsid w:val="00FE2989"/>
    <w:rsid w:val="00FE30F0"/>
    <w:rsid w:val="00FE31F9"/>
    <w:rsid w:val="00FE333E"/>
    <w:rsid w:val="00FE33B1"/>
    <w:rsid w:val="00FE33C7"/>
    <w:rsid w:val="00FE3DB8"/>
    <w:rsid w:val="00FE4018"/>
    <w:rsid w:val="00FE4693"/>
    <w:rsid w:val="00FE4C10"/>
    <w:rsid w:val="00FE552D"/>
    <w:rsid w:val="00FE5774"/>
    <w:rsid w:val="00FE5AB6"/>
    <w:rsid w:val="00FE5E54"/>
    <w:rsid w:val="00FE6159"/>
    <w:rsid w:val="00FE6321"/>
    <w:rsid w:val="00FE67A0"/>
    <w:rsid w:val="00FE73BD"/>
    <w:rsid w:val="00FE73EB"/>
    <w:rsid w:val="00FE7714"/>
    <w:rsid w:val="00FE7866"/>
    <w:rsid w:val="00FE7CDF"/>
    <w:rsid w:val="00FE7D5F"/>
    <w:rsid w:val="00FF0217"/>
    <w:rsid w:val="00FF04DD"/>
    <w:rsid w:val="00FF0519"/>
    <w:rsid w:val="00FF0DC0"/>
    <w:rsid w:val="00FF1847"/>
    <w:rsid w:val="00FF195F"/>
    <w:rsid w:val="00FF1C72"/>
    <w:rsid w:val="00FF2F24"/>
    <w:rsid w:val="00FF343F"/>
    <w:rsid w:val="00FF34AD"/>
    <w:rsid w:val="00FF3543"/>
    <w:rsid w:val="00FF3C4E"/>
    <w:rsid w:val="00FF3F3D"/>
    <w:rsid w:val="00FF40A8"/>
    <w:rsid w:val="00FF482F"/>
    <w:rsid w:val="00FF48C8"/>
    <w:rsid w:val="00FF4C1B"/>
    <w:rsid w:val="00FF4EB1"/>
    <w:rsid w:val="00FF50DA"/>
    <w:rsid w:val="00FF5224"/>
    <w:rsid w:val="00FF58C4"/>
    <w:rsid w:val="00FF5B17"/>
    <w:rsid w:val="00FF5C49"/>
    <w:rsid w:val="00FF5E26"/>
    <w:rsid w:val="00FF6083"/>
    <w:rsid w:val="00FF62C3"/>
    <w:rsid w:val="00FF66ED"/>
    <w:rsid w:val="00FF676B"/>
    <w:rsid w:val="00FF6D08"/>
    <w:rsid w:val="00FF6D2E"/>
    <w:rsid w:val="00FF6E7B"/>
    <w:rsid w:val="00FF7082"/>
    <w:rsid w:val="00FF72F9"/>
    <w:rsid w:val="00FF74B0"/>
    <w:rsid w:val="00FF74DA"/>
    <w:rsid w:val="00FF79A8"/>
    <w:rsid w:val="00FF79D2"/>
    <w:rsid w:val="00FF7DDF"/>
    <w:rsid w:val="01442C12"/>
    <w:rsid w:val="01C768AA"/>
    <w:rsid w:val="01C95C61"/>
    <w:rsid w:val="02DA32D5"/>
    <w:rsid w:val="03432C54"/>
    <w:rsid w:val="03487303"/>
    <w:rsid w:val="0358731F"/>
    <w:rsid w:val="03861CD4"/>
    <w:rsid w:val="04BC7A96"/>
    <w:rsid w:val="05237BC9"/>
    <w:rsid w:val="052606E4"/>
    <w:rsid w:val="0551285F"/>
    <w:rsid w:val="059C054D"/>
    <w:rsid w:val="061B6E81"/>
    <w:rsid w:val="06211313"/>
    <w:rsid w:val="06321AF9"/>
    <w:rsid w:val="06471FDD"/>
    <w:rsid w:val="069C213C"/>
    <w:rsid w:val="06F56FB5"/>
    <w:rsid w:val="075D1EBC"/>
    <w:rsid w:val="076244B7"/>
    <w:rsid w:val="07987B66"/>
    <w:rsid w:val="085D4BFC"/>
    <w:rsid w:val="08DA6F7A"/>
    <w:rsid w:val="09B80E6C"/>
    <w:rsid w:val="0A5D23EC"/>
    <w:rsid w:val="0A7D0CF1"/>
    <w:rsid w:val="0B3B1A02"/>
    <w:rsid w:val="0B580817"/>
    <w:rsid w:val="0B8C49AE"/>
    <w:rsid w:val="0C4406DA"/>
    <w:rsid w:val="0D521053"/>
    <w:rsid w:val="0E74505D"/>
    <w:rsid w:val="0E9A6C27"/>
    <w:rsid w:val="0F0D5009"/>
    <w:rsid w:val="104E53D3"/>
    <w:rsid w:val="10DC6EBB"/>
    <w:rsid w:val="114A5E54"/>
    <w:rsid w:val="11D566EF"/>
    <w:rsid w:val="121B3328"/>
    <w:rsid w:val="12B24C82"/>
    <w:rsid w:val="12D760B0"/>
    <w:rsid w:val="140D6614"/>
    <w:rsid w:val="157D3771"/>
    <w:rsid w:val="159176A7"/>
    <w:rsid w:val="15BB7A44"/>
    <w:rsid w:val="16F30E7F"/>
    <w:rsid w:val="18CE2DF7"/>
    <w:rsid w:val="18F35657"/>
    <w:rsid w:val="19162DAA"/>
    <w:rsid w:val="19180B09"/>
    <w:rsid w:val="19774B12"/>
    <w:rsid w:val="19B11991"/>
    <w:rsid w:val="19E212FF"/>
    <w:rsid w:val="1B31280E"/>
    <w:rsid w:val="1B88498F"/>
    <w:rsid w:val="1BE01115"/>
    <w:rsid w:val="1C261505"/>
    <w:rsid w:val="1C341FAC"/>
    <w:rsid w:val="1CEF5668"/>
    <w:rsid w:val="1D467D5A"/>
    <w:rsid w:val="1D8B407A"/>
    <w:rsid w:val="1DE56AA0"/>
    <w:rsid w:val="1E835E2F"/>
    <w:rsid w:val="1F286CC6"/>
    <w:rsid w:val="1F980227"/>
    <w:rsid w:val="1FF87E38"/>
    <w:rsid w:val="20635939"/>
    <w:rsid w:val="20BE2FC1"/>
    <w:rsid w:val="2103750E"/>
    <w:rsid w:val="214859CF"/>
    <w:rsid w:val="217E5142"/>
    <w:rsid w:val="230E419A"/>
    <w:rsid w:val="23671203"/>
    <w:rsid w:val="23882A38"/>
    <w:rsid w:val="23C95434"/>
    <w:rsid w:val="24532191"/>
    <w:rsid w:val="24E8008F"/>
    <w:rsid w:val="251D4C7D"/>
    <w:rsid w:val="25AF2BE3"/>
    <w:rsid w:val="25E21A52"/>
    <w:rsid w:val="25E922B0"/>
    <w:rsid w:val="263D6A9E"/>
    <w:rsid w:val="266422EC"/>
    <w:rsid w:val="26826E23"/>
    <w:rsid w:val="27B5772C"/>
    <w:rsid w:val="285A754F"/>
    <w:rsid w:val="28813DD7"/>
    <w:rsid w:val="28EA789D"/>
    <w:rsid w:val="292313B6"/>
    <w:rsid w:val="294E5FCF"/>
    <w:rsid w:val="29885025"/>
    <w:rsid w:val="29DF4DC2"/>
    <w:rsid w:val="29E36B89"/>
    <w:rsid w:val="2AA36940"/>
    <w:rsid w:val="2AAB55FF"/>
    <w:rsid w:val="2AF63C9A"/>
    <w:rsid w:val="2B195688"/>
    <w:rsid w:val="2C1508AB"/>
    <w:rsid w:val="2D7330AA"/>
    <w:rsid w:val="2E4658DB"/>
    <w:rsid w:val="2EC32A40"/>
    <w:rsid w:val="2F3C4081"/>
    <w:rsid w:val="2F4A6D24"/>
    <w:rsid w:val="2FC6460C"/>
    <w:rsid w:val="30817932"/>
    <w:rsid w:val="30E12971"/>
    <w:rsid w:val="31C54CDB"/>
    <w:rsid w:val="321062F8"/>
    <w:rsid w:val="327725CF"/>
    <w:rsid w:val="328D5A80"/>
    <w:rsid w:val="32EE3790"/>
    <w:rsid w:val="33334309"/>
    <w:rsid w:val="33EA06CC"/>
    <w:rsid w:val="34034ADA"/>
    <w:rsid w:val="34B33BC0"/>
    <w:rsid w:val="3640662A"/>
    <w:rsid w:val="37123B2C"/>
    <w:rsid w:val="37FB0978"/>
    <w:rsid w:val="38601C33"/>
    <w:rsid w:val="38636056"/>
    <w:rsid w:val="38D23FDA"/>
    <w:rsid w:val="38D41BD4"/>
    <w:rsid w:val="39826BA8"/>
    <w:rsid w:val="39C5710F"/>
    <w:rsid w:val="3A056610"/>
    <w:rsid w:val="3A51125A"/>
    <w:rsid w:val="3A535132"/>
    <w:rsid w:val="3B1D0F24"/>
    <w:rsid w:val="3BCA2A68"/>
    <w:rsid w:val="3BFB2726"/>
    <w:rsid w:val="3C3212F5"/>
    <w:rsid w:val="3E110632"/>
    <w:rsid w:val="3E2F159B"/>
    <w:rsid w:val="3EE53778"/>
    <w:rsid w:val="3F0343B0"/>
    <w:rsid w:val="3F0E3F89"/>
    <w:rsid w:val="3F200FE7"/>
    <w:rsid w:val="3F7E4C5E"/>
    <w:rsid w:val="40393B3D"/>
    <w:rsid w:val="44461CE3"/>
    <w:rsid w:val="446324F1"/>
    <w:rsid w:val="461A7336"/>
    <w:rsid w:val="466B43C7"/>
    <w:rsid w:val="46D1671B"/>
    <w:rsid w:val="47B5107C"/>
    <w:rsid w:val="47D95AC5"/>
    <w:rsid w:val="48BF2D31"/>
    <w:rsid w:val="49F326D4"/>
    <w:rsid w:val="4A05519F"/>
    <w:rsid w:val="4A38003C"/>
    <w:rsid w:val="4A392CDD"/>
    <w:rsid w:val="4A471230"/>
    <w:rsid w:val="4A690B37"/>
    <w:rsid w:val="4B8E1C35"/>
    <w:rsid w:val="4BA81D48"/>
    <w:rsid w:val="4C3677AE"/>
    <w:rsid w:val="4CEB4322"/>
    <w:rsid w:val="4CFE5132"/>
    <w:rsid w:val="4DBD0A0B"/>
    <w:rsid w:val="4F237B5F"/>
    <w:rsid w:val="4F273C03"/>
    <w:rsid w:val="4FE432DF"/>
    <w:rsid w:val="5009198A"/>
    <w:rsid w:val="50810A4D"/>
    <w:rsid w:val="51164F99"/>
    <w:rsid w:val="51C440A9"/>
    <w:rsid w:val="51E43809"/>
    <w:rsid w:val="522745ED"/>
    <w:rsid w:val="530531AA"/>
    <w:rsid w:val="532A46FB"/>
    <w:rsid w:val="53415609"/>
    <w:rsid w:val="540D514D"/>
    <w:rsid w:val="55A06E75"/>
    <w:rsid w:val="56157F1F"/>
    <w:rsid w:val="573D7E93"/>
    <w:rsid w:val="586C6E57"/>
    <w:rsid w:val="586D1C98"/>
    <w:rsid w:val="587E57CF"/>
    <w:rsid w:val="58B03EE9"/>
    <w:rsid w:val="58B52878"/>
    <w:rsid w:val="58E8065A"/>
    <w:rsid w:val="59157E12"/>
    <w:rsid w:val="59A63FCC"/>
    <w:rsid w:val="5A382048"/>
    <w:rsid w:val="5A6342F9"/>
    <w:rsid w:val="5B282B22"/>
    <w:rsid w:val="5BF217DF"/>
    <w:rsid w:val="5C117AFA"/>
    <w:rsid w:val="5C363F44"/>
    <w:rsid w:val="5CE80805"/>
    <w:rsid w:val="5D3F7DD2"/>
    <w:rsid w:val="5DC250DE"/>
    <w:rsid w:val="5DD25624"/>
    <w:rsid w:val="5E3B21CB"/>
    <w:rsid w:val="5F083258"/>
    <w:rsid w:val="5F230C58"/>
    <w:rsid w:val="5F2E1E97"/>
    <w:rsid w:val="60CD2F98"/>
    <w:rsid w:val="611644C1"/>
    <w:rsid w:val="61A32069"/>
    <w:rsid w:val="61ED4078"/>
    <w:rsid w:val="6205623F"/>
    <w:rsid w:val="625D21A7"/>
    <w:rsid w:val="62752A7D"/>
    <w:rsid w:val="63005FE2"/>
    <w:rsid w:val="63281EF1"/>
    <w:rsid w:val="635C1A56"/>
    <w:rsid w:val="638E702F"/>
    <w:rsid w:val="63B57EE8"/>
    <w:rsid w:val="63FC14BF"/>
    <w:rsid w:val="64682C41"/>
    <w:rsid w:val="647B4B40"/>
    <w:rsid w:val="661F51D8"/>
    <w:rsid w:val="66650DD1"/>
    <w:rsid w:val="66685E2E"/>
    <w:rsid w:val="66A8262F"/>
    <w:rsid w:val="67137E72"/>
    <w:rsid w:val="6770757E"/>
    <w:rsid w:val="67757B91"/>
    <w:rsid w:val="677769C8"/>
    <w:rsid w:val="678D47CA"/>
    <w:rsid w:val="67CB390D"/>
    <w:rsid w:val="67FB20F6"/>
    <w:rsid w:val="684937B5"/>
    <w:rsid w:val="68627E7E"/>
    <w:rsid w:val="68F4118A"/>
    <w:rsid w:val="69937E95"/>
    <w:rsid w:val="6A00667D"/>
    <w:rsid w:val="6A0E7C39"/>
    <w:rsid w:val="6A1E4091"/>
    <w:rsid w:val="6B2F3AD7"/>
    <w:rsid w:val="6B374918"/>
    <w:rsid w:val="6B702C80"/>
    <w:rsid w:val="6B8A56B4"/>
    <w:rsid w:val="6B9705F0"/>
    <w:rsid w:val="6BD6698C"/>
    <w:rsid w:val="6BFA3EFD"/>
    <w:rsid w:val="6C084404"/>
    <w:rsid w:val="6C9A1116"/>
    <w:rsid w:val="6CCE0DE5"/>
    <w:rsid w:val="6D563350"/>
    <w:rsid w:val="6D7D1B11"/>
    <w:rsid w:val="6E2550DF"/>
    <w:rsid w:val="6EA82026"/>
    <w:rsid w:val="6EDD393F"/>
    <w:rsid w:val="6F075675"/>
    <w:rsid w:val="6F2565B5"/>
    <w:rsid w:val="6FB5570C"/>
    <w:rsid w:val="70616412"/>
    <w:rsid w:val="70E20DFA"/>
    <w:rsid w:val="72871445"/>
    <w:rsid w:val="72CC1AF2"/>
    <w:rsid w:val="730E6431"/>
    <w:rsid w:val="73563457"/>
    <w:rsid w:val="738159D2"/>
    <w:rsid w:val="74AC6042"/>
    <w:rsid w:val="74D378D9"/>
    <w:rsid w:val="74D52BA1"/>
    <w:rsid w:val="75092FAF"/>
    <w:rsid w:val="75654B44"/>
    <w:rsid w:val="76EF7387"/>
    <w:rsid w:val="77CE42C4"/>
    <w:rsid w:val="780C6283"/>
    <w:rsid w:val="786C20E2"/>
    <w:rsid w:val="787D7721"/>
    <w:rsid w:val="788F68A6"/>
    <w:rsid w:val="78C236A0"/>
    <w:rsid w:val="793D2F1B"/>
    <w:rsid w:val="795F0656"/>
    <w:rsid w:val="7A0D74F1"/>
    <w:rsid w:val="7B1B5C3E"/>
    <w:rsid w:val="7C98736E"/>
    <w:rsid w:val="7CDC13FD"/>
    <w:rsid w:val="7CE85FF3"/>
    <w:rsid w:val="7D1C2962"/>
    <w:rsid w:val="7DCE1294"/>
    <w:rsid w:val="7DD46798"/>
    <w:rsid w:val="7EDE76AE"/>
    <w:rsid w:val="7F4D756A"/>
    <w:rsid w:val="7F7E6BD5"/>
    <w:rsid w:val="7F8813C8"/>
    <w:rsid w:val="7FED04AB"/>
    <w:rsid w:val="7FED5BF1"/>
    <w:rsid w:val="7FF273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7EBE926C"/>
  <w15:docId w15:val="{65231C2C-F4D6-47A9-8B9F-F9AEE9F9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uiPriority="0" w:unhideWhenUsed="1" w:qFormat="1"/>
    <w:lsdException w:name="heading 6" w:uiPriority="0"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nhideWhenUsed="1" w:qFormat="1"/>
    <w:lsdException w:name="footnote text" w:semiHidden="1" w:unhideWhenUsed="1" w:qFormat="1"/>
    <w:lsdException w:name="annotation text" w:qFormat="1"/>
    <w:lsdException w:name="header" w:unhideWhenUsed="1" w:qFormat="1"/>
    <w:lsdException w:name="footer" w:unhideWhenUsed="1"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qFormat="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unhideWhenUsed="1" w:qFormat="1"/>
    <w:lsdException w:name="List Continue" w:qFormat="1"/>
    <w:lsdException w:name="List Continue 2" w:qFormat="1"/>
    <w:lsdException w:name="List Continue 3"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unhideWhenUsed="1" w:qFormat="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unhideWhenUsed="1" w:qFormat="1"/>
    <w:lsdException w:name="Body Text Indent 3" w:unhideWhenUsed="1" w:qFormat="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line="360" w:lineRule="auto"/>
      <w:jc w:val="both"/>
    </w:pPr>
    <w:rPr>
      <w:kern w:val="2"/>
      <w:sz w:val="24"/>
      <w:szCs w:val="28"/>
    </w:rPr>
  </w:style>
  <w:style w:type="paragraph" w:styleId="1">
    <w:name w:val="heading 1"/>
    <w:basedOn w:val="a0"/>
    <w:next w:val="a0"/>
    <w:link w:val="10"/>
    <w:uiPriority w:val="9"/>
    <w:qFormat/>
    <w:pPr>
      <w:keepNext/>
      <w:keepLines/>
      <w:tabs>
        <w:tab w:val="left" w:pos="1080"/>
      </w:tabs>
      <w:spacing w:before="340" w:after="330" w:line="576" w:lineRule="auto"/>
      <w:outlineLvl w:val="0"/>
    </w:pPr>
    <w:rPr>
      <w:b/>
      <w:bCs/>
      <w:kern w:val="44"/>
      <w:sz w:val="44"/>
      <w:szCs w:val="44"/>
    </w:rPr>
  </w:style>
  <w:style w:type="paragraph" w:styleId="2">
    <w:name w:val="heading 2"/>
    <w:basedOn w:val="a0"/>
    <w:next w:val="a0"/>
    <w:link w:val="22"/>
    <w:uiPriority w:val="9"/>
    <w:unhideWhenUsed/>
    <w:qFormat/>
    <w:pPr>
      <w:keepNext/>
      <w:keepLines/>
      <w:tabs>
        <w:tab w:val="left" w:pos="720"/>
      </w:tabs>
      <w:spacing w:before="260" w:after="260" w:line="413" w:lineRule="auto"/>
      <w:outlineLvl w:val="1"/>
    </w:pPr>
    <w:rPr>
      <w:rFonts w:ascii="Arial" w:eastAsia="黑体" w:hAnsi="Arial"/>
      <w:b/>
      <w:bCs/>
      <w:sz w:val="32"/>
      <w:szCs w:val="32"/>
    </w:rPr>
  </w:style>
  <w:style w:type="paragraph" w:styleId="3">
    <w:name w:val="heading 3"/>
    <w:basedOn w:val="a0"/>
    <w:next w:val="a0"/>
    <w:link w:val="30"/>
    <w:uiPriority w:val="9"/>
    <w:unhideWhenUsed/>
    <w:qFormat/>
    <w:pPr>
      <w:keepNext/>
      <w:keepLines/>
      <w:spacing w:before="260" w:after="260" w:line="413" w:lineRule="auto"/>
      <w:outlineLvl w:val="2"/>
    </w:pPr>
    <w:rPr>
      <w:rFonts w:ascii="宋体" w:hAnsi="MS PGothic"/>
      <w:b/>
      <w:bCs/>
      <w:sz w:val="32"/>
      <w:szCs w:val="32"/>
    </w:rPr>
  </w:style>
  <w:style w:type="paragraph" w:styleId="4">
    <w:name w:val="heading 4"/>
    <w:basedOn w:val="a0"/>
    <w:next w:val="a0"/>
    <w:link w:val="40"/>
    <w:unhideWhenUsed/>
    <w:qFormat/>
    <w:pPr>
      <w:keepNext/>
      <w:keepLines/>
      <w:spacing w:before="280" w:after="290" w:line="376" w:lineRule="auto"/>
      <w:outlineLvl w:val="3"/>
    </w:pPr>
    <w:rPr>
      <w:rFonts w:ascii="Cambria" w:hAnsi="Cambria"/>
      <w:b/>
      <w:bCs/>
      <w:kern w:val="0"/>
      <w:sz w:val="28"/>
    </w:rPr>
  </w:style>
  <w:style w:type="paragraph" w:styleId="5">
    <w:name w:val="heading 5"/>
    <w:basedOn w:val="a0"/>
    <w:next w:val="a1"/>
    <w:link w:val="50"/>
    <w:unhideWhenUsed/>
    <w:qFormat/>
    <w:pPr>
      <w:keepNext/>
      <w:keepLines/>
      <w:numPr>
        <w:numId w:val="1"/>
      </w:numPr>
      <w:spacing w:before="120" w:line="377" w:lineRule="auto"/>
      <w:outlineLvl w:val="4"/>
    </w:pPr>
    <w:rPr>
      <w:rFonts w:ascii="Arial" w:eastAsia="黑体" w:hAnsi="Arial"/>
      <w:smallCaps/>
      <w:sz w:val="28"/>
      <w:szCs w:val="20"/>
    </w:rPr>
  </w:style>
  <w:style w:type="paragraph" w:styleId="6">
    <w:name w:val="heading 6"/>
    <w:basedOn w:val="a0"/>
    <w:next w:val="a0"/>
    <w:link w:val="60"/>
    <w:unhideWhenUsed/>
    <w:qFormat/>
    <w:pPr>
      <w:keepNext/>
      <w:snapToGrid w:val="0"/>
      <w:spacing w:before="120" w:line="440" w:lineRule="exact"/>
      <w:ind w:left="420" w:firstLine="480"/>
      <w:outlineLvl w:val="5"/>
    </w:pPr>
    <w:rPr>
      <w:rFonts w:ascii="Cambria" w:hAnsi="Cambria"/>
      <w:b/>
      <w:bCs/>
      <w:kern w:val="0"/>
      <w:szCs w:val="24"/>
    </w:rPr>
  </w:style>
  <w:style w:type="paragraph" w:styleId="7">
    <w:name w:val="heading 7"/>
    <w:basedOn w:val="a0"/>
    <w:next w:val="a0"/>
    <w:link w:val="70"/>
    <w:uiPriority w:val="99"/>
    <w:unhideWhenUsed/>
    <w:qFormat/>
    <w:pPr>
      <w:keepNext/>
      <w:spacing w:before="120" w:line="440" w:lineRule="exact"/>
      <w:ind w:leftChars="-52" w:left="-109" w:rightChars="-51" w:right="-107" w:hanging="420"/>
      <w:jc w:val="center"/>
      <w:outlineLvl w:val="6"/>
    </w:pPr>
    <w:rPr>
      <w:b/>
      <w:bCs/>
      <w:kern w:val="0"/>
      <w:szCs w:val="24"/>
    </w:rPr>
  </w:style>
  <w:style w:type="paragraph" w:styleId="8">
    <w:name w:val="heading 8"/>
    <w:basedOn w:val="a0"/>
    <w:next w:val="a0"/>
    <w:link w:val="80"/>
    <w:uiPriority w:val="99"/>
    <w:unhideWhenUsed/>
    <w:qFormat/>
    <w:pPr>
      <w:keepNext/>
      <w:spacing w:before="120" w:line="440" w:lineRule="exact"/>
      <w:ind w:leftChars="-51" w:left="-107" w:rightChars="-52" w:right="-109" w:hanging="420"/>
      <w:jc w:val="center"/>
      <w:outlineLvl w:val="7"/>
    </w:pPr>
    <w:rPr>
      <w:rFonts w:ascii="Cambria" w:hAnsi="Cambria"/>
      <w:kern w:val="0"/>
      <w:szCs w:val="24"/>
    </w:rPr>
  </w:style>
  <w:style w:type="paragraph" w:styleId="9">
    <w:name w:val="heading 9"/>
    <w:basedOn w:val="a0"/>
    <w:next w:val="a0"/>
    <w:link w:val="90"/>
    <w:uiPriority w:val="99"/>
    <w:unhideWhenUsed/>
    <w:qFormat/>
    <w:pPr>
      <w:keepNext/>
      <w:spacing w:before="120" w:line="440" w:lineRule="exact"/>
      <w:ind w:leftChars="-50" w:left="-105" w:rightChars="-52" w:right="-109" w:hanging="420"/>
      <w:jc w:val="center"/>
      <w:outlineLvl w:val="8"/>
    </w:pPr>
    <w:rPr>
      <w:rFonts w:ascii="Cambria" w:hAnsi="Cambria"/>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uiPriority w:val="99"/>
    <w:unhideWhenUsed/>
    <w:qFormat/>
    <w:pPr>
      <w:autoSpaceDE w:val="0"/>
      <w:autoSpaceDN w:val="0"/>
      <w:adjustRightInd w:val="0"/>
      <w:spacing w:line="360" w:lineRule="atLeast"/>
      <w:ind w:firstLine="420"/>
      <w:jc w:val="left"/>
      <w:textAlignment w:val="baseline"/>
    </w:pPr>
    <w:rPr>
      <w:rFonts w:hAnsi="Arial"/>
      <w:kern w:val="0"/>
      <w:sz w:val="22"/>
      <w:szCs w:val="20"/>
    </w:rPr>
  </w:style>
  <w:style w:type="paragraph" w:styleId="31">
    <w:name w:val="List 3"/>
    <w:basedOn w:val="a0"/>
    <w:uiPriority w:val="99"/>
    <w:qFormat/>
    <w:pPr>
      <w:ind w:leftChars="400" w:left="100" w:hangingChars="200" w:hanging="200"/>
    </w:pPr>
    <w:rPr>
      <w:szCs w:val="24"/>
    </w:rPr>
  </w:style>
  <w:style w:type="paragraph" w:styleId="TOC7">
    <w:name w:val="toc 7"/>
    <w:basedOn w:val="a0"/>
    <w:next w:val="a0"/>
    <w:uiPriority w:val="39"/>
    <w:unhideWhenUsed/>
    <w:qFormat/>
    <w:pPr>
      <w:ind w:leftChars="1200" w:left="2520"/>
    </w:pPr>
    <w:rPr>
      <w:rFonts w:ascii="Calibri" w:hAnsi="Calibri"/>
      <w:szCs w:val="22"/>
    </w:rPr>
  </w:style>
  <w:style w:type="paragraph" w:styleId="a5">
    <w:name w:val="caption"/>
    <w:basedOn w:val="a0"/>
    <w:next w:val="a0"/>
    <w:uiPriority w:val="99"/>
    <w:unhideWhenUsed/>
    <w:qFormat/>
    <w:rPr>
      <w:rFonts w:ascii="Cambria" w:eastAsia="黑体" w:hAnsi="Cambria"/>
      <w:sz w:val="20"/>
      <w:szCs w:val="20"/>
    </w:rPr>
  </w:style>
  <w:style w:type="paragraph" w:styleId="a6">
    <w:name w:val="Document Map"/>
    <w:basedOn w:val="a0"/>
    <w:link w:val="a7"/>
    <w:uiPriority w:val="99"/>
    <w:unhideWhenUsed/>
    <w:qFormat/>
    <w:pPr>
      <w:shd w:val="clear" w:color="auto" w:fill="000080"/>
    </w:pPr>
    <w:rPr>
      <w:kern w:val="0"/>
      <w:sz w:val="16"/>
      <w:szCs w:val="16"/>
    </w:rPr>
  </w:style>
  <w:style w:type="paragraph" w:styleId="a8">
    <w:name w:val="annotation text"/>
    <w:basedOn w:val="a0"/>
    <w:link w:val="11"/>
    <w:uiPriority w:val="99"/>
    <w:qFormat/>
    <w:pPr>
      <w:jc w:val="left"/>
    </w:pPr>
    <w:rPr>
      <w:sz w:val="21"/>
      <w:szCs w:val="24"/>
    </w:rPr>
  </w:style>
  <w:style w:type="paragraph" w:styleId="a9">
    <w:name w:val="Body Text"/>
    <w:basedOn w:val="a0"/>
    <w:link w:val="aa"/>
    <w:uiPriority w:val="1"/>
    <w:unhideWhenUsed/>
    <w:qFormat/>
    <w:pPr>
      <w:spacing w:after="120"/>
    </w:pPr>
  </w:style>
  <w:style w:type="paragraph" w:styleId="ab">
    <w:name w:val="Body Text Indent"/>
    <w:basedOn w:val="a0"/>
    <w:link w:val="ac"/>
    <w:uiPriority w:val="99"/>
    <w:unhideWhenUsed/>
    <w:qFormat/>
    <w:pPr>
      <w:spacing w:line="360" w:lineRule="exact"/>
      <w:ind w:firstLine="567"/>
    </w:pPr>
    <w:rPr>
      <w:kern w:val="0"/>
      <w:sz w:val="20"/>
    </w:rPr>
  </w:style>
  <w:style w:type="paragraph" w:styleId="20">
    <w:name w:val="List 2"/>
    <w:basedOn w:val="a0"/>
    <w:uiPriority w:val="99"/>
    <w:qFormat/>
    <w:pPr>
      <w:ind w:leftChars="200" w:left="100" w:hangingChars="200" w:hanging="200"/>
    </w:pPr>
    <w:rPr>
      <w:szCs w:val="24"/>
    </w:rPr>
  </w:style>
  <w:style w:type="paragraph" w:styleId="ad">
    <w:name w:val="List Continue"/>
    <w:basedOn w:val="a0"/>
    <w:uiPriority w:val="99"/>
    <w:qFormat/>
    <w:pPr>
      <w:spacing w:after="120"/>
      <w:ind w:leftChars="200" w:left="420"/>
    </w:pPr>
    <w:rPr>
      <w:szCs w:val="24"/>
    </w:rPr>
  </w:style>
  <w:style w:type="paragraph" w:styleId="TOC5">
    <w:name w:val="toc 5"/>
    <w:basedOn w:val="a0"/>
    <w:next w:val="a0"/>
    <w:uiPriority w:val="39"/>
    <w:unhideWhenUsed/>
    <w:qFormat/>
    <w:pPr>
      <w:ind w:leftChars="800" w:left="1680"/>
    </w:pPr>
    <w:rPr>
      <w:rFonts w:ascii="Calibri" w:hAnsi="Calibri"/>
      <w:szCs w:val="22"/>
    </w:rPr>
  </w:style>
  <w:style w:type="paragraph" w:styleId="TOC3">
    <w:name w:val="toc 3"/>
    <w:basedOn w:val="a0"/>
    <w:next w:val="a0"/>
    <w:uiPriority w:val="39"/>
    <w:qFormat/>
    <w:pPr>
      <w:ind w:leftChars="400" w:left="840"/>
    </w:pPr>
  </w:style>
  <w:style w:type="paragraph" w:styleId="ae">
    <w:name w:val="Plain Text"/>
    <w:basedOn w:val="a0"/>
    <w:link w:val="af"/>
    <w:unhideWhenUsed/>
    <w:qFormat/>
    <w:pPr>
      <w:adjustRightInd w:val="0"/>
      <w:spacing w:line="312" w:lineRule="atLeast"/>
      <w:textAlignment w:val="baseline"/>
    </w:pPr>
    <w:rPr>
      <w:rFonts w:ascii="宋体" w:hAnsi="Courier New"/>
      <w:kern w:val="0"/>
      <w:sz w:val="20"/>
    </w:rPr>
  </w:style>
  <w:style w:type="paragraph" w:styleId="TOC8">
    <w:name w:val="toc 8"/>
    <w:basedOn w:val="a0"/>
    <w:next w:val="a0"/>
    <w:uiPriority w:val="39"/>
    <w:unhideWhenUsed/>
    <w:qFormat/>
    <w:pPr>
      <w:ind w:leftChars="1400" w:left="2940"/>
    </w:pPr>
    <w:rPr>
      <w:rFonts w:ascii="Calibri" w:hAnsi="Calibri"/>
      <w:szCs w:val="22"/>
    </w:rPr>
  </w:style>
  <w:style w:type="paragraph" w:styleId="af0">
    <w:name w:val="Date"/>
    <w:basedOn w:val="a0"/>
    <w:next w:val="a0"/>
    <w:link w:val="af1"/>
    <w:uiPriority w:val="99"/>
    <w:unhideWhenUsed/>
    <w:qFormat/>
    <w:pPr>
      <w:ind w:leftChars="2500" w:left="100"/>
    </w:pPr>
    <w:rPr>
      <w:b/>
      <w:bCs/>
      <w:szCs w:val="24"/>
    </w:rPr>
  </w:style>
  <w:style w:type="paragraph" w:styleId="21">
    <w:name w:val="Body Text Indent 2"/>
    <w:basedOn w:val="a0"/>
    <w:link w:val="23"/>
    <w:uiPriority w:val="99"/>
    <w:unhideWhenUsed/>
    <w:qFormat/>
    <w:pPr>
      <w:spacing w:after="120" w:line="480" w:lineRule="auto"/>
      <w:ind w:leftChars="200" w:left="420"/>
    </w:pPr>
    <w:rPr>
      <w:szCs w:val="24"/>
    </w:rPr>
  </w:style>
  <w:style w:type="paragraph" w:styleId="af2">
    <w:name w:val="Balloon Text"/>
    <w:basedOn w:val="a0"/>
    <w:link w:val="af3"/>
    <w:uiPriority w:val="99"/>
    <w:unhideWhenUsed/>
    <w:qFormat/>
    <w:rPr>
      <w:rFonts w:ascii="宋体" w:hAnsi="宋体"/>
      <w:sz w:val="18"/>
      <w:szCs w:val="18"/>
    </w:rPr>
  </w:style>
  <w:style w:type="paragraph" w:styleId="af4">
    <w:name w:val="footer"/>
    <w:basedOn w:val="a0"/>
    <w:link w:val="af5"/>
    <w:uiPriority w:val="99"/>
    <w:unhideWhenUsed/>
    <w:qFormat/>
    <w:pPr>
      <w:tabs>
        <w:tab w:val="center" w:pos="4153"/>
        <w:tab w:val="right" w:pos="8306"/>
      </w:tabs>
      <w:snapToGrid w:val="0"/>
      <w:jc w:val="left"/>
    </w:pPr>
    <w:rPr>
      <w:sz w:val="18"/>
      <w:szCs w:val="18"/>
    </w:rPr>
  </w:style>
  <w:style w:type="paragraph" w:styleId="af6">
    <w:name w:val="header"/>
    <w:basedOn w:val="a0"/>
    <w:link w:val="af7"/>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18"/>
    </w:rPr>
  </w:style>
  <w:style w:type="paragraph" w:styleId="TOC1">
    <w:name w:val="toc 1"/>
    <w:basedOn w:val="a0"/>
    <w:next w:val="a0"/>
    <w:uiPriority w:val="39"/>
    <w:qFormat/>
  </w:style>
  <w:style w:type="paragraph" w:styleId="TOC4">
    <w:name w:val="toc 4"/>
    <w:basedOn w:val="a0"/>
    <w:next w:val="a0"/>
    <w:uiPriority w:val="39"/>
    <w:unhideWhenUsed/>
    <w:qFormat/>
    <w:pPr>
      <w:ind w:leftChars="600" w:left="1260"/>
    </w:pPr>
    <w:rPr>
      <w:rFonts w:ascii="Calibri" w:hAnsi="Calibri"/>
      <w:szCs w:val="22"/>
    </w:rPr>
  </w:style>
  <w:style w:type="paragraph" w:styleId="af8">
    <w:name w:val="Subtitle"/>
    <w:basedOn w:val="a0"/>
    <w:next w:val="a0"/>
    <w:link w:val="af9"/>
    <w:uiPriority w:val="99"/>
    <w:qFormat/>
    <w:pPr>
      <w:spacing w:before="240" w:after="60" w:line="312" w:lineRule="auto"/>
      <w:ind w:left="420" w:hanging="420"/>
      <w:jc w:val="center"/>
      <w:outlineLvl w:val="1"/>
    </w:pPr>
    <w:rPr>
      <w:rFonts w:ascii="Cambria" w:hAnsi="Cambria"/>
      <w:b/>
      <w:bCs/>
      <w:kern w:val="28"/>
      <w:sz w:val="32"/>
      <w:szCs w:val="32"/>
    </w:rPr>
  </w:style>
  <w:style w:type="paragraph" w:styleId="afa">
    <w:name w:val="List"/>
    <w:basedOn w:val="a0"/>
    <w:uiPriority w:val="99"/>
    <w:qFormat/>
    <w:pPr>
      <w:adjustRightInd w:val="0"/>
      <w:spacing w:line="312" w:lineRule="atLeast"/>
      <w:ind w:left="420" w:hanging="420"/>
      <w:textAlignment w:val="baseline"/>
    </w:pPr>
    <w:rPr>
      <w:kern w:val="0"/>
      <w:szCs w:val="20"/>
    </w:rPr>
  </w:style>
  <w:style w:type="paragraph" w:styleId="afb">
    <w:name w:val="footnote text"/>
    <w:basedOn w:val="a0"/>
    <w:link w:val="afc"/>
    <w:uiPriority w:val="99"/>
    <w:semiHidden/>
    <w:unhideWhenUsed/>
    <w:qFormat/>
    <w:pPr>
      <w:snapToGrid w:val="0"/>
      <w:jc w:val="left"/>
    </w:pPr>
    <w:rPr>
      <w:sz w:val="18"/>
      <w:szCs w:val="18"/>
    </w:rPr>
  </w:style>
  <w:style w:type="paragraph" w:styleId="TOC6">
    <w:name w:val="toc 6"/>
    <w:basedOn w:val="a0"/>
    <w:next w:val="a0"/>
    <w:uiPriority w:val="39"/>
    <w:unhideWhenUsed/>
    <w:qFormat/>
    <w:pPr>
      <w:ind w:leftChars="1000" w:left="2100"/>
    </w:pPr>
    <w:rPr>
      <w:rFonts w:ascii="Calibri" w:hAnsi="Calibri"/>
      <w:szCs w:val="22"/>
    </w:rPr>
  </w:style>
  <w:style w:type="paragraph" w:styleId="32">
    <w:name w:val="Body Text Indent 3"/>
    <w:basedOn w:val="a0"/>
    <w:link w:val="33"/>
    <w:uiPriority w:val="99"/>
    <w:unhideWhenUsed/>
    <w:qFormat/>
    <w:pPr>
      <w:spacing w:after="120"/>
      <w:ind w:leftChars="200" w:left="420"/>
    </w:pPr>
    <w:rPr>
      <w:sz w:val="16"/>
      <w:szCs w:val="16"/>
    </w:rPr>
  </w:style>
  <w:style w:type="paragraph" w:styleId="TOC2">
    <w:name w:val="toc 2"/>
    <w:basedOn w:val="a0"/>
    <w:next w:val="a0"/>
    <w:uiPriority w:val="39"/>
    <w:qFormat/>
    <w:pPr>
      <w:ind w:leftChars="200" w:left="420"/>
    </w:pPr>
  </w:style>
  <w:style w:type="paragraph" w:styleId="TOC9">
    <w:name w:val="toc 9"/>
    <w:basedOn w:val="a0"/>
    <w:next w:val="a0"/>
    <w:uiPriority w:val="39"/>
    <w:unhideWhenUsed/>
    <w:qFormat/>
    <w:pPr>
      <w:ind w:leftChars="1600" w:left="3360"/>
    </w:pPr>
    <w:rPr>
      <w:rFonts w:ascii="Calibri" w:hAnsi="Calibri"/>
      <w:szCs w:val="22"/>
    </w:rPr>
  </w:style>
  <w:style w:type="paragraph" w:styleId="24">
    <w:name w:val="Body Text 2"/>
    <w:basedOn w:val="a0"/>
    <w:link w:val="25"/>
    <w:uiPriority w:val="99"/>
    <w:unhideWhenUsed/>
    <w:qFormat/>
    <w:pPr>
      <w:spacing w:after="120" w:line="480" w:lineRule="auto"/>
    </w:pPr>
    <w:rPr>
      <w:szCs w:val="24"/>
    </w:rPr>
  </w:style>
  <w:style w:type="paragraph" w:styleId="26">
    <w:name w:val="List Continue 2"/>
    <w:basedOn w:val="a0"/>
    <w:uiPriority w:val="99"/>
    <w:qFormat/>
    <w:pPr>
      <w:spacing w:after="120"/>
      <w:ind w:leftChars="400" w:left="840"/>
    </w:pPr>
    <w:rPr>
      <w:szCs w:val="24"/>
    </w:rPr>
  </w:style>
  <w:style w:type="paragraph" w:styleId="HTML">
    <w:name w:val="HTML Preformatted"/>
    <w:basedOn w:val="a0"/>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paragraph" w:styleId="afd">
    <w:name w:val="Normal (Web)"/>
    <w:basedOn w:val="a0"/>
    <w:uiPriority w:val="99"/>
    <w:qFormat/>
    <w:pPr>
      <w:widowControl/>
      <w:spacing w:before="100" w:beforeAutospacing="1" w:after="100" w:afterAutospacing="1" w:line="264" w:lineRule="atLeast"/>
      <w:jc w:val="left"/>
    </w:pPr>
    <w:rPr>
      <w:rFonts w:ascii="宋体" w:hAnsi="宋体" w:cs="宋体"/>
      <w:kern w:val="0"/>
      <w:sz w:val="22"/>
      <w:szCs w:val="22"/>
    </w:rPr>
  </w:style>
  <w:style w:type="paragraph" w:styleId="34">
    <w:name w:val="List Continue 3"/>
    <w:basedOn w:val="a0"/>
    <w:uiPriority w:val="99"/>
    <w:qFormat/>
    <w:pPr>
      <w:spacing w:after="120"/>
      <w:ind w:leftChars="600" w:left="1260"/>
    </w:pPr>
    <w:rPr>
      <w:szCs w:val="24"/>
    </w:rPr>
  </w:style>
  <w:style w:type="paragraph" w:styleId="afe">
    <w:name w:val="Title"/>
    <w:basedOn w:val="a0"/>
    <w:next w:val="a0"/>
    <w:link w:val="12"/>
    <w:uiPriority w:val="10"/>
    <w:qFormat/>
    <w:pPr>
      <w:spacing w:before="240" w:after="60"/>
      <w:jc w:val="center"/>
      <w:outlineLvl w:val="0"/>
    </w:pPr>
    <w:rPr>
      <w:rFonts w:ascii="Cambria" w:hAnsi="Cambria"/>
      <w:b/>
      <w:bCs/>
      <w:sz w:val="32"/>
      <w:szCs w:val="32"/>
    </w:rPr>
  </w:style>
  <w:style w:type="paragraph" w:styleId="aff">
    <w:name w:val="annotation subject"/>
    <w:basedOn w:val="a8"/>
    <w:next w:val="a8"/>
    <w:link w:val="aff0"/>
    <w:uiPriority w:val="99"/>
    <w:unhideWhenUsed/>
    <w:qFormat/>
    <w:rPr>
      <w:b/>
      <w:bCs/>
    </w:rPr>
  </w:style>
  <w:style w:type="paragraph" w:styleId="aff1">
    <w:name w:val="Body Text First Indent"/>
    <w:basedOn w:val="a9"/>
    <w:link w:val="aff2"/>
    <w:uiPriority w:val="99"/>
    <w:unhideWhenUsed/>
    <w:qFormat/>
    <w:pPr>
      <w:ind w:firstLineChars="100" w:firstLine="420"/>
    </w:pPr>
  </w:style>
  <w:style w:type="table" w:styleId="aff3">
    <w:name w:val="Table Grid"/>
    <w:basedOn w:val="a3"/>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uiPriority w:val="22"/>
    <w:qFormat/>
    <w:rPr>
      <w:b/>
      <w:bCs/>
    </w:rPr>
  </w:style>
  <w:style w:type="character" w:styleId="aff5">
    <w:name w:val="page number"/>
    <w:basedOn w:val="a2"/>
    <w:uiPriority w:val="99"/>
    <w:qFormat/>
  </w:style>
  <w:style w:type="character" w:styleId="aff6">
    <w:name w:val="FollowedHyperlink"/>
    <w:basedOn w:val="a2"/>
    <w:uiPriority w:val="99"/>
    <w:semiHidden/>
    <w:unhideWhenUsed/>
    <w:qFormat/>
    <w:rPr>
      <w:color w:val="954F72" w:themeColor="followedHyperlink"/>
      <w:u w:val="single"/>
    </w:rPr>
  </w:style>
  <w:style w:type="character" w:styleId="aff7">
    <w:name w:val="Emphasis"/>
    <w:uiPriority w:val="20"/>
    <w:qFormat/>
    <w:rPr>
      <w:i/>
      <w:iCs/>
    </w:rPr>
  </w:style>
  <w:style w:type="character" w:styleId="aff8">
    <w:name w:val="Hyperlink"/>
    <w:uiPriority w:val="99"/>
    <w:qFormat/>
    <w:rPr>
      <w:color w:val="auto"/>
      <w:sz w:val="18"/>
      <w:szCs w:val="18"/>
      <w:u w:val="none"/>
    </w:rPr>
  </w:style>
  <w:style w:type="character" w:styleId="aff9">
    <w:name w:val="annotation reference"/>
    <w:uiPriority w:val="99"/>
    <w:qFormat/>
    <w:rPr>
      <w:sz w:val="21"/>
      <w:szCs w:val="21"/>
    </w:rPr>
  </w:style>
  <w:style w:type="character" w:styleId="HTML1">
    <w:name w:val="HTML Cite"/>
    <w:basedOn w:val="a2"/>
    <w:uiPriority w:val="99"/>
    <w:semiHidden/>
    <w:unhideWhenUsed/>
    <w:qFormat/>
    <w:rPr>
      <w:i/>
      <w:iCs/>
    </w:rPr>
  </w:style>
  <w:style w:type="character" w:styleId="affa">
    <w:name w:val="footnote reference"/>
    <w:uiPriority w:val="99"/>
    <w:semiHidden/>
    <w:unhideWhenUsed/>
    <w:qFormat/>
    <w:rPr>
      <w:vertAlign w:val="superscript"/>
    </w:rPr>
  </w:style>
  <w:style w:type="paragraph" w:customStyle="1" w:styleId="affb">
    <w:name w:val="附录图标号"/>
    <w:basedOn w:val="a0"/>
    <w:uiPriority w:val="99"/>
    <w:qFormat/>
    <w:pPr>
      <w:keepNext/>
      <w:pageBreakBefore/>
      <w:widowControl/>
      <w:spacing w:line="14" w:lineRule="exact"/>
      <w:ind w:firstLine="363"/>
      <w:jc w:val="center"/>
      <w:outlineLvl w:val="0"/>
    </w:pPr>
    <w:rPr>
      <w:color w:val="FFFFFF"/>
    </w:rPr>
  </w:style>
  <w:style w:type="paragraph" w:customStyle="1" w:styleId="affc">
    <w:name w:val="!四级标题"/>
    <w:basedOn w:val="a0"/>
    <w:uiPriority w:val="99"/>
    <w:qFormat/>
    <w:pPr>
      <w:tabs>
        <w:tab w:val="left" w:pos="851"/>
      </w:tabs>
      <w:spacing w:line="400" w:lineRule="exact"/>
      <w:ind w:left="851" w:hanging="851"/>
    </w:pPr>
    <w:rPr>
      <w:szCs w:val="24"/>
    </w:rPr>
  </w:style>
  <w:style w:type="paragraph" w:customStyle="1" w:styleId="affd">
    <w:name w:val="字母编号列项（一级）"/>
    <w:uiPriority w:val="99"/>
    <w:qFormat/>
    <w:pPr>
      <w:tabs>
        <w:tab w:val="left" w:pos="839"/>
      </w:tabs>
      <w:ind w:left="839" w:hanging="419"/>
      <w:jc w:val="both"/>
    </w:pPr>
    <w:rPr>
      <w:rFonts w:ascii="宋体" w:cs="宋体"/>
      <w:szCs w:val="21"/>
    </w:rPr>
  </w:style>
  <w:style w:type="paragraph" w:customStyle="1" w:styleId="affe">
    <w:name w:val="编号列项（三级）"/>
    <w:uiPriority w:val="99"/>
    <w:qFormat/>
    <w:pPr>
      <w:tabs>
        <w:tab w:val="left" w:pos="0"/>
      </w:tabs>
      <w:ind w:left="1678" w:hanging="419"/>
    </w:pPr>
    <w:rPr>
      <w:rFonts w:ascii="宋体" w:cs="宋体"/>
      <w:szCs w:val="21"/>
    </w:rPr>
  </w:style>
  <w:style w:type="paragraph" w:customStyle="1" w:styleId="p15">
    <w:name w:val="p15"/>
    <w:basedOn w:val="a0"/>
    <w:uiPriority w:val="99"/>
    <w:qFormat/>
    <w:pPr>
      <w:widowControl/>
    </w:pPr>
    <w:rPr>
      <w:kern w:val="0"/>
    </w:rPr>
  </w:style>
  <w:style w:type="paragraph" w:customStyle="1" w:styleId="afff">
    <w:name w:val="数字编号列项（二级）"/>
    <w:uiPriority w:val="99"/>
    <w:qFormat/>
    <w:pPr>
      <w:tabs>
        <w:tab w:val="left" w:pos="1259"/>
      </w:tabs>
      <w:ind w:left="1259" w:hanging="420"/>
      <w:jc w:val="both"/>
    </w:pPr>
    <w:rPr>
      <w:rFonts w:ascii="宋体" w:cs="宋体"/>
      <w:szCs w:val="21"/>
    </w:rPr>
  </w:style>
  <w:style w:type="paragraph" w:customStyle="1" w:styleId="afff0">
    <w:name w:val="一级条标题"/>
    <w:next w:val="a0"/>
    <w:uiPriority w:val="99"/>
    <w:qFormat/>
    <w:pPr>
      <w:spacing w:beforeLines="50" w:afterLines="50"/>
      <w:ind w:left="3960"/>
      <w:outlineLvl w:val="2"/>
    </w:pPr>
    <w:rPr>
      <w:rFonts w:ascii="黑体" w:eastAsia="黑体" w:cs="黑体"/>
      <w:szCs w:val="21"/>
    </w:rPr>
  </w:style>
  <w:style w:type="paragraph" w:customStyle="1" w:styleId="ParaChar">
    <w:name w:val="默认段落字体 Para Char"/>
    <w:basedOn w:val="a0"/>
    <w:uiPriority w:val="99"/>
    <w:qFormat/>
  </w:style>
  <w:style w:type="paragraph" w:customStyle="1" w:styleId="afff1">
    <w:name w:val="四级条标题"/>
    <w:basedOn w:val="afff2"/>
    <w:next w:val="a0"/>
    <w:uiPriority w:val="99"/>
    <w:qFormat/>
    <w:pPr>
      <w:outlineLvl w:val="5"/>
    </w:pPr>
  </w:style>
  <w:style w:type="paragraph" w:customStyle="1" w:styleId="afff2">
    <w:name w:val="三级条标题"/>
    <w:basedOn w:val="afff3"/>
    <w:next w:val="a0"/>
    <w:uiPriority w:val="99"/>
    <w:qFormat/>
    <w:pPr>
      <w:outlineLvl w:val="4"/>
    </w:pPr>
  </w:style>
  <w:style w:type="paragraph" w:customStyle="1" w:styleId="afff3">
    <w:name w:val="二级条标题"/>
    <w:basedOn w:val="afff0"/>
    <w:next w:val="a0"/>
    <w:uiPriority w:val="99"/>
    <w:qFormat/>
    <w:pPr>
      <w:spacing w:beforeLines="0"/>
      <w:outlineLvl w:val="3"/>
    </w:pPr>
  </w:style>
  <w:style w:type="paragraph" w:customStyle="1" w:styleId="afff4">
    <w:name w:val="注："/>
    <w:next w:val="a0"/>
    <w:uiPriority w:val="99"/>
    <w:qFormat/>
    <w:pPr>
      <w:widowControl w:val="0"/>
      <w:tabs>
        <w:tab w:val="left" w:pos="360"/>
      </w:tabs>
      <w:autoSpaceDE w:val="0"/>
      <w:autoSpaceDN w:val="0"/>
      <w:ind w:left="360" w:hanging="360"/>
      <w:jc w:val="both"/>
    </w:pPr>
    <w:rPr>
      <w:rFonts w:ascii="宋体" w:cs="宋体"/>
      <w:sz w:val="18"/>
      <w:szCs w:val="18"/>
    </w:rPr>
  </w:style>
  <w:style w:type="paragraph" w:customStyle="1" w:styleId="afff5">
    <w:name w:val="!三级标题"/>
    <w:basedOn w:val="3"/>
    <w:uiPriority w:val="99"/>
    <w:qFormat/>
    <w:pPr>
      <w:tabs>
        <w:tab w:val="left" w:pos="709"/>
      </w:tabs>
      <w:adjustRightInd w:val="0"/>
      <w:snapToGrid w:val="0"/>
      <w:spacing w:before="240" w:after="300" w:line="240" w:lineRule="auto"/>
      <w:ind w:left="709" w:hanging="709"/>
    </w:pPr>
    <w:rPr>
      <w:rFonts w:ascii="Times New Roman" w:hAnsi="Times New Roman"/>
      <w:b w:val="0"/>
      <w:bCs w:val="0"/>
      <w:kern w:val="0"/>
      <w:sz w:val="24"/>
      <w:szCs w:val="24"/>
    </w:rPr>
  </w:style>
  <w:style w:type="paragraph" w:customStyle="1" w:styleId="200">
    <w:name w:val="样式 标题 2 + 左  0 字符"/>
    <w:basedOn w:val="2"/>
    <w:uiPriority w:val="99"/>
    <w:qFormat/>
    <w:pPr>
      <w:spacing w:before="0" w:after="0" w:line="360" w:lineRule="auto"/>
    </w:pPr>
    <w:rPr>
      <w:rFonts w:eastAsia="宋体"/>
      <w:sz w:val="28"/>
      <w:szCs w:val="28"/>
    </w:rPr>
  </w:style>
  <w:style w:type="paragraph" w:customStyle="1" w:styleId="afff6">
    <w:name w:val="附录表标题"/>
    <w:basedOn w:val="a0"/>
    <w:next w:val="a0"/>
    <w:uiPriority w:val="99"/>
    <w:qFormat/>
    <w:pPr>
      <w:spacing w:beforeLines="50" w:afterLines="50"/>
      <w:ind w:left="3267" w:hanging="567"/>
      <w:jc w:val="center"/>
    </w:pPr>
    <w:rPr>
      <w:rFonts w:ascii="黑体" w:eastAsia="黑体" w:cs="黑体"/>
    </w:rPr>
  </w:style>
  <w:style w:type="paragraph" w:customStyle="1" w:styleId="afff7">
    <w:name w:val="表名"/>
    <w:basedOn w:val="a0"/>
    <w:uiPriority w:val="99"/>
    <w:qFormat/>
    <w:pPr>
      <w:spacing w:beforeLines="50"/>
      <w:jc w:val="center"/>
    </w:pPr>
    <w:rPr>
      <w:rFonts w:ascii="黑体" w:eastAsia="黑体" w:cs="黑体"/>
      <w:b/>
      <w:bCs/>
    </w:rPr>
  </w:style>
  <w:style w:type="paragraph" w:customStyle="1" w:styleId="afff8">
    <w:name w:val="五级条标题"/>
    <w:basedOn w:val="afff1"/>
    <w:next w:val="a0"/>
    <w:uiPriority w:val="99"/>
    <w:qFormat/>
    <w:pPr>
      <w:outlineLvl w:val="6"/>
    </w:pPr>
  </w:style>
  <w:style w:type="paragraph" w:customStyle="1" w:styleId="afff9">
    <w:name w:val="注×："/>
    <w:uiPriority w:val="99"/>
    <w:qFormat/>
    <w:pPr>
      <w:widowControl w:val="0"/>
      <w:autoSpaceDE w:val="0"/>
      <w:autoSpaceDN w:val="0"/>
      <w:ind w:left="988" w:hanging="448"/>
      <w:jc w:val="both"/>
    </w:pPr>
    <w:rPr>
      <w:rFonts w:ascii="宋体" w:cs="宋体"/>
      <w:sz w:val="18"/>
      <w:szCs w:val="18"/>
    </w:rPr>
  </w:style>
  <w:style w:type="paragraph" w:customStyle="1" w:styleId="13">
    <w:name w:val="纯文本1"/>
    <w:basedOn w:val="a0"/>
    <w:uiPriority w:val="99"/>
    <w:qFormat/>
    <w:pPr>
      <w:adjustRightInd w:val="0"/>
      <w:textAlignment w:val="baseline"/>
    </w:pPr>
    <w:rPr>
      <w:rFonts w:ascii="宋体" w:hAnsi="Courier New" w:cs="宋体"/>
    </w:rPr>
  </w:style>
  <w:style w:type="paragraph" w:customStyle="1" w:styleId="afffa">
    <w:name w:val="正文表标题"/>
    <w:next w:val="a0"/>
    <w:uiPriority w:val="99"/>
    <w:qFormat/>
    <w:pPr>
      <w:spacing w:beforeLines="50" w:afterLines="50"/>
      <w:ind w:left="3240"/>
      <w:jc w:val="center"/>
    </w:pPr>
    <w:rPr>
      <w:rFonts w:ascii="黑体" w:eastAsia="黑体" w:cs="黑体"/>
      <w:szCs w:val="21"/>
    </w:rPr>
  </w:style>
  <w:style w:type="paragraph" w:customStyle="1" w:styleId="afffb">
    <w:name w:val="!二级标题"/>
    <w:basedOn w:val="2"/>
    <w:uiPriority w:val="99"/>
    <w:qFormat/>
    <w:pPr>
      <w:tabs>
        <w:tab w:val="clear" w:pos="720"/>
        <w:tab w:val="left" w:pos="425"/>
        <w:tab w:val="left" w:pos="567"/>
      </w:tabs>
      <w:snapToGrid w:val="0"/>
      <w:spacing w:before="0" w:after="0" w:line="400" w:lineRule="atLeast"/>
      <w:ind w:left="425" w:hanging="425"/>
      <w:jc w:val="center"/>
    </w:pPr>
    <w:rPr>
      <w:rFonts w:ascii="黑体" w:hAnsi="Times New Roman" w:cs="黑体"/>
      <w:b w:val="0"/>
      <w:bCs w:val="0"/>
      <w:sz w:val="24"/>
      <w:szCs w:val="24"/>
    </w:rPr>
  </w:style>
  <w:style w:type="paragraph" w:customStyle="1" w:styleId="afffc">
    <w:name w:val="附录表标号"/>
    <w:basedOn w:val="a0"/>
    <w:next w:val="a0"/>
    <w:uiPriority w:val="99"/>
    <w:qFormat/>
    <w:pPr>
      <w:spacing w:line="14" w:lineRule="exact"/>
      <w:ind w:left="811" w:hanging="448"/>
      <w:jc w:val="center"/>
      <w:outlineLvl w:val="0"/>
    </w:pPr>
    <w:rPr>
      <w:color w:val="FFFFFF"/>
    </w:rPr>
  </w:style>
  <w:style w:type="paragraph" w:customStyle="1" w:styleId="afffd">
    <w:name w:val="章标题"/>
    <w:next w:val="a0"/>
    <w:uiPriority w:val="99"/>
    <w:qFormat/>
    <w:pPr>
      <w:spacing w:beforeLines="100" w:afterLines="100"/>
      <w:jc w:val="both"/>
      <w:outlineLvl w:val="1"/>
    </w:pPr>
    <w:rPr>
      <w:rFonts w:ascii="黑体" w:eastAsia="黑体" w:cs="黑体"/>
      <w:szCs w:val="21"/>
    </w:rPr>
  </w:style>
  <w:style w:type="paragraph" w:customStyle="1" w:styleId="p0">
    <w:name w:val="p0"/>
    <w:basedOn w:val="a0"/>
    <w:uiPriority w:val="99"/>
    <w:qFormat/>
    <w:pPr>
      <w:widowControl/>
    </w:pPr>
    <w:rPr>
      <w:rFonts w:ascii="Calibri" w:hAnsi="Calibri" w:cs="Calibri"/>
      <w:kern w:val="0"/>
    </w:rPr>
  </w:style>
  <w:style w:type="paragraph" w:customStyle="1" w:styleId="14">
    <w:name w:val="列出段落1"/>
    <w:basedOn w:val="a0"/>
    <w:uiPriority w:val="99"/>
    <w:qFormat/>
    <w:pPr>
      <w:ind w:firstLineChars="200" w:firstLine="200"/>
    </w:pPr>
    <w:rPr>
      <w:rFonts w:ascii="黑体" w:hAnsi="黑体" w:cs="黑体"/>
      <w:szCs w:val="24"/>
    </w:rPr>
  </w:style>
  <w:style w:type="paragraph" w:customStyle="1" w:styleId="afffe">
    <w:name w:val="附录图标题"/>
    <w:basedOn w:val="a0"/>
    <w:next w:val="a0"/>
    <w:uiPriority w:val="99"/>
    <w:qFormat/>
    <w:pPr>
      <w:tabs>
        <w:tab w:val="left" w:pos="363"/>
      </w:tabs>
      <w:spacing w:beforeLines="50" w:afterLines="50"/>
      <w:jc w:val="center"/>
    </w:pPr>
    <w:rPr>
      <w:rFonts w:ascii="黑体" w:eastAsia="黑体" w:cs="黑体"/>
    </w:rPr>
  </w:style>
  <w:style w:type="paragraph" w:customStyle="1" w:styleId="affff">
    <w:name w:val="二级无"/>
    <w:basedOn w:val="afff3"/>
    <w:uiPriority w:val="99"/>
    <w:qFormat/>
    <w:rPr>
      <w:rFonts w:ascii="宋体" w:eastAsia="宋体" w:cs="宋体"/>
    </w:rPr>
  </w:style>
  <w:style w:type="paragraph" w:customStyle="1" w:styleId="15">
    <w:name w:val="正文1"/>
    <w:basedOn w:val="a0"/>
    <w:link w:val="1Char"/>
    <w:qFormat/>
    <w:pPr>
      <w:wordWrap w:val="0"/>
      <w:adjustRightInd w:val="0"/>
      <w:snapToGrid w:val="0"/>
      <w:spacing w:line="300" w:lineRule="exact"/>
      <w:jc w:val="left"/>
    </w:pPr>
    <w:rPr>
      <w:kern w:val="0"/>
    </w:rPr>
  </w:style>
  <w:style w:type="paragraph" w:customStyle="1" w:styleId="Char">
    <w:name w:val="Char"/>
    <w:basedOn w:val="a6"/>
    <w:uiPriority w:val="99"/>
    <w:qFormat/>
    <w:pPr>
      <w:adjustRightInd w:val="0"/>
      <w:spacing w:line="436" w:lineRule="exact"/>
      <w:ind w:left="357"/>
      <w:jc w:val="left"/>
      <w:outlineLvl w:val="3"/>
    </w:pPr>
    <w:rPr>
      <w:rFonts w:ascii="Tahoma" w:hAnsi="Tahoma" w:cs="Tahoma"/>
      <w:b/>
      <w:bCs/>
      <w:sz w:val="24"/>
      <w:szCs w:val="24"/>
    </w:rPr>
  </w:style>
  <w:style w:type="paragraph" w:customStyle="1" w:styleId="16">
    <w:name w:val="日期1"/>
    <w:basedOn w:val="a0"/>
    <w:next w:val="a0"/>
    <w:uiPriority w:val="99"/>
    <w:qFormat/>
    <w:rPr>
      <w:szCs w:val="20"/>
    </w:rPr>
  </w:style>
  <w:style w:type="paragraph" w:customStyle="1" w:styleId="Char1">
    <w:name w:val="Char1"/>
    <w:basedOn w:val="a6"/>
    <w:uiPriority w:val="99"/>
    <w:qFormat/>
    <w:pPr>
      <w:adjustRightInd w:val="0"/>
      <w:spacing w:line="436" w:lineRule="exact"/>
      <w:ind w:left="357"/>
      <w:jc w:val="left"/>
      <w:outlineLvl w:val="3"/>
    </w:pPr>
    <w:rPr>
      <w:rFonts w:ascii="Tahoma" w:hAnsi="Tahoma"/>
      <w:b/>
      <w:sz w:val="24"/>
      <w:szCs w:val="24"/>
    </w:rPr>
  </w:style>
  <w:style w:type="character" w:customStyle="1" w:styleId="10">
    <w:name w:val="标题 1 字符"/>
    <w:basedOn w:val="a2"/>
    <w:link w:val="1"/>
    <w:uiPriority w:val="9"/>
    <w:qFormat/>
    <w:locked/>
    <w:rPr>
      <w:b/>
      <w:bCs/>
      <w:kern w:val="44"/>
      <w:sz w:val="44"/>
      <w:szCs w:val="44"/>
    </w:rPr>
  </w:style>
  <w:style w:type="character" w:customStyle="1" w:styleId="22">
    <w:name w:val="标题 2 字符2"/>
    <w:basedOn w:val="a2"/>
    <w:link w:val="2"/>
    <w:uiPriority w:val="9"/>
    <w:qFormat/>
    <w:locked/>
    <w:rPr>
      <w:rFonts w:ascii="Arial" w:eastAsia="黑体" w:hAnsi="Arial" w:cs="Arial"/>
      <w:b/>
      <w:bCs/>
      <w:kern w:val="2"/>
      <w:sz w:val="32"/>
      <w:szCs w:val="32"/>
    </w:rPr>
  </w:style>
  <w:style w:type="character" w:customStyle="1" w:styleId="30">
    <w:name w:val="标题 3 字符"/>
    <w:basedOn w:val="a2"/>
    <w:link w:val="3"/>
    <w:uiPriority w:val="9"/>
    <w:qFormat/>
    <w:locked/>
    <w:rPr>
      <w:rFonts w:ascii="宋体" w:eastAsia="宋体" w:hAnsi="MS PGothic" w:cs="宋体"/>
      <w:b/>
      <w:bCs/>
      <w:kern w:val="2"/>
      <w:sz w:val="32"/>
      <w:szCs w:val="32"/>
      <w:lang w:val="en-US" w:eastAsia="zh-CN"/>
    </w:rPr>
  </w:style>
  <w:style w:type="character" w:customStyle="1" w:styleId="CharChar2">
    <w:name w:val="Char Char2"/>
    <w:uiPriority w:val="99"/>
    <w:qFormat/>
    <w:rPr>
      <w:rFonts w:ascii="宋体" w:eastAsia="宋体" w:hAnsi="宋体" w:cs="宋体"/>
      <w:kern w:val="2"/>
      <w:sz w:val="18"/>
      <w:szCs w:val="18"/>
      <w:lang w:val="en-US" w:eastAsia="zh-CN"/>
    </w:rPr>
  </w:style>
  <w:style w:type="character" w:customStyle="1" w:styleId="CharChar3">
    <w:name w:val="Char Char3"/>
    <w:uiPriority w:val="99"/>
    <w:qFormat/>
    <w:rPr>
      <w:rFonts w:eastAsia="宋体"/>
      <w:kern w:val="2"/>
      <w:sz w:val="18"/>
      <w:szCs w:val="18"/>
      <w:lang w:val="en-US" w:eastAsia="zh-CN"/>
    </w:rPr>
  </w:style>
  <w:style w:type="character" w:customStyle="1" w:styleId="CharChar6">
    <w:name w:val="Char Char6"/>
    <w:uiPriority w:val="99"/>
    <w:qFormat/>
    <w:rPr>
      <w:rFonts w:eastAsia="宋体"/>
      <w:b/>
      <w:bCs/>
      <w:kern w:val="44"/>
      <w:sz w:val="44"/>
      <w:szCs w:val="44"/>
      <w:lang w:val="en-US" w:eastAsia="zh-CN"/>
    </w:rPr>
  </w:style>
  <w:style w:type="character" w:customStyle="1" w:styleId="Char10">
    <w:name w:val="页脚 Char1"/>
    <w:uiPriority w:val="99"/>
    <w:qFormat/>
    <w:locked/>
    <w:rPr>
      <w:rFonts w:eastAsia="宋体"/>
      <w:kern w:val="2"/>
      <w:sz w:val="18"/>
      <w:szCs w:val="18"/>
      <w:lang w:val="en-US" w:eastAsia="zh-CN"/>
    </w:rPr>
  </w:style>
  <w:style w:type="character" w:customStyle="1" w:styleId="lefter2">
    <w:name w:val="lefter2"/>
    <w:basedOn w:val="a2"/>
    <w:uiPriority w:val="99"/>
    <w:qFormat/>
  </w:style>
  <w:style w:type="character" w:customStyle="1" w:styleId="CharChar5">
    <w:name w:val="Char Char5"/>
    <w:uiPriority w:val="99"/>
    <w:qFormat/>
    <w:rPr>
      <w:rFonts w:ascii="Arial" w:eastAsia="黑体" w:hAnsi="Arial" w:cs="Arial"/>
      <w:b/>
      <w:bCs/>
      <w:kern w:val="2"/>
      <w:sz w:val="32"/>
      <w:szCs w:val="32"/>
      <w:lang w:val="en-US" w:eastAsia="zh-CN"/>
    </w:rPr>
  </w:style>
  <w:style w:type="character" w:customStyle="1" w:styleId="CharChar1">
    <w:name w:val="Char Char1"/>
    <w:uiPriority w:val="99"/>
    <w:qFormat/>
    <w:rPr>
      <w:rFonts w:eastAsia="宋体"/>
      <w:kern w:val="2"/>
      <w:sz w:val="18"/>
      <w:szCs w:val="18"/>
      <w:lang w:val="en-US" w:eastAsia="zh-CN"/>
    </w:rPr>
  </w:style>
  <w:style w:type="character" w:customStyle="1" w:styleId="Char11">
    <w:name w:val="页眉 Char1"/>
    <w:uiPriority w:val="99"/>
    <w:qFormat/>
    <w:locked/>
    <w:rPr>
      <w:rFonts w:eastAsia="宋体"/>
      <w:kern w:val="2"/>
      <w:sz w:val="18"/>
      <w:szCs w:val="18"/>
      <w:lang w:val="en-US" w:eastAsia="zh-CN"/>
    </w:rPr>
  </w:style>
  <w:style w:type="character" w:customStyle="1" w:styleId="CharChar">
    <w:name w:val="Char Char"/>
    <w:qFormat/>
    <w:rPr>
      <w:rFonts w:eastAsia="宋体"/>
      <w:b/>
      <w:bCs/>
      <w:kern w:val="2"/>
      <w:sz w:val="24"/>
      <w:szCs w:val="24"/>
      <w:lang w:val="en-US" w:eastAsia="zh-CN"/>
    </w:rPr>
  </w:style>
  <w:style w:type="character" w:customStyle="1" w:styleId="af1">
    <w:name w:val="日期 字符"/>
    <w:basedOn w:val="a2"/>
    <w:link w:val="af0"/>
    <w:uiPriority w:val="99"/>
    <w:qFormat/>
    <w:locked/>
    <w:rPr>
      <w:rFonts w:eastAsia="宋体"/>
      <w:b/>
      <w:bCs/>
      <w:kern w:val="2"/>
      <w:sz w:val="24"/>
      <w:szCs w:val="24"/>
      <w:lang w:val="en-US" w:eastAsia="zh-CN"/>
    </w:rPr>
  </w:style>
  <w:style w:type="character" w:customStyle="1" w:styleId="Char12">
    <w:name w:val="批注框文本 Char1"/>
    <w:uiPriority w:val="99"/>
    <w:qFormat/>
    <w:locked/>
    <w:rPr>
      <w:rFonts w:ascii="宋体" w:eastAsia="宋体" w:hAnsi="宋体" w:cs="宋体"/>
      <w:kern w:val="2"/>
      <w:sz w:val="18"/>
      <w:szCs w:val="18"/>
      <w:lang w:val="en-US" w:eastAsia="zh-CN"/>
    </w:rPr>
  </w:style>
  <w:style w:type="character" w:customStyle="1" w:styleId="CharChar4">
    <w:name w:val="Char Char4"/>
    <w:uiPriority w:val="99"/>
    <w:qFormat/>
    <w:rPr>
      <w:rFonts w:ascii="宋体" w:eastAsia="宋体" w:hAnsi="MS PGothic" w:cs="宋体"/>
      <w:b/>
      <w:bCs/>
      <w:kern w:val="2"/>
      <w:sz w:val="32"/>
      <w:szCs w:val="32"/>
      <w:lang w:val="en-US" w:eastAsia="zh-CN"/>
    </w:rPr>
  </w:style>
  <w:style w:type="character" w:customStyle="1" w:styleId="ac">
    <w:name w:val="正文文本缩进 字符"/>
    <w:basedOn w:val="a2"/>
    <w:link w:val="ab"/>
    <w:uiPriority w:val="99"/>
    <w:qFormat/>
    <w:rPr>
      <w:szCs w:val="21"/>
    </w:rPr>
  </w:style>
  <w:style w:type="character" w:customStyle="1" w:styleId="a7">
    <w:name w:val="文档结构图 字符"/>
    <w:basedOn w:val="a2"/>
    <w:link w:val="a6"/>
    <w:uiPriority w:val="99"/>
    <w:qFormat/>
    <w:rPr>
      <w:sz w:val="16"/>
      <w:szCs w:val="16"/>
    </w:rPr>
  </w:style>
  <w:style w:type="character" w:customStyle="1" w:styleId="11">
    <w:name w:val="批注文字 字符1"/>
    <w:link w:val="a8"/>
    <w:uiPriority w:val="99"/>
    <w:qFormat/>
    <w:rPr>
      <w:szCs w:val="21"/>
    </w:rPr>
  </w:style>
  <w:style w:type="character" w:customStyle="1" w:styleId="af">
    <w:name w:val="纯文本 字符"/>
    <w:basedOn w:val="a2"/>
    <w:link w:val="ae"/>
    <w:uiPriority w:val="99"/>
    <w:qFormat/>
    <w:rPr>
      <w:rFonts w:ascii="宋体" w:hAnsi="Courier New" w:cs="Courier New"/>
      <w:szCs w:val="21"/>
    </w:rPr>
  </w:style>
  <w:style w:type="character" w:customStyle="1" w:styleId="aff0">
    <w:name w:val="批注主题 字符"/>
    <w:basedOn w:val="11"/>
    <w:link w:val="aff"/>
    <w:uiPriority w:val="99"/>
    <w:qFormat/>
    <w:rPr>
      <w:b/>
      <w:bCs/>
      <w:szCs w:val="21"/>
    </w:rPr>
  </w:style>
  <w:style w:type="character" w:customStyle="1" w:styleId="DateChar1">
    <w:name w:val="Date Char1"/>
    <w:uiPriority w:val="99"/>
    <w:semiHidden/>
    <w:qFormat/>
    <w:rPr>
      <w:szCs w:val="21"/>
    </w:rPr>
  </w:style>
  <w:style w:type="character" w:customStyle="1" w:styleId="BalloonTextChar1">
    <w:name w:val="Balloon Text Char1"/>
    <w:uiPriority w:val="99"/>
    <w:semiHidden/>
    <w:qFormat/>
    <w:rPr>
      <w:sz w:val="16"/>
      <w:szCs w:val="16"/>
    </w:rPr>
  </w:style>
  <w:style w:type="character" w:customStyle="1" w:styleId="FooterChar1">
    <w:name w:val="Footer Char1"/>
    <w:uiPriority w:val="99"/>
    <w:semiHidden/>
    <w:qFormat/>
    <w:rPr>
      <w:sz w:val="18"/>
      <w:szCs w:val="18"/>
    </w:rPr>
  </w:style>
  <w:style w:type="character" w:customStyle="1" w:styleId="HeaderChar1">
    <w:name w:val="Header Char1"/>
    <w:uiPriority w:val="99"/>
    <w:semiHidden/>
    <w:qFormat/>
    <w:rPr>
      <w:sz w:val="18"/>
      <w:szCs w:val="18"/>
    </w:rPr>
  </w:style>
  <w:style w:type="character" w:customStyle="1" w:styleId="17">
    <w:name w:val="占位符文本1"/>
    <w:uiPriority w:val="99"/>
    <w:semiHidden/>
    <w:qFormat/>
    <w:rPr>
      <w:color w:val="808080"/>
    </w:rPr>
  </w:style>
  <w:style w:type="character" w:customStyle="1" w:styleId="aa">
    <w:name w:val="正文文本 字符"/>
    <w:basedOn w:val="a2"/>
    <w:link w:val="a9"/>
    <w:uiPriority w:val="1"/>
    <w:qFormat/>
    <w:locked/>
    <w:rPr>
      <w:kern w:val="2"/>
      <w:sz w:val="21"/>
      <w:szCs w:val="21"/>
    </w:rPr>
  </w:style>
  <w:style w:type="character" w:customStyle="1" w:styleId="40">
    <w:name w:val="标题 4 字符"/>
    <w:basedOn w:val="a2"/>
    <w:link w:val="4"/>
    <w:qFormat/>
    <w:rPr>
      <w:rFonts w:ascii="Cambria" w:eastAsia="宋体" w:hAnsi="Cambria" w:cs="黑体"/>
      <w:b/>
      <w:bCs/>
      <w:sz w:val="28"/>
      <w:szCs w:val="28"/>
    </w:rPr>
  </w:style>
  <w:style w:type="paragraph" w:styleId="affff0">
    <w:name w:val="List Paragraph"/>
    <w:basedOn w:val="a0"/>
    <w:uiPriority w:val="99"/>
    <w:qFormat/>
    <w:pPr>
      <w:ind w:firstLineChars="200" w:firstLine="420"/>
    </w:pPr>
    <w:rPr>
      <w:rFonts w:ascii="Calibri" w:hAnsi="Calibri"/>
      <w:szCs w:val="22"/>
    </w:rPr>
  </w:style>
  <w:style w:type="paragraph" w:customStyle="1" w:styleId="18">
    <w:name w:val="修订1"/>
    <w:hidden/>
    <w:uiPriority w:val="99"/>
    <w:unhideWhenUsed/>
    <w:qFormat/>
    <w:rPr>
      <w:kern w:val="2"/>
      <w:sz w:val="21"/>
      <w:szCs w:val="21"/>
    </w:rPr>
  </w:style>
  <w:style w:type="paragraph" w:customStyle="1" w:styleId="110">
    <w:name w:val="1标题1"/>
    <w:basedOn w:val="a0"/>
    <w:link w:val="111"/>
    <w:qFormat/>
    <w:pPr>
      <w:keepNext/>
      <w:keepLines/>
      <w:adjustRightInd w:val="0"/>
      <w:spacing w:before="480" w:after="360"/>
      <w:jc w:val="center"/>
      <w:outlineLvl w:val="0"/>
    </w:pPr>
    <w:rPr>
      <w:b/>
      <w:bCs/>
      <w:sz w:val="28"/>
      <w:szCs w:val="24"/>
    </w:rPr>
  </w:style>
  <w:style w:type="paragraph" w:customStyle="1" w:styleId="1X2">
    <w:name w:val="1.X标题2"/>
    <w:basedOn w:val="a0"/>
    <w:link w:val="1X20"/>
    <w:qFormat/>
    <w:pPr>
      <w:keepNext/>
      <w:keepLines/>
      <w:adjustRightInd w:val="0"/>
      <w:snapToGrid w:val="0"/>
      <w:spacing w:before="480" w:after="120" w:line="300" w:lineRule="auto"/>
      <w:jc w:val="center"/>
      <w:outlineLvl w:val="1"/>
    </w:pPr>
    <w:rPr>
      <w:b/>
      <w:szCs w:val="24"/>
    </w:rPr>
  </w:style>
  <w:style w:type="character" w:customStyle="1" w:styleId="111">
    <w:name w:val="1标题1 字符"/>
    <w:link w:val="110"/>
    <w:qFormat/>
    <w:rPr>
      <w:b/>
      <w:bCs/>
      <w:kern w:val="2"/>
      <w:sz w:val="28"/>
      <w:szCs w:val="24"/>
    </w:rPr>
  </w:style>
  <w:style w:type="paragraph" w:customStyle="1" w:styleId="19">
    <w:name w:val="条格式1"/>
    <w:basedOn w:val="a0"/>
    <w:link w:val="1Char0"/>
    <w:qFormat/>
    <w:rPr>
      <w:rFonts w:ascii="Calibri" w:hAnsi="Calibri"/>
      <w:szCs w:val="22"/>
    </w:rPr>
  </w:style>
  <w:style w:type="paragraph" w:customStyle="1" w:styleId="27">
    <w:name w:val="条格式2"/>
    <w:basedOn w:val="a0"/>
    <w:link w:val="2Char"/>
    <w:qFormat/>
    <w:pPr>
      <w:jc w:val="left"/>
    </w:pPr>
  </w:style>
  <w:style w:type="paragraph" w:customStyle="1" w:styleId="1a">
    <w:name w:val="表格题注1"/>
    <w:basedOn w:val="ae"/>
    <w:link w:val="1Char1"/>
    <w:qFormat/>
    <w:pPr>
      <w:spacing w:line="240" w:lineRule="auto"/>
      <w:jc w:val="center"/>
    </w:pPr>
    <w:rPr>
      <w:b/>
      <w:sz w:val="18"/>
      <w:szCs w:val="18"/>
    </w:rPr>
  </w:style>
  <w:style w:type="character" w:customStyle="1" w:styleId="1X20">
    <w:name w:val="1.X标题2 字符"/>
    <w:link w:val="1X2"/>
    <w:qFormat/>
    <w:rPr>
      <w:b/>
      <w:kern w:val="2"/>
      <w:sz w:val="24"/>
      <w:szCs w:val="24"/>
    </w:rPr>
  </w:style>
  <w:style w:type="character" w:customStyle="1" w:styleId="1Char0">
    <w:name w:val="条格式1 Char"/>
    <w:link w:val="19"/>
    <w:qFormat/>
    <w:rPr>
      <w:rFonts w:ascii="Calibri" w:hAnsi="Calibri"/>
      <w:kern w:val="2"/>
      <w:sz w:val="21"/>
      <w:szCs w:val="22"/>
    </w:rPr>
  </w:style>
  <w:style w:type="character" w:customStyle="1" w:styleId="2Char">
    <w:name w:val="条格式2 Char"/>
    <w:link w:val="27"/>
    <w:qFormat/>
    <w:rPr>
      <w:kern w:val="2"/>
      <w:sz w:val="24"/>
      <w:szCs w:val="21"/>
    </w:rPr>
  </w:style>
  <w:style w:type="character" w:customStyle="1" w:styleId="1Char1">
    <w:name w:val="表格题注1 Char"/>
    <w:link w:val="1a"/>
    <w:qFormat/>
    <w:rPr>
      <w:rFonts w:ascii="宋体" w:hAnsi="Courier New"/>
      <w:b/>
      <w:sz w:val="18"/>
      <w:szCs w:val="18"/>
    </w:rPr>
  </w:style>
  <w:style w:type="paragraph" w:customStyle="1" w:styleId="MTDisplayEquation">
    <w:name w:val="MTDisplayEquation"/>
    <w:basedOn w:val="affff0"/>
    <w:next w:val="a0"/>
    <w:link w:val="MTDisplayEquationChar"/>
    <w:qFormat/>
    <w:pPr>
      <w:tabs>
        <w:tab w:val="center" w:pos="4320"/>
        <w:tab w:val="right" w:pos="8300"/>
      </w:tabs>
      <w:ind w:left="360" w:firstLineChars="0" w:firstLine="0"/>
    </w:pPr>
  </w:style>
  <w:style w:type="character" w:customStyle="1" w:styleId="MTDisplayEquationChar">
    <w:name w:val="MTDisplayEquation Char"/>
    <w:link w:val="MTDisplayEquation"/>
    <w:qFormat/>
    <w:rPr>
      <w:rFonts w:ascii="Calibri" w:hAnsi="Calibri"/>
      <w:kern w:val="2"/>
      <w:sz w:val="21"/>
      <w:szCs w:val="22"/>
    </w:rPr>
  </w:style>
  <w:style w:type="character" w:customStyle="1" w:styleId="12">
    <w:name w:val="标题 字符1"/>
    <w:basedOn w:val="a2"/>
    <w:link w:val="afe"/>
    <w:uiPriority w:val="10"/>
    <w:qFormat/>
    <w:rPr>
      <w:rFonts w:ascii="Cambria" w:hAnsi="Cambria" w:cs="Times New Roman"/>
      <w:b/>
      <w:bCs/>
      <w:kern w:val="2"/>
      <w:sz w:val="32"/>
      <w:szCs w:val="32"/>
    </w:rPr>
  </w:style>
  <w:style w:type="paragraph" w:customStyle="1" w:styleId="28">
    <w:name w:val="纯文本2"/>
    <w:basedOn w:val="a0"/>
    <w:uiPriority w:val="99"/>
    <w:qFormat/>
    <w:pPr>
      <w:adjustRightInd w:val="0"/>
      <w:textAlignment w:val="baseline"/>
    </w:pPr>
    <w:rPr>
      <w:rFonts w:ascii="宋体" w:hAnsi="Courier New"/>
      <w:szCs w:val="20"/>
    </w:rPr>
  </w:style>
  <w:style w:type="character" w:customStyle="1" w:styleId="afc">
    <w:name w:val="脚注文本 字符"/>
    <w:basedOn w:val="a2"/>
    <w:link w:val="afb"/>
    <w:uiPriority w:val="99"/>
    <w:semiHidden/>
    <w:qFormat/>
    <w:rPr>
      <w:kern w:val="2"/>
      <w:sz w:val="18"/>
      <w:szCs w:val="18"/>
    </w:rPr>
  </w:style>
  <w:style w:type="paragraph" w:styleId="affff1">
    <w:name w:val="No Spacing"/>
    <w:link w:val="affff2"/>
    <w:uiPriority w:val="1"/>
    <w:qFormat/>
    <w:pPr>
      <w:widowControl w:val="0"/>
      <w:jc w:val="both"/>
    </w:pPr>
    <w:rPr>
      <w:rFonts w:ascii="Calibri" w:hAnsi="Calibri"/>
      <w:kern w:val="2"/>
      <w:sz w:val="21"/>
      <w:szCs w:val="22"/>
    </w:rPr>
  </w:style>
  <w:style w:type="character" w:customStyle="1" w:styleId="Char0">
    <w:name w:val="规范正文 Char"/>
    <w:link w:val="affff3"/>
    <w:uiPriority w:val="99"/>
    <w:qFormat/>
    <w:locked/>
    <w:rPr>
      <w:sz w:val="24"/>
      <w:szCs w:val="24"/>
    </w:rPr>
  </w:style>
  <w:style w:type="paragraph" w:customStyle="1" w:styleId="affff3">
    <w:name w:val="规范正文"/>
    <w:basedOn w:val="a0"/>
    <w:link w:val="Char0"/>
    <w:uiPriority w:val="99"/>
    <w:qFormat/>
    <w:pPr>
      <w:spacing w:line="400" w:lineRule="exact"/>
    </w:pPr>
    <w:rPr>
      <w:kern w:val="0"/>
      <w:szCs w:val="24"/>
    </w:rPr>
  </w:style>
  <w:style w:type="paragraph" w:customStyle="1" w:styleId="1b">
    <w:name w:val="题目1"/>
    <w:basedOn w:val="a0"/>
    <w:uiPriority w:val="99"/>
    <w:qFormat/>
    <w:pPr>
      <w:tabs>
        <w:tab w:val="left" w:pos="360"/>
      </w:tabs>
      <w:spacing w:line="300" w:lineRule="auto"/>
    </w:pPr>
    <w:rPr>
      <w:rFonts w:cs="宋体"/>
      <w:szCs w:val="24"/>
    </w:rPr>
  </w:style>
  <w:style w:type="character" w:customStyle="1" w:styleId="apple-converted-space">
    <w:name w:val="apple-converted-space"/>
    <w:basedOn w:val="a2"/>
    <w:qFormat/>
  </w:style>
  <w:style w:type="paragraph" w:customStyle="1" w:styleId="160">
    <w:name w:val="样式 行距: 固定值 16 磅"/>
    <w:basedOn w:val="a0"/>
    <w:link w:val="16Char"/>
    <w:qFormat/>
    <w:pPr>
      <w:spacing w:line="320" w:lineRule="exact"/>
      <w:ind w:firstLineChars="200" w:firstLine="360"/>
    </w:pPr>
    <w:rPr>
      <w:szCs w:val="20"/>
    </w:rPr>
  </w:style>
  <w:style w:type="character" w:customStyle="1" w:styleId="16Char">
    <w:name w:val="样式 行距: 固定值 16 磅 Char"/>
    <w:link w:val="160"/>
    <w:qFormat/>
    <w:rPr>
      <w:rFonts w:cs="宋体"/>
      <w:kern w:val="2"/>
      <w:sz w:val="21"/>
    </w:rPr>
  </w:style>
  <w:style w:type="paragraph" w:customStyle="1" w:styleId="Default">
    <w:name w:val="Default"/>
    <w:uiPriority w:val="99"/>
    <w:qFormat/>
    <w:pPr>
      <w:widowControl w:val="0"/>
      <w:autoSpaceDE w:val="0"/>
      <w:autoSpaceDN w:val="0"/>
      <w:adjustRightInd w:val="0"/>
    </w:pPr>
    <w:rPr>
      <w:rFonts w:ascii="黑体" w:eastAsia="黑体" w:cs="黑体"/>
      <w:color w:val="000000"/>
      <w:sz w:val="24"/>
      <w:szCs w:val="24"/>
    </w:rPr>
  </w:style>
  <w:style w:type="character" w:customStyle="1" w:styleId="Char2">
    <w:name w:val="标准正文 Char"/>
    <w:link w:val="affff4"/>
    <w:qFormat/>
    <w:locked/>
    <w:rPr>
      <w:rFonts w:ascii="宋体" w:hAnsi="宋体"/>
      <w:color w:val="000000"/>
      <w:kern w:val="2"/>
      <w:sz w:val="21"/>
      <w:szCs w:val="21"/>
    </w:rPr>
  </w:style>
  <w:style w:type="paragraph" w:customStyle="1" w:styleId="affff4">
    <w:name w:val="标准正文"/>
    <w:basedOn w:val="a0"/>
    <w:link w:val="Char2"/>
    <w:qFormat/>
    <w:pPr>
      <w:tabs>
        <w:tab w:val="left" w:pos="540"/>
        <w:tab w:val="left" w:pos="720"/>
        <w:tab w:val="left" w:pos="900"/>
        <w:tab w:val="left" w:pos="1080"/>
      </w:tabs>
      <w:snapToGrid w:val="0"/>
      <w:spacing w:line="288" w:lineRule="auto"/>
    </w:pPr>
    <w:rPr>
      <w:rFonts w:ascii="宋体" w:hAnsi="宋体"/>
      <w:color w:val="000000"/>
    </w:rPr>
  </w:style>
  <w:style w:type="character" w:customStyle="1" w:styleId="1c">
    <w:name w:val="已访问的超链接1"/>
    <w:uiPriority w:val="99"/>
    <w:semiHidden/>
    <w:unhideWhenUsed/>
    <w:qFormat/>
    <w:rPr>
      <w:color w:val="800080"/>
      <w:u w:val="single"/>
    </w:rPr>
  </w:style>
  <w:style w:type="table" w:customStyle="1" w:styleId="1d">
    <w:name w:val="网格型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0">
    <w:name w:val="HTML 预设格式 字符"/>
    <w:basedOn w:val="a2"/>
    <w:link w:val="HTML"/>
    <w:uiPriority w:val="99"/>
    <w:qFormat/>
    <w:rPr>
      <w:rFonts w:ascii="宋体" w:hAnsi="宋体" w:cs="宋体"/>
      <w:sz w:val="24"/>
      <w:szCs w:val="24"/>
    </w:rPr>
  </w:style>
  <w:style w:type="character" w:customStyle="1" w:styleId="CharChar0">
    <w:name w:val="标准（正文） Char Char"/>
    <w:link w:val="affff5"/>
    <w:qFormat/>
    <w:rPr>
      <w:rFonts w:ascii="宋体" w:hAnsi="宋体"/>
      <w:color w:val="000000"/>
      <w:kern w:val="2"/>
      <w:sz w:val="21"/>
      <w:szCs w:val="21"/>
    </w:rPr>
  </w:style>
  <w:style w:type="paragraph" w:customStyle="1" w:styleId="affff5">
    <w:name w:val="标准（正文）"/>
    <w:basedOn w:val="a0"/>
    <w:link w:val="CharChar0"/>
    <w:qFormat/>
    <w:rPr>
      <w:rFonts w:ascii="宋体" w:hAnsi="宋体"/>
      <w:color w:val="000000"/>
    </w:rPr>
  </w:style>
  <w:style w:type="character" w:styleId="affff6">
    <w:name w:val="Placeholder Text"/>
    <w:basedOn w:val="a2"/>
    <w:uiPriority w:val="99"/>
    <w:unhideWhenUsed/>
    <w:qFormat/>
    <w:rPr>
      <w:color w:val="808080"/>
    </w:rPr>
  </w:style>
  <w:style w:type="character" w:customStyle="1" w:styleId="1e">
    <w:name w:val="未处理的提及1"/>
    <w:basedOn w:val="a2"/>
    <w:uiPriority w:val="99"/>
    <w:semiHidden/>
    <w:unhideWhenUsed/>
    <w:qFormat/>
    <w:rPr>
      <w:color w:val="808080"/>
      <w:shd w:val="clear" w:color="auto" w:fill="E6E6E6"/>
    </w:rPr>
  </w:style>
  <w:style w:type="character" w:customStyle="1" w:styleId="29">
    <w:name w:val="未处理的提及2"/>
    <w:basedOn w:val="a2"/>
    <w:uiPriority w:val="99"/>
    <w:semiHidden/>
    <w:unhideWhenUsed/>
    <w:qFormat/>
    <w:rPr>
      <w:color w:val="808080"/>
      <w:shd w:val="clear" w:color="auto" w:fill="E6E6E6"/>
    </w:rPr>
  </w:style>
  <w:style w:type="character" w:customStyle="1" w:styleId="35">
    <w:name w:val="未处理的提及3"/>
    <w:basedOn w:val="a2"/>
    <w:uiPriority w:val="99"/>
    <w:semiHidden/>
    <w:unhideWhenUsed/>
    <w:qFormat/>
    <w:rPr>
      <w:color w:val="808080"/>
      <w:shd w:val="clear" w:color="auto" w:fill="E6E6E6"/>
    </w:rPr>
  </w:style>
  <w:style w:type="character" w:customStyle="1" w:styleId="50">
    <w:name w:val="标题 5 字符"/>
    <w:basedOn w:val="a2"/>
    <w:link w:val="5"/>
    <w:qFormat/>
    <w:rPr>
      <w:rFonts w:ascii="Arial" w:eastAsia="黑体" w:hAnsi="Arial"/>
      <w:smallCaps/>
      <w:kern w:val="2"/>
      <w:sz w:val="28"/>
    </w:rPr>
  </w:style>
  <w:style w:type="character" w:customStyle="1" w:styleId="60">
    <w:name w:val="标题 6 字符"/>
    <w:basedOn w:val="a2"/>
    <w:link w:val="6"/>
    <w:qFormat/>
    <w:rPr>
      <w:rFonts w:ascii="Cambria" w:hAnsi="Cambria"/>
      <w:b/>
      <w:bCs/>
      <w:sz w:val="24"/>
      <w:szCs w:val="24"/>
    </w:rPr>
  </w:style>
  <w:style w:type="character" w:customStyle="1" w:styleId="70">
    <w:name w:val="标题 7 字符"/>
    <w:basedOn w:val="a2"/>
    <w:link w:val="7"/>
    <w:uiPriority w:val="99"/>
    <w:qFormat/>
    <w:rPr>
      <w:b/>
      <w:bCs/>
      <w:sz w:val="24"/>
      <w:szCs w:val="24"/>
    </w:rPr>
  </w:style>
  <w:style w:type="character" w:customStyle="1" w:styleId="80">
    <w:name w:val="标题 8 字符"/>
    <w:basedOn w:val="a2"/>
    <w:link w:val="8"/>
    <w:uiPriority w:val="99"/>
    <w:qFormat/>
    <w:rPr>
      <w:rFonts w:ascii="Cambria" w:hAnsi="Cambria"/>
      <w:sz w:val="24"/>
      <w:szCs w:val="24"/>
    </w:rPr>
  </w:style>
  <w:style w:type="character" w:customStyle="1" w:styleId="90">
    <w:name w:val="标题 9 字符"/>
    <w:basedOn w:val="a2"/>
    <w:link w:val="9"/>
    <w:uiPriority w:val="99"/>
    <w:qFormat/>
    <w:rPr>
      <w:rFonts w:ascii="Cambria" w:hAnsi="Cambria"/>
      <w:sz w:val="21"/>
      <w:szCs w:val="21"/>
    </w:rPr>
  </w:style>
  <w:style w:type="character" w:customStyle="1" w:styleId="af9">
    <w:name w:val="副标题 字符"/>
    <w:basedOn w:val="a2"/>
    <w:link w:val="af8"/>
    <w:uiPriority w:val="99"/>
    <w:qFormat/>
    <w:rPr>
      <w:rFonts w:ascii="Cambria" w:hAnsi="Cambria"/>
      <w:b/>
      <w:bCs/>
      <w:kern w:val="28"/>
      <w:sz w:val="32"/>
      <w:szCs w:val="32"/>
    </w:rPr>
  </w:style>
  <w:style w:type="character" w:customStyle="1" w:styleId="affff2">
    <w:name w:val="无间隔 字符"/>
    <w:link w:val="affff1"/>
    <w:uiPriority w:val="1"/>
    <w:qFormat/>
    <w:rPr>
      <w:rFonts w:ascii="Calibri" w:hAnsi="Calibri"/>
      <w:kern w:val="2"/>
      <w:sz w:val="21"/>
      <w:szCs w:val="22"/>
    </w:rPr>
  </w:style>
  <w:style w:type="paragraph" w:customStyle="1" w:styleId="TOC10">
    <w:name w:val="TOC 标题1"/>
    <w:basedOn w:val="1"/>
    <w:next w:val="a0"/>
    <w:uiPriority w:val="39"/>
    <w:semiHidden/>
    <w:unhideWhenUsed/>
    <w:qFormat/>
    <w:pPr>
      <w:widowControl/>
      <w:tabs>
        <w:tab w:val="clear" w:pos="1080"/>
      </w:tabs>
      <w:spacing w:before="480" w:after="0" w:line="276" w:lineRule="auto"/>
      <w:ind w:left="420" w:hanging="420"/>
      <w:jc w:val="left"/>
      <w:outlineLvl w:val="9"/>
    </w:pPr>
    <w:rPr>
      <w:rFonts w:ascii="Cambria" w:hAnsi="Cambria"/>
      <w:color w:val="365F91"/>
      <w:kern w:val="0"/>
      <w:sz w:val="28"/>
      <w:szCs w:val="28"/>
    </w:rPr>
  </w:style>
  <w:style w:type="paragraph" w:customStyle="1" w:styleId="affff7">
    <w:name w:val="正文样式"/>
    <w:basedOn w:val="a0"/>
    <w:uiPriority w:val="99"/>
    <w:qFormat/>
    <w:pPr>
      <w:spacing w:line="312" w:lineRule="auto"/>
      <w:ind w:left="420" w:firstLineChars="230" w:firstLine="230"/>
    </w:pPr>
    <w:rPr>
      <w:rFonts w:ascii="宋体"/>
      <w:szCs w:val="20"/>
      <w:lang w:val="en-GB"/>
    </w:rPr>
  </w:style>
  <w:style w:type="paragraph" w:customStyle="1" w:styleId="F6">
    <w:name w:val="F6"/>
    <w:basedOn w:val="a0"/>
    <w:link w:val="F6Char"/>
    <w:qFormat/>
    <w:pPr>
      <w:snapToGrid w:val="0"/>
      <w:spacing w:line="480" w:lineRule="exact"/>
      <w:ind w:left="420" w:firstLineChars="200" w:firstLine="560"/>
    </w:pPr>
    <w:rPr>
      <w:rFonts w:ascii="宋体" w:eastAsiaTheme="minorEastAsia" w:hAnsi="宋体" w:cstheme="minorBidi"/>
      <w:snapToGrid w:val="0"/>
      <w:sz w:val="28"/>
    </w:rPr>
  </w:style>
  <w:style w:type="character" w:customStyle="1" w:styleId="F6Char">
    <w:name w:val="F6 Char"/>
    <w:link w:val="F6"/>
    <w:qFormat/>
    <w:rPr>
      <w:rFonts w:ascii="宋体" w:eastAsiaTheme="minorEastAsia" w:hAnsi="宋体" w:cstheme="minorBidi"/>
      <w:snapToGrid w:val="0"/>
      <w:kern w:val="2"/>
      <w:sz w:val="28"/>
      <w:szCs w:val="28"/>
    </w:rPr>
  </w:style>
  <w:style w:type="character" w:customStyle="1" w:styleId="Char13">
    <w:name w:val="纯文本 Char1"/>
    <w:basedOn w:val="a2"/>
    <w:qFormat/>
    <w:rPr>
      <w:rFonts w:ascii="宋体" w:eastAsia="宋体" w:hAnsi="Courier New" w:cs="Times New Roman"/>
      <w:sz w:val="24"/>
      <w:szCs w:val="20"/>
    </w:rPr>
  </w:style>
  <w:style w:type="character" w:customStyle="1" w:styleId="ask-title">
    <w:name w:val="ask-title"/>
    <w:basedOn w:val="a2"/>
    <w:qFormat/>
  </w:style>
  <w:style w:type="paragraph" w:customStyle="1" w:styleId="36">
    <w:name w:val="样式3"/>
    <w:basedOn w:val="1X2"/>
    <w:uiPriority w:val="99"/>
    <w:qFormat/>
    <w:pPr>
      <w:keepNext w:val="0"/>
      <w:keepLines w:val="0"/>
      <w:spacing w:before="0" w:after="0" w:line="460" w:lineRule="exact"/>
      <w:ind w:left="420" w:firstLineChars="200" w:firstLine="420"/>
      <w:jc w:val="both"/>
      <w:outlineLvl w:val="9"/>
    </w:pPr>
    <w:rPr>
      <w:rFonts w:ascii="Calibri" w:hAnsi="Calibri"/>
      <w:b w:val="0"/>
      <w:szCs w:val="22"/>
    </w:rPr>
  </w:style>
  <w:style w:type="paragraph" w:customStyle="1" w:styleId="affff8">
    <w:name w:val="章节格式"/>
    <w:basedOn w:val="2"/>
    <w:link w:val="affff9"/>
    <w:qFormat/>
    <w:pPr>
      <w:tabs>
        <w:tab w:val="clear" w:pos="720"/>
      </w:tabs>
      <w:ind w:left="992" w:hanging="567"/>
      <w:jc w:val="center"/>
      <w:outlineLvl w:val="2"/>
    </w:pPr>
    <w:rPr>
      <w:rFonts w:ascii="Cambria" w:hAnsi="Cambria"/>
      <w:kern w:val="0"/>
      <w:sz w:val="21"/>
    </w:rPr>
  </w:style>
  <w:style w:type="paragraph" w:customStyle="1" w:styleId="affffa">
    <w:name w:val="表格文字"/>
    <w:basedOn w:val="a0"/>
    <w:link w:val="affffb"/>
    <w:qFormat/>
    <w:pPr>
      <w:widowControl/>
      <w:spacing w:before="100" w:beforeAutospacing="1" w:after="100" w:afterAutospacing="1"/>
      <w:jc w:val="center"/>
    </w:pPr>
    <w:rPr>
      <w:rFonts w:cs="宋体"/>
      <w:kern w:val="0"/>
      <w:szCs w:val="24"/>
    </w:rPr>
  </w:style>
  <w:style w:type="paragraph" w:customStyle="1" w:styleId="affffc">
    <w:name w:val="!图表标题英文"/>
    <w:uiPriority w:val="99"/>
    <w:qFormat/>
    <w:pPr>
      <w:adjustRightInd w:val="0"/>
      <w:snapToGrid w:val="0"/>
      <w:spacing w:after="60" w:line="240" w:lineRule="atLeast"/>
      <w:jc w:val="center"/>
    </w:pPr>
    <w:rPr>
      <w:rFonts w:ascii="Arial" w:eastAsia="方正黑体_GBK" w:hAnsi="Arial"/>
      <w:snapToGrid w:val="0"/>
      <w:kern w:val="15"/>
      <w:sz w:val="15"/>
      <w:szCs w:val="15"/>
    </w:rPr>
  </w:style>
  <w:style w:type="paragraph" w:customStyle="1" w:styleId="affffd">
    <w:name w:val="!表格文本"/>
    <w:basedOn w:val="a0"/>
    <w:uiPriority w:val="99"/>
    <w:qFormat/>
    <w:pPr>
      <w:adjustRightInd w:val="0"/>
      <w:snapToGrid w:val="0"/>
      <w:jc w:val="center"/>
    </w:pPr>
    <w:rPr>
      <w:rFonts w:eastAsia="方正书宋_GBK"/>
      <w:snapToGrid w:val="0"/>
      <w:sz w:val="15"/>
    </w:rPr>
  </w:style>
  <w:style w:type="paragraph" w:customStyle="1" w:styleId="affffe">
    <w:name w:val="!图表标题中文"/>
    <w:uiPriority w:val="99"/>
    <w:qFormat/>
    <w:pPr>
      <w:widowControl w:val="0"/>
      <w:adjustRightInd w:val="0"/>
      <w:snapToGrid w:val="0"/>
      <w:spacing w:before="120" w:line="280" w:lineRule="atLeast"/>
      <w:jc w:val="center"/>
      <w:textAlignment w:val="baseline"/>
    </w:pPr>
    <w:rPr>
      <w:rFonts w:ascii="Arial" w:eastAsia="方正黑体_GBK" w:hAnsi="Arial"/>
      <w:snapToGrid w:val="0"/>
      <w:kern w:val="18"/>
      <w:sz w:val="18"/>
      <w:szCs w:val="18"/>
    </w:rPr>
  </w:style>
  <w:style w:type="paragraph" w:customStyle="1" w:styleId="afffff">
    <w:name w:val="！图名"/>
    <w:basedOn w:val="a0"/>
    <w:link w:val="Char3"/>
    <w:qFormat/>
    <w:pPr>
      <w:spacing w:after="120" w:line="240" w:lineRule="atLeast"/>
      <w:ind w:right="238"/>
      <w:jc w:val="center"/>
    </w:pPr>
    <w:rPr>
      <w:rFonts w:ascii="宋体" w:eastAsia="黑体" w:hAnsi="宋体"/>
      <w:szCs w:val="24"/>
    </w:rPr>
  </w:style>
  <w:style w:type="character" w:customStyle="1" w:styleId="Char3">
    <w:name w:val="！图名 Char"/>
    <w:basedOn w:val="a2"/>
    <w:link w:val="afffff"/>
    <w:qFormat/>
    <w:rPr>
      <w:rFonts w:ascii="宋体" w:eastAsia="黑体" w:hAnsi="宋体"/>
      <w:kern w:val="2"/>
      <w:sz w:val="24"/>
      <w:szCs w:val="24"/>
    </w:rPr>
  </w:style>
  <w:style w:type="character" w:customStyle="1" w:styleId="aff2">
    <w:name w:val="正文文本首行缩进 字符"/>
    <w:basedOn w:val="aa"/>
    <w:link w:val="aff1"/>
    <w:uiPriority w:val="99"/>
    <w:qFormat/>
    <w:rPr>
      <w:kern w:val="2"/>
      <w:sz w:val="21"/>
      <w:szCs w:val="21"/>
    </w:rPr>
  </w:style>
  <w:style w:type="table" w:customStyle="1" w:styleId="TableNormal">
    <w:name w:val="Table Normal"/>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0"/>
    <w:uiPriority w:val="1"/>
    <w:qFormat/>
    <w:pPr>
      <w:autoSpaceDE w:val="0"/>
      <w:autoSpaceDN w:val="0"/>
      <w:jc w:val="center"/>
    </w:pPr>
    <w:rPr>
      <w:rFonts w:eastAsia="Times New Roman"/>
      <w:kern w:val="0"/>
      <w:sz w:val="22"/>
      <w:szCs w:val="22"/>
      <w:lang w:eastAsia="en-US"/>
    </w:rPr>
  </w:style>
  <w:style w:type="character" w:customStyle="1" w:styleId="MTDisplayEquation0">
    <w:name w:val="MTDisplayEquation 字符"/>
    <w:basedOn w:val="a2"/>
    <w:qFormat/>
    <w:rPr>
      <w:sz w:val="28"/>
      <w:szCs w:val="28"/>
    </w:rPr>
  </w:style>
  <w:style w:type="character" w:customStyle="1" w:styleId="Char4">
    <w:name w:val="表头 Char"/>
    <w:link w:val="afffff0"/>
    <w:qFormat/>
    <w:rPr>
      <w:rFonts w:cs="宋体"/>
      <w:color w:val="000000"/>
      <w:sz w:val="18"/>
      <w:szCs w:val="18"/>
    </w:rPr>
  </w:style>
  <w:style w:type="paragraph" w:customStyle="1" w:styleId="afffff0">
    <w:name w:val="表头"/>
    <w:basedOn w:val="a0"/>
    <w:link w:val="Char4"/>
    <w:qFormat/>
    <w:pPr>
      <w:widowControl/>
      <w:spacing w:afterLines="20" w:line="300" w:lineRule="exact"/>
      <w:jc w:val="center"/>
    </w:pPr>
    <w:rPr>
      <w:rFonts w:cs="宋体"/>
      <w:color w:val="000000"/>
      <w:kern w:val="0"/>
      <w:sz w:val="18"/>
      <w:szCs w:val="18"/>
    </w:rPr>
  </w:style>
  <w:style w:type="character" w:customStyle="1" w:styleId="Char5">
    <w:name w:val="表格左对齐 Char"/>
    <w:link w:val="afffff1"/>
    <w:qFormat/>
    <w:rPr>
      <w:rFonts w:cs="宋体"/>
      <w:color w:val="000000"/>
      <w:sz w:val="18"/>
      <w:szCs w:val="18"/>
    </w:rPr>
  </w:style>
  <w:style w:type="paragraph" w:customStyle="1" w:styleId="afffff1">
    <w:name w:val="表格左对齐"/>
    <w:basedOn w:val="a0"/>
    <w:link w:val="Char5"/>
    <w:qFormat/>
    <w:pPr>
      <w:widowControl/>
      <w:spacing w:afterLines="20" w:line="300" w:lineRule="exact"/>
      <w:jc w:val="left"/>
    </w:pPr>
    <w:rPr>
      <w:rFonts w:cs="宋体"/>
      <w:color w:val="000000"/>
      <w:kern w:val="0"/>
      <w:sz w:val="18"/>
      <w:szCs w:val="18"/>
    </w:rPr>
  </w:style>
  <w:style w:type="character" w:customStyle="1" w:styleId="Char6">
    <w:name w:val="表格两端对齐 Char"/>
    <w:link w:val="afffff2"/>
    <w:qFormat/>
    <w:rPr>
      <w:color w:val="000000"/>
      <w:sz w:val="18"/>
      <w:szCs w:val="18"/>
      <w:lang w:eastAsia="ja-JP"/>
    </w:rPr>
  </w:style>
  <w:style w:type="paragraph" w:customStyle="1" w:styleId="afffff2">
    <w:name w:val="表格两端对齐"/>
    <w:link w:val="Char6"/>
    <w:qFormat/>
    <w:pPr>
      <w:spacing w:afterLines="20" w:line="300" w:lineRule="exact"/>
      <w:jc w:val="both"/>
    </w:pPr>
    <w:rPr>
      <w:color w:val="000000"/>
      <w:sz w:val="18"/>
      <w:szCs w:val="18"/>
      <w:lang w:eastAsia="ja-JP"/>
    </w:rPr>
  </w:style>
  <w:style w:type="paragraph" w:customStyle="1" w:styleId="41">
    <w:name w:val="标题4"/>
    <w:basedOn w:val="a1"/>
    <w:uiPriority w:val="99"/>
    <w:qFormat/>
    <w:pPr>
      <w:widowControl/>
      <w:autoSpaceDE/>
      <w:autoSpaceDN/>
      <w:adjustRightInd/>
      <w:spacing w:beforeLines="50" w:afterLines="50" w:line="380" w:lineRule="exact"/>
      <w:ind w:firstLine="0"/>
      <w:textAlignment w:val="auto"/>
      <w:outlineLvl w:val="3"/>
    </w:pPr>
    <w:rPr>
      <w:rFonts w:ascii="黑体" w:eastAsia="黑体" w:hAnsi="黑体" w:cs="宋体"/>
      <w:b/>
      <w:color w:val="000000"/>
      <w:sz w:val="20"/>
      <w:szCs w:val="21"/>
    </w:rPr>
  </w:style>
  <w:style w:type="paragraph" w:customStyle="1" w:styleId="37">
    <w:name w:val="列出段落3"/>
    <w:basedOn w:val="a0"/>
    <w:uiPriority w:val="99"/>
    <w:qFormat/>
    <w:pPr>
      <w:ind w:firstLineChars="200" w:firstLine="420"/>
    </w:pPr>
    <w:rPr>
      <w:rFonts w:asciiTheme="minorHAnsi" w:eastAsiaTheme="minorEastAsia" w:hAnsiTheme="minorHAnsi" w:cstheme="minorBidi"/>
      <w:szCs w:val="22"/>
    </w:rPr>
  </w:style>
  <w:style w:type="paragraph" w:customStyle="1" w:styleId="220">
    <w:name w:val="样式 样式 首行缩进:  2 字符 + 首行缩进:  2 字符"/>
    <w:basedOn w:val="a0"/>
    <w:uiPriority w:val="99"/>
    <w:qFormat/>
    <w:pPr>
      <w:spacing w:line="400" w:lineRule="exact"/>
      <w:ind w:firstLineChars="200" w:firstLine="200"/>
    </w:pPr>
    <w:rPr>
      <w:rFonts w:cs="宋体"/>
      <w:szCs w:val="20"/>
    </w:rPr>
  </w:style>
  <w:style w:type="paragraph" w:customStyle="1" w:styleId="Bodytext221">
    <w:name w:val="Body text|221"/>
    <w:basedOn w:val="a0"/>
    <w:link w:val="Bodytext2"/>
    <w:qFormat/>
    <w:pPr>
      <w:shd w:val="clear" w:color="auto" w:fill="FFFFFF"/>
      <w:spacing w:before="260" w:line="302" w:lineRule="exact"/>
      <w:ind w:hanging="2120"/>
    </w:pPr>
    <w:rPr>
      <w:rFonts w:ascii="PMingLiU" w:eastAsia="PMingLiU" w:hAnsi="PMingLiU" w:cs="PMingLiU"/>
      <w:sz w:val="19"/>
      <w:szCs w:val="19"/>
    </w:rPr>
  </w:style>
  <w:style w:type="paragraph" w:customStyle="1" w:styleId="Heading22">
    <w:name w:val="Heading #2|2"/>
    <w:basedOn w:val="a0"/>
    <w:uiPriority w:val="99"/>
    <w:qFormat/>
    <w:pPr>
      <w:shd w:val="clear" w:color="auto" w:fill="FFFFFF"/>
      <w:spacing w:line="317" w:lineRule="exact"/>
      <w:jc w:val="distribute"/>
      <w:outlineLvl w:val="1"/>
    </w:pPr>
    <w:rPr>
      <w:rFonts w:ascii="PMingLiU" w:eastAsia="PMingLiU" w:hAnsi="PMingLiU" w:cs="PMingLiU"/>
      <w:sz w:val="19"/>
      <w:szCs w:val="19"/>
    </w:rPr>
  </w:style>
  <w:style w:type="character" w:customStyle="1" w:styleId="Bodytext285pt11">
    <w:name w:val="Body text|2 + 8.5 pt11"/>
    <w:basedOn w:val="Bodytext2"/>
    <w:semiHidden/>
    <w:unhideWhenUsed/>
    <w:qFormat/>
    <w:rPr>
      <w:rFonts w:ascii="PMingLiU" w:eastAsia="PMingLiU" w:hAnsi="PMingLiU" w:cs="PMingLiU"/>
      <w:b/>
      <w:bCs/>
      <w:color w:val="000000"/>
      <w:spacing w:val="70"/>
      <w:w w:val="100"/>
      <w:kern w:val="2"/>
      <w:position w:val="0"/>
      <w:sz w:val="17"/>
      <w:szCs w:val="17"/>
      <w:shd w:val="clear" w:color="auto" w:fill="FFFFFF"/>
      <w:lang w:val="zh-CN" w:eastAsia="zh-CN" w:bidi="zh-CN"/>
    </w:rPr>
  </w:style>
  <w:style w:type="character" w:customStyle="1" w:styleId="Bodytext2">
    <w:name w:val="Body text|2_"/>
    <w:basedOn w:val="a2"/>
    <w:link w:val="Bodytext221"/>
    <w:qFormat/>
    <w:rPr>
      <w:rFonts w:ascii="PMingLiU" w:eastAsia="PMingLiU" w:hAnsi="PMingLiU" w:cs="PMingLiU"/>
      <w:kern w:val="2"/>
      <w:sz w:val="19"/>
      <w:szCs w:val="19"/>
      <w:shd w:val="clear" w:color="auto" w:fill="FFFFFF"/>
    </w:rPr>
  </w:style>
  <w:style w:type="character" w:customStyle="1" w:styleId="Bodytext285pt2">
    <w:name w:val="Body text|2 + 8.5 pt2"/>
    <w:basedOn w:val="Bodytext2"/>
    <w:semiHidden/>
    <w:unhideWhenUsed/>
    <w:qFormat/>
    <w:rPr>
      <w:rFonts w:ascii="PMingLiU" w:eastAsia="PMingLiU" w:hAnsi="PMingLiU" w:cs="PMingLiU"/>
      <w:b/>
      <w:bCs/>
      <w:color w:val="000000"/>
      <w:spacing w:val="0"/>
      <w:w w:val="100"/>
      <w:kern w:val="2"/>
      <w:position w:val="0"/>
      <w:sz w:val="17"/>
      <w:szCs w:val="17"/>
      <w:shd w:val="clear" w:color="auto" w:fill="FFFFFF"/>
      <w:lang w:val="zh-CN" w:eastAsia="zh-CN" w:bidi="zh-CN"/>
    </w:rPr>
  </w:style>
  <w:style w:type="character" w:customStyle="1" w:styleId="Bodytext29pt1">
    <w:name w:val="Body text|2 + 9 pt1"/>
    <w:basedOn w:val="Bodytext2"/>
    <w:semiHidden/>
    <w:unhideWhenUsed/>
    <w:qFormat/>
    <w:rPr>
      <w:rFonts w:ascii="PMingLiU" w:eastAsia="PMingLiU" w:hAnsi="PMingLiU" w:cs="PMingLiU"/>
      <w:color w:val="000000"/>
      <w:spacing w:val="0"/>
      <w:w w:val="75"/>
      <w:kern w:val="2"/>
      <w:position w:val="0"/>
      <w:sz w:val="18"/>
      <w:szCs w:val="18"/>
      <w:shd w:val="clear" w:color="auto" w:fill="FFFFFF"/>
      <w:lang w:val="en-US" w:eastAsia="en-US" w:bidi="en-US"/>
    </w:rPr>
  </w:style>
  <w:style w:type="character" w:customStyle="1" w:styleId="Bodytext2Spacing3pt">
    <w:name w:val="Body text|2 + Spacing 3 pt"/>
    <w:basedOn w:val="Bodytext2"/>
    <w:semiHidden/>
    <w:unhideWhenUsed/>
    <w:qFormat/>
    <w:rPr>
      <w:rFonts w:ascii="PMingLiU" w:eastAsia="PMingLiU" w:hAnsi="PMingLiU" w:cs="PMingLiU"/>
      <w:color w:val="000000"/>
      <w:spacing w:val="60"/>
      <w:w w:val="100"/>
      <w:kern w:val="2"/>
      <w:position w:val="0"/>
      <w:sz w:val="19"/>
      <w:szCs w:val="19"/>
      <w:shd w:val="clear" w:color="auto" w:fill="FFFFFF"/>
      <w:lang w:val="zh-CN" w:eastAsia="zh-CN" w:bidi="zh-CN"/>
    </w:rPr>
  </w:style>
  <w:style w:type="character" w:customStyle="1" w:styleId="Bodytext285pt1">
    <w:name w:val="Body text|2 + 8.5 pt1"/>
    <w:basedOn w:val="Bodytext2"/>
    <w:semiHidden/>
    <w:unhideWhenUsed/>
    <w:qFormat/>
    <w:rPr>
      <w:rFonts w:ascii="PMingLiU" w:eastAsia="PMingLiU" w:hAnsi="PMingLiU" w:cs="PMingLiU"/>
      <w:color w:val="000000"/>
      <w:spacing w:val="0"/>
      <w:w w:val="100"/>
      <w:kern w:val="2"/>
      <w:position w:val="0"/>
      <w:sz w:val="17"/>
      <w:szCs w:val="17"/>
      <w:shd w:val="clear" w:color="auto" w:fill="FFFFFF"/>
      <w:lang w:val="zh-CN" w:eastAsia="zh-CN" w:bidi="zh-CN"/>
    </w:rPr>
  </w:style>
  <w:style w:type="character" w:customStyle="1" w:styleId="Bodytext285pt3">
    <w:name w:val="Body text|2 + 8.5 pt3"/>
    <w:basedOn w:val="Bodytext2"/>
    <w:semiHidden/>
    <w:unhideWhenUsed/>
    <w:qFormat/>
    <w:rPr>
      <w:rFonts w:ascii="PMingLiU" w:eastAsia="PMingLiU" w:hAnsi="PMingLiU" w:cs="PMingLiU"/>
      <w:smallCaps/>
      <w:color w:val="000000"/>
      <w:spacing w:val="0"/>
      <w:w w:val="100"/>
      <w:kern w:val="2"/>
      <w:position w:val="0"/>
      <w:sz w:val="17"/>
      <w:szCs w:val="17"/>
      <w:shd w:val="clear" w:color="auto" w:fill="FFFFFF"/>
      <w:lang w:val="en-US" w:eastAsia="en-US" w:bidi="en-US"/>
    </w:rPr>
  </w:style>
  <w:style w:type="character" w:customStyle="1" w:styleId="Bodytext26pt">
    <w:name w:val="Body text|2 + 6 pt"/>
    <w:basedOn w:val="Bodytext2"/>
    <w:semiHidden/>
    <w:unhideWhenUsed/>
    <w:qFormat/>
    <w:rPr>
      <w:rFonts w:ascii="PMingLiU" w:eastAsia="PMingLiU" w:hAnsi="PMingLiU" w:cs="PMingLiU"/>
      <w:color w:val="000000"/>
      <w:spacing w:val="0"/>
      <w:w w:val="150"/>
      <w:kern w:val="2"/>
      <w:position w:val="0"/>
      <w:sz w:val="12"/>
      <w:szCs w:val="12"/>
      <w:shd w:val="clear" w:color="auto" w:fill="FFFFFF"/>
      <w:lang w:val="zh-CN" w:eastAsia="zh-CN" w:bidi="zh-CN"/>
    </w:rPr>
  </w:style>
  <w:style w:type="character" w:customStyle="1" w:styleId="Bodytext2Italic">
    <w:name w:val="Body text|2 + Italic"/>
    <w:basedOn w:val="Bodytext2"/>
    <w:semiHidden/>
    <w:unhideWhenUsed/>
    <w:qFormat/>
    <w:rPr>
      <w:rFonts w:ascii="PMingLiU" w:eastAsia="PMingLiU" w:hAnsi="PMingLiU" w:cs="PMingLiU"/>
      <w:i/>
      <w:iCs/>
      <w:color w:val="000000"/>
      <w:spacing w:val="0"/>
      <w:w w:val="100"/>
      <w:kern w:val="2"/>
      <w:position w:val="0"/>
      <w:sz w:val="19"/>
      <w:szCs w:val="19"/>
      <w:shd w:val="clear" w:color="auto" w:fill="FFFFFF"/>
      <w:lang w:val="en-US" w:eastAsia="en-US" w:bidi="en-US"/>
    </w:rPr>
  </w:style>
  <w:style w:type="paragraph" w:customStyle="1" w:styleId="Bodytext15">
    <w:name w:val="Body text|15"/>
    <w:basedOn w:val="a0"/>
    <w:link w:val="Bodytext150"/>
    <w:qFormat/>
    <w:pPr>
      <w:shd w:val="clear" w:color="auto" w:fill="FFFFFF"/>
      <w:spacing w:after="240" w:line="190" w:lineRule="exact"/>
    </w:pPr>
    <w:rPr>
      <w:rFonts w:ascii="PMingLiU" w:eastAsia="PMingLiU" w:hAnsi="PMingLiU" w:cs="PMingLiU"/>
      <w:i/>
      <w:iCs/>
      <w:sz w:val="19"/>
      <w:szCs w:val="19"/>
      <w:lang w:eastAsia="en-US" w:bidi="en-US"/>
    </w:rPr>
  </w:style>
  <w:style w:type="character" w:customStyle="1" w:styleId="Bodytext15SmallCaps">
    <w:name w:val="Body text|15 + Small Caps"/>
    <w:basedOn w:val="Bodytext150"/>
    <w:semiHidden/>
    <w:unhideWhenUsed/>
    <w:qFormat/>
    <w:rPr>
      <w:rFonts w:ascii="PMingLiU" w:eastAsia="PMingLiU" w:hAnsi="PMingLiU" w:cs="PMingLiU"/>
      <w:i/>
      <w:iCs/>
      <w:smallCaps/>
      <w:color w:val="000000"/>
      <w:spacing w:val="0"/>
      <w:w w:val="100"/>
      <w:kern w:val="2"/>
      <w:position w:val="0"/>
      <w:sz w:val="19"/>
      <w:szCs w:val="19"/>
      <w:shd w:val="clear" w:color="auto" w:fill="FFFFFF"/>
      <w:lang w:eastAsia="en-US" w:bidi="en-US"/>
    </w:rPr>
  </w:style>
  <w:style w:type="character" w:customStyle="1" w:styleId="Bodytext150">
    <w:name w:val="Body text|15_"/>
    <w:basedOn w:val="a2"/>
    <w:link w:val="Bodytext15"/>
    <w:qFormat/>
    <w:rPr>
      <w:rFonts w:ascii="PMingLiU" w:eastAsia="PMingLiU" w:hAnsi="PMingLiU" w:cs="PMingLiU"/>
      <w:i/>
      <w:iCs/>
      <w:kern w:val="2"/>
      <w:sz w:val="19"/>
      <w:szCs w:val="19"/>
      <w:shd w:val="clear" w:color="auto" w:fill="FFFFFF"/>
      <w:lang w:eastAsia="en-US" w:bidi="en-US"/>
    </w:rPr>
  </w:style>
  <w:style w:type="paragraph" w:customStyle="1" w:styleId="Bodytext14">
    <w:name w:val="Body text|14"/>
    <w:basedOn w:val="a0"/>
    <w:link w:val="Bodytext140"/>
    <w:qFormat/>
    <w:pPr>
      <w:shd w:val="clear" w:color="auto" w:fill="FFFFFF"/>
      <w:spacing w:before="100" w:line="190" w:lineRule="exact"/>
    </w:pPr>
    <w:rPr>
      <w:rFonts w:ascii="PMingLiU" w:eastAsia="PMingLiU" w:hAnsi="PMingLiU" w:cs="PMingLiU"/>
      <w:i/>
      <w:iCs/>
      <w:sz w:val="19"/>
      <w:szCs w:val="19"/>
      <w:lang w:eastAsia="en-US" w:bidi="en-US"/>
    </w:rPr>
  </w:style>
  <w:style w:type="character" w:customStyle="1" w:styleId="Bodytext14NotItalic">
    <w:name w:val="Body text|14 + Not Italic"/>
    <w:basedOn w:val="Bodytext140"/>
    <w:semiHidden/>
    <w:unhideWhenUsed/>
    <w:qFormat/>
    <w:rPr>
      <w:rFonts w:ascii="PMingLiU" w:eastAsia="PMingLiU" w:hAnsi="PMingLiU" w:cs="PMingLiU"/>
      <w:i/>
      <w:iCs/>
      <w:color w:val="000000"/>
      <w:spacing w:val="0"/>
      <w:w w:val="100"/>
      <w:kern w:val="2"/>
      <w:position w:val="0"/>
      <w:sz w:val="19"/>
      <w:szCs w:val="19"/>
      <w:shd w:val="clear" w:color="auto" w:fill="FFFFFF"/>
      <w:lang w:eastAsia="en-US" w:bidi="en-US"/>
    </w:rPr>
  </w:style>
  <w:style w:type="character" w:customStyle="1" w:styleId="Bodytext140">
    <w:name w:val="Body text|14_"/>
    <w:basedOn w:val="a2"/>
    <w:link w:val="Bodytext14"/>
    <w:qFormat/>
    <w:rPr>
      <w:rFonts w:ascii="PMingLiU" w:eastAsia="PMingLiU" w:hAnsi="PMingLiU" w:cs="PMingLiU"/>
      <w:i/>
      <w:iCs/>
      <w:kern w:val="2"/>
      <w:sz w:val="19"/>
      <w:szCs w:val="19"/>
      <w:shd w:val="clear" w:color="auto" w:fill="FFFFFF"/>
      <w:lang w:eastAsia="en-US" w:bidi="en-US"/>
    </w:rPr>
  </w:style>
  <w:style w:type="paragraph" w:customStyle="1" w:styleId="Bodytext8">
    <w:name w:val="Body text|8"/>
    <w:basedOn w:val="a0"/>
    <w:uiPriority w:val="99"/>
    <w:qFormat/>
    <w:pPr>
      <w:shd w:val="clear" w:color="auto" w:fill="FFFFFF"/>
      <w:spacing w:line="156" w:lineRule="exact"/>
    </w:pPr>
    <w:rPr>
      <w:rFonts w:ascii="Arial" w:eastAsia="Arial" w:hAnsi="Arial" w:cs="Arial"/>
      <w:sz w:val="14"/>
      <w:szCs w:val="14"/>
      <w:lang w:eastAsia="en-US" w:bidi="en-US"/>
    </w:rPr>
  </w:style>
  <w:style w:type="paragraph" w:customStyle="1" w:styleId="Bodytext11">
    <w:name w:val="Body text|11"/>
    <w:basedOn w:val="a0"/>
    <w:uiPriority w:val="99"/>
    <w:qFormat/>
    <w:pPr>
      <w:shd w:val="clear" w:color="auto" w:fill="FFFFFF"/>
      <w:spacing w:line="281" w:lineRule="exact"/>
      <w:ind w:hanging="400"/>
    </w:pPr>
    <w:rPr>
      <w:rFonts w:ascii="PMingLiU" w:eastAsia="PMingLiU" w:hAnsi="PMingLiU" w:cs="PMingLiU"/>
      <w:sz w:val="16"/>
      <w:szCs w:val="16"/>
    </w:rPr>
  </w:style>
  <w:style w:type="paragraph" w:customStyle="1" w:styleId="Bodytext20">
    <w:name w:val="Body text|20"/>
    <w:basedOn w:val="a0"/>
    <w:uiPriority w:val="99"/>
    <w:qFormat/>
    <w:pPr>
      <w:shd w:val="clear" w:color="auto" w:fill="FFFFFF"/>
      <w:spacing w:before="360" w:after="1100" w:line="190" w:lineRule="exact"/>
    </w:pPr>
    <w:rPr>
      <w:rFonts w:ascii="PMingLiU" w:eastAsia="PMingLiU" w:hAnsi="PMingLiU" w:cs="PMingLiU"/>
      <w:sz w:val="19"/>
      <w:szCs w:val="19"/>
    </w:rPr>
  </w:style>
  <w:style w:type="paragraph" w:customStyle="1" w:styleId="Bodytext9">
    <w:name w:val="Body text|9"/>
    <w:basedOn w:val="a0"/>
    <w:link w:val="Bodytext90"/>
    <w:qFormat/>
    <w:pPr>
      <w:shd w:val="clear" w:color="auto" w:fill="FFFFFF"/>
      <w:spacing w:after="100" w:line="302" w:lineRule="exact"/>
      <w:ind w:hanging="420"/>
    </w:pPr>
    <w:rPr>
      <w:rFonts w:ascii="PMingLiU" w:eastAsia="PMingLiU" w:hAnsi="PMingLiU" w:cs="PMingLiU"/>
      <w:sz w:val="17"/>
      <w:szCs w:val="17"/>
    </w:rPr>
  </w:style>
  <w:style w:type="character" w:customStyle="1" w:styleId="Bodytext2Spacing1pt">
    <w:name w:val="Body text|2 + Spacing 1 pt"/>
    <w:basedOn w:val="Bodytext2"/>
    <w:semiHidden/>
    <w:unhideWhenUsed/>
    <w:qFormat/>
    <w:rPr>
      <w:rFonts w:ascii="PMingLiU" w:eastAsia="PMingLiU" w:hAnsi="PMingLiU" w:cs="PMingLiU"/>
      <w:color w:val="000000"/>
      <w:spacing w:val="30"/>
      <w:w w:val="100"/>
      <w:kern w:val="2"/>
      <w:position w:val="0"/>
      <w:sz w:val="19"/>
      <w:szCs w:val="19"/>
      <w:shd w:val="clear" w:color="auto" w:fill="FFFFFF"/>
      <w:lang w:val="zh-CN" w:eastAsia="zh-CN" w:bidi="zh-CN"/>
    </w:rPr>
  </w:style>
  <w:style w:type="character" w:customStyle="1" w:styleId="Bodytext2SimSun">
    <w:name w:val="Body text|2 + SimSun"/>
    <w:basedOn w:val="Bodytext2"/>
    <w:semiHidden/>
    <w:unhideWhenUsed/>
    <w:qFormat/>
    <w:rPr>
      <w:rFonts w:ascii="宋体" w:eastAsia="宋体" w:hAnsi="宋体" w:cs="宋体"/>
      <w:color w:val="000000"/>
      <w:spacing w:val="30"/>
      <w:w w:val="100"/>
      <w:kern w:val="2"/>
      <w:position w:val="0"/>
      <w:sz w:val="21"/>
      <w:szCs w:val="21"/>
      <w:shd w:val="clear" w:color="auto" w:fill="FFFFFF"/>
      <w:lang w:val="zh-CN" w:eastAsia="zh-CN" w:bidi="zh-CN"/>
    </w:rPr>
  </w:style>
  <w:style w:type="character" w:customStyle="1" w:styleId="Bodytext285pt">
    <w:name w:val="Body text|2 + 8.5 pt"/>
    <w:basedOn w:val="Bodytext2"/>
    <w:semiHidden/>
    <w:unhideWhenUsed/>
    <w:qFormat/>
    <w:rPr>
      <w:rFonts w:ascii="PMingLiU" w:eastAsia="PMingLiU" w:hAnsi="PMingLiU" w:cs="PMingLiU"/>
      <w:color w:val="000000"/>
      <w:spacing w:val="0"/>
      <w:w w:val="100"/>
      <w:kern w:val="2"/>
      <w:position w:val="0"/>
      <w:sz w:val="17"/>
      <w:szCs w:val="17"/>
      <w:shd w:val="clear" w:color="auto" w:fill="FFFFFF"/>
      <w:lang w:val="en-US" w:eastAsia="en-US" w:bidi="en-US"/>
    </w:rPr>
  </w:style>
  <w:style w:type="character" w:customStyle="1" w:styleId="Bodytext15NotItalic">
    <w:name w:val="Body text|15 + Not Italic"/>
    <w:basedOn w:val="Bodytext150"/>
    <w:semiHidden/>
    <w:unhideWhenUsed/>
    <w:qFormat/>
    <w:rPr>
      <w:rFonts w:ascii="PMingLiU" w:eastAsia="PMingLiU" w:hAnsi="PMingLiU" w:cs="PMingLiU"/>
      <w:i/>
      <w:iCs/>
      <w:color w:val="000000"/>
      <w:spacing w:val="0"/>
      <w:w w:val="100"/>
      <w:kern w:val="2"/>
      <w:position w:val="0"/>
      <w:sz w:val="19"/>
      <w:szCs w:val="19"/>
      <w:shd w:val="clear" w:color="auto" w:fill="FFFFFF"/>
      <w:lang w:eastAsia="en-US" w:bidi="en-US"/>
    </w:rPr>
  </w:style>
  <w:style w:type="character" w:customStyle="1" w:styleId="Bodytext2SmallCaps">
    <w:name w:val="Body text|2 + Small Caps"/>
    <w:basedOn w:val="Bodytext2"/>
    <w:semiHidden/>
    <w:unhideWhenUsed/>
    <w:qFormat/>
    <w:rPr>
      <w:rFonts w:ascii="PMingLiU" w:eastAsia="PMingLiU" w:hAnsi="PMingLiU" w:cs="PMingLiU"/>
      <w:smallCaps/>
      <w:color w:val="000000"/>
      <w:spacing w:val="0"/>
      <w:w w:val="100"/>
      <w:kern w:val="2"/>
      <w:position w:val="0"/>
      <w:sz w:val="19"/>
      <w:szCs w:val="19"/>
      <w:shd w:val="clear" w:color="auto" w:fill="FFFFFF"/>
      <w:lang w:val="en-US" w:eastAsia="en-US" w:bidi="en-US"/>
    </w:rPr>
  </w:style>
  <w:style w:type="paragraph" w:customStyle="1" w:styleId="Bodytext211">
    <w:name w:val="Body text|211"/>
    <w:basedOn w:val="a0"/>
    <w:uiPriority w:val="99"/>
    <w:qFormat/>
    <w:pPr>
      <w:shd w:val="clear" w:color="auto" w:fill="FFFFFF"/>
      <w:spacing w:line="295" w:lineRule="exact"/>
    </w:pPr>
    <w:rPr>
      <w:rFonts w:ascii="PMingLiU" w:eastAsia="PMingLiU" w:hAnsi="PMingLiU" w:cs="PMingLiU"/>
    </w:rPr>
  </w:style>
  <w:style w:type="paragraph" w:customStyle="1" w:styleId="Bodytext19">
    <w:name w:val="Body text|19"/>
    <w:basedOn w:val="a0"/>
    <w:link w:val="Bodytext19Exact"/>
    <w:qFormat/>
    <w:pPr>
      <w:shd w:val="clear" w:color="auto" w:fill="FFFFFF"/>
      <w:spacing w:line="224" w:lineRule="exact"/>
    </w:pPr>
    <w:rPr>
      <w:rFonts w:ascii="Arial" w:eastAsia="Arial" w:hAnsi="Arial" w:cs="Arial"/>
      <w:sz w:val="20"/>
      <w:szCs w:val="20"/>
      <w:lang w:eastAsia="en-US" w:bidi="en-US"/>
    </w:rPr>
  </w:style>
  <w:style w:type="character" w:customStyle="1" w:styleId="Bodytext19PMingLiU">
    <w:name w:val="Body text|19 + PMingLiU"/>
    <w:basedOn w:val="Bodytext19Exact"/>
    <w:semiHidden/>
    <w:unhideWhenUsed/>
    <w:qFormat/>
    <w:rPr>
      <w:rFonts w:ascii="PMingLiU" w:eastAsia="PMingLiU" w:hAnsi="PMingLiU" w:cs="PMingLiU"/>
      <w:color w:val="000000"/>
      <w:spacing w:val="0"/>
      <w:w w:val="100"/>
      <w:kern w:val="2"/>
      <w:position w:val="0"/>
      <w:sz w:val="19"/>
      <w:szCs w:val="19"/>
      <w:shd w:val="clear" w:color="auto" w:fill="FFFFFF"/>
      <w:lang w:eastAsia="en-US" w:bidi="en-US"/>
    </w:rPr>
  </w:style>
  <w:style w:type="character" w:customStyle="1" w:styleId="Bodytext19Exact">
    <w:name w:val="Body text|19 Exact"/>
    <w:basedOn w:val="a2"/>
    <w:link w:val="Bodytext19"/>
    <w:qFormat/>
    <w:rPr>
      <w:rFonts w:ascii="Arial" w:eastAsia="Arial" w:hAnsi="Arial" w:cs="Arial"/>
      <w:kern w:val="2"/>
      <w:shd w:val="clear" w:color="auto" w:fill="FFFFFF"/>
      <w:lang w:eastAsia="en-US" w:bidi="en-US"/>
    </w:rPr>
  </w:style>
  <w:style w:type="paragraph" w:customStyle="1" w:styleId="Picturecaption2">
    <w:name w:val="Picture caption|2"/>
    <w:basedOn w:val="a0"/>
    <w:link w:val="Picturecaption2Exact"/>
    <w:qFormat/>
    <w:pPr>
      <w:shd w:val="clear" w:color="auto" w:fill="FFFFFF"/>
      <w:spacing w:line="140" w:lineRule="exact"/>
    </w:pPr>
    <w:rPr>
      <w:rFonts w:ascii="MingLiU" w:eastAsia="MingLiU" w:hAnsi="MingLiU" w:cs="MingLiU"/>
      <w:spacing w:val="20"/>
      <w:sz w:val="11"/>
      <w:szCs w:val="11"/>
      <w:lang w:eastAsia="en-US" w:bidi="en-US"/>
    </w:rPr>
  </w:style>
  <w:style w:type="character" w:customStyle="1" w:styleId="Picturecaption2PMingLiU">
    <w:name w:val="Picture caption|2 + PMingLiU"/>
    <w:basedOn w:val="Picturecaption2Exact"/>
    <w:semiHidden/>
    <w:unhideWhenUsed/>
    <w:qFormat/>
    <w:rPr>
      <w:rFonts w:ascii="PMingLiU" w:eastAsia="PMingLiU" w:hAnsi="PMingLiU" w:cs="PMingLiU"/>
      <w:i/>
      <w:iCs/>
      <w:color w:val="000000"/>
      <w:spacing w:val="0"/>
      <w:w w:val="100"/>
      <w:kern w:val="2"/>
      <w:position w:val="0"/>
      <w:sz w:val="14"/>
      <w:szCs w:val="14"/>
      <w:shd w:val="clear" w:color="auto" w:fill="FFFFFF"/>
      <w:lang w:eastAsia="en-US" w:bidi="en-US"/>
    </w:rPr>
  </w:style>
  <w:style w:type="character" w:customStyle="1" w:styleId="Picturecaption2Exact">
    <w:name w:val="Picture caption|2 Exact"/>
    <w:basedOn w:val="a2"/>
    <w:link w:val="Picturecaption2"/>
    <w:qFormat/>
    <w:rPr>
      <w:rFonts w:ascii="MingLiU" w:eastAsia="MingLiU" w:hAnsi="MingLiU" w:cs="MingLiU"/>
      <w:spacing w:val="20"/>
      <w:kern w:val="2"/>
      <w:sz w:val="11"/>
      <w:szCs w:val="11"/>
      <w:shd w:val="clear" w:color="auto" w:fill="FFFFFF"/>
      <w:lang w:eastAsia="en-US" w:bidi="en-US"/>
    </w:rPr>
  </w:style>
  <w:style w:type="character" w:customStyle="1" w:styleId="Picturecaption2PMingLiU1">
    <w:name w:val="Picture caption|2 + PMingLiU1"/>
    <w:basedOn w:val="Picturecaption2Exact"/>
    <w:semiHidden/>
    <w:unhideWhenUsed/>
    <w:qFormat/>
    <w:rPr>
      <w:rFonts w:ascii="PMingLiU" w:eastAsia="PMingLiU" w:hAnsi="PMingLiU" w:cs="PMingLiU"/>
      <w:i/>
      <w:iCs/>
      <w:color w:val="000000"/>
      <w:spacing w:val="0"/>
      <w:w w:val="100"/>
      <w:kern w:val="2"/>
      <w:position w:val="0"/>
      <w:sz w:val="13"/>
      <w:szCs w:val="13"/>
      <w:shd w:val="clear" w:color="auto" w:fill="FFFFFF"/>
      <w:lang w:eastAsia="en-US" w:bidi="en-US"/>
    </w:rPr>
  </w:style>
  <w:style w:type="paragraph" w:customStyle="1" w:styleId="Headerorfooter11">
    <w:name w:val="Header or footer|11"/>
    <w:basedOn w:val="a0"/>
    <w:link w:val="Headerorfooter1"/>
    <w:qFormat/>
    <w:pPr>
      <w:shd w:val="clear" w:color="auto" w:fill="FFFFFF"/>
      <w:spacing w:line="190" w:lineRule="exact"/>
    </w:pPr>
    <w:rPr>
      <w:rFonts w:ascii="PMingLiU" w:eastAsia="PMingLiU" w:hAnsi="PMingLiU" w:cs="PMingLiU"/>
      <w:b/>
      <w:bCs/>
      <w:sz w:val="19"/>
      <w:szCs w:val="19"/>
      <w:lang w:eastAsia="en-US" w:bidi="en-US"/>
    </w:rPr>
  </w:style>
  <w:style w:type="character" w:customStyle="1" w:styleId="Headerorfooter10">
    <w:name w:val="Header or footer|1"/>
    <w:basedOn w:val="Headerorfooter1"/>
    <w:semiHidden/>
    <w:unhideWhenUsed/>
    <w:qFormat/>
    <w:rPr>
      <w:rFonts w:ascii="PMingLiU" w:eastAsia="PMingLiU" w:hAnsi="PMingLiU" w:cs="PMingLiU"/>
      <w:b/>
      <w:bCs/>
      <w:color w:val="000000"/>
      <w:spacing w:val="0"/>
      <w:w w:val="100"/>
      <w:kern w:val="2"/>
      <w:position w:val="0"/>
      <w:sz w:val="19"/>
      <w:szCs w:val="19"/>
      <w:shd w:val="clear" w:color="auto" w:fill="FFFFFF"/>
      <w:lang w:eastAsia="en-US" w:bidi="en-US"/>
    </w:rPr>
  </w:style>
  <w:style w:type="character" w:customStyle="1" w:styleId="Headerorfooter1">
    <w:name w:val="Header or footer|1_"/>
    <w:basedOn w:val="a2"/>
    <w:link w:val="Headerorfooter11"/>
    <w:qFormat/>
    <w:rPr>
      <w:rFonts w:ascii="PMingLiU" w:eastAsia="PMingLiU" w:hAnsi="PMingLiU" w:cs="PMingLiU"/>
      <w:b/>
      <w:bCs/>
      <w:kern w:val="2"/>
      <w:sz w:val="19"/>
      <w:szCs w:val="19"/>
      <w:shd w:val="clear" w:color="auto" w:fill="FFFFFF"/>
      <w:lang w:eastAsia="en-US" w:bidi="en-US"/>
    </w:rPr>
  </w:style>
  <w:style w:type="character" w:customStyle="1" w:styleId="Bodytext995pt">
    <w:name w:val="Body text|9 + 9.5 pt"/>
    <w:basedOn w:val="Bodytext90"/>
    <w:semiHidden/>
    <w:unhideWhenUsed/>
    <w:qFormat/>
    <w:rPr>
      <w:rFonts w:ascii="PMingLiU" w:eastAsia="PMingLiU" w:hAnsi="PMingLiU" w:cs="PMingLiU"/>
      <w:color w:val="000000"/>
      <w:spacing w:val="0"/>
      <w:w w:val="100"/>
      <w:kern w:val="2"/>
      <w:position w:val="0"/>
      <w:sz w:val="19"/>
      <w:szCs w:val="19"/>
      <w:shd w:val="clear" w:color="auto" w:fill="FFFFFF"/>
      <w:lang w:val="en-US" w:eastAsia="en-US" w:bidi="en-US"/>
    </w:rPr>
  </w:style>
  <w:style w:type="character" w:customStyle="1" w:styleId="Bodytext90">
    <w:name w:val="Body text|9_"/>
    <w:basedOn w:val="a2"/>
    <w:link w:val="Bodytext9"/>
    <w:qFormat/>
    <w:rPr>
      <w:rFonts w:ascii="PMingLiU" w:eastAsia="PMingLiU" w:hAnsi="PMingLiU" w:cs="PMingLiU"/>
      <w:kern w:val="2"/>
      <w:sz w:val="17"/>
      <w:szCs w:val="17"/>
      <w:shd w:val="clear" w:color="auto" w:fill="FFFFFF"/>
    </w:rPr>
  </w:style>
  <w:style w:type="paragraph" w:customStyle="1" w:styleId="Bodytext22">
    <w:name w:val="Body text|22"/>
    <w:basedOn w:val="a0"/>
    <w:link w:val="Bodytext220"/>
    <w:qFormat/>
    <w:pPr>
      <w:shd w:val="clear" w:color="auto" w:fill="FFFFFF"/>
      <w:spacing w:before="380" w:after="380" w:line="170" w:lineRule="exact"/>
    </w:pPr>
    <w:rPr>
      <w:rFonts w:ascii="PMingLiU" w:eastAsia="PMingLiU" w:hAnsi="PMingLiU" w:cs="PMingLiU"/>
      <w:i/>
      <w:iCs/>
      <w:spacing w:val="20"/>
      <w:sz w:val="17"/>
      <w:szCs w:val="17"/>
      <w:lang w:eastAsia="en-US" w:bidi="en-US"/>
    </w:rPr>
  </w:style>
  <w:style w:type="character" w:customStyle="1" w:styleId="Bodytext22Spacing0pt">
    <w:name w:val="Body text|22 + Spacing 0 pt"/>
    <w:basedOn w:val="Bodytext220"/>
    <w:semiHidden/>
    <w:unhideWhenUsed/>
    <w:qFormat/>
    <w:rPr>
      <w:rFonts w:ascii="PMingLiU" w:eastAsia="PMingLiU" w:hAnsi="PMingLiU" w:cs="PMingLiU"/>
      <w:i/>
      <w:iCs/>
      <w:color w:val="000000"/>
      <w:spacing w:val="0"/>
      <w:w w:val="100"/>
      <w:kern w:val="2"/>
      <w:position w:val="0"/>
      <w:sz w:val="17"/>
      <w:szCs w:val="17"/>
      <w:shd w:val="clear" w:color="auto" w:fill="FFFFFF"/>
      <w:lang w:eastAsia="en-US" w:bidi="en-US"/>
    </w:rPr>
  </w:style>
  <w:style w:type="character" w:customStyle="1" w:styleId="Bodytext220">
    <w:name w:val="Body text|22_"/>
    <w:basedOn w:val="a2"/>
    <w:link w:val="Bodytext22"/>
    <w:qFormat/>
    <w:rPr>
      <w:rFonts w:ascii="PMingLiU" w:eastAsia="PMingLiU" w:hAnsi="PMingLiU" w:cs="PMingLiU"/>
      <w:i/>
      <w:iCs/>
      <w:spacing w:val="20"/>
      <w:kern w:val="2"/>
      <w:sz w:val="17"/>
      <w:szCs w:val="17"/>
      <w:shd w:val="clear" w:color="auto" w:fill="FFFFFF"/>
      <w:lang w:eastAsia="en-US" w:bidi="en-US"/>
    </w:rPr>
  </w:style>
  <w:style w:type="character" w:customStyle="1" w:styleId="Bodytext22NotItalic">
    <w:name w:val="Body text|22 + Not Italic"/>
    <w:basedOn w:val="Bodytext220"/>
    <w:semiHidden/>
    <w:unhideWhenUsed/>
    <w:qFormat/>
    <w:rPr>
      <w:rFonts w:ascii="PMingLiU" w:eastAsia="PMingLiU" w:hAnsi="PMingLiU" w:cs="PMingLiU"/>
      <w:i/>
      <w:iCs/>
      <w:color w:val="000000"/>
      <w:spacing w:val="0"/>
      <w:w w:val="100"/>
      <w:kern w:val="2"/>
      <w:position w:val="0"/>
      <w:sz w:val="17"/>
      <w:szCs w:val="17"/>
      <w:shd w:val="clear" w:color="auto" w:fill="FFFFFF"/>
      <w:lang w:eastAsia="en-US" w:bidi="en-US"/>
    </w:rPr>
  </w:style>
  <w:style w:type="paragraph" w:customStyle="1" w:styleId="Tablecaption1">
    <w:name w:val="Table caption|1"/>
    <w:basedOn w:val="a0"/>
    <w:link w:val="Tablecaption10"/>
    <w:qFormat/>
    <w:pPr>
      <w:shd w:val="clear" w:color="auto" w:fill="FFFFFF"/>
      <w:spacing w:line="190" w:lineRule="exact"/>
    </w:pPr>
    <w:rPr>
      <w:rFonts w:ascii="PMingLiU" w:eastAsia="PMingLiU" w:hAnsi="PMingLiU" w:cs="PMingLiU"/>
      <w:sz w:val="19"/>
      <w:szCs w:val="19"/>
    </w:rPr>
  </w:style>
  <w:style w:type="character" w:customStyle="1" w:styleId="Tablecaption1Spacing1pt">
    <w:name w:val="Table caption|1 + Spacing 1 pt"/>
    <w:basedOn w:val="Tablecaption10"/>
    <w:semiHidden/>
    <w:unhideWhenUsed/>
    <w:qFormat/>
    <w:rPr>
      <w:rFonts w:ascii="PMingLiU" w:eastAsia="PMingLiU" w:hAnsi="PMingLiU" w:cs="PMingLiU"/>
      <w:color w:val="000000"/>
      <w:spacing w:val="30"/>
      <w:w w:val="100"/>
      <w:kern w:val="2"/>
      <w:position w:val="0"/>
      <w:sz w:val="19"/>
      <w:szCs w:val="19"/>
      <w:shd w:val="clear" w:color="auto" w:fill="FFFFFF"/>
      <w:lang w:val="zh-CN" w:eastAsia="zh-CN" w:bidi="zh-CN"/>
    </w:rPr>
  </w:style>
  <w:style w:type="character" w:customStyle="1" w:styleId="Tablecaption10">
    <w:name w:val="Table caption|1_"/>
    <w:basedOn w:val="a2"/>
    <w:link w:val="Tablecaption1"/>
    <w:qFormat/>
    <w:rPr>
      <w:rFonts w:ascii="PMingLiU" w:eastAsia="PMingLiU" w:hAnsi="PMingLiU" w:cs="PMingLiU"/>
      <w:kern w:val="2"/>
      <w:sz w:val="19"/>
      <w:szCs w:val="19"/>
      <w:shd w:val="clear" w:color="auto" w:fill="FFFFFF"/>
    </w:rPr>
  </w:style>
  <w:style w:type="character" w:customStyle="1" w:styleId="Bodytext28pt">
    <w:name w:val="Body text|2 + 8 pt"/>
    <w:basedOn w:val="Bodytext2"/>
    <w:semiHidden/>
    <w:unhideWhenUsed/>
    <w:qFormat/>
    <w:rPr>
      <w:rFonts w:ascii="PMingLiU" w:eastAsia="PMingLiU" w:hAnsi="PMingLiU" w:cs="PMingLiU"/>
      <w:color w:val="000000"/>
      <w:spacing w:val="0"/>
      <w:w w:val="100"/>
      <w:kern w:val="2"/>
      <w:position w:val="0"/>
      <w:sz w:val="16"/>
      <w:szCs w:val="16"/>
      <w:shd w:val="clear" w:color="auto" w:fill="FFFFFF"/>
      <w:lang w:val="zh-CN" w:eastAsia="zh-CN" w:bidi="zh-CN"/>
    </w:rPr>
  </w:style>
  <w:style w:type="character" w:customStyle="1" w:styleId="Bodytext2SimSun1">
    <w:name w:val="Body text|2 + SimSun1"/>
    <w:basedOn w:val="Bodytext2"/>
    <w:semiHidden/>
    <w:unhideWhenUsed/>
    <w:qFormat/>
    <w:rPr>
      <w:rFonts w:ascii="宋体" w:eastAsia="宋体" w:hAnsi="宋体" w:cs="宋体"/>
      <w:color w:val="000000"/>
      <w:spacing w:val="0"/>
      <w:w w:val="100"/>
      <w:kern w:val="2"/>
      <w:position w:val="0"/>
      <w:sz w:val="21"/>
      <w:szCs w:val="21"/>
      <w:shd w:val="clear" w:color="auto" w:fill="FFFFFF"/>
      <w:lang w:val="en-US" w:eastAsia="en-US" w:bidi="en-US"/>
    </w:rPr>
  </w:style>
  <w:style w:type="character" w:customStyle="1" w:styleId="Bodytext21">
    <w:name w:val="Body text|2"/>
    <w:basedOn w:val="Bodytext2"/>
    <w:semiHidden/>
    <w:unhideWhenUsed/>
    <w:qFormat/>
    <w:rPr>
      <w:rFonts w:ascii="PMingLiU" w:eastAsia="PMingLiU" w:hAnsi="PMingLiU" w:cs="PMingLiU"/>
      <w:color w:val="000000"/>
      <w:spacing w:val="0"/>
      <w:w w:val="100"/>
      <w:kern w:val="2"/>
      <w:position w:val="0"/>
      <w:sz w:val="19"/>
      <w:szCs w:val="19"/>
      <w:shd w:val="clear" w:color="auto" w:fill="FFFFFF"/>
      <w:lang w:val="en-US" w:eastAsia="en-US" w:bidi="en-US"/>
    </w:rPr>
  </w:style>
  <w:style w:type="character" w:customStyle="1" w:styleId="Bodytext28pt1">
    <w:name w:val="Body text|2 + 8 pt1"/>
    <w:basedOn w:val="Bodytext2"/>
    <w:semiHidden/>
    <w:unhideWhenUsed/>
    <w:qFormat/>
    <w:rPr>
      <w:rFonts w:ascii="PMingLiU" w:eastAsia="PMingLiU" w:hAnsi="PMingLiU" w:cs="PMingLiU"/>
      <w:color w:val="000000"/>
      <w:spacing w:val="0"/>
      <w:w w:val="100"/>
      <w:kern w:val="2"/>
      <w:position w:val="0"/>
      <w:sz w:val="16"/>
      <w:szCs w:val="16"/>
      <w:shd w:val="clear" w:color="auto" w:fill="FFFFFF"/>
      <w:lang w:val="en-US" w:eastAsia="en-US" w:bidi="en-US"/>
    </w:rPr>
  </w:style>
  <w:style w:type="character" w:customStyle="1" w:styleId="Headerorfooter110pt">
    <w:name w:val="Header or footer|1 + 10 pt"/>
    <w:basedOn w:val="Headerorfooter1"/>
    <w:semiHidden/>
    <w:unhideWhenUsed/>
    <w:qFormat/>
    <w:rPr>
      <w:rFonts w:ascii="PMingLiU" w:eastAsia="PMingLiU" w:hAnsi="PMingLiU" w:cs="PMingLiU"/>
      <w:b/>
      <w:bCs/>
      <w:color w:val="000000"/>
      <w:spacing w:val="0"/>
      <w:w w:val="100"/>
      <w:kern w:val="2"/>
      <w:position w:val="0"/>
      <w:sz w:val="20"/>
      <w:szCs w:val="20"/>
      <w:shd w:val="clear" w:color="auto" w:fill="FFFFFF"/>
      <w:lang w:val="zh-CN" w:eastAsia="zh-CN" w:bidi="zh-CN"/>
    </w:rPr>
  </w:style>
  <w:style w:type="character" w:customStyle="1" w:styleId="Bodytext28pt11">
    <w:name w:val="Body text|2 + 8 pt11"/>
    <w:basedOn w:val="Bodytext2"/>
    <w:semiHidden/>
    <w:unhideWhenUsed/>
    <w:qFormat/>
    <w:rPr>
      <w:rFonts w:ascii="PMingLiU" w:eastAsia="PMingLiU" w:hAnsi="PMingLiU" w:cs="PMingLiU"/>
      <w:color w:val="000000"/>
      <w:spacing w:val="60"/>
      <w:w w:val="100"/>
      <w:kern w:val="2"/>
      <w:position w:val="0"/>
      <w:sz w:val="16"/>
      <w:szCs w:val="16"/>
      <w:shd w:val="clear" w:color="auto" w:fill="FFFFFF"/>
      <w:lang w:val="zh-CN" w:eastAsia="zh-CN" w:bidi="zh-CN"/>
    </w:rPr>
  </w:style>
  <w:style w:type="character" w:customStyle="1" w:styleId="Bodytext28pt2">
    <w:name w:val="Body text|2 + 8 pt2"/>
    <w:basedOn w:val="Bodytext2"/>
    <w:semiHidden/>
    <w:unhideWhenUsed/>
    <w:qFormat/>
    <w:rPr>
      <w:rFonts w:ascii="PMingLiU" w:eastAsia="PMingLiU" w:hAnsi="PMingLiU" w:cs="PMingLiU"/>
      <w:i/>
      <w:iCs/>
      <w:color w:val="000000"/>
      <w:spacing w:val="0"/>
      <w:w w:val="100"/>
      <w:kern w:val="2"/>
      <w:position w:val="0"/>
      <w:sz w:val="16"/>
      <w:szCs w:val="16"/>
      <w:shd w:val="clear" w:color="auto" w:fill="FFFFFF"/>
      <w:lang w:val="en-US" w:eastAsia="en-US" w:bidi="en-US"/>
    </w:rPr>
  </w:style>
  <w:style w:type="paragraph" w:customStyle="1" w:styleId="Tablecaption2">
    <w:name w:val="Table caption|2"/>
    <w:basedOn w:val="a0"/>
    <w:uiPriority w:val="99"/>
    <w:qFormat/>
    <w:pPr>
      <w:shd w:val="clear" w:color="auto" w:fill="FFFFFF"/>
      <w:spacing w:line="160" w:lineRule="exact"/>
    </w:pPr>
    <w:rPr>
      <w:rFonts w:ascii="PMingLiU" w:eastAsia="PMingLiU" w:hAnsi="PMingLiU" w:cs="PMingLiU"/>
      <w:sz w:val="16"/>
      <w:szCs w:val="16"/>
    </w:rPr>
  </w:style>
  <w:style w:type="character" w:customStyle="1" w:styleId="Tablecaption1Spacing1ptExact">
    <w:name w:val="Table caption|1 + Spacing 1 pt Exact"/>
    <w:basedOn w:val="Tablecaption10"/>
    <w:semiHidden/>
    <w:unhideWhenUsed/>
    <w:qFormat/>
    <w:rPr>
      <w:rFonts w:ascii="PMingLiU" w:eastAsia="PMingLiU" w:hAnsi="PMingLiU" w:cs="PMingLiU"/>
      <w:spacing w:val="30"/>
      <w:kern w:val="2"/>
      <w:sz w:val="19"/>
      <w:szCs w:val="19"/>
      <w:shd w:val="clear" w:color="auto" w:fill="FFFFFF"/>
    </w:rPr>
  </w:style>
  <w:style w:type="character" w:customStyle="1" w:styleId="Tablecaption1Exact">
    <w:name w:val="Table caption|1 Exact"/>
    <w:basedOn w:val="a2"/>
    <w:semiHidden/>
    <w:unhideWhenUsed/>
    <w:qFormat/>
    <w:rPr>
      <w:rFonts w:ascii="PMingLiU" w:eastAsia="PMingLiU" w:hAnsi="PMingLiU" w:cs="PMingLiU"/>
      <w:sz w:val="19"/>
      <w:szCs w:val="19"/>
      <w:u w:val="none"/>
    </w:rPr>
  </w:style>
  <w:style w:type="paragraph" w:customStyle="1" w:styleId="Tablecaption3">
    <w:name w:val="Table caption|3"/>
    <w:basedOn w:val="a0"/>
    <w:link w:val="Tablecaption3Exact"/>
    <w:qFormat/>
    <w:pPr>
      <w:shd w:val="clear" w:color="auto" w:fill="FFFFFF"/>
      <w:spacing w:line="200" w:lineRule="exact"/>
    </w:pPr>
    <w:rPr>
      <w:rFonts w:ascii="PMingLiU" w:eastAsia="PMingLiU" w:hAnsi="PMingLiU" w:cs="PMingLiU"/>
      <w:sz w:val="20"/>
      <w:szCs w:val="20"/>
      <w:lang w:eastAsia="en-US" w:bidi="en-US"/>
    </w:rPr>
  </w:style>
  <w:style w:type="character" w:customStyle="1" w:styleId="Tablecaption3Exact1">
    <w:name w:val="Table caption|3 Exact1"/>
    <w:basedOn w:val="Tablecaption3Exact"/>
    <w:semiHidden/>
    <w:unhideWhenUsed/>
    <w:qFormat/>
    <w:rPr>
      <w:rFonts w:ascii="PMingLiU" w:eastAsia="PMingLiU" w:hAnsi="PMingLiU" w:cs="PMingLiU"/>
      <w:color w:val="000000"/>
      <w:spacing w:val="0"/>
      <w:w w:val="100"/>
      <w:kern w:val="2"/>
      <w:position w:val="0"/>
      <w:shd w:val="clear" w:color="auto" w:fill="FFFFFF"/>
      <w:lang w:eastAsia="en-US" w:bidi="en-US"/>
    </w:rPr>
  </w:style>
  <w:style w:type="character" w:customStyle="1" w:styleId="Tablecaption3Exact">
    <w:name w:val="Table caption|3 Exact"/>
    <w:basedOn w:val="a2"/>
    <w:link w:val="Tablecaption3"/>
    <w:qFormat/>
    <w:rPr>
      <w:rFonts w:ascii="PMingLiU" w:eastAsia="PMingLiU" w:hAnsi="PMingLiU" w:cs="PMingLiU"/>
      <w:kern w:val="2"/>
      <w:shd w:val="clear" w:color="auto" w:fill="FFFFFF"/>
      <w:lang w:eastAsia="en-US" w:bidi="en-US"/>
    </w:rPr>
  </w:style>
  <w:style w:type="character" w:customStyle="1" w:styleId="Bodytext29pt">
    <w:name w:val="Body text|2 + 9 pt"/>
    <w:basedOn w:val="Bodytext2"/>
    <w:semiHidden/>
    <w:unhideWhenUsed/>
    <w:qFormat/>
    <w:rPr>
      <w:rFonts w:ascii="PMingLiU" w:eastAsia="PMingLiU" w:hAnsi="PMingLiU" w:cs="PMingLiU"/>
      <w:smallCaps/>
      <w:color w:val="000000"/>
      <w:spacing w:val="0"/>
      <w:w w:val="100"/>
      <w:kern w:val="2"/>
      <w:position w:val="0"/>
      <w:sz w:val="18"/>
      <w:szCs w:val="18"/>
      <w:shd w:val="clear" w:color="auto" w:fill="FFFFFF"/>
      <w:lang w:val="en-US" w:eastAsia="en-US" w:bidi="en-US"/>
    </w:rPr>
  </w:style>
  <w:style w:type="character" w:customStyle="1" w:styleId="Bodytext2Exact">
    <w:name w:val="Body text|2 Exact"/>
    <w:basedOn w:val="a2"/>
    <w:semiHidden/>
    <w:unhideWhenUsed/>
    <w:qFormat/>
    <w:rPr>
      <w:rFonts w:ascii="PMingLiU" w:eastAsia="PMingLiU" w:hAnsi="PMingLiU" w:cs="PMingLiU"/>
      <w:sz w:val="19"/>
      <w:szCs w:val="19"/>
      <w:u w:val="none"/>
      <w:lang w:val="en-US" w:eastAsia="en-US" w:bidi="en-US"/>
    </w:rPr>
  </w:style>
  <w:style w:type="character" w:customStyle="1" w:styleId="Bodytext29ptExact">
    <w:name w:val="Body text|2 + 9 pt Exact"/>
    <w:basedOn w:val="Bodytext2"/>
    <w:semiHidden/>
    <w:unhideWhenUsed/>
    <w:qFormat/>
    <w:rPr>
      <w:rFonts w:ascii="PMingLiU" w:eastAsia="PMingLiU" w:hAnsi="PMingLiU" w:cs="PMingLiU"/>
      <w:color w:val="000000"/>
      <w:spacing w:val="0"/>
      <w:w w:val="100"/>
      <w:kern w:val="2"/>
      <w:position w:val="0"/>
      <w:sz w:val="18"/>
      <w:szCs w:val="18"/>
      <w:shd w:val="clear" w:color="auto" w:fill="FFFFFF"/>
      <w:lang w:val="zh-CN" w:eastAsia="zh-CN" w:bidi="zh-CN"/>
    </w:rPr>
  </w:style>
  <w:style w:type="character" w:customStyle="1" w:styleId="Headerorfooter17pt">
    <w:name w:val="Header or footer|1 + 7 pt"/>
    <w:basedOn w:val="Headerorfooter1"/>
    <w:semiHidden/>
    <w:unhideWhenUsed/>
    <w:qFormat/>
    <w:rPr>
      <w:rFonts w:ascii="PMingLiU" w:eastAsia="PMingLiU" w:hAnsi="PMingLiU" w:cs="PMingLiU"/>
      <w:b/>
      <w:bCs/>
      <w:color w:val="000000"/>
      <w:spacing w:val="0"/>
      <w:w w:val="100"/>
      <w:kern w:val="2"/>
      <w:position w:val="0"/>
      <w:sz w:val="14"/>
      <w:szCs w:val="14"/>
      <w:shd w:val="clear" w:color="auto" w:fill="FFFFFF"/>
      <w:lang w:val="zh-CN" w:eastAsia="zh-CN" w:bidi="zh-CN"/>
    </w:rPr>
  </w:style>
  <w:style w:type="character" w:customStyle="1" w:styleId="Bodytext2Spacing1pt1">
    <w:name w:val="Body text|2 + Spacing 1 pt1"/>
    <w:basedOn w:val="Bodytext2"/>
    <w:semiHidden/>
    <w:unhideWhenUsed/>
    <w:qFormat/>
    <w:rPr>
      <w:rFonts w:ascii="PMingLiU" w:eastAsia="PMingLiU" w:hAnsi="PMingLiU" w:cs="PMingLiU"/>
      <w:color w:val="000000"/>
      <w:spacing w:val="30"/>
      <w:w w:val="100"/>
      <w:kern w:val="2"/>
      <w:position w:val="0"/>
      <w:sz w:val="19"/>
      <w:szCs w:val="19"/>
      <w:shd w:val="clear" w:color="auto" w:fill="FFFFFF"/>
      <w:lang w:val="zh-CN" w:eastAsia="zh-CN" w:bidi="zh-CN"/>
    </w:rPr>
  </w:style>
  <w:style w:type="character" w:customStyle="1" w:styleId="Bodytext2Italic1">
    <w:name w:val="Body text|2 + Italic1"/>
    <w:basedOn w:val="Bodytext2"/>
    <w:semiHidden/>
    <w:unhideWhenUsed/>
    <w:qFormat/>
    <w:rPr>
      <w:rFonts w:ascii="PMingLiU" w:eastAsia="PMingLiU" w:hAnsi="PMingLiU" w:cs="PMingLiU"/>
      <w:i/>
      <w:iCs/>
      <w:color w:val="000000"/>
      <w:spacing w:val="0"/>
      <w:w w:val="100"/>
      <w:kern w:val="2"/>
      <w:position w:val="0"/>
      <w:sz w:val="19"/>
      <w:szCs w:val="19"/>
      <w:shd w:val="clear" w:color="auto" w:fill="FFFFFF"/>
      <w:lang w:val="en-US" w:eastAsia="en-US" w:bidi="en-US"/>
    </w:rPr>
  </w:style>
  <w:style w:type="character" w:customStyle="1" w:styleId="Tablecaption1Spacing3pt">
    <w:name w:val="Table caption|1 + Spacing 3 pt"/>
    <w:basedOn w:val="Tablecaption10"/>
    <w:semiHidden/>
    <w:unhideWhenUsed/>
    <w:qFormat/>
    <w:rPr>
      <w:rFonts w:ascii="PMingLiU" w:eastAsia="PMingLiU" w:hAnsi="PMingLiU" w:cs="PMingLiU"/>
      <w:color w:val="000000"/>
      <w:spacing w:val="60"/>
      <w:w w:val="100"/>
      <w:kern w:val="2"/>
      <w:position w:val="0"/>
      <w:sz w:val="19"/>
      <w:szCs w:val="19"/>
      <w:shd w:val="clear" w:color="auto" w:fill="FFFFFF"/>
      <w:lang w:val="zh-CN" w:eastAsia="zh-CN" w:bidi="zh-CN"/>
    </w:rPr>
  </w:style>
  <w:style w:type="paragraph" w:customStyle="1" w:styleId="afffff3">
    <w:name w:val="备注"/>
    <w:basedOn w:val="a0"/>
    <w:link w:val="afffff4"/>
    <w:qFormat/>
    <w:pPr>
      <w:ind w:leftChars="-50" w:left="-50" w:firstLineChars="200" w:firstLine="200"/>
    </w:pPr>
    <w:rPr>
      <w:rFonts w:cstheme="minorBidi"/>
    </w:rPr>
  </w:style>
  <w:style w:type="character" w:customStyle="1" w:styleId="affffb">
    <w:name w:val="表格文字 字符"/>
    <w:basedOn w:val="a2"/>
    <w:link w:val="affffa"/>
    <w:qFormat/>
    <w:rPr>
      <w:rFonts w:cs="宋体"/>
      <w:sz w:val="21"/>
      <w:szCs w:val="24"/>
    </w:rPr>
  </w:style>
  <w:style w:type="character" w:customStyle="1" w:styleId="afffff4">
    <w:name w:val="备注 字符"/>
    <w:basedOn w:val="a2"/>
    <w:link w:val="afffff3"/>
    <w:qFormat/>
    <w:rPr>
      <w:rFonts w:cstheme="minorBidi"/>
      <w:kern w:val="2"/>
      <w:sz w:val="21"/>
      <w:szCs w:val="21"/>
    </w:rPr>
  </w:style>
  <w:style w:type="character" w:customStyle="1" w:styleId="affff9">
    <w:name w:val="章节格式 字符"/>
    <w:basedOn w:val="22"/>
    <w:link w:val="affff8"/>
    <w:qFormat/>
    <w:rPr>
      <w:rFonts w:ascii="Cambria" w:eastAsia="黑体" w:hAnsi="Cambria" w:cs="Arial"/>
      <w:b/>
      <w:bCs/>
      <w:kern w:val="2"/>
      <w:sz w:val="21"/>
      <w:szCs w:val="32"/>
    </w:rPr>
  </w:style>
  <w:style w:type="character" w:customStyle="1" w:styleId="1Char">
    <w:name w:val="正文1 Char"/>
    <w:link w:val="15"/>
    <w:qFormat/>
    <w:locked/>
    <w:rPr>
      <w:sz w:val="21"/>
      <w:szCs w:val="21"/>
    </w:rPr>
  </w:style>
  <w:style w:type="paragraph" w:customStyle="1" w:styleId="afffff5">
    <w:name w:val="标准条文"/>
    <w:basedOn w:val="a0"/>
    <w:uiPriority w:val="99"/>
    <w:qFormat/>
    <w:pPr>
      <w:ind w:firstLineChars="200" w:firstLine="420"/>
    </w:pPr>
    <w:rPr>
      <w:color w:val="000000"/>
      <w:szCs w:val="24"/>
    </w:rPr>
  </w:style>
  <w:style w:type="character" w:customStyle="1" w:styleId="afffff6">
    <w:name w:val="标题 字符"/>
    <w:qFormat/>
    <w:rPr>
      <w:rFonts w:ascii="Cambria" w:hAnsi="Cambria" w:cs="Times New Roman"/>
      <w:b/>
      <w:bCs/>
      <w:kern w:val="2"/>
      <w:sz w:val="32"/>
      <w:szCs w:val="32"/>
    </w:rPr>
  </w:style>
  <w:style w:type="paragraph" w:customStyle="1" w:styleId="333333">
    <w:name w:val="333333"/>
    <w:basedOn w:val="3"/>
    <w:link w:val="333333Char"/>
    <w:qFormat/>
    <w:pPr>
      <w:jc w:val="center"/>
    </w:pPr>
  </w:style>
  <w:style w:type="character" w:customStyle="1" w:styleId="333333Char">
    <w:name w:val="333333 Char"/>
    <w:basedOn w:val="30"/>
    <w:link w:val="333333"/>
    <w:qFormat/>
    <w:rPr>
      <w:rFonts w:ascii="宋体" w:eastAsia="宋体" w:hAnsi="MS PGothic" w:cs="宋体"/>
      <w:b/>
      <w:bCs/>
      <w:kern w:val="2"/>
      <w:sz w:val="32"/>
      <w:szCs w:val="32"/>
      <w:lang w:val="en-US" w:eastAsia="zh-CN"/>
    </w:rPr>
  </w:style>
  <w:style w:type="paragraph" w:customStyle="1" w:styleId="TOC20">
    <w:name w:val="TOC 标题2"/>
    <w:basedOn w:val="1"/>
    <w:next w:val="a0"/>
    <w:uiPriority w:val="39"/>
    <w:unhideWhenUsed/>
    <w:qFormat/>
    <w:pPr>
      <w:widowControl/>
      <w:tabs>
        <w:tab w:val="clear" w:pos="1080"/>
      </w:tab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42">
    <w:name w:val="未处理的提及4"/>
    <w:basedOn w:val="a2"/>
    <w:uiPriority w:val="99"/>
    <w:semiHidden/>
    <w:unhideWhenUsed/>
    <w:qFormat/>
    <w:rPr>
      <w:color w:val="605E5C"/>
      <w:shd w:val="clear" w:color="auto" w:fill="E1DFDD"/>
    </w:rPr>
  </w:style>
  <w:style w:type="character" w:customStyle="1" w:styleId="Char7">
    <w:name w:val="副标题 Char"/>
    <w:basedOn w:val="a2"/>
    <w:uiPriority w:val="99"/>
    <w:qFormat/>
    <w:rPr>
      <w:rFonts w:ascii="Cambria" w:hAnsi="Cambria" w:cs="Times New Roman"/>
      <w:b/>
      <w:bCs/>
      <w:kern w:val="28"/>
      <w:sz w:val="32"/>
      <w:szCs w:val="32"/>
    </w:rPr>
  </w:style>
  <w:style w:type="paragraph" w:customStyle="1" w:styleId="1110">
    <w:name w:val="修订111"/>
    <w:hidden/>
    <w:uiPriority w:val="99"/>
    <w:unhideWhenUsed/>
    <w:qFormat/>
    <w:rPr>
      <w:kern w:val="2"/>
      <w:sz w:val="21"/>
      <w:szCs w:val="21"/>
    </w:rPr>
  </w:style>
  <w:style w:type="paragraph" w:customStyle="1" w:styleId="TOC211">
    <w:name w:val="TOC 标题211"/>
    <w:basedOn w:val="1"/>
    <w:next w:val="a0"/>
    <w:uiPriority w:val="39"/>
    <w:unhideWhenUsed/>
    <w:qFormat/>
    <w:pPr>
      <w:widowControl/>
      <w:tabs>
        <w:tab w:val="clear" w:pos="1080"/>
      </w:tab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2a">
    <w:name w:val="列出段落2"/>
    <w:basedOn w:val="a0"/>
    <w:uiPriority w:val="99"/>
    <w:qFormat/>
    <w:pPr>
      <w:ind w:firstLineChars="200" w:firstLine="420"/>
    </w:pPr>
    <w:rPr>
      <w:rFonts w:ascii="等线" w:eastAsia="等线" w:hAnsi="等线"/>
    </w:rPr>
  </w:style>
  <w:style w:type="paragraph" w:customStyle="1" w:styleId="43">
    <w:name w:val="列出段落4"/>
    <w:basedOn w:val="a0"/>
    <w:uiPriority w:val="99"/>
    <w:qFormat/>
    <w:pPr>
      <w:ind w:firstLineChars="200" w:firstLine="420"/>
    </w:pPr>
    <w:rPr>
      <w:rFonts w:ascii="Calibri" w:hAnsi="Calibri"/>
    </w:rPr>
  </w:style>
  <w:style w:type="table" w:customStyle="1" w:styleId="afffff7">
    <w:name w:val="三线表"/>
    <w:basedOn w:val="a3"/>
    <w:uiPriority w:val="99"/>
    <w:qFormat/>
    <w:pPr>
      <w:spacing w:line="400" w:lineRule="exact"/>
      <w:jc w:val="center"/>
    </w:pPr>
    <w:rPr>
      <w:sz w:val="24"/>
      <w:szCs w:val="21"/>
    </w:rPr>
    <w:tblPr>
      <w:tblBorders>
        <w:top w:val="single" w:sz="12" w:space="0" w:color="auto"/>
        <w:bottom w:val="single" w:sz="12" w:space="0" w:color="auto"/>
      </w:tblBorders>
    </w:tblPr>
    <w:tblStylePr w:type="firstRow">
      <w:tblPr/>
      <w:tcPr>
        <w:tcBorders>
          <w:top w:val="single" w:sz="12" w:space="0" w:color="auto"/>
          <w:bottom w:val="single" w:sz="12" w:space="0" w:color="auto"/>
        </w:tcBorders>
      </w:tcPr>
    </w:tblStylePr>
  </w:style>
  <w:style w:type="paragraph" w:customStyle="1" w:styleId="afffff8">
    <w:name w:val="条文说明"/>
    <w:basedOn w:val="a0"/>
    <w:uiPriority w:val="99"/>
    <w:qFormat/>
    <w:pPr>
      <w:spacing w:line="460" w:lineRule="exact"/>
      <w:ind w:firstLineChars="200" w:firstLine="200"/>
    </w:pPr>
    <w:rPr>
      <w:rFonts w:eastAsia="楷体_GB2312"/>
      <w:color w:val="000000" w:themeColor="text1"/>
    </w:rPr>
  </w:style>
  <w:style w:type="character" w:customStyle="1" w:styleId="fontstyle01">
    <w:name w:val="fontstyle01"/>
    <w:basedOn w:val="a2"/>
    <w:qFormat/>
    <w:rPr>
      <w:rFonts w:ascii="HiddenHorzOCR-Identity-H" w:hAnsi="HiddenHorzOCR-Identity-H" w:hint="default"/>
      <w:color w:val="000000"/>
      <w:sz w:val="18"/>
      <w:szCs w:val="18"/>
    </w:rPr>
  </w:style>
  <w:style w:type="character" w:customStyle="1" w:styleId="af7">
    <w:name w:val="页眉 字符"/>
    <w:basedOn w:val="a2"/>
    <w:link w:val="af6"/>
    <w:uiPriority w:val="99"/>
    <w:qFormat/>
    <w:rPr>
      <w:kern w:val="2"/>
      <w:sz w:val="18"/>
      <w:szCs w:val="18"/>
    </w:rPr>
  </w:style>
  <w:style w:type="character" w:customStyle="1" w:styleId="af5">
    <w:name w:val="页脚 字符"/>
    <w:basedOn w:val="a2"/>
    <w:link w:val="af4"/>
    <w:uiPriority w:val="99"/>
    <w:qFormat/>
    <w:rPr>
      <w:kern w:val="2"/>
      <w:sz w:val="18"/>
      <w:szCs w:val="18"/>
    </w:rPr>
  </w:style>
  <w:style w:type="character" w:customStyle="1" w:styleId="af3">
    <w:name w:val="批注框文本 字符"/>
    <w:basedOn w:val="a2"/>
    <w:link w:val="af2"/>
    <w:uiPriority w:val="99"/>
    <w:qFormat/>
    <w:rPr>
      <w:kern w:val="2"/>
      <w:sz w:val="18"/>
      <w:szCs w:val="18"/>
    </w:rPr>
  </w:style>
  <w:style w:type="character" w:customStyle="1" w:styleId="Char8">
    <w:name w:val="批注文字 Char"/>
    <w:basedOn w:val="a2"/>
    <w:uiPriority w:val="99"/>
    <w:qFormat/>
    <w:rPr>
      <w:kern w:val="2"/>
      <w:sz w:val="21"/>
      <w:szCs w:val="22"/>
    </w:rPr>
  </w:style>
  <w:style w:type="character" w:customStyle="1" w:styleId="210">
    <w:name w:val="标题 2 字符1"/>
    <w:uiPriority w:val="9"/>
    <w:semiHidden/>
    <w:qFormat/>
    <w:locked/>
    <w:rPr>
      <w:rFonts w:ascii="Cambria" w:hAnsi="Cambria" w:cs="宋体"/>
      <w:b/>
      <w:bCs/>
      <w:kern w:val="2"/>
      <w:sz w:val="21"/>
      <w:szCs w:val="32"/>
    </w:rPr>
  </w:style>
  <w:style w:type="paragraph" w:customStyle="1" w:styleId="afffff9">
    <w:name w:val="简单回函地址"/>
    <w:basedOn w:val="a0"/>
    <w:uiPriority w:val="99"/>
    <w:qFormat/>
    <w:rPr>
      <w:szCs w:val="24"/>
    </w:rPr>
  </w:style>
  <w:style w:type="table" w:customStyle="1" w:styleId="2b">
    <w:name w:val="网格型2"/>
    <w:basedOn w:val="a3"/>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3"/>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sdoctitle">
    <w:name w:val="clsdoctitle"/>
    <w:basedOn w:val="a2"/>
    <w:qFormat/>
  </w:style>
  <w:style w:type="character" w:customStyle="1" w:styleId="time">
    <w:name w:val="time"/>
    <w:basedOn w:val="a2"/>
    <w:qFormat/>
  </w:style>
  <w:style w:type="character" w:customStyle="1" w:styleId="sgtxtb">
    <w:name w:val="sg_txtb"/>
    <w:basedOn w:val="a2"/>
    <w:qFormat/>
  </w:style>
  <w:style w:type="character" w:customStyle="1" w:styleId="littitle1">
    <w:name w:val="littitle1"/>
    <w:basedOn w:val="a2"/>
    <w:qFormat/>
    <w:rPr>
      <w:color w:val="990000"/>
      <w:sz w:val="35"/>
      <w:szCs w:val="35"/>
    </w:rPr>
  </w:style>
  <w:style w:type="character" w:customStyle="1" w:styleId="23">
    <w:name w:val="正文文本缩进 2 字符"/>
    <w:basedOn w:val="a2"/>
    <w:link w:val="21"/>
    <w:uiPriority w:val="99"/>
    <w:qFormat/>
    <w:rPr>
      <w:kern w:val="2"/>
      <w:sz w:val="21"/>
      <w:szCs w:val="24"/>
    </w:rPr>
  </w:style>
  <w:style w:type="character" w:customStyle="1" w:styleId="33">
    <w:name w:val="正文文本缩进 3 字符"/>
    <w:basedOn w:val="a2"/>
    <w:link w:val="32"/>
    <w:uiPriority w:val="99"/>
    <w:qFormat/>
    <w:rPr>
      <w:kern w:val="2"/>
      <w:sz w:val="16"/>
      <w:szCs w:val="16"/>
    </w:rPr>
  </w:style>
  <w:style w:type="character" w:customStyle="1" w:styleId="25">
    <w:name w:val="正文文本 2 字符"/>
    <w:basedOn w:val="a2"/>
    <w:link w:val="24"/>
    <w:uiPriority w:val="99"/>
    <w:qFormat/>
    <w:rPr>
      <w:kern w:val="2"/>
      <w:sz w:val="21"/>
      <w:szCs w:val="24"/>
    </w:rPr>
  </w:style>
  <w:style w:type="paragraph" w:customStyle="1" w:styleId="z-1">
    <w:name w:val="z-窗体底端1"/>
    <w:basedOn w:val="a0"/>
    <w:next w:val="a0"/>
    <w:link w:val="z-"/>
    <w:qFormat/>
    <w:pPr>
      <w:pBdr>
        <w:top w:val="single" w:sz="6" w:space="1" w:color="auto"/>
      </w:pBdr>
      <w:jc w:val="center"/>
    </w:pPr>
    <w:rPr>
      <w:rFonts w:ascii="Arial" w:hAnsi="Arial" w:cs="Arial"/>
      <w:vanish/>
      <w:sz w:val="16"/>
      <w:szCs w:val="16"/>
    </w:rPr>
  </w:style>
  <w:style w:type="character" w:customStyle="1" w:styleId="z-">
    <w:name w:val="z-窗体底端 字符"/>
    <w:basedOn w:val="a2"/>
    <w:link w:val="z-1"/>
    <w:qFormat/>
    <w:rPr>
      <w:rFonts w:ascii="Arial" w:hAnsi="Arial" w:cs="Arial"/>
      <w:vanish/>
      <w:kern w:val="2"/>
      <w:sz w:val="16"/>
      <w:szCs w:val="16"/>
    </w:rPr>
  </w:style>
  <w:style w:type="paragraph" w:customStyle="1" w:styleId="z-10">
    <w:name w:val="z-窗体顶端1"/>
    <w:basedOn w:val="a0"/>
    <w:next w:val="a0"/>
    <w:link w:val="z-0"/>
    <w:qFormat/>
    <w:pPr>
      <w:pBdr>
        <w:bottom w:val="single" w:sz="6" w:space="1" w:color="auto"/>
      </w:pBdr>
      <w:jc w:val="center"/>
    </w:pPr>
    <w:rPr>
      <w:rFonts w:ascii="Arial" w:hAnsi="Arial" w:cs="Arial"/>
      <w:vanish/>
      <w:sz w:val="16"/>
      <w:szCs w:val="16"/>
    </w:rPr>
  </w:style>
  <w:style w:type="character" w:customStyle="1" w:styleId="z-0">
    <w:name w:val="z-窗体顶端 字符"/>
    <w:basedOn w:val="a2"/>
    <w:link w:val="z-10"/>
    <w:qFormat/>
    <w:rPr>
      <w:rFonts w:ascii="Arial" w:hAnsi="Arial" w:cs="Arial"/>
      <w:vanish/>
      <w:kern w:val="2"/>
      <w:sz w:val="16"/>
      <w:szCs w:val="16"/>
    </w:rPr>
  </w:style>
  <w:style w:type="paragraph" w:customStyle="1" w:styleId="Char30">
    <w:name w:val="Char3"/>
    <w:basedOn w:val="a0"/>
    <w:uiPriority w:val="99"/>
    <w:qFormat/>
    <w:pPr>
      <w:jc w:val="center"/>
    </w:pPr>
    <w:rPr>
      <w:rFonts w:ascii="仿宋_GB2312" w:eastAsia="仿宋_GB2312"/>
      <w:b/>
      <w:sz w:val="32"/>
      <w:szCs w:val="32"/>
    </w:rPr>
  </w:style>
  <w:style w:type="paragraph" w:customStyle="1" w:styleId="CharCharCharChar">
    <w:name w:val="Char Char Char Char"/>
    <w:basedOn w:val="a0"/>
    <w:uiPriority w:val="99"/>
    <w:qFormat/>
    <w:pPr>
      <w:jc w:val="center"/>
    </w:pPr>
    <w:rPr>
      <w:rFonts w:ascii="仿宋_GB2312" w:eastAsia="仿宋_GB2312"/>
      <w:b/>
      <w:sz w:val="32"/>
      <w:szCs w:val="32"/>
    </w:rPr>
  </w:style>
  <w:style w:type="paragraph" w:customStyle="1" w:styleId="CharCharCharChar2">
    <w:name w:val="Char Char Char Char2"/>
    <w:basedOn w:val="a0"/>
    <w:uiPriority w:val="99"/>
    <w:qFormat/>
    <w:pPr>
      <w:spacing w:before="120" w:after="120" w:line="500" w:lineRule="exact"/>
      <w:jc w:val="center"/>
    </w:pPr>
    <w:rPr>
      <w:rFonts w:ascii="仿宋_GB2312"/>
      <w:b/>
      <w:sz w:val="28"/>
      <w:szCs w:val="32"/>
    </w:rPr>
  </w:style>
  <w:style w:type="paragraph" w:customStyle="1" w:styleId="Char20">
    <w:name w:val="Char2"/>
    <w:basedOn w:val="a0"/>
    <w:uiPriority w:val="99"/>
    <w:qFormat/>
    <w:pPr>
      <w:jc w:val="center"/>
    </w:pPr>
    <w:rPr>
      <w:rFonts w:ascii="仿宋_GB2312" w:eastAsia="仿宋_GB2312"/>
      <w:b/>
      <w:sz w:val="32"/>
      <w:szCs w:val="32"/>
    </w:rPr>
  </w:style>
  <w:style w:type="paragraph" w:customStyle="1" w:styleId="CharCharCharChar1">
    <w:name w:val="Char Char Char Char1"/>
    <w:basedOn w:val="a0"/>
    <w:uiPriority w:val="99"/>
    <w:qFormat/>
    <w:pPr>
      <w:spacing w:before="120" w:after="120" w:line="500" w:lineRule="exact"/>
      <w:jc w:val="center"/>
    </w:pPr>
    <w:rPr>
      <w:rFonts w:ascii="仿宋_GB2312"/>
      <w:b/>
      <w:sz w:val="28"/>
      <w:szCs w:val="32"/>
    </w:rPr>
  </w:style>
  <w:style w:type="paragraph" w:customStyle="1" w:styleId="Normal12">
    <w:name w:val="Normal_12"/>
    <w:uiPriority w:val="99"/>
    <w:qFormat/>
    <w:pPr>
      <w:spacing w:before="120" w:after="240"/>
      <w:jc w:val="both"/>
    </w:pPr>
    <w:rPr>
      <w:rFonts w:eastAsia="Times New Roman"/>
      <w:sz w:val="22"/>
      <w:szCs w:val="22"/>
      <w:lang w:eastAsia="en-US"/>
    </w:rPr>
  </w:style>
  <w:style w:type="paragraph" w:customStyle="1" w:styleId="Normal13">
    <w:name w:val="Normal_13"/>
    <w:uiPriority w:val="99"/>
    <w:qFormat/>
    <w:pPr>
      <w:spacing w:before="120" w:after="240"/>
      <w:jc w:val="both"/>
    </w:pPr>
    <w:rPr>
      <w:rFonts w:eastAsia="Times New Roman"/>
      <w:sz w:val="22"/>
      <w:szCs w:val="22"/>
      <w:lang w:eastAsia="en-US"/>
    </w:rPr>
  </w:style>
  <w:style w:type="paragraph" w:customStyle="1" w:styleId="Normal10">
    <w:name w:val="Normal_10"/>
    <w:uiPriority w:val="99"/>
    <w:qFormat/>
    <w:pPr>
      <w:spacing w:before="120" w:after="240"/>
      <w:jc w:val="both"/>
    </w:pPr>
    <w:rPr>
      <w:rFonts w:eastAsia="Times New Roman"/>
      <w:sz w:val="22"/>
      <w:szCs w:val="22"/>
      <w:lang w:eastAsia="en-US"/>
    </w:rPr>
  </w:style>
  <w:style w:type="paragraph" w:customStyle="1" w:styleId="Normal4">
    <w:name w:val="Normal_4"/>
    <w:uiPriority w:val="99"/>
    <w:qFormat/>
    <w:pPr>
      <w:spacing w:before="120" w:after="240"/>
      <w:jc w:val="both"/>
    </w:pPr>
    <w:rPr>
      <w:rFonts w:eastAsia="Times New Roman"/>
      <w:sz w:val="22"/>
      <w:szCs w:val="22"/>
      <w:lang w:eastAsia="en-US"/>
    </w:rPr>
  </w:style>
  <w:style w:type="paragraph" w:customStyle="1" w:styleId="Normal2">
    <w:name w:val="Normal_2"/>
    <w:uiPriority w:val="99"/>
    <w:qFormat/>
    <w:pPr>
      <w:spacing w:before="120" w:after="240"/>
      <w:jc w:val="both"/>
    </w:pPr>
    <w:rPr>
      <w:rFonts w:eastAsia="Times New Roman"/>
      <w:sz w:val="22"/>
      <w:szCs w:val="22"/>
      <w:lang w:eastAsia="en-US"/>
    </w:rPr>
  </w:style>
  <w:style w:type="character" w:customStyle="1" w:styleId="1Char2">
    <w:name w:val="样式1 Char"/>
    <w:qFormat/>
    <w:rPr>
      <w:rFonts w:ascii="宋体" w:hAnsi="宋体"/>
      <w:sz w:val="24"/>
      <w:szCs w:val="24"/>
    </w:rPr>
  </w:style>
  <w:style w:type="table" w:customStyle="1" w:styleId="211">
    <w:name w:val="无格式表格 21"/>
    <w:basedOn w:val="a3"/>
    <w:uiPriority w:val="42"/>
    <w:qFormat/>
    <w:pPr>
      <w:jc w:val="center"/>
    </w:pPr>
    <w:rPr>
      <w:kern w:val="2"/>
      <w:sz w:val="21"/>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2">
    <w:name w:val="网格表 1 浅色1"/>
    <w:basedOn w:val="a3"/>
    <w:uiPriority w:val="46"/>
    <w:qFormat/>
    <w:pPr>
      <w:jc w:val="center"/>
    </w:pPr>
    <w:rPr>
      <w:kern w:val="2"/>
      <w:sz w:val="21"/>
      <w:szCs w:val="22"/>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网格表 1 浅色 - 着色 11"/>
    <w:basedOn w:val="a3"/>
    <w:uiPriority w:val="46"/>
    <w:qFormat/>
    <w:pPr>
      <w:jc w:val="center"/>
    </w:pPr>
    <w:rPr>
      <w:kern w:val="2"/>
      <w:sz w:val="21"/>
      <w:szCs w:val="22"/>
    </w:rPr>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ormalp">
    <w:name w:val="normalp"/>
    <w:basedOn w:val="a0"/>
    <w:uiPriority w:val="99"/>
    <w:qFormat/>
    <w:pPr>
      <w:widowControl/>
      <w:spacing w:before="100" w:beforeAutospacing="1" w:after="100" w:afterAutospacing="1"/>
      <w:jc w:val="left"/>
    </w:pPr>
    <w:rPr>
      <w:rFonts w:ascii="宋体" w:hAnsi="宋体" w:cs="宋体"/>
      <w:kern w:val="0"/>
      <w:szCs w:val="24"/>
    </w:rPr>
  </w:style>
  <w:style w:type="paragraph" w:customStyle="1" w:styleId="collect-box">
    <w:name w:val="collect-box"/>
    <w:basedOn w:val="a0"/>
    <w:uiPriority w:val="99"/>
    <w:qFormat/>
    <w:pPr>
      <w:widowControl/>
      <w:spacing w:before="100" w:beforeAutospacing="1" w:after="100" w:afterAutospacing="1"/>
      <w:jc w:val="left"/>
    </w:pPr>
    <w:rPr>
      <w:rFonts w:ascii="宋体" w:hAnsi="宋体" w:cs="宋体"/>
      <w:kern w:val="0"/>
      <w:szCs w:val="24"/>
    </w:rPr>
  </w:style>
  <w:style w:type="table" w:customStyle="1" w:styleId="1f">
    <w:name w:val="网格型浅色1"/>
    <w:basedOn w:val="a3"/>
    <w:uiPriority w:val="40"/>
    <w:qFormat/>
    <w:pPr>
      <w:jc w:val="center"/>
    </w:pPr>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51">
    <w:name w:val="未处理的提及5"/>
    <w:basedOn w:val="a2"/>
    <w:uiPriority w:val="99"/>
    <w:semiHidden/>
    <w:unhideWhenUsed/>
    <w:qFormat/>
    <w:rPr>
      <w:color w:val="605E5C"/>
      <w:shd w:val="clear" w:color="auto" w:fill="E1DFDD"/>
    </w:rPr>
  </w:style>
  <w:style w:type="paragraph" w:customStyle="1" w:styleId="fa-content">
    <w:name w:val="fa-content"/>
    <w:basedOn w:val="a0"/>
    <w:uiPriority w:val="99"/>
    <w:qFormat/>
    <w:pPr>
      <w:widowControl/>
      <w:spacing w:before="100" w:beforeAutospacing="1" w:after="100" w:afterAutospacing="1"/>
      <w:jc w:val="left"/>
    </w:pPr>
    <w:rPr>
      <w:rFonts w:ascii="宋体" w:hAnsi="宋体" w:cs="宋体"/>
      <w:kern w:val="0"/>
      <w:szCs w:val="24"/>
    </w:rPr>
  </w:style>
  <w:style w:type="paragraph" w:customStyle="1" w:styleId="p1">
    <w:name w:val="p1"/>
    <w:basedOn w:val="a0"/>
    <w:uiPriority w:val="99"/>
    <w:qFormat/>
    <w:pPr>
      <w:widowControl/>
      <w:spacing w:before="100" w:beforeAutospacing="1" w:after="100" w:afterAutospacing="1"/>
      <w:jc w:val="left"/>
    </w:pPr>
    <w:rPr>
      <w:rFonts w:ascii="宋体" w:hAnsi="宋体" w:cs="宋体"/>
      <w:kern w:val="0"/>
      <w:szCs w:val="24"/>
    </w:rPr>
  </w:style>
  <w:style w:type="paragraph" w:customStyle="1" w:styleId="p2">
    <w:name w:val="p2"/>
    <w:basedOn w:val="a0"/>
    <w:uiPriority w:val="99"/>
    <w:qFormat/>
    <w:pPr>
      <w:widowControl/>
      <w:spacing w:before="100" w:beforeAutospacing="1" w:after="100" w:afterAutospacing="1"/>
      <w:jc w:val="left"/>
    </w:pPr>
    <w:rPr>
      <w:rFonts w:ascii="宋体" w:hAnsi="宋体" w:cs="宋体"/>
      <w:kern w:val="0"/>
      <w:szCs w:val="24"/>
    </w:rPr>
  </w:style>
  <w:style w:type="paragraph" w:customStyle="1" w:styleId="afffffa">
    <w:name w:val="表格内容"/>
    <w:basedOn w:val="a0"/>
    <w:link w:val="afffffb"/>
    <w:qFormat/>
    <w:pPr>
      <w:jc w:val="center"/>
    </w:pPr>
    <w:rPr>
      <w:rFonts w:cs="宋体"/>
      <w:shd w:val="clear" w:color="auto" w:fill="FFFFFF" w:themeFill="background1"/>
    </w:rPr>
  </w:style>
  <w:style w:type="paragraph" w:customStyle="1" w:styleId="afffffc">
    <w:name w:val="图表名"/>
    <w:basedOn w:val="a0"/>
    <w:link w:val="afffffd"/>
    <w:qFormat/>
    <w:pPr>
      <w:spacing w:before="120" w:after="120"/>
      <w:jc w:val="center"/>
    </w:pPr>
    <w:rPr>
      <w:b/>
      <w:shd w:val="clear" w:color="auto" w:fill="FFFFFF" w:themeFill="background1"/>
    </w:rPr>
  </w:style>
  <w:style w:type="character" w:customStyle="1" w:styleId="afffffb">
    <w:name w:val="表格内容 字符"/>
    <w:basedOn w:val="a2"/>
    <w:link w:val="afffffa"/>
    <w:qFormat/>
    <w:rPr>
      <w:rFonts w:cs="宋体"/>
      <w:kern w:val="2"/>
      <w:sz w:val="24"/>
      <w:szCs w:val="28"/>
    </w:rPr>
  </w:style>
  <w:style w:type="character" w:customStyle="1" w:styleId="afffffd">
    <w:name w:val="图表名 字符"/>
    <w:basedOn w:val="a2"/>
    <w:link w:val="afffffc"/>
    <w:qFormat/>
    <w:rPr>
      <w:rFonts w:cs="宋体"/>
      <w:bCs/>
      <w:kern w:val="2"/>
      <w:sz w:val="24"/>
      <w:szCs w:val="28"/>
    </w:rPr>
  </w:style>
  <w:style w:type="character" w:customStyle="1" w:styleId="150">
    <w:name w:val="15"/>
    <w:basedOn w:val="a2"/>
    <w:qFormat/>
    <w:rPr>
      <w:rFonts w:ascii="宋体" w:eastAsia="宋体" w:hAnsi="宋体" w:hint="eastAsia"/>
      <w:color w:val="000000"/>
    </w:rPr>
  </w:style>
  <w:style w:type="paragraph" w:customStyle="1" w:styleId="1f0">
    <w:name w:val="无间隔1"/>
    <w:basedOn w:val="a0"/>
    <w:uiPriority w:val="99"/>
    <w:qFormat/>
    <w:pPr>
      <w:spacing w:line="240" w:lineRule="auto"/>
    </w:pPr>
    <w:rPr>
      <w:rFonts w:ascii="Calibri" w:hAnsi="Calibri"/>
      <w:sz w:val="21"/>
      <w:szCs w:val="21"/>
    </w:rPr>
  </w:style>
  <w:style w:type="character" w:customStyle="1" w:styleId="2c">
    <w:name w:val="标题 2 字符"/>
    <w:uiPriority w:val="9"/>
    <w:qFormat/>
    <w:rPr>
      <w:rFonts w:ascii="Cambria" w:hAnsi="Cambria" w:cs="Times New Roman"/>
      <w:b/>
      <w:bCs/>
      <w:kern w:val="2"/>
      <w:sz w:val="21"/>
      <w:szCs w:val="32"/>
    </w:rPr>
  </w:style>
  <w:style w:type="character" w:customStyle="1" w:styleId="afffffe">
    <w:name w:val="批注文字 字符"/>
    <w:qFormat/>
    <w:rPr>
      <w:rFonts w:ascii="Calibri" w:eastAsia="宋体" w:hAnsi="Calibri" w:cs="Times New Roman"/>
      <w:szCs w:val="24"/>
    </w:rPr>
  </w:style>
  <w:style w:type="paragraph" w:customStyle="1" w:styleId="1f1">
    <w:name w:val="章格式1"/>
    <w:basedOn w:val="a0"/>
    <w:link w:val="1Char3"/>
    <w:uiPriority w:val="99"/>
    <w:qFormat/>
    <w:pPr>
      <w:keepNext/>
      <w:keepLines/>
      <w:tabs>
        <w:tab w:val="left" w:pos="720"/>
      </w:tabs>
      <w:spacing w:before="260" w:after="260" w:line="413" w:lineRule="auto"/>
      <w:jc w:val="center"/>
      <w:outlineLvl w:val="1"/>
    </w:pPr>
    <w:rPr>
      <w:rFonts w:ascii="宋体" w:hAnsi="宋体"/>
      <w:b/>
      <w:bCs/>
      <w:sz w:val="28"/>
    </w:rPr>
  </w:style>
  <w:style w:type="paragraph" w:customStyle="1" w:styleId="113">
    <w:name w:val="修订11"/>
    <w:hidden/>
    <w:uiPriority w:val="99"/>
    <w:unhideWhenUsed/>
    <w:qFormat/>
    <w:rPr>
      <w:kern w:val="2"/>
      <w:sz w:val="21"/>
      <w:szCs w:val="21"/>
    </w:rPr>
  </w:style>
  <w:style w:type="paragraph" w:customStyle="1" w:styleId="TOC21">
    <w:name w:val="TOC 标题21"/>
    <w:basedOn w:val="1"/>
    <w:next w:val="a0"/>
    <w:uiPriority w:val="39"/>
    <w:unhideWhenUsed/>
    <w:qFormat/>
    <w:pPr>
      <w:widowControl/>
      <w:tabs>
        <w:tab w:val="clear" w:pos="1080"/>
      </w:tab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ha3">
    <w:name w:val="ha3"/>
    <w:basedOn w:val="a0"/>
    <w:uiPriority w:val="99"/>
    <w:qFormat/>
    <w:pPr>
      <w:widowControl/>
      <w:spacing w:before="100" w:beforeAutospacing="1" w:after="100" w:afterAutospacing="1"/>
      <w:jc w:val="left"/>
    </w:pPr>
    <w:rPr>
      <w:rFonts w:ascii="宋体" w:hAnsi="宋体" w:cs="宋体"/>
      <w:kern w:val="0"/>
    </w:rPr>
  </w:style>
  <w:style w:type="table" w:customStyle="1" w:styleId="114">
    <w:name w:val="网格型浅色11"/>
    <w:basedOn w:val="a3"/>
    <w:qFormat/>
    <w:rPr>
      <w:rFonts w:eastAsia="Times New Roman"/>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paragraph" w:customStyle="1" w:styleId="1f2">
    <w:name w:val="节格式1"/>
    <w:basedOn w:val="a0"/>
    <w:link w:val="1Char4"/>
    <w:uiPriority w:val="99"/>
    <w:qFormat/>
    <w:pPr>
      <w:keepNext/>
      <w:keepLines/>
      <w:spacing w:before="260" w:after="260" w:line="413" w:lineRule="auto"/>
      <w:jc w:val="center"/>
      <w:outlineLvl w:val="2"/>
    </w:pPr>
    <w:rPr>
      <w:rFonts w:ascii="黑体" w:eastAsia="黑体" w:hAnsi="MS PGothic"/>
      <w:b/>
    </w:rPr>
  </w:style>
  <w:style w:type="paragraph" w:customStyle="1" w:styleId="2d">
    <w:name w:val="无间隔2"/>
    <w:basedOn w:val="a0"/>
    <w:uiPriority w:val="99"/>
    <w:qFormat/>
    <w:pPr>
      <w:spacing w:line="240" w:lineRule="auto"/>
    </w:pPr>
    <w:rPr>
      <w:rFonts w:ascii="Calibri" w:hAnsi="Calibri"/>
      <w:sz w:val="21"/>
      <w:szCs w:val="21"/>
    </w:rPr>
  </w:style>
  <w:style w:type="paragraph" w:customStyle="1" w:styleId="39">
    <w:name w:val="无间隔3"/>
    <w:basedOn w:val="a0"/>
    <w:uiPriority w:val="99"/>
    <w:qFormat/>
    <w:pPr>
      <w:spacing w:line="240" w:lineRule="auto"/>
    </w:pPr>
    <w:rPr>
      <w:rFonts w:ascii="Calibri" w:hAnsi="Calibri"/>
      <w:sz w:val="21"/>
      <w:szCs w:val="21"/>
    </w:rPr>
  </w:style>
  <w:style w:type="paragraph" w:customStyle="1" w:styleId="xl31">
    <w:name w:val="xl31"/>
    <w:basedOn w:val="a0"/>
    <w:uiPriority w:val="99"/>
    <w:qFormat/>
    <w:pPr>
      <w:widowControl/>
      <w:spacing w:before="100" w:beforeAutospacing="1" w:after="100" w:afterAutospacing="1" w:line="240" w:lineRule="auto"/>
      <w:jc w:val="center"/>
    </w:pPr>
    <w:rPr>
      <w:rFonts w:ascii="宋体" w:hAnsi="宋体"/>
      <w:kern w:val="0"/>
      <w:sz w:val="16"/>
      <w:szCs w:val="16"/>
    </w:rPr>
  </w:style>
  <w:style w:type="paragraph" w:customStyle="1" w:styleId="2e">
    <w:name w:val="修订2"/>
    <w:hidden/>
    <w:uiPriority w:val="99"/>
    <w:unhideWhenUsed/>
    <w:qFormat/>
    <w:rPr>
      <w:kern w:val="2"/>
      <w:sz w:val="24"/>
      <w:szCs w:val="28"/>
    </w:rPr>
  </w:style>
  <w:style w:type="table" w:customStyle="1" w:styleId="44">
    <w:name w:val="网格型4"/>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
    <w:basedOn w:val="a3"/>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
    <w:basedOn w:val="a3"/>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
    <w:basedOn w:val="a3"/>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修订21"/>
    <w:hidden/>
    <w:uiPriority w:val="99"/>
    <w:unhideWhenUsed/>
    <w:qFormat/>
    <w:rPr>
      <w:kern w:val="2"/>
      <w:sz w:val="24"/>
      <w:szCs w:val="28"/>
    </w:rPr>
  </w:style>
  <w:style w:type="character" w:customStyle="1" w:styleId="1Char3">
    <w:name w:val="章格式1 Char"/>
    <w:link w:val="1f1"/>
    <w:qFormat/>
    <w:rPr>
      <w:rFonts w:ascii="宋体" w:hAnsi="宋体"/>
      <w:b/>
      <w:bCs/>
      <w:kern w:val="2"/>
      <w:sz w:val="28"/>
      <w:szCs w:val="28"/>
    </w:rPr>
  </w:style>
  <w:style w:type="character" w:customStyle="1" w:styleId="1Char4">
    <w:name w:val="节格式1 Char"/>
    <w:link w:val="1f2"/>
    <w:qFormat/>
    <w:rPr>
      <w:rFonts w:ascii="黑体" w:eastAsia="黑体" w:hAnsi="MS PGothic"/>
      <w:b/>
      <w:kern w:val="2"/>
      <w:sz w:val="24"/>
      <w:szCs w:val="28"/>
    </w:rPr>
  </w:style>
  <w:style w:type="character" w:customStyle="1" w:styleId="1f3">
    <w:name w:val="访问过的超链接1"/>
    <w:basedOn w:val="a2"/>
    <w:uiPriority w:val="99"/>
    <w:semiHidden/>
    <w:unhideWhenUsed/>
    <w:qFormat/>
    <w:rPr>
      <w:color w:val="954F72"/>
      <w:u w:val="single"/>
    </w:rPr>
  </w:style>
  <w:style w:type="table" w:customStyle="1" w:styleId="91">
    <w:name w:val="网格型9"/>
    <w:basedOn w:val="a3"/>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3"/>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修订3"/>
    <w:hidden/>
    <w:uiPriority w:val="99"/>
    <w:unhideWhenUsed/>
    <w:qFormat/>
    <w:rPr>
      <w:kern w:val="2"/>
      <w:sz w:val="24"/>
      <w:szCs w:val="28"/>
    </w:rPr>
  </w:style>
  <w:style w:type="paragraph" w:customStyle="1" w:styleId="NoSpacing1">
    <w:name w:val="No Spacing1"/>
    <w:basedOn w:val="a0"/>
    <w:qFormat/>
    <w:pPr>
      <w:spacing w:line="240" w:lineRule="auto"/>
    </w:pPr>
    <w:rPr>
      <w:rFonts w:ascii="Calibri" w:hAnsi="Calibri"/>
      <w:sz w:val="21"/>
      <w:szCs w:val="21"/>
    </w:rPr>
  </w:style>
  <w:style w:type="character" w:customStyle="1" w:styleId="161">
    <w:name w:val="16"/>
    <w:basedOn w:val="a2"/>
    <w:qFormat/>
    <w:rPr>
      <w:rFonts w:ascii="Cambria" w:hAnsi="Cambria" w:cs="Times New Roman" w:hint="default"/>
      <w:b/>
      <w:bCs/>
      <w:kern w:val="2"/>
      <w:sz w:val="21"/>
      <w:szCs w:val="21"/>
    </w:rPr>
  </w:style>
  <w:style w:type="paragraph" w:customStyle="1" w:styleId="affffff">
    <w:name w:val="引言二级条标题"/>
    <w:basedOn w:val="a"/>
    <w:next w:val="a0"/>
    <w:qFormat/>
    <w:pPr>
      <w:tabs>
        <w:tab w:val="left" w:pos="360"/>
      </w:tabs>
    </w:pPr>
  </w:style>
  <w:style w:type="paragraph" w:customStyle="1" w:styleId="a">
    <w:name w:val="引言一级条标题"/>
    <w:basedOn w:val="a0"/>
    <w:next w:val="a0"/>
    <w:qFormat/>
    <w:pPr>
      <w:numPr>
        <w:numId w:val="2"/>
      </w:numPr>
    </w:pPr>
    <w:rPr>
      <w:rFonts w:eastAsia="黑体"/>
      <w:b/>
    </w:rPr>
  </w:style>
  <w:style w:type="character" w:customStyle="1" w:styleId="FontStyle92">
    <w:name w:val="Font Style92"/>
    <w:basedOn w:val="a2"/>
    <w:uiPriority w:val="99"/>
    <w:qFormat/>
    <w:rPr>
      <w:rFonts w:ascii="宋体" w:eastAsia="宋体" w:cs="宋体"/>
      <w:b/>
      <w:bCs/>
      <w:sz w:val="20"/>
      <w:szCs w:val="20"/>
    </w:rPr>
  </w:style>
  <w:style w:type="paragraph" w:customStyle="1" w:styleId="45">
    <w:name w:val="修订4"/>
    <w:hidden/>
    <w:uiPriority w:val="99"/>
    <w:unhideWhenUsed/>
    <w:qFormat/>
    <w:rPr>
      <w:kern w:val="2"/>
      <w:sz w:val="24"/>
      <w:szCs w:val="28"/>
    </w:rPr>
  </w:style>
  <w:style w:type="paragraph" w:customStyle="1" w:styleId="411">
    <w:name w:val="修订411"/>
    <w:hidden/>
    <w:uiPriority w:val="99"/>
    <w:unhideWhenUsed/>
    <w:qFormat/>
    <w:rPr>
      <w:kern w:val="2"/>
      <w:sz w:val="24"/>
      <w:szCs w:val="28"/>
    </w:rPr>
  </w:style>
  <w:style w:type="paragraph" w:customStyle="1" w:styleId="53">
    <w:name w:val="修订5"/>
    <w:hidden/>
    <w:uiPriority w:val="99"/>
    <w:unhideWhenUsed/>
    <w:qFormat/>
    <w:rPr>
      <w:kern w:val="2"/>
      <w:sz w:val="24"/>
      <w:szCs w:val="28"/>
    </w:rPr>
  </w:style>
  <w:style w:type="paragraph" w:customStyle="1" w:styleId="410">
    <w:name w:val="修订41"/>
    <w:hidden/>
    <w:uiPriority w:val="99"/>
    <w:unhideWhenUsed/>
    <w:qFormat/>
    <w:rPr>
      <w:kern w:val="2"/>
      <w:sz w:val="24"/>
      <w:szCs w:val="28"/>
    </w:rPr>
  </w:style>
  <w:style w:type="paragraph" w:customStyle="1" w:styleId="510">
    <w:name w:val="修订51"/>
    <w:hidden/>
    <w:uiPriority w:val="99"/>
    <w:unhideWhenUsed/>
    <w:qFormat/>
    <w:rPr>
      <w:kern w:val="2"/>
      <w:sz w:val="24"/>
      <w:szCs w:val="28"/>
    </w:rPr>
  </w:style>
  <w:style w:type="character" w:customStyle="1" w:styleId="fontstyle21">
    <w:name w:val="fontstyle21"/>
    <w:basedOn w:val="a2"/>
    <w:qFormat/>
    <w:rPr>
      <w:rFonts w:ascii="宋体" w:eastAsia="宋体" w:hAnsi="宋体" w:cs="宋体"/>
      <w:color w:val="000000"/>
      <w:sz w:val="22"/>
      <w:szCs w:val="22"/>
    </w:rPr>
  </w:style>
  <w:style w:type="character" w:customStyle="1" w:styleId="fontstyle31">
    <w:name w:val="fontstyle31"/>
    <w:basedOn w:val="a2"/>
    <w:qFormat/>
    <w:rPr>
      <w:rFonts w:ascii="Arial" w:eastAsia="宋体" w:hAnsi="Arial" w:cs="Arial" w:hint="default"/>
      <w:color w:val="000000"/>
      <w:sz w:val="18"/>
      <w:szCs w:val="18"/>
    </w:rPr>
  </w:style>
  <w:style w:type="character" w:customStyle="1" w:styleId="fontstyle11">
    <w:name w:val="fontstyle11"/>
    <w:basedOn w:val="a2"/>
    <w:qFormat/>
    <w:rPr>
      <w:rFonts w:ascii="Arial" w:eastAsia="宋体" w:hAnsi="Arial" w:cs="Arial"/>
      <w:color w:val="000000"/>
      <w:sz w:val="22"/>
      <w:szCs w:val="22"/>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character" w:customStyle="1" w:styleId="font31">
    <w:name w:val="font31"/>
    <w:basedOn w:val="a2"/>
    <w:qFormat/>
    <w:rPr>
      <w:rFonts w:ascii="宋体" w:eastAsia="宋体" w:hAnsi="宋体" w:cs="宋体" w:hint="eastAsia"/>
      <w:color w:val="000000"/>
      <w:sz w:val="24"/>
      <w:szCs w:val="24"/>
      <w:u w:val="none"/>
    </w:rPr>
  </w:style>
  <w:style w:type="character" w:customStyle="1" w:styleId="font21">
    <w:name w:val="font21"/>
    <w:basedOn w:val="a2"/>
    <w:qFormat/>
    <w:rPr>
      <w:rFonts w:ascii="Times New Roman" w:hAnsi="Times New Roman" w:cs="Times New Roman" w:hint="default"/>
      <w:color w:val="000000"/>
      <w:sz w:val="24"/>
      <w:szCs w:val="24"/>
      <w:u w:val="none"/>
    </w:rPr>
  </w:style>
  <w:style w:type="character" w:customStyle="1" w:styleId="font51">
    <w:name w:val="font51"/>
    <w:basedOn w:val="a2"/>
    <w:qFormat/>
    <w:rPr>
      <w:rFonts w:ascii="Times New Roman" w:hAnsi="Times New Roman" w:cs="Times New Roman" w:hint="default"/>
      <w:color w:val="000000"/>
      <w:sz w:val="24"/>
      <w:szCs w:val="24"/>
      <w:u w:val="none"/>
      <w:vertAlign w:val="subscript"/>
    </w:rPr>
  </w:style>
  <w:style w:type="character" w:customStyle="1" w:styleId="font71">
    <w:name w:val="font71"/>
    <w:basedOn w:val="a2"/>
    <w:qFormat/>
    <w:rPr>
      <w:rFonts w:ascii="宋体" w:eastAsia="宋体" w:hAnsi="宋体" w:cs="宋体" w:hint="eastAsia"/>
      <w:color w:val="000000"/>
      <w:sz w:val="21"/>
      <w:szCs w:val="21"/>
      <w:u w:val="none"/>
    </w:rPr>
  </w:style>
  <w:style w:type="character" w:customStyle="1" w:styleId="font41">
    <w:name w:val="font41"/>
    <w:basedOn w:val="a2"/>
    <w:qFormat/>
    <w:rPr>
      <w:rFonts w:ascii="Times New Roman" w:hAnsi="Times New Roman" w:cs="Times New Roman" w:hint="default"/>
      <w:color w:val="000000"/>
      <w:sz w:val="21"/>
      <w:szCs w:val="21"/>
      <w:u w:val="none"/>
    </w:rPr>
  </w:style>
  <w:style w:type="character" w:customStyle="1" w:styleId="font61">
    <w:name w:val="font61"/>
    <w:basedOn w:val="a2"/>
    <w:qFormat/>
    <w:rPr>
      <w:rFonts w:ascii="Times New Roman" w:hAnsi="Times New Roman" w:cs="Times New Roman" w:hint="default"/>
      <w:color w:val="000000"/>
      <w:sz w:val="21"/>
      <w:szCs w:val="21"/>
      <w:u w:val="none"/>
      <w:vertAlign w:val="superscript"/>
    </w:rPr>
  </w:style>
  <w:style w:type="character" w:customStyle="1" w:styleId="font81">
    <w:name w:val="font81"/>
    <w:basedOn w:val="a2"/>
    <w:qFormat/>
    <w:rPr>
      <w:rFonts w:ascii="Times New Roman" w:hAnsi="Times New Roman" w:cs="Times New Roman" w:hint="default"/>
      <w:color w:val="000000"/>
      <w:sz w:val="24"/>
      <w:szCs w:val="24"/>
      <w:u w:val="none"/>
      <w:vertAlign w:val="superscript"/>
    </w:rPr>
  </w:style>
  <w:style w:type="paragraph" w:customStyle="1" w:styleId="62">
    <w:name w:val="修订6"/>
    <w:hidden/>
    <w:uiPriority w:val="99"/>
    <w:unhideWhenUsed/>
    <w:qFormat/>
    <w:rPr>
      <w:kern w:val="2"/>
      <w:sz w:val="24"/>
      <w:szCs w:val="28"/>
    </w:rPr>
  </w:style>
  <w:style w:type="character" w:customStyle="1" w:styleId="msoplaceholdertext0">
    <w:name w:val="msoplaceholdertext"/>
    <w:basedOn w:val="a2"/>
    <w:qFormat/>
    <w:rPr>
      <w:color w:val="808080"/>
    </w:rPr>
  </w:style>
  <w:style w:type="paragraph" w:customStyle="1" w:styleId="msonospacing0">
    <w:name w:val="msonospacing"/>
    <w:basedOn w:val="a0"/>
    <w:qFormat/>
    <w:pPr>
      <w:spacing w:line="240" w:lineRule="auto"/>
    </w:pPr>
    <w:rPr>
      <w:rFonts w:ascii="Calibri" w:hAnsi="Calibri"/>
      <w:sz w:val="21"/>
      <w:szCs w:val="22"/>
    </w:rPr>
  </w:style>
  <w:style w:type="paragraph" w:customStyle="1" w:styleId="msolistparagraph0">
    <w:name w:val="msolistparagraph"/>
    <w:basedOn w:val="a0"/>
    <w:qFormat/>
    <w:pPr>
      <w:ind w:firstLineChars="200" w:firstLine="420"/>
    </w:pPr>
    <w:rPr>
      <w:rFonts w:ascii="Calibri" w:hAnsi="Calibri"/>
      <w:szCs w:val="22"/>
    </w:rPr>
  </w:style>
  <w:style w:type="paragraph" w:customStyle="1" w:styleId="2f">
    <w:name w:val="正文2"/>
    <w:qFormat/>
    <w:pPr>
      <w:jc w:val="both"/>
    </w:pPr>
    <w:rPr>
      <w:kern w:val="2"/>
      <w:sz w:val="21"/>
      <w:szCs w:val="21"/>
    </w:rPr>
  </w:style>
  <w:style w:type="paragraph" w:styleId="affffff0">
    <w:name w:val="Revision"/>
    <w:hidden/>
    <w:uiPriority w:val="99"/>
    <w:semiHidden/>
    <w:rsid w:val="00F01118"/>
    <w:rPr>
      <w:kern w:val="2"/>
      <w:sz w:val="24"/>
      <w:szCs w:val="28"/>
    </w:rPr>
  </w:style>
  <w:style w:type="character" w:styleId="affffff1">
    <w:name w:val="Unresolved Mention"/>
    <w:basedOn w:val="a2"/>
    <w:uiPriority w:val="99"/>
    <w:semiHidden/>
    <w:unhideWhenUsed/>
    <w:rsid w:val="00EA7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423151">
      <w:bodyDiv w:val="1"/>
      <w:marLeft w:val="0"/>
      <w:marRight w:val="0"/>
      <w:marTop w:val="0"/>
      <w:marBottom w:val="0"/>
      <w:divBdr>
        <w:top w:val="none" w:sz="0" w:space="0" w:color="auto"/>
        <w:left w:val="none" w:sz="0" w:space="0" w:color="auto"/>
        <w:bottom w:val="none" w:sz="0" w:space="0" w:color="auto"/>
        <w:right w:val="none" w:sz="0" w:space="0" w:color="auto"/>
      </w:divBdr>
    </w:div>
    <w:div w:id="442502741">
      <w:bodyDiv w:val="1"/>
      <w:marLeft w:val="0"/>
      <w:marRight w:val="0"/>
      <w:marTop w:val="0"/>
      <w:marBottom w:val="0"/>
      <w:divBdr>
        <w:top w:val="none" w:sz="0" w:space="0" w:color="auto"/>
        <w:left w:val="none" w:sz="0" w:space="0" w:color="auto"/>
        <w:bottom w:val="none" w:sz="0" w:space="0" w:color="auto"/>
        <w:right w:val="none" w:sz="0" w:space="0" w:color="auto"/>
      </w:divBdr>
    </w:div>
    <w:div w:id="1762870201">
      <w:bodyDiv w:val="1"/>
      <w:marLeft w:val="0"/>
      <w:marRight w:val="0"/>
      <w:marTop w:val="0"/>
      <w:marBottom w:val="0"/>
      <w:divBdr>
        <w:top w:val="none" w:sz="0" w:space="0" w:color="auto"/>
        <w:left w:val="none" w:sz="0" w:space="0" w:color="auto"/>
        <w:bottom w:val="none" w:sz="0" w:space="0" w:color="auto"/>
        <w:right w:val="none" w:sz="0" w:space="0" w:color="auto"/>
      </w:divBdr>
    </w:div>
    <w:div w:id="1900091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image" Target="media/image66.wmf"/><Relationship Id="rId21" Type="http://schemas.openxmlformats.org/officeDocument/2006/relationships/footer" Target="footer10.xml"/><Relationship Id="rId42" Type="http://schemas.openxmlformats.org/officeDocument/2006/relationships/oleObject" Target="embeddings/oleObject7.bin"/><Relationship Id="rId47" Type="http://schemas.openxmlformats.org/officeDocument/2006/relationships/image" Target="media/image11.wmf"/><Relationship Id="rId63" Type="http://schemas.openxmlformats.org/officeDocument/2006/relationships/image" Target="media/image22.wmf"/><Relationship Id="rId68" Type="http://schemas.openxmlformats.org/officeDocument/2006/relationships/image" Target="media/image26.wmf"/><Relationship Id="rId84" Type="http://schemas.openxmlformats.org/officeDocument/2006/relationships/image" Target="media/image40.wmf"/><Relationship Id="rId89" Type="http://schemas.openxmlformats.org/officeDocument/2006/relationships/image" Target="media/image45.png"/><Relationship Id="rId112" Type="http://schemas.openxmlformats.org/officeDocument/2006/relationships/oleObject" Target="embeddings/oleObject18.bin"/><Relationship Id="rId16" Type="http://schemas.openxmlformats.org/officeDocument/2006/relationships/header" Target="header2.xml"/><Relationship Id="rId107" Type="http://schemas.openxmlformats.org/officeDocument/2006/relationships/image" Target="media/image59.png"/><Relationship Id="rId11" Type="http://schemas.openxmlformats.org/officeDocument/2006/relationships/footer" Target="footer2.xml"/><Relationship Id="rId32" Type="http://schemas.openxmlformats.org/officeDocument/2006/relationships/oleObject" Target="embeddings/oleObject2.bin"/><Relationship Id="rId37" Type="http://schemas.openxmlformats.org/officeDocument/2006/relationships/image" Target="media/image6.wmf"/><Relationship Id="rId53" Type="http://schemas.openxmlformats.org/officeDocument/2006/relationships/image" Target="media/image14.wmf"/><Relationship Id="rId58" Type="http://schemas.openxmlformats.org/officeDocument/2006/relationships/image" Target="media/image17.wmf"/><Relationship Id="rId74" Type="http://schemas.openxmlformats.org/officeDocument/2006/relationships/image" Target="media/image30.wmf"/><Relationship Id="rId79" Type="http://schemas.openxmlformats.org/officeDocument/2006/relationships/image" Target="media/image35.wmf"/><Relationship Id="rId102" Type="http://schemas.openxmlformats.org/officeDocument/2006/relationships/image" Target="media/image54.jpeg"/><Relationship Id="rId123" Type="http://schemas.openxmlformats.org/officeDocument/2006/relationships/oleObject" Target="embeddings/oleObject23.bin"/><Relationship Id="rId5" Type="http://schemas.openxmlformats.org/officeDocument/2006/relationships/settings" Target="setting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footer" Target="footer11.xml"/><Relationship Id="rId27" Type="http://schemas.openxmlformats.org/officeDocument/2006/relationships/footer" Target="footer14.xml"/><Relationship Id="rId43" Type="http://schemas.openxmlformats.org/officeDocument/2006/relationships/image" Target="media/image9.wmf"/><Relationship Id="rId48" Type="http://schemas.openxmlformats.org/officeDocument/2006/relationships/oleObject" Target="embeddings/oleObject10.bin"/><Relationship Id="rId64" Type="http://schemas.openxmlformats.org/officeDocument/2006/relationships/image" Target="media/image23.wmf"/><Relationship Id="rId69" Type="http://schemas.openxmlformats.org/officeDocument/2006/relationships/oleObject" Target="embeddings/oleObject16.bin"/><Relationship Id="rId113" Type="http://schemas.openxmlformats.org/officeDocument/2006/relationships/image" Target="media/image64.wmf"/><Relationship Id="rId118" Type="http://schemas.openxmlformats.org/officeDocument/2006/relationships/image" Target="media/image67.wmf"/><Relationship Id="rId80" Type="http://schemas.openxmlformats.org/officeDocument/2006/relationships/image" Target="media/image36.wmf"/><Relationship Id="rId85" Type="http://schemas.openxmlformats.org/officeDocument/2006/relationships/image" Target="media/image41.wmf"/><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image" Target="media/image4.wmf"/><Relationship Id="rId38" Type="http://schemas.openxmlformats.org/officeDocument/2006/relationships/oleObject" Target="embeddings/oleObject5.bin"/><Relationship Id="rId59" Type="http://schemas.openxmlformats.org/officeDocument/2006/relationships/image" Target="media/image18.wmf"/><Relationship Id="rId103" Type="http://schemas.openxmlformats.org/officeDocument/2006/relationships/image" Target="media/image55.wmf"/><Relationship Id="rId108" Type="http://schemas.openxmlformats.org/officeDocument/2006/relationships/image" Target="media/image60.png"/><Relationship Id="rId124" Type="http://schemas.openxmlformats.org/officeDocument/2006/relationships/fontTable" Target="fontTable.xml"/><Relationship Id="rId54" Type="http://schemas.openxmlformats.org/officeDocument/2006/relationships/oleObject" Target="embeddings/oleObject13.bin"/><Relationship Id="rId70" Type="http://schemas.openxmlformats.org/officeDocument/2006/relationships/image" Target="media/image27.wmf"/><Relationship Id="rId75" Type="http://schemas.openxmlformats.org/officeDocument/2006/relationships/image" Target="media/image31.wmf"/><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3.xml"/><Relationship Id="rId28" Type="http://schemas.openxmlformats.org/officeDocument/2006/relationships/footer" Target="footer15.xml"/><Relationship Id="rId49" Type="http://schemas.openxmlformats.org/officeDocument/2006/relationships/image" Target="media/image12.wmf"/><Relationship Id="rId114" Type="http://schemas.openxmlformats.org/officeDocument/2006/relationships/oleObject" Target="embeddings/oleObject19.bin"/><Relationship Id="rId119" Type="http://schemas.openxmlformats.org/officeDocument/2006/relationships/oleObject" Target="embeddings/oleObject21.bin"/><Relationship Id="rId44" Type="http://schemas.openxmlformats.org/officeDocument/2006/relationships/oleObject" Target="embeddings/oleObject8.bin"/><Relationship Id="rId60" Type="http://schemas.openxmlformats.org/officeDocument/2006/relationships/image" Target="media/image19.wmf"/><Relationship Id="rId65" Type="http://schemas.openxmlformats.org/officeDocument/2006/relationships/image" Target="media/image24.wmf"/><Relationship Id="rId81" Type="http://schemas.openxmlformats.org/officeDocument/2006/relationships/image" Target="media/image37.wmf"/><Relationship Id="rId86" Type="http://schemas.openxmlformats.org/officeDocument/2006/relationships/image" Target="media/image42.png"/><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image" Target="media/image7.wmf"/><Relationship Id="rId109" Type="http://schemas.openxmlformats.org/officeDocument/2006/relationships/image" Target="media/image61.jpeg"/><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5.wmf"/><Relationship Id="rId76" Type="http://schemas.openxmlformats.org/officeDocument/2006/relationships/image" Target="media/image32.wmf"/><Relationship Id="rId97" Type="http://schemas.openxmlformats.org/officeDocument/2006/relationships/image" Target="media/image53.png"/><Relationship Id="rId104" Type="http://schemas.openxmlformats.org/officeDocument/2006/relationships/image" Target="media/image56.wmf"/><Relationship Id="rId120" Type="http://schemas.openxmlformats.org/officeDocument/2006/relationships/image" Target="media/image68.wmf"/><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2.wmf"/><Relationship Id="rId24" Type="http://schemas.openxmlformats.org/officeDocument/2006/relationships/header" Target="header4.xml"/><Relationship Id="rId40" Type="http://schemas.openxmlformats.org/officeDocument/2006/relationships/oleObject" Target="embeddings/oleObject6.bin"/><Relationship Id="rId45" Type="http://schemas.openxmlformats.org/officeDocument/2006/relationships/image" Target="media/image10.wmf"/><Relationship Id="rId66" Type="http://schemas.openxmlformats.org/officeDocument/2006/relationships/image" Target="media/image25.wmf"/><Relationship Id="rId87" Type="http://schemas.openxmlformats.org/officeDocument/2006/relationships/image" Target="media/image43.png"/><Relationship Id="rId110" Type="http://schemas.openxmlformats.org/officeDocument/2006/relationships/image" Target="media/image62.wmf"/><Relationship Id="rId115" Type="http://schemas.openxmlformats.org/officeDocument/2006/relationships/image" Target="media/image65.wmf"/><Relationship Id="rId61" Type="http://schemas.openxmlformats.org/officeDocument/2006/relationships/image" Target="media/image20.wmf"/><Relationship Id="rId82" Type="http://schemas.openxmlformats.org/officeDocument/2006/relationships/image" Target="media/image38.wmf"/><Relationship Id="rId19" Type="http://schemas.openxmlformats.org/officeDocument/2006/relationships/footer" Target="footer8.xml"/><Relationship Id="rId14" Type="http://schemas.openxmlformats.org/officeDocument/2006/relationships/footer" Target="footer5.xml"/><Relationship Id="rId30" Type="http://schemas.openxmlformats.org/officeDocument/2006/relationships/oleObject" Target="embeddings/oleObject1.bin"/><Relationship Id="rId35" Type="http://schemas.openxmlformats.org/officeDocument/2006/relationships/image" Target="media/image5.wmf"/><Relationship Id="rId56" Type="http://schemas.openxmlformats.org/officeDocument/2006/relationships/oleObject" Target="embeddings/oleObject14.bin"/><Relationship Id="rId77" Type="http://schemas.openxmlformats.org/officeDocument/2006/relationships/image" Target="media/image33.jpeg"/><Relationship Id="rId100" Type="http://schemas.openxmlformats.org/officeDocument/2006/relationships/hyperlink" Target="https://baike.baidu.com/item/%E5%9C%B0%E9%9D%A2%E5%A1%8C%E9%99%B7" TargetMode="External"/><Relationship Id="rId105" Type="http://schemas.openxmlformats.org/officeDocument/2006/relationships/image" Target="media/image57.wmf"/><Relationship Id="rId8" Type="http://schemas.openxmlformats.org/officeDocument/2006/relationships/endnotes" Target="endnotes.xml"/><Relationship Id="rId51" Type="http://schemas.openxmlformats.org/officeDocument/2006/relationships/image" Target="media/image13.wmf"/><Relationship Id="rId72" Type="http://schemas.openxmlformats.org/officeDocument/2006/relationships/image" Target="media/image28.wmf"/><Relationship Id="rId93" Type="http://schemas.openxmlformats.org/officeDocument/2006/relationships/image" Target="media/image49.png"/><Relationship Id="rId98" Type="http://schemas.openxmlformats.org/officeDocument/2006/relationships/hyperlink" Target="https://baike.baidu.com/item/%E6%BB%91%E5%9D%A1" TargetMode="External"/><Relationship Id="rId121" Type="http://schemas.openxmlformats.org/officeDocument/2006/relationships/oleObject" Target="embeddings/oleObject22.bin"/><Relationship Id="rId3" Type="http://schemas.openxmlformats.org/officeDocument/2006/relationships/numbering" Target="numbering.xml"/><Relationship Id="rId25" Type="http://schemas.openxmlformats.org/officeDocument/2006/relationships/footer" Target="footer12.xml"/><Relationship Id="rId46" Type="http://schemas.openxmlformats.org/officeDocument/2006/relationships/oleObject" Target="embeddings/oleObject9.bin"/><Relationship Id="rId67" Type="http://schemas.openxmlformats.org/officeDocument/2006/relationships/oleObject" Target="embeddings/oleObject15.bin"/><Relationship Id="rId116" Type="http://schemas.openxmlformats.org/officeDocument/2006/relationships/oleObject" Target="embeddings/oleObject20.bin"/><Relationship Id="rId20" Type="http://schemas.openxmlformats.org/officeDocument/2006/relationships/footer" Target="footer9.xml"/><Relationship Id="rId41" Type="http://schemas.openxmlformats.org/officeDocument/2006/relationships/image" Target="media/image8.wmf"/><Relationship Id="rId62" Type="http://schemas.openxmlformats.org/officeDocument/2006/relationships/image" Target="media/image21.wmf"/><Relationship Id="rId83" Type="http://schemas.openxmlformats.org/officeDocument/2006/relationships/image" Target="media/image39.wmf"/><Relationship Id="rId88" Type="http://schemas.openxmlformats.org/officeDocument/2006/relationships/image" Target="media/image44.png"/><Relationship Id="rId111" Type="http://schemas.openxmlformats.org/officeDocument/2006/relationships/image" Target="media/image63.wmf"/><Relationship Id="rId15" Type="http://schemas.openxmlformats.org/officeDocument/2006/relationships/header" Target="header1.xml"/><Relationship Id="rId36" Type="http://schemas.openxmlformats.org/officeDocument/2006/relationships/oleObject" Target="embeddings/oleObject4.bin"/><Relationship Id="rId57" Type="http://schemas.openxmlformats.org/officeDocument/2006/relationships/image" Target="media/image16.wmf"/><Relationship Id="rId106" Type="http://schemas.openxmlformats.org/officeDocument/2006/relationships/image" Target="media/image58.png"/><Relationship Id="rId10" Type="http://schemas.openxmlformats.org/officeDocument/2006/relationships/footer" Target="footer1.xml"/><Relationship Id="rId31" Type="http://schemas.openxmlformats.org/officeDocument/2006/relationships/image" Target="media/image3.wmf"/><Relationship Id="rId52" Type="http://schemas.openxmlformats.org/officeDocument/2006/relationships/oleObject" Target="embeddings/oleObject12.bin"/><Relationship Id="rId73" Type="http://schemas.openxmlformats.org/officeDocument/2006/relationships/image" Target="media/image29.wmf"/><Relationship Id="rId78" Type="http://schemas.openxmlformats.org/officeDocument/2006/relationships/image" Target="media/image34.jpeg"/><Relationship Id="rId94" Type="http://schemas.openxmlformats.org/officeDocument/2006/relationships/image" Target="media/image50.png"/><Relationship Id="rId99" Type="http://schemas.openxmlformats.org/officeDocument/2006/relationships/hyperlink" Target="https://baike.baidu.com/item/%E6%B3%A5%E7%9F%B3%E6%B5%81" TargetMode="External"/><Relationship Id="rId101" Type="http://schemas.openxmlformats.org/officeDocument/2006/relationships/hyperlink" Target="https://baike.baidu.com/item/%E5%9C%B0%E8%A3%82%E7%BC%9D" TargetMode="External"/><Relationship Id="rId122" Type="http://schemas.openxmlformats.org/officeDocument/2006/relationships/image" Target="media/image69.wmf"/><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FAC77A-2843-4DA2-B70F-AB8C9F575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289</Pages>
  <Words>118116</Words>
  <Characters>127567</Characters>
  <Application>Microsoft Office Word</Application>
  <DocSecurity>0</DocSecurity>
  <Lines>7503</Lines>
  <Paragraphs>6640</Paragraphs>
  <ScaleCrop>false</ScaleCrop>
  <Company>Microsoft</Company>
  <LinksUpToDate>false</LinksUpToDate>
  <CharactersWithSpaces>239043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总则</dc:title>
  <dc:creator>fhw</dc:creator>
  <cp:lastModifiedBy>冯 瀚文</cp:lastModifiedBy>
  <cp:revision>13</cp:revision>
  <cp:lastPrinted>2025-05-05T10:32:00Z</cp:lastPrinted>
  <dcterms:created xsi:type="dcterms:W3CDTF">2025-04-26T02:11:00Z</dcterms:created>
  <dcterms:modified xsi:type="dcterms:W3CDTF">2025-05-29T02:19:00Z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MTWinEqns">
    <vt:bool>true</vt:bool>
  </property>
  <property fmtid="{D5CDD505-2E9C-101B-9397-08002B2CF9AE}" pid="4" name="ICV">
    <vt:lpwstr>13AD3191F2394C0D82CF6B08BFD37053</vt:lpwstr>
  </property>
  <property fmtid="{D5CDD505-2E9C-101B-9397-08002B2CF9AE}" pid="5" name="MTEquationNumber2">
    <vt:lpwstr>(#S1.#E1)</vt:lpwstr>
  </property>
  <property fmtid="{D5CDD505-2E9C-101B-9397-08002B2CF9AE}" pid="6" name="MTEqnNumsOnRight">
    <vt:bool>false</vt:bool>
  </property>
</Properties>
</file>