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0" w:firstLineChars="300"/>
        <w:rPr>
          <w:rFonts w:hint="eastAsia" w:eastAsia="黑体" w:cs="Microsoft JhengHei"/>
          <w:color w:val="auto"/>
          <w:sz w:val="44"/>
          <w:szCs w:val="44"/>
          <w:highlight w:val="none"/>
          <w:lang w:val="en-US" w:eastAsia="zh-CN"/>
        </w:rPr>
      </w:pPr>
      <w:r>
        <w:rPr>
          <w:rFonts w:cs="Microsoft JhengHei"/>
          <w:color w:val="auto"/>
          <w:sz w:val="44"/>
          <w:szCs w:val="44"/>
          <w:highlight w:val="none"/>
        </w:rPr>
        <w:drawing>
          <wp:anchor distT="0" distB="0" distL="114300" distR="114300" simplePos="0" relativeHeight="251662336" behindDoc="0" locked="0" layoutInCell="1" allowOverlap="1">
            <wp:simplePos x="0" y="0"/>
            <wp:positionH relativeFrom="page">
              <wp:posOffset>4779010</wp:posOffset>
            </wp:positionH>
            <wp:positionV relativeFrom="page">
              <wp:posOffset>993140</wp:posOffset>
            </wp:positionV>
            <wp:extent cx="1720215" cy="800100"/>
            <wp:effectExtent l="0" t="0" r="13335" b="0"/>
            <wp:wrapNone/>
            <wp:docPr id="4" name="图片 5" descr="说明: G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5" descr="说明: GD"/>
                    <pic:cNvPicPr>
                      <a:picLocks noChangeAspect="true"/>
                    </pic:cNvPicPr>
                  </pic:nvPicPr>
                  <pic:blipFill>
                    <a:blip r:embed="rId11"/>
                    <a:stretch>
                      <a:fillRect/>
                    </a:stretch>
                  </pic:blipFill>
                  <pic:spPr>
                    <a:xfrm>
                      <a:off x="0" y="0"/>
                      <a:ext cx="1720215" cy="800100"/>
                    </a:xfrm>
                    <a:prstGeom prst="rect">
                      <a:avLst/>
                    </a:prstGeom>
                    <a:noFill/>
                    <a:ln>
                      <a:noFill/>
                    </a:ln>
                  </pic:spPr>
                </pic:pic>
              </a:graphicData>
            </a:graphic>
          </wp:anchor>
        </w:drawing>
      </w:r>
    </w:p>
    <w:p>
      <w:pPr>
        <w:ind w:firstLine="1608" w:firstLineChars="300"/>
        <w:rPr>
          <w:rFonts w:eastAsia="MS Gothic"/>
          <w:b/>
          <w:color w:val="auto"/>
          <w:sz w:val="84"/>
          <w:szCs w:val="84"/>
          <w:highlight w:val="none"/>
        </w:rPr>
      </w:pPr>
      <w:r>
        <w:rPr>
          <w:rFonts w:eastAsia="黑体"/>
          <w:color w:val="auto"/>
          <w:spacing w:val="28"/>
          <w:sz w:val="48"/>
          <w:szCs w:val="48"/>
          <w:highlight w:val="none"/>
        </w:rPr>
        <w:t>广东省标准</w:t>
      </w:r>
    </w:p>
    <w:p>
      <w:pPr>
        <w:rPr>
          <w:color w:val="auto"/>
          <w:highlight w:val="none"/>
        </w:rPr>
      </w:pPr>
    </w:p>
    <w:p>
      <w:pPr>
        <w:spacing w:line="400" w:lineRule="exact"/>
        <w:jc w:val="right"/>
        <w:rPr>
          <w:color w:val="auto"/>
          <w:spacing w:val="17"/>
          <w:sz w:val="30"/>
          <w:szCs w:val="30"/>
          <w:highlight w:val="none"/>
        </w:rPr>
      </w:pPr>
      <w:r>
        <w:rPr>
          <w:rFonts w:ascii="Times New Roman" w:hAnsi="Times New Roman"/>
          <w:color w:val="auto"/>
          <w:spacing w:val="23"/>
          <w:sz w:val="30"/>
          <w:szCs w:val="30"/>
          <w:highlight w:val="none"/>
        </w:rPr>
        <w:t>DB</w:t>
      </w:r>
      <w:r>
        <w:rPr>
          <w:rFonts w:hint="eastAsia" w:ascii="Times New Roman" w:hAnsi="Times New Roman"/>
          <w:color w:val="auto"/>
          <w:spacing w:val="23"/>
          <w:sz w:val="30"/>
          <w:szCs w:val="30"/>
          <w:highlight w:val="none"/>
          <w:lang w:val="en-US" w:eastAsia="zh-CN"/>
        </w:rPr>
        <w:t>J/T xx-xxx-xxx</w:t>
      </w:r>
    </w:p>
    <w:p>
      <w:pPr>
        <w:wordWrap w:val="0"/>
        <w:spacing w:line="400" w:lineRule="exact"/>
        <w:jc w:val="right"/>
        <w:rPr>
          <w:rFonts w:hint="eastAsia" w:eastAsia="黑体"/>
          <w:color w:val="auto"/>
          <w:sz w:val="28"/>
          <w:szCs w:val="28"/>
          <w:highlight w:val="none"/>
          <w:lang w:val="en-US" w:eastAsia="zh-CN"/>
        </w:rPr>
      </w:pPr>
      <w:r>
        <w:rPr>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41910"/>
                <wp:effectExtent l="0" t="0" r="19050" b="34290"/>
                <wp:wrapNone/>
                <wp:docPr id="17" name="直接连接符 6"/>
                <wp:cNvGraphicFramePr/>
                <a:graphic xmlns:a="http://schemas.openxmlformats.org/drawingml/2006/main">
                  <a:graphicData uri="http://schemas.microsoft.com/office/word/2010/wordprocessingShape">
                    <wps:wsp>
                      <wps:cNvCnPr>
                        <a:cxnSpLocks noChangeShapeType="true"/>
                      </wps:cNvCnPr>
                      <wps:spPr bwMode="auto">
                        <a:xfrm flipV="true">
                          <a:off x="0" y="0"/>
                          <a:ext cx="5486400" cy="41910"/>
                        </a:xfrm>
                        <a:prstGeom prst="line">
                          <a:avLst/>
                        </a:prstGeom>
                        <a:noFill/>
                        <a:ln w="9525">
                          <a:solidFill>
                            <a:srgbClr val="000000"/>
                          </a:solidFill>
                          <a:round/>
                        </a:ln>
                      </wps:spPr>
                      <wps:bodyPr/>
                    </wps:wsp>
                  </a:graphicData>
                </a:graphic>
              </wp:anchor>
            </w:drawing>
          </mc:Choice>
          <mc:Fallback>
            <w:pict>
              <v:line id="直接连接符 6" o:spid="_x0000_s1026" o:spt="20" style="position:absolute;left:0pt;flip:y;margin-left:2.05pt;margin-top:28.3pt;height:3.3pt;width:432pt;z-index:251659264;mso-width-relative:page;mso-height-relative:page;" filled="f" stroked="t" coordsize="21600,21600" o:gfxdata="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ts&#10;WknUAAAABwEAAA8AAAAAAAAAAQAgAAAAOAAAAGRycy9kb3ducmV2LnhtbFBLAQIUABQAAAAIAIdO&#10;4kCnU8Nu2AEAAHEDAAAOAAAAAAAAAAEAIAAAADkBAABkcnMvZTJvRG9jLnhtbFBLBQYAAAAABgAG&#10;AFkBAACDBQAAAAA=&#10;">
                <v:fill on="f" focussize="0,0"/>
                <v:stroke color="#000000" joinstyle="round"/>
                <v:imagedata o:title=""/>
                <o:lock v:ext="edit" aspectratio="f"/>
              </v:line>
            </w:pict>
          </mc:Fallback>
        </mc:AlternateContent>
      </w:r>
      <w:r>
        <w:rPr>
          <w:rFonts w:hint="eastAsia" w:ascii="黑体" w:hAnsi="黑体" w:eastAsia="黑体"/>
          <w:color w:val="auto"/>
          <w:sz w:val="28"/>
          <w:szCs w:val="28"/>
          <w:highlight w:val="none"/>
        </w:rPr>
        <w:t>备案号</w:t>
      </w:r>
      <w:r>
        <w:rPr>
          <w:rFonts w:hint="eastAsia" w:ascii="Times New Roman" w:hAnsi="Times New Roman"/>
          <w:color w:val="auto"/>
          <w:spacing w:val="23"/>
          <w:sz w:val="30"/>
          <w:szCs w:val="30"/>
          <w:highlight w:val="none"/>
          <w:lang w:val="en-US" w:eastAsia="zh-CN"/>
        </w:rPr>
        <w:t>x xxxxx-xxxxx</w:t>
      </w:r>
    </w:p>
    <w:p>
      <w:pPr>
        <w:jc w:val="center"/>
        <w:rPr>
          <w:rFonts w:ascii="宋体" w:hAnsi="宋体"/>
          <w:b/>
          <w:color w:val="auto"/>
          <w:sz w:val="48"/>
          <w:szCs w:val="48"/>
          <w:highlight w:val="none"/>
        </w:rPr>
      </w:pPr>
    </w:p>
    <w:p>
      <w:pPr>
        <w:jc w:val="center"/>
        <w:outlineLvl w:val="0"/>
        <w:rPr>
          <w:rFonts w:ascii="宋体" w:hAnsi="宋体"/>
          <w:b/>
          <w:color w:val="auto"/>
          <w:sz w:val="48"/>
          <w:szCs w:val="48"/>
          <w:highlight w:val="none"/>
        </w:rPr>
      </w:pPr>
    </w:p>
    <w:p>
      <w:pPr>
        <w:jc w:val="center"/>
        <w:rPr>
          <w:rFonts w:hint="eastAsia" w:ascii="方正小标宋简体" w:hAnsi="方正小标宋简体" w:eastAsia="方正小标宋简体" w:cs="方正小标宋简体"/>
          <w:bCs/>
          <w:color w:val="auto"/>
          <w:sz w:val="48"/>
          <w:szCs w:val="48"/>
          <w:highlight w:val="none"/>
          <w:lang w:eastAsia="zh-CN"/>
        </w:rPr>
      </w:pPr>
      <w:r>
        <w:rPr>
          <w:rFonts w:hint="eastAsia" w:ascii="方正小标宋简体" w:hAnsi="方正小标宋简体" w:eastAsia="方正小标宋简体" w:cs="方正小标宋简体"/>
          <w:bCs/>
          <w:color w:val="auto"/>
          <w:sz w:val="48"/>
          <w:szCs w:val="48"/>
          <w:highlight w:val="none"/>
        </w:rPr>
        <w:t>住宅工程质量分户验收</w:t>
      </w:r>
      <w:r>
        <w:rPr>
          <w:rFonts w:hint="eastAsia" w:ascii="方正小标宋简体" w:hAnsi="方正小标宋简体" w:eastAsia="方正小标宋简体" w:cs="方正小标宋简体"/>
          <w:bCs/>
          <w:color w:val="auto"/>
          <w:sz w:val="48"/>
          <w:szCs w:val="48"/>
          <w:highlight w:val="none"/>
          <w:lang w:val="en-US" w:eastAsia="zh-CN"/>
        </w:rPr>
        <w:t>标准</w:t>
      </w:r>
    </w:p>
    <w:p>
      <w:pPr>
        <w:jc w:val="center"/>
        <w:rPr>
          <w:bCs/>
          <w:color w:val="auto"/>
          <w:sz w:val="28"/>
          <w:szCs w:val="28"/>
          <w:highlight w:val="none"/>
        </w:rPr>
      </w:pPr>
    </w:p>
    <w:p>
      <w:pPr>
        <w:jc w:val="center"/>
        <w:rPr>
          <w:bCs/>
          <w:color w:val="auto"/>
          <w:sz w:val="28"/>
          <w:szCs w:val="28"/>
          <w:highlight w:val="none"/>
        </w:rPr>
      </w:pPr>
      <w:r>
        <w:rPr>
          <w:rFonts w:hint="eastAsia"/>
          <w:bCs/>
          <w:color w:val="auto"/>
          <w:sz w:val="28"/>
          <w:szCs w:val="28"/>
          <w:highlight w:val="none"/>
          <w:lang w:val="en-US" w:eastAsia="zh-CN"/>
        </w:rPr>
        <w:t>Standard for household quality inspection of residential projects</w:t>
      </w:r>
    </w:p>
    <w:p>
      <w:pPr>
        <w:jc w:val="center"/>
        <w:rPr>
          <w:rFonts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w:t>
      </w:r>
      <w:r>
        <w:rPr>
          <w:rFonts w:hint="eastAsia" w:ascii="宋体" w:hAnsi="宋体" w:eastAsia="宋体" w:cs="宋体"/>
          <w:bCs/>
          <w:color w:val="auto"/>
          <w:sz w:val="30"/>
          <w:szCs w:val="30"/>
          <w:highlight w:val="none"/>
          <w:lang w:val="en-US" w:eastAsia="zh-CN"/>
        </w:rPr>
        <w:t>送审</w:t>
      </w:r>
      <w:r>
        <w:rPr>
          <w:rFonts w:hint="eastAsia" w:ascii="宋体" w:hAnsi="宋体" w:eastAsia="宋体" w:cs="宋体"/>
          <w:bCs/>
          <w:color w:val="auto"/>
          <w:sz w:val="30"/>
          <w:szCs w:val="30"/>
          <w:highlight w:val="none"/>
        </w:rPr>
        <w:t>稿）</w:t>
      </w:r>
    </w:p>
    <w:p>
      <w:pPr>
        <w:rPr>
          <w:color w:val="auto"/>
          <w:highlight w:val="none"/>
        </w:rPr>
      </w:pPr>
    </w:p>
    <w:p>
      <w:pPr>
        <w:rPr>
          <w:color w:val="auto"/>
          <w:highlight w:val="none"/>
        </w:rPr>
      </w:pPr>
    </w:p>
    <w:p>
      <w:pPr>
        <w:rPr>
          <w:color w:val="auto"/>
          <w:highlight w:val="none"/>
        </w:rPr>
      </w:pPr>
    </w:p>
    <w:p>
      <w:pPr>
        <w:rPr>
          <w:rFonts w:hint="eastAsia" w:eastAsiaTheme="minorEastAsia"/>
          <w:color w:val="auto"/>
          <w:highlight w:val="none"/>
          <w:lang w:val="en-US" w:eastAsia="zh-CN"/>
        </w:rPr>
      </w:pPr>
      <w:r>
        <w:rPr>
          <w:rFonts w:hint="eastAsia"/>
          <w:color w:val="auto"/>
          <w:highlight w:val="none"/>
          <w:lang w:val="en-US" w:eastAsia="zh-CN"/>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eastAsia="黑体"/>
          <w:color w:val="auto"/>
          <w:sz w:val="28"/>
          <w:szCs w:val="28"/>
          <w:highlight w:val="none"/>
        </w:rPr>
      </w:pPr>
      <w:r>
        <w:rPr>
          <w:rFonts w:eastAsia="黑体"/>
          <w:color w:val="auto"/>
          <w:sz w:val="28"/>
          <w:szCs w:val="28"/>
          <w:highlight w:val="none"/>
        </w:rPr>
        <w:t>20</w:t>
      </w:r>
      <w:r>
        <w:rPr>
          <w:rFonts w:hint="eastAsia" w:ascii="黑体" w:hAnsi="黑体" w:eastAsia="黑体"/>
          <w:color w:val="auto"/>
          <w:sz w:val="28"/>
          <w:szCs w:val="28"/>
          <w:highlight w:val="none"/>
        </w:rPr>
        <w:t>××</w:t>
      </w:r>
      <w:r>
        <w:rPr>
          <w:rFonts w:eastAsia="黑体"/>
          <w:color w:val="auto"/>
          <w:sz w:val="28"/>
          <w:szCs w:val="28"/>
          <w:highlight w:val="none"/>
        </w:rPr>
        <w:t>-</w:t>
      </w:r>
      <w:r>
        <w:rPr>
          <w:rFonts w:hint="eastAsia" w:eastAsia="黑体"/>
          <w:color w:val="auto"/>
          <w:sz w:val="28"/>
          <w:szCs w:val="28"/>
          <w:highlight w:val="none"/>
        </w:rPr>
        <w:t>××</w:t>
      </w:r>
      <w:r>
        <w:rPr>
          <w:rFonts w:eastAsia="黑体"/>
          <w:color w:val="auto"/>
          <w:sz w:val="28"/>
          <w:szCs w:val="28"/>
          <w:highlight w:val="none"/>
        </w:rPr>
        <w:t>-</w:t>
      </w:r>
      <w:r>
        <w:rPr>
          <w:rFonts w:hint="eastAsia" w:eastAsia="黑体"/>
          <w:color w:val="auto"/>
          <w:sz w:val="28"/>
          <w:szCs w:val="28"/>
          <w:highlight w:val="none"/>
        </w:rPr>
        <w:t>××</w:t>
      </w:r>
      <w:r>
        <w:rPr>
          <w:rFonts w:eastAsia="黑体"/>
          <w:color w:val="auto"/>
          <w:sz w:val="28"/>
          <w:szCs w:val="28"/>
          <w:highlight w:val="none"/>
        </w:rPr>
        <w:t xml:space="preserve"> 发布              20</w:t>
      </w:r>
      <w:r>
        <w:rPr>
          <w:rFonts w:hint="eastAsia" w:eastAsia="黑体"/>
          <w:color w:val="auto"/>
          <w:sz w:val="28"/>
          <w:szCs w:val="28"/>
          <w:highlight w:val="none"/>
        </w:rPr>
        <w:t>××</w:t>
      </w:r>
      <w:r>
        <w:rPr>
          <w:rFonts w:eastAsia="黑体"/>
          <w:color w:val="auto"/>
          <w:sz w:val="28"/>
          <w:szCs w:val="28"/>
          <w:highlight w:val="none"/>
        </w:rPr>
        <w:t>-</w:t>
      </w:r>
      <w:r>
        <w:rPr>
          <w:rFonts w:hint="eastAsia" w:eastAsia="黑体"/>
          <w:color w:val="auto"/>
          <w:sz w:val="28"/>
          <w:szCs w:val="28"/>
          <w:highlight w:val="none"/>
        </w:rPr>
        <w:t>××</w:t>
      </w:r>
      <w:r>
        <w:rPr>
          <w:rFonts w:eastAsia="黑体"/>
          <w:color w:val="auto"/>
          <w:sz w:val="28"/>
          <w:szCs w:val="28"/>
          <w:highlight w:val="none"/>
        </w:rPr>
        <w:t>-</w:t>
      </w:r>
      <w:r>
        <w:rPr>
          <w:rFonts w:hint="eastAsia" w:eastAsia="黑体"/>
          <w:color w:val="auto"/>
          <w:sz w:val="28"/>
          <w:szCs w:val="28"/>
          <w:highlight w:val="none"/>
        </w:rPr>
        <w:t xml:space="preserve">××  </w:t>
      </w:r>
      <w:r>
        <w:rPr>
          <w:rFonts w:eastAsia="黑体"/>
          <w:color w:val="auto"/>
          <w:sz w:val="28"/>
          <w:szCs w:val="28"/>
          <w:highlight w:val="none"/>
        </w:rPr>
        <w:t>实施</w:t>
      </w:r>
    </w:p>
    <w:p>
      <w:pPr>
        <w:tabs>
          <w:tab w:val="left" w:pos="8235"/>
        </w:tabs>
        <w:rPr>
          <w:rFonts w:eastAsia="黑体"/>
          <w:b/>
          <w:color w:val="auto"/>
          <w:sz w:val="28"/>
          <w:szCs w:val="28"/>
          <w:highlight w:val="none"/>
        </w:rPr>
      </w:pPr>
      <w:r>
        <w:rPr>
          <w:rFonts w:eastAsia="黑体"/>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55880</wp:posOffset>
                </wp:positionV>
                <wp:extent cx="5600700" cy="26670"/>
                <wp:effectExtent l="0" t="0" r="19050" b="30480"/>
                <wp:wrapNone/>
                <wp:docPr id="14" name="直接连接符 9"/>
                <wp:cNvGraphicFramePr/>
                <a:graphic xmlns:a="http://schemas.openxmlformats.org/drawingml/2006/main">
                  <a:graphicData uri="http://schemas.microsoft.com/office/word/2010/wordprocessingShape">
                    <wps:wsp>
                      <wps:cNvCnPr>
                        <a:cxnSpLocks noChangeShapeType="true"/>
                      </wps:cNvCnPr>
                      <wps:spPr bwMode="auto">
                        <a:xfrm>
                          <a:off x="0" y="0"/>
                          <a:ext cx="5600700" cy="26670"/>
                        </a:xfrm>
                        <a:prstGeom prst="line">
                          <a:avLst/>
                        </a:prstGeom>
                        <a:noFill/>
                        <a:ln w="9525">
                          <a:solidFill>
                            <a:srgbClr val="000000"/>
                          </a:solidFill>
                          <a:round/>
                        </a:ln>
                      </wps:spPr>
                      <wps:bodyPr/>
                    </wps:wsp>
                  </a:graphicData>
                </a:graphic>
              </wp:anchor>
            </w:drawing>
          </mc:Choice>
          <mc:Fallback>
            <w:pict>
              <v:line id="直接连接符 9" o:spid="_x0000_s1026" o:spt="20" style="position:absolute;left:0pt;margin-left:0pt;margin-top:4.4pt;height:2.1pt;width:441pt;z-index:251660288;mso-width-relative:page;mso-height-relative:page;" filled="f" stroked="t" coordsize="21600,21600" o:gfxdata="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JNKKr7SAAAABQEA&#10;AA8AAAAAAAAAAQAgAAAAOAAAAGRycy9kb3ducmV2LnhtbFBLAQIUABQAAAAIAIdO4kBA1fsq0QEA&#10;AGQDAAAOAAAAAAAAAAEAIAAAADcBAABkcnMvZTJvRG9jLnhtbFBLBQYAAAAABgAGAFkBAAB6BQAA&#10;AAA=&#10;">
                <v:fill on="f" focussize="0,0"/>
                <v:stroke color="#000000" joinstyle="round"/>
                <v:imagedata o:title=""/>
                <o:lock v:ext="edit" aspectratio="f"/>
              </v:line>
            </w:pict>
          </mc:Fallback>
        </mc:AlternateContent>
      </w:r>
      <w:r>
        <w:rPr>
          <w:rFonts w:eastAsia="黑体"/>
          <w:b/>
          <w:color w:val="auto"/>
          <w:sz w:val="28"/>
          <w:szCs w:val="28"/>
          <w:highlight w:val="none"/>
        </w:rPr>
        <w:tab/>
      </w:r>
    </w:p>
    <w:p>
      <w:pPr>
        <w:jc w:val="center"/>
        <w:rPr>
          <w:rFonts w:eastAsia="黑体"/>
          <w:color w:val="auto"/>
          <w:spacing w:val="20"/>
          <w:sz w:val="32"/>
          <w:szCs w:val="32"/>
          <w:highlight w:val="none"/>
        </w:rPr>
      </w:pPr>
      <w:r>
        <w:rPr>
          <w:rFonts w:eastAsia="黑体"/>
          <w:color w:val="auto"/>
          <w:sz w:val="32"/>
          <w:szCs w:val="32"/>
          <w:highlight w:val="none"/>
        </w:rPr>
        <w:t>广东省住房和城乡建设厅</w:t>
      </w:r>
      <w:r>
        <w:rPr>
          <w:rFonts w:hint="eastAsia" w:eastAsia="黑体"/>
          <w:color w:val="auto"/>
          <w:sz w:val="32"/>
          <w:szCs w:val="32"/>
          <w:highlight w:val="none"/>
        </w:rPr>
        <w:t xml:space="preserve">   </w:t>
      </w:r>
      <w:r>
        <w:rPr>
          <w:rFonts w:eastAsia="黑体"/>
          <w:color w:val="auto"/>
          <w:spacing w:val="20"/>
          <w:sz w:val="32"/>
          <w:szCs w:val="32"/>
          <w:highlight w:val="none"/>
        </w:rPr>
        <w:t>发布</w:t>
      </w:r>
    </w:p>
    <w:p>
      <w:pPr>
        <w:jc w:val="center"/>
        <w:rPr>
          <w:rFonts w:eastAsia="黑体"/>
          <w:color w:val="auto"/>
          <w:spacing w:val="20"/>
          <w:sz w:val="32"/>
          <w:szCs w:val="32"/>
          <w:highlight w:val="none"/>
        </w:rPr>
      </w:pPr>
    </w:p>
    <w:p>
      <w:pPr>
        <w:jc w:val="center"/>
        <w:rPr>
          <w:rFonts w:eastAsia="黑体"/>
          <w:color w:val="auto"/>
          <w:spacing w:val="20"/>
          <w:sz w:val="32"/>
          <w:szCs w:val="32"/>
          <w:highlight w:val="none"/>
        </w:rPr>
      </w:pPr>
    </w:p>
    <w:p>
      <w:pPr>
        <w:jc w:val="center"/>
        <w:rPr>
          <w:rFonts w:eastAsia="黑体"/>
          <w:color w:val="auto"/>
          <w:spacing w:val="20"/>
          <w:sz w:val="32"/>
          <w:szCs w:val="32"/>
          <w:highlight w:val="none"/>
        </w:rPr>
      </w:pPr>
    </w:p>
    <w:p>
      <w:pPr>
        <w:jc w:val="center"/>
        <w:rPr>
          <w:rFonts w:eastAsia="黑体"/>
          <w:color w:val="auto"/>
          <w:spacing w:val="20"/>
          <w:sz w:val="32"/>
          <w:szCs w:val="32"/>
          <w:highlight w:val="none"/>
        </w:rPr>
      </w:pPr>
    </w:p>
    <w:p>
      <w:pPr>
        <w:jc w:val="center"/>
        <w:rPr>
          <w:rFonts w:ascii="宋体" w:hAnsi="宋体" w:eastAsia="宋体" w:cs="宋体"/>
          <w:b/>
          <w:color w:val="auto"/>
          <w:sz w:val="18"/>
          <w:szCs w:val="18"/>
          <w:highlight w:val="none"/>
        </w:rPr>
      </w:pPr>
    </w:p>
    <w:p>
      <w:pPr>
        <w:jc w:val="center"/>
        <w:rPr>
          <w:rFonts w:ascii="宋体" w:hAnsi="宋体" w:eastAsia="宋体" w:cs="宋体"/>
          <w:b/>
          <w:color w:val="auto"/>
          <w:sz w:val="18"/>
          <w:szCs w:val="18"/>
          <w:highlight w:val="none"/>
        </w:rPr>
      </w:pPr>
    </w:p>
    <w:p>
      <w:pPr>
        <w:jc w:val="center"/>
        <w:rPr>
          <w:rFonts w:ascii="宋体" w:hAnsi="宋体" w:eastAsia="宋体" w:cs="宋体"/>
          <w:b/>
          <w:color w:val="auto"/>
          <w:sz w:val="18"/>
          <w:szCs w:val="18"/>
          <w:highlight w:val="none"/>
        </w:rPr>
      </w:pPr>
    </w:p>
    <w:p>
      <w:pPr>
        <w:jc w:val="center"/>
        <w:rPr>
          <w:rFonts w:ascii="宋体" w:hAnsi="宋体" w:eastAsia="宋体" w:cs="宋体"/>
          <w:b/>
          <w:color w:val="auto"/>
          <w:sz w:val="18"/>
          <w:szCs w:val="18"/>
          <w:highlight w:val="none"/>
        </w:rPr>
      </w:pPr>
    </w:p>
    <w:p>
      <w:pPr>
        <w:jc w:val="center"/>
        <w:rPr>
          <w:rFonts w:ascii="宋体" w:hAnsi="宋体" w:eastAsia="宋体" w:cs="宋体"/>
          <w:b/>
          <w:color w:val="auto"/>
          <w:sz w:val="18"/>
          <w:szCs w:val="18"/>
          <w:highlight w:val="none"/>
        </w:rPr>
      </w:pPr>
    </w:p>
    <w:p>
      <w:pPr>
        <w:jc w:val="center"/>
        <w:rPr>
          <w:rFonts w:ascii="宋体" w:hAnsi="宋体" w:eastAsia="宋体" w:cs="宋体"/>
          <w:b/>
          <w:color w:val="auto"/>
          <w:sz w:val="18"/>
          <w:szCs w:val="18"/>
          <w:highlight w:val="none"/>
        </w:rPr>
      </w:pPr>
      <w:r>
        <w:rPr>
          <w:rFonts w:ascii="宋体" w:hAnsi="宋体" w:eastAsia="宋体" w:cs="宋体"/>
          <w:b/>
          <w:color w:val="auto"/>
          <w:sz w:val="18"/>
          <w:szCs w:val="18"/>
          <w:highlight w:val="none"/>
        </w:rPr>
        <mc:AlternateContent>
          <mc:Choice Requires="wps">
            <w:drawing>
              <wp:anchor distT="0" distB="0" distL="114300" distR="114300" simplePos="0" relativeHeight="251661312" behindDoc="0" locked="0" layoutInCell="1" allowOverlap="1">
                <wp:simplePos x="0" y="0"/>
                <wp:positionH relativeFrom="column">
                  <wp:posOffset>4431030</wp:posOffset>
                </wp:positionH>
                <wp:positionV relativeFrom="paragraph">
                  <wp:posOffset>21590</wp:posOffset>
                </wp:positionV>
                <wp:extent cx="1285875" cy="252095"/>
                <wp:effectExtent l="0" t="0" r="28575" b="15240"/>
                <wp:wrapNone/>
                <wp:docPr id="19" name="文本框 19"/>
                <wp:cNvGraphicFramePr/>
                <a:graphic xmlns:a="http://schemas.openxmlformats.org/drawingml/2006/main">
                  <a:graphicData uri="http://schemas.microsoft.com/office/word/2010/wordprocessingShape">
                    <wps:wsp>
                      <wps:cNvSpPr txBox="true"/>
                      <wps:spPr>
                        <a:xfrm>
                          <a:off x="0" y="0"/>
                          <a:ext cx="1285875" cy="25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spacing w:line="0" w:lineRule="atLeast"/>
                            </w:pPr>
                            <w:r>
                              <w:rPr>
                                <w:rFonts w:hint="eastAsia"/>
                              </w:rPr>
                              <w:t>本标准不涉及专利</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48.9pt;margin-top:1.7pt;height:19.85pt;width:101.25pt;z-index:251661312;mso-width-relative:page;mso-height-relative:page;" fillcolor="#FFFFFF [3201]" filled="t" stroked="t" coordsize="21600,21600" o:gfxdata="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71Bav1QAAAAgBAAAPAAAAAAAAAAEAIAAAADgAAABkcnMvZG93bnJldi54bWxQSwECFAAUAAAA&#10;CACHTuJALZ9b7U0CAACLBAAADgAAAAAAAAABACAAAAA6AQAAZHJzL2Uyb0RvYy54bWxQSwUGAAAA&#10;AAYABgBZAQAA+QUAAAAA&#10;">
                <v:fill on="t" focussize="0,0"/>
                <v:stroke weight="0.5pt" color="#000000 [3204]" joinstyle="round"/>
                <v:imagedata o:title=""/>
                <o:lock v:ext="edit" aspectratio="f"/>
                <v:textbox>
                  <w:txbxContent>
                    <w:p>
                      <w:pPr>
                        <w:spacing w:line="0" w:lineRule="atLeast"/>
                      </w:pPr>
                      <w:r>
                        <w:rPr>
                          <w:rFonts w:hint="eastAsia"/>
                        </w:rPr>
                        <w:t>本标准不涉及专利</w:t>
                      </w:r>
                    </w:p>
                  </w:txbxContent>
                </v:textbox>
              </v:shape>
            </w:pict>
          </mc:Fallback>
        </mc:AlternateContent>
      </w:r>
    </w:p>
    <w:p>
      <w:pPr>
        <w:jc w:val="center"/>
        <w:rPr>
          <w:rFonts w:ascii="宋体" w:hAnsi="宋体" w:eastAsia="宋体" w:cs="宋体"/>
          <w:b/>
          <w:color w:val="auto"/>
          <w:sz w:val="18"/>
          <w:szCs w:val="18"/>
          <w:highlight w:val="none"/>
        </w:rPr>
      </w:pPr>
    </w:p>
    <w:p>
      <w:pPr>
        <w:jc w:val="center"/>
        <w:rPr>
          <w:rFonts w:hint="eastAsia" w:ascii="黑体" w:eastAsia="黑体"/>
          <w:color w:val="auto"/>
          <w:sz w:val="36"/>
          <w:szCs w:val="36"/>
          <w:highlight w:val="none"/>
        </w:rPr>
      </w:pPr>
    </w:p>
    <w:p>
      <w:pPr>
        <w:jc w:val="center"/>
        <w:rPr>
          <w:rFonts w:hint="eastAsia" w:ascii="黑体" w:eastAsia="黑体"/>
          <w:color w:val="auto"/>
          <w:sz w:val="36"/>
          <w:szCs w:val="36"/>
          <w:highlight w:val="none"/>
        </w:rPr>
      </w:pPr>
    </w:p>
    <w:p>
      <w:pPr>
        <w:jc w:val="center"/>
        <w:rPr>
          <w:rFonts w:hint="eastAsia" w:ascii="黑体" w:eastAsia="黑体"/>
          <w:color w:val="auto"/>
          <w:sz w:val="36"/>
          <w:szCs w:val="36"/>
          <w:highlight w:val="none"/>
        </w:rPr>
      </w:pPr>
    </w:p>
    <w:p>
      <w:pPr>
        <w:jc w:val="center"/>
        <w:rPr>
          <w:color w:val="auto"/>
          <w:sz w:val="36"/>
          <w:szCs w:val="36"/>
          <w:highlight w:val="none"/>
        </w:rPr>
      </w:pPr>
      <w:r>
        <w:rPr>
          <w:rFonts w:hint="eastAsia" w:ascii="黑体" w:eastAsia="黑体"/>
          <w:color w:val="auto"/>
          <w:sz w:val="36"/>
          <w:szCs w:val="36"/>
          <w:highlight w:val="none"/>
        </w:rPr>
        <w:t>广东省标准</w:t>
      </w:r>
    </w:p>
    <w:p>
      <w:pPr>
        <w:wordWrap w:val="0"/>
        <w:jc w:val="right"/>
        <w:rPr>
          <w:rFonts w:hint="eastAsia" w:ascii="Dutch801 XBd BT" w:hAnsi="Dutch801 XBd BT" w:eastAsia="黑体"/>
          <w:color w:val="auto"/>
          <w:sz w:val="28"/>
          <w:szCs w:val="28"/>
          <w:highlight w:val="none"/>
        </w:rPr>
      </w:pPr>
    </w:p>
    <w:p>
      <w:pPr>
        <w:jc w:val="center"/>
        <w:rPr>
          <w:rFonts w:hint="eastAsia" w:ascii="方正小标宋简体" w:hAnsi="方正小标宋简体" w:eastAsia="方正小标宋简体" w:cs="方正小标宋简体"/>
          <w:bCs/>
          <w:color w:val="auto"/>
          <w:sz w:val="40"/>
          <w:szCs w:val="40"/>
          <w:highlight w:val="none"/>
          <w:lang w:eastAsia="zh-CN"/>
        </w:rPr>
      </w:pPr>
      <w:r>
        <w:rPr>
          <w:rFonts w:hint="eastAsia" w:ascii="方正小标宋简体" w:hAnsi="方正小标宋简体" w:eastAsia="方正小标宋简体" w:cs="方正小标宋简体"/>
          <w:bCs/>
          <w:color w:val="auto"/>
          <w:sz w:val="40"/>
          <w:szCs w:val="40"/>
          <w:highlight w:val="none"/>
        </w:rPr>
        <w:t>住宅工程质量分户验收</w:t>
      </w:r>
      <w:r>
        <w:rPr>
          <w:rFonts w:hint="eastAsia" w:ascii="方正小标宋简体" w:hAnsi="方正小标宋简体" w:eastAsia="方正小标宋简体" w:cs="方正小标宋简体"/>
          <w:bCs/>
          <w:color w:val="auto"/>
          <w:sz w:val="40"/>
          <w:szCs w:val="40"/>
          <w:highlight w:val="none"/>
          <w:lang w:eastAsia="zh-CN"/>
        </w:rPr>
        <w:t>标准</w:t>
      </w:r>
    </w:p>
    <w:p>
      <w:pPr>
        <w:jc w:val="center"/>
        <w:rPr>
          <w:rFonts w:hint="eastAsia"/>
          <w:bCs/>
          <w:color w:val="auto"/>
          <w:sz w:val="28"/>
          <w:szCs w:val="28"/>
          <w:highlight w:val="none"/>
          <w:lang w:val="en-US" w:eastAsia="zh-CN"/>
        </w:rPr>
      </w:pPr>
      <w:r>
        <w:rPr>
          <w:rFonts w:hint="eastAsia"/>
          <w:bCs/>
          <w:color w:val="auto"/>
          <w:sz w:val="28"/>
          <w:szCs w:val="28"/>
          <w:highlight w:val="none"/>
          <w:lang w:val="en-US" w:eastAsia="zh-CN"/>
        </w:rPr>
        <w:t>Standard for household quality inspection</w:t>
      </w:r>
    </w:p>
    <w:p>
      <w:pPr>
        <w:jc w:val="center"/>
        <w:rPr>
          <w:bCs/>
          <w:color w:val="auto"/>
          <w:sz w:val="28"/>
          <w:szCs w:val="28"/>
          <w:highlight w:val="none"/>
        </w:rPr>
      </w:pPr>
      <w:r>
        <w:rPr>
          <w:rFonts w:hint="eastAsia"/>
          <w:bCs/>
          <w:color w:val="auto"/>
          <w:sz w:val="28"/>
          <w:szCs w:val="28"/>
          <w:highlight w:val="none"/>
          <w:lang w:val="en-US" w:eastAsia="zh-CN"/>
        </w:rPr>
        <w:t xml:space="preserve"> of residential projects</w:t>
      </w:r>
    </w:p>
    <w:p>
      <w:pPr>
        <w:jc w:val="center"/>
        <w:rPr>
          <w:rFonts w:hint="eastAsia" w:ascii="Dutch801 XBd BT" w:hAnsi="Dutch801 XBd BT" w:eastAsia="黑体"/>
          <w:color w:val="auto"/>
          <w:sz w:val="30"/>
          <w:szCs w:val="30"/>
          <w:highlight w:val="none"/>
        </w:rPr>
      </w:pPr>
    </w:p>
    <w:p>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DBJ/T ××－××－20××</w:t>
      </w:r>
    </w:p>
    <w:p>
      <w:pPr>
        <w:jc w:val="center"/>
        <w:rPr>
          <w:color w:val="auto"/>
          <w:sz w:val="30"/>
          <w:szCs w:val="30"/>
          <w:highlight w:val="none"/>
        </w:rPr>
      </w:pPr>
    </w:p>
    <w:p>
      <w:pPr>
        <w:ind w:firstLine="1800" w:firstLineChars="600"/>
        <w:jc w:val="lef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住房和城乡建设部备案号：J××－20××</w:t>
      </w:r>
    </w:p>
    <w:p>
      <w:pPr>
        <w:ind w:firstLine="1800" w:firstLineChars="600"/>
        <w:jc w:val="lef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批准部门：广东省住房和城乡建设厅</w:t>
      </w:r>
    </w:p>
    <w:p>
      <w:pPr>
        <w:ind w:firstLine="1800" w:firstLineChars="600"/>
        <w:jc w:val="lef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施行日期：20××年××月××日</w:t>
      </w: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widowControl/>
        <w:rPr>
          <w:color w:val="auto"/>
          <w:sz w:val="28"/>
          <w:szCs w:val="28"/>
          <w:highlight w:val="none"/>
        </w:rPr>
      </w:pPr>
    </w:p>
    <w:p>
      <w:pPr>
        <w:adjustRightInd w:val="0"/>
        <w:snapToGrid w:val="0"/>
        <w:spacing w:line="600" w:lineRule="exact"/>
        <w:rPr>
          <w:rFonts w:ascii="方正小标宋简体" w:hAnsi="方正小标宋简体" w:eastAsia="方正小标宋简体" w:cs="方正小标宋简体"/>
          <w:color w:val="auto"/>
          <w:sz w:val="40"/>
          <w:szCs w:val="40"/>
          <w:highlight w:val="none"/>
        </w:rPr>
        <w:sectPr>
          <w:footerReference r:id="rId3" w:type="default"/>
          <w:footerReference r:id="rId4" w:type="even"/>
          <w:type w:val="nextColumn"/>
          <w:pgSz w:w="11906" w:h="16838"/>
          <w:pgMar w:top="1440" w:right="1797" w:bottom="1440" w:left="1797" w:header="851" w:footer="992" w:gutter="0"/>
          <w:cols w:space="720" w:num="1"/>
          <w:titlePg/>
          <w:docGrid w:linePitch="312" w:charSpace="0"/>
        </w:sectPr>
      </w:pPr>
    </w:p>
    <w:p>
      <w:pPr>
        <w:adjustRightInd w:val="0"/>
        <w:snapToGrid w:val="0"/>
        <w:spacing w:line="600" w:lineRule="exact"/>
        <w:jc w:val="both"/>
        <w:rPr>
          <w:rFonts w:hint="eastAsia" w:ascii="方正小标宋简体" w:hAnsi="方正小标宋简体" w:eastAsia="方正小标宋简体" w:cs="方正小标宋简体"/>
          <w:color w:val="auto"/>
          <w:sz w:val="40"/>
          <w:szCs w:val="40"/>
          <w:highlight w:val="none"/>
          <w:lang w:eastAsia="zh-CN"/>
        </w:rPr>
      </w:pPr>
    </w:p>
    <w:p>
      <w:pPr>
        <w:adjustRightInd w:val="0"/>
        <w:snapToGrid w:val="0"/>
        <w:spacing w:line="600" w:lineRule="exact"/>
        <w:jc w:val="both"/>
        <w:rPr>
          <w:rFonts w:hint="eastAsia" w:ascii="方正小标宋简体" w:hAnsi="方正小标宋简体" w:eastAsia="方正小标宋简体" w:cs="方正小标宋简体"/>
          <w:color w:val="auto"/>
          <w:sz w:val="40"/>
          <w:szCs w:val="40"/>
          <w:highlight w:val="none"/>
          <w:lang w:eastAsia="zh-CN"/>
        </w:rPr>
      </w:pPr>
    </w:p>
    <w:p>
      <w:pPr>
        <w:adjustRightInd w:val="0"/>
        <w:snapToGrid w:val="0"/>
        <w:spacing w:line="600" w:lineRule="exact"/>
        <w:jc w:val="center"/>
        <w:rPr>
          <w:rFonts w:ascii="方正小标宋简体" w:hAnsi="方正小标宋简体" w:eastAsia="方正小标宋简体" w:cs="方正小标宋简体"/>
          <w:color w:val="auto"/>
          <w:sz w:val="40"/>
          <w:szCs w:val="40"/>
          <w:highlight w:val="none"/>
        </w:rPr>
      </w:pPr>
    </w:p>
    <w:p>
      <w:pPr>
        <w:adjustRightInd w:val="0"/>
        <w:snapToGrid w:val="0"/>
        <w:spacing w:line="6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广东省住房和城乡建设厅关于发布广东省标准《住宅工程质量分户验收</w:t>
      </w:r>
      <w:r>
        <w:rPr>
          <w:rFonts w:hint="eastAsia" w:ascii="方正小标宋简体" w:hAnsi="方正小标宋简体" w:eastAsia="方正小标宋简体" w:cs="方正小标宋简体"/>
          <w:color w:val="auto"/>
          <w:sz w:val="44"/>
          <w:szCs w:val="44"/>
          <w:highlight w:val="none"/>
          <w:lang w:eastAsia="zh-CN"/>
        </w:rPr>
        <w:t>标准</w:t>
      </w:r>
      <w:r>
        <w:rPr>
          <w:rFonts w:hint="eastAsia" w:ascii="方正小标宋简体" w:hAnsi="方正小标宋简体" w:eastAsia="方正小标宋简体" w:cs="方正小标宋简体"/>
          <w:color w:val="auto"/>
          <w:sz w:val="44"/>
          <w:szCs w:val="44"/>
          <w:highlight w:val="none"/>
        </w:rPr>
        <w:t>》的公告</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粤建公告〔20××〕××号</w:t>
      </w:r>
    </w:p>
    <w:p>
      <w:pPr>
        <w:adjustRightInd w:val="0"/>
        <w:snapToGrid w:val="0"/>
        <w:spacing w:line="360" w:lineRule="auto"/>
        <w:ind w:firstLine="640" w:firstLineChars="200"/>
        <w:jc w:val="center"/>
        <w:rPr>
          <w:rFonts w:ascii="宋体" w:hAnsi="宋体" w:eastAsia="宋体" w:cs="宋体"/>
          <w:color w:val="auto"/>
          <w:sz w:val="32"/>
          <w:szCs w:val="32"/>
          <w:highlight w:val="none"/>
        </w:rPr>
      </w:pPr>
    </w:p>
    <w:p>
      <w:pPr>
        <w:adjustRightInd w:val="0"/>
        <w:snapToGrid w:val="0"/>
        <w:spacing w:line="600" w:lineRule="exact"/>
        <w:ind w:firstLine="640" w:firstLineChars="200"/>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经组织专家委员会审查，现批准《住宅工程质量分户验收</w:t>
      </w:r>
      <w:r>
        <w:rPr>
          <w:rFonts w:hint="eastAsia" w:ascii="宋体" w:hAnsi="宋体" w:eastAsia="宋体" w:cs="宋体"/>
          <w:color w:val="auto"/>
          <w:sz w:val="32"/>
          <w:szCs w:val="32"/>
          <w:highlight w:val="none"/>
          <w:lang w:eastAsia="zh-CN"/>
        </w:rPr>
        <w:t>标准</w:t>
      </w:r>
      <w:r>
        <w:rPr>
          <w:rFonts w:hint="eastAsia" w:ascii="宋体" w:hAnsi="宋体" w:eastAsia="宋体" w:cs="宋体"/>
          <w:color w:val="auto"/>
          <w:sz w:val="32"/>
          <w:szCs w:val="32"/>
          <w:highlight w:val="none"/>
        </w:rPr>
        <w:t>》为广东省地方标准，编号为DBJ/T ××-××-20××。本标准自20××年××月××日起实施。</w:t>
      </w:r>
    </w:p>
    <w:p>
      <w:pPr>
        <w:adjustRightInd w:val="0"/>
        <w:snapToGrid w:val="0"/>
        <w:spacing w:line="600" w:lineRule="exact"/>
        <w:ind w:firstLine="640" w:firstLineChars="200"/>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本标准由广东省住房和城乡建设厅负责管理，由主编单位广东省建设工程质量安全检测总站有限公司、广东建科建设咨询有限公司负责具体技术内容的解释，在广东省住房和城乡建设厅门户网站（http://zfcxjst.gd.gov.cn）公开。</w:t>
      </w:r>
    </w:p>
    <w:p>
      <w:pPr>
        <w:spacing w:line="360" w:lineRule="auto"/>
        <w:jc w:val="center"/>
        <w:rPr>
          <w:rFonts w:ascii="宋体" w:hAnsi="宋体" w:eastAsia="宋体" w:cs="宋体"/>
          <w:color w:val="auto"/>
          <w:sz w:val="32"/>
          <w:szCs w:val="32"/>
          <w:highlight w:val="none"/>
        </w:rPr>
      </w:pPr>
    </w:p>
    <w:p>
      <w:pPr>
        <w:adjustRightInd w:val="0"/>
        <w:snapToGrid w:val="0"/>
        <w:spacing w:line="360" w:lineRule="auto"/>
        <w:ind w:firstLine="640" w:firstLineChars="200"/>
        <w:jc w:val="righ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广东省住房和城乡建设厅                                                 </w:t>
      </w:r>
    </w:p>
    <w:p>
      <w:pPr>
        <w:spacing w:after="240" w:afterLines="10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20××年××月××日</w:t>
      </w:r>
    </w:p>
    <w:p>
      <w:pPr>
        <w:spacing w:after="240" w:afterLines="100" w:line="360" w:lineRule="auto"/>
        <w:jc w:val="center"/>
        <w:rPr>
          <w:rFonts w:ascii="仿宋_GB2312" w:hAnsi="仿宋_GB2312" w:eastAsia="仿宋_GB2312" w:cs="仿宋_GB2312"/>
          <w:color w:val="auto"/>
          <w:sz w:val="32"/>
          <w:szCs w:val="32"/>
          <w:highlight w:val="none"/>
        </w:rPr>
      </w:pPr>
    </w:p>
    <w:p>
      <w:pPr>
        <w:spacing w:after="240" w:afterLines="100" w:line="360" w:lineRule="auto"/>
        <w:rPr>
          <w:rFonts w:ascii="仿宋_GB2312" w:hAnsi="仿宋_GB2312" w:eastAsia="仿宋_GB2312" w:cs="仿宋_GB2312"/>
          <w:color w:val="auto"/>
          <w:sz w:val="32"/>
          <w:szCs w:val="32"/>
          <w:highlight w:val="none"/>
        </w:rPr>
      </w:pPr>
    </w:p>
    <w:p>
      <w:pPr>
        <w:spacing w:after="240" w:afterLines="100"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前  言</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根据广东省市场监督管理局印发的《关于批准下达住房城乡建设类地方标准制修订计划项目的通知》（粤市监标准〔</w:t>
      </w:r>
      <w:r>
        <w:rPr>
          <w:rFonts w:ascii="宋体" w:hAnsi="宋体" w:eastAsia="宋体" w:cs="宋体"/>
          <w:color w:val="auto"/>
          <w:sz w:val="28"/>
          <w:szCs w:val="28"/>
          <w:highlight w:val="none"/>
        </w:rPr>
        <w:t>2022</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27号），广东省建设工程质量安全检测总站有限公司与广东建科建设咨询有限公司会同有关单位经广泛调查研究，认真总结实践经验，结合广东省的实际情况，在广泛征求意见、反复讨论和修改的基础上，形成本标准。</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本标准内容不涉及到任何专利。</w:t>
      </w:r>
    </w:p>
    <w:p>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本标准共分</w:t>
      </w:r>
      <w:r>
        <w:rPr>
          <w:rFonts w:hint="eastAsia" w:ascii="宋体" w:hAnsi="宋体" w:eastAsia="宋体" w:cs="宋体"/>
          <w:color w:val="auto"/>
          <w:sz w:val="28"/>
          <w:szCs w:val="28"/>
          <w:highlight w:val="none"/>
          <w:lang w:val="en-US" w:eastAsia="zh-CN"/>
        </w:rPr>
        <w:t>12章和7个附录</w:t>
      </w:r>
      <w:r>
        <w:rPr>
          <w:rFonts w:hint="eastAsia" w:ascii="宋体" w:hAnsi="宋体" w:eastAsia="宋体" w:cs="宋体"/>
          <w:color w:val="auto"/>
          <w:sz w:val="28"/>
          <w:szCs w:val="28"/>
          <w:highlight w:val="none"/>
        </w:rPr>
        <w:t>。主要内容包括：</w:t>
      </w:r>
      <w:r>
        <w:rPr>
          <w:rFonts w:ascii="宋体" w:hAnsi="宋体" w:eastAsia="宋体" w:cs="宋体"/>
          <w:color w:val="auto"/>
          <w:sz w:val="28"/>
          <w:szCs w:val="28"/>
          <w:highlight w:val="none"/>
        </w:rPr>
        <w:t>1总则；2术语；3基本规定；</w:t>
      </w:r>
      <w:r>
        <w:rPr>
          <w:rFonts w:hint="eastAsia" w:ascii="宋体" w:hAnsi="宋体" w:eastAsia="宋体" w:cs="宋体"/>
          <w:color w:val="auto"/>
          <w:sz w:val="28"/>
          <w:szCs w:val="28"/>
          <w:highlight w:val="none"/>
          <w:lang w:val="en-US" w:eastAsia="zh-CN"/>
        </w:rPr>
        <w:t>4室内主要空间尺寸；5地面、墙面、顶棚；6门窗；7护栏、玻璃安装；8给水排水及消防设施工程；9电气工程；10智能建筑工程；11通风与空调工程；12公共部分等。</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标准由广东省住房和城乡建设厅负责管理，由主编单位广东省建设工程质量安全检测总站有限公司、广东建科建设咨询有限公司负责技术内容的解释。在执行过程中如有需要修改或补充之处，请将意见或有关资料寄送广东省建设工程质量安全检测总站有限公司（地址：广州市天河区先烈东路</w:t>
      </w:r>
      <w:r>
        <w:rPr>
          <w:rFonts w:ascii="宋体" w:hAnsi="宋体" w:eastAsia="宋体" w:cs="宋体"/>
          <w:color w:val="auto"/>
          <w:sz w:val="28"/>
          <w:szCs w:val="28"/>
          <w:highlight w:val="none"/>
        </w:rPr>
        <w:t>121号；邮编：510500）。</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主编单位：广东省建设工程质量安全检测总站有限公司</w:t>
      </w:r>
    </w:p>
    <w:p>
      <w:pPr>
        <w:spacing w:line="360" w:lineRule="auto"/>
        <w:ind w:firstLine="1960" w:firstLineChars="7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广东建科建设咨询有限公司</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参编单位：广州市建设工程质量监督站</w:t>
      </w:r>
    </w:p>
    <w:p>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东莞市建设工程质量监督站</w:t>
      </w:r>
    </w:p>
    <w:p>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广州市从化区建设工程质量安全监督站</w:t>
      </w:r>
    </w:p>
    <w:p>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广东省建科建筑设计院有限公司</w:t>
      </w:r>
    </w:p>
    <w:p>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广东省建工设计院有限公司</w:t>
      </w:r>
    </w:p>
    <w:p>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广东省建筑设计研究院有限公司</w:t>
      </w:r>
    </w:p>
    <w:p>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广东省建筑工程监理有限公司</w:t>
      </w:r>
    </w:p>
    <w:p>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深圳市建筑工程质量安全监督总站</w:t>
      </w:r>
    </w:p>
    <w:p>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深圳市坪山区建设工程质量安全监督站</w:t>
      </w:r>
    </w:p>
    <w:p>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广东领盛装配式建筑科技有限公司</w:t>
      </w:r>
    </w:p>
    <w:p>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深圳市房屋安全和工程质量检测鉴定中心</w:t>
      </w:r>
    </w:p>
    <w:p>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湛江市建设工程质量事务中心</w:t>
      </w:r>
    </w:p>
    <w:p>
      <w:pPr>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中虹建设集团有限公司</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主要起草人员：路</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阳</w:t>
      </w:r>
      <w:r>
        <w:rPr>
          <w:rFonts w:hint="eastAsia" w:ascii="宋体" w:hAnsi="宋体" w:eastAsia="宋体" w:cs="宋体"/>
          <w:color w:val="auto"/>
          <w:sz w:val="28"/>
          <w:szCs w:val="28"/>
          <w:highlight w:val="none"/>
          <w:lang w:val="en-US" w:eastAsia="zh-CN"/>
        </w:rPr>
        <w:t xml:space="preserve">   高建强   王亚平   马庆辉   林  雄</w:t>
      </w:r>
    </w:p>
    <w:p>
      <w:pPr>
        <w:spacing w:line="360" w:lineRule="auto"/>
        <w:ind w:firstLine="2520" w:firstLineChars="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周长标   胡晓文   严小龙   黎  洁   江伟欢</w:t>
      </w:r>
    </w:p>
    <w:p>
      <w:pPr>
        <w:spacing w:line="360" w:lineRule="auto"/>
        <w:ind w:firstLine="2520" w:firstLineChars="900"/>
        <w:rPr>
          <w:rFonts w:hint="eastAsia"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陈怡辛</w:t>
      </w:r>
      <w:r>
        <w:rPr>
          <w:rFonts w:hint="eastAsia" w:ascii="宋体" w:hAnsi="宋体" w:eastAsia="宋体" w:cs="宋体"/>
          <w:color w:val="auto"/>
          <w:sz w:val="28"/>
          <w:szCs w:val="28"/>
          <w:highlight w:val="none"/>
          <w:lang w:val="en-US" w:eastAsia="zh-CN"/>
        </w:rPr>
        <w:t xml:space="preserve">   </w:t>
      </w:r>
      <w:r>
        <w:rPr>
          <w:rFonts w:hint="default" w:ascii="宋体" w:hAnsi="宋体" w:eastAsia="宋体" w:cs="宋体"/>
          <w:color w:val="auto"/>
          <w:sz w:val="28"/>
          <w:szCs w:val="28"/>
          <w:highlight w:val="none"/>
          <w:lang w:val="en-US" w:eastAsia="zh-CN"/>
        </w:rPr>
        <w:t>颜欣然</w:t>
      </w:r>
      <w:r>
        <w:rPr>
          <w:rFonts w:hint="eastAsia" w:ascii="宋体" w:hAnsi="宋体" w:eastAsia="宋体" w:cs="宋体"/>
          <w:color w:val="auto"/>
          <w:sz w:val="28"/>
          <w:szCs w:val="28"/>
          <w:highlight w:val="none"/>
          <w:lang w:val="en-US" w:eastAsia="zh-CN"/>
        </w:rPr>
        <w:t xml:space="preserve">   黄  佳   范炳礼   文  帅</w:t>
      </w:r>
    </w:p>
    <w:p>
      <w:pPr>
        <w:spacing w:line="360" w:lineRule="auto"/>
        <w:ind w:firstLine="2520" w:firstLineChars="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李  操   刘建华   乔利华   黄隆盛   刘勋飞</w:t>
      </w:r>
    </w:p>
    <w:p>
      <w:pPr>
        <w:spacing w:line="360" w:lineRule="auto"/>
        <w:ind w:firstLine="2520" w:firstLineChars="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蔡兴圣   毛志泉   孟鑫垒   谭  颖   王向辰</w:t>
      </w:r>
    </w:p>
    <w:p>
      <w:pPr>
        <w:spacing w:line="360" w:lineRule="auto"/>
        <w:ind w:firstLine="2520" w:firstLineChars="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刘  阳   朱桂滨   陈贵涛   张  涛   吴远宏</w:t>
      </w:r>
    </w:p>
    <w:p>
      <w:pPr>
        <w:spacing w:line="360" w:lineRule="auto"/>
        <w:ind w:firstLine="2520" w:firstLineChars="9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高祥祥</w:t>
      </w:r>
    </w:p>
    <w:p>
      <w:pPr>
        <w:spacing w:line="360" w:lineRule="auto"/>
        <w:ind w:firstLine="560" w:firstLineChars="200"/>
        <w:rPr>
          <w:rFonts w:ascii="宋体" w:hAnsi="宋体" w:eastAsia="宋体" w:cs="宋体"/>
          <w:color w:val="auto"/>
          <w:sz w:val="28"/>
          <w:szCs w:val="28"/>
          <w:highlight w:val="none"/>
        </w:rPr>
        <w:sectPr>
          <w:footerReference r:id="rId6" w:type="first"/>
          <w:footerReference r:id="rId5" w:type="default"/>
          <w:type w:val="nextColumn"/>
          <w:pgSz w:w="12240" w:h="15840"/>
          <w:pgMar w:top="1440" w:right="1797" w:bottom="1440" w:left="1797" w:header="720" w:footer="720" w:gutter="0"/>
          <w:pgNumType w:start="1"/>
          <w:cols w:space="720" w:num="1"/>
          <w:docGrid w:linePitch="286" w:charSpace="0"/>
        </w:sectPr>
      </w:pPr>
      <w:r>
        <w:rPr>
          <w:rFonts w:hint="eastAsia" w:ascii="宋体" w:hAnsi="宋体" w:eastAsia="宋体" w:cs="宋体"/>
          <w:color w:val="auto"/>
          <w:sz w:val="28"/>
          <w:szCs w:val="28"/>
          <w:highlight w:val="none"/>
        </w:rPr>
        <w:t>主要审查人员：</w:t>
      </w:r>
    </w:p>
    <w:p>
      <w:pPr>
        <w:jc w:val="center"/>
        <w:rPr>
          <w:rFonts w:ascii="宋体" w:hAnsi="宋体" w:eastAsia="宋体"/>
          <w:b/>
          <w:color w:val="auto"/>
          <w:sz w:val="28"/>
          <w:highlight w:val="none"/>
        </w:rPr>
      </w:pPr>
      <w:r>
        <w:rPr>
          <w:rFonts w:ascii="宋体" w:hAnsi="宋体" w:eastAsia="宋体"/>
          <w:b/>
          <w:color w:val="auto"/>
          <w:sz w:val="28"/>
          <w:highlight w:val="none"/>
        </w:rPr>
        <w:t>目</w:t>
      </w:r>
      <w:r>
        <w:rPr>
          <w:rFonts w:hint="eastAsia" w:ascii="宋体" w:hAnsi="宋体" w:eastAsia="宋体"/>
          <w:b/>
          <w:color w:val="auto"/>
          <w:sz w:val="28"/>
          <w:highlight w:val="none"/>
        </w:rPr>
        <w:t xml:space="preserve"> </w:t>
      </w:r>
      <w:r>
        <w:rPr>
          <w:rFonts w:ascii="宋体" w:hAnsi="宋体" w:eastAsia="宋体"/>
          <w:b/>
          <w:color w:val="auto"/>
          <w:sz w:val="28"/>
          <w:highlight w:val="none"/>
        </w:rPr>
        <w:t xml:space="preserve"> </w:t>
      </w:r>
      <w:r>
        <w:rPr>
          <w:rFonts w:hint="eastAsia" w:ascii="宋体" w:hAnsi="宋体" w:eastAsia="宋体"/>
          <w:b/>
          <w:color w:val="auto"/>
          <w:sz w:val="28"/>
          <w:highlight w:val="none"/>
        </w:rPr>
        <w:t>次</w:t>
      </w:r>
    </w:p>
    <w:sdt>
      <w:sdtPr>
        <w:rPr>
          <w:rFonts w:ascii="宋体" w:hAnsi="宋体" w:eastAsia="宋体" w:cs="Times New Roman"/>
          <w:color w:val="auto"/>
          <w:kern w:val="2"/>
          <w:sz w:val="21"/>
          <w:szCs w:val="22"/>
          <w:highlight w:val="none"/>
          <w:lang w:val="en-US" w:eastAsia="zh-CN" w:bidi="ar-SA"/>
        </w:rPr>
        <w:id w:val="147477376"/>
        <w15:color w:val="DBDBDB"/>
        <w:docPartObj>
          <w:docPartGallery w:val="Table of Contents"/>
          <w:docPartUnique/>
        </w:docPartObj>
      </w:sdtPr>
      <w:sdtEndPr>
        <w:rPr>
          <w:rFonts w:ascii="宋体" w:hAnsi="宋体" w:eastAsia="宋体" w:cs="Times New Roman"/>
          <w:color w:val="auto"/>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9"/>
            <w:tabs>
              <w:tab w:val="right" w:leader="dot" w:pos="8646"/>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_Toc2423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ascii="宋体" w:hAnsi="宋体" w:eastAsia="宋体" w:cs="宋体"/>
              <w:color w:val="auto"/>
              <w:highlight w:val="none"/>
            </w:rPr>
            <w:t xml:space="preserve"> </w:t>
          </w:r>
          <w:r>
            <w:rPr>
              <w:rFonts w:hint="eastAsia" w:ascii="宋体" w:hAnsi="宋体" w:eastAsia="宋体" w:cs="宋体"/>
              <w:color w:val="auto"/>
              <w:highlight w:val="none"/>
            </w:rPr>
            <w:t>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_Toc2990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ascii="宋体" w:hAnsi="宋体" w:eastAsia="宋体" w:cs="宋体"/>
              <w:color w:val="auto"/>
              <w:highlight w:val="none"/>
            </w:rPr>
            <w:t xml:space="preserve"> </w:t>
          </w:r>
          <w:r>
            <w:rPr>
              <w:rFonts w:hint="eastAsia" w:ascii="宋体" w:hAnsi="宋体" w:eastAsia="宋体" w:cs="宋体"/>
              <w:color w:val="auto"/>
              <w:highlight w:val="none"/>
            </w:rPr>
            <w:t>术语</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_Toc17316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ascii="宋体" w:hAnsi="宋体" w:eastAsia="宋体" w:cs="宋体"/>
              <w:color w:val="auto"/>
              <w:highlight w:val="none"/>
            </w:rPr>
            <w:t xml:space="preserve"> </w:t>
          </w:r>
          <w:r>
            <w:rPr>
              <w:rFonts w:hint="eastAsia" w:ascii="宋体" w:hAnsi="宋体" w:eastAsia="宋体" w:cs="宋体"/>
              <w:color w:val="auto"/>
              <w:highlight w:val="none"/>
            </w:rPr>
            <w:t>基本规定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_Toc19107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4 </w:t>
          </w:r>
          <w:r>
            <w:rPr>
              <w:rFonts w:hint="eastAsia" w:ascii="宋体" w:hAnsi="宋体" w:eastAsia="宋体" w:cs="宋体"/>
              <w:color w:val="auto"/>
              <w:highlight w:val="none"/>
            </w:rPr>
            <w:t>室内主要空间尺寸</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_Toc10487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5 </w:t>
          </w:r>
          <w:r>
            <w:rPr>
              <w:rFonts w:hint="eastAsia" w:ascii="宋体" w:hAnsi="宋体" w:eastAsia="宋体" w:cs="宋体"/>
              <w:color w:val="auto"/>
              <w:highlight w:val="none"/>
            </w:rPr>
            <w:t>地面、墙面、顶棚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_Toc10487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_Toc29747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5.1 室内地面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_Toc29747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_Toc24390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5.2 室内墙面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_Toc31086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5.3 室内顶棚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_Toc5054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6 </w:t>
          </w:r>
          <w:r>
            <w:rPr>
              <w:rFonts w:hint="eastAsia" w:ascii="宋体" w:hAnsi="宋体" w:eastAsia="宋体" w:cs="宋体"/>
              <w:color w:val="auto"/>
              <w:highlight w:val="none"/>
            </w:rPr>
            <w:t>门窗</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_Toc5054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_Toc22944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7 </w:t>
          </w:r>
          <w:r>
            <w:rPr>
              <w:rFonts w:hint="eastAsia" w:ascii="宋体" w:hAnsi="宋体" w:eastAsia="宋体" w:cs="宋体"/>
              <w:color w:val="auto"/>
              <w:highlight w:val="none"/>
            </w:rPr>
            <w:t>护栏、玻璃安装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_Toc7157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8 </w:t>
          </w:r>
          <w:r>
            <w:rPr>
              <w:rFonts w:hint="eastAsia" w:ascii="宋体" w:hAnsi="宋体" w:eastAsia="宋体" w:cs="宋体"/>
              <w:color w:val="auto"/>
              <w:highlight w:val="none"/>
            </w:rPr>
            <w:t>给水排水及消防设施工程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_Toc25016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8.1 给水工程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_Toc25016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_Toc20507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8.2 排水工程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_Toc20507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_Toc21529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8.3 太阳能热水系统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_Toc28700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8.4 空气源热泵热水系统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_Toc28700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_Toc9166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8.5 消防设施工程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_Toc9166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_Toc12919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8.6 </w:t>
          </w:r>
          <w:r>
            <w:rPr>
              <w:rFonts w:hint="eastAsia" w:ascii="宋体" w:hAnsi="宋体" w:eastAsia="宋体" w:cs="宋体"/>
              <w:bCs w:val="0"/>
              <w:color w:val="auto"/>
              <w:highlight w:val="none"/>
              <w:lang w:val="en-US" w:eastAsia="zh-CN"/>
            </w:rPr>
            <w:t>厨</w:t>
          </w:r>
          <w:r>
            <w:rPr>
              <w:rFonts w:hint="eastAsia" w:ascii="宋体" w:hAnsi="宋体" w:eastAsia="宋体" w:cs="宋体"/>
              <w:bCs w:val="0"/>
              <w:color w:val="auto"/>
              <w:highlight w:val="none"/>
            </w:rPr>
            <w:t>卫工程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_Toc12919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_Toc1650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9 </w:t>
          </w:r>
          <w:r>
            <w:rPr>
              <w:rFonts w:hint="eastAsia" w:ascii="宋体" w:hAnsi="宋体" w:eastAsia="宋体" w:cs="宋体"/>
              <w:color w:val="auto"/>
              <w:highlight w:val="none"/>
            </w:rPr>
            <w:t>电气工程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_Toc21259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9.1 一般规定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_Toc31314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9.2 户内配电箱</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_Toc26936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9.</w:t>
          </w:r>
          <w:r>
            <w:rPr>
              <w:rFonts w:hint="eastAsia" w:ascii="宋体" w:hAnsi="宋体" w:eastAsia="宋体" w:cs="宋体"/>
              <w:bCs w:val="0"/>
              <w:color w:val="auto"/>
              <w:highlight w:val="none"/>
              <w:lang w:val="en-US" w:eastAsia="zh-CN"/>
            </w:rPr>
            <w:t>3</w:t>
          </w:r>
          <w:r>
            <w:rPr>
              <w:rFonts w:hint="eastAsia" w:ascii="宋体" w:hAnsi="宋体" w:eastAsia="宋体" w:cs="宋体"/>
              <w:bCs w:val="0"/>
              <w:color w:val="auto"/>
              <w:highlight w:val="none"/>
            </w:rPr>
            <w:t xml:space="preserve"> </w:t>
          </w:r>
          <w:r>
            <w:rPr>
              <w:rFonts w:hint="eastAsia" w:ascii="宋体" w:hAnsi="宋体" w:eastAsia="宋体" w:cs="宋体"/>
              <w:bCs w:val="0"/>
              <w:color w:val="auto"/>
              <w:highlight w:val="none"/>
              <w:lang w:val="en-US" w:eastAsia="zh-CN"/>
            </w:rPr>
            <w:t>开关、插座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_Toc2698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9.</w:t>
          </w:r>
          <w:r>
            <w:rPr>
              <w:rFonts w:hint="eastAsia" w:ascii="宋体" w:hAnsi="宋体" w:eastAsia="宋体" w:cs="宋体"/>
              <w:bCs w:val="0"/>
              <w:color w:val="auto"/>
              <w:highlight w:val="none"/>
              <w:lang w:val="en-US" w:eastAsia="zh-CN"/>
            </w:rPr>
            <w:t>4</w:t>
          </w:r>
          <w:r>
            <w:rPr>
              <w:rFonts w:hint="eastAsia" w:ascii="宋体" w:hAnsi="宋体" w:eastAsia="宋体" w:cs="宋体"/>
              <w:bCs w:val="0"/>
              <w:color w:val="auto"/>
              <w:highlight w:val="none"/>
            </w:rPr>
            <w:t xml:space="preserve"> </w:t>
          </w:r>
          <w:r>
            <w:rPr>
              <w:rFonts w:hint="eastAsia" w:ascii="宋体" w:hAnsi="宋体" w:eastAsia="宋体" w:cs="宋体"/>
              <w:bCs w:val="0"/>
              <w:color w:val="auto"/>
              <w:highlight w:val="none"/>
              <w:lang w:val="en-US" w:eastAsia="zh-CN"/>
            </w:rPr>
            <w:t>灯具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_Toc18424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10 </w:t>
          </w:r>
          <w:r>
            <w:rPr>
              <w:rFonts w:hint="eastAsia" w:ascii="宋体" w:hAnsi="宋体" w:eastAsia="宋体" w:cs="宋体"/>
              <w:color w:val="auto"/>
              <w:highlight w:val="none"/>
            </w:rPr>
            <w:t>智能建筑工程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_Toc10546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lang w:eastAsia="zh-CN"/>
            </w:rPr>
            <w:t>10.1</w:t>
          </w:r>
          <w:r>
            <w:rPr>
              <w:rFonts w:hint="eastAsia" w:ascii="宋体" w:hAnsi="宋体" w:eastAsia="宋体" w:cs="宋体"/>
              <w:bCs/>
              <w:color w:val="auto"/>
              <w:highlight w:val="none"/>
            </w:rPr>
            <w:t xml:space="preserve"> 光纤到户通信设施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_Toc10546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_Toc32741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10.</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 xml:space="preserve"> 网络及有线电视设施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_Toc30682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10.</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 xml:space="preserve"> 可视对讲系统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_Toc6723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10.</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 xml:space="preserve"> 报警系统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_Toc6723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_Toc22746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10.</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lang w:eastAsia="zh-CN"/>
            </w:rPr>
            <w:t>视频监控</w:t>
          </w:r>
          <w:r>
            <w:rPr>
              <w:rFonts w:hint="eastAsia" w:ascii="宋体" w:hAnsi="宋体" w:eastAsia="宋体" w:cs="宋体"/>
              <w:bCs/>
              <w:color w:val="auto"/>
              <w:highlight w:val="none"/>
            </w:rPr>
            <w:t>系统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_Toc7562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10.6 智能家居控制系统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_Toc14413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11 </w:t>
          </w:r>
          <w:r>
            <w:rPr>
              <w:rFonts w:hint="eastAsia" w:ascii="宋体" w:hAnsi="宋体" w:eastAsia="宋体" w:cs="宋体"/>
              <w:color w:val="auto"/>
              <w:highlight w:val="none"/>
            </w:rPr>
            <w:t>通风与空调工程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_Toc12031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12 </w:t>
          </w:r>
          <w:r>
            <w:rPr>
              <w:rFonts w:hint="eastAsia" w:ascii="宋体" w:hAnsi="宋体" w:eastAsia="宋体" w:cs="宋体"/>
              <w:color w:val="auto"/>
              <w:highlight w:val="none"/>
            </w:rPr>
            <w:t>公共部分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_Toc12031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_Toc12713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12.1 公共交通部分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_Toc12713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_Toc606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12.2 地下室及屋面部分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_Toc8018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12.3 无障碍及公共部位装饰装修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_Toc4013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Cs w:val="21"/>
              <w:highlight w:val="none"/>
              <w:lang w:val="en-US" w:eastAsia="zh-CN"/>
            </w:rPr>
            <w:t>附录A 住宅工程质量分户验收方案</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_Toc4013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_Toc19362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Cs w:val="21"/>
              <w:highlight w:val="none"/>
              <w:lang w:val="en-US" w:eastAsia="zh-CN"/>
            </w:rPr>
            <w:t>附录B 住宅工程质量分户验收记录表（一）</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_Toc19362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_Toc2211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Cs w:val="21"/>
              <w:highlight w:val="none"/>
              <w:lang w:val="en-US" w:eastAsia="zh-CN"/>
            </w:rPr>
            <w:t>附录C 住宅工程质量分户验收记录表（二）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_Toc30512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Cs w:val="21"/>
              <w:highlight w:val="none"/>
              <w:lang w:val="en-US" w:eastAsia="zh-CN"/>
            </w:rPr>
            <w:t>附录D 住宅工程质量分户验收记录表（三）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_Toc4682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Cs w:val="21"/>
              <w:highlight w:val="none"/>
              <w:lang w:val="en-US" w:eastAsia="zh-CN"/>
            </w:rPr>
            <w:t>附录E 住宅工程质量分户验收记录表（四）</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_Toc4682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_Toc18021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Cs w:val="21"/>
              <w:highlight w:val="none"/>
              <w:lang w:val="en-US" w:eastAsia="zh-CN"/>
            </w:rPr>
            <w:t>附录F 住宅工程质量分户验收汇总表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_Toc18021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_Toc11470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Cs w:val="21"/>
              <w:highlight w:val="none"/>
            </w:rPr>
            <w:t>附录</w:t>
          </w:r>
          <w:r>
            <w:rPr>
              <w:rFonts w:hint="eastAsia" w:ascii="宋体" w:hAnsi="宋体" w:eastAsia="宋体" w:cs="宋体"/>
              <w:bCs/>
              <w:color w:val="auto"/>
              <w:kern w:val="0"/>
              <w:szCs w:val="21"/>
              <w:highlight w:val="none"/>
              <w:lang w:val="en-US" w:eastAsia="zh-CN"/>
            </w:rPr>
            <w:t>G</w:t>
          </w:r>
          <w:r>
            <w:rPr>
              <w:rFonts w:hint="eastAsia" w:ascii="宋体" w:hAnsi="宋体" w:eastAsia="宋体" w:cs="宋体"/>
              <w:bCs/>
              <w:color w:val="auto"/>
              <w:kern w:val="0"/>
              <w:szCs w:val="21"/>
              <w:highlight w:val="none"/>
            </w:rPr>
            <w:t xml:space="preserve"> 住宅工程质量分户验收合格证书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本</w:t>
          </w:r>
          <w:r>
            <w:rPr>
              <w:rFonts w:hint="eastAsia" w:ascii="宋体" w:hAnsi="宋体" w:eastAsia="宋体" w:cs="宋体"/>
              <w:color w:val="auto"/>
              <w:highlight w:val="none"/>
              <w:lang w:eastAsia="zh-CN"/>
            </w:rPr>
            <w:t>标准</w:t>
          </w:r>
          <w:r>
            <w:rPr>
              <w:rFonts w:hint="eastAsia" w:ascii="宋体" w:hAnsi="宋体" w:eastAsia="宋体" w:cs="宋体"/>
              <w:color w:val="auto"/>
              <w:highlight w:val="none"/>
            </w:rPr>
            <w:t>用词说明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_Toc30875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_Toc17037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引用标准名录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_Toc17037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_Toc7517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6"/>
              <w:highlight w:val="none"/>
            </w:rPr>
            <w:t>条文说明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rPr>
              <w:color w:val="auto"/>
              <w:highlight w:val="none"/>
            </w:rPr>
          </w:pPr>
          <w:r>
            <w:rPr>
              <w:color w:val="auto"/>
              <w:highlight w:val="none"/>
            </w:rPr>
            <w:fldChar w:fldCharType="end"/>
          </w:r>
        </w:p>
        <w:p>
          <w:pPr>
            <w:rPr>
              <w:color w:val="auto"/>
              <w:highlight w:val="none"/>
            </w:rPr>
          </w:pPr>
        </w:p>
        <w:p>
          <w:pPr>
            <w:rPr>
              <w:color w:val="auto"/>
              <w:highlight w:val="none"/>
            </w:rPr>
          </w:pPr>
        </w:p>
      </w:sdtContent>
    </w:sdt>
    <w:p>
      <w:pPr>
        <w:pStyle w:val="19"/>
        <w:tabs>
          <w:tab w:val="right" w:leader="dot" w:pos="8636"/>
        </w:tabs>
        <w:jc w:val="center"/>
        <w:rPr>
          <w:rFonts w:ascii="宋体" w:hAnsi="宋体" w:eastAsia="宋体" w:cs="Times New Roman"/>
          <w:b/>
          <w:color w:val="auto"/>
          <w:kern w:val="2"/>
          <w:sz w:val="32"/>
          <w:highlight w:val="none"/>
        </w:rPr>
      </w:pPr>
      <w:bookmarkStart w:id="0" w:name="_Toc46060086"/>
      <w:bookmarkStart w:id="1" w:name="_Toc18394294"/>
      <w:bookmarkStart w:id="2" w:name="_Toc18056638"/>
    </w:p>
    <w:p>
      <w:pPr>
        <w:pStyle w:val="19"/>
        <w:tabs>
          <w:tab w:val="right" w:leader="dot" w:pos="8636"/>
        </w:tabs>
        <w:jc w:val="center"/>
        <w:rPr>
          <w:rFonts w:ascii="宋体" w:hAnsi="宋体" w:eastAsia="宋体" w:cs="Times New Roman"/>
          <w:b/>
          <w:color w:val="auto"/>
          <w:kern w:val="2"/>
          <w:sz w:val="32"/>
          <w:highlight w:val="none"/>
        </w:rPr>
      </w:pPr>
    </w:p>
    <w:p>
      <w:pPr>
        <w:pStyle w:val="19"/>
        <w:tabs>
          <w:tab w:val="right" w:leader="dot" w:pos="8636"/>
        </w:tabs>
        <w:jc w:val="center"/>
        <w:rPr>
          <w:rFonts w:ascii="宋体" w:hAnsi="宋体" w:eastAsia="宋体" w:cs="Times New Roman"/>
          <w:b/>
          <w:color w:val="auto"/>
          <w:kern w:val="2"/>
          <w:sz w:val="32"/>
          <w:highlight w:val="none"/>
        </w:rPr>
      </w:pPr>
    </w:p>
    <w:p>
      <w:pPr>
        <w:pStyle w:val="19"/>
        <w:tabs>
          <w:tab w:val="right" w:leader="dot" w:pos="8636"/>
        </w:tabs>
        <w:jc w:val="center"/>
        <w:rPr>
          <w:rFonts w:ascii="宋体" w:hAnsi="宋体" w:eastAsia="宋体" w:cs="Times New Roman"/>
          <w:b/>
          <w:color w:val="auto"/>
          <w:kern w:val="2"/>
          <w:sz w:val="32"/>
          <w:highlight w:val="none"/>
        </w:rPr>
      </w:pPr>
    </w:p>
    <w:p>
      <w:pPr>
        <w:rPr>
          <w:color w:val="auto"/>
          <w:highlight w:val="none"/>
        </w:rPr>
      </w:pPr>
    </w:p>
    <w:p>
      <w:pPr>
        <w:pStyle w:val="19"/>
        <w:tabs>
          <w:tab w:val="right" w:leader="dot" w:pos="8636"/>
        </w:tabs>
        <w:jc w:val="center"/>
        <w:rPr>
          <w:rFonts w:ascii="宋体" w:hAnsi="宋体" w:eastAsia="宋体" w:cs="Times New Roman"/>
          <w:b/>
          <w:color w:val="auto"/>
          <w:kern w:val="2"/>
          <w:sz w:val="32"/>
          <w:highlight w:val="none"/>
        </w:rPr>
      </w:pPr>
    </w:p>
    <w:p>
      <w:pPr>
        <w:pStyle w:val="19"/>
        <w:tabs>
          <w:tab w:val="right" w:leader="dot" w:pos="8636"/>
        </w:tabs>
        <w:jc w:val="center"/>
        <w:rPr>
          <w:rFonts w:ascii="宋体" w:hAnsi="宋体" w:eastAsia="宋体" w:cs="Times New Roman"/>
          <w:b/>
          <w:color w:val="auto"/>
          <w:kern w:val="2"/>
          <w:sz w:val="32"/>
          <w:highlight w:val="none"/>
        </w:rPr>
      </w:pPr>
    </w:p>
    <w:p>
      <w:pPr>
        <w:pStyle w:val="19"/>
        <w:tabs>
          <w:tab w:val="right" w:leader="dot" w:pos="8636"/>
        </w:tabs>
        <w:jc w:val="center"/>
        <w:rPr>
          <w:rFonts w:ascii="宋体" w:hAnsi="宋体" w:eastAsia="宋体" w:cs="Times New Roman"/>
          <w:b/>
          <w:color w:val="auto"/>
          <w:kern w:val="2"/>
          <w:sz w:val="32"/>
          <w:highlight w:val="none"/>
        </w:rPr>
      </w:pPr>
    </w:p>
    <w:p>
      <w:pPr>
        <w:pStyle w:val="19"/>
        <w:tabs>
          <w:tab w:val="right" w:leader="dot" w:pos="8636"/>
        </w:tabs>
        <w:jc w:val="center"/>
        <w:rPr>
          <w:rFonts w:ascii="宋体" w:hAnsi="宋体" w:eastAsia="宋体" w:cs="Times New Roman"/>
          <w:b/>
          <w:color w:val="auto"/>
          <w:kern w:val="2"/>
          <w:sz w:val="32"/>
          <w:highlight w:val="none"/>
        </w:rPr>
      </w:pPr>
    </w:p>
    <w:p>
      <w:pPr>
        <w:pStyle w:val="19"/>
        <w:tabs>
          <w:tab w:val="right" w:leader="dot" w:pos="8636"/>
        </w:tabs>
        <w:jc w:val="center"/>
        <w:rPr>
          <w:rFonts w:ascii="宋体" w:hAnsi="宋体" w:eastAsia="宋体" w:cs="Times New Roman"/>
          <w:b/>
          <w:color w:val="auto"/>
          <w:kern w:val="2"/>
          <w:sz w:val="32"/>
          <w:highlight w:val="none"/>
        </w:rPr>
      </w:pPr>
    </w:p>
    <w:p>
      <w:pPr>
        <w:pStyle w:val="19"/>
        <w:tabs>
          <w:tab w:val="right" w:leader="dot" w:pos="8636"/>
        </w:tabs>
        <w:jc w:val="center"/>
        <w:rPr>
          <w:color w:val="auto"/>
          <w:highlight w:val="none"/>
        </w:rPr>
      </w:pPr>
      <w:r>
        <w:rPr>
          <w:rFonts w:ascii="宋体" w:hAnsi="宋体" w:eastAsia="宋体" w:cs="Times New Roman"/>
          <w:b/>
          <w:color w:val="auto"/>
          <w:kern w:val="2"/>
          <w:sz w:val="32"/>
          <w:highlight w:val="none"/>
        </w:rPr>
        <w:t>Contents</w:t>
      </w:r>
    </w:p>
    <w:p>
      <w:pPr>
        <w:pStyle w:val="19"/>
        <w:tabs>
          <w:tab w:val="right" w:leader="dot" w:pos="8646"/>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_Toc2423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ascii="宋体" w:hAnsi="宋体" w:eastAsia="宋体" w:cs="宋体"/>
          <w:color w:val="auto"/>
          <w:highlight w:val="none"/>
        </w:rPr>
        <w:t xml:space="preserve"> </w:t>
      </w:r>
      <w:r>
        <w:rPr>
          <w:rFonts w:ascii="Segoe UI" w:hAnsi="Segoe UI" w:eastAsia="Segoe UI" w:cs="Segoe UI"/>
          <w:i w:val="0"/>
          <w:iCs w:val="0"/>
          <w:caps w:val="0"/>
          <w:color w:val="auto"/>
          <w:spacing w:val="0"/>
          <w:sz w:val="22"/>
          <w:szCs w:val="22"/>
          <w:highlight w:val="none"/>
          <w:shd w:val="clear" w:fill="FFFFFF"/>
        </w:rPr>
        <w:t>General Pr</w:t>
      </w:r>
      <w:r>
        <w:rPr>
          <w:rFonts w:hint="eastAsia" w:ascii="Segoe UI" w:hAnsi="Segoe UI" w:eastAsia="宋体" w:cs="Segoe UI"/>
          <w:i w:val="0"/>
          <w:iCs w:val="0"/>
          <w:caps w:val="0"/>
          <w:color w:val="auto"/>
          <w:spacing w:val="0"/>
          <w:sz w:val="22"/>
          <w:szCs w:val="22"/>
          <w:highlight w:val="none"/>
          <w:shd w:val="clear" w:fill="FFFFFF"/>
          <w:lang w:val="en-US" w:eastAsia="zh-CN"/>
        </w:rPr>
        <w:t>ovisions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_Toc2990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ascii="宋体" w:hAnsi="宋体" w:eastAsia="宋体" w:cs="宋体"/>
          <w:color w:val="auto"/>
          <w:highlight w:val="none"/>
        </w:rPr>
        <w:t xml:space="preserve"> </w:t>
      </w:r>
      <w:r>
        <w:rPr>
          <w:rFonts w:ascii="Segoe UI" w:hAnsi="Segoe UI" w:eastAsia="Segoe UI" w:cs="Segoe UI"/>
          <w:i w:val="0"/>
          <w:iCs w:val="0"/>
          <w:caps w:val="0"/>
          <w:color w:val="auto"/>
          <w:spacing w:val="0"/>
          <w:sz w:val="22"/>
          <w:szCs w:val="22"/>
          <w:highlight w:val="none"/>
          <w:shd w:val="clear" w:fill="FFFFFF"/>
        </w:rPr>
        <w:t>Terms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_Toc17316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ascii="宋体" w:hAnsi="宋体" w:eastAsia="宋体" w:cs="宋体"/>
          <w:color w:val="auto"/>
          <w:highlight w:val="none"/>
        </w:rPr>
        <w:t xml:space="preserve"> </w:t>
      </w:r>
      <w:r>
        <w:rPr>
          <w:rFonts w:ascii="Segoe UI" w:hAnsi="Segoe UI" w:eastAsia="Segoe UI" w:cs="Segoe UI"/>
          <w:i w:val="0"/>
          <w:iCs w:val="0"/>
          <w:caps w:val="0"/>
          <w:color w:val="auto"/>
          <w:spacing w:val="0"/>
          <w:sz w:val="22"/>
          <w:szCs w:val="22"/>
          <w:highlight w:val="none"/>
          <w:shd w:val="clear" w:fill="FFFFFF"/>
        </w:rPr>
        <w:t xml:space="preserve">Basic </w:t>
      </w:r>
      <w:r>
        <w:rPr>
          <w:rFonts w:hint="eastAsia" w:ascii="Segoe UI" w:hAnsi="Segoe UI" w:eastAsia="宋体" w:cs="Segoe UI"/>
          <w:i w:val="0"/>
          <w:iCs w:val="0"/>
          <w:caps w:val="0"/>
          <w:color w:val="auto"/>
          <w:spacing w:val="0"/>
          <w:sz w:val="22"/>
          <w:szCs w:val="22"/>
          <w:highlight w:val="none"/>
          <w:shd w:val="clear" w:fill="FFFFFF"/>
          <w:lang w:val="en-US" w:eastAsia="zh-CN"/>
        </w:rPr>
        <w:t>requirement</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_Toc19107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4 </w:t>
      </w:r>
      <w:r>
        <w:rPr>
          <w:rFonts w:hint="eastAsia" w:ascii="Segoe UI" w:hAnsi="Segoe UI" w:eastAsia="宋体" w:cs="Segoe UI"/>
          <w:i w:val="0"/>
          <w:iCs w:val="0"/>
          <w:caps w:val="0"/>
          <w:color w:val="auto"/>
          <w:spacing w:val="0"/>
          <w:sz w:val="22"/>
          <w:szCs w:val="22"/>
          <w:highlight w:val="none"/>
          <w:shd w:val="clear" w:fill="FFFFFF"/>
        </w:rPr>
        <w:t>Dimensions of Main Indoor Spaces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_Toc10487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5 </w:t>
      </w:r>
      <w:r>
        <w:rPr>
          <w:rFonts w:ascii="Segoe UI" w:hAnsi="Segoe UI" w:eastAsia="Segoe UI" w:cs="Segoe UI"/>
          <w:i w:val="0"/>
          <w:iCs w:val="0"/>
          <w:caps w:val="0"/>
          <w:color w:val="auto"/>
          <w:spacing w:val="0"/>
          <w:sz w:val="22"/>
          <w:szCs w:val="22"/>
          <w:highlight w:val="none"/>
          <w:shd w:val="clear" w:fill="FFFFFF"/>
        </w:rPr>
        <w:t>Floors, Walls and Ceilings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_Toc10487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_Toc29747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5.1 </w:t>
      </w:r>
      <w:r>
        <w:rPr>
          <w:rFonts w:ascii="Segoe UI" w:hAnsi="Segoe UI" w:eastAsia="Segoe UI" w:cs="Segoe UI"/>
          <w:i w:val="0"/>
          <w:iCs w:val="0"/>
          <w:caps w:val="0"/>
          <w:color w:val="auto"/>
          <w:spacing w:val="0"/>
          <w:sz w:val="22"/>
          <w:szCs w:val="22"/>
          <w:highlight w:val="none"/>
          <w:shd w:val="clear" w:fill="FFFFFF"/>
        </w:rPr>
        <w:t>Indoor Floors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_Toc29747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_Toc24390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5.2 </w:t>
      </w:r>
      <w:r>
        <w:rPr>
          <w:rFonts w:ascii="Segoe UI" w:hAnsi="Segoe UI" w:eastAsia="Segoe UI" w:cs="Segoe UI"/>
          <w:i w:val="0"/>
          <w:iCs w:val="0"/>
          <w:caps w:val="0"/>
          <w:color w:val="auto"/>
          <w:spacing w:val="0"/>
          <w:sz w:val="22"/>
          <w:szCs w:val="22"/>
          <w:highlight w:val="none"/>
          <w:shd w:val="clear" w:fill="FFFFFF"/>
        </w:rPr>
        <w:t>Indoor Walls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_Toc31086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5.3 </w:t>
      </w:r>
      <w:r>
        <w:rPr>
          <w:rFonts w:ascii="Segoe UI" w:hAnsi="Segoe UI" w:eastAsia="Segoe UI" w:cs="Segoe UI"/>
          <w:i w:val="0"/>
          <w:iCs w:val="0"/>
          <w:caps w:val="0"/>
          <w:color w:val="auto"/>
          <w:spacing w:val="0"/>
          <w:sz w:val="22"/>
          <w:szCs w:val="22"/>
          <w:highlight w:val="none"/>
          <w:shd w:val="clear" w:fill="FFFFFF"/>
        </w:rPr>
        <w:t>Indoor Ceilings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_Toc5054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6 </w:t>
      </w:r>
      <w:r>
        <w:rPr>
          <w:rFonts w:ascii="Segoe UI" w:hAnsi="Segoe UI" w:eastAsia="Segoe UI" w:cs="Segoe UI"/>
          <w:i w:val="0"/>
          <w:iCs w:val="0"/>
          <w:caps w:val="0"/>
          <w:color w:val="auto"/>
          <w:spacing w:val="0"/>
          <w:sz w:val="22"/>
          <w:szCs w:val="22"/>
          <w:highlight w:val="none"/>
          <w:shd w:val="clear" w:fill="FFFFFF"/>
        </w:rPr>
        <w:t>Doors and Windows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_Toc5054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_Toc22944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7 </w:t>
      </w:r>
      <w:r>
        <w:rPr>
          <w:rFonts w:ascii="Segoe UI" w:hAnsi="Segoe UI" w:eastAsia="Segoe UI" w:cs="Segoe UI"/>
          <w:i w:val="0"/>
          <w:iCs w:val="0"/>
          <w:caps w:val="0"/>
          <w:color w:val="auto"/>
          <w:spacing w:val="0"/>
          <w:sz w:val="22"/>
          <w:szCs w:val="22"/>
          <w:highlight w:val="none"/>
          <w:shd w:val="clear" w:fill="FFFFFF"/>
        </w:rPr>
        <w:t>Handrails, Glass Installation</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_Toc7157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8 </w:t>
      </w:r>
      <w:r>
        <w:rPr>
          <w:rFonts w:ascii="Segoe UI" w:hAnsi="Segoe UI" w:eastAsia="Segoe UI" w:cs="Segoe UI"/>
          <w:i w:val="0"/>
          <w:iCs w:val="0"/>
          <w:caps w:val="0"/>
          <w:color w:val="auto"/>
          <w:spacing w:val="0"/>
          <w:sz w:val="22"/>
          <w:szCs w:val="22"/>
          <w:highlight w:val="none"/>
          <w:shd w:val="clear" w:fill="FFFFFF"/>
        </w:rPr>
        <w:t>Water Supply and Drainage and Fire Protection Engineering</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_Toc25016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8.1 </w:t>
      </w:r>
      <w:r>
        <w:rPr>
          <w:rFonts w:ascii="Segoe UI" w:hAnsi="Segoe UI" w:eastAsia="Segoe UI" w:cs="Segoe UI"/>
          <w:i w:val="0"/>
          <w:iCs w:val="0"/>
          <w:caps w:val="0"/>
          <w:color w:val="auto"/>
          <w:spacing w:val="0"/>
          <w:sz w:val="22"/>
          <w:szCs w:val="22"/>
          <w:highlight w:val="none"/>
          <w:shd w:val="clear" w:fill="FFFFFF"/>
        </w:rPr>
        <w:t>Water Supply Engineering</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_Toc25016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_Toc20507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8.2 </w:t>
      </w:r>
      <w:r>
        <w:rPr>
          <w:rFonts w:ascii="Segoe UI" w:hAnsi="Segoe UI" w:eastAsia="Segoe UI" w:cs="Segoe UI"/>
          <w:i w:val="0"/>
          <w:iCs w:val="0"/>
          <w:caps w:val="0"/>
          <w:color w:val="auto"/>
          <w:spacing w:val="0"/>
          <w:sz w:val="22"/>
          <w:szCs w:val="22"/>
          <w:highlight w:val="none"/>
          <w:shd w:val="clear" w:fill="FFFFFF"/>
        </w:rPr>
        <w:t>Water Drainage Engineering</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_Toc20507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_Toc21529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8.3 </w:t>
      </w:r>
      <w:r>
        <w:rPr>
          <w:rFonts w:ascii="Segoe UI" w:hAnsi="Segoe UI" w:eastAsia="Segoe UI" w:cs="Segoe UI"/>
          <w:i w:val="0"/>
          <w:iCs w:val="0"/>
          <w:caps w:val="0"/>
          <w:color w:val="auto"/>
          <w:spacing w:val="0"/>
          <w:sz w:val="22"/>
          <w:szCs w:val="22"/>
          <w:highlight w:val="none"/>
          <w:shd w:val="clear" w:fill="FFFFFF"/>
        </w:rPr>
        <w:t>Solar Water Heating System</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_Toc28700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8.4 </w:t>
      </w:r>
      <w:r>
        <w:rPr>
          <w:rFonts w:ascii="Segoe UI" w:hAnsi="Segoe UI" w:eastAsia="Segoe UI" w:cs="Segoe UI"/>
          <w:i w:val="0"/>
          <w:iCs w:val="0"/>
          <w:caps w:val="0"/>
          <w:color w:val="auto"/>
          <w:spacing w:val="0"/>
          <w:sz w:val="22"/>
          <w:szCs w:val="22"/>
          <w:highlight w:val="none"/>
          <w:shd w:val="clear" w:fill="FFFFFF"/>
        </w:rPr>
        <w:t>Air Source Heat Pump Water Heating System</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_Toc28700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_Toc9166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8.5 </w:t>
      </w:r>
      <w:r>
        <w:rPr>
          <w:rFonts w:ascii="Segoe UI" w:hAnsi="Segoe UI" w:eastAsia="Segoe UI" w:cs="Segoe UI"/>
          <w:i w:val="0"/>
          <w:iCs w:val="0"/>
          <w:caps w:val="0"/>
          <w:color w:val="auto"/>
          <w:spacing w:val="0"/>
          <w:sz w:val="22"/>
          <w:szCs w:val="22"/>
          <w:highlight w:val="none"/>
          <w:shd w:val="clear" w:fill="FFFFFF"/>
        </w:rPr>
        <w:t>Fire Protection Engineering</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_Toc9166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_Toc12919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8.6 </w:t>
      </w:r>
      <w:r>
        <w:rPr>
          <w:rFonts w:ascii="Segoe UI" w:hAnsi="Segoe UI" w:eastAsia="Segoe UI" w:cs="Segoe UI"/>
          <w:i w:val="0"/>
          <w:iCs w:val="0"/>
          <w:caps w:val="0"/>
          <w:color w:val="auto"/>
          <w:spacing w:val="0"/>
          <w:sz w:val="22"/>
          <w:szCs w:val="22"/>
          <w:highlight w:val="none"/>
          <w:shd w:val="clear" w:fill="FFFFFF"/>
        </w:rPr>
        <w:t>Kitchen and Bathroom Engineering</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_Toc12919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_Toc1650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9 </w:t>
      </w:r>
      <w:r>
        <w:rPr>
          <w:rFonts w:ascii="Segoe UI" w:hAnsi="Segoe UI" w:eastAsia="Segoe UI" w:cs="Segoe UI"/>
          <w:i w:val="0"/>
          <w:iCs w:val="0"/>
          <w:caps w:val="0"/>
          <w:color w:val="auto"/>
          <w:spacing w:val="0"/>
          <w:sz w:val="22"/>
          <w:szCs w:val="22"/>
          <w:highlight w:val="none"/>
          <w:shd w:val="clear" w:fill="FFFFFF"/>
        </w:rPr>
        <w:t>Electrical Engineering</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_Toc21259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9.1 </w:t>
      </w:r>
      <w:r>
        <w:rPr>
          <w:rFonts w:ascii="Segoe UI" w:hAnsi="Segoe UI" w:eastAsia="Segoe UI" w:cs="Segoe UI"/>
          <w:i w:val="0"/>
          <w:iCs w:val="0"/>
          <w:caps w:val="0"/>
          <w:color w:val="auto"/>
          <w:spacing w:val="0"/>
          <w:sz w:val="22"/>
          <w:szCs w:val="22"/>
          <w:highlight w:val="none"/>
          <w:shd w:val="clear" w:fill="FFFFFF"/>
        </w:rPr>
        <w:t xml:space="preserve">General </w:t>
      </w:r>
      <w:r>
        <w:rPr>
          <w:rFonts w:hint="eastAsia" w:ascii="Segoe UI" w:hAnsi="Segoe UI" w:eastAsia="宋体" w:cs="Segoe UI"/>
          <w:i w:val="0"/>
          <w:iCs w:val="0"/>
          <w:caps w:val="0"/>
          <w:color w:val="auto"/>
          <w:spacing w:val="0"/>
          <w:sz w:val="22"/>
          <w:szCs w:val="22"/>
          <w:highlight w:val="none"/>
          <w:shd w:val="clear" w:fill="FFFFFF"/>
          <w:lang w:val="en-US" w:eastAsia="zh-CN"/>
        </w:rPr>
        <w:t>requirement</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_Toc31314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9.2 </w:t>
      </w:r>
      <w:r>
        <w:rPr>
          <w:rFonts w:ascii="Segoe UI" w:hAnsi="Segoe UI" w:eastAsia="Segoe UI" w:cs="Segoe UI"/>
          <w:i w:val="0"/>
          <w:iCs w:val="0"/>
          <w:caps w:val="0"/>
          <w:color w:val="auto"/>
          <w:spacing w:val="0"/>
          <w:sz w:val="22"/>
          <w:szCs w:val="22"/>
          <w:highlight w:val="none"/>
          <w:shd w:val="clear" w:fill="FFFFFF"/>
        </w:rPr>
        <w:t>Indoor Distribution Box</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_Toc26936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9.</w:t>
      </w:r>
      <w:r>
        <w:rPr>
          <w:rFonts w:hint="eastAsia" w:ascii="宋体" w:hAnsi="宋体" w:eastAsia="宋体" w:cs="宋体"/>
          <w:bCs w:val="0"/>
          <w:color w:val="auto"/>
          <w:highlight w:val="none"/>
          <w:lang w:val="en-US" w:eastAsia="zh-CN"/>
        </w:rPr>
        <w:t>3</w:t>
      </w:r>
      <w:r>
        <w:rPr>
          <w:rFonts w:hint="eastAsia" w:ascii="宋体" w:hAnsi="宋体" w:eastAsia="宋体" w:cs="宋体"/>
          <w:bCs w:val="0"/>
          <w:color w:val="auto"/>
          <w:highlight w:val="none"/>
        </w:rPr>
        <w:t xml:space="preserve"> </w:t>
      </w:r>
      <w:r>
        <w:rPr>
          <w:rFonts w:ascii="Segoe UI" w:hAnsi="Segoe UI" w:eastAsia="Segoe UI" w:cs="Segoe UI"/>
          <w:i w:val="0"/>
          <w:iCs w:val="0"/>
          <w:caps w:val="0"/>
          <w:color w:val="auto"/>
          <w:spacing w:val="0"/>
          <w:sz w:val="22"/>
          <w:szCs w:val="22"/>
          <w:highlight w:val="none"/>
          <w:shd w:val="clear" w:fill="FFFFFF"/>
        </w:rPr>
        <w:t>Switches and Sockets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_Toc2698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9.</w:t>
      </w:r>
      <w:r>
        <w:rPr>
          <w:rFonts w:hint="eastAsia" w:ascii="宋体" w:hAnsi="宋体" w:eastAsia="宋体" w:cs="宋体"/>
          <w:bCs w:val="0"/>
          <w:color w:val="auto"/>
          <w:highlight w:val="none"/>
          <w:lang w:val="en-US" w:eastAsia="zh-CN"/>
        </w:rPr>
        <w:t>4</w:t>
      </w:r>
      <w:r>
        <w:rPr>
          <w:rFonts w:hint="eastAsia" w:ascii="宋体" w:hAnsi="宋体" w:eastAsia="宋体" w:cs="宋体"/>
          <w:bCs w:val="0"/>
          <w:color w:val="auto"/>
          <w:highlight w:val="none"/>
        </w:rPr>
        <w:t xml:space="preserve"> </w:t>
      </w:r>
      <w:r>
        <w:rPr>
          <w:rFonts w:hint="default" w:ascii="Segoe UI" w:hAnsi="Segoe UI" w:eastAsia="Segoe UI" w:cs="Segoe UI"/>
          <w:bCs w:val="0"/>
          <w:color w:val="auto"/>
          <w:highlight w:val="none"/>
          <w:shd w:val="clear" w:fill="FFFFFF"/>
        </w:rPr>
        <w:t>luminaires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_Toc18424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10 </w:t>
      </w:r>
      <w:r>
        <w:rPr>
          <w:rFonts w:ascii="Segoe UI" w:hAnsi="Segoe UI" w:eastAsia="Segoe UI" w:cs="Segoe UI"/>
          <w:i w:val="0"/>
          <w:iCs w:val="0"/>
          <w:caps w:val="0"/>
          <w:color w:val="auto"/>
          <w:spacing w:val="0"/>
          <w:sz w:val="22"/>
          <w:szCs w:val="22"/>
          <w:highlight w:val="none"/>
          <w:shd w:val="clear" w:fill="FFFFFF"/>
        </w:rPr>
        <w:t>Intelligent Building Construction</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_Toc10546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lang w:eastAsia="zh-CN"/>
        </w:rPr>
        <w:t>10.1</w:t>
      </w:r>
      <w:r>
        <w:rPr>
          <w:rFonts w:hint="eastAsia" w:ascii="宋体" w:hAnsi="宋体" w:eastAsia="宋体" w:cs="宋体"/>
          <w:bCs/>
          <w:color w:val="auto"/>
          <w:highlight w:val="none"/>
        </w:rPr>
        <w:t xml:space="preserve"> </w:t>
      </w:r>
      <w:r>
        <w:rPr>
          <w:rFonts w:ascii="Segoe UI" w:hAnsi="Segoe UI" w:eastAsia="Segoe UI" w:cs="Segoe UI"/>
          <w:i w:val="0"/>
          <w:iCs w:val="0"/>
          <w:caps w:val="0"/>
          <w:color w:val="auto"/>
          <w:spacing w:val="0"/>
          <w:sz w:val="22"/>
          <w:szCs w:val="22"/>
          <w:highlight w:val="none"/>
          <w:shd w:val="clear" w:fill="FFFFFF"/>
        </w:rPr>
        <w:t>Fiber to the Home Communication Facilities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_Toc10546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_Toc32741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10.</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 xml:space="preserve"> </w:t>
      </w:r>
      <w:r>
        <w:rPr>
          <w:rFonts w:ascii="Segoe UI" w:hAnsi="Segoe UI" w:eastAsia="Segoe UI" w:cs="Segoe UI"/>
          <w:i w:val="0"/>
          <w:iCs w:val="0"/>
          <w:caps w:val="0"/>
          <w:color w:val="auto"/>
          <w:spacing w:val="0"/>
          <w:sz w:val="22"/>
          <w:szCs w:val="22"/>
          <w:highlight w:val="none"/>
          <w:shd w:val="clear" w:fill="FFFFFF"/>
        </w:rPr>
        <w:t>Network and Cable TV Facilities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_Toc30682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10.</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 xml:space="preserve"> </w:t>
      </w:r>
      <w:r>
        <w:rPr>
          <w:rFonts w:ascii="Segoe UI" w:hAnsi="Segoe UI" w:eastAsia="Segoe UI" w:cs="Segoe UI"/>
          <w:i w:val="0"/>
          <w:iCs w:val="0"/>
          <w:caps w:val="0"/>
          <w:color w:val="auto"/>
          <w:spacing w:val="0"/>
          <w:sz w:val="22"/>
          <w:szCs w:val="22"/>
          <w:highlight w:val="none"/>
          <w:shd w:val="clear" w:fill="FFFFFF"/>
        </w:rPr>
        <w:t> </w:t>
      </w:r>
      <w:r>
        <w:rPr>
          <w:rFonts w:hint="default" w:ascii="Segoe UI" w:hAnsi="Segoe UI" w:eastAsia="Segoe UI" w:cs="Segoe UI"/>
          <w:i w:val="0"/>
          <w:iCs w:val="0"/>
          <w:caps w:val="0"/>
          <w:color w:val="auto"/>
          <w:spacing w:val="0"/>
          <w:sz w:val="22"/>
          <w:szCs w:val="22"/>
          <w:highlight w:val="none"/>
          <w:shd w:val="clear" w:fill="FFFFFF"/>
        </w:rPr>
        <w:t>Video Intercom System</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_Toc6723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10.</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 xml:space="preserve"> </w:t>
      </w:r>
      <w:r>
        <w:rPr>
          <w:rFonts w:ascii="Segoe UI" w:hAnsi="Segoe UI" w:eastAsia="Segoe UI" w:cs="Segoe UI"/>
          <w:i w:val="0"/>
          <w:iCs w:val="0"/>
          <w:caps w:val="0"/>
          <w:color w:val="auto"/>
          <w:spacing w:val="0"/>
          <w:sz w:val="22"/>
          <w:szCs w:val="22"/>
          <w:highlight w:val="none"/>
          <w:shd w:val="clear" w:fill="FFFFFF"/>
        </w:rPr>
        <w:t>Alarm System</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_Toc6723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_Toc22746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10.</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 xml:space="preserve"> </w:t>
      </w:r>
      <w:r>
        <w:rPr>
          <w:rFonts w:ascii="Segoe UI" w:hAnsi="Segoe UI" w:eastAsia="Segoe UI" w:cs="Segoe UI"/>
          <w:i w:val="0"/>
          <w:iCs w:val="0"/>
          <w:caps w:val="0"/>
          <w:color w:val="auto"/>
          <w:spacing w:val="0"/>
          <w:sz w:val="22"/>
          <w:szCs w:val="22"/>
          <w:highlight w:val="none"/>
          <w:shd w:val="clear" w:fill="FFFFFF"/>
        </w:rPr>
        <w:t> Video Surveillance System</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_Toc7562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 xml:space="preserve">10.6 </w:t>
      </w:r>
      <w:r>
        <w:rPr>
          <w:rFonts w:ascii="Segoe UI" w:hAnsi="Segoe UI" w:eastAsia="Segoe UI" w:cs="Segoe UI"/>
          <w:i w:val="0"/>
          <w:iCs w:val="0"/>
          <w:caps w:val="0"/>
          <w:color w:val="auto"/>
          <w:spacing w:val="0"/>
          <w:sz w:val="22"/>
          <w:szCs w:val="22"/>
          <w:highlight w:val="none"/>
          <w:shd w:val="clear" w:fill="FFFFFF"/>
        </w:rPr>
        <w:t>Smart Home Control System</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_Toc14413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11 </w:t>
      </w:r>
      <w:r>
        <w:rPr>
          <w:rFonts w:ascii="Segoe UI" w:hAnsi="Segoe UI" w:eastAsia="Segoe UI" w:cs="Segoe UI"/>
          <w:i w:val="0"/>
          <w:iCs w:val="0"/>
          <w:caps w:val="0"/>
          <w:color w:val="auto"/>
          <w:spacing w:val="0"/>
          <w:sz w:val="22"/>
          <w:szCs w:val="22"/>
          <w:highlight w:val="none"/>
          <w:shd w:val="clear" w:fill="FFFFFF"/>
        </w:rPr>
        <w:t>Ventilation and Air Conditioning Engineering</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_Toc12031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 xml:space="preserve">12 </w:t>
      </w:r>
      <w:r>
        <w:rPr>
          <w:rFonts w:ascii="Segoe UI" w:hAnsi="Segoe UI" w:eastAsia="Segoe UI" w:cs="Segoe UI"/>
          <w:i w:val="0"/>
          <w:iCs w:val="0"/>
          <w:caps w:val="0"/>
          <w:color w:val="auto"/>
          <w:spacing w:val="0"/>
          <w:sz w:val="22"/>
          <w:szCs w:val="22"/>
          <w:highlight w:val="none"/>
          <w:shd w:val="clear" w:fill="FFFFFF"/>
        </w:rPr>
        <w:t> </w:t>
      </w:r>
      <w:r>
        <w:rPr>
          <w:rFonts w:hint="default" w:ascii="Segoe UI" w:hAnsi="Segoe UI" w:eastAsia="Segoe UI" w:cs="Segoe UI"/>
          <w:i w:val="0"/>
          <w:iCs w:val="0"/>
          <w:caps w:val="0"/>
          <w:color w:val="auto"/>
          <w:spacing w:val="0"/>
          <w:sz w:val="22"/>
          <w:szCs w:val="22"/>
          <w:highlight w:val="none"/>
          <w:shd w:val="clear" w:fill="FFFFFF"/>
        </w:rPr>
        <w:t>Public Areas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_Toc12031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_Toc12713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12.1 </w:t>
      </w:r>
      <w:r>
        <w:rPr>
          <w:rFonts w:ascii="Segoe UI" w:hAnsi="Segoe UI" w:eastAsia="Segoe UI" w:cs="Segoe UI"/>
          <w:i w:val="0"/>
          <w:iCs w:val="0"/>
          <w:caps w:val="0"/>
          <w:color w:val="auto"/>
          <w:spacing w:val="0"/>
          <w:sz w:val="22"/>
          <w:szCs w:val="22"/>
          <w:highlight w:val="none"/>
          <w:shd w:val="clear" w:fill="FFFFFF"/>
        </w:rPr>
        <w:t>Public Transportation Areas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_Toc12713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_Toc606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12.2 </w:t>
      </w:r>
      <w:r>
        <w:rPr>
          <w:rFonts w:ascii="Segoe UI" w:hAnsi="Segoe UI" w:eastAsia="Segoe UI" w:cs="Segoe UI"/>
          <w:i w:val="0"/>
          <w:iCs w:val="0"/>
          <w:caps w:val="0"/>
          <w:color w:val="auto"/>
          <w:spacing w:val="0"/>
          <w:sz w:val="22"/>
          <w:szCs w:val="22"/>
          <w:highlight w:val="none"/>
          <w:shd w:val="clear" w:fill="FFFFFF"/>
        </w:rPr>
        <w:t>Basement and Rooftop Sections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_Toc8018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 xml:space="preserve">12.3 </w:t>
      </w:r>
      <w:r>
        <w:rPr>
          <w:rFonts w:ascii="Segoe UI" w:hAnsi="Segoe UI" w:eastAsia="Segoe UI" w:cs="Segoe UI"/>
          <w:i w:val="0"/>
          <w:iCs w:val="0"/>
          <w:caps w:val="0"/>
          <w:color w:val="auto"/>
          <w:spacing w:val="0"/>
          <w:sz w:val="22"/>
          <w:szCs w:val="22"/>
          <w:highlight w:val="none"/>
          <w:shd w:val="clear" w:fill="FFFFFF"/>
        </w:rPr>
        <w:t>Accessibility and Public Area Decoration</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_Toc4013 </w:instrText>
      </w:r>
      <w:r>
        <w:rPr>
          <w:rFonts w:hint="eastAsia" w:ascii="宋体" w:hAnsi="宋体" w:eastAsia="宋体" w:cs="宋体"/>
          <w:color w:val="auto"/>
          <w:highlight w:val="none"/>
        </w:rPr>
        <w:fldChar w:fldCharType="separate"/>
      </w:r>
      <w:r>
        <w:rPr>
          <w:rFonts w:hint="default" w:ascii="Helvetica" w:hAnsi="Helvetica" w:eastAsia="Helvetica" w:cs="Helvetica"/>
          <w:bCs w:val="0"/>
          <w:color w:val="auto"/>
          <w:kern w:val="0"/>
          <w:sz w:val="21"/>
          <w:szCs w:val="21"/>
          <w:highlight w:val="none"/>
          <w:lang w:val="en-US" w:eastAsia="zh-CN"/>
        </w:rPr>
        <w:t xml:space="preserve">Appendix A </w:t>
      </w:r>
      <w:r>
        <w:rPr>
          <w:rFonts w:ascii="Helvetica" w:hAnsi="Helvetica" w:eastAsia="Helvetica" w:cs="Helvetica"/>
          <w:i w:val="0"/>
          <w:iCs w:val="0"/>
          <w:caps w:val="0"/>
          <w:color w:val="auto"/>
          <w:spacing w:val="0"/>
          <w:sz w:val="21"/>
          <w:szCs w:val="21"/>
          <w:highlight w:val="none"/>
        </w:rPr>
        <w:t>Residential Project household</w:t>
      </w:r>
      <w:r>
        <w:rPr>
          <w:rFonts w:hint="eastAsia" w:ascii="Helvetica" w:hAnsi="Helvetica" w:eastAsia="宋体" w:cs="Helvetica"/>
          <w:i w:val="0"/>
          <w:iCs w:val="0"/>
          <w:caps w:val="0"/>
          <w:color w:val="auto"/>
          <w:spacing w:val="0"/>
          <w:sz w:val="21"/>
          <w:szCs w:val="21"/>
          <w:highlight w:val="none"/>
          <w:lang w:val="en-US" w:eastAsia="zh-CN"/>
        </w:rPr>
        <w:t xml:space="preserve"> </w:t>
      </w:r>
      <w:r>
        <w:rPr>
          <w:rFonts w:ascii="Helvetica" w:hAnsi="Helvetica" w:eastAsia="Helvetica" w:cs="Helvetica"/>
          <w:i w:val="0"/>
          <w:iCs w:val="0"/>
          <w:caps w:val="0"/>
          <w:color w:val="auto"/>
          <w:spacing w:val="0"/>
          <w:sz w:val="21"/>
          <w:szCs w:val="21"/>
          <w:highlight w:val="none"/>
        </w:rPr>
        <w:t xml:space="preserve">Quality Inspection </w:t>
      </w:r>
      <w:r>
        <w:rPr>
          <w:rFonts w:hint="eastAsia" w:ascii="Helvetica" w:hAnsi="Helvetica" w:eastAsia="宋体" w:cs="Helvetica"/>
          <w:i w:val="0"/>
          <w:iCs w:val="0"/>
          <w:caps w:val="0"/>
          <w:color w:val="auto"/>
          <w:spacing w:val="0"/>
          <w:sz w:val="21"/>
          <w:szCs w:val="21"/>
          <w:highlight w:val="none"/>
          <w:lang w:val="en-US" w:eastAsia="zh-CN"/>
        </w:rPr>
        <w:t>Scheme</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_Toc4013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_Toc19362 </w:instrText>
      </w:r>
      <w:r>
        <w:rPr>
          <w:rFonts w:hint="eastAsia" w:ascii="宋体" w:hAnsi="宋体" w:eastAsia="宋体" w:cs="宋体"/>
          <w:color w:val="auto"/>
          <w:highlight w:val="none"/>
        </w:rPr>
        <w:fldChar w:fldCharType="separate"/>
      </w:r>
      <w:r>
        <w:rPr>
          <w:rFonts w:hint="default" w:ascii="Helvetica" w:hAnsi="Helvetica" w:eastAsia="Helvetica" w:cs="Helvetica"/>
          <w:bCs w:val="0"/>
          <w:color w:val="auto"/>
          <w:kern w:val="0"/>
          <w:sz w:val="21"/>
          <w:szCs w:val="21"/>
          <w:highlight w:val="none"/>
          <w:lang w:val="en-US" w:eastAsia="zh-CN"/>
        </w:rPr>
        <w:t xml:space="preserve">Appendix B </w:t>
      </w:r>
      <w:r>
        <w:rPr>
          <w:rFonts w:ascii="Helvetica" w:hAnsi="Helvetica" w:eastAsia="Helvetica" w:cs="Helvetica"/>
          <w:i w:val="0"/>
          <w:iCs w:val="0"/>
          <w:caps w:val="0"/>
          <w:color w:val="auto"/>
          <w:spacing w:val="0"/>
          <w:sz w:val="21"/>
          <w:szCs w:val="21"/>
          <w:highlight w:val="none"/>
        </w:rPr>
        <w:t>Record Form for Household Quality Inspection of Residential Projects</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_Toc19362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_Toc2211 </w:instrText>
      </w:r>
      <w:r>
        <w:rPr>
          <w:rFonts w:hint="eastAsia" w:ascii="宋体" w:hAnsi="宋体" w:eastAsia="宋体" w:cs="宋体"/>
          <w:color w:val="auto"/>
          <w:highlight w:val="none"/>
        </w:rPr>
        <w:fldChar w:fldCharType="separate"/>
      </w:r>
      <w:r>
        <w:rPr>
          <w:rFonts w:hint="default" w:ascii="Helvetica" w:hAnsi="Helvetica" w:eastAsia="Helvetica" w:cs="Helvetica"/>
          <w:bCs w:val="0"/>
          <w:color w:val="auto"/>
          <w:kern w:val="0"/>
          <w:sz w:val="21"/>
          <w:szCs w:val="21"/>
          <w:highlight w:val="none"/>
          <w:lang w:val="en-US" w:eastAsia="zh-CN"/>
        </w:rPr>
        <w:t xml:space="preserve">Appendix C </w:t>
      </w:r>
      <w:r>
        <w:rPr>
          <w:rFonts w:ascii="Helvetica" w:hAnsi="Helvetica" w:eastAsia="Helvetica" w:cs="Helvetica"/>
          <w:i w:val="0"/>
          <w:iCs w:val="0"/>
          <w:caps w:val="0"/>
          <w:color w:val="auto"/>
          <w:spacing w:val="0"/>
          <w:sz w:val="21"/>
          <w:szCs w:val="21"/>
          <w:highlight w:val="none"/>
        </w:rPr>
        <w:t>Record Form for Household Quality Inspection of Residential Projects</w:t>
      </w:r>
      <w:r>
        <w:rPr>
          <w:rFonts w:hint="eastAsia" w:ascii="宋体" w:hAnsi="宋体" w:eastAsia="宋体" w:cs="宋体"/>
          <w:bCs/>
          <w:color w:val="auto"/>
          <w:kern w:val="0"/>
          <w:szCs w:val="21"/>
          <w:highlight w:val="none"/>
          <w:lang w:val="en-US" w:eastAsia="zh-CN"/>
        </w:rPr>
        <w:t>（2）</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_Toc30512 </w:instrText>
      </w:r>
      <w:r>
        <w:rPr>
          <w:rFonts w:hint="eastAsia" w:ascii="宋体" w:hAnsi="宋体" w:eastAsia="宋体" w:cs="宋体"/>
          <w:color w:val="auto"/>
          <w:highlight w:val="none"/>
        </w:rPr>
        <w:fldChar w:fldCharType="separate"/>
      </w:r>
      <w:r>
        <w:rPr>
          <w:rFonts w:hint="default" w:ascii="Helvetica" w:hAnsi="Helvetica" w:eastAsia="Helvetica" w:cs="Helvetica"/>
          <w:bCs w:val="0"/>
          <w:color w:val="auto"/>
          <w:kern w:val="0"/>
          <w:sz w:val="21"/>
          <w:szCs w:val="21"/>
          <w:highlight w:val="none"/>
          <w:lang w:val="en-US" w:eastAsia="zh-CN"/>
        </w:rPr>
        <w:t xml:space="preserve">Appendix D </w:t>
      </w:r>
      <w:r>
        <w:rPr>
          <w:rFonts w:ascii="Helvetica" w:hAnsi="Helvetica" w:eastAsia="Helvetica" w:cs="Helvetica"/>
          <w:i w:val="0"/>
          <w:iCs w:val="0"/>
          <w:caps w:val="0"/>
          <w:color w:val="auto"/>
          <w:spacing w:val="0"/>
          <w:sz w:val="21"/>
          <w:szCs w:val="21"/>
          <w:highlight w:val="none"/>
        </w:rPr>
        <w:t>Record Form for Household Quality Inspection of Residential Projects</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_Toc4682 </w:instrText>
      </w:r>
      <w:r>
        <w:rPr>
          <w:rFonts w:hint="eastAsia" w:ascii="宋体" w:hAnsi="宋体" w:eastAsia="宋体" w:cs="宋体"/>
          <w:color w:val="auto"/>
          <w:highlight w:val="none"/>
        </w:rPr>
        <w:fldChar w:fldCharType="separate"/>
      </w:r>
      <w:r>
        <w:rPr>
          <w:rFonts w:hint="default" w:ascii="Helvetica" w:hAnsi="Helvetica" w:eastAsia="Helvetica" w:cs="Helvetica"/>
          <w:bCs w:val="0"/>
          <w:color w:val="auto"/>
          <w:kern w:val="0"/>
          <w:sz w:val="21"/>
          <w:szCs w:val="21"/>
          <w:highlight w:val="none"/>
          <w:lang w:val="en-US" w:eastAsia="zh-CN"/>
        </w:rPr>
        <w:t xml:space="preserve">Appendix E </w:t>
      </w:r>
      <w:r>
        <w:rPr>
          <w:rFonts w:ascii="Helvetica" w:hAnsi="Helvetica" w:eastAsia="Helvetica" w:cs="Helvetica"/>
          <w:i w:val="0"/>
          <w:iCs w:val="0"/>
          <w:caps w:val="0"/>
          <w:color w:val="auto"/>
          <w:spacing w:val="0"/>
          <w:sz w:val="21"/>
          <w:szCs w:val="21"/>
          <w:highlight w:val="none"/>
        </w:rPr>
        <w:t>Record Form for Household Quality Inspection of Residential Projects</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_Toc4682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_Toc18021 </w:instrText>
      </w:r>
      <w:r>
        <w:rPr>
          <w:rFonts w:hint="eastAsia" w:ascii="宋体" w:hAnsi="宋体" w:eastAsia="宋体" w:cs="宋体"/>
          <w:color w:val="auto"/>
          <w:highlight w:val="none"/>
        </w:rPr>
        <w:fldChar w:fldCharType="separate"/>
      </w:r>
      <w:r>
        <w:rPr>
          <w:rFonts w:hint="default" w:ascii="Helvetica" w:hAnsi="Helvetica" w:eastAsia="Helvetica" w:cs="Helvetica"/>
          <w:bCs w:val="0"/>
          <w:color w:val="auto"/>
          <w:kern w:val="0"/>
          <w:sz w:val="21"/>
          <w:szCs w:val="21"/>
          <w:highlight w:val="none"/>
          <w:lang w:val="en-US" w:eastAsia="zh-CN"/>
        </w:rPr>
        <w:t xml:space="preserve">Appendix F </w:t>
      </w:r>
      <w:r>
        <w:rPr>
          <w:rFonts w:ascii="Helvetica" w:hAnsi="Helvetica" w:eastAsia="Helvetica" w:cs="Helvetica"/>
          <w:i w:val="0"/>
          <w:iCs w:val="0"/>
          <w:caps w:val="0"/>
          <w:color w:val="auto"/>
          <w:spacing w:val="0"/>
          <w:sz w:val="21"/>
          <w:szCs w:val="21"/>
          <w:highlight w:val="none"/>
        </w:rPr>
        <w:t>Summary Form for Household Quality Inspection of Residential Projects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_Toc18021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_Toc11470 </w:instrText>
      </w:r>
      <w:r>
        <w:rPr>
          <w:rFonts w:hint="eastAsia" w:ascii="宋体" w:hAnsi="宋体" w:eastAsia="宋体" w:cs="宋体"/>
          <w:color w:val="auto"/>
          <w:highlight w:val="none"/>
        </w:rPr>
        <w:fldChar w:fldCharType="separate"/>
      </w:r>
      <w:r>
        <w:rPr>
          <w:rFonts w:hint="default" w:ascii="Helvetica" w:hAnsi="Helvetica" w:eastAsia="Helvetica" w:cs="Helvetica"/>
          <w:bCs w:val="0"/>
          <w:color w:val="auto"/>
          <w:kern w:val="0"/>
          <w:sz w:val="21"/>
          <w:szCs w:val="21"/>
          <w:highlight w:val="none"/>
          <w:lang w:val="en-US" w:eastAsia="zh-CN"/>
        </w:rPr>
        <w:t>Appendix G</w:t>
      </w:r>
      <w:r>
        <w:rPr>
          <w:rFonts w:hint="default" w:ascii="Helvetica" w:hAnsi="Helvetica" w:eastAsia="Helvetica" w:cs="Helvetica"/>
          <w:bCs w:val="0"/>
          <w:color w:val="auto"/>
          <w:kern w:val="0"/>
          <w:sz w:val="21"/>
          <w:szCs w:val="21"/>
          <w:highlight w:val="none"/>
        </w:rPr>
        <w:t xml:space="preserve"> Certificate of Approval for Household Quality Inspection of Residential Project</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_Toc30875 </w:instrText>
      </w:r>
      <w:r>
        <w:rPr>
          <w:rFonts w:hint="eastAsia" w:ascii="宋体" w:hAnsi="宋体" w:eastAsia="宋体" w:cs="宋体"/>
          <w:color w:val="auto"/>
          <w:highlight w:val="none"/>
        </w:rPr>
        <w:fldChar w:fldCharType="separate"/>
      </w:r>
      <w:r>
        <w:rPr>
          <w:rFonts w:ascii="Segoe UI" w:hAnsi="Segoe UI" w:eastAsia="Segoe UI" w:cs="Segoe UI"/>
          <w:i w:val="0"/>
          <w:iCs w:val="0"/>
          <w:caps w:val="0"/>
          <w:color w:val="auto"/>
          <w:spacing w:val="0"/>
          <w:sz w:val="22"/>
          <w:szCs w:val="22"/>
          <w:highlight w:val="none"/>
          <w:shd w:val="clear" w:fill="FFFFFF"/>
        </w:rPr>
        <w:t xml:space="preserve">Explanation of </w:t>
      </w:r>
      <w:r>
        <w:rPr>
          <w:rFonts w:hint="eastAsia" w:ascii="Segoe UI" w:hAnsi="Segoe UI" w:eastAsia="宋体" w:cs="Segoe UI"/>
          <w:i w:val="0"/>
          <w:iCs w:val="0"/>
          <w:caps w:val="0"/>
          <w:color w:val="auto"/>
          <w:spacing w:val="0"/>
          <w:sz w:val="22"/>
          <w:szCs w:val="22"/>
          <w:highlight w:val="none"/>
          <w:shd w:val="clear" w:fill="FFFFFF"/>
          <w:lang w:val="en-US" w:eastAsia="zh-CN"/>
        </w:rPr>
        <w:t>Wording</w:t>
      </w:r>
      <w:r>
        <w:rPr>
          <w:rFonts w:ascii="Segoe UI" w:hAnsi="Segoe UI" w:eastAsia="Segoe UI" w:cs="Segoe UI"/>
          <w:i w:val="0"/>
          <w:iCs w:val="0"/>
          <w:caps w:val="0"/>
          <w:color w:val="auto"/>
          <w:spacing w:val="0"/>
          <w:sz w:val="22"/>
          <w:szCs w:val="22"/>
          <w:highlight w:val="none"/>
          <w:shd w:val="clear" w:fill="FFFFFF"/>
        </w:rPr>
        <w:t xml:space="preserve"> in This S</w:t>
      </w:r>
      <w:r>
        <w:rPr>
          <w:rFonts w:hint="eastAsia" w:ascii="Segoe UI" w:hAnsi="Segoe UI" w:eastAsia="宋体" w:cs="Segoe UI"/>
          <w:i w:val="0"/>
          <w:iCs w:val="0"/>
          <w:caps w:val="0"/>
          <w:color w:val="auto"/>
          <w:spacing w:val="0"/>
          <w:sz w:val="22"/>
          <w:szCs w:val="22"/>
          <w:highlight w:val="none"/>
          <w:shd w:val="clear" w:fill="FFFFFF"/>
          <w:lang w:val="en-US" w:eastAsia="zh-CN"/>
        </w:rPr>
        <w:t>tandard</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_Toc30875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_Toc17037 </w:instrText>
      </w:r>
      <w:r>
        <w:rPr>
          <w:rFonts w:hint="eastAsia" w:ascii="宋体" w:hAnsi="宋体" w:eastAsia="宋体" w:cs="宋体"/>
          <w:color w:val="auto"/>
          <w:highlight w:val="none"/>
        </w:rPr>
        <w:fldChar w:fldCharType="separate"/>
      </w:r>
      <w:r>
        <w:rPr>
          <w:rFonts w:ascii="Segoe UI" w:hAnsi="Segoe UI" w:eastAsia="Segoe UI" w:cs="Segoe UI"/>
          <w:i w:val="0"/>
          <w:iCs w:val="0"/>
          <w:caps w:val="0"/>
          <w:color w:val="auto"/>
          <w:spacing w:val="0"/>
          <w:sz w:val="22"/>
          <w:szCs w:val="22"/>
          <w:highlight w:val="none"/>
          <w:shd w:val="clear" w:fill="FFFFFF"/>
        </w:rPr>
        <w:t xml:space="preserve">List of </w:t>
      </w:r>
      <w:r>
        <w:rPr>
          <w:rFonts w:hint="eastAsia" w:ascii="Segoe UI" w:hAnsi="Segoe UI" w:eastAsia="宋体" w:cs="Segoe UI"/>
          <w:i w:val="0"/>
          <w:iCs w:val="0"/>
          <w:caps w:val="0"/>
          <w:color w:val="auto"/>
          <w:spacing w:val="0"/>
          <w:sz w:val="22"/>
          <w:szCs w:val="22"/>
          <w:highlight w:val="none"/>
          <w:shd w:val="clear" w:fill="FFFFFF"/>
          <w:lang w:val="en-US" w:eastAsia="zh-CN"/>
        </w:rPr>
        <w:t>quoted</w:t>
      </w:r>
      <w:r>
        <w:rPr>
          <w:rFonts w:ascii="Segoe UI" w:hAnsi="Segoe UI" w:eastAsia="Segoe UI" w:cs="Segoe UI"/>
          <w:i w:val="0"/>
          <w:iCs w:val="0"/>
          <w:caps w:val="0"/>
          <w:color w:val="auto"/>
          <w:spacing w:val="0"/>
          <w:sz w:val="22"/>
          <w:szCs w:val="22"/>
          <w:highlight w:val="none"/>
          <w:shd w:val="clear" w:fill="FFFFFF"/>
        </w:rPr>
        <w:t xml:space="preserve"> Standards </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_Toc17037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646"/>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_Toc7517 </w:instrText>
      </w:r>
      <w:r>
        <w:rPr>
          <w:rFonts w:hint="eastAsia" w:ascii="宋体" w:hAnsi="宋体" w:eastAsia="宋体" w:cs="宋体"/>
          <w:color w:val="auto"/>
          <w:highlight w:val="none"/>
        </w:rPr>
        <w:fldChar w:fldCharType="separate"/>
      </w:r>
      <w:r>
        <w:rPr>
          <w:rFonts w:ascii="Segoe UI" w:hAnsi="Segoe UI" w:eastAsia="Segoe UI" w:cs="Segoe UI"/>
          <w:i w:val="0"/>
          <w:iCs w:val="0"/>
          <w:caps w:val="0"/>
          <w:color w:val="auto"/>
          <w:spacing w:val="0"/>
          <w:sz w:val="22"/>
          <w:szCs w:val="22"/>
          <w:highlight w:val="none"/>
          <w:shd w:val="clear" w:fill="FFFFFF"/>
        </w:rPr>
        <w:t>Explanation</w:t>
      </w:r>
      <w:r>
        <w:rPr>
          <w:rFonts w:hint="eastAsia" w:ascii="Segoe UI" w:hAnsi="Segoe UI" w:eastAsia="宋体" w:cs="Segoe UI"/>
          <w:i w:val="0"/>
          <w:iCs w:val="0"/>
          <w:caps w:val="0"/>
          <w:color w:val="auto"/>
          <w:spacing w:val="0"/>
          <w:sz w:val="22"/>
          <w:szCs w:val="22"/>
          <w:highlight w:val="none"/>
          <w:shd w:val="clear" w:fill="FFFFFF"/>
          <w:lang w:val="en-US" w:eastAsia="zh-CN"/>
        </w:rPr>
        <w:t xml:space="preserve"> of provisions</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rPr>
          <w:color w:val="auto"/>
          <w:highlight w:val="none"/>
        </w:rPr>
      </w:pPr>
      <w:r>
        <w:rPr>
          <w:color w:val="auto"/>
          <w:highlight w:val="none"/>
        </w:rPr>
        <w:fldChar w:fldCharType="end"/>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ascii="宋体" w:hAnsi="宋体" w:eastAsia="宋体" w:cs="宋体"/>
          <w:color w:val="auto"/>
          <w:highlight w:val="none"/>
        </w:rPr>
        <w:sectPr>
          <w:footerReference r:id="rId8" w:type="first"/>
          <w:footerReference r:id="rId7" w:type="default"/>
          <w:type w:val="nextColumn"/>
          <w:pgSz w:w="12240" w:h="15840"/>
          <w:pgMar w:top="1440" w:right="1797" w:bottom="1440" w:left="1797" w:header="720" w:footer="720" w:gutter="0"/>
          <w:pgNumType w:start="1"/>
          <w:cols w:space="720" w:num="1"/>
          <w:titlePg/>
          <w:docGrid w:linePitch="286" w:charSpace="0"/>
        </w:sectPr>
      </w:pPr>
    </w:p>
    <w:p>
      <w:pPr>
        <w:pStyle w:val="2"/>
        <w:spacing w:before="240" w:after="240"/>
        <w:rPr>
          <w:rFonts w:ascii="宋体" w:hAnsi="宋体" w:eastAsia="宋体" w:cs="宋体"/>
          <w:color w:val="auto"/>
          <w:highlight w:val="none"/>
        </w:rPr>
      </w:pPr>
      <w:bookmarkStart w:id="3" w:name="_Toc9365"/>
      <w:bookmarkStart w:id="4" w:name="_Toc14311"/>
      <w:bookmarkStart w:id="5" w:name="_Toc2423"/>
      <w:bookmarkStart w:id="6" w:name="_Toc60935824"/>
      <w:bookmarkStart w:id="7" w:name="_Toc31222"/>
      <w:bookmarkStart w:id="8" w:name="_Toc9280"/>
      <w:bookmarkStart w:id="9" w:name="_Toc133572701"/>
      <w:bookmarkStart w:id="10" w:name="_Toc25821"/>
      <w:r>
        <w:rPr>
          <w:rFonts w:hint="eastAsia" w:ascii="宋体" w:hAnsi="宋体" w:eastAsia="宋体" w:cs="宋体"/>
          <w:color w:val="auto"/>
          <w:highlight w:val="none"/>
        </w:rPr>
        <w:t>1</w:t>
      </w:r>
      <w:r>
        <w:rPr>
          <w:rFonts w:ascii="宋体" w:hAnsi="宋体" w:eastAsia="宋体" w:cs="宋体"/>
          <w:color w:val="auto"/>
          <w:highlight w:val="none"/>
        </w:rPr>
        <w:t xml:space="preserve"> </w:t>
      </w:r>
      <w:r>
        <w:rPr>
          <w:rFonts w:hint="eastAsia" w:ascii="宋体" w:hAnsi="宋体" w:eastAsia="宋体" w:cs="宋体"/>
          <w:color w:val="auto"/>
          <w:highlight w:val="none"/>
        </w:rPr>
        <w:t>总则</w:t>
      </w:r>
      <w:bookmarkEnd w:id="0"/>
      <w:bookmarkEnd w:id="1"/>
      <w:bookmarkEnd w:id="2"/>
      <w:bookmarkEnd w:id="3"/>
      <w:bookmarkEnd w:id="4"/>
      <w:bookmarkEnd w:id="5"/>
      <w:bookmarkEnd w:id="6"/>
      <w:bookmarkEnd w:id="7"/>
      <w:bookmarkEnd w:id="8"/>
      <w:bookmarkEnd w:id="9"/>
      <w:bookmarkEnd w:id="10"/>
    </w:p>
    <w:p>
      <w:pPr>
        <w:spacing w:line="360" w:lineRule="auto"/>
        <w:rPr>
          <w:rFonts w:ascii="宋体" w:hAnsi="宋体" w:eastAsia="宋体" w:cs="宋体"/>
          <w:color w:val="auto"/>
          <w:kern w:val="0"/>
          <w:sz w:val="28"/>
          <w:szCs w:val="28"/>
          <w:highlight w:val="none"/>
        </w:rPr>
      </w:pPr>
      <w:r>
        <w:rPr>
          <w:rFonts w:ascii="宋体" w:hAnsi="宋体" w:eastAsia="宋体" w:cs="宋体"/>
          <w:bCs/>
          <w:color w:val="auto"/>
          <w:sz w:val="28"/>
          <w:szCs w:val="28"/>
          <w:highlight w:val="none"/>
        </w:rPr>
        <w:t xml:space="preserve">1.0.1 </w:t>
      </w:r>
      <w:r>
        <w:rPr>
          <w:rFonts w:hint="eastAsia" w:ascii="宋体" w:hAnsi="宋体" w:eastAsia="宋体" w:cs="宋体"/>
          <w:bCs/>
          <w:color w:val="auto"/>
          <w:sz w:val="28"/>
          <w:szCs w:val="28"/>
          <w:highlight w:val="none"/>
        </w:rPr>
        <w:t>为加强住宅工程质量管理，规范住宅工程质量分户验收的内容和方法，保证住宅工程的交付质量，制定本</w:t>
      </w:r>
      <w:r>
        <w:rPr>
          <w:rFonts w:hint="eastAsia" w:ascii="宋体" w:hAnsi="宋体" w:eastAsia="宋体" w:cs="宋体"/>
          <w:bCs/>
          <w:color w:val="auto"/>
          <w:sz w:val="28"/>
          <w:szCs w:val="28"/>
          <w:highlight w:val="none"/>
          <w:lang w:eastAsia="zh-CN"/>
        </w:rPr>
        <w:t>标准</w:t>
      </w:r>
      <w:r>
        <w:rPr>
          <w:rFonts w:hint="eastAsia" w:ascii="宋体" w:hAnsi="宋体" w:eastAsia="宋体" w:cs="宋体"/>
          <w:bCs/>
          <w:color w:val="auto"/>
          <w:sz w:val="28"/>
          <w:szCs w:val="28"/>
          <w:highlight w:val="none"/>
        </w:rPr>
        <w:t>。</w:t>
      </w:r>
    </w:p>
    <w:p>
      <w:pPr>
        <w:spacing w:line="360" w:lineRule="auto"/>
        <w:rPr>
          <w:rFonts w:ascii="宋体" w:hAnsi="宋体" w:eastAsia="宋体" w:cs="宋体"/>
          <w:color w:val="auto"/>
          <w:kern w:val="0"/>
          <w:sz w:val="28"/>
          <w:szCs w:val="28"/>
          <w:highlight w:val="none"/>
          <w:shd w:val="pct10" w:color="auto" w:fill="FFFFFF"/>
        </w:rPr>
      </w:pPr>
      <w:r>
        <w:rPr>
          <w:rFonts w:hint="eastAsia" w:ascii="宋体" w:hAnsi="宋体" w:eastAsia="宋体" w:cs="宋体"/>
          <w:color w:val="auto"/>
          <w:kern w:val="0"/>
          <w:sz w:val="28"/>
          <w:szCs w:val="28"/>
          <w:highlight w:val="none"/>
          <w:shd w:val="pct10" w:color="auto" w:fill="FFFFFF"/>
        </w:rPr>
        <w:t>【条文说明】</w:t>
      </w:r>
      <w:r>
        <w:rPr>
          <w:rFonts w:ascii="宋体" w:hAnsi="宋体" w:eastAsia="宋体" w:cs="宋体"/>
          <w:color w:val="auto"/>
          <w:kern w:val="0"/>
          <w:sz w:val="28"/>
          <w:szCs w:val="28"/>
          <w:highlight w:val="none"/>
          <w:shd w:val="pct10" w:color="auto" w:fill="FFFFFF"/>
        </w:rPr>
        <w:t>1.0.1 本条明确</w:t>
      </w:r>
      <w:r>
        <w:rPr>
          <w:rFonts w:hint="eastAsia" w:ascii="宋体" w:hAnsi="宋体" w:eastAsia="宋体" w:cs="宋体"/>
          <w:color w:val="auto"/>
          <w:kern w:val="0"/>
          <w:sz w:val="28"/>
          <w:szCs w:val="28"/>
          <w:highlight w:val="none"/>
          <w:shd w:val="pct10" w:color="auto" w:fill="FFFFFF"/>
          <w:lang w:eastAsia="zh-CN"/>
        </w:rPr>
        <w:t>标准</w:t>
      </w:r>
      <w:r>
        <w:rPr>
          <w:rFonts w:ascii="宋体" w:hAnsi="宋体" w:eastAsia="宋体" w:cs="宋体"/>
          <w:color w:val="auto"/>
          <w:kern w:val="0"/>
          <w:sz w:val="28"/>
          <w:szCs w:val="28"/>
          <w:highlight w:val="none"/>
          <w:shd w:val="pct10" w:color="auto" w:fill="FFFFFF"/>
        </w:rPr>
        <w:t>制定的目的。</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1.0.2 </w:t>
      </w:r>
      <w:r>
        <w:rPr>
          <w:rFonts w:hint="eastAsia" w:ascii="宋体" w:hAnsi="宋体" w:eastAsia="宋体" w:cs="宋体"/>
          <w:bCs/>
          <w:color w:val="auto"/>
          <w:sz w:val="28"/>
          <w:szCs w:val="28"/>
          <w:highlight w:val="none"/>
        </w:rPr>
        <w:t>本</w:t>
      </w:r>
      <w:r>
        <w:rPr>
          <w:rFonts w:hint="eastAsia" w:ascii="宋体" w:hAnsi="宋体" w:eastAsia="宋体" w:cs="宋体"/>
          <w:bCs/>
          <w:color w:val="auto"/>
          <w:sz w:val="28"/>
          <w:szCs w:val="28"/>
          <w:highlight w:val="none"/>
          <w:lang w:eastAsia="zh-CN"/>
        </w:rPr>
        <w:t>标准</w:t>
      </w:r>
      <w:r>
        <w:rPr>
          <w:rFonts w:hint="eastAsia" w:ascii="宋体" w:hAnsi="宋体" w:eastAsia="宋体" w:cs="宋体"/>
          <w:bCs/>
          <w:color w:val="auto"/>
          <w:sz w:val="28"/>
          <w:szCs w:val="28"/>
          <w:highlight w:val="none"/>
        </w:rPr>
        <w:t>适用于广东省行政区域内的新建住宅工程质量分户验收。改建和扩建的住宅工程质量分户验收可参照执行。</w:t>
      </w:r>
    </w:p>
    <w:p>
      <w:pPr>
        <w:spacing w:line="360" w:lineRule="auto"/>
        <w:rPr>
          <w:rFonts w:ascii="宋体" w:hAnsi="宋体" w:eastAsia="宋体" w:cs="宋体"/>
          <w:bCs/>
          <w:color w:val="auto"/>
          <w:sz w:val="28"/>
          <w:szCs w:val="28"/>
          <w:highlight w:val="none"/>
          <w:shd w:val="pct10" w:color="auto" w:fill="FFFFFF"/>
        </w:rPr>
      </w:pPr>
      <w:r>
        <w:rPr>
          <w:rFonts w:hint="eastAsia" w:ascii="宋体" w:hAnsi="宋体" w:eastAsia="宋体" w:cs="宋体"/>
          <w:bCs/>
          <w:color w:val="auto"/>
          <w:sz w:val="28"/>
          <w:szCs w:val="28"/>
          <w:highlight w:val="none"/>
          <w:shd w:val="pct10" w:color="auto" w:fill="FFFFFF"/>
        </w:rPr>
        <w:t>【条文说明】</w:t>
      </w:r>
      <w:r>
        <w:rPr>
          <w:rFonts w:ascii="宋体" w:hAnsi="宋体" w:eastAsia="宋体" w:cs="宋体"/>
          <w:bCs/>
          <w:color w:val="auto"/>
          <w:sz w:val="28"/>
          <w:szCs w:val="28"/>
          <w:highlight w:val="none"/>
          <w:shd w:val="pct10" w:color="auto" w:fill="FFFFFF"/>
        </w:rPr>
        <w:t>1.0.2 本条明确</w:t>
      </w:r>
      <w:r>
        <w:rPr>
          <w:rFonts w:hint="eastAsia" w:ascii="宋体" w:hAnsi="宋体" w:eastAsia="宋体" w:cs="宋体"/>
          <w:bCs/>
          <w:color w:val="auto"/>
          <w:sz w:val="28"/>
          <w:szCs w:val="28"/>
          <w:highlight w:val="none"/>
          <w:shd w:val="pct10" w:color="auto" w:fill="FFFFFF"/>
          <w:lang w:eastAsia="zh-CN"/>
        </w:rPr>
        <w:t>标准</w:t>
      </w:r>
      <w:r>
        <w:rPr>
          <w:rFonts w:ascii="宋体" w:hAnsi="宋体" w:eastAsia="宋体" w:cs="宋体"/>
          <w:bCs/>
          <w:color w:val="auto"/>
          <w:sz w:val="28"/>
          <w:szCs w:val="28"/>
          <w:highlight w:val="none"/>
          <w:shd w:val="pct10" w:color="auto" w:fill="FFFFFF"/>
        </w:rPr>
        <w:t>适用范围。</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1.0.3 </w:t>
      </w:r>
      <w:r>
        <w:rPr>
          <w:rFonts w:hint="eastAsia" w:ascii="宋体" w:hAnsi="宋体" w:eastAsia="宋体" w:cs="宋体"/>
          <w:bCs/>
          <w:color w:val="auto"/>
          <w:sz w:val="28"/>
          <w:szCs w:val="28"/>
          <w:highlight w:val="none"/>
        </w:rPr>
        <w:t>住宅工程质量分户验收，除应执行本</w:t>
      </w:r>
      <w:r>
        <w:rPr>
          <w:rFonts w:hint="eastAsia" w:ascii="宋体" w:hAnsi="宋体" w:eastAsia="宋体" w:cs="宋体"/>
          <w:bCs/>
          <w:color w:val="auto"/>
          <w:sz w:val="28"/>
          <w:szCs w:val="28"/>
          <w:highlight w:val="none"/>
          <w:lang w:eastAsia="zh-CN"/>
        </w:rPr>
        <w:t>标准</w:t>
      </w:r>
      <w:r>
        <w:rPr>
          <w:rFonts w:hint="eastAsia" w:ascii="宋体" w:hAnsi="宋体" w:eastAsia="宋体" w:cs="宋体"/>
          <w:bCs/>
          <w:color w:val="auto"/>
          <w:sz w:val="28"/>
          <w:szCs w:val="28"/>
          <w:highlight w:val="none"/>
        </w:rPr>
        <w:t>外，尚应符合国家、行业和广东省现行有关标准、规定的要求。</w:t>
      </w:r>
    </w:p>
    <w:p>
      <w:pPr>
        <w:widowControl/>
        <w:jc w:val="left"/>
        <w:rPr>
          <w:rFonts w:hint="eastAsia" w:ascii="宋体" w:hAnsi="宋体" w:eastAsia="宋体" w:cs="宋体"/>
          <w:bCs/>
          <w:color w:val="auto"/>
          <w:sz w:val="28"/>
          <w:szCs w:val="28"/>
          <w:highlight w:val="none"/>
        </w:rPr>
      </w:pPr>
      <w:bookmarkStart w:id="11" w:name="_Toc18056639"/>
      <w:bookmarkStart w:id="12" w:name="_Toc18394295"/>
      <w:r>
        <w:rPr>
          <w:rFonts w:ascii="宋体" w:hAnsi="宋体" w:eastAsia="宋体" w:cs="宋体"/>
          <w:b/>
          <w:bCs/>
          <w:color w:val="auto"/>
          <w:highlight w:val="none"/>
        </w:rPr>
        <w:br w:type="page"/>
      </w:r>
    </w:p>
    <w:p>
      <w:pPr>
        <w:pStyle w:val="2"/>
        <w:spacing w:before="240" w:after="240"/>
        <w:rPr>
          <w:rFonts w:ascii="宋体" w:hAnsi="宋体" w:eastAsia="宋体" w:cs="宋体"/>
          <w:color w:val="auto"/>
          <w:highlight w:val="none"/>
        </w:rPr>
      </w:pPr>
      <w:bookmarkStart w:id="13" w:name="_Toc133572702"/>
      <w:bookmarkStart w:id="14" w:name="_Toc46060087"/>
      <w:bookmarkStart w:id="15" w:name="_Toc60935825"/>
      <w:bookmarkStart w:id="16" w:name="_Toc7358"/>
      <w:bookmarkStart w:id="17" w:name="_Toc2990"/>
      <w:bookmarkStart w:id="18" w:name="_Toc2683"/>
      <w:bookmarkStart w:id="19" w:name="_Toc29742"/>
      <w:bookmarkStart w:id="20" w:name="_Toc7775"/>
      <w:bookmarkStart w:id="21" w:name="_Toc5914"/>
      <w:r>
        <w:rPr>
          <w:rFonts w:hint="eastAsia" w:ascii="宋体" w:hAnsi="宋体" w:eastAsia="宋体" w:cs="宋体"/>
          <w:color w:val="auto"/>
          <w:highlight w:val="none"/>
        </w:rPr>
        <w:t>2</w:t>
      </w:r>
      <w:r>
        <w:rPr>
          <w:rFonts w:ascii="宋体" w:hAnsi="宋体" w:eastAsia="宋体" w:cs="宋体"/>
          <w:color w:val="auto"/>
          <w:highlight w:val="none"/>
        </w:rPr>
        <w:t xml:space="preserve"> </w:t>
      </w:r>
      <w:r>
        <w:rPr>
          <w:rFonts w:hint="eastAsia" w:ascii="宋体" w:hAnsi="宋体" w:eastAsia="宋体" w:cs="宋体"/>
          <w:color w:val="auto"/>
          <w:highlight w:val="none"/>
        </w:rPr>
        <w:t>术语</w:t>
      </w:r>
      <w:bookmarkEnd w:id="11"/>
      <w:bookmarkEnd w:id="12"/>
      <w:bookmarkEnd w:id="13"/>
      <w:bookmarkEnd w:id="14"/>
      <w:bookmarkEnd w:id="15"/>
      <w:bookmarkEnd w:id="16"/>
      <w:bookmarkEnd w:id="17"/>
      <w:bookmarkEnd w:id="18"/>
      <w:bookmarkEnd w:id="19"/>
      <w:bookmarkEnd w:id="20"/>
      <w:bookmarkEnd w:id="21"/>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2.0.1 </w:t>
      </w:r>
      <w:r>
        <w:rPr>
          <w:rFonts w:hint="eastAsia" w:ascii="宋体" w:hAnsi="宋体" w:eastAsia="宋体" w:cs="宋体"/>
          <w:bCs/>
          <w:color w:val="auto"/>
          <w:sz w:val="28"/>
          <w:szCs w:val="28"/>
          <w:highlight w:val="none"/>
        </w:rPr>
        <w:t>住宅工程质量分户验收 household quality inspection of residential projects</w:t>
      </w:r>
    </w:p>
    <w:p>
      <w:pPr>
        <w:pStyle w:val="9"/>
        <w:spacing w:before="0" w:line="360" w:lineRule="auto"/>
        <w:ind w:left="0" w:firstLine="560" w:firstLineChars="200"/>
        <w:rPr>
          <w:rFonts w:cs="宋体"/>
          <w:color w:val="auto"/>
          <w:sz w:val="28"/>
          <w:szCs w:val="28"/>
          <w:highlight w:val="none"/>
          <w:lang w:eastAsia="zh-CN"/>
        </w:rPr>
      </w:pPr>
      <w:r>
        <w:rPr>
          <w:rFonts w:hint="eastAsia" w:cs="宋体"/>
          <w:color w:val="auto"/>
          <w:sz w:val="28"/>
          <w:szCs w:val="28"/>
          <w:highlight w:val="none"/>
          <w:lang w:eastAsia="zh-CN"/>
        </w:rPr>
        <w:t>住宅工程在各检验批、分项、分部工程质量验收合格、常见质量问题专项治理验收合格的基础上，依据经审查合格的施工图设计文件、国家及省现行的工程质量验收标准规范，对每户住宅及相关公共部位的外在质量和使用功能状态等进行检查验收并出具验收合格证明。</w:t>
      </w:r>
    </w:p>
    <w:p>
      <w:pPr>
        <w:spacing w:line="360" w:lineRule="auto"/>
        <w:rPr>
          <w:rFonts w:ascii="宋体" w:hAnsi="宋体" w:eastAsia="宋体" w:cs="宋体"/>
          <w:color w:val="auto"/>
          <w:kern w:val="0"/>
          <w:sz w:val="28"/>
          <w:szCs w:val="28"/>
          <w:highlight w:val="none"/>
          <w:shd w:val="pct10" w:color="auto" w:fill="FFFFFF"/>
        </w:rPr>
      </w:pPr>
      <w:r>
        <w:rPr>
          <w:rFonts w:hint="eastAsia" w:ascii="宋体" w:hAnsi="宋体" w:eastAsia="宋体" w:cs="宋体"/>
          <w:color w:val="auto"/>
          <w:kern w:val="0"/>
          <w:sz w:val="28"/>
          <w:szCs w:val="28"/>
          <w:highlight w:val="none"/>
          <w:shd w:val="pct10" w:color="auto" w:fill="FFFFFF"/>
        </w:rPr>
        <w:t>【条文说明】</w:t>
      </w:r>
      <w:r>
        <w:rPr>
          <w:rFonts w:ascii="宋体" w:hAnsi="宋体" w:eastAsia="宋体" w:cs="宋体"/>
          <w:color w:val="auto"/>
          <w:kern w:val="0"/>
          <w:sz w:val="28"/>
          <w:szCs w:val="28"/>
          <w:highlight w:val="none"/>
          <w:shd w:val="pct10" w:color="auto" w:fill="FFFFFF"/>
        </w:rPr>
        <w:t>2</w:t>
      </w:r>
      <w:r>
        <w:rPr>
          <w:rFonts w:hint="eastAsia" w:ascii="宋体" w:hAnsi="宋体" w:eastAsia="宋体" w:cs="宋体"/>
          <w:color w:val="auto"/>
          <w:kern w:val="0"/>
          <w:sz w:val="28"/>
          <w:szCs w:val="28"/>
          <w:highlight w:val="none"/>
          <w:shd w:val="pct10" w:color="auto" w:fill="FFFFFF"/>
        </w:rPr>
        <w:t>.0.</w:t>
      </w:r>
      <w:r>
        <w:rPr>
          <w:rFonts w:ascii="宋体" w:hAnsi="宋体" w:eastAsia="宋体" w:cs="宋体"/>
          <w:color w:val="auto"/>
          <w:kern w:val="0"/>
          <w:sz w:val="28"/>
          <w:szCs w:val="28"/>
          <w:highlight w:val="none"/>
          <w:shd w:val="pct10" w:color="auto" w:fill="FFFFFF"/>
        </w:rPr>
        <w:t>1</w:t>
      </w:r>
      <w:r>
        <w:rPr>
          <w:rFonts w:hint="eastAsia" w:ascii="宋体" w:hAnsi="宋体" w:eastAsia="宋体" w:cs="宋体"/>
          <w:color w:val="auto"/>
          <w:kern w:val="0"/>
          <w:sz w:val="28"/>
          <w:szCs w:val="28"/>
          <w:highlight w:val="none"/>
          <w:shd w:val="pct10" w:color="auto" w:fill="FFFFFF"/>
        </w:rPr>
        <w:t xml:space="preserve"> 本条明确了分户验收实施的时间段</w:t>
      </w:r>
      <w:r>
        <w:rPr>
          <w:rFonts w:hint="eastAsia" w:ascii="宋体" w:hAnsi="宋体" w:eastAsia="宋体" w:cs="宋体"/>
          <w:color w:val="auto"/>
          <w:kern w:val="0"/>
          <w:sz w:val="28"/>
          <w:szCs w:val="28"/>
          <w:highlight w:val="none"/>
          <w:shd w:val="pct10" w:color="auto" w:fill="FFFFFF"/>
          <w:lang w:eastAsia="zh-CN"/>
        </w:rPr>
        <w:t>、</w:t>
      </w:r>
      <w:r>
        <w:rPr>
          <w:rFonts w:hint="eastAsia" w:ascii="宋体" w:hAnsi="宋体" w:eastAsia="宋体" w:cs="宋体"/>
          <w:color w:val="auto"/>
          <w:kern w:val="0"/>
          <w:sz w:val="28"/>
          <w:szCs w:val="28"/>
          <w:highlight w:val="none"/>
          <w:shd w:val="pct10" w:color="auto" w:fill="FFFFFF"/>
        </w:rPr>
        <w:t>检验内容</w:t>
      </w:r>
      <w:r>
        <w:rPr>
          <w:rFonts w:hint="eastAsia" w:ascii="宋体" w:hAnsi="宋体" w:eastAsia="宋体" w:cs="宋体"/>
          <w:color w:val="auto"/>
          <w:kern w:val="0"/>
          <w:sz w:val="28"/>
          <w:szCs w:val="28"/>
          <w:highlight w:val="none"/>
          <w:shd w:val="pct10" w:color="auto" w:fill="FFFFFF"/>
          <w:lang w:val="en-US" w:eastAsia="zh-CN"/>
        </w:rPr>
        <w:t>和</w:t>
      </w:r>
      <w:r>
        <w:rPr>
          <w:rFonts w:hint="eastAsia" w:ascii="宋体" w:hAnsi="宋体" w:eastAsia="宋体" w:cs="宋体"/>
          <w:color w:val="auto"/>
          <w:kern w:val="0"/>
          <w:sz w:val="28"/>
          <w:szCs w:val="28"/>
          <w:highlight w:val="none"/>
          <w:shd w:val="pct10" w:color="auto" w:fill="FFFFFF"/>
        </w:rPr>
        <w:t>重点，说明了住宅工程质量分户验收的前提条件是在住宅工程各检验批、分项、分部工程验收合格、常见质量问题专项治理验收合格的基础上开展的。住宅工程质量分户验收应重点关注检验对象的观感质量、使用功能、使用安全等内容。</w:t>
      </w:r>
    </w:p>
    <w:p>
      <w:pPr>
        <w:pStyle w:val="46"/>
        <w:spacing w:line="360" w:lineRule="auto"/>
        <w:ind w:firstLine="0" w:firstLineChars="0"/>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 xml:space="preserve">.0.2 </w:t>
      </w:r>
      <w:r>
        <w:rPr>
          <w:rFonts w:hint="eastAsia" w:ascii="宋体" w:hAnsi="宋体" w:cs="宋体"/>
          <w:color w:val="auto"/>
          <w:highlight w:val="none"/>
        </w:rPr>
        <w:t>空间尺寸 space</w:t>
      </w:r>
      <w:r>
        <w:rPr>
          <w:rFonts w:ascii="宋体" w:hAnsi="宋体" w:cs="宋体"/>
          <w:color w:val="auto"/>
          <w:highlight w:val="none"/>
        </w:rPr>
        <w:t xml:space="preserve"> </w:t>
      </w:r>
      <w:r>
        <w:rPr>
          <w:rFonts w:hint="eastAsia" w:ascii="宋体" w:hAnsi="宋体" w:cs="宋体"/>
          <w:color w:val="auto"/>
          <w:highlight w:val="none"/>
        </w:rPr>
        <w:t>size</w:t>
      </w:r>
    </w:p>
    <w:p>
      <w:pPr>
        <w:pStyle w:val="46"/>
        <w:spacing w:line="360" w:lineRule="auto"/>
        <w:rPr>
          <w:rFonts w:ascii="宋体" w:hAnsi="宋体" w:cs="宋体"/>
          <w:color w:val="auto"/>
          <w:highlight w:val="none"/>
        </w:rPr>
      </w:pPr>
      <w:r>
        <w:rPr>
          <w:rFonts w:hint="eastAsia" w:ascii="宋体" w:hAnsi="宋体" w:cs="宋体"/>
          <w:color w:val="auto"/>
          <w:highlight w:val="none"/>
        </w:rPr>
        <w:t>住宅工程户内各自然间相对应完成面之间的距离，主要包括净开间、</w:t>
      </w:r>
      <w:r>
        <w:rPr>
          <w:rFonts w:hint="eastAsia" w:ascii="宋体" w:hAnsi="宋体" w:cs="宋体"/>
          <w:color w:val="auto"/>
          <w:highlight w:val="none"/>
          <w:lang w:val="en-US" w:eastAsia="zh-CN"/>
        </w:rPr>
        <w:t>净</w:t>
      </w:r>
      <w:r>
        <w:rPr>
          <w:rFonts w:hint="eastAsia" w:ascii="宋体" w:hAnsi="宋体" w:cs="宋体"/>
          <w:color w:val="auto"/>
          <w:highlight w:val="none"/>
        </w:rPr>
        <w:t>进深、净高度尺寸。</w:t>
      </w:r>
    </w:p>
    <w:p>
      <w:pPr>
        <w:pStyle w:val="46"/>
        <w:spacing w:line="360" w:lineRule="auto"/>
        <w:ind w:firstLine="0" w:firstLineChars="0"/>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 xml:space="preserve">.0.3 </w:t>
      </w:r>
      <w:r>
        <w:rPr>
          <w:rFonts w:hint="eastAsia" w:ascii="宋体" w:hAnsi="宋体" w:cs="宋体"/>
          <w:color w:val="auto"/>
          <w:highlight w:val="none"/>
        </w:rPr>
        <w:t>推算值 presumed</w:t>
      </w:r>
      <w:r>
        <w:rPr>
          <w:rFonts w:ascii="宋体" w:hAnsi="宋体" w:cs="宋体"/>
          <w:color w:val="auto"/>
          <w:highlight w:val="none"/>
        </w:rPr>
        <w:t xml:space="preserve"> </w:t>
      </w:r>
      <w:r>
        <w:rPr>
          <w:rFonts w:hint="eastAsia" w:ascii="宋体" w:hAnsi="宋体" w:cs="宋体"/>
          <w:color w:val="auto"/>
          <w:highlight w:val="none"/>
        </w:rPr>
        <w:t>value</w:t>
      </w:r>
    </w:p>
    <w:p>
      <w:pPr>
        <w:pStyle w:val="46"/>
        <w:spacing w:line="360" w:lineRule="auto"/>
        <w:rPr>
          <w:rFonts w:ascii="宋体" w:hAnsi="宋体" w:cs="宋体"/>
          <w:color w:val="auto"/>
          <w:highlight w:val="none"/>
        </w:rPr>
      </w:pPr>
      <w:r>
        <w:rPr>
          <w:rFonts w:hint="eastAsia" w:ascii="宋体" w:hAnsi="宋体" w:cs="宋体"/>
          <w:color w:val="auto"/>
          <w:highlight w:val="none"/>
        </w:rPr>
        <w:t>根据设计文件，由轴线位置、建筑设计层高等尺寸以及楼板厚度，梁、柱、墙等构件尺寸和装修层厚度等计算得出的数值。</w:t>
      </w:r>
    </w:p>
    <w:p>
      <w:pPr>
        <w:pStyle w:val="46"/>
        <w:spacing w:line="360" w:lineRule="auto"/>
        <w:ind w:firstLine="0" w:firstLineChars="0"/>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 xml:space="preserve">.0.4 </w:t>
      </w:r>
      <w:r>
        <w:rPr>
          <w:rFonts w:hint="eastAsia" w:ascii="宋体" w:hAnsi="宋体" w:cs="宋体"/>
          <w:color w:val="auto"/>
          <w:highlight w:val="none"/>
        </w:rPr>
        <w:t>偏差 deviation value</w:t>
      </w:r>
    </w:p>
    <w:p>
      <w:pPr>
        <w:pStyle w:val="46"/>
        <w:spacing w:line="360" w:lineRule="auto"/>
        <w:rPr>
          <w:rFonts w:ascii="宋体" w:hAnsi="宋体" w:cs="宋体"/>
          <w:color w:val="auto"/>
          <w:highlight w:val="none"/>
        </w:rPr>
      </w:pPr>
      <w:r>
        <w:rPr>
          <w:rFonts w:hint="eastAsia" w:ascii="宋体" w:hAnsi="宋体" w:cs="宋体"/>
          <w:color w:val="auto"/>
          <w:highlight w:val="none"/>
        </w:rPr>
        <w:t>测量值与推算值之差。</w:t>
      </w:r>
    </w:p>
    <w:p>
      <w:pPr>
        <w:pStyle w:val="46"/>
        <w:spacing w:line="360" w:lineRule="auto"/>
        <w:ind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rPr>
        <w:t>2</w:t>
      </w:r>
      <w:r>
        <w:rPr>
          <w:rFonts w:ascii="宋体" w:hAnsi="宋体" w:cs="宋体"/>
          <w:color w:val="auto"/>
          <w:highlight w:val="none"/>
        </w:rPr>
        <w:t xml:space="preserve">.0.5 </w:t>
      </w:r>
      <w:r>
        <w:rPr>
          <w:rFonts w:hint="eastAsia" w:ascii="宋体" w:hAnsi="宋体" w:cs="宋体"/>
          <w:color w:val="auto"/>
          <w:highlight w:val="none"/>
        </w:rPr>
        <w:t xml:space="preserve">极差 </w:t>
      </w:r>
      <w:r>
        <w:rPr>
          <w:rFonts w:hint="eastAsia" w:ascii="宋体" w:hAnsi="宋体" w:cs="宋体"/>
          <w:color w:val="auto"/>
          <w:highlight w:val="none"/>
          <w:lang w:val="en-US" w:eastAsia="zh-CN"/>
        </w:rPr>
        <w:t>extreme error</w:t>
      </w:r>
    </w:p>
    <w:p>
      <w:pPr>
        <w:pStyle w:val="46"/>
        <w:spacing w:line="360" w:lineRule="auto"/>
        <w:rPr>
          <w:rFonts w:ascii="宋体" w:hAnsi="宋体" w:cs="宋体"/>
          <w:color w:val="auto"/>
          <w:highlight w:val="none"/>
        </w:rPr>
      </w:pPr>
      <w:r>
        <w:rPr>
          <w:rFonts w:hint="eastAsia" w:ascii="宋体" w:hAnsi="宋体" w:cs="宋体"/>
          <w:color w:val="auto"/>
          <w:highlight w:val="none"/>
        </w:rPr>
        <w:t>一组测量值最大值与最小值之差。</w:t>
      </w:r>
    </w:p>
    <w:p>
      <w:pPr>
        <w:pStyle w:val="46"/>
        <w:spacing w:line="360" w:lineRule="auto"/>
        <w:ind w:firstLine="0" w:firstLineChars="0"/>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 xml:space="preserve">.0.6 </w:t>
      </w:r>
      <w:r>
        <w:rPr>
          <w:rFonts w:hint="eastAsia" w:ascii="宋体" w:hAnsi="宋体" w:cs="宋体"/>
          <w:color w:val="auto"/>
          <w:highlight w:val="none"/>
        </w:rPr>
        <w:t>积水</w:t>
      </w:r>
      <w:r>
        <w:rPr>
          <w:rFonts w:ascii="宋体" w:hAnsi="宋体" w:cs="宋体"/>
          <w:color w:val="auto"/>
          <w:highlight w:val="none"/>
        </w:rPr>
        <w:t xml:space="preserve"> siltation of water</w:t>
      </w:r>
    </w:p>
    <w:p>
      <w:pPr>
        <w:pStyle w:val="46"/>
        <w:spacing w:line="360" w:lineRule="auto"/>
        <w:rPr>
          <w:rFonts w:ascii="宋体" w:hAnsi="宋体" w:cs="宋体"/>
          <w:color w:val="auto"/>
          <w:highlight w:val="none"/>
        </w:rPr>
      </w:pPr>
      <w:r>
        <w:rPr>
          <w:rFonts w:hint="eastAsia" w:ascii="宋体" w:hAnsi="宋体" w:cs="宋体"/>
          <w:color w:val="auto"/>
          <w:highlight w:val="none"/>
        </w:rPr>
        <w:t>楼地面自然排水后，残留水最大深度大于</w:t>
      </w:r>
      <w:r>
        <w:rPr>
          <w:rFonts w:ascii="宋体" w:hAnsi="宋体" w:cs="宋体"/>
          <w:color w:val="auto"/>
          <w:highlight w:val="none"/>
        </w:rPr>
        <w:t>5mm的水体。</w:t>
      </w:r>
      <w:r>
        <w:rPr>
          <w:rFonts w:hint="eastAsia" w:ascii="宋体" w:hAnsi="宋体" w:cs="宋体"/>
          <w:color w:val="auto"/>
          <w:highlight w:val="none"/>
        </w:rPr>
        <w:br w:type="page"/>
      </w:r>
    </w:p>
    <w:p>
      <w:pPr>
        <w:pStyle w:val="2"/>
        <w:spacing w:before="240" w:after="240"/>
        <w:rPr>
          <w:rFonts w:ascii="宋体" w:hAnsi="宋体" w:eastAsia="宋体" w:cs="宋体"/>
          <w:color w:val="auto"/>
          <w:highlight w:val="none"/>
        </w:rPr>
      </w:pPr>
      <w:bookmarkStart w:id="22" w:name="_Toc28458"/>
      <w:bookmarkStart w:id="23" w:name="_Toc28830"/>
      <w:bookmarkStart w:id="24" w:name="_Toc18056640"/>
      <w:bookmarkStart w:id="25" w:name="_Toc16308"/>
      <w:bookmarkStart w:id="26" w:name="_Toc60935826"/>
      <w:bookmarkStart w:id="27" w:name="_Toc46060088"/>
      <w:bookmarkStart w:id="28" w:name="_Toc29667"/>
      <w:bookmarkStart w:id="29" w:name="_Toc24484"/>
      <w:bookmarkStart w:id="30" w:name="_Toc18394296"/>
      <w:bookmarkStart w:id="31" w:name="_Toc17316"/>
      <w:bookmarkStart w:id="32" w:name="_Toc133572703"/>
      <w:r>
        <w:rPr>
          <w:rFonts w:hint="eastAsia" w:ascii="宋体" w:hAnsi="宋体" w:eastAsia="宋体" w:cs="宋体"/>
          <w:color w:val="auto"/>
          <w:highlight w:val="none"/>
        </w:rPr>
        <w:t>3</w:t>
      </w:r>
      <w:r>
        <w:rPr>
          <w:rFonts w:ascii="宋体" w:hAnsi="宋体" w:eastAsia="宋体" w:cs="宋体"/>
          <w:color w:val="auto"/>
          <w:highlight w:val="none"/>
        </w:rPr>
        <w:t xml:space="preserve"> </w:t>
      </w:r>
      <w:r>
        <w:rPr>
          <w:rFonts w:hint="eastAsia" w:ascii="宋体" w:hAnsi="宋体" w:eastAsia="宋体" w:cs="宋体"/>
          <w:color w:val="auto"/>
          <w:highlight w:val="none"/>
        </w:rPr>
        <w:t>基本规定</w:t>
      </w:r>
      <w:bookmarkEnd w:id="22"/>
      <w:bookmarkEnd w:id="23"/>
      <w:bookmarkEnd w:id="24"/>
      <w:bookmarkEnd w:id="25"/>
      <w:bookmarkEnd w:id="26"/>
      <w:bookmarkEnd w:id="27"/>
      <w:bookmarkEnd w:id="28"/>
      <w:bookmarkEnd w:id="29"/>
      <w:bookmarkEnd w:id="30"/>
      <w:bookmarkEnd w:id="31"/>
      <w:bookmarkEnd w:id="32"/>
    </w:p>
    <w:p>
      <w:pPr>
        <w:widowControl/>
        <w:spacing w:line="360" w:lineRule="auto"/>
        <w:jc w:val="lef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ascii="宋体" w:hAnsi="宋体" w:eastAsia="宋体" w:cs="宋体"/>
          <w:bCs/>
          <w:color w:val="auto"/>
          <w:sz w:val="28"/>
          <w:szCs w:val="28"/>
          <w:highlight w:val="none"/>
        </w:rPr>
        <w:t xml:space="preserve">.0.1 </w:t>
      </w:r>
      <w:r>
        <w:rPr>
          <w:rFonts w:hint="eastAsia" w:ascii="宋体" w:hAnsi="宋体" w:eastAsia="宋体" w:cs="宋体"/>
          <w:bCs/>
          <w:color w:val="auto"/>
          <w:sz w:val="28"/>
          <w:szCs w:val="28"/>
          <w:highlight w:val="none"/>
        </w:rPr>
        <w:t>进行住宅工程质量分户验收应具备以下条件：</w:t>
      </w:r>
    </w:p>
    <w:p>
      <w:pPr>
        <w:pStyle w:val="46"/>
        <w:spacing w:line="360" w:lineRule="auto"/>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 xml:space="preserve"> </w:t>
      </w:r>
      <w:r>
        <w:rPr>
          <w:rFonts w:hint="eastAsia" w:ascii="宋体" w:hAnsi="宋体" w:cs="宋体"/>
          <w:color w:val="auto"/>
          <w:highlight w:val="none"/>
        </w:rPr>
        <w:t>住宅工程已完成设计文件及合同约定的全部工程内容且具备水、电</w:t>
      </w:r>
      <w:r>
        <w:rPr>
          <w:rFonts w:hint="eastAsia" w:ascii="宋体" w:hAnsi="宋体" w:cs="宋体"/>
          <w:color w:val="auto"/>
          <w:highlight w:val="none"/>
          <w:lang w:eastAsia="zh-CN"/>
        </w:rPr>
        <w:t>、</w:t>
      </w:r>
      <w:r>
        <w:rPr>
          <w:rFonts w:hint="eastAsia" w:ascii="宋体" w:hAnsi="宋体" w:cs="宋体"/>
          <w:color w:val="auto"/>
          <w:highlight w:val="none"/>
          <w:lang w:val="en-US" w:eastAsia="zh-CN"/>
        </w:rPr>
        <w:t>燃气及光纤到户等</w:t>
      </w:r>
      <w:r>
        <w:rPr>
          <w:rFonts w:hint="eastAsia" w:ascii="宋体" w:hAnsi="宋体" w:cs="宋体"/>
          <w:color w:val="auto"/>
          <w:highlight w:val="none"/>
        </w:rPr>
        <w:t>检查条件；</w:t>
      </w:r>
    </w:p>
    <w:p>
      <w:pPr>
        <w:pStyle w:val="46"/>
        <w:spacing w:line="360" w:lineRule="auto"/>
        <w:rPr>
          <w:rFonts w:ascii="宋体" w:hAnsi="宋体" w:cs="宋体"/>
          <w:color w:val="auto"/>
          <w:highlight w:val="none"/>
        </w:rPr>
      </w:pPr>
      <w:r>
        <w:rPr>
          <w:rFonts w:ascii="宋体" w:hAnsi="宋体" w:cs="宋体"/>
          <w:color w:val="auto"/>
          <w:highlight w:val="none"/>
        </w:rPr>
        <w:t xml:space="preserve">2 </w:t>
      </w:r>
      <w:r>
        <w:rPr>
          <w:rFonts w:hint="eastAsia" w:ascii="宋体" w:hAnsi="宋体" w:cs="宋体"/>
          <w:color w:val="auto"/>
          <w:highlight w:val="none"/>
        </w:rPr>
        <w:t>各检验批、分项、分部</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子分部）</w:t>
      </w:r>
      <w:r>
        <w:rPr>
          <w:rFonts w:hint="eastAsia" w:ascii="宋体" w:hAnsi="宋体" w:cs="宋体"/>
          <w:color w:val="auto"/>
          <w:highlight w:val="none"/>
        </w:rPr>
        <w:t>工程质量验收合格，符合</w:t>
      </w:r>
      <w:r>
        <w:rPr>
          <w:rFonts w:hint="eastAsia" w:ascii="宋体" w:hAnsi="宋体" w:cs="宋体"/>
          <w:color w:val="auto"/>
          <w:highlight w:val="none"/>
          <w:lang w:eastAsia="zh-CN"/>
        </w:rPr>
        <w:t>标准</w:t>
      </w:r>
      <w:r>
        <w:rPr>
          <w:rFonts w:hint="eastAsia" w:ascii="宋体" w:hAnsi="宋体" w:cs="宋体"/>
          <w:color w:val="auto"/>
          <w:highlight w:val="none"/>
        </w:rPr>
        <w:t>和设计要求；</w:t>
      </w:r>
    </w:p>
    <w:p>
      <w:pPr>
        <w:pStyle w:val="46"/>
        <w:spacing w:line="360" w:lineRule="auto"/>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 xml:space="preserve"> </w:t>
      </w:r>
      <w:r>
        <w:rPr>
          <w:rFonts w:hint="eastAsia" w:ascii="宋体" w:hAnsi="宋体" w:cs="宋体"/>
          <w:color w:val="auto"/>
          <w:highlight w:val="none"/>
        </w:rPr>
        <w:t>工程质量控制资料完整，安全、节能、</w:t>
      </w:r>
      <w:r>
        <w:rPr>
          <w:rFonts w:hint="eastAsia" w:ascii="宋体" w:hAnsi="宋体" w:cs="宋体"/>
          <w:color w:val="auto"/>
          <w:highlight w:val="none"/>
          <w:lang w:val="en-US" w:eastAsia="zh-CN"/>
        </w:rPr>
        <w:t>室内环境</w:t>
      </w:r>
      <w:r>
        <w:rPr>
          <w:rFonts w:hint="eastAsia" w:ascii="宋体" w:hAnsi="宋体" w:cs="宋体"/>
          <w:color w:val="auto"/>
          <w:highlight w:val="none"/>
        </w:rPr>
        <w:t>和主要使用功能的检验资料应完整；</w:t>
      </w:r>
    </w:p>
    <w:p>
      <w:pPr>
        <w:pStyle w:val="46"/>
        <w:spacing w:line="360" w:lineRule="auto"/>
        <w:rPr>
          <w:rFonts w:ascii="宋体" w:hAnsi="宋体" w:cs="宋体"/>
          <w:color w:val="auto"/>
          <w:highlight w:val="none"/>
        </w:rPr>
      </w:pPr>
      <w:r>
        <w:rPr>
          <w:rFonts w:hint="eastAsia" w:ascii="宋体" w:hAnsi="宋体" w:cs="宋体"/>
          <w:color w:val="auto"/>
          <w:highlight w:val="none"/>
        </w:rPr>
        <w:t>4</w:t>
      </w:r>
      <w:r>
        <w:rPr>
          <w:rFonts w:ascii="宋体" w:hAnsi="宋体" w:cs="宋体"/>
          <w:color w:val="auto"/>
          <w:highlight w:val="none"/>
        </w:rPr>
        <w:t xml:space="preserve"> 主要使用功能的抽查结果应符合相关专业验收标准（规范）和本标准的规定。</w:t>
      </w:r>
    </w:p>
    <w:p>
      <w:pPr>
        <w:pStyle w:val="46"/>
        <w:spacing w:line="36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5 国家、省、市建设行政主管部门规定的其它条件。</w:t>
      </w:r>
    </w:p>
    <w:p>
      <w:pPr>
        <w:pStyle w:val="46"/>
        <w:spacing w:line="360" w:lineRule="auto"/>
        <w:ind w:left="0" w:leftChars="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kern w:val="0"/>
          <w:sz w:val="28"/>
          <w:szCs w:val="28"/>
          <w:highlight w:val="none"/>
          <w:shd w:val="pct10" w:color="auto" w:fill="FFFFFF"/>
        </w:rPr>
        <w:t>【条文说明】3</w:t>
      </w:r>
      <w:r>
        <w:rPr>
          <w:rFonts w:ascii="宋体" w:hAnsi="宋体" w:eastAsia="宋体" w:cs="宋体"/>
          <w:color w:val="auto"/>
          <w:kern w:val="0"/>
          <w:sz w:val="28"/>
          <w:szCs w:val="28"/>
          <w:highlight w:val="none"/>
          <w:shd w:val="pct10" w:color="auto" w:fill="FFFFFF"/>
        </w:rPr>
        <w:t>.0.</w:t>
      </w:r>
      <w:r>
        <w:rPr>
          <w:rFonts w:hint="eastAsia" w:ascii="宋体" w:hAnsi="宋体" w:cs="宋体"/>
          <w:color w:val="auto"/>
          <w:kern w:val="0"/>
          <w:sz w:val="28"/>
          <w:szCs w:val="28"/>
          <w:highlight w:val="none"/>
          <w:shd w:val="pct10" w:color="auto" w:fill="FFFFFF"/>
          <w:lang w:val="en-US" w:eastAsia="zh-CN"/>
        </w:rPr>
        <w:t>1 本条明确了进行住宅工程分户验收应具备的条件，除正文所述内容外，为保证分户质量验收工作规范、有序进行，还应提前准备好用于分户验收所需的测量仪器、工具，对于有防水要求的部位做好蓄水（淋水）试验的准备，以及做好必要的管线、回路、测量点位标识等。</w:t>
      </w:r>
    </w:p>
    <w:p>
      <w:pPr>
        <w:pStyle w:val="46"/>
        <w:spacing w:line="360" w:lineRule="auto"/>
        <w:ind w:firstLine="0" w:firstLineChars="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 xml:space="preserve">.0.2 </w:t>
      </w:r>
      <w:r>
        <w:rPr>
          <w:rFonts w:hint="eastAsia" w:ascii="宋体" w:hAnsi="宋体" w:cs="宋体"/>
          <w:color w:val="auto"/>
          <w:highlight w:val="none"/>
        </w:rPr>
        <w:t>住宅工程分户验收应严格落实住宅工程参建各方主体责任和质量管理职责，建设单位作为实施住宅工程质量分户验收的第一责任人，对分户验收的组织、实施</w:t>
      </w:r>
      <w:r>
        <w:rPr>
          <w:rFonts w:hint="eastAsia" w:ascii="宋体" w:hAnsi="宋体" w:cs="宋体"/>
          <w:color w:val="auto"/>
          <w:highlight w:val="none"/>
          <w:lang w:eastAsia="zh-CN"/>
        </w:rPr>
        <w:t>、</w:t>
      </w:r>
      <w:r>
        <w:rPr>
          <w:rFonts w:hint="eastAsia" w:ascii="宋体" w:hAnsi="宋体" w:cs="宋体"/>
          <w:color w:val="auto"/>
          <w:highlight w:val="none"/>
          <w:lang w:val="en-US" w:eastAsia="zh-CN"/>
        </w:rPr>
        <w:t>验收及成果</w:t>
      </w:r>
      <w:r>
        <w:rPr>
          <w:rFonts w:hint="eastAsia" w:ascii="宋体" w:hAnsi="宋体" w:cs="宋体"/>
          <w:color w:val="auto"/>
          <w:highlight w:val="none"/>
        </w:rPr>
        <w:t>承担全面责任。</w:t>
      </w:r>
    </w:p>
    <w:p>
      <w:pPr>
        <w:spacing w:line="360" w:lineRule="auto"/>
        <w:rPr>
          <w:rFonts w:ascii="宋体" w:hAnsi="宋体" w:eastAsia="宋体" w:cs="宋体"/>
          <w:color w:val="auto"/>
          <w:kern w:val="0"/>
          <w:sz w:val="28"/>
          <w:szCs w:val="28"/>
          <w:highlight w:val="none"/>
          <w:shd w:val="pct10" w:color="auto" w:fill="FFFFFF"/>
        </w:rPr>
      </w:pPr>
      <w:r>
        <w:rPr>
          <w:rFonts w:hint="eastAsia" w:ascii="宋体" w:hAnsi="宋体" w:eastAsia="宋体" w:cs="宋体"/>
          <w:color w:val="auto"/>
          <w:kern w:val="0"/>
          <w:sz w:val="28"/>
          <w:szCs w:val="28"/>
          <w:highlight w:val="none"/>
          <w:shd w:val="pct10" w:color="auto" w:fill="FFFFFF"/>
        </w:rPr>
        <w:t>【条文说明】3</w:t>
      </w:r>
      <w:r>
        <w:rPr>
          <w:rFonts w:ascii="宋体" w:hAnsi="宋体" w:eastAsia="宋体" w:cs="宋体"/>
          <w:color w:val="auto"/>
          <w:kern w:val="0"/>
          <w:sz w:val="28"/>
          <w:szCs w:val="28"/>
          <w:highlight w:val="none"/>
          <w:shd w:val="pct10" w:color="auto" w:fill="FFFFFF"/>
        </w:rPr>
        <w:t>.0.2</w:t>
      </w:r>
      <w:r>
        <w:rPr>
          <w:rFonts w:hint="eastAsia" w:ascii="宋体" w:hAnsi="宋体" w:eastAsia="宋体" w:cs="宋体"/>
          <w:color w:val="auto"/>
          <w:kern w:val="0"/>
          <w:sz w:val="28"/>
          <w:szCs w:val="28"/>
          <w:highlight w:val="none"/>
          <w:shd w:val="pct10" w:color="auto" w:fill="FFFFFF"/>
        </w:rPr>
        <w:t>住宅工程质量分户验收应严格落实住宅工程参建各方主体责任和质量管理职责，突出建设单位首要责任和勘察、设计、监理、施工单位主体责任。</w:t>
      </w:r>
    </w:p>
    <w:p>
      <w:pPr>
        <w:pStyle w:val="46"/>
        <w:spacing w:line="360" w:lineRule="auto"/>
        <w:ind w:firstLine="0" w:firstLineChars="0"/>
        <w:rPr>
          <w:rFonts w:ascii="宋体" w:hAnsi="宋体" w:cs="宋体"/>
          <w:bCs/>
          <w:color w:val="auto"/>
          <w:highlight w:val="none"/>
        </w:rPr>
      </w:pPr>
      <w:r>
        <w:rPr>
          <w:rFonts w:hint="eastAsia" w:ascii="宋体" w:hAnsi="宋体" w:cs="宋体"/>
          <w:bCs/>
          <w:color w:val="auto"/>
          <w:highlight w:val="none"/>
        </w:rPr>
        <w:t>3</w:t>
      </w:r>
      <w:r>
        <w:rPr>
          <w:rFonts w:ascii="宋体" w:hAnsi="宋体" w:cs="宋体"/>
          <w:bCs/>
          <w:color w:val="auto"/>
          <w:highlight w:val="none"/>
        </w:rPr>
        <w:t>.0.3</w:t>
      </w:r>
      <w:r>
        <w:rPr>
          <w:rFonts w:hint="eastAsia" w:ascii="宋体" w:hAnsi="宋体" w:cs="宋体"/>
          <w:bCs/>
          <w:color w:val="auto"/>
          <w:highlight w:val="none"/>
        </w:rPr>
        <w:t xml:space="preserve"> 验收组成员应由下列人员构成，已选定物业管理单位的，物业管理单位</w:t>
      </w:r>
      <w:r>
        <w:rPr>
          <w:rFonts w:hint="eastAsia" w:ascii="宋体" w:hAnsi="宋体" w:cs="宋体"/>
          <w:bCs/>
          <w:color w:val="auto"/>
          <w:highlight w:val="none"/>
          <w:lang w:val="en-US" w:eastAsia="zh-CN"/>
        </w:rPr>
        <w:t>可</w:t>
      </w:r>
      <w:r>
        <w:rPr>
          <w:rFonts w:hint="eastAsia" w:ascii="宋体" w:hAnsi="宋体" w:cs="宋体"/>
          <w:bCs/>
          <w:color w:val="auto"/>
          <w:highlight w:val="none"/>
        </w:rPr>
        <w:t>参加住宅工程质量分户验收工作：</w:t>
      </w:r>
    </w:p>
    <w:p>
      <w:pPr>
        <w:pStyle w:val="46"/>
        <w:spacing w:line="360" w:lineRule="auto"/>
        <w:rPr>
          <w:rFonts w:ascii="宋体" w:hAnsi="宋体" w:cs="宋体"/>
          <w:color w:val="auto"/>
          <w:highlight w:val="none"/>
        </w:rPr>
      </w:pPr>
      <w:r>
        <w:rPr>
          <w:rFonts w:ascii="宋体" w:hAnsi="宋体" w:cs="宋体"/>
          <w:color w:val="auto"/>
          <w:highlight w:val="none"/>
        </w:rPr>
        <w:t>1 建设单位项目负责人</w:t>
      </w:r>
      <w:r>
        <w:rPr>
          <w:rFonts w:hint="eastAsia" w:ascii="宋体" w:hAnsi="宋体" w:cs="宋体"/>
          <w:color w:val="auto"/>
          <w:highlight w:val="none"/>
          <w:lang w:eastAsia="zh-CN"/>
        </w:rPr>
        <w:t>、</w:t>
      </w:r>
      <w:r>
        <w:rPr>
          <w:rFonts w:ascii="宋体" w:hAnsi="宋体" w:cs="宋体"/>
          <w:color w:val="auto"/>
          <w:highlight w:val="none"/>
        </w:rPr>
        <w:t>各专业负责人</w:t>
      </w:r>
      <w:r>
        <w:rPr>
          <w:rFonts w:hint="eastAsia" w:ascii="宋体" w:hAnsi="宋体" w:cs="宋体"/>
          <w:color w:val="auto"/>
          <w:highlight w:val="none"/>
          <w:lang w:val="en-US" w:eastAsia="zh-CN"/>
        </w:rPr>
        <w:t>和各专业技术人员</w:t>
      </w:r>
      <w:r>
        <w:rPr>
          <w:rFonts w:ascii="宋体" w:hAnsi="宋体" w:cs="宋体"/>
          <w:color w:val="auto"/>
          <w:highlight w:val="none"/>
        </w:rPr>
        <w:t>；</w:t>
      </w:r>
    </w:p>
    <w:p>
      <w:pPr>
        <w:pStyle w:val="46"/>
        <w:spacing w:line="360" w:lineRule="auto"/>
        <w:rPr>
          <w:rFonts w:ascii="宋体" w:hAnsi="宋体" w:cs="宋体"/>
          <w:color w:val="auto"/>
          <w:highlight w:val="none"/>
        </w:rPr>
      </w:pPr>
      <w:r>
        <w:rPr>
          <w:rFonts w:ascii="宋体" w:hAnsi="宋体" w:cs="宋体"/>
          <w:color w:val="auto"/>
          <w:highlight w:val="none"/>
        </w:rPr>
        <w:t>2 监理单位</w:t>
      </w:r>
      <w:r>
        <w:rPr>
          <w:rFonts w:hint="eastAsia" w:ascii="宋体" w:hAnsi="宋体" w:cs="宋体"/>
          <w:color w:val="auto"/>
          <w:highlight w:val="none"/>
          <w:lang w:val="en-US" w:eastAsia="zh-CN"/>
        </w:rPr>
        <w:t>项目总监</w:t>
      </w:r>
      <w:r>
        <w:rPr>
          <w:rFonts w:ascii="宋体" w:hAnsi="宋体" w:cs="宋体"/>
          <w:color w:val="auto"/>
          <w:highlight w:val="none"/>
        </w:rPr>
        <w:t>和各专业监理</w:t>
      </w:r>
      <w:r>
        <w:rPr>
          <w:rFonts w:hint="eastAsia" w:ascii="宋体" w:hAnsi="宋体" w:cs="宋体"/>
          <w:color w:val="auto"/>
          <w:highlight w:val="none"/>
          <w:lang w:val="en-US" w:eastAsia="zh-CN"/>
        </w:rPr>
        <w:t>人员</w:t>
      </w:r>
      <w:r>
        <w:rPr>
          <w:rFonts w:ascii="宋体" w:hAnsi="宋体" w:cs="宋体"/>
          <w:color w:val="auto"/>
          <w:highlight w:val="none"/>
        </w:rPr>
        <w:t>；</w:t>
      </w:r>
    </w:p>
    <w:p>
      <w:pPr>
        <w:pStyle w:val="46"/>
        <w:spacing w:line="360" w:lineRule="auto"/>
        <w:rPr>
          <w:rFonts w:ascii="宋体" w:hAnsi="宋体" w:cs="宋体"/>
          <w:color w:val="auto"/>
          <w:highlight w:val="none"/>
        </w:rPr>
      </w:pPr>
      <w:r>
        <w:rPr>
          <w:rFonts w:ascii="宋体" w:hAnsi="宋体" w:cs="宋体"/>
          <w:color w:val="auto"/>
          <w:highlight w:val="none"/>
        </w:rPr>
        <w:t>3 施工单位（含装修、机电设备安装等分包单位）项目负责人、项目技术负责人、</w:t>
      </w:r>
      <w:r>
        <w:rPr>
          <w:rFonts w:hint="eastAsia" w:ascii="宋体" w:hAnsi="宋体" w:cs="宋体"/>
          <w:color w:val="auto"/>
          <w:highlight w:val="none"/>
        </w:rPr>
        <w:t>质量负责人和相关专业工程师</w:t>
      </w:r>
      <w:r>
        <w:rPr>
          <w:rFonts w:ascii="宋体" w:hAnsi="宋体" w:cs="宋体"/>
          <w:color w:val="auto"/>
          <w:highlight w:val="none"/>
        </w:rPr>
        <w:t>；</w:t>
      </w:r>
    </w:p>
    <w:p>
      <w:pPr>
        <w:pStyle w:val="46"/>
        <w:spacing w:line="360" w:lineRule="auto"/>
        <w:rPr>
          <w:rFonts w:ascii="宋体" w:hAnsi="宋体" w:cs="宋体"/>
          <w:color w:val="auto"/>
          <w:highlight w:val="none"/>
        </w:rPr>
      </w:pPr>
      <w:r>
        <w:rPr>
          <w:rFonts w:ascii="宋体" w:hAnsi="宋体" w:cs="宋体"/>
          <w:color w:val="auto"/>
          <w:highlight w:val="none"/>
        </w:rPr>
        <w:t xml:space="preserve">4 </w:t>
      </w:r>
      <w:r>
        <w:rPr>
          <w:rFonts w:hint="eastAsia" w:ascii="宋体" w:hAnsi="宋体" w:cs="宋体"/>
          <w:color w:val="auto"/>
          <w:highlight w:val="none"/>
        </w:rPr>
        <w:t>设计单位</w:t>
      </w:r>
      <w:r>
        <w:rPr>
          <w:rFonts w:hint="eastAsia" w:ascii="宋体" w:hAnsi="宋体" w:cs="宋体"/>
          <w:color w:val="auto"/>
          <w:highlight w:val="none"/>
          <w:lang w:val="en-US" w:eastAsia="zh-CN"/>
        </w:rPr>
        <w:t>项目</w:t>
      </w:r>
      <w:r>
        <w:rPr>
          <w:rFonts w:hint="eastAsia" w:ascii="宋体" w:hAnsi="宋体" w:cs="宋体"/>
          <w:color w:val="auto"/>
          <w:highlight w:val="none"/>
        </w:rPr>
        <w:t>负责人</w:t>
      </w:r>
      <w:r>
        <w:rPr>
          <w:rFonts w:hint="eastAsia" w:ascii="宋体" w:hAnsi="宋体" w:cs="宋体"/>
          <w:color w:val="auto"/>
          <w:highlight w:val="none"/>
          <w:lang w:val="en-US" w:eastAsia="zh-CN"/>
        </w:rPr>
        <w:t>、相关</w:t>
      </w:r>
      <w:r>
        <w:rPr>
          <w:rFonts w:hint="eastAsia" w:ascii="宋体" w:hAnsi="宋体" w:cs="宋体"/>
          <w:color w:val="auto"/>
          <w:highlight w:val="none"/>
        </w:rPr>
        <w:t>专业设计负责人</w:t>
      </w:r>
      <w:r>
        <w:rPr>
          <w:rFonts w:hint="eastAsia" w:ascii="宋体" w:hAnsi="宋体" w:cs="宋体"/>
          <w:color w:val="auto"/>
          <w:highlight w:val="none"/>
          <w:lang w:val="en-US" w:eastAsia="zh-CN"/>
        </w:rPr>
        <w:t>及技术人员</w:t>
      </w:r>
      <w:r>
        <w:rPr>
          <w:rFonts w:ascii="宋体" w:hAnsi="宋体" w:cs="宋体"/>
          <w:color w:val="auto"/>
          <w:highlight w:val="none"/>
        </w:rPr>
        <w:t>；</w:t>
      </w:r>
    </w:p>
    <w:p>
      <w:pPr>
        <w:pStyle w:val="46"/>
        <w:spacing w:line="360" w:lineRule="auto"/>
        <w:ind w:left="0" w:leftChars="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kern w:val="0"/>
          <w:sz w:val="28"/>
          <w:szCs w:val="28"/>
          <w:highlight w:val="none"/>
          <w:shd w:val="pct10" w:color="auto" w:fill="FFFFFF"/>
        </w:rPr>
        <w:t>【条文说明】3.0.</w:t>
      </w:r>
      <w:r>
        <w:rPr>
          <w:rFonts w:hint="eastAsia" w:ascii="宋体" w:hAnsi="宋体" w:cs="宋体"/>
          <w:color w:val="auto"/>
          <w:kern w:val="0"/>
          <w:sz w:val="28"/>
          <w:szCs w:val="28"/>
          <w:highlight w:val="none"/>
          <w:shd w:val="pct10" w:color="auto" w:fill="FFFFFF"/>
          <w:lang w:val="en-US" w:eastAsia="zh-CN"/>
        </w:rPr>
        <w:t>3 建设单位应组织成立以项目负责人为主的分户验收工作组，验收工作组的成员应具备相应的技术能力和资格。分户验收工作可尝试由建设单位邀请部分业主代表或第三方专业机构、社会力量参与，对于已投保工程质量缺陷保险的，鼓励受委托的工程质量缺陷保险机构参加分户验收。</w:t>
      </w:r>
    </w:p>
    <w:p>
      <w:pPr>
        <w:widowControl/>
        <w:spacing w:line="360" w:lineRule="auto"/>
        <w:jc w:val="left"/>
        <w:rPr>
          <w:rFonts w:hint="eastAsia" w:ascii="宋体" w:hAnsi="宋体" w:eastAsia="宋体" w:cs="宋体"/>
          <w:bCs/>
          <w:strike w:val="0"/>
          <w:dstrike w:val="0"/>
          <w:color w:val="auto"/>
          <w:sz w:val="28"/>
          <w:szCs w:val="28"/>
          <w:highlight w:val="none"/>
          <w:lang w:val="en-US" w:eastAsia="zh-CN"/>
        </w:rPr>
      </w:pPr>
      <w:r>
        <w:rPr>
          <w:rFonts w:hint="eastAsia" w:ascii="宋体" w:hAnsi="宋体" w:eastAsia="宋体" w:cs="宋体"/>
          <w:bCs/>
          <w:strike w:val="0"/>
          <w:dstrike w:val="0"/>
          <w:color w:val="auto"/>
          <w:sz w:val="28"/>
          <w:szCs w:val="28"/>
          <w:highlight w:val="none"/>
          <w:lang w:val="en-US" w:eastAsia="zh-CN"/>
        </w:rPr>
        <w:t>3.0.4 单位工程分户质量验收前,室内环境污染浓度应按照《民用建筑工程室内环境污染控制标准》GB 50325进行检测并合格。</w:t>
      </w:r>
    </w:p>
    <w:p>
      <w:pPr>
        <w:spacing w:line="360" w:lineRule="auto"/>
        <w:rPr>
          <w:rFonts w:ascii="宋体" w:hAnsi="宋体" w:eastAsia="宋体" w:cs="宋体"/>
          <w:color w:val="auto"/>
          <w:kern w:val="0"/>
          <w:sz w:val="28"/>
          <w:szCs w:val="28"/>
          <w:highlight w:val="none"/>
          <w:shd w:val="pct10" w:color="auto" w:fill="FFFFFF"/>
        </w:rPr>
      </w:pPr>
      <w:r>
        <w:rPr>
          <w:rFonts w:hint="eastAsia" w:ascii="宋体" w:hAnsi="宋体" w:eastAsia="宋体" w:cs="宋体"/>
          <w:color w:val="auto"/>
          <w:kern w:val="0"/>
          <w:sz w:val="28"/>
          <w:szCs w:val="28"/>
          <w:highlight w:val="none"/>
          <w:shd w:val="pct10" w:color="auto" w:fill="FFFFFF"/>
        </w:rPr>
        <w:t>【条文说明】</w:t>
      </w:r>
      <w:r>
        <w:rPr>
          <w:rFonts w:hint="eastAsia" w:ascii="宋体" w:hAnsi="宋体" w:eastAsia="宋体" w:cs="宋体"/>
          <w:strike w:val="0"/>
          <w:dstrike w:val="0"/>
          <w:color w:val="auto"/>
          <w:kern w:val="0"/>
          <w:sz w:val="28"/>
          <w:szCs w:val="28"/>
          <w:highlight w:val="none"/>
          <w:shd w:val="pct10" w:color="auto" w:fill="FFFFFF"/>
        </w:rPr>
        <w:t>3.0.</w:t>
      </w:r>
      <w:r>
        <w:rPr>
          <w:rFonts w:ascii="宋体" w:hAnsi="宋体" w:eastAsia="宋体" w:cs="宋体"/>
          <w:strike w:val="0"/>
          <w:dstrike w:val="0"/>
          <w:color w:val="auto"/>
          <w:kern w:val="0"/>
          <w:sz w:val="28"/>
          <w:szCs w:val="28"/>
          <w:highlight w:val="none"/>
          <w:shd w:val="pct10" w:color="auto" w:fill="FFFFFF"/>
        </w:rPr>
        <w:t>4</w:t>
      </w:r>
      <w:r>
        <w:rPr>
          <w:rFonts w:hint="eastAsia" w:ascii="宋体" w:hAnsi="宋体" w:eastAsia="宋体" w:cs="宋体"/>
          <w:strike w:val="0"/>
          <w:dstrike w:val="0"/>
          <w:color w:val="auto"/>
          <w:kern w:val="0"/>
          <w:sz w:val="28"/>
          <w:szCs w:val="28"/>
          <w:highlight w:val="none"/>
          <w:shd w:val="pct10" w:color="auto" w:fill="FFFFFF"/>
        </w:rPr>
        <w:t xml:space="preserve"> </w:t>
      </w:r>
      <w:r>
        <w:rPr>
          <w:rFonts w:hint="eastAsia" w:ascii="宋体" w:hAnsi="宋体" w:eastAsia="宋体" w:cs="宋体"/>
          <w:strike w:val="0"/>
          <w:dstrike w:val="0"/>
          <w:color w:val="auto"/>
          <w:kern w:val="0"/>
          <w:sz w:val="28"/>
          <w:szCs w:val="28"/>
          <w:highlight w:val="none"/>
          <w:shd w:val="pct10" w:color="auto" w:fill="FFFFFF"/>
          <w:lang w:val="en-US" w:eastAsia="zh-CN"/>
        </w:rPr>
        <w:t>本条明确了住宅工程分户验收前，室内环境污染物浓度应符合</w:t>
      </w:r>
      <w:r>
        <w:rPr>
          <w:rFonts w:hint="eastAsia" w:ascii="宋体" w:hAnsi="宋体" w:eastAsia="宋体" w:cs="宋体"/>
          <w:bCs/>
          <w:strike w:val="0"/>
          <w:dstrike w:val="0"/>
          <w:color w:val="auto"/>
          <w:sz w:val="28"/>
          <w:szCs w:val="28"/>
          <w:highlight w:val="none"/>
          <w:lang w:val="en-US" w:eastAsia="zh-CN"/>
        </w:rPr>
        <w:t>GB 50325的规定。</w:t>
      </w:r>
    </w:p>
    <w:p>
      <w:pPr>
        <w:widowControl/>
        <w:spacing w:line="360" w:lineRule="auto"/>
        <w:jc w:val="left"/>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3.0.</w:t>
      </w:r>
      <w:r>
        <w:rPr>
          <w:rFonts w:hint="eastAsia" w:ascii="宋体" w:hAnsi="宋体" w:eastAsia="宋体" w:cs="宋体"/>
          <w:bCs/>
          <w:color w:val="auto"/>
          <w:sz w:val="28"/>
          <w:szCs w:val="28"/>
          <w:highlight w:val="none"/>
          <w:lang w:val="en-US" w:eastAsia="zh-CN"/>
        </w:rPr>
        <w:t>5</w:t>
      </w:r>
      <w:r>
        <w:rPr>
          <w:rFonts w:hint="eastAsia" w:ascii="宋体" w:hAnsi="宋体" w:eastAsia="宋体" w:cs="宋体"/>
          <w:bCs/>
          <w:color w:val="auto"/>
          <w:sz w:val="28"/>
          <w:szCs w:val="28"/>
          <w:highlight w:val="none"/>
        </w:rPr>
        <w:t xml:space="preserve"> 住宅工程质量分户验收</w:t>
      </w:r>
      <w:r>
        <w:rPr>
          <w:rFonts w:hint="eastAsia" w:ascii="宋体" w:hAnsi="宋体" w:eastAsia="宋体" w:cs="宋体"/>
          <w:bCs/>
          <w:color w:val="auto"/>
          <w:sz w:val="28"/>
          <w:szCs w:val="28"/>
          <w:highlight w:val="none"/>
          <w:lang w:val="en-US" w:eastAsia="zh-CN"/>
        </w:rPr>
        <w:t>应</w:t>
      </w:r>
      <w:r>
        <w:rPr>
          <w:rFonts w:ascii="宋体" w:hAnsi="宋体" w:eastAsia="宋体" w:cs="宋体"/>
          <w:bCs/>
          <w:color w:val="auto"/>
          <w:sz w:val="28"/>
          <w:szCs w:val="28"/>
          <w:highlight w:val="none"/>
        </w:rPr>
        <w:t>按照下列程序</w:t>
      </w:r>
      <w:r>
        <w:rPr>
          <w:rFonts w:hint="eastAsia" w:ascii="宋体" w:hAnsi="宋体" w:eastAsia="宋体" w:cs="宋体"/>
          <w:bCs/>
          <w:color w:val="auto"/>
          <w:sz w:val="28"/>
          <w:szCs w:val="28"/>
          <w:highlight w:val="none"/>
        </w:rPr>
        <w:t>执行</w:t>
      </w:r>
      <w:r>
        <w:rPr>
          <w:rFonts w:ascii="宋体" w:hAnsi="宋体" w:eastAsia="宋体" w:cs="宋体"/>
          <w:bCs/>
          <w:color w:val="auto"/>
          <w:sz w:val="28"/>
          <w:szCs w:val="28"/>
          <w:highlight w:val="none"/>
        </w:rPr>
        <w:t xml:space="preserve">： </w:t>
      </w:r>
    </w:p>
    <w:p>
      <w:pPr>
        <w:widowControl/>
        <w:spacing w:line="360" w:lineRule="auto"/>
        <w:ind w:firstLine="560" w:firstLineChars="200"/>
        <w:jc w:val="lef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1 </w:t>
      </w:r>
      <w:r>
        <w:rPr>
          <w:rFonts w:ascii="宋体" w:hAnsi="宋体" w:eastAsia="宋体" w:cs="宋体"/>
          <w:bCs/>
          <w:color w:val="auto"/>
          <w:sz w:val="28"/>
          <w:szCs w:val="28"/>
          <w:highlight w:val="none"/>
        </w:rPr>
        <w:t xml:space="preserve">施工单位向建设单位提出分户验收申请； </w:t>
      </w:r>
    </w:p>
    <w:p>
      <w:pPr>
        <w:widowControl/>
        <w:spacing w:line="360" w:lineRule="auto"/>
        <w:ind w:firstLine="560" w:firstLineChars="200"/>
        <w:jc w:val="lef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2 </w:t>
      </w:r>
      <w:r>
        <w:rPr>
          <w:rFonts w:ascii="宋体" w:hAnsi="宋体" w:eastAsia="宋体" w:cs="宋体"/>
          <w:bCs/>
          <w:color w:val="auto"/>
          <w:sz w:val="28"/>
          <w:szCs w:val="28"/>
          <w:highlight w:val="none"/>
        </w:rPr>
        <w:t>建设单位核查分项、分部工程质量验收合格情况，</w:t>
      </w:r>
      <w:r>
        <w:rPr>
          <w:rFonts w:hint="eastAsia" w:ascii="宋体" w:hAnsi="宋体" w:eastAsia="宋体" w:cs="宋体"/>
          <w:bCs/>
          <w:color w:val="auto"/>
          <w:sz w:val="28"/>
          <w:szCs w:val="28"/>
          <w:highlight w:val="none"/>
        </w:rPr>
        <w:t>组织工程监理单位、施工单位、</w:t>
      </w:r>
      <w:r>
        <w:rPr>
          <w:rFonts w:hint="eastAsia" w:ascii="宋体" w:hAnsi="宋体" w:eastAsia="宋体" w:cs="宋体"/>
          <w:bCs/>
          <w:color w:val="auto"/>
          <w:sz w:val="28"/>
          <w:szCs w:val="28"/>
          <w:highlight w:val="none"/>
          <w:lang w:val="en-US" w:eastAsia="zh-CN"/>
        </w:rPr>
        <w:t>设计</w:t>
      </w:r>
      <w:r>
        <w:rPr>
          <w:rFonts w:hint="eastAsia" w:ascii="宋体" w:hAnsi="宋体" w:eastAsia="宋体" w:cs="宋体"/>
          <w:bCs/>
          <w:color w:val="auto"/>
          <w:sz w:val="28"/>
          <w:szCs w:val="28"/>
          <w:highlight w:val="none"/>
        </w:rPr>
        <w:t>单位等</w:t>
      </w:r>
      <w:r>
        <w:rPr>
          <w:rFonts w:hint="eastAsia" w:ascii="宋体" w:hAnsi="宋体" w:eastAsia="宋体" w:cs="宋体"/>
          <w:bCs/>
          <w:color w:val="auto"/>
          <w:sz w:val="28"/>
          <w:szCs w:val="28"/>
          <w:highlight w:val="none"/>
          <w:lang w:val="en-US" w:eastAsia="zh-CN"/>
        </w:rPr>
        <w:t>单位</w:t>
      </w:r>
      <w:r>
        <w:rPr>
          <w:rFonts w:ascii="宋体" w:hAnsi="宋体" w:eastAsia="宋体" w:cs="宋体"/>
          <w:bCs/>
          <w:color w:val="auto"/>
          <w:sz w:val="28"/>
          <w:szCs w:val="28"/>
          <w:highlight w:val="none"/>
        </w:rPr>
        <w:t>制定《住宅工程质量分户验收方案》</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附录A）</w:t>
      </w:r>
      <w:r>
        <w:rPr>
          <w:rFonts w:hint="eastAsia" w:ascii="宋体" w:hAnsi="宋体" w:eastAsia="宋体" w:cs="宋体"/>
          <w:bCs/>
          <w:color w:val="auto"/>
          <w:sz w:val="28"/>
          <w:szCs w:val="28"/>
          <w:highlight w:val="none"/>
        </w:rPr>
        <w:t>，做好</w:t>
      </w:r>
      <w:r>
        <w:rPr>
          <w:rFonts w:ascii="宋体" w:hAnsi="宋体" w:eastAsia="宋体" w:cs="宋体"/>
          <w:bCs/>
          <w:color w:val="auto"/>
          <w:sz w:val="28"/>
          <w:szCs w:val="28"/>
          <w:highlight w:val="none"/>
        </w:rPr>
        <w:t>验收</w:t>
      </w:r>
      <w:r>
        <w:rPr>
          <w:rFonts w:hint="eastAsia" w:ascii="宋体" w:hAnsi="宋体" w:eastAsia="宋体" w:cs="宋体"/>
          <w:bCs/>
          <w:color w:val="auto"/>
          <w:sz w:val="28"/>
          <w:szCs w:val="28"/>
          <w:highlight w:val="none"/>
        </w:rPr>
        <w:t>前的</w:t>
      </w:r>
      <w:r>
        <w:rPr>
          <w:rFonts w:ascii="宋体" w:hAnsi="宋体" w:eastAsia="宋体" w:cs="宋体"/>
          <w:bCs/>
          <w:color w:val="auto"/>
          <w:sz w:val="28"/>
          <w:szCs w:val="28"/>
          <w:highlight w:val="none"/>
        </w:rPr>
        <w:t xml:space="preserve">现场准备； </w:t>
      </w:r>
    </w:p>
    <w:p>
      <w:pPr>
        <w:widowControl/>
        <w:spacing w:line="360" w:lineRule="auto"/>
        <w:ind w:firstLine="560" w:firstLineChars="200"/>
        <w:jc w:val="lef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 按验收方案对</w:t>
      </w:r>
      <w:r>
        <w:rPr>
          <w:rFonts w:hint="eastAsia" w:ascii="宋体" w:hAnsi="宋体" w:eastAsia="宋体" w:cs="宋体"/>
          <w:bCs/>
          <w:color w:val="auto"/>
          <w:sz w:val="28"/>
          <w:szCs w:val="28"/>
          <w:highlight w:val="none"/>
          <w:lang w:val="en-US" w:eastAsia="zh-CN"/>
        </w:rPr>
        <w:t>住宅</w:t>
      </w:r>
      <w:r>
        <w:rPr>
          <w:rFonts w:hint="eastAsia" w:ascii="宋体" w:hAnsi="宋体" w:eastAsia="宋体" w:cs="宋体"/>
          <w:bCs/>
          <w:color w:val="auto"/>
          <w:sz w:val="28"/>
          <w:szCs w:val="28"/>
          <w:highlight w:val="none"/>
        </w:rPr>
        <w:t>及相关公共区域进行现场分户验收；</w:t>
      </w:r>
    </w:p>
    <w:p>
      <w:pPr>
        <w:pStyle w:val="46"/>
        <w:spacing w:line="360" w:lineRule="auto"/>
        <w:rPr>
          <w:rFonts w:ascii="宋体" w:hAnsi="宋体" w:cs="宋体"/>
          <w:color w:val="auto"/>
          <w:highlight w:val="none"/>
        </w:rPr>
      </w:pPr>
      <w:r>
        <w:rPr>
          <w:rFonts w:hint="eastAsia" w:ascii="宋体" w:hAnsi="宋体" w:cs="宋体"/>
          <w:color w:val="auto"/>
          <w:highlight w:val="none"/>
        </w:rPr>
        <w:t>4</w:t>
      </w:r>
      <w:r>
        <w:rPr>
          <w:rFonts w:ascii="宋体" w:hAnsi="宋体" w:cs="宋体"/>
          <w:color w:val="auto"/>
          <w:highlight w:val="none"/>
        </w:rPr>
        <w:t xml:space="preserve"> </w:t>
      </w:r>
      <w:r>
        <w:rPr>
          <w:rFonts w:hint="eastAsia" w:ascii="宋体" w:hAnsi="宋体" w:cs="宋体"/>
          <w:color w:val="auto"/>
          <w:highlight w:val="none"/>
        </w:rPr>
        <w:t>实施分户验收工作，填写《住宅工程质量分户验收记录表（一）</w:t>
      </w:r>
      <w:r>
        <w:rPr>
          <w:rFonts w:hint="eastAsia" w:ascii="宋体" w:hAnsi="宋体" w:eastAsia="宋体" w:cs="宋体"/>
          <w:color w:val="auto"/>
          <w:highlight w:val="none"/>
        </w:rPr>
        <w:t>～</w:t>
      </w:r>
      <w:r>
        <w:rPr>
          <w:rFonts w:hint="eastAsia" w:ascii="宋体" w:hAnsi="宋体" w:cs="宋体"/>
          <w:color w:val="auto"/>
          <w:highlight w:val="none"/>
        </w:rPr>
        <w:t>（四）》（附录B</w:t>
      </w:r>
      <w:r>
        <w:rPr>
          <w:rFonts w:hint="eastAsia" w:ascii="宋体" w:hAnsi="宋体" w:eastAsia="宋体" w:cs="宋体"/>
          <w:color w:val="auto"/>
          <w:highlight w:val="none"/>
        </w:rPr>
        <w:t>～</w:t>
      </w:r>
      <w:r>
        <w:rPr>
          <w:rFonts w:hint="eastAsia" w:ascii="宋体" w:hAnsi="宋体" w:cs="宋体"/>
          <w:color w:val="auto"/>
          <w:highlight w:val="none"/>
        </w:rPr>
        <w:t>附录E），给出综合验收结论，签字确认；</w:t>
      </w:r>
    </w:p>
    <w:p>
      <w:pPr>
        <w:pStyle w:val="46"/>
        <w:spacing w:line="360" w:lineRule="auto"/>
        <w:rPr>
          <w:rFonts w:ascii="宋体" w:hAnsi="宋体" w:cs="宋体"/>
          <w:color w:val="auto"/>
          <w:highlight w:val="none"/>
        </w:rPr>
      </w:pPr>
      <w:r>
        <w:rPr>
          <w:rFonts w:hint="eastAsia" w:ascii="宋体" w:hAnsi="宋体" w:cs="宋体"/>
          <w:color w:val="auto"/>
          <w:highlight w:val="none"/>
        </w:rPr>
        <w:t>5</w:t>
      </w:r>
      <w:r>
        <w:rPr>
          <w:rFonts w:ascii="宋体" w:hAnsi="宋体" w:cs="宋体"/>
          <w:color w:val="auto"/>
          <w:highlight w:val="none"/>
        </w:rPr>
        <w:t xml:space="preserve"> </w:t>
      </w:r>
      <w:r>
        <w:rPr>
          <w:rFonts w:hint="eastAsia" w:ascii="宋体" w:hAnsi="宋体" w:cs="宋体"/>
          <w:color w:val="auto"/>
          <w:highlight w:val="none"/>
        </w:rPr>
        <w:t>分户验收结束后，应按单位工程汇总分户验收结果，</w:t>
      </w:r>
      <w:r>
        <w:rPr>
          <w:rFonts w:hint="eastAsia" w:ascii="宋体" w:hAnsi="宋体" w:cs="宋体"/>
          <w:color w:val="auto"/>
          <w:highlight w:val="none"/>
          <w:lang w:val="en-US" w:eastAsia="zh-CN"/>
        </w:rPr>
        <w:t>填写</w:t>
      </w:r>
      <w:r>
        <w:rPr>
          <w:rFonts w:hint="eastAsia" w:ascii="宋体" w:hAnsi="宋体" w:cs="宋体"/>
          <w:color w:val="auto"/>
          <w:highlight w:val="none"/>
        </w:rPr>
        <w:t>《住宅工程质量分户验收汇总表》（附录F）,签章确认；</w:t>
      </w:r>
    </w:p>
    <w:p>
      <w:pPr>
        <w:pStyle w:val="46"/>
        <w:spacing w:line="360" w:lineRule="auto"/>
        <w:rPr>
          <w:rFonts w:hint="eastAsia" w:ascii="宋体" w:hAnsi="宋体" w:eastAsia="宋体" w:cs="宋体"/>
          <w:color w:val="auto"/>
          <w:highlight w:val="none"/>
          <w:lang w:eastAsia="zh-CN"/>
        </w:rPr>
      </w:pPr>
      <w:r>
        <w:rPr>
          <w:rFonts w:ascii="宋体" w:hAnsi="宋体" w:cs="宋体"/>
          <w:color w:val="auto"/>
          <w:highlight w:val="none"/>
        </w:rPr>
        <w:t xml:space="preserve">6 </w:t>
      </w:r>
      <w:r>
        <w:rPr>
          <w:rFonts w:hint="eastAsia" w:ascii="宋体" w:hAnsi="宋体" w:cs="宋体"/>
          <w:color w:val="auto"/>
          <w:highlight w:val="none"/>
        </w:rPr>
        <w:t>分户验收全部合格后，建设单位按户出具《住宅工程质量分户验收合格证书》（附录G）</w:t>
      </w:r>
      <w:r>
        <w:rPr>
          <w:rFonts w:hint="eastAsia" w:ascii="宋体" w:hAnsi="宋体" w:cs="宋体"/>
          <w:color w:val="auto"/>
          <w:highlight w:val="none"/>
          <w:lang w:eastAsia="zh-CN"/>
        </w:rPr>
        <w:t>。</w:t>
      </w:r>
    </w:p>
    <w:p>
      <w:pPr>
        <w:spacing w:line="360" w:lineRule="auto"/>
        <w:rPr>
          <w:rFonts w:ascii="宋体" w:hAnsi="宋体" w:eastAsia="宋体" w:cs="宋体"/>
          <w:color w:val="auto"/>
          <w:kern w:val="0"/>
          <w:sz w:val="28"/>
          <w:szCs w:val="28"/>
          <w:highlight w:val="none"/>
          <w:shd w:val="pct10" w:color="auto" w:fill="FFFFFF"/>
        </w:rPr>
      </w:pPr>
      <w:r>
        <w:rPr>
          <w:rFonts w:hint="eastAsia" w:ascii="宋体" w:hAnsi="宋体" w:eastAsia="宋体" w:cs="宋体"/>
          <w:color w:val="auto"/>
          <w:kern w:val="0"/>
          <w:sz w:val="28"/>
          <w:szCs w:val="28"/>
          <w:highlight w:val="none"/>
          <w:shd w:val="pct10" w:color="auto" w:fill="FFFFFF"/>
        </w:rPr>
        <w:t>【条文说明】3.0.</w:t>
      </w:r>
      <w:r>
        <w:rPr>
          <w:rFonts w:hint="eastAsia" w:ascii="宋体" w:hAnsi="宋体" w:eastAsia="宋体" w:cs="宋体"/>
          <w:color w:val="auto"/>
          <w:kern w:val="0"/>
          <w:sz w:val="28"/>
          <w:szCs w:val="28"/>
          <w:highlight w:val="none"/>
          <w:shd w:val="pct10" w:color="auto" w:fill="FFFFFF"/>
          <w:lang w:val="en-US" w:eastAsia="zh-CN"/>
        </w:rPr>
        <w:t>5</w:t>
      </w:r>
      <w:r>
        <w:rPr>
          <w:rFonts w:hint="eastAsia" w:ascii="宋体" w:hAnsi="宋体" w:eastAsia="宋体" w:cs="宋体"/>
          <w:color w:val="auto"/>
          <w:kern w:val="0"/>
          <w:sz w:val="28"/>
          <w:szCs w:val="28"/>
          <w:highlight w:val="none"/>
          <w:shd w:val="pct10" w:color="auto" w:fill="FFFFFF"/>
        </w:rPr>
        <w:t xml:space="preserve"> 本条规定了住宅工程质量分户验收的程序。</w:t>
      </w:r>
    </w:p>
    <w:p>
      <w:pPr>
        <w:widowControl/>
        <w:spacing w:line="360" w:lineRule="auto"/>
        <w:jc w:val="lef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ascii="宋体" w:hAnsi="宋体" w:eastAsia="宋体" w:cs="宋体"/>
          <w:bCs/>
          <w:color w:val="auto"/>
          <w:sz w:val="28"/>
          <w:szCs w:val="28"/>
          <w:highlight w:val="none"/>
        </w:rPr>
        <w:t>.0.</w:t>
      </w:r>
      <w:r>
        <w:rPr>
          <w:rFonts w:hint="eastAsia" w:ascii="宋体" w:hAnsi="宋体" w:eastAsia="宋体" w:cs="宋体"/>
          <w:bCs/>
          <w:color w:val="auto"/>
          <w:sz w:val="28"/>
          <w:szCs w:val="28"/>
          <w:highlight w:val="none"/>
          <w:lang w:val="en-US" w:eastAsia="zh-CN"/>
        </w:rPr>
        <w:t>6</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分户验收质量合格应符合以下规定：</w:t>
      </w:r>
    </w:p>
    <w:p>
      <w:pPr>
        <w:pStyle w:val="46"/>
        <w:spacing w:line="360" w:lineRule="auto"/>
        <w:rPr>
          <w:rFonts w:ascii="宋体" w:hAnsi="宋体" w:cs="宋体"/>
          <w:color w:val="auto"/>
          <w:highlight w:val="none"/>
        </w:rPr>
      </w:pPr>
      <w:r>
        <w:rPr>
          <w:rFonts w:hint="eastAsia" w:ascii="宋体" w:hAnsi="宋体" w:cs="宋体"/>
          <w:color w:val="auto"/>
          <w:highlight w:val="none"/>
        </w:rPr>
        <w:t>1 各验收项目应符合本标准的规定；</w:t>
      </w:r>
    </w:p>
    <w:p>
      <w:pPr>
        <w:pStyle w:val="46"/>
        <w:spacing w:line="360" w:lineRule="auto"/>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 xml:space="preserve"> </w:t>
      </w:r>
      <w:r>
        <w:rPr>
          <w:rFonts w:hint="eastAsia" w:ascii="宋体" w:hAnsi="宋体" w:cs="宋体"/>
          <w:color w:val="auto"/>
          <w:highlight w:val="none"/>
        </w:rPr>
        <w:t>无允许偏差值的验收项目</w:t>
      </w:r>
      <w:r>
        <w:rPr>
          <w:rFonts w:ascii="宋体" w:hAnsi="宋体" w:cs="宋体"/>
          <w:color w:val="auto"/>
          <w:highlight w:val="none"/>
        </w:rPr>
        <w:t>,经检验必须全部符合本标准的规定；</w:t>
      </w:r>
    </w:p>
    <w:p>
      <w:pPr>
        <w:pStyle w:val="4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ascii="宋体" w:hAnsi="宋体" w:cs="宋体"/>
          <w:color w:val="auto"/>
          <w:highlight w:val="none"/>
        </w:rPr>
        <w:t xml:space="preserve">3 </w:t>
      </w:r>
      <w:r>
        <w:rPr>
          <w:rFonts w:hint="eastAsia" w:ascii="宋体" w:hAnsi="宋体" w:cs="宋体"/>
          <w:color w:val="auto"/>
          <w:highlight w:val="none"/>
        </w:rPr>
        <w:t>有允许偏差值的验收</w:t>
      </w:r>
      <w:r>
        <w:rPr>
          <w:rFonts w:ascii="宋体" w:hAnsi="宋体" w:cs="宋体"/>
          <w:color w:val="auto"/>
          <w:highlight w:val="none"/>
        </w:rPr>
        <w:t>，</w:t>
      </w:r>
      <w:r>
        <w:rPr>
          <w:rFonts w:hint="eastAsia" w:ascii="宋体" w:hAnsi="宋体" w:cs="宋体"/>
          <w:color w:val="auto"/>
          <w:highlight w:val="none"/>
        </w:rPr>
        <w:t>85</w:t>
      </w:r>
      <w:r>
        <w:rPr>
          <w:rFonts w:ascii="宋体" w:hAnsi="宋体" w:cs="宋体"/>
          <w:color w:val="auto"/>
          <w:highlight w:val="none"/>
        </w:rPr>
        <w:t>%及以上的</w:t>
      </w:r>
      <w:r>
        <w:rPr>
          <w:rFonts w:hint="eastAsia" w:ascii="宋体" w:hAnsi="宋体" w:cs="宋体"/>
          <w:color w:val="auto"/>
          <w:highlight w:val="none"/>
        </w:rPr>
        <w:t>检查点（处）应符合本标准规定的质量要求，</w:t>
      </w:r>
      <w:r>
        <w:rPr>
          <w:rFonts w:ascii="宋体" w:hAnsi="宋体" w:cs="宋体"/>
          <w:color w:val="auto"/>
          <w:highlight w:val="none"/>
        </w:rPr>
        <w:t>剩余的检查点（处）不得明显影响使用功能</w:t>
      </w:r>
      <w:r>
        <w:rPr>
          <w:rFonts w:hint="eastAsia" w:ascii="宋体" w:hAnsi="宋体" w:cs="宋体"/>
          <w:color w:val="auto"/>
          <w:highlight w:val="none"/>
          <w:lang w:eastAsia="zh-CN"/>
        </w:rPr>
        <w:t>，</w:t>
      </w:r>
      <w:r>
        <w:rPr>
          <w:rFonts w:ascii="宋体" w:hAnsi="宋体" w:cs="宋体"/>
          <w:color w:val="auto"/>
          <w:highlight w:val="none"/>
        </w:rPr>
        <w:t>不得存在严重缺陷</w:t>
      </w:r>
      <w:r>
        <w:rPr>
          <w:rFonts w:hint="eastAsia" w:ascii="宋体" w:hAnsi="宋体" w:cs="宋体"/>
          <w:color w:val="auto"/>
          <w:highlight w:val="none"/>
          <w:lang w:eastAsia="zh-CN"/>
        </w:rPr>
        <w:t>，</w:t>
      </w:r>
      <w:r>
        <w:rPr>
          <w:rFonts w:ascii="宋体" w:hAnsi="宋体" w:cs="宋体"/>
          <w:color w:val="auto"/>
          <w:highlight w:val="none"/>
        </w:rPr>
        <w:t>实测最大偏差值应不大于本标准规定的允许偏差值的1.5倍</w:t>
      </w:r>
      <w:r>
        <w:rPr>
          <w:rFonts w:hint="eastAsia" w:ascii="宋体" w:hAnsi="宋体" w:cs="宋体"/>
          <w:color w:val="auto"/>
          <w:highlight w:val="none"/>
          <w:lang w:eastAsia="zh-CN"/>
        </w:rPr>
        <w:t>，</w:t>
      </w:r>
      <w:r>
        <w:rPr>
          <w:rFonts w:ascii="宋体" w:hAnsi="宋体" w:cs="宋体"/>
          <w:color w:val="auto"/>
          <w:highlight w:val="none"/>
        </w:rPr>
        <w:t>实测极差值应不大于本标准规定的允许极差值</w:t>
      </w:r>
      <w:r>
        <w:rPr>
          <w:rFonts w:hint="eastAsia" w:ascii="宋体" w:hAnsi="宋体" w:cs="宋体"/>
          <w:color w:val="auto"/>
          <w:highlight w:val="none"/>
          <w:lang w:eastAsia="zh-CN"/>
        </w:rPr>
        <w:t>。</w:t>
      </w:r>
    </w:p>
    <w:p>
      <w:pPr>
        <w:pStyle w:val="46"/>
        <w:spacing w:line="360" w:lineRule="auto"/>
        <w:ind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3</w:t>
      </w:r>
      <w:r>
        <w:rPr>
          <w:rFonts w:ascii="宋体" w:hAnsi="宋体" w:cs="宋体"/>
          <w:color w:val="auto"/>
          <w:highlight w:val="none"/>
        </w:rPr>
        <w:t>.0.</w:t>
      </w:r>
      <w:r>
        <w:rPr>
          <w:rFonts w:hint="eastAsia" w:ascii="宋体" w:hAnsi="宋体" w:cs="宋体"/>
          <w:color w:val="auto"/>
          <w:highlight w:val="none"/>
          <w:lang w:val="en-US" w:eastAsia="zh-CN"/>
        </w:rPr>
        <w:t>7</w:t>
      </w:r>
      <w:r>
        <w:rPr>
          <w:rFonts w:ascii="宋体" w:hAnsi="宋体" w:cs="宋体"/>
          <w:color w:val="auto"/>
          <w:highlight w:val="none"/>
        </w:rPr>
        <w:t xml:space="preserve"> </w:t>
      </w:r>
      <w:r>
        <w:rPr>
          <w:rFonts w:hint="eastAsia" w:ascii="宋体" w:hAnsi="宋体" w:cs="宋体"/>
          <w:color w:val="auto"/>
          <w:highlight w:val="none"/>
        </w:rPr>
        <w:t>住宅工程质量分户验收不符合要求时</w:t>
      </w:r>
      <w:r>
        <w:rPr>
          <w:rFonts w:ascii="宋体" w:hAnsi="宋体" w:cs="宋体"/>
          <w:color w:val="auto"/>
          <w:highlight w:val="none"/>
        </w:rPr>
        <w:t>,应按下列规定进行处理</w:t>
      </w:r>
      <w:r>
        <w:rPr>
          <w:rFonts w:hint="eastAsia" w:ascii="宋体" w:hAnsi="宋体" w:cs="宋体"/>
          <w:color w:val="auto"/>
          <w:highlight w:val="none"/>
          <w:lang w:eastAsia="zh-CN"/>
        </w:rPr>
        <w:t>：</w:t>
      </w:r>
    </w:p>
    <w:p>
      <w:pPr>
        <w:pStyle w:val="46"/>
        <w:spacing w:line="360" w:lineRule="auto"/>
        <w:rPr>
          <w:rFonts w:ascii="宋体" w:hAnsi="宋体" w:cs="宋体"/>
          <w:color w:val="auto"/>
          <w:highlight w:val="none"/>
        </w:rPr>
      </w:pPr>
      <w:r>
        <w:rPr>
          <w:rFonts w:ascii="宋体" w:hAnsi="宋体" w:cs="宋体"/>
          <w:color w:val="auto"/>
          <w:highlight w:val="none"/>
        </w:rPr>
        <w:t>1 施工单位应制定整改处理方案，报建设、监理等单位审核后，对不符合要求的部位进行返修或返工</w:t>
      </w:r>
      <w:r>
        <w:rPr>
          <w:rFonts w:hint="eastAsia" w:ascii="宋体" w:hAnsi="宋体" w:cs="宋体"/>
          <w:color w:val="auto"/>
          <w:highlight w:val="none"/>
        </w:rPr>
        <w:t>，对于超过质量要求允许范围且影响工程安全和使用功能的部位，整改处理方案应经设计单位认可</w:t>
      </w:r>
      <w:r>
        <w:rPr>
          <w:rFonts w:ascii="宋体" w:hAnsi="宋体" w:cs="宋体"/>
          <w:color w:val="auto"/>
          <w:highlight w:val="none"/>
        </w:rPr>
        <w:t>；</w:t>
      </w:r>
    </w:p>
    <w:p>
      <w:pPr>
        <w:pStyle w:val="46"/>
        <w:spacing w:line="360" w:lineRule="auto"/>
        <w:rPr>
          <w:rFonts w:ascii="宋体" w:hAnsi="宋体" w:cs="宋体"/>
          <w:color w:val="auto"/>
          <w:highlight w:val="none"/>
        </w:rPr>
      </w:pPr>
      <w:r>
        <w:rPr>
          <w:rFonts w:ascii="宋体" w:hAnsi="宋体" w:cs="宋体"/>
          <w:color w:val="auto"/>
          <w:highlight w:val="none"/>
        </w:rPr>
        <w:t>2 整改处理完成后，建设单位应重新组织对返修或返工部位进行分户验收，直至全部符合要求；</w:t>
      </w:r>
    </w:p>
    <w:p>
      <w:pPr>
        <w:pStyle w:val="46"/>
        <w:spacing w:line="360" w:lineRule="auto"/>
        <w:rPr>
          <w:rFonts w:ascii="宋体" w:hAnsi="宋体" w:cs="宋体"/>
          <w:color w:val="auto"/>
          <w:highlight w:val="none"/>
        </w:rPr>
      </w:pPr>
      <w:r>
        <w:rPr>
          <w:rFonts w:hint="eastAsia" w:ascii="宋体" w:hAnsi="宋体" w:cs="宋体"/>
          <w:color w:val="auto"/>
          <w:highlight w:val="none"/>
          <w:lang w:val="en-US" w:eastAsia="zh-CN"/>
        </w:rPr>
        <w:t>3</w:t>
      </w:r>
      <w:r>
        <w:rPr>
          <w:rFonts w:ascii="宋体" w:hAnsi="宋体" w:cs="宋体"/>
          <w:color w:val="auto"/>
          <w:highlight w:val="none"/>
        </w:rPr>
        <w:t xml:space="preserve"> 经返修或加固处理，仍不能满足安全或重要使用功能的分户验收检验批、分项、分部工程，严禁验收。</w:t>
      </w:r>
    </w:p>
    <w:p>
      <w:pPr>
        <w:pStyle w:val="46"/>
        <w:spacing w:line="360" w:lineRule="auto"/>
        <w:ind w:firstLine="0" w:firstLineChars="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.0.</w:t>
      </w:r>
      <w:r>
        <w:rPr>
          <w:rFonts w:hint="eastAsia" w:ascii="宋体" w:hAnsi="宋体" w:cs="宋体"/>
          <w:color w:val="auto"/>
          <w:highlight w:val="none"/>
          <w:lang w:val="en-US" w:eastAsia="zh-CN"/>
        </w:rPr>
        <w:t>8</w:t>
      </w:r>
      <w:r>
        <w:rPr>
          <w:rFonts w:ascii="宋体" w:hAnsi="宋体" w:cs="宋体"/>
          <w:color w:val="auto"/>
          <w:highlight w:val="none"/>
        </w:rPr>
        <w:t xml:space="preserve"> </w:t>
      </w:r>
      <w:r>
        <w:rPr>
          <w:rFonts w:hint="eastAsia" w:ascii="宋体" w:hAnsi="宋体" w:cs="宋体"/>
          <w:color w:val="auto"/>
          <w:highlight w:val="none"/>
        </w:rPr>
        <w:t>建设单位应及时对分户验收资料进行整理、组卷，建档保存，确保真实、完整、有效。纸质文档和电子文档与其他施工技术资料一并归档。</w:t>
      </w:r>
    </w:p>
    <w:p>
      <w:pPr>
        <w:widowControl/>
        <w:spacing w:line="360" w:lineRule="auto"/>
        <w:jc w:val="lef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r>
    </w:p>
    <w:p>
      <w:pPr>
        <w:pStyle w:val="2"/>
        <w:spacing w:before="240" w:after="240"/>
        <w:rPr>
          <w:rFonts w:ascii="宋体" w:hAnsi="宋体" w:eastAsia="宋体" w:cs="宋体"/>
          <w:color w:val="auto"/>
          <w:highlight w:val="none"/>
        </w:rPr>
      </w:pPr>
      <w:bookmarkStart w:id="33" w:name="_Toc1688"/>
      <w:bookmarkStart w:id="34" w:name="_Toc19107"/>
      <w:bookmarkStart w:id="35" w:name="_Toc23070"/>
      <w:bookmarkStart w:id="36" w:name="_Toc22908"/>
      <w:bookmarkStart w:id="37" w:name="_Toc60935827"/>
      <w:bookmarkStart w:id="38" w:name="_Toc708"/>
      <w:bookmarkStart w:id="39" w:name="_Toc133572704"/>
      <w:bookmarkStart w:id="40" w:name="_Toc7112"/>
      <w:bookmarkStart w:id="41" w:name="_Toc46060089"/>
      <w:r>
        <w:rPr>
          <w:rFonts w:ascii="宋体" w:hAnsi="宋体" w:eastAsia="宋体" w:cs="宋体"/>
          <w:color w:val="auto"/>
          <w:highlight w:val="none"/>
        </w:rPr>
        <w:t xml:space="preserve">4 </w:t>
      </w:r>
      <w:r>
        <w:rPr>
          <w:rFonts w:hint="eastAsia" w:ascii="宋体" w:hAnsi="宋体" w:eastAsia="宋体" w:cs="宋体"/>
          <w:color w:val="auto"/>
          <w:highlight w:val="none"/>
        </w:rPr>
        <w:t>室内主要空间尺寸</w:t>
      </w:r>
      <w:bookmarkEnd w:id="33"/>
      <w:bookmarkEnd w:id="34"/>
      <w:bookmarkEnd w:id="35"/>
      <w:bookmarkEnd w:id="36"/>
      <w:bookmarkEnd w:id="37"/>
      <w:bookmarkEnd w:id="38"/>
      <w:bookmarkEnd w:id="39"/>
      <w:bookmarkEnd w:id="40"/>
      <w:bookmarkEnd w:id="41"/>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w:t>
      </w:r>
      <w:r>
        <w:rPr>
          <w:rFonts w:cs="宋体"/>
          <w:color w:val="auto"/>
          <w:sz w:val="28"/>
          <w:szCs w:val="28"/>
          <w:highlight w:val="none"/>
          <w:lang w:eastAsia="zh-CN"/>
        </w:rPr>
        <w:t>0</w:t>
      </w:r>
      <w:r>
        <w:rPr>
          <w:rFonts w:hint="eastAsia" w:cs="宋体"/>
          <w:color w:val="auto"/>
          <w:sz w:val="28"/>
          <w:szCs w:val="28"/>
          <w:highlight w:val="none"/>
          <w:lang w:eastAsia="zh-CN"/>
        </w:rPr>
        <w:t>.1</w:t>
      </w:r>
      <w:r>
        <w:rPr>
          <w:rFonts w:cs="宋体"/>
          <w:color w:val="auto"/>
          <w:sz w:val="28"/>
          <w:szCs w:val="28"/>
          <w:highlight w:val="none"/>
          <w:lang w:eastAsia="zh-CN"/>
        </w:rPr>
        <w:t xml:space="preserve"> </w:t>
      </w:r>
      <w:r>
        <w:rPr>
          <w:rFonts w:hint="eastAsia" w:cs="宋体"/>
          <w:color w:val="auto"/>
          <w:sz w:val="28"/>
          <w:szCs w:val="28"/>
          <w:highlight w:val="none"/>
          <w:lang w:eastAsia="zh-CN"/>
        </w:rPr>
        <w:t>空间尺寸检验前应在分户验收记录所附的套型图上标明自然间编号，然后根据户型特点确定测点布置方案。测点布置应符合下列规定：</w:t>
      </w:r>
    </w:p>
    <w:p>
      <w:pPr>
        <w:spacing w:line="360" w:lineRule="auto"/>
        <w:ind w:firstLine="560" w:firstLineChars="200"/>
        <w:rPr>
          <w:rFonts w:ascii="宋体" w:hAnsi="宋体" w:eastAsia="宋体" w:cs="宋体"/>
          <w:color w:val="auto"/>
          <w:kern w:val="0"/>
          <w:sz w:val="28"/>
          <w:szCs w:val="28"/>
          <w:highlight w:val="none"/>
        </w:rPr>
      </w:pPr>
      <w:r>
        <w:rPr>
          <w:rFonts w:ascii="宋体" w:hAnsi="宋体" w:eastAsia="宋体" w:cs="宋体"/>
          <w:color w:val="auto"/>
          <w:kern w:val="0"/>
          <w:sz w:val="28"/>
          <w:szCs w:val="28"/>
          <w:highlight w:val="none"/>
        </w:rPr>
        <w:t xml:space="preserve">1 </w:t>
      </w:r>
      <w:r>
        <w:rPr>
          <w:rFonts w:hint="eastAsia" w:ascii="宋体" w:hAnsi="宋体" w:eastAsia="宋体" w:cs="宋体"/>
          <w:color w:val="auto"/>
          <w:kern w:val="0"/>
          <w:sz w:val="28"/>
          <w:szCs w:val="28"/>
          <w:highlight w:val="none"/>
        </w:rPr>
        <w:t>净开间、净进深尺寸测量每自然间各不应少于</w:t>
      </w:r>
      <w:r>
        <w:rPr>
          <w:rFonts w:ascii="宋体" w:hAnsi="宋体" w:eastAsia="宋体" w:cs="宋体"/>
          <w:color w:val="auto"/>
          <w:kern w:val="0"/>
          <w:sz w:val="28"/>
          <w:szCs w:val="28"/>
          <w:highlight w:val="none"/>
        </w:rPr>
        <w:t>2处，测点宜选在墙面一条对角线上，高度距地面约1/3净高和2/3净高处各布置一点；</w:t>
      </w:r>
    </w:p>
    <w:p>
      <w:pPr>
        <w:spacing w:line="360" w:lineRule="auto"/>
        <w:ind w:firstLine="560" w:firstLineChars="200"/>
        <w:rPr>
          <w:rFonts w:ascii="宋体" w:hAnsi="宋体" w:eastAsia="宋体" w:cs="宋体"/>
          <w:color w:val="auto"/>
          <w:kern w:val="0"/>
          <w:sz w:val="28"/>
          <w:szCs w:val="28"/>
          <w:highlight w:val="none"/>
        </w:rPr>
      </w:pPr>
      <w:r>
        <w:rPr>
          <w:rFonts w:ascii="宋体" w:hAnsi="宋体" w:eastAsia="宋体" w:cs="宋体"/>
          <w:color w:val="auto"/>
          <w:kern w:val="0"/>
          <w:sz w:val="28"/>
          <w:szCs w:val="28"/>
          <w:highlight w:val="none"/>
        </w:rPr>
        <w:t xml:space="preserve">2 </w:t>
      </w:r>
      <w:r>
        <w:rPr>
          <w:rFonts w:hint="eastAsia" w:ascii="宋体" w:hAnsi="宋体" w:eastAsia="宋体" w:cs="宋体"/>
          <w:color w:val="auto"/>
          <w:kern w:val="0"/>
          <w:sz w:val="28"/>
          <w:szCs w:val="28"/>
          <w:highlight w:val="none"/>
        </w:rPr>
        <w:t>净高度尺寸测量每自然间不应少于</w:t>
      </w:r>
      <w:r>
        <w:rPr>
          <w:rFonts w:ascii="宋体" w:hAnsi="宋体" w:eastAsia="宋体" w:cs="宋体"/>
          <w:color w:val="auto"/>
          <w:kern w:val="0"/>
          <w:sz w:val="28"/>
          <w:szCs w:val="28"/>
          <w:highlight w:val="none"/>
        </w:rPr>
        <w:t>5处，测量部位宜选在自然间地面四角距纵横墙50cm处及自然间地面几何中心处；</w:t>
      </w:r>
    </w:p>
    <w:p>
      <w:pPr>
        <w:spacing w:line="360" w:lineRule="auto"/>
        <w:ind w:firstLine="560" w:firstLineChars="200"/>
        <w:rPr>
          <w:rFonts w:ascii="宋体" w:hAnsi="宋体" w:eastAsia="宋体" w:cs="宋体"/>
          <w:color w:val="auto"/>
          <w:kern w:val="0"/>
          <w:sz w:val="28"/>
          <w:szCs w:val="28"/>
          <w:highlight w:val="none"/>
        </w:rPr>
      </w:pPr>
      <w:r>
        <w:rPr>
          <w:rFonts w:ascii="宋体" w:hAnsi="宋体" w:eastAsia="宋体" w:cs="宋体"/>
          <w:color w:val="auto"/>
          <w:kern w:val="0"/>
          <w:sz w:val="28"/>
          <w:szCs w:val="28"/>
          <w:highlight w:val="none"/>
        </w:rPr>
        <w:t xml:space="preserve">3 </w:t>
      </w:r>
      <w:r>
        <w:rPr>
          <w:rFonts w:hint="eastAsia" w:ascii="宋体" w:hAnsi="宋体" w:eastAsia="宋体" w:cs="宋体"/>
          <w:color w:val="auto"/>
          <w:kern w:val="0"/>
          <w:sz w:val="28"/>
          <w:szCs w:val="28"/>
          <w:highlight w:val="none"/>
        </w:rPr>
        <w:t>形状复杂的自然间可单独制定测点布置方案</w:t>
      </w:r>
      <w:r>
        <w:rPr>
          <w:rFonts w:ascii="宋体" w:hAnsi="宋体" w:eastAsia="宋体" w:cs="宋体"/>
          <w:color w:val="auto"/>
          <w:kern w:val="0"/>
          <w:sz w:val="28"/>
          <w:szCs w:val="28"/>
          <w:highlight w:val="none"/>
        </w:rPr>
        <w:t>。</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 xml:space="preserve">4.0.1 </w:t>
      </w:r>
      <w:r>
        <w:rPr>
          <w:rFonts w:hint="eastAsia" w:cs="宋体"/>
          <w:color w:val="auto"/>
          <w:sz w:val="28"/>
          <w:szCs w:val="28"/>
          <w:highlight w:val="none"/>
          <w:shd w:val="pct10" w:color="auto" w:fill="FFFFFF"/>
          <w:lang w:eastAsia="zh-CN"/>
        </w:rPr>
        <w:t>空间尺寸的测量以自然间为单位。对于无分隔墙的自然间（</w:t>
      </w:r>
      <w:r>
        <w:rPr>
          <w:rFonts w:hint="eastAsia" w:cs="宋体"/>
          <w:color w:val="auto"/>
          <w:sz w:val="28"/>
          <w:szCs w:val="28"/>
          <w:highlight w:val="none"/>
          <w:shd w:val="pct10" w:color="auto" w:fill="FFFFFF"/>
          <w:lang w:val="en-US" w:eastAsia="zh-Hans"/>
        </w:rPr>
        <w:t>包括开放式阳台等</w:t>
      </w:r>
      <w:r>
        <w:rPr>
          <w:rFonts w:hint="eastAsia" w:cs="宋体"/>
          <w:color w:val="auto"/>
          <w:sz w:val="28"/>
          <w:szCs w:val="28"/>
          <w:highlight w:val="none"/>
          <w:shd w:val="pct10" w:color="auto" w:fill="FFFFFF"/>
          <w:lang w:val="en-US" w:eastAsia="zh-CN"/>
        </w:rPr>
        <w:t>）</w:t>
      </w:r>
      <w:r>
        <w:rPr>
          <w:rFonts w:hint="eastAsia" w:cs="宋体"/>
          <w:color w:val="auto"/>
          <w:sz w:val="28"/>
          <w:szCs w:val="28"/>
          <w:highlight w:val="none"/>
          <w:shd w:val="pct10" w:color="auto" w:fill="FFFFFF"/>
          <w:lang w:eastAsia="zh-CN"/>
        </w:rPr>
        <w:t>，宜弹出墙体两侧边缘线作为测量基准线，也可把测点布置在上方梁上。对于非矩形自然间，各方可协商测点布置方案。对于全装修住宅，应根据实际情况确定测量控制点，测量点应有代表性。若装修复杂，难以选定测量点时，也可以在装修之前对空间尺寸进行测量</w:t>
      </w:r>
      <w:r>
        <w:rPr>
          <w:rFonts w:cs="宋体"/>
          <w:color w:val="auto"/>
          <w:sz w:val="28"/>
          <w:szCs w:val="28"/>
          <w:highlight w:val="none"/>
          <w:shd w:val="pct10" w:color="auto" w:fill="FFFFFF"/>
          <w:lang w:eastAsia="zh-CN"/>
        </w:rPr>
        <w:t>。</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4</w:t>
      </w:r>
      <w:r>
        <w:rPr>
          <w:rFonts w:cs="宋体"/>
          <w:color w:val="auto"/>
          <w:sz w:val="28"/>
          <w:szCs w:val="28"/>
          <w:highlight w:val="none"/>
          <w:lang w:eastAsia="zh-CN"/>
        </w:rPr>
        <w:t xml:space="preserve">.0.2 </w:t>
      </w:r>
      <w:r>
        <w:rPr>
          <w:rFonts w:hint="eastAsia" w:cs="宋体"/>
          <w:color w:val="auto"/>
          <w:sz w:val="28"/>
          <w:szCs w:val="28"/>
          <w:highlight w:val="none"/>
          <w:lang w:eastAsia="zh-CN"/>
        </w:rPr>
        <w:t>空间尺寸检查前应按设计要求和施工情况确定空间尺寸的推算值。</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4</w:t>
      </w:r>
      <w:r>
        <w:rPr>
          <w:rFonts w:cs="宋体"/>
          <w:color w:val="auto"/>
          <w:sz w:val="28"/>
          <w:szCs w:val="28"/>
          <w:highlight w:val="none"/>
          <w:lang w:eastAsia="zh-CN"/>
        </w:rPr>
        <w:t xml:space="preserve">.0.3 </w:t>
      </w:r>
      <w:r>
        <w:rPr>
          <w:rFonts w:hint="eastAsia" w:cs="宋体"/>
          <w:color w:val="auto"/>
          <w:sz w:val="28"/>
          <w:szCs w:val="28"/>
          <w:highlight w:val="none"/>
          <w:lang w:eastAsia="zh-CN"/>
        </w:rPr>
        <w:t>空间尺寸的净开间、净进深和净高度的允许偏差和允许极差应符合表</w:t>
      </w:r>
      <w:r>
        <w:rPr>
          <w:rFonts w:cs="宋体"/>
          <w:color w:val="auto"/>
          <w:sz w:val="28"/>
          <w:szCs w:val="28"/>
          <w:highlight w:val="none"/>
          <w:lang w:eastAsia="zh-CN"/>
        </w:rPr>
        <w:t>4.0.3</w:t>
      </w:r>
      <w:r>
        <w:rPr>
          <w:rFonts w:hint="eastAsia" w:cs="宋体"/>
          <w:color w:val="auto"/>
          <w:sz w:val="28"/>
          <w:szCs w:val="28"/>
          <w:highlight w:val="none"/>
          <w:lang w:val="en-US" w:eastAsia="zh-CN"/>
        </w:rPr>
        <w:t>-1</w:t>
      </w:r>
      <w:r>
        <w:rPr>
          <w:rFonts w:cs="宋体"/>
          <w:color w:val="auto"/>
          <w:sz w:val="28"/>
          <w:szCs w:val="28"/>
          <w:highlight w:val="none"/>
          <w:lang w:eastAsia="zh-CN"/>
        </w:rPr>
        <w:t>（毛坯房）、表4.0.</w:t>
      </w:r>
      <w:r>
        <w:rPr>
          <w:rFonts w:hint="eastAsia" w:cs="宋体"/>
          <w:color w:val="auto"/>
          <w:sz w:val="28"/>
          <w:szCs w:val="28"/>
          <w:highlight w:val="none"/>
          <w:lang w:val="en-US" w:eastAsia="zh-CN"/>
        </w:rPr>
        <w:t>3-2</w:t>
      </w:r>
      <w:r>
        <w:rPr>
          <w:rFonts w:cs="宋体"/>
          <w:color w:val="auto"/>
          <w:sz w:val="28"/>
          <w:szCs w:val="28"/>
          <w:highlight w:val="none"/>
          <w:lang w:eastAsia="zh-CN"/>
        </w:rPr>
        <w:t>（精装房）的规定。</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w:t>
      </w:r>
      <w:r>
        <w:rPr>
          <w:rFonts w:ascii="宋体" w:hAnsi="宋体" w:eastAsia="宋体" w:cs="宋体"/>
          <w:b/>
          <w:color w:val="auto"/>
          <w:kern w:val="0"/>
          <w:sz w:val="24"/>
          <w:szCs w:val="24"/>
          <w:highlight w:val="none"/>
        </w:rPr>
        <w:t>4.0.3</w:t>
      </w:r>
      <w:r>
        <w:rPr>
          <w:rFonts w:hint="eastAsia" w:ascii="宋体" w:hAnsi="宋体" w:eastAsia="宋体" w:cs="宋体"/>
          <w:b/>
          <w:color w:val="auto"/>
          <w:kern w:val="0"/>
          <w:sz w:val="24"/>
          <w:szCs w:val="24"/>
          <w:highlight w:val="none"/>
          <w:lang w:val="en-US" w:eastAsia="zh-CN"/>
        </w:rPr>
        <w:t>-1</w:t>
      </w:r>
      <w:r>
        <w:rPr>
          <w:rFonts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rPr>
        <w:t>空间尺寸的允许偏差值和允许极差值（毛坯房）</w:t>
      </w:r>
    </w:p>
    <w:tbl>
      <w:tblPr>
        <w:tblStyle w:val="339"/>
        <w:tblW w:w="8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2186"/>
        <w:gridCol w:w="2134"/>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gridSpan w:val="2"/>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检验内容</w:t>
            </w:r>
          </w:p>
        </w:tc>
        <w:tc>
          <w:tcPr>
            <w:tcW w:w="0" w:type="auto"/>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允许偏差（mm）</w:t>
            </w:r>
          </w:p>
        </w:tc>
        <w:tc>
          <w:tcPr>
            <w:tcW w:w="0" w:type="auto"/>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允许极差（mm）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restart"/>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净开间、进深</w:t>
            </w:r>
          </w:p>
        </w:tc>
        <w:tc>
          <w:tcPr>
            <w:tcW w:w="0" w:type="auto"/>
            <w:vAlign w:val="center"/>
          </w:tcPr>
          <w:p>
            <w:pPr>
              <w:jc w:val="center"/>
              <w:rPr>
                <w:rFonts w:ascii="Calibri" w:hAnsi="Calibri" w:eastAsia="宋体"/>
                <w:color w:val="auto"/>
                <w:szCs w:val="21"/>
                <w:highlight w:val="none"/>
              </w:rPr>
            </w:pPr>
            <w:r>
              <w:rPr>
                <w:rFonts w:hint="eastAsia" w:ascii="Calibri" w:hAnsi="Calibri" w:eastAsia="宋体"/>
                <w:color w:val="auto"/>
                <w:szCs w:val="21"/>
                <w:highlight w:val="none"/>
              </w:rPr>
              <w:t>净距计算值</w:t>
            </w:r>
            <w:r>
              <w:rPr>
                <w:rFonts w:hint="eastAsia" w:ascii="微软雅黑" w:hAnsi="微软雅黑" w:eastAsia="微软雅黑" w:cs="微软雅黑"/>
                <w:color w:val="auto"/>
                <w:szCs w:val="21"/>
                <w:highlight w:val="none"/>
              </w:rPr>
              <w:t>&lt;</w:t>
            </w:r>
            <w:r>
              <w:rPr>
                <w:rFonts w:hint="eastAsia" w:ascii="Calibri" w:hAnsi="Calibri" w:eastAsia="宋体"/>
                <w:color w:val="auto"/>
                <w:szCs w:val="21"/>
                <w:highlight w:val="none"/>
              </w:rPr>
              <w:t>3</w:t>
            </w:r>
            <w:r>
              <w:rPr>
                <w:rFonts w:ascii="Calibri" w:hAnsi="Calibri" w:eastAsia="宋体"/>
                <w:color w:val="auto"/>
                <w:szCs w:val="21"/>
                <w:highlight w:val="none"/>
              </w:rPr>
              <w:t>.6</w:t>
            </w:r>
            <w:r>
              <w:rPr>
                <w:rFonts w:hint="eastAsia" w:ascii="Calibri" w:hAnsi="Calibri" w:eastAsia="宋体"/>
                <w:color w:val="auto"/>
                <w:szCs w:val="21"/>
                <w:highlight w:val="none"/>
              </w:rPr>
              <w:t>m</w:t>
            </w:r>
          </w:p>
        </w:tc>
        <w:tc>
          <w:tcPr>
            <w:tcW w:w="0" w:type="auto"/>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±15</w:t>
            </w:r>
          </w:p>
        </w:tc>
        <w:tc>
          <w:tcPr>
            <w:tcW w:w="0" w:type="auto"/>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vAlign w:val="center"/>
          </w:tcPr>
          <w:p>
            <w:pPr>
              <w:jc w:val="center"/>
              <w:rPr>
                <w:rFonts w:ascii="Calibri" w:hAnsi="Calibri" w:eastAsia="宋体"/>
                <w:color w:val="auto"/>
                <w:szCs w:val="21"/>
                <w:highlight w:val="none"/>
              </w:rPr>
            </w:pPr>
          </w:p>
        </w:tc>
        <w:tc>
          <w:tcPr>
            <w:tcW w:w="0" w:type="auto"/>
            <w:vAlign w:val="center"/>
          </w:tcPr>
          <w:p>
            <w:pPr>
              <w:jc w:val="center"/>
              <w:rPr>
                <w:rFonts w:ascii="Calibri" w:hAnsi="Calibri" w:eastAsia="宋体"/>
                <w:color w:val="auto"/>
                <w:szCs w:val="21"/>
                <w:highlight w:val="none"/>
              </w:rPr>
            </w:pPr>
            <w:r>
              <w:rPr>
                <w:rFonts w:hint="eastAsia" w:ascii="Calibri" w:hAnsi="Calibri" w:eastAsia="宋体"/>
                <w:color w:val="auto"/>
                <w:szCs w:val="21"/>
                <w:highlight w:val="none"/>
              </w:rPr>
              <w:t>净距计算值</w:t>
            </w:r>
            <w:r>
              <w:rPr>
                <w:rFonts w:ascii="Calibri" w:hAnsi="Calibri" w:eastAsia="宋体"/>
                <w:color w:val="auto"/>
                <w:szCs w:val="21"/>
                <w:highlight w:val="none"/>
              </w:rPr>
              <w:t>≥</w:t>
            </w:r>
            <w:r>
              <w:rPr>
                <w:rFonts w:hint="eastAsia" w:ascii="Calibri" w:hAnsi="Calibri" w:eastAsia="宋体"/>
                <w:color w:val="auto"/>
                <w:szCs w:val="21"/>
                <w:highlight w:val="none"/>
              </w:rPr>
              <w:t>3</w:t>
            </w:r>
            <w:r>
              <w:rPr>
                <w:rFonts w:ascii="Calibri" w:hAnsi="Calibri" w:eastAsia="宋体"/>
                <w:color w:val="auto"/>
                <w:szCs w:val="21"/>
                <w:highlight w:val="none"/>
              </w:rPr>
              <w:t>.6</w:t>
            </w:r>
            <w:r>
              <w:rPr>
                <w:rFonts w:hint="eastAsia" w:ascii="Calibri" w:hAnsi="Calibri" w:eastAsia="宋体"/>
                <w:color w:val="auto"/>
                <w:szCs w:val="21"/>
                <w:highlight w:val="none"/>
              </w:rPr>
              <w:t>m</w:t>
            </w:r>
          </w:p>
        </w:tc>
        <w:tc>
          <w:tcPr>
            <w:tcW w:w="0" w:type="auto"/>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±20</w:t>
            </w:r>
          </w:p>
        </w:tc>
        <w:tc>
          <w:tcPr>
            <w:tcW w:w="0" w:type="auto"/>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restart"/>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净高度</w:t>
            </w:r>
          </w:p>
        </w:tc>
        <w:tc>
          <w:tcPr>
            <w:tcW w:w="0" w:type="auto"/>
            <w:vAlign w:val="center"/>
          </w:tcPr>
          <w:p>
            <w:pPr>
              <w:jc w:val="center"/>
              <w:rPr>
                <w:rFonts w:ascii="Calibri" w:hAnsi="Calibri" w:eastAsia="宋体"/>
                <w:color w:val="auto"/>
                <w:szCs w:val="21"/>
                <w:highlight w:val="none"/>
              </w:rPr>
            </w:pPr>
            <w:r>
              <w:rPr>
                <w:rFonts w:hint="eastAsia" w:ascii="Calibri" w:hAnsi="Calibri" w:eastAsia="宋体"/>
                <w:color w:val="auto"/>
                <w:szCs w:val="21"/>
                <w:highlight w:val="none"/>
              </w:rPr>
              <w:t>净距计算值</w:t>
            </w:r>
            <w:r>
              <w:rPr>
                <w:rFonts w:hint="eastAsia" w:ascii="微软雅黑" w:hAnsi="微软雅黑" w:eastAsia="微软雅黑" w:cs="微软雅黑"/>
                <w:color w:val="auto"/>
                <w:szCs w:val="21"/>
                <w:highlight w:val="none"/>
              </w:rPr>
              <w:t>&lt;</w:t>
            </w:r>
            <w:r>
              <w:rPr>
                <w:rFonts w:hint="eastAsia" w:ascii="Calibri" w:hAnsi="Calibri" w:eastAsia="宋体"/>
                <w:color w:val="auto"/>
                <w:szCs w:val="21"/>
                <w:highlight w:val="none"/>
              </w:rPr>
              <w:t>3</w:t>
            </w:r>
            <w:r>
              <w:rPr>
                <w:rFonts w:ascii="Calibri" w:hAnsi="Calibri" w:eastAsia="宋体"/>
                <w:color w:val="auto"/>
                <w:szCs w:val="21"/>
                <w:highlight w:val="none"/>
              </w:rPr>
              <w:t>.3</w:t>
            </w:r>
            <w:r>
              <w:rPr>
                <w:rFonts w:hint="eastAsia" w:ascii="Calibri" w:hAnsi="Calibri" w:eastAsia="宋体"/>
                <w:color w:val="auto"/>
                <w:szCs w:val="21"/>
                <w:highlight w:val="none"/>
              </w:rPr>
              <w:t>m</w:t>
            </w:r>
          </w:p>
        </w:tc>
        <w:tc>
          <w:tcPr>
            <w:tcW w:w="0" w:type="auto"/>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-15</w:t>
            </w:r>
          </w:p>
        </w:tc>
        <w:tc>
          <w:tcPr>
            <w:tcW w:w="0" w:type="auto"/>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vAlign w:val="center"/>
          </w:tcPr>
          <w:p>
            <w:pPr>
              <w:jc w:val="center"/>
              <w:rPr>
                <w:rFonts w:ascii="Calibri" w:hAnsi="Calibri" w:eastAsia="宋体"/>
                <w:color w:val="auto"/>
                <w:szCs w:val="21"/>
                <w:highlight w:val="none"/>
              </w:rPr>
            </w:pPr>
          </w:p>
        </w:tc>
        <w:tc>
          <w:tcPr>
            <w:tcW w:w="0" w:type="auto"/>
            <w:vAlign w:val="center"/>
          </w:tcPr>
          <w:p>
            <w:pPr>
              <w:jc w:val="center"/>
              <w:rPr>
                <w:rFonts w:ascii="Calibri" w:hAnsi="Calibri" w:eastAsia="宋体"/>
                <w:color w:val="auto"/>
                <w:szCs w:val="21"/>
                <w:highlight w:val="none"/>
              </w:rPr>
            </w:pPr>
            <w:r>
              <w:rPr>
                <w:rFonts w:hint="eastAsia" w:ascii="Calibri" w:hAnsi="Calibri" w:eastAsia="宋体"/>
                <w:color w:val="auto"/>
                <w:szCs w:val="21"/>
                <w:highlight w:val="none"/>
              </w:rPr>
              <w:t>净距计算值</w:t>
            </w:r>
            <w:r>
              <w:rPr>
                <w:rFonts w:ascii="Calibri" w:hAnsi="Calibri" w:eastAsia="宋体"/>
                <w:color w:val="auto"/>
                <w:szCs w:val="21"/>
                <w:highlight w:val="none"/>
              </w:rPr>
              <w:t>≥</w:t>
            </w:r>
            <w:r>
              <w:rPr>
                <w:rFonts w:hint="eastAsia" w:ascii="Calibri" w:hAnsi="Calibri" w:eastAsia="宋体"/>
                <w:color w:val="auto"/>
                <w:szCs w:val="21"/>
                <w:highlight w:val="none"/>
              </w:rPr>
              <w:t>3</w:t>
            </w:r>
            <w:r>
              <w:rPr>
                <w:rFonts w:ascii="Calibri" w:hAnsi="Calibri" w:eastAsia="宋体"/>
                <w:color w:val="auto"/>
                <w:szCs w:val="21"/>
                <w:highlight w:val="none"/>
              </w:rPr>
              <w:t>.3</w:t>
            </w:r>
            <w:r>
              <w:rPr>
                <w:rFonts w:hint="eastAsia" w:ascii="Calibri" w:hAnsi="Calibri" w:eastAsia="宋体"/>
                <w:color w:val="auto"/>
                <w:szCs w:val="21"/>
                <w:highlight w:val="none"/>
              </w:rPr>
              <w:t>m</w:t>
            </w:r>
          </w:p>
        </w:tc>
        <w:tc>
          <w:tcPr>
            <w:tcW w:w="0" w:type="auto"/>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-20</w:t>
            </w:r>
          </w:p>
        </w:tc>
        <w:tc>
          <w:tcPr>
            <w:tcW w:w="0" w:type="auto"/>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25</w:t>
            </w:r>
          </w:p>
        </w:tc>
      </w:tr>
    </w:tbl>
    <w:p>
      <w:pPr>
        <w:spacing w:before="240" w:beforeLines="100" w:line="360" w:lineRule="auto"/>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表4.0.</w:t>
      </w:r>
      <w:r>
        <w:rPr>
          <w:rFonts w:hint="eastAsia" w:ascii="宋体" w:hAnsi="宋体" w:eastAsia="宋体" w:cs="宋体"/>
          <w:b/>
          <w:color w:val="auto"/>
          <w:kern w:val="0"/>
          <w:sz w:val="24"/>
          <w:szCs w:val="24"/>
          <w:highlight w:val="none"/>
          <w:lang w:val="en-US" w:eastAsia="zh-CN"/>
        </w:rPr>
        <w:t>3-2</w:t>
      </w:r>
      <w:r>
        <w:rPr>
          <w:rFonts w:ascii="宋体" w:hAnsi="宋体" w:eastAsia="宋体" w:cs="宋体"/>
          <w:b/>
          <w:color w:val="auto"/>
          <w:kern w:val="0"/>
          <w:sz w:val="24"/>
          <w:szCs w:val="24"/>
          <w:highlight w:val="none"/>
        </w:rPr>
        <w:t xml:space="preserve"> 空间尺寸的允许偏差值和允许极差值（</w:t>
      </w:r>
      <w:r>
        <w:rPr>
          <w:rFonts w:hint="eastAsia" w:ascii="宋体" w:hAnsi="宋体" w:eastAsia="宋体" w:cs="宋体"/>
          <w:b/>
          <w:color w:val="auto"/>
          <w:kern w:val="0"/>
          <w:sz w:val="24"/>
          <w:szCs w:val="24"/>
          <w:highlight w:val="none"/>
        </w:rPr>
        <w:t>精装房</w:t>
      </w:r>
      <w:r>
        <w:rPr>
          <w:rFonts w:ascii="宋体" w:hAnsi="宋体" w:eastAsia="宋体" w:cs="宋体"/>
          <w:b/>
          <w:color w:val="auto"/>
          <w:kern w:val="0"/>
          <w:sz w:val="24"/>
          <w:szCs w:val="24"/>
          <w:highlight w:val="none"/>
        </w:rPr>
        <w:t>）</w:t>
      </w:r>
    </w:p>
    <w:tbl>
      <w:tblPr>
        <w:tblStyle w:val="340"/>
        <w:tblW w:w="8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2186"/>
        <w:gridCol w:w="2134"/>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2"/>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检验内容</w:t>
            </w:r>
          </w:p>
        </w:tc>
        <w:tc>
          <w:tcPr>
            <w:tcW w:w="0" w:type="auto"/>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允许偏差（mm）</w:t>
            </w:r>
          </w:p>
        </w:tc>
        <w:tc>
          <w:tcPr>
            <w:tcW w:w="0" w:type="auto"/>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允许极差（mm）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restart"/>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净开间、进深</w:t>
            </w:r>
          </w:p>
        </w:tc>
        <w:tc>
          <w:tcPr>
            <w:tcW w:w="0" w:type="auto"/>
            <w:vAlign w:val="center"/>
          </w:tcPr>
          <w:p>
            <w:pPr>
              <w:jc w:val="center"/>
              <w:rPr>
                <w:rFonts w:ascii="Calibri" w:hAnsi="Calibri" w:eastAsia="宋体"/>
                <w:color w:val="auto"/>
                <w:szCs w:val="21"/>
                <w:highlight w:val="none"/>
              </w:rPr>
            </w:pPr>
            <w:r>
              <w:rPr>
                <w:rFonts w:hint="eastAsia" w:ascii="Calibri" w:hAnsi="Calibri" w:eastAsia="宋体"/>
                <w:color w:val="auto"/>
                <w:szCs w:val="21"/>
                <w:highlight w:val="none"/>
              </w:rPr>
              <w:t>净距计算值</w:t>
            </w:r>
            <w:r>
              <w:rPr>
                <w:rFonts w:hint="eastAsia" w:ascii="微软雅黑" w:hAnsi="微软雅黑" w:eastAsia="微软雅黑" w:cs="微软雅黑"/>
                <w:color w:val="auto"/>
                <w:szCs w:val="21"/>
                <w:highlight w:val="none"/>
              </w:rPr>
              <w:t>&lt;</w:t>
            </w:r>
            <w:r>
              <w:rPr>
                <w:rFonts w:hint="eastAsia" w:ascii="Calibri" w:hAnsi="Calibri" w:eastAsia="宋体"/>
                <w:color w:val="auto"/>
                <w:szCs w:val="21"/>
                <w:highlight w:val="none"/>
              </w:rPr>
              <w:t>3</w:t>
            </w:r>
            <w:r>
              <w:rPr>
                <w:rFonts w:ascii="Calibri" w:hAnsi="Calibri" w:eastAsia="宋体"/>
                <w:color w:val="auto"/>
                <w:szCs w:val="21"/>
                <w:highlight w:val="none"/>
              </w:rPr>
              <w:t>.6</w:t>
            </w:r>
            <w:r>
              <w:rPr>
                <w:rFonts w:hint="eastAsia" w:ascii="Calibri" w:hAnsi="Calibri" w:eastAsia="宋体"/>
                <w:color w:val="auto"/>
                <w:szCs w:val="21"/>
                <w:highlight w:val="none"/>
              </w:rPr>
              <w:t>m</w:t>
            </w:r>
          </w:p>
        </w:tc>
        <w:tc>
          <w:tcPr>
            <w:tcW w:w="0" w:type="auto"/>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±10</w:t>
            </w:r>
          </w:p>
        </w:tc>
        <w:tc>
          <w:tcPr>
            <w:tcW w:w="0" w:type="auto"/>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jc w:val="center"/>
              <w:rPr>
                <w:rFonts w:ascii="Calibri" w:hAnsi="Calibri" w:eastAsia="宋体"/>
                <w:color w:val="auto"/>
                <w:szCs w:val="21"/>
                <w:highlight w:val="none"/>
              </w:rPr>
            </w:pPr>
          </w:p>
        </w:tc>
        <w:tc>
          <w:tcPr>
            <w:tcW w:w="0" w:type="auto"/>
            <w:vAlign w:val="center"/>
          </w:tcPr>
          <w:p>
            <w:pPr>
              <w:jc w:val="center"/>
              <w:rPr>
                <w:rFonts w:ascii="Calibri" w:hAnsi="Calibri" w:eastAsia="宋体"/>
                <w:color w:val="auto"/>
                <w:szCs w:val="21"/>
                <w:highlight w:val="none"/>
              </w:rPr>
            </w:pPr>
            <w:r>
              <w:rPr>
                <w:rFonts w:hint="eastAsia" w:ascii="Calibri" w:hAnsi="Calibri" w:eastAsia="宋体"/>
                <w:color w:val="auto"/>
                <w:szCs w:val="21"/>
                <w:highlight w:val="none"/>
              </w:rPr>
              <w:t>净距计算值</w:t>
            </w:r>
            <w:r>
              <w:rPr>
                <w:rFonts w:ascii="Calibri" w:hAnsi="Calibri" w:eastAsia="宋体"/>
                <w:color w:val="auto"/>
                <w:szCs w:val="21"/>
                <w:highlight w:val="none"/>
              </w:rPr>
              <w:t>≥</w:t>
            </w:r>
            <w:r>
              <w:rPr>
                <w:rFonts w:hint="eastAsia" w:ascii="Calibri" w:hAnsi="Calibri" w:eastAsia="宋体"/>
                <w:color w:val="auto"/>
                <w:szCs w:val="21"/>
                <w:highlight w:val="none"/>
              </w:rPr>
              <w:t>3</w:t>
            </w:r>
            <w:r>
              <w:rPr>
                <w:rFonts w:ascii="Calibri" w:hAnsi="Calibri" w:eastAsia="宋体"/>
                <w:color w:val="auto"/>
                <w:szCs w:val="21"/>
                <w:highlight w:val="none"/>
              </w:rPr>
              <w:t>.6</w:t>
            </w:r>
            <w:r>
              <w:rPr>
                <w:rFonts w:hint="eastAsia" w:ascii="Calibri" w:hAnsi="Calibri" w:eastAsia="宋体"/>
                <w:color w:val="auto"/>
                <w:szCs w:val="21"/>
                <w:highlight w:val="none"/>
              </w:rPr>
              <w:t>m</w:t>
            </w:r>
          </w:p>
        </w:tc>
        <w:tc>
          <w:tcPr>
            <w:tcW w:w="0" w:type="auto"/>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±15</w:t>
            </w:r>
          </w:p>
        </w:tc>
        <w:tc>
          <w:tcPr>
            <w:tcW w:w="0" w:type="auto"/>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restart"/>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净高度</w:t>
            </w:r>
          </w:p>
        </w:tc>
        <w:tc>
          <w:tcPr>
            <w:tcW w:w="0" w:type="auto"/>
            <w:vAlign w:val="center"/>
          </w:tcPr>
          <w:p>
            <w:pPr>
              <w:jc w:val="center"/>
              <w:rPr>
                <w:rFonts w:ascii="Calibri" w:hAnsi="Calibri" w:eastAsia="宋体"/>
                <w:color w:val="auto"/>
                <w:szCs w:val="21"/>
                <w:highlight w:val="none"/>
              </w:rPr>
            </w:pPr>
            <w:r>
              <w:rPr>
                <w:rFonts w:hint="eastAsia" w:ascii="Calibri" w:hAnsi="Calibri" w:eastAsia="宋体"/>
                <w:color w:val="auto"/>
                <w:szCs w:val="21"/>
                <w:highlight w:val="none"/>
              </w:rPr>
              <w:t>净距计算值</w:t>
            </w:r>
            <w:r>
              <w:rPr>
                <w:rFonts w:hint="eastAsia" w:ascii="微软雅黑" w:hAnsi="微软雅黑" w:eastAsia="微软雅黑" w:cs="微软雅黑"/>
                <w:color w:val="auto"/>
                <w:szCs w:val="21"/>
                <w:highlight w:val="none"/>
              </w:rPr>
              <w:t>&lt;</w:t>
            </w:r>
            <w:r>
              <w:rPr>
                <w:rFonts w:hint="eastAsia" w:ascii="Calibri" w:hAnsi="Calibri" w:eastAsia="宋体"/>
                <w:color w:val="auto"/>
                <w:szCs w:val="21"/>
                <w:highlight w:val="none"/>
              </w:rPr>
              <w:t>3</w:t>
            </w:r>
            <w:r>
              <w:rPr>
                <w:rFonts w:ascii="Calibri" w:hAnsi="Calibri" w:eastAsia="宋体"/>
                <w:color w:val="auto"/>
                <w:szCs w:val="21"/>
                <w:highlight w:val="none"/>
              </w:rPr>
              <w:t>.3</w:t>
            </w:r>
            <w:r>
              <w:rPr>
                <w:rFonts w:hint="eastAsia" w:ascii="Calibri" w:hAnsi="Calibri" w:eastAsia="宋体"/>
                <w:color w:val="auto"/>
                <w:szCs w:val="21"/>
                <w:highlight w:val="none"/>
              </w:rPr>
              <w:t>m</w:t>
            </w:r>
          </w:p>
        </w:tc>
        <w:tc>
          <w:tcPr>
            <w:tcW w:w="0" w:type="auto"/>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-15</w:t>
            </w:r>
          </w:p>
        </w:tc>
        <w:tc>
          <w:tcPr>
            <w:tcW w:w="0" w:type="auto"/>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pPr>
              <w:jc w:val="center"/>
              <w:rPr>
                <w:rFonts w:ascii="Calibri" w:hAnsi="Calibri" w:eastAsia="宋体"/>
                <w:color w:val="auto"/>
                <w:szCs w:val="21"/>
                <w:highlight w:val="none"/>
              </w:rPr>
            </w:pPr>
          </w:p>
        </w:tc>
        <w:tc>
          <w:tcPr>
            <w:tcW w:w="0" w:type="auto"/>
            <w:vAlign w:val="center"/>
          </w:tcPr>
          <w:p>
            <w:pPr>
              <w:jc w:val="center"/>
              <w:rPr>
                <w:rFonts w:ascii="Calibri" w:hAnsi="Calibri" w:eastAsia="宋体"/>
                <w:color w:val="auto"/>
                <w:szCs w:val="21"/>
                <w:highlight w:val="none"/>
              </w:rPr>
            </w:pPr>
            <w:r>
              <w:rPr>
                <w:rFonts w:hint="eastAsia" w:ascii="Calibri" w:hAnsi="Calibri" w:eastAsia="宋体"/>
                <w:color w:val="auto"/>
                <w:szCs w:val="21"/>
                <w:highlight w:val="none"/>
              </w:rPr>
              <w:t>净距计算值</w:t>
            </w:r>
            <w:r>
              <w:rPr>
                <w:rFonts w:ascii="Calibri" w:hAnsi="Calibri" w:eastAsia="宋体"/>
                <w:color w:val="auto"/>
                <w:szCs w:val="21"/>
                <w:highlight w:val="none"/>
              </w:rPr>
              <w:t>≥</w:t>
            </w:r>
            <w:r>
              <w:rPr>
                <w:rFonts w:hint="eastAsia" w:ascii="Calibri" w:hAnsi="Calibri" w:eastAsia="宋体"/>
                <w:color w:val="auto"/>
                <w:szCs w:val="21"/>
                <w:highlight w:val="none"/>
              </w:rPr>
              <w:t>3</w:t>
            </w:r>
            <w:r>
              <w:rPr>
                <w:rFonts w:ascii="Calibri" w:hAnsi="Calibri" w:eastAsia="宋体"/>
                <w:color w:val="auto"/>
                <w:szCs w:val="21"/>
                <w:highlight w:val="none"/>
              </w:rPr>
              <w:t>.3</w:t>
            </w:r>
            <w:r>
              <w:rPr>
                <w:rFonts w:hint="eastAsia" w:ascii="Calibri" w:hAnsi="Calibri" w:eastAsia="宋体"/>
                <w:color w:val="auto"/>
                <w:szCs w:val="21"/>
                <w:highlight w:val="none"/>
              </w:rPr>
              <w:t>m</w:t>
            </w:r>
          </w:p>
        </w:tc>
        <w:tc>
          <w:tcPr>
            <w:tcW w:w="0" w:type="auto"/>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-20</w:t>
            </w:r>
          </w:p>
        </w:tc>
        <w:tc>
          <w:tcPr>
            <w:tcW w:w="0" w:type="auto"/>
            <w:vAlign w:val="center"/>
          </w:tcPr>
          <w:p>
            <w:pPr>
              <w:jc w:val="center"/>
              <w:rPr>
                <w:rFonts w:ascii="Calibri" w:hAnsi="Calibri" w:eastAsia="宋体"/>
                <w:color w:val="auto"/>
                <w:szCs w:val="21"/>
                <w:highlight w:val="none"/>
              </w:rPr>
            </w:pPr>
            <w:r>
              <w:rPr>
                <w:rFonts w:ascii="Calibri" w:hAnsi="Calibri" w:eastAsia="宋体"/>
                <w:color w:val="auto"/>
                <w:szCs w:val="21"/>
                <w:highlight w:val="none"/>
              </w:rPr>
              <w:t>20</w:t>
            </w:r>
          </w:p>
        </w:tc>
      </w:tr>
    </w:tbl>
    <w:p>
      <w:pPr>
        <w:pStyle w:val="9"/>
        <w:spacing w:before="115" w:line="360" w:lineRule="auto"/>
        <w:ind w:left="0" w:firstLine="840" w:firstLineChars="300"/>
        <w:rPr>
          <w:rFonts w:cs="宋体"/>
          <w:color w:val="auto"/>
          <w:spacing w:val="-2"/>
          <w:sz w:val="28"/>
          <w:szCs w:val="28"/>
          <w:highlight w:val="none"/>
          <w:lang w:eastAsia="zh-CN"/>
        </w:rPr>
      </w:pPr>
      <w:r>
        <w:rPr>
          <w:rFonts w:hint="eastAsia" w:cs="宋体"/>
          <w:color w:val="auto"/>
          <w:sz w:val="28"/>
          <w:szCs w:val="28"/>
          <w:highlight w:val="none"/>
          <w:lang w:eastAsia="zh-CN"/>
        </w:rPr>
        <w:t>检验方法：</w:t>
      </w:r>
      <w:r>
        <w:rPr>
          <w:rFonts w:hint="eastAsia" w:cs="宋体"/>
          <w:color w:val="auto"/>
          <w:spacing w:val="-2"/>
          <w:sz w:val="28"/>
          <w:szCs w:val="28"/>
          <w:highlight w:val="none"/>
          <w:lang w:eastAsia="zh-CN"/>
        </w:rPr>
        <w:t>尺量检查、激光测距仪检查或三维激光扫描仪检查。</w:t>
      </w:r>
    </w:p>
    <w:p>
      <w:pPr>
        <w:pStyle w:val="9"/>
        <w:spacing w:before="115" w:line="360" w:lineRule="auto"/>
        <w:ind w:left="0" w:firstLine="840" w:firstLineChars="300"/>
        <w:rPr>
          <w:rFonts w:cs="宋体"/>
          <w:color w:val="auto"/>
          <w:sz w:val="28"/>
          <w:szCs w:val="28"/>
          <w:highlight w:val="none"/>
          <w:lang w:eastAsia="zh-CN"/>
        </w:rPr>
      </w:pPr>
      <w:r>
        <w:rPr>
          <w:rFonts w:hint="eastAsia" w:cs="宋体"/>
          <w:color w:val="auto"/>
          <w:sz w:val="28"/>
          <w:szCs w:val="28"/>
          <w:highlight w:val="none"/>
          <w:lang w:eastAsia="zh-CN"/>
        </w:rPr>
        <w:t>检查数量：自然间全数检查。</w:t>
      </w:r>
    </w:p>
    <w:p>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 xml:space="preserve">4.0.3 </w:t>
      </w:r>
      <w:r>
        <w:rPr>
          <w:rFonts w:hint="eastAsia" w:cs="宋体"/>
          <w:color w:val="auto"/>
          <w:sz w:val="28"/>
          <w:szCs w:val="28"/>
          <w:highlight w:val="none"/>
          <w:shd w:val="pct10" w:color="auto" w:fill="FFFFFF"/>
          <w:lang w:eastAsia="zh-CN"/>
        </w:rPr>
        <w:t>空间尺寸偏差评判按照每户进行统计，户内</w:t>
      </w:r>
      <w:r>
        <w:rPr>
          <w:rFonts w:cs="宋体"/>
          <w:color w:val="auto"/>
          <w:sz w:val="28"/>
          <w:szCs w:val="28"/>
          <w:highlight w:val="none"/>
          <w:shd w:val="pct10" w:color="auto" w:fill="FFFFFF"/>
          <w:lang w:eastAsia="zh-CN"/>
        </w:rPr>
        <w:t>80%及以上检查点符合本</w:t>
      </w:r>
      <w:r>
        <w:rPr>
          <w:rFonts w:hint="eastAsia" w:cs="宋体"/>
          <w:color w:val="auto"/>
          <w:sz w:val="28"/>
          <w:szCs w:val="28"/>
          <w:highlight w:val="none"/>
          <w:shd w:val="pct10" w:color="auto" w:fill="FFFFFF"/>
          <w:lang w:eastAsia="zh-CN"/>
        </w:rPr>
        <w:t>标准</w:t>
      </w:r>
      <w:r>
        <w:rPr>
          <w:rFonts w:cs="宋体"/>
          <w:color w:val="auto"/>
          <w:sz w:val="28"/>
          <w:szCs w:val="28"/>
          <w:highlight w:val="none"/>
          <w:shd w:val="pct10" w:color="auto" w:fill="FFFFFF"/>
          <w:lang w:eastAsia="zh-CN"/>
        </w:rPr>
        <w:t>的规定，最大偏差不超过允许偏差的1.5倍，可判为合格。极差按照每个自然间相同检测内容相同计算尺寸进行计算，极差应全部符合要求。</w:t>
      </w:r>
    </w:p>
    <w:p>
      <w:pPr>
        <w:pStyle w:val="9"/>
        <w:spacing w:line="360" w:lineRule="auto"/>
        <w:ind w:left="0" w:firstLine="560" w:firstLineChars="20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在使用激光测距仪或三维激光扫描仪前，激光测距仪或三维激光扫描仪应校验合格。测量人员应掌握相关仪器的正确使用方法，规范化操作，以确保空间尺寸测量数据的准确性。</w:t>
      </w:r>
    </w:p>
    <w:p>
      <w:pPr>
        <w:pStyle w:val="9"/>
        <w:spacing w:line="360" w:lineRule="auto"/>
        <w:ind w:left="0" w:firstLine="560" w:firstLineChars="20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在分户验收时，发现空间尺寸不符合本标准要求时，不应仅对所测点采取磨平、垫高等措施来达到要求，而应结合地面和墙面平整度等检测结果分析原因采取合理整改措施。</w:t>
      </w:r>
    </w:p>
    <w:p>
      <w:pPr>
        <w:pStyle w:val="9"/>
        <w:spacing w:line="360" w:lineRule="auto"/>
        <w:ind w:left="0" w:firstLine="560" w:firstLineChars="20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对卫浴间、厨房、储藏室、封闭式阳台等较小空间，空间尺寸可不检测。若各方协商对上述空间进行检测，每自然间可各检测一点，测点布置在墙面或地面的几何中心处或附近。对地面有坡度的自然间，室内净高测量时应注意室内坡度对测量结果的影响，宜控制最小值不低于设计要求</w:t>
      </w:r>
    </w:p>
    <w:p>
      <w:pPr>
        <w:pStyle w:val="9"/>
        <w:spacing w:line="360" w:lineRule="auto"/>
        <w:ind w:left="0" w:firstLine="560" w:firstLineChars="20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激光测距仪或三维激光扫描仪在室内的测量精度应在±</w:t>
      </w:r>
      <w:r>
        <w:rPr>
          <w:rFonts w:cs="宋体"/>
          <w:color w:val="auto"/>
          <w:sz w:val="28"/>
          <w:szCs w:val="28"/>
          <w:highlight w:val="none"/>
          <w:shd w:val="pct10" w:color="auto" w:fill="FFFFFF"/>
          <w:lang w:eastAsia="zh-CN"/>
        </w:rPr>
        <w:t>1mm。</w:t>
      </w:r>
    </w:p>
    <w:p>
      <w:pPr>
        <w:pStyle w:val="9"/>
        <w:spacing w:line="360" w:lineRule="auto"/>
        <w:ind w:left="0" w:firstLine="560" w:firstLineChars="20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val="en-US" w:eastAsia="zh-Hans"/>
        </w:rPr>
        <w:t>开放式阳台的空间尺寸偏差是目前</w:t>
      </w:r>
      <w:r>
        <w:rPr>
          <w:rFonts w:hint="eastAsia" w:cs="宋体"/>
          <w:color w:val="auto"/>
          <w:sz w:val="28"/>
          <w:szCs w:val="28"/>
          <w:highlight w:val="none"/>
          <w:shd w:val="pct10" w:color="auto" w:fill="FFFFFF"/>
          <w:lang w:eastAsia="zh-CN"/>
        </w:rPr>
        <w:t>住宅工程中投诉较多的问题之一</w:t>
      </w:r>
      <w:r>
        <w:rPr>
          <w:rFonts w:hint="default" w:cs="宋体"/>
          <w:color w:val="auto"/>
          <w:sz w:val="28"/>
          <w:szCs w:val="28"/>
          <w:highlight w:val="none"/>
          <w:shd w:val="pct10" w:color="auto" w:fill="FFFFFF"/>
          <w:lang w:eastAsia="zh-CN"/>
        </w:rPr>
        <w:t>，</w:t>
      </w:r>
      <w:r>
        <w:rPr>
          <w:rFonts w:hint="eastAsia" w:ascii="宋体" w:hAnsi="宋体" w:eastAsia="宋体" w:cs="宋体"/>
          <w:color w:val="auto"/>
          <w:kern w:val="0"/>
          <w:sz w:val="28"/>
          <w:szCs w:val="28"/>
          <w:highlight w:val="none"/>
          <w:shd w:val="pct10" w:color="auto" w:fill="FFFFFF"/>
          <w:lang w:val="en-US" w:eastAsia="zh-Hans"/>
        </w:rPr>
        <w:t>需要重点予以关注</w:t>
      </w:r>
      <w:r>
        <w:rPr>
          <w:rFonts w:hint="default" w:ascii="宋体" w:hAnsi="宋体" w:eastAsia="宋体" w:cs="宋体"/>
          <w:color w:val="auto"/>
          <w:kern w:val="0"/>
          <w:sz w:val="28"/>
          <w:szCs w:val="28"/>
          <w:highlight w:val="none"/>
          <w:shd w:val="pct10" w:color="auto" w:fill="FFFFFF"/>
          <w:lang w:eastAsia="zh-Hans"/>
        </w:rPr>
        <w:t>。</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4</w:t>
      </w:r>
      <w:r>
        <w:rPr>
          <w:rFonts w:cs="宋体"/>
          <w:color w:val="auto"/>
          <w:sz w:val="28"/>
          <w:szCs w:val="28"/>
          <w:highlight w:val="none"/>
          <w:lang w:eastAsia="zh-CN"/>
        </w:rPr>
        <w:t xml:space="preserve">.0.4 </w:t>
      </w:r>
      <w:r>
        <w:rPr>
          <w:rFonts w:hint="eastAsia" w:cs="宋体"/>
          <w:color w:val="auto"/>
          <w:sz w:val="28"/>
          <w:szCs w:val="28"/>
          <w:highlight w:val="none"/>
          <w:lang w:eastAsia="zh-CN"/>
        </w:rPr>
        <w:t>房间的方正性每户应至少抽查一个房间且应抽查客厅、卧室、书房等主要功能房间。</w:t>
      </w:r>
    </w:p>
    <w:p>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 xml:space="preserve">4.0.4 </w:t>
      </w:r>
      <w:r>
        <w:rPr>
          <w:rFonts w:hint="eastAsia" w:cs="宋体"/>
          <w:color w:val="auto"/>
          <w:sz w:val="28"/>
          <w:szCs w:val="28"/>
          <w:highlight w:val="none"/>
          <w:shd w:val="pct10" w:color="auto" w:fill="FFFFFF"/>
          <w:lang w:eastAsia="zh-CN"/>
        </w:rPr>
        <w:t>房间的方正性也是目前住宅工程中投诉较多的问题之一，需要重点予以</w:t>
      </w:r>
      <w:r>
        <w:rPr>
          <w:rFonts w:hint="eastAsia" w:cs="宋体"/>
          <w:color w:val="auto"/>
          <w:sz w:val="28"/>
          <w:szCs w:val="28"/>
          <w:highlight w:val="none"/>
          <w:shd w:val="pct10" w:color="auto" w:fill="FFFFFF"/>
          <w:lang w:val="en-US" w:eastAsia="zh-CN"/>
        </w:rPr>
        <w:t>关注</w:t>
      </w:r>
      <w:r>
        <w:rPr>
          <w:rFonts w:hint="eastAsia" w:cs="宋体"/>
          <w:color w:val="auto"/>
          <w:sz w:val="28"/>
          <w:szCs w:val="28"/>
          <w:highlight w:val="none"/>
          <w:shd w:val="pct10" w:color="auto" w:fill="FFFFFF"/>
          <w:lang w:eastAsia="zh-CN"/>
        </w:rPr>
        <w:t>。宜采用三维激光扫描等快速自动化手段对主要功能房间（客厅、卧室、书房等）进行全面检查，同步生成净开间、净进深、净高度和方正性等多项检查结果。如现场不具备条件的，可采用手工方法检查房间的方正性，由于手工检查较为复杂，可采用抽查的方法且应抽查客厅、卧室、书房等主要功能房间。若抽查房间的方正性不符合规定，需要增加房间检查的数量。房间的方正性检查可采用但不限于以下两种方法</w:t>
      </w:r>
      <w:r>
        <w:rPr>
          <w:rFonts w:cs="宋体"/>
          <w:color w:val="auto"/>
          <w:sz w:val="28"/>
          <w:szCs w:val="28"/>
          <w:highlight w:val="none"/>
          <w:shd w:val="pct10" w:color="auto" w:fill="FFFFFF"/>
          <w:lang w:eastAsia="zh-CN"/>
        </w:rPr>
        <w:t>：</w:t>
      </w:r>
    </w:p>
    <w:p>
      <w:pPr>
        <w:pStyle w:val="9"/>
        <w:spacing w:line="360" w:lineRule="auto"/>
        <w:ind w:left="0" w:firstLine="560" w:firstLineChars="20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方法一：</w:t>
      </w:r>
      <w:r>
        <w:rPr>
          <w:rFonts w:hint="eastAsia" w:cs="宋体"/>
          <w:color w:val="auto"/>
          <w:sz w:val="28"/>
          <w:szCs w:val="28"/>
          <w:highlight w:val="none"/>
          <w:shd w:val="pct10" w:color="auto" w:fill="FFFFFF"/>
          <w:lang w:eastAsia="zh-CN"/>
        </w:rPr>
        <w:t>量矩形房间两个方向的对角线净距，其差值的允许偏差不大于</w:t>
      </w:r>
      <w:r>
        <w:rPr>
          <w:rFonts w:cs="宋体"/>
          <w:color w:val="auto"/>
          <w:sz w:val="28"/>
          <w:szCs w:val="28"/>
          <w:highlight w:val="none"/>
          <w:shd w:val="pct10" w:color="auto" w:fill="FFFFFF"/>
          <w:lang w:eastAsia="zh-CN"/>
        </w:rPr>
        <w:t>20mm。</w:t>
      </w:r>
    </w:p>
    <w:p>
      <w:pPr>
        <w:pStyle w:val="9"/>
        <w:spacing w:line="360" w:lineRule="auto"/>
        <w:ind w:left="0" w:firstLine="560" w:firstLineChars="20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方法二：</w:t>
      </w:r>
      <w:r>
        <w:rPr>
          <w:rFonts w:hint="eastAsia" w:cs="宋体"/>
          <w:color w:val="auto"/>
          <w:sz w:val="28"/>
          <w:szCs w:val="28"/>
          <w:highlight w:val="none"/>
          <w:shd w:val="pct10" w:color="auto" w:fill="FFFFFF"/>
          <w:lang w:eastAsia="zh-CN"/>
        </w:rPr>
        <w:t>在任一边量取不小于</w:t>
      </w:r>
      <w:r>
        <w:rPr>
          <w:rFonts w:cs="宋体"/>
          <w:color w:val="auto"/>
          <w:sz w:val="28"/>
          <w:szCs w:val="28"/>
          <w:highlight w:val="none"/>
          <w:shd w:val="pct10" w:color="auto" w:fill="FFFFFF"/>
          <w:lang w:eastAsia="zh-CN"/>
        </w:rPr>
        <w:t>1m的距离AB，分别以A、B为圆心，AB长为半径画圆，其交点C与AB的中点D相连，测量D到平行于DC墙面的距离DE和DC的延长线到平行于AB墙面交点F到平行于DC墙面的最小距离FG，两距离相差不超过0.3%且不超过15mm，即|FG-DE|/DE≤0.3%且|FG-DE|≤15mm。每房间抽查一个墙边即可。</w:t>
      </w:r>
    </w:p>
    <w:p>
      <w:pPr>
        <w:pStyle w:val="9"/>
        <w:spacing w:before="115" w:line="360" w:lineRule="auto"/>
        <w:ind w:left="0"/>
        <w:jc w:val="center"/>
        <w:rPr>
          <w:rFonts w:cs="宋体"/>
          <w:color w:val="auto"/>
          <w:sz w:val="28"/>
          <w:szCs w:val="28"/>
          <w:highlight w:val="none"/>
          <w:lang w:eastAsia="zh-CN"/>
        </w:rPr>
      </w:pPr>
      <w:r>
        <w:rPr>
          <w:rFonts w:cs="宋体"/>
          <w:color w:val="auto"/>
          <w:sz w:val="28"/>
          <w:szCs w:val="28"/>
          <w:highlight w:val="none"/>
          <w:lang w:eastAsia="zh-CN"/>
        </w:rPr>
        <w:drawing>
          <wp:inline distT="0" distB="0" distL="0" distR="0">
            <wp:extent cx="2095500" cy="2263775"/>
            <wp:effectExtent l="0" t="0" r="0" b="317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12">
                      <a:extLst>
                        <a:ext uri="{28A0092B-C50C-407E-A947-70E740481C1C}">
                          <a14:useLocalDpi xmlns:a14="http://schemas.microsoft.com/office/drawing/2010/main" val="false"/>
                        </a:ext>
                      </a:extLst>
                    </a:blip>
                    <a:srcRect/>
                    <a:stretch>
                      <a:fillRect/>
                    </a:stretch>
                  </pic:blipFill>
                  <pic:spPr>
                    <a:xfrm>
                      <a:off x="0" y="0"/>
                      <a:ext cx="2101343" cy="2270460"/>
                    </a:xfrm>
                    <a:prstGeom prst="rect">
                      <a:avLst/>
                    </a:prstGeom>
                    <a:noFill/>
                  </pic:spPr>
                </pic:pic>
              </a:graphicData>
            </a:graphic>
          </wp:inline>
        </w:drawing>
      </w:r>
    </w:p>
    <w:p>
      <w:pPr>
        <w:pStyle w:val="46"/>
        <w:spacing w:line="360" w:lineRule="auto"/>
        <w:ind w:firstLine="0" w:firstLineChars="0"/>
        <w:jc w:val="center"/>
        <w:rPr>
          <w:rFonts w:ascii="宋体" w:hAnsi="宋体" w:cs="宋体"/>
          <w:color w:val="auto"/>
          <w:spacing w:val="-10"/>
          <w:sz w:val="24"/>
          <w:highlight w:val="none"/>
        </w:rPr>
      </w:pPr>
      <w:r>
        <w:rPr>
          <w:rFonts w:hint="eastAsia" w:ascii="宋体" w:hAnsi="宋体" w:cs="宋体"/>
          <w:color w:val="auto"/>
          <w:spacing w:val="-10"/>
          <w:sz w:val="24"/>
          <w:highlight w:val="none"/>
        </w:rPr>
        <w:t>图</w:t>
      </w:r>
      <w:r>
        <w:rPr>
          <w:rFonts w:ascii="宋体" w:hAnsi="宋体" w:cs="宋体"/>
          <w:color w:val="auto"/>
          <w:spacing w:val="-10"/>
          <w:sz w:val="24"/>
          <w:highlight w:val="none"/>
        </w:rPr>
        <w:t>4.0.4 房间方正性检验方法示意图</w:t>
      </w:r>
    </w:p>
    <w:p>
      <w:pPr>
        <w:pStyle w:val="9"/>
        <w:spacing w:before="115" w:line="360" w:lineRule="auto"/>
        <w:ind w:left="0"/>
        <w:rPr>
          <w:rFonts w:cs="宋体"/>
          <w:color w:val="auto"/>
          <w:sz w:val="28"/>
          <w:szCs w:val="28"/>
          <w:highlight w:val="none"/>
          <w:lang w:eastAsia="zh-CN"/>
        </w:rPr>
      </w:pPr>
    </w:p>
    <w:p>
      <w:pPr>
        <w:pStyle w:val="9"/>
        <w:spacing w:before="115" w:line="360" w:lineRule="auto"/>
        <w:ind w:left="0"/>
        <w:rPr>
          <w:rFonts w:cs="宋体"/>
          <w:color w:val="auto"/>
          <w:sz w:val="28"/>
          <w:szCs w:val="28"/>
          <w:highlight w:val="none"/>
          <w:lang w:eastAsia="zh-CN"/>
        </w:rPr>
      </w:pPr>
      <w:r>
        <w:rPr>
          <w:rFonts w:cs="宋体"/>
          <w:color w:val="auto"/>
          <w:szCs w:val="21"/>
          <w:highlight w:val="none"/>
          <w:lang w:eastAsia="zh-CN"/>
        </w:rPr>
        <w:br w:type="page"/>
      </w:r>
    </w:p>
    <w:p>
      <w:pPr>
        <w:pStyle w:val="2"/>
        <w:spacing w:before="240" w:after="240"/>
        <w:rPr>
          <w:rFonts w:ascii="宋体" w:hAnsi="宋体" w:eastAsia="宋体" w:cs="宋体"/>
          <w:color w:val="auto"/>
          <w:highlight w:val="none"/>
        </w:rPr>
      </w:pPr>
      <w:bookmarkStart w:id="42" w:name="_Toc31474"/>
      <w:bookmarkStart w:id="43" w:name="_Toc10487"/>
      <w:bookmarkStart w:id="44" w:name="_Toc31179"/>
      <w:bookmarkStart w:id="45" w:name="_Toc5278"/>
      <w:bookmarkStart w:id="46" w:name="_Toc18279"/>
      <w:bookmarkStart w:id="47" w:name="_Toc133572705"/>
      <w:bookmarkStart w:id="48" w:name="_Toc16956"/>
      <w:bookmarkStart w:id="49" w:name="_Toc60935896"/>
      <w:bookmarkStart w:id="50" w:name="_Toc18056680"/>
      <w:bookmarkStart w:id="51" w:name="_Toc18394336"/>
      <w:bookmarkStart w:id="52" w:name="_Toc46060147"/>
      <w:r>
        <w:rPr>
          <w:rFonts w:ascii="宋体" w:hAnsi="宋体" w:eastAsia="宋体" w:cs="宋体"/>
          <w:color w:val="auto"/>
          <w:highlight w:val="none"/>
        </w:rPr>
        <w:t xml:space="preserve">5 </w:t>
      </w:r>
      <w:r>
        <w:rPr>
          <w:rFonts w:hint="eastAsia" w:ascii="宋体" w:hAnsi="宋体" w:eastAsia="宋体" w:cs="宋体"/>
          <w:color w:val="auto"/>
          <w:highlight w:val="none"/>
        </w:rPr>
        <w:t>地面、墙面、顶棚</w:t>
      </w:r>
      <w:bookmarkEnd w:id="42"/>
      <w:bookmarkEnd w:id="43"/>
      <w:bookmarkEnd w:id="44"/>
      <w:bookmarkEnd w:id="45"/>
      <w:bookmarkEnd w:id="46"/>
      <w:bookmarkEnd w:id="47"/>
      <w:bookmarkEnd w:id="48"/>
    </w:p>
    <w:p>
      <w:pPr>
        <w:pStyle w:val="3"/>
        <w:spacing w:before="240" w:after="240"/>
        <w:rPr>
          <w:rStyle w:val="43"/>
          <w:rFonts w:ascii="仿宋" w:hAnsi="仿宋" w:cs="宋体"/>
          <w:b/>
          <w:bCs w:val="0"/>
          <w:color w:val="auto"/>
          <w:highlight w:val="none"/>
        </w:rPr>
      </w:pPr>
      <w:bookmarkStart w:id="53" w:name="_Toc18779"/>
      <w:bookmarkStart w:id="54" w:name="_Toc10040"/>
      <w:bookmarkStart w:id="55" w:name="_Toc3945"/>
      <w:bookmarkStart w:id="56" w:name="_Toc133572706"/>
      <w:bookmarkStart w:id="57" w:name="_Toc10788"/>
      <w:bookmarkStart w:id="58" w:name="_Toc9115"/>
      <w:bookmarkStart w:id="59" w:name="_Toc29747"/>
      <w:r>
        <w:rPr>
          <w:rStyle w:val="43"/>
          <w:rFonts w:ascii="仿宋" w:hAnsi="仿宋" w:cs="宋体"/>
          <w:b/>
          <w:bCs w:val="0"/>
          <w:color w:val="auto"/>
          <w:highlight w:val="none"/>
        </w:rPr>
        <w:t>5.1 室内地面</w:t>
      </w:r>
      <w:bookmarkEnd w:id="53"/>
      <w:bookmarkEnd w:id="54"/>
      <w:bookmarkEnd w:id="55"/>
      <w:bookmarkEnd w:id="56"/>
      <w:bookmarkEnd w:id="57"/>
      <w:bookmarkEnd w:id="58"/>
      <w:bookmarkEnd w:id="59"/>
    </w:p>
    <w:p>
      <w:pPr>
        <w:pStyle w:val="4"/>
        <w:rPr>
          <w:color w:val="auto"/>
          <w:highlight w:val="none"/>
        </w:rPr>
      </w:pPr>
      <w:bookmarkStart w:id="60" w:name="_Toc13842"/>
      <w:bookmarkStart w:id="61" w:name="_Toc5888"/>
      <w:bookmarkStart w:id="62" w:name="_Toc121330080"/>
      <w:bookmarkStart w:id="63" w:name="_Toc19539"/>
      <w:bookmarkStart w:id="64" w:name="_Toc13254"/>
      <w:bookmarkStart w:id="65" w:name="_Toc133572707"/>
      <w:r>
        <w:rPr>
          <w:rFonts w:hint="eastAsia"/>
          <w:color w:val="auto"/>
          <w:highlight w:val="none"/>
        </w:rPr>
        <w:t>Ⅰ</w:t>
      </w:r>
      <w:r>
        <w:rPr>
          <w:color w:val="auto"/>
          <w:highlight w:val="none"/>
        </w:rPr>
        <w:t xml:space="preserve"> 水泥混凝土、水泥砂浆面层</w:t>
      </w:r>
      <w:bookmarkEnd w:id="60"/>
      <w:bookmarkEnd w:id="61"/>
      <w:bookmarkEnd w:id="62"/>
      <w:bookmarkEnd w:id="63"/>
      <w:bookmarkEnd w:id="64"/>
      <w:bookmarkEnd w:id="65"/>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5.1.1 水泥混凝土、水泥砂浆面层与基层应结合牢固，无空鼓缺陷。当出现空鼓时，空鼓面积不应大于400cm</w:t>
      </w:r>
      <w:r>
        <w:rPr>
          <w:rFonts w:cs="宋体"/>
          <w:color w:val="auto"/>
          <w:sz w:val="28"/>
          <w:szCs w:val="28"/>
          <w:highlight w:val="none"/>
          <w:vertAlign w:val="superscript"/>
          <w:lang w:eastAsia="zh-CN"/>
        </w:rPr>
        <w:t>2</w:t>
      </w:r>
      <w:r>
        <w:rPr>
          <w:rFonts w:cs="宋体"/>
          <w:color w:val="auto"/>
          <w:sz w:val="28"/>
          <w:szCs w:val="28"/>
          <w:highlight w:val="none"/>
          <w:lang w:eastAsia="zh-CN"/>
        </w:rPr>
        <w:t>且每自然间不应多于2处。</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检验方法：空鼓锤轻敲检查。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5.1.2 水泥混凝土、水泥砂浆面层应无明显污迹，不应有裂缝、脱皮和起砂等现象。</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5.1.2在质量分户验收中发现地面裂缝较长（大80cm）时，应检查裂缝是否由结构层开裂所引起。确定为面层裂缝时可进行局部表面处理，处理后不应出现新的裂缝；当确定为结构层出现裂缝时，应分析原因并按相关标准进行处理。</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5.1.3 有保温隔声层的地面，</w:t>
      </w:r>
      <w:r>
        <w:rPr>
          <w:rFonts w:hint="eastAsia" w:cs="宋体"/>
          <w:color w:val="auto"/>
          <w:sz w:val="28"/>
          <w:szCs w:val="28"/>
          <w:highlight w:val="none"/>
          <w:lang w:eastAsia="zh-CN"/>
        </w:rPr>
        <w:t>隔声垫</w:t>
      </w:r>
      <w:r>
        <w:rPr>
          <w:rFonts w:hint="eastAsia" w:cs="宋体"/>
          <w:color w:val="auto"/>
          <w:sz w:val="28"/>
          <w:szCs w:val="28"/>
          <w:highlight w:val="none"/>
          <w:lang w:val="en-US" w:eastAsia="zh-CN"/>
        </w:rPr>
        <w:t>上部</w:t>
      </w:r>
      <w:r>
        <w:rPr>
          <w:rFonts w:hint="eastAsia" w:cs="宋体"/>
          <w:color w:val="auto"/>
          <w:sz w:val="28"/>
          <w:szCs w:val="28"/>
          <w:highlight w:val="none"/>
          <w:lang w:eastAsia="zh-CN"/>
        </w:rPr>
        <w:t>应</w:t>
      </w:r>
      <w:r>
        <w:rPr>
          <w:rFonts w:hint="eastAsia" w:cs="宋体"/>
          <w:color w:val="auto"/>
          <w:sz w:val="28"/>
          <w:szCs w:val="28"/>
          <w:highlight w:val="none"/>
          <w:lang w:val="en-US" w:eastAsia="zh-CN"/>
        </w:rPr>
        <w:t>设置保</w:t>
      </w:r>
      <w:r>
        <w:rPr>
          <w:rFonts w:hint="eastAsia" w:cs="宋体"/>
          <w:color w:val="auto"/>
          <w:sz w:val="28"/>
          <w:szCs w:val="28"/>
          <w:highlight w:val="none"/>
          <w:lang w:eastAsia="zh-CN"/>
        </w:rPr>
        <w:t>护层，</w:t>
      </w:r>
      <w:r>
        <w:rPr>
          <w:rFonts w:hint="eastAsia" w:cs="宋体"/>
          <w:color w:val="auto"/>
          <w:sz w:val="28"/>
          <w:szCs w:val="28"/>
          <w:highlight w:val="none"/>
          <w:lang w:val="en-US" w:eastAsia="zh-CN"/>
        </w:rPr>
        <w:t>保</w:t>
      </w:r>
      <w:r>
        <w:rPr>
          <w:rFonts w:hint="eastAsia" w:cs="宋体"/>
          <w:color w:val="auto"/>
          <w:sz w:val="28"/>
          <w:szCs w:val="28"/>
          <w:highlight w:val="none"/>
          <w:lang w:eastAsia="zh-CN"/>
        </w:rPr>
        <w:t>护层</w:t>
      </w:r>
      <w:r>
        <w:rPr>
          <w:rFonts w:hint="eastAsia" w:cs="宋体"/>
          <w:color w:val="auto"/>
          <w:sz w:val="28"/>
          <w:szCs w:val="28"/>
          <w:highlight w:val="none"/>
          <w:lang w:val="en-US" w:eastAsia="zh-CN"/>
        </w:rPr>
        <w:t>表面应平整</w:t>
      </w:r>
      <w:r>
        <w:rPr>
          <w:rFonts w:cs="宋体"/>
          <w:color w:val="auto"/>
          <w:sz w:val="28"/>
          <w:szCs w:val="28"/>
          <w:highlight w:val="none"/>
          <w:lang w:eastAsia="zh-CN"/>
        </w:rPr>
        <w:t>，不应有起砂、麻面现象，不应有宽度大于0.3mm的裂缝。</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检验方法：观察检查；塞尺检查。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5.1.4 水泥混凝土、水泥砂浆面层的表面平整度允许偏差分别为5mm和4mm。</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检验方法：用</w:t>
      </w:r>
      <w:r>
        <w:rPr>
          <w:rFonts w:ascii="宋体" w:hAnsi="宋体" w:cs="宋体"/>
          <w:color w:val="auto"/>
          <w:highlight w:val="none"/>
        </w:rPr>
        <w:t>2m靠尺和塞尺检查。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检查数量：每自然间测</w:t>
      </w:r>
      <w:r>
        <w:rPr>
          <w:rFonts w:ascii="宋体" w:hAnsi="宋体" w:cs="宋体"/>
          <w:color w:val="auto"/>
          <w:highlight w:val="none"/>
        </w:rPr>
        <w:t>2处，应布置在对角，面积大于15m</w:t>
      </w:r>
      <w:r>
        <w:rPr>
          <w:rFonts w:ascii="宋体" w:hAnsi="宋体" w:cs="宋体"/>
          <w:color w:val="auto"/>
          <w:highlight w:val="none"/>
          <w:vertAlign w:val="superscript"/>
        </w:rPr>
        <w:t>2</w:t>
      </w:r>
      <w:r>
        <w:rPr>
          <w:rFonts w:ascii="宋体" w:hAnsi="宋体" w:cs="宋体"/>
          <w:color w:val="auto"/>
          <w:highlight w:val="none"/>
        </w:rPr>
        <w:t>的房间宜在中部加测1处。</w:t>
      </w:r>
    </w:p>
    <w:p>
      <w:pPr>
        <w:pStyle w:val="4"/>
        <w:rPr>
          <w:color w:val="auto"/>
          <w:highlight w:val="none"/>
        </w:rPr>
      </w:pPr>
      <w:bookmarkStart w:id="66" w:name="_Toc30196"/>
      <w:bookmarkStart w:id="67" w:name="_Toc121330081"/>
      <w:bookmarkStart w:id="68" w:name="_Toc23974"/>
      <w:bookmarkStart w:id="69" w:name="_Toc30757"/>
      <w:bookmarkStart w:id="70" w:name="_Toc133572708"/>
      <w:bookmarkStart w:id="71" w:name="_Toc26650"/>
      <w:r>
        <w:rPr>
          <w:rFonts w:hint="eastAsia"/>
          <w:color w:val="auto"/>
          <w:highlight w:val="none"/>
        </w:rPr>
        <w:t>Ⅱ</w:t>
      </w:r>
      <w:r>
        <w:rPr>
          <w:color w:val="auto"/>
          <w:highlight w:val="none"/>
        </w:rPr>
        <w:t xml:space="preserve"> 地砖、石材面层</w:t>
      </w:r>
      <w:bookmarkEnd w:id="66"/>
      <w:bookmarkEnd w:id="67"/>
      <w:bookmarkEnd w:id="68"/>
      <w:bookmarkEnd w:id="69"/>
      <w:bookmarkEnd w:id="70"/>
      <w:bookmarkEnd w:id="71"/>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5.1.5 地砖、石材面层与基层应结合牢固，无空鼓缺陷；单块地砖或石材的边角允许有局部空鼓，但每自然间的空鼓地砖或石材不应超过总数的5%。</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检验方法：用空鼓锤轻敲检查。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5.1.6 地砖、石材面层表面应无明显污迹、无明显色差，不应有裂缝、缺棱和掉角等缺陷。</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5.1.7 地砖、石材面层的表面平整度允许偏差分别为2mm和1mm。</w:t>
      </w:r>
      <w:r>
        <w:rPr>
          <w:rFonts w:hint="eastAsia" w:cs="宋体"/>
          <w:color w:val="auto"/>
          <w:sz w:val="28"/>
          <w:szCs w:val="28"/>
          <w:highlight w:val="none"/>
          <w:lang w:eastAsia="zh-CN"/>
        </w:rPr>
        <w:t>其它板块面层表面平整度允许偏差应符合</w:t>
      </w:r>
      <w:r>
        <w:rPr>
          <w:rFonts w:hint="eastAsia" w:cs="宋体"/>
          <w:color w:val="auto"/>
          <w:sz w:val="28"/>
          <w:szCs w:val="28"/>
          <w:highlight w:val="none"/>
          <w:lang w:val="en-US" w:eastAsia="zh-CN"/>
        </w:rPr>
        <w:t>现行国家标准《</w:t>
      </w:r>
      <w:r>
        <w:rPr>
          <w:rFonts w:hint="eastAsia" w:cs="宋体"/>
          <w:color w:val="auto"/>
          <w:sz w:val="28"/>
          <w:szCs w:val="28"/>
          <w:highlight w:val="none"/>
          <w:lang w:eastAsia="zh-CN"/>
        </w:rPr>
        <w:t>建筑地面工程施工质量验收规范》GB</w:t>
      </w:r>
      <w:r>
        <w:rPr>
          <w:rFonts w:hint="eastAsia" w:cs="宋体"/>
          <w:color w:val="auto"/>
          <w:sz w:val="28"/>
          <w:szCs w:val="28"/>
          <w:highlight w:val="none"/>
          <w:lang w:val="en-US" w:eastAsia="zh-CN"/>
        </w:rPr>
        <w:t xml:space="preserve"> </w:t>
      </w:r>
      <w:r>
        <w:rPr>
          <w:rFonts w:hint="eastAsia" w:cs="宋体"/>
          <w:color w:val="auto"/>
          <w:sz w:val="28"/>
          <w:szCs w:val="28"/>
          <w:highlight w:val="none"/>
          <w:lang w:eastAsia="zh-CN"/>
        </w:rPr>
        <w:t>50209的相关要求。</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检验方法：用</w:t>
      </w:r>
      <w:r>
        <w:rPr>
          <w:rFonts w:ascii="宋体" w:hAnsi="宋体" w:cs="宋体"/>
          <w:color w:val="auto"/>
          <w:highlight w:val="none"/>
        </w:rPr>
        <w:t>2m靠尺和塞尺检查。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检查数量：每自然间测</w:t>
      </w:r>
      <w:r>
        <w:rPr>
          <w:rFonts w:ascii="宋体" w:hAnsi="宋体" w:cs="宋体"/>
          <w:color w:val="auto"/>
          <w:highlight w:val="none"/>
        </w:rPr>
        <w:t>2处，应布置在对角，面积大于15m</w:t>
      </w:r>
      <w:r>
        <w:rPr>
          <w:rFonts w:ascii="宋体" w:hAnsi="宋体" w:cs="宋体"/>
          <w:color w:val="auto"/>
          <w:highlight w:val="none"/>
          <w:vertAlign w:val="superscript"/>
        </w:rPr>
        <w:t>2</w:t>
      </w:r>
      <w:r>
        <w:rPr>
          <w:rFonts w:ascii="宋体" w:hAnsi="宋体" w:cs="宋体"/>
          <w:color w:val="auto"/>
          <w:highlight w:val="none"/>
        </w:rPr>
        <w:t>的房间宜在中部加测1处。</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5.1.8 地砖、石材间缝格平直度允许偏差分别为3mm和2mm。</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检验方法：用</w:t>
      </w:r>
      <w:r>
        <w:rPr>
          <w:rFonts w:ascii="宋体" w:hAnsi="宋体" w:cs="宋体"/>
          <w:color w:val="auto"/>
          <w:highlight w:val="none"/>
        </w:rPr>
        <w:t>5m拉线和钢尺检查。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检查数量：每自然间抽检</w:t>
      </w:r>
      <w:r>
        <w:rPr>
          <w:rFonts w:ascii="宋体" w:hAnsi="宋体" w:cs="宋体"/>
          <w:color w:val="auto"/>
          <w:highlight w:val="none"/>
        </w:rPr>
        <w:t>1处。</w:t>
      </w:r>
    </w:p>
    <w:p>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5.1.8本条对地砖、石材缝格平直度作出了规定。接缝长度小于5m时拉线应通过接缝两端，拼花等非直线拼缝不检验平直度。</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5.1.9 地砖、石材间接缝高低差允许偏差为0.5mm。</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检验方法：用钢尺和塞尺检查。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检查数量：每自然间抽检</w:t>
      </w:r>
      <w:r>
        <w:rPr>
          <w:rFonts w:ascii="宋体" w:hAnsi="宋体" w:cs="宋体"/>
          <w:color w:val="auto"/>
          <w:highlight w:val="none"/>
        </w:rPr>
        <w:t>1处。</w:t>
      </w:r>
    </w:p>
    <w:p>
      <w:pPr>
        <w:pStyle w:val="46"/>
        <w:spacing w:line="360" w:lineRule="auto"/>
        <w:ind w:left="0" w:leftChars="0" w:firstLine="0" w:firstLineChars="0"/>
        <w:rPr>
          <w:rFonts w:hint="eastAsia" w:ascii="宋体" w:hAnsi="宋体" w:cs="宋体"/>
          <w:b w:val="0"/>
          <w:bCs w:val="0"/>
          <w:color w:val="auto"/>
          <w:highlight w:val="none"/>
        </w:rPr>
      </w:pPr>
      <w:r>
        <w:rPr>
          <w:rFonts w:hint="eastAsia" w:ascii="宋体" w:hAnsi="宋体" w:eastAsia="宋体" w:cs="宋体"/>
          <w:color w:val="auto"/>
          <w:kern w:val="0"/>
          <w:sz w:val="28"/>
          <w:szCs w:val="28"/>
          <w:highlight w:val="none"/>
          <w:lang w:val="en-US" w:eastAsia="zh-CN" w:bidi="ar-SA"/>
        </w:rPr>
        <w:t xml:space="preserve">5.1.10 </w:t>
      </w:r>
      <w:r>
        <w:rPr>
          <w:rFonts w:hint="eastAsia" w:ascii="宋体" w:hAnsi="宋体" w:cs="宋体"/>
          <w:color w:val="auto"/>
          <w:kern w:val="0"/>
          <w:sz w:val="28"/>
          <w:szCs w:val="28"/>
          <w:highlight w:val="none"/>
          <w:lang w:val="en-US" w:eastAsia="zh-CN" w:bidi="ar-SA"/>
        </w:rPr>
        <w:t>卫生间、阳台等地面</w:t>
      </w:r>
      <w:r>
        <w:rPr>
          <w:rFonts w:hint="eastAsia" w:ascii="宋体" w:hAnsi="宋体" w:eastAsia="宋体" w:cs="宋体"/>
          <w:color w:val="auto"/>
          <w:kern w:val="0"/>
          <w:sz w:val="28"/>
          <w:szCs w:val="28"/>
          <w:highlight w:val="none"/>
          <w:lang w:val="en-US" w:eastAsia="zh-CN" w:bidi="ar-SA"/>
        </w:rPr>
        <w:t>的坡度应符合设计要求,不倒泛水、无积水;与地漏、管道结合处应严密牢固,无渗漏</w:t>
      </w:r>
      <w:r>
        <w:rPr>
          <w:rFonts w:hint="eastAsia" w:ascii="宋体" w:hAnsi="宋体" w:cs="宋体"/>
          <w:b w:val="0"/>
          <w:bCs w:val="0"/>
          <w:color w:val="auto"/>
          <w:highlight w:val="none"/>
        </w:rPr>
        <w:t>。</w:t>
      </w:r>
    </w:p>
    <w:p>
      <w:pPr>
        <w:pStyle w:val="46"/>
        <w:spacing w:line="360" w:lineRule="auto"/>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rPr>
        <w:t>检验方法:观察、泼水或用坡度尺及蓄水检查</w:t>
      </w:r>
      <w:r>
        <w:rPr>
          <w:rFonts w:hint="eastAsia" w:ascii="宋体" w:hAnsi="宋体" w:cs="宋体"/>
          <w:b w:val="0"/>
          <w:bCs w:val="0"/>
          <w:color w:val="auto"/>
          <w:highlight w:val="none"/>
          <w:lang w:eastAsia="zh-CN"/>
        </w:rPr>
        <w:t>。</w:t>
      </w:r>
    </w:p>
    <w:p>
      <w:pPr>
        <w:pStyle w:val="46"/>
        <w:spacing w:line="360" w:lineRule="auto"/>
        <w:rPr>
          <w:rFonts w:hint="default" w:ascii="宋体" w:hAnsi="宋体" w:eastAsia="宋体" w:cs="宋体"/>
          <w:b w:val="0"/>
          <w:bCs w:val="0"/>
          <w:color w:val="auto"/>
          <w:highlight w:val="none"/>
          <w:lang w:val="en-US" w:eastAsia="zh-CN"/>
        </w:rPr>
      </w:pPr>
      <w:r>
        <w:rPr>
          <w:rFonts w:hint="eastAsia" w:ascii="宋体" w:hAnsi="宋体" w:cs="宋体"/>
          <w:b w:val="0"/>
          <w:bCs w:val="0"/>
          <w:color w:val="auto"/>
          <w:highlight w:val="none"/>
        </w:rPr>
        <w:t>检查数量:</w:t>
      </w:r>
      <w:r>
        <w:rPr>
          <w:rFonts w:hint="eastAsia" w:ascii="宋体" w:hAnsi="宋体" w:cs="宋体"/>
          <w:b w:val="0"/>
          <w:bCs w:val="0"/>
          <w:color w:val="auto"/>
          <w:highlight w:val="none"/>
          <w:lang w:val="en-US" w:eastAsia="zh-CN"/>
        </w:rPr>
        <w:t>每检验批抽查数量应随机检验不应少于3间；不足3间,应全数检查。</w:t>
      </w:r>
    </w:p>
    <w:p>
      <w:pPr>
        <w:pStyle w:val="4"/>
        <w:rPr>
          <w:color w:val="auto"/>
          <w:highlight w:val="none"/>
        </w:rPr>
      </w:pPr>
      <w:bookmarkStart w:id="72" w:name="_Toc121330082"/>
      <w:bookmarkStart w:id="73" w:name="_Toc23852"/>
      <w:bookmarkStart w:id="74" w:name="_Toc6427"/>
      <w:bookmarkStart w:id="75" w:name="_Toc10598"/>
      <w:bookmarkStart w:id="76" w:name="_Toc19817"/>
      <w:bookmarkStart w:id="77" w:name="_Toc133572709"/>
      <w:r>
        <w:rPr>
          <w:rFonts w:hint="eastAsia"/>
          <w:color w:val="auto"/>
          <w:highlight w:val="none"/>
        </w:rPr>
        <w:t xml:space="preserve">Ⅲ </w:t>
      </w:r>
      <w:r>
        <w:rPr>
          <w:color w:val="auto"/>
          <w:highlight w:val="none"/>
        </w:rPr>
        <w:t>木、竹面层</w:t>
      </w:r>
      <w:bookmarkEnd w:id="72"/>
      <w:bookmarkEnd w:id="73"/>
      <w:bookmarkEnd w:id="74"/>
      <w:bookmarkEnd w:id="75"/>
      <w:bookmarkEnd w:id="76"/>
      <w:bookmarkEnd w:id="77"/>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5.1.1</w:t>
      </w:r>
      <w:r>
        <w:rPr>
          <w:rFonts w:hint="eastAsia" w:cs="宋体"/>
          <w:color w:val="auto"/>
          <w:sz w:val="28"/>
          <w:szCs w:val="28"/>
          <w:highlight w:val="none"/>
          <w:lang w:val="en-US" w:eastAsia="zh-CN"/>
        </w:rPr>
        <w:t>1</w:t>
      </w:r>
      <w:r>
        <w:rPr>
          <w:rFonts w:cs="宋体"/>
          <w:color w:val="auto"/>
          <w:sz w:val="28"/>
          <w:szCs w:val="28"/>
          <w:highlight w:val="none"/>
          <w:lang w:eastAsia="zh-CN"/>
        </w:rPr>
        <w:t xml:space="preserve"> 木、竹面层铺设应牢固，行走无异响和松动。</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检验方法：踩踏无异响、无松动。</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5.1.1</w:t>
      </w:r>
      <w:r>
        <w:rPr>
          <w:rFonts w:hint="eastAsia" w:cs="宋体"/>
          <w:color w:val="auto"/>
          <w:sz w:val="28"/>
          <w:szCs w:val="28"/>
          <w:highlight w:val="none"/>
          <w:shd w:val="pct10" w:color="auto" w:fill="FFFFFF"/>
          <w:lang w:val="en-US" w:eastAsia="zh-CN"/>
        </w:rPr>
        <w:t>1</w:t>
      </w:r>
      <w:r>
        <w:rPr>
          <w:rFonts w:cs="宋体"/>
          <w:color w:val="auto"/>
          <w:sz w:val="28"/>
          <w:szCs w:val="28"/>
          <w:highlight w:val="none"/>
          <w:shd w:val="pct10" w:color="auto" w:fill="FFFFFF"/>
          <w:lang w:eastAsia="zh-CN"/>
        </w:rPr>
        <w:t xml:space="preserve"> 本条考虑到空鼓锤击对木、竹制品表面有一定损伤，采用行走或踩踏的方法对木、竹面层空鼓松动进行检查。</w:t>
      </w:r>
    </w:p>
    <w:p>
      <w:pPr>
        <w:pStyle w:val="9"/>
        <w:spacing w:before="115" w:line="360" w:lineRule="auto"/>
        <w:ind w:left="0"/>
        <w:rPr>
          <w:b/>
          <w:color w:val="auto"/>
          <w:szCs w:val="28"/>
          <w:highlight w:val="none"/>
          <w:lang w:eastAsia="zh-CN"/>
        </w:rPr>
      </w:pPr>
      <w:r>
        <w:rPr>
          <w:rFonts w:cs="宋体"/>
          <w:color w:val="auto"/>
          <w:sz w:val="28"/>
          <w:szCs w:val="28"/>
          <w:highlight w:val="none"/>
          <w:lang w:eastAsia="zh-CN"/>
        </w:rPr>
        <w:t>5.1.1</w:t>
      </w:r>
      <w:r>
        <w:rPr>
          <w:rFonts w:hint="eastAsia" w:cs="宋体"/>
          <w:color w:val="auto"/>
          <w:sz w:val="28"/>
          <w:szCs w:val="28"/>
          <w:highlight w:val="none"/>
          <w:lang w:val="en-US" w:eastAsia="zh-CN"/>
        </w:rPr>
        <w:t>2</w:t>
      </w:r>
      <w:r>
        <w:rPr>
          <w:rFonts w:cs="宋体"/>
          <w:color w:val="auto"/>
          <w:sz w:val="28"/>
          <w:szCs w:val="28"/>
          <w:highlight w:val="none"/>
          <w:lang w:eastAsia="zh-CN"/>
        </w:rPr>
        <w:t xml:space="preserve"> 木、竹面层应无明显污迹，无明显色差、无损伤。</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5.1.1</w:t>
      </w:r>
      <w:r>
        <w:rPr>
          <w:rFonts w:hint="eastAsia" w:cs="宋体"/>
          <w:color w:val="auto"/>
          <w:sz w:val="28"/>
          <w:szCs w:val="28"/>
          <w:highlight w:val="none"/>
          <w:shd w:val="pct10" w:color="auto" w:fill="FFFFFF"/>
          <w:lang w:val="en-US" w:eastAsia="zh-CN"/>
        </w:rPr>
        <w:t>2</w:t>
      </w:r>
      <w:r>
        <w:rPr>
          <w:rFonts w:cs="宋体"/>
          <w:color w:val="auto"/>
          <w:sz w:val="28"/>
          <w:szCs w:val="28"/>
          <w:highlight w:val="none"/>
          <w:shd w:val="pct10" w:color="auto" w:fill="FFFFFF"/>
          <w:lang w:eastAsia="zh-CN"/>
        </w:rPr>
        <w:t xml:space="preserve"> 本条对木、竹面层观感质量及木、竹质量作出规定，免漆木、竹制品天然色差可不作要求。</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5.1.1</w:t>
      </w:r>
      <w:r>
        <w:rPr>
          <w:rFonts w:hint="eastAsia" w:cs="宋体"/>
          <w:color w:val="auto"/>
          <w:sz w:val="28"/>
          <w:szCs w:val="28"/>
          <w:highlight w:val="none"/>
          <w:lang w:val="en-US" w:eastAsia="zh-CN"/>
        </w:rPr>
        <w:t>3</w:t>
      </w:r>
      <w:r>
        <w:rPr>
          <w:rFonts w:cs="宋体"/>
          <w:color w:val="auto"/>
          <w:sz w:val="28"/>
          <w:szCs w:val="28"/>
          <w:highlight w:val="none"/>
          <w:lang w:eastAsia="zh-CN"/>
        </w:rPr>
        <w:t xml:space="preserve"> 木、竹面层的表面平整度允许偏差为2mm。</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检验方法：用</w:t>
      </w:r>
      <w:r>
        <w:rPr>
          <w:rFonts w:ascii="宋体" w:hAnsi="宋体" w:cs="宋体"/>
          <w:color w:val="auto"/>
          <w:highlight w:val="none"/>
        </w:rPr>
        <w:t>2m靠尺和塞尺检查。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检查数量：每自然间测</w:t>
      </w:r>
      <w:r>
        <w:rPr>
          <w:rFonts w:ascii="宋体" w:hAnsi="宋体" w:cs="宋体"/>
          <w:color w:val="auto"/>
          <w:highlight w:val="none"/>
        </w:rPr>
        <w:t>2处，应布置在对角，面积大于15m</w:t>
      </w:r>
      <w:r>
        <w:rPr>
          <w:rFonts w:ascii="宋体" w:hAnsi="宋体" w:cs="宋体"/>
          <w:color w:val="auto"/>
          <w:highlight w:val="none"/>
          <w:vertAlign w:val="superscript"/>
        </w:rPr>
        <w:t>2</w:t>
      </w:r>
      <w:r>
        <w:rPr>
          <w:rFonts w:ascii="宋体" w:hAnsi="宋体" w:cs="宋体"/>
          <w:color w:val="auto"/>
          <w:highlight w:val="none"/>
        </w:rPr>
        <w:t>的房间宜在中部加测1处。</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5.1.1</w:t>
      </w:r>
      <w:r>
        <w:rPr>
          <w:rFonts w:hint="eastAsia" w:cs="宋体"/>
          <w:color w:val="auto"/>
          <w:sz w:val="28"/>
          <w:szCs w:val="28"/>
          <w:highlight w:val="none"/>
          <w:lang w:val="en-US" w:eastAsia="zh-CN"/>
        </w:rPr>
        <w:t>4</w:t>
      </w:r>
      <w:r>
        <w:rPr>
          <w:rFonts w:cs="宋体"/>
          <w:color w:val="auto"/>
          <w:sz w:val="28"/>
          <w:szCs w:val="28"/>
          <w:highlight w:val="none"/>
          <w:lang w:eastAsia="zh-CN"/>
        </w:rPr>
        <w:t xml:space="preserve"> 木、竹板块间接缝高低差允许偏差为0.5mm。</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检验方法：用钢尺和塞尺检查。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检查数量：每自然间抽检</w:t>
      </w:r>
      <w:r>
        <w:rPr>
          <w:rFonts w:ascii="宋体" w:hAnsi="宋体" w:cs="宋体"/>
          <w:color w:val="auto"/>
          <w:highlight w:val="none"/>
        </w:rPr>
        <w:t>1处。</w:t>
      </w:r>
    </w:p>
    <w:p>
      <w:pPr>
        <w:pStyle w:val="4"/>
        <w:rPr>
          <w:color w:val="auto"/>
          <w:highlight w:val="none"/>
        </w:rPr>
      </w:pPr>
      <w:bookmarkStart w:id="78" w:name="_Toc7617"/>
      <w:bookmarkStart w:id="79" w:name="_Toc90"/>
      <w:bookmarkStart w:id="80" w:name="_Toc121330083"/>
      <w:bookmarkStart w:id="81" w:name="_Toc17155"/>
      <w:bookmarkStart w:id="82" w:name="_Toc133572710"/>
      <w:bookmarkStart w:id="83" w:name="_Toc1762"/>
      <w:r>
        <w:rPr>
          <w:rFonts w:hint="eastAsia"/>
          <w:color w:val="auto"/>
          <w:highlight w:val="none"/>
        </w:rPr>
        <w:t>Ⅳ</w:t>
      </w:r>
      <w:r>
        <w:rPr>
          <w:color w:val="auto"/>
          <w:highlight w:val="none"/>
        </w:rPr>
        <w:t xml:space="preserve"> 地毯面层</w:t>
      </w:r>
      <w:bookmarkEnd w:id="78"/>
      <w:bookmarkEnd w:id="79"/>
      <w:bookmarkEnd w:id="80"/>
      <w:bookmarkEnd w:id="81"/>
      <w:bookmarkEnd w:id="82"/>
      <w:bookmarkEnd w:id="83"/>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5.1.1</w:t>
      </w:r>
      <w:r>
        <w:rPr>
          <w:rFonts w:hint="eastAsia" w:cs="宋体"/>
          <w:color w:val="auto"/>
          <w:sz w:val="28"/>
          <w:szCs w:val="28"/>
          <w:highlight w:val="none"/>
          <w:lang w:val="en-US" w:eastAsia="zh-CN"/>
        </w:rPr>
        <w:t>5</w:t>
      </w:r>
      <w:r>
        <w:rPr>
          <w:rFonts w:cs="宋体"/>
          <w:color w:val="auto"/>
          <w:sz w:val="28"/>
          <w:szCs w:val="28"/>
          <w:highlight w:val="none"/>
          <w:lang w:eastAsia="zh-CN"/>
        </w:rPr>
        <w:t xml:space="preserve"> 地毯铺设应平服，无起鼓、起皱、翘边，无毛边和损伤</w:t>
      </w:r>
      <w:r>
        <w:rPr>
          <w:rFonts w:hint="eastAsia" w:cs="宋体"/>
          <w:color w:val="auto"/>
          <w:sz w:val="28"/>
          <w:szCs w:val="28"/>
          <w:highlight w:val="none"/>
          <w:lang w:eastAsia="zh-CN"/>
        </w:rPr>
        <w:t>，绒面毛应顺光一致</w:t>
      </w:r>
      <w:r>
        <w:rPr>
          <w:rFonts w:cs="宋体"/>
          <w:color w:val="auto"/>
          <w:sz w:val="28"/>
          <w:szCs w:val="28"/>
          <w:highlight w:val="none"/>
          <w:lang w:eastAsia="zh-CN"/>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检验方法：观察检查；用脚踩踏无异常感。</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5.1.1</w:t>
      </w:r>
      <w:r>
        <w:rPr>
          <w:rFonts w:hint="eastAsia" w:cs="宋体"/>
          <w:color w:val="auto"/>
          <w:sz w:val="28"/>
          <w:szCs w:val="28"/>
          <w:highlight w:val="none"/>
          <w:lang w:val="en-US" w:eastAsia="zh-CN"/>
        </w:rPr>
        <w:t>6</w:t>
      </w:r>
      <w:r>
        <w:rPr>
          <w:rFonts w:cs="宋体"/>
          <w:color w:val="auto"/>
          <w:sz w:val="28"/>
          <w:szCs w:val="28"/>
          <w:highlight w:val="none"/>
          <w:lang w:eastAsia="zh-CN"/>
        </w:rPr>
        <w:t xml:space="preserve"> 地毯品种规格、颜色图案应符合要求，表面应无明显污迹、胶痕。</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检验方法：核对质保单；观察检查。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5.1.1</w:t>
      </w:r>
      <w:r>
        <w:rPr>
          <w:rFonts w:hint="eastAsia" w:cs="宋体"/>
          <w:color w:val="auto"/>
          <w:sz w:val="28"/>
          <w:szCs w:val="28"/>
          <w:highlight w:val="none"/>
          <w:lang w:val="en-US" w:eastAsia="zh-CN"/>
        </w:rPr>
        <w:t>7</w:t>
      </w:r>
      <w:r>
        <w:rPr>
          <w:rFonts w:cs="宋体"/>
          <w:color w:val="auto"/>
          <w:sz w:val="28"/>
          <w:szCs w:val="28"/>
          <w:highlight w:val="none"/>
          <w:lang w:eastAsia="zh-CN"/>
        </w:rPr>
        <w:t xml:space="preserve"> 固定式地毯应固定牢固。</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检验方法：用手轻扯四角和边中点，应无脱开。</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4"/>
        <w:rPr>
          <w:color w:val="auto"/>
          <w:highlight w:val="none"/>
        </w:rPr>
      </w:pPr>
      <w:bookmarkStart w:id="84" w:name="_Toc22665"/>
      <w:bookmarkStart w:id="85" w:name="_Toc121330084"/>
      <w:bookmarkStart w:id="86" w:name="_Toc29340"/>
      <w:bookmarkStart w:id="87" w:name="_Toc26829"/>
      <w:bookmarkStart w:id="88" w:name="_Toc1002"/>
      <w:bookmarkStart w:id="89" w:name="_Toc133572711"/>
      <w:r>
        <w:rPr>
          <w:rFonts w:hint="eastAsia"/>
          <w:color w:val="auto"/>
          <w:highlight w:val="none"/>
        </w:rPr>
        <w:t xml:space="preserve">Ⅴ </w:t>
      </w:r>
      <w:r>
        <w:rPr>
          <w:color w:val="auto"/>
          <w:highlight w:val="none"/>
        </w:rPr>
        <w:t>楼梯面层</w:t>
      </w:r>
      <w:bookmarkEnd w:id="84"/>
      <w:bookmarkEnd w:id="85"/>
      <w:bookmarkEnd w:id="86"/>
      <w:bookmarkEnd w:id="87"/>
      <w:bookmarkEnd w:id="88"/>
      <w:bookmarkEnd w:id="89"/>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5.1.1</w:t>
      </w:r>
      <w:r>
        <w:rPr>
          <w:rFonts w:hint="eastAsia" w:cs="宋体"/>
          <w:color w:val="auto"/>
          <w:sz w:val="28"/>
          <w:szCs w:val="28"/>
          <w:highlight w:val="none"/>
          <w:lang w:val="en-US" w:eastAsia="zh-CN"/>
        </w:rPr>
        <w:t>8</w:t>
      </w:r>
      <w:r>
        <w:rPr>
          <w:rFonts w:cs="宋体"/>
          <w:color w:val="auto"/>
          <w:sz w:val="28"/>
          <w:szCs w:val="28"/>
          <w:highlight w:val="none"/>
          <w:lang w:eastAsia="zh-CN"/>
        </w:rPr>
        <w:t xml:space="preserve"> 室内楼梯踏步的宽度、高度应符合设计要求，相邻踏步高差、踏步两端宽度差不应大于10mm。</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检验方法：尺量检查。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5.1.1</w:t>
      </w:r>
      <w:r>
        <w:rPr>
          <w:rFonts w:hint="eastAsia" w:cs="宋体"/>
          <w:color w:val="auto"/>
          <w:sz w:val="28"/>
          <w:szCs w:val="28"/>
          <w:highlight w:val="none"/>
          <w:lang w:val="en-US" w:eastAsia="zh-CN"/>
        </w:rPr>
        <w:t>9</w:t>
      </w:r>
      <w:r>
        <w:rPr>
          <w:rFonts w:cs="宋体"/>
          <w:color w:val="auto"/>
          <w:sz w:val="28"/>
          <w:szCs w:val="28"/>
          <w:highlight w:val="none"/>
          <w:lang w:eastAsia="zh-CN"/>
        </w:rPr>
        <w:t xml:space="preserve"> 室内楼梯面层的质量按材料不同分别对应本章的质量验收要求进行验收。</w:t>
      </w:r>
    </w:p>
    <w:p>
      <w:pPr>
        <w:pStyle w:val="3"/>
        <w:spacing w:before="240" w:after="240"/>
        <w:rPr>
          <w:rStyle w:val="43"/>
          <w:rFonts w:ascii="仿宋" w:hAnsi="仿宋" w:cs="宋体"/>
          <w:b/>
          <w:bCs w:val="0"/>
          <w:color w:val="auto"/>
          <w:highlight w:val="none"/>
        </w:rPr>
      </w:pPr>
      <w:bookmarkStart w:id="90" w:name="_Toc28596"/>
      <w:bookmarkStart w:id="91" w:name="_Toc10645"/>
      <w:bookmarkStart w:id="92" w:name="_Toc31187"/>
      <w:bookmarkStart w:id="93" w:name="_Toc80365724"/>
      <w:bookmarkStart w:id="94" w:name="_Toc24390"/>
      <w:bookmarkStart w:id="95" w:name="_Toc81541031"/>
      <w:bookmarkStart w:id="96" w:name="_Toc21993"/>
      <w:bookmarkStart w:id="97" w:name="_Toc5871"/>
      <w:bookmarkStart w:id="98" w:name="_Toc133572712"/>
      <w:bookmarkStart w:id="99" w:name="_Toc24579"/>
      <w:r>
        <w:rPr>
          <w:rStyle w:val="43"/>
          <w:rFonts w:hint="eastAsia" w:ascii="仿宋" w:hAnsi="仿宋" w:cs="宋体"/>
          <w:b/>
          <w:bCs w:val="0"/>
          <w:color w:val="auto"/>
          <w:highlight w:val="none"/>
        </w:rPr>
        <w:t>5.2</w:t>
      </w:r>
      <w:r>
        <w:rPr>
          <w:rStyle w:val="43"/>
          <w:rFonts w:ascii="仿宋" w:hAnsi="仿宋" w:cs="宋体"/>
          <w:b/>
          <w:bCs w:val="0"/>
          <w:color w:val="auto"/>
          <w:highlight w:val="none"/>
        </w:rPr>
        <w:t xml:space="preserve"> 室内墙面</w:t>
      </w:r>
      <w:bookmarkEnd w:id="90"/>
      <w:bookmarkEnd w:id="91"/>
      <w:bookmarkEnd w:id="92"/>
      <w:bookmarkEnd w:id="93"/>
      <w:bookmarkEnd w:id="94"/>
      <w:bookmarkEnd w:id="95"/>
      <w:bookmarkEnd w:id="96"/>
      <w:bookmarkEnd w:id="97"/>
      <w:bookmarkEnd w:id="98"/>
      <w:bookmarkEnd w:id="99"/>
    </w:p>
    <w:p>
      <w:pPr>
        <w:pStyle w:val="4"/>
        <w:rPr>
          <w:color w:val="auto"/>
          <w:highlight w:val="none"/>
        </w:rPr>
      </w:pPr>
      <w:bookmarkStart w:id="100" w:name="_Hlk121320072"/>
      <w:bookmarkStart w:id="101" w:name="_Toc310"/>
      <w:bookmarkStart w:id="102" w:name="_Toc4400"/>
      <w:bookmarkStart w:id="103" w:name="_Toc81541032"/>
      <w:bookmarkStart w:id="104" w:name="_Toc26771"/>
      <w:bookmarkStart w:id="105" w:name="_Toc133572713"/>
      <w:bookmarkStart w:id="106" w:name="_Toc80365725"/>
      <w:bookmarkStart w:id="107" w:name="_Toc121330086"/>
      <w:bookmarkStart w:id="108" w:name="_Toc20701"/>
      <w:bookmarkStart w:id="109" w:name="_Toc7211"/>
      <w:r>
        <w:rPr>
          <w:rFonts w:hint="eastAsia"/>
          <w:color w:val="auto"/>
          <w:highlight w:val="none"/>
        </w:rPr>
        <w:t>Ⅰ</w:t>
      </w:r>
      <w:bookmarkEnd w:id="100"/>
      <w:r>
        <w:rPr>
          <w:rFonts w:hint="eastAsia"/>
          <w:color w:val="auto"/>
          <w:highlight w:val="none"/>
        </w:rPr>
        <w:t xml:space="preserve"> </w:t>
      </w:r>
      <w:r>
        <w:rPr>
          <w:color w:val="auto"/>
          <w:highlight w:val="none"/>
        </w:rPr>
        <w:t>抹灰墙面</w:t>
      </w:r>
      <w:bookmarkEnd w:id="101"/>
      <w:bookmarkEnd w:id="102"/>
      <w:bookmarkEnd w:id="103"/>
      <w:bookmarkEnd w:id="104"/>
      <w:bookmarkEnd w:id="105"/>
      <w:bookmarkEnd w:id="106"/>
      <w:bookmarkEnd w:id="107"/>
      <w:bookmarkEnd w:id="108"/>
      <w:bookmarkEnd w:id="109"/>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.1 墙面抹灰层与基层之间以及各抹灰层之间</w:t>
      </w:r>
      <w:r>
        <w:rPr>
          <w:rFonts w:hint="eastAsia" w:cs="宋体"/>
          <w:color w:val="auto"/>
          <w:sz w:val="28"/>
          <w:szCs w:val="28"/>
          <w:highlight w:val="none"/>
          <w:lang w:eastAsia="zh-CN"/>
        </w:rPr>
        <w:t>应</w:t>
      </w:r>
      <w:r>
        <w:rPr>
          <w:rFonts w:cs="宋体"/>
          <w:color w:val="auto"/>
          <w:sz w:val="28"/>
          <w:szCs w:val="28"/>
          <w:highlight w:val="none"/>
          <w:lang w:eastAsia="zh-CN"/>
        </w:rPr>
        <w:t>粘贴牢固</w:t>
      </w:r>
      <w:r>
        <w:rPr>
          <w:rFonts w:hint="eastAsia" w:cs="宋体"/>
          <w:color w:val="auto"/>
          <w:sz w:val="28"/>
          <w:szCs w:val="28"/>
          <w:highlight w:val="none"/>
          <w:lang w:eastAsia="zh-CN"/>
        </w:rPr>
        <w:t>，无脱层和空鼓缺陷</w:t>
      </w:r>
      <w:r>
        <w:rPr>
          <w:rFonts w:cs="宋体"/>
          <w:color w:val="auto"/>
          <w:sz w:val="28"/>
          <w:szCs w:val="28"/>
          <w:highlight w:val="none"/>
          <w:lang w:eastAsia="zh-CN"/>
        </w:rPr>
        <w:t>。</w:t>
      </w:r>
    </w:p>
    <w:p>
      <w:pPr>
        <w:pStyle w:val="46"/>
        <w:spacing w:line="360" w:lineRule="auto"/>
        <w:rPr>
          <w:rFonts w:ascii="宋体" w:hAnsi="宋体" w:cs="宋体"/>
          <w:color w:val="auto"/>
          <w:highlight w:val="none"/>
        </w:rPr>
      </w:pPr>
      <w:r>
        <w:rPr>
          <w:rFonts w:ascii="宋体" w:hAnsi="宋体" w:cs="宋体"/>
          <w:color w:val="auto"/>
          <w:highlight w:val="none"/>
        </w:rPr>
        <w:t>检</w:t>
      </w:r>
      <w:r>
        <w:rPr>
          <w:rFonts w:hint="eastAsia" w:ascii="宋体" w:hAnsi="宋体" w:cs="宋体"/>
          <w:color w:val="auto"/>
          <w:highlight w:val="none"/>
        </w:rPr>
        <w:t>验方法：</w:t>
      </w:r>
      <w:r>
        <w:rPr>
          <w:rFonts w:ascii="宋体" w:hAnsi="宋体" w:cs="宋体"/>
          <w:color w:val="auto"/>
          <w:highlight w:val="none"/>
        </w:rPr>
        <w:t>观察检查；</w:t>
      </w:r>
      <w:r>
        <w:rPr>
          <w:rFonts w:hint="eastAsia" w:ascii="宋体" w:hAnsi="宋体" w:cs="宋体"/>
          <w:color w:val="auto"/>
          <w:highlight w:val="none"/>
        </w:rPr>
        <w:t>空鼓锤轻敲检查。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w:t>
      </w:r>
      <w:r>
        <w:rPr>
          <w:rFonts w:ascii="宋体" w:hAnsi="宋体" w:cs="宋体"/>
          <w:color w:val="auto"/>
          <w:highlight w:val="none"/>
        </w:rPr>
        <w:t>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 xml:space="preserve">.1 </w:t>
      </w:r>
      <w:r>
        <w:rPr>
          <w:rFonts w:hint="eastAsia" w:cs="宋体"/>
          <w:color w:val="auto"/>
          <w:sz w:val="28"/>
          <w:szCs w:val="28"/>
          <w:highlight w:val="none"/>
          <w:shd w:val="pct10" w:color="auto" w:fill="FFFFFF"/>
          <w:lang w:eastAsia="zh-CN"/>
        </w:rPr>
        <w:t>抹灰工程的质量关键是粘结牢固，无脱层与空鼓。如果粘结不牢，出现脱层、空鼓等缺陷，会降低对墙体的保护作用且影响装饰效果。</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2</w:t>
      </w:r>
      <w:r>
        <w:rPr>
          <w:rFonts w:cs="宋体"/>
          <w:color w:val="auto"/>
          <w:sz w:val="28"/>
          <w:szCs w:val="28"/>
          <w:highlight w:val="none"/>
          <w:lang w:eastAsia="zh-CN"/>
        </w:rPr>
        <w:t xml:space="preserve"> </w:t>
      </w:r>
      <w:r>
        <w:rPr>
          <w:rFonts w:hint="eastAsia" w:cs="宋体"/>
          <w:color w:val="auto"/>
          <w:sz w:val="28"/>
          <w:szCs w:val="28"/>
          <w:highlight w:val="none"/>
          <w:lang w:eastAsia="zh-CN"/>
        </w:rPr>
        <w:t>墙面抹灰</w:t>
      </w:r>
      <w:r>
        <w:rPr>
          <w:rFonts w:hint="eastAsia" w:cs="宋体"/>
          <w:color w:val="auto"/>
          <w:sz w:val="28"/>
          <w:szCs w:val="28"/>
          <w:highlight w:val="none"/>
          <w:lang w:val="en-US" w:eastAsia="zh-CN"/>
        </w:rPr>
        <w:t>工程的表面质量应符合下列规定：</w:t>
      </w:r>
    </w:p>
    <w:p>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560" w:firstLineChars="200"/>
        <w:textAlignment w:val="auto"/>
        <w:rPr>
          <w:rFonts w:hint="eastAsia" w:cs="宋体"/>
          <w:color w:val="auto"/>
          <w:sz w:val="28"/>
          <w:szCs w:val="28"/>
          <w:highlight w:val="none"/>
          <w:lang w:eastAsia="zh-CN"/>
        </w:rPr>
      </w:pPr>
      <w:r>
        <w:rPr>
          <w:rFonts w:hint="eastAsia" w:cs="宋体"/>
          <w:color w:val="auto"/>
          <w:sz w:val="28"/>
          <w:szCs w:val="28"/>
          <w:highlight w:val="none"/>
          <w:lang w:val="en-US" w:eastAsia="zh-CN"/>
        </w:rPr>
        <w:t>1</w:t>
      </w:r>
      <w:r>
        <w:rPr>
          <w:rFonts w:hint="eastAsia" w:cs="宋体"/>
          <w:color w:val="auto"/>
          <w:sz w:val="28"/>
          <w:szCs w:val="28"/>
          <w:highlight w:val="none"/>
          <w:lang w:eastAsia="zh-CN"/>
        </w:rPr>
        <w:t>普通抹灰表面应光滑、洁净、接槎平整，分格缝应清晰；</w:t>
      </w:r>
    </w:p>
    <w:p>
      <w:pPr>
        <w:pStyle w:val="9"/>
        <w:keepNext w:val="0"/>
        <w:keepLines w:val="0"/>
        <w:pageBreakBefore w:val="0"/>
        <w:widowControl w:val="0"/>
        <w:kinsoku/>
        <w:wordWrap/>
        <w:overflowPunct/>
        <w:topLinePunct w:val="0"/>
        <w:autoSpaceDE/>
        <w:autoSpaceDN/>
        <w:bidi w:val="0"/>
        <w:adjustRightInd/>
        <w:snapToGrid/>
        <w:spacing w:before="115" w:line="360" w:lineRule="auto"/>
        <w:ind w:left="0" w:firstLine="560" w:firstLineChars="200"/>
        <w:textAlignment w:val="auto"/>
        <w:rPr>
          <w:rFonts w:hint="eastAsia" w:cs="宋体"/>
          <w:color w:val="auto"/>
          <w:sz w:val="28"/>
          <w:szCs w:val="28"/>
          <w:highlight w:val="none"/>
          <w:lang w:eastAsia="zh-CN"/>
        </w:rPr>
      </w:pPr>
      <w:r>
        <w:rPr>
          <w:rFonts w:hint="eastAsia" w:cs="宋体"/>
          <w:color w:val="auto"/>
          <w:sz w:val="28"/>
          <w:szCs w:val="28"/>
          <w:highlight w:val="none"/>
          <w:lang w:eastAsia="zh-CN"/>
        </w:rPr>
        <w:t>2高级抹灰表面应光滑、洁净、颜色均匀、无抹纹，分格缝和灰线应清晰美观。</w:t>
      </w:r>
    </w:p>
    <w:p>
      <w:pPr>
        <w:pStyle w:val="46"/>
        <w:spacing w:line="360" w:lineRule="auto"/>
        <w:rPr>
          <w:rFonts w:ascii="宋体" w:hAnsi="宋体" w:cs="宋体"/>
          <w:color w:val="auto"/>
          <w:highlight w:val="none"/>
        </w:rPr>
      </w:pPr>
      <w:r>
        <w:rPr>
          <w:rFonts w:ascii="宋体" w:hAnsi="宋体" w:cs="宋体"/>
          <w:color w:val="auto"/>
          <w:highlight w:val="none"/>
        </w:rPr>
        <w:t>检验方法：观察检查；手摸检查。</w:t>
      </w:r>
    </w:p>
    <w:p>
      <w:pPr>
        <w:pStyle w:val="46"/>
        <w:spacing w:line="360" w:lineRule="auto"/>
        <w:rPr>
          <w:rFonts w:ascii="宋体" w:hAnsi="宋体" w:cs="宋体"/>
          <w:color w:val="auto"/>
          <w:highlight w:val="none"/>
        </w:rPr>
      </w:pPr>
      <w:r>
        <w:rPr>
          <w:rFonts w:ascii="宋体" w:hAnsi="宋体" w:cs="宋体"/>
          <w:color w:val="auto"/>
          <w:highlight w:val="none"/>
        </w:rPr>
        <w:t>检</w:t>
      </w:r>
      <w:r>
        <w:rPr>
          <w:rFonts w:hint="eastAsia" w:ascii="宋体" w:hAnsi="宋体" w:cs="宋体"/>
          <w:color w:val="auto"/>
          <w:highlight w:val="none"/>
        </w:rPr>
        <w:t>查</w:t>
      </w:r>
      <w:r>
        <w:rPr>
          <w:rFonts w:ascii="宋体" w:hAnsi="宋体" w:cs="宋体"/>
          <w:color w:val="auto"/>
          <w:highlight w:val="none"/>
        </w:rPr>
        <w:t>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条文说明】5.2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2 本条对墙面抹灰观感质量作了规定。</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3</w:t>
      </w:r>
      <w:r>
        <w:rPr>
          <w:rFonts w:cs="宋体"/>
          <w:color w:val="auto"/>
          <w:sz w:val="28"/>
          <w:szCs w:val="28"/>
          <w:highlight w:val="none"/>
          <w:lang w:eastAsia="zh-CN"/>
        </w:rPr>
        <w:t xml:space="preserve"> 墙面</w:t>
      </w:r>
      <w:r>
        <w:rPr>
          <w:rFonts w:hint="eastAsia" w:cs="宋体"/>
          <w:color w:val="auto"/>
          <w:sz w:val="28"/>
          <w:szCs w:val="28"/>
          <w:highlight w:val="none"/>
          <w:lang w:eastAsia="zh-CN"/>
        </w:rPr>
        <w:t>普通抹灰立面垂直度、表面平整度、阴阳角方正允许偏差为4mm，高级抹灰立面垂直度、表面平整度、阴阳角方正允许偏差为</w:t>
      </w:r>
      <w:r>
        <w:rPr>
          <w:rFonts w:cs="宋体"/>
          <w:color w:val="auto"/>
          <w:sz w:val="28"/>
          <w:szCs w:val="28"/>
          <w:highlight w:val="none"/>
          <w:lang w:eastAsia="zh-CN"/>
        </w:rPr>
        <w:t>3</w:t>
      </w:r>
      <w:r>
        <w:rPr>
          <w:rFonts w:hint="eastAsia" w:cs="宋体"/>
          <w:color w:val="auto"/>
          <w:sz w:val="28"/>
          <w:szCs w:val="28"/>
          <w:highlight w:val="none"/>
          <w:lang w:eastAsia="zh-CN"/>
        </w:rPr>
        <w:t>mm。</w:t>
      </w:r>
    </w:p>
    <w:p>
      <w:pPr>
        <w:pStyle w:val="46"/>
        <w:spacing w:line="360" w:lineRule="auto"/>
        <w:rPr>
          <w:rFonts w:ascii="宋体" w:hAnsi="宋体" w:cs="宋体"/>
          <w:color w:val="auto"/>
          <w:highlight w:val="none"/>
        </w:rPr>
      </w:pPr>
      <w:r>
        <w:rPr>
          <w:rFonts w:ascii="宋体" w:hAnsi="宋体" w:cs="宋体"/>
          <w:color w:val="auto"/>
          <w:highlight w:val="none"/>
        </w:rPr>
        <w:t>检验方法：</w:t>
      </w:r>
      <w:r>
        <w:rPr>
          <w:rFonts w:hint="eastAsia" w:ascii="宋体" w:hAnsi="宋体" w:cs="宋体"/>
          <w:color w:val="auto"/>
          <w:highlight w:val="none"/>
        </w:rPr>
        <w:t>立面垂直度采用2m垂直检测尺检查，表面平整度采用2m靠尺和塞尺检查，阴阳角方正采用2</w:t>
      </w:r>
      <w:r>
        <w:rPr>
          <w:rFonts w:ascii="宋体" w:hAnsi="宋体" w:cs="宋体"/>
          <w:color w:val="auto"/>
          <w:highlight w:val="none"/>
        </w:rPr>
        <w:t>00</w:t>
      </w:r>
      <w:r>
        <w:rPr>
          <w:rFonts w:hint="eastAsia" w:ascii="宋体" w:hAnsi="宋体" w:cs="宋体"/>
          <w:color w:val="auto"/>
          <w:highlight w:val="none"/>
        </w:rPr>
        <w:t>mm直角检测尺检查，或采用三维激光扫描仪检查。</w:t>
      </w:r>
    </w:p>
    <w:p>
      <w:pPr>
        <w:pStyle w:val="46"/>
        <w:spacing w:line="360" w:lineRule="auto"/>
        <w:rPr>
          <w:rFonts w:ascii="宋体" w:hAnsi="宋体" w:cs="宋体"/>
          <w:color w:val="auto"/>
          <w:highlight w:val="none"/>
        </w:rPr>
      </w:pPr>
      <w:r>
        <w:rPr>
          <w:rFonts w:ascii="宋体" w:hAnsi="宋体" w:cs="宋体"/>
          <w:color w:val="auto"/>
          <w:highlight w:val="none"/>
        </w:rPr>
        <w:t>检</w:t>
      </w:r>
      <w:r>
        <w:rPr>
          <w:rFonts w:hint="eastAsia" w:ascii="宋体" w:hAnsi="宋体" w:cs="宋体"/>
          <w:color w:val="auto"/>
          <w:highlight w:val="none"/>
        </w:rPr>
        <w:t>查</w:t>
      </w:r>
      <w:r>
        <w:rPr>
          <w:rFonts w:ascii="宋体" w:hAnsi="宋体" w:cs="宋体"/>
          <w:color w:val="auto"/>
          <w:highlight w:val="none"/>
        </w:rPr>
        <w:t>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3</w:t>
      </w:r>
      <w:r>
        <w:rPr>
          <w:rFonts w:cs="宋体"/>
          <w:color w:val="auto"/>
          <w:sz w:val="28"/>
          <w:szCs w:val="28"/>
          <w:highlight w:val="none"/>
          <w:shd w:val="pct10" w:color="auto" w:fill="FFFFFF"/>
          <w:lang w:eastAsia="zh-CN"/>
        </w:rPr>
        <w:t xml:space="preserve"> 本条对墙面立面垂直度、表面平整度</w:t>
      </w:r>
      <w:r>
        <w:rPr>
          <w:rFonts w:hint="eastAsia" w:cs="宋体"/>
          <w:color w:val="auto"/>
          <w:sz w:val="28"/>
          <w:szCs w:val="28"/>
          <w:highlight w:val="none"/>
          <w:shd w:val="pct10" w:color="auto" w:fill="FFFFFF"/>
          <w:lang w:eastAsia="zh-CN"/>
        </w:rPr>
        <w:t>、阴阳角方正作了</w:t>
      </w:r>
      <w:r>
        <w:rPr>
          <w:rFonts w:cs="宋体"/>
          <w:color w:val="auto"/>
          <w:sz w:val="28"/>
          <w:szCs w:val="28"/>
          <w:highlight w:val="none"/>
          <w:shd w:val="pct10" w:color="auto" w:fill="FFFFFF"/>
          <w:lang w:eastAsia="zh-CN"/>
        </w:rPr>
        <w:t>规定。</w:t>
      </w:r>
    </w:p>
    <w:p>
      <w:pPr>
        <w:pStyle w:val="4"/>
        <w:rPr>
          <w:color w:val="auto"/>
          <w:highlight w:val="none"/>
        </w:rPr>
      </w:pPr>
      <w:bookmarkStart w:id="110" w:name="_Hlk121320088"/>
      <w:bookmarkStart w:id="111" w:name="_Toc121330087"/>
      <w:bookmarkStart w:id="112" w:name="_Toc27939"/>
      <w:bookmarkStart w:id="113" w:name="_Toc19361"/>
      <w:bookmarkStart w:id="114" w:name="_Toc7213"/>
      <w:bookmarkStart w:id="115" w:name="_Toc81541033"/>
      <w:bookmarkStart w:id="116" w:name="_Toc133572714"/>
      <w:bookmarkStart w:id="117" w:name="_Toc18631"/>
      <w:bookmarkStart w:id="118" w:name="_Toc80365726"/>
      <w:bookmarkStart w:id="119" w:name="_Toc13685"/>
      <w:r>
        <w:rPr>
          <w:rFonts w:hint="eastAsia"/>
          <w:color w:val="auto"/>
          <w:highlight w:val="none"/>
        </w:rPr>
        <w:t>Ⅱ</w:t>
      </w:r>
      <w:bookmarkEnd w:id="110"/>
      <w:r>
        <w:rPr>
          <w:rFonts w:hint="eastAsia"/>
          <w:color w:val="auto"/>
          <w:highlight w:val="none"/>
        </w:rPr>
        <w:t xml:space="preserve"> </w:t>
      </w:r>
      <w:r>
        <w:rPr>
          <w:color w:val="auto"/>
          <w:highlight w:val="none"/>
        </w:rPr>
        <w:t>涂饰墙面</w:t>
      </w:r>
      <w:bookmarkEnd w:id="111"/>
      <w:bookmarkEnd w:id="112"/>
      <w:bookmarkEnd w:id="113"/>
      <w:bookmarkEnd w:id="114"/>
      <w:bookmarkEnd w:id="115"/>
      <w:bookmarkEnd w:id="116"/>
      <w:bookmarkEnd w:id="117"/>
      <w:bookmarkEnd w:id="118"/>
      <w:bookmarkEnd w:id="119"/>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4</w:t>
      </w:r>
      <w:r>
        <w:rPr>
          <w:rFonts w:cs="宋体"/>
          <w:color w:val="auto"/>
          <w:sz w:val="28"/>
          <w:szCs w:val="28"/>
          <w:highlight w:val="none"/>
          <w:lang w:eastAsia="zh-CN"/>
        </w:rPr>
        <w:t xml:space="preserve"> 墙面涂料饰面层应</w:t>
      </w:r>
      <w:r>
        <w:rPr>
          <w:rFonts w:hint="eastAsia" w:cs="宋体"/>
          <w:color w:val="auto"/>
          <w:sz w:val="28"/>
          <w:szCs w:val="28"/>
          <w:highlight w:val="none"/>
          <w:lang w:val="en-US" w:eastAsia="zh-CN"/>
        </w:rPr>
        <w:t>涂饰均匀、</w:t>
      </w:r>
      <w:r>
        <w:rPr>
          <w:rFonts w:cs="宋体"/>
          <w:color w:val="auto"/>
          <w:sz w:val="28"/>
          <w:szCs w:val="28"/>
          <w:highlight w:val="none"/>
          <w:lang w:eastAsia="zh-CN"/>
        </w:rPr>
        <w:t>粘结牢固，</w:t>
      </w:r>
      <w:r>
        <w:rPr>
          <w:rFonts w:hint="eastAsia" w:cs="宋体"/>
          <w:color w:val="auto"/>
          <w:sz w:val="28"/>
          <w:szCs w:val="28"/>
          <w:highlight w:val="none"/>
          <w:lang w:eastAsia="zh-CN"/>
        </w:rPr>
        <w:t>不得有</w:t>
      </w:r>
      <w:r>
        <w:rPr>
          <w:rFonts w:cs="宋体"/>
          <w:color w:val="auto"/>
          <w:sz w:val="28"/>
          <w:szCs w:val="28"/>
          <w:highlight w:val="none"/>
          <w:lang w:eastAsia="zh-CN"/>
        </w:rPr>
        <w:t>漏涂、透底、爆灰、起皮、裂缝、掉粉和</w:t>
      </w:r>
      <w:r>
        <w:rPr>
          <w:rFonts w:hint="eastAsia" w:cs="宋体"/>
          <w:color w:val="auto"/>
          <w:sz w:val="28"/>
          <w:szCs w:val="28"/>
          <w:highlight w:val="none"/>
          <w:lang w:val="en-US" w:eastAsia="zh-CN"/>
        </w:rPr>
        <w:t>返</w:t>
      </w:r>
      <w:r>
        <w:rPr>
          <w:rFonts w:cs="宋体"/>
          <w:color w:val="auto"/>
          <w:sz w:val="28"/>
          <w:szCs w:val="28"/>
          <w:highlight w:val="none"/>
          <w:lang w:eastAsia="zh-CN"/>
        </w:rPr>
        <w:t>锈等缺陷。</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w:t>
      </w:r>
      <w:r>
        <w:rPr>
          <w:rFonts w:ascii="宋体" w:hAnsi="宋体" w:cs="宋体"/>
          <w:color w:val="auto"/>
          <w:highlight w:val="none"/>
        </w:rPr>
        <w:t>观察检查；手摸检查。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4</w:t>
      </w:r>
      <w:r>
        <w:rPr>
          <w:rFonts w:cs="宋体"/>
          <w:color w:val="auto"/>
          <w:sz w:val="28"/>
          <w:szCs w:val="28"/>
          <w:highlight w:val="none"/>
          <w:shd w:val="pct10" w:color="auto" w:fill="FFFFFF"/>
          <w:lang w:eastAsia="zh-CN"/>
        </w:rPr>
        <w:t xml:space="preserve"> </w:t>
      </w:r>
      <w:r>
        <w:rPr>
          <w:rFonts w:hint="eastAsia" w:cs="宋体"/>
          <w:color w:val="auto"/>
          <w:sz w:val="28"/>
          <w:szCs w:val="28"/>
          <w:highlight w:val="none"/>
          <w:shd w:val="pct10" w:color="auto" w:fill="FFFFFF"/>
          <w:lang w:eastAsia="zh-CN"/>
        </w:rPr>
        <w:t>本条对墙面</w:t>
      </w:r>
      <w:r>
        <w:rPr>
          <w:rFonts w:cs="宋体"/>
          <w:color w:val="auto"/>
          <w:sz w:val="28"/>
          <w:szCs w:val="28"/>
          <w:highlight w:val="none"/>
          <w:shd w:val="pct10" w:color="auto" w:fill="FFFFFF"/>
          <w:lang w:eastAsia="zh-CN"/>
        </w:rPr>
        <w:t>涂料饰面层</w:t>
      </w:r>
      <w:r>
        <w:rPr>
          <w:rFonts w:hint="eastAsia" w:cs="宋体"/>
          <w:color w:val="auto"/>
          <w:sz w:val="28"/>
          <w:szCs w:val="28"/>
          <w:highlight w:val="none"/>
          <w:shd w:val="pct10" w:color="auto" w:fill="FFFFFF"/>
          <w:lang w:eastAsia="zh-CN"/>
        </w:rPr>
        <w:t>质量作了规定。</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5</w:t>
      </w:r>
      <w:r>
        <w:rPr>
          <w:rFonts w:cs="宋体"/>
          <w:color w:val="auto"/>
          <w:sz w:val="28"/>
          <w:szCs w:val="28"/>
          <w:highlight w:val="none"/>
          <w:lang w:eastAsia="zh-CN"/>
        </w:rPr>
        <w:t xml:space="preserve"> </w:t>
      </w:r>
      <w:r>
        <w:rPr>
          <w:rFonts w:hint="eastAsia" w:cs="宋体"/>
          <w:color w:val="auto"/>
          <w:sz w:val="28"/>
          <w:szCs w:val="28"/>
          <w:highlight w:val="none"/>
          <w:lang w:eastAsia="zh-CN"/>
        </w:rPr>
        <w:t>墙面涂饰立面垂直度、表面平整度、阴阳角方正应符合现行国家标准《建筑装饰装修工程质量验收标准》GB</w:t>
      </w:r>
      <w:r>
        <w:rPr>
          <w:rFonts w:cs="宋体"/>
          <w:color w:val="auto"/>
          <w:sz w:val="28"/>
          <w:szCs w:val="28"/>
          <w:highlight w:val="none"/>
          <w:lang w:eastAsia="zh-CN"/>
        </w:rPr>
        <w:t xml:space="preserve"> </w:t>
      </w:r>
      <w:r>
        <w:rPr>
          <w:rFonts w:hint="eastAsia" w:cs="宋体"/>
          <w:color w:val="auto"/>
          <w:sz w:val="28"/>
          <w:szCs w:val="28"/>
          <w:highlight w:val="none"/>
          <w:lang w:eastAsia="zh-CN"/>
        </w:rPr>
        <w:t>50210的</w:t>
      </w:r>
      <w:r>
        <w:rPr>
          <w:rFonts w:cs="宋体"/>
          <w:color w:val="auto"/>
          <w:sz w:val="28"/>
          <w:szCs w:val="28"/>
          <w:highlight w:val="none"/>
          <w:lang w:eastAsia="zh-CN"/>
        </w:rPr>
        <w:t>相关规定。</w:t>
      </w:r>
    </w:p>
    <w:p>
      <w:pPr>
        <w:pStyle w:val="46"/>
        <w:spacing w:line="360" w:lineRule="auto"/>
        <w:rPr>
          <w:rFonts w:ascii="宋体" w:hAnsi="宋体" w:cs="宋体"/>
          <w:color w:val="auto"/>
          <w:highlight w:val="none"/>
        </w:rPr>
      </w:pPr>
      <w:r>
        <w:rPr>
          <w:rFonts w:ascii="宋体" w:hAnsi="宋体" w:cs="宋体"/>
          <w:color w:val="auto"/>
          <w:highlight w:val="none"/>
        </w:rPr>
        <w:t>检验方法：</w:t>
      </w:r>
      <w:r>
        <w:rPr>
          <w:rFonts w:hint="eastAsia" w:ascii="宋体" w:hAnsi="宋体" w:cs="宋体"/>
          <w:color w:val="auto"/>
          <w:highlight w:val="none"/>
        </w:rPr>
        <w:t>立面垂直度采用2m垂直检测尺检查，表面平整度采用2m靠尺和塞尺检查，阴阳角方正采用2</w:t>
      </w:r>
      <w:r>
        <w:rPr>
          <w:rFonts w:ascii="宋体" w:hAnsi="宋体" w:cs="宋体"/>
          <w:color w:val="auto"/>
          <w:highlight w:val="none"/>
        </w:rPr>
        <w:t>00</w:t>
      </w:r>
      <w:r>
        <w:rPr>
          <w:rFonts w:hint="eastAsia" w:ascii="宋体" w:hAnsi="宋体" w:cs="宋体"/>
          <w:color w:val="auto"/>
          <w:highlight w:val="none"/>
        </w:rPr>
        <w:t>mm直角检测尺检查，或采用三维激光扫描仪检查。</w:t>
      </w:r>
    </w:p>
    <w:p>
      <w:pPr>
        <w:pStyle w:val="46"/>
        <w:spacing w:line="360" w:lineRule="auto"/>
        <w:rPr>
          <w:rFonts w:ascii="宋体" w:hAnsi="宋体" w:cs="宋体"/>
          <w:color w:val="auto"/>
          <w:highlight w:val="none"/>
        </w:rPr>
      </w:pPr>
      <w:r>
        <w:rPr>
          <w:rFonts w:ascii="宋体" w:hAnsi="宋体" w:cs="宋体"/>
          <w:color w:val="auto"/>
          <w:highlight w:val="none"/>
        </w:rPr>
        <w:t>检</w:t>
      </w:r>
      <w:r>
        <w:rPr>
          <w:rFonts w:hint="eastAsia" w:ascii="宋体" w:hAnsi="宋体" w:cs="宋体"/>
          <w:color w:val="auto"/>
          <w:highlight w:val="none"/>
        </w:rPr>
        <w:t>查</w:t>
      </w:r>
      <w:r>
        <w:rPr>
          <w:rFonts w:ascii="宋体" w:hAnsi="宋体" w:cs="宋体"/>
          <w:color w:val="auto"/>
          <w:highlight w:val="none"/>
        </w:rPr>
        <w:t>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5</w:t>
      </w:r>
      <w:r>
        <w:rPr>
          <w:rFonts w:cs="宋体"/>
          <w:color w:val="auto"/>
          <w:sz w:val="28"/>
          <w:szCs w:val="28"/>
          <w:highlight w:val="none"/>
          <w:shd w:val="pct10" w:color="auto" w:fill="FFFFFF"/>
          <w:lang w:eastAsia="zh-CN"/>
        </w:rPr>
        <w:t xml:space="preserve"> 本条对涂饰墙面</w:t>
      </w:r>
      <w:r>
        <w:rPr>
          <w:rFonts w:hint="eastAsia" w:cs="宋体"/>
          <w:color w:val="auto"/>
          <w:sz w:val="28"/>
          <w:szCs w:val="28"/>
          <w:highlight w:val="none"/>
          <w:shd w:val="pct10" w:color="auto" w:fill="FFFFFF"/>
          <w:lang w:eastAsia="zh-CN"/>
        </w:rPr>
        <w:t>立面垂直度、表面平整度、阴阳角方正作了</w:t>
      </w:r>
      <w:r>
        <w:rPr>
          <w:rFonts w:cs="宋体"/>
          <w:color w:val="auto"/>
          <w:sz w:val="28"/>
          <w:szCs w:val="28"/>
          <w:highlight w:val="none"/>
          <w:shd w:val="pct10" w:color="auto" w:fill="FFFFFF"/>
          <w:lang w:eastAsia="zh-CN"/>
        </w:rPr>
        <w:t>规定。</w:t>
      </w:r>
    </w:p>
    <w:p>
      <w:pPr>
        <w:pStyle w:val="4"/>
        <w:rPr>
          <w:color w:val="auto"/>
          <w:highlight w:val="none"/>
        </w:rPr>
      </w:pPr>
      <w:bookmarkStart w:id="120" w:name="_Hlk121320099"/>
      <w:bookmarkStart w:id="121" w:name="_Toc7456"/>
      <w:bookmarkStart w:id="122" w:name="_Toc133572715"/>
      <w:bookmarkStart w:id="123" w:name="_Toc14340"/>
      <w:bookmarkStart w:id="124" w:name="_Toc80365727"/>
      <w:bookmarkStart w:id="125" w:name="_Toc11541"/>
      <w:bookmarkStart w:id="126" w:name="_Toc81541034"/>
      <w:bookmarkStart w:id="127" w:name="_Toc17654"/>
      <w:bookmarkStart w:id="128" w:name="_Toc21745"/>
      <w:bookmarkStart w:id="129" w:name="_Toc121330088"/>
      <w:r>
        <w:rPr>
          <w:rFonts w:hint="eastAsia"/>
          <w:color w:val="auto"/>
          <w:highlight w:val="none"/>
        </w:rPr>
        <w:t>Ⅲ</w:t>
      </w:r>
      <w:bookmarkEnd w:id="120"/>
      <w:r>
        <w:rPr>
          <w:color w:val="auto"/>
          <w:highlight w:val="none"/>
        </w:rPr>
        <w:t xml:space="preserve"> 裱糊与软包墙面</w:t>
      </w:r>
      <w:bookmarkEnd w:id="121"/>
      <w:bookmarkEnd w:id="122"/>
      <w:bookmarkEnd w:id="123"/>
      <w:bookmarkEnd w:id="124"/>
      <w:bookmarkEnd w:id="125"/>
      <w:bookmarkEnd w:id="126"/>
      <w:bookmarkEnd w:id="127"/>
      <w:bookmarkEnd w:id="128"/>
      <w:bookmarkEnd w:id="129"/>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6</w:t>
      </w:r>
      <w:r>
        <w:rPr>
          <w:rFonts w:cs="宋体"/>
          <w:color w:val="auto"/>
          <w:sz w:val="28"/>
          <w:szCs w:val="28"/>
          <w:highlight w:val="none"/>
          <w:lang w:eastAsia="zh-CN"/>
        </w:rPr>
        <w:t xml:space="preserve"> 墙面</w:t>
      </w:r>
      <w:r>
        <w:rPr>
          <w:rFonts w:hint="eastAsia" w:cs="宋体"/>
          <w:color w:val="auto"/>
          <w:sz w:val="28"/>
          <w:szCs w:val="28"/>
          <w:highlight w:val="none"/>
          <w:lang w:eastAsia="zh-CN"/>
        </w:rPr>
        <w:t>与</w:t>
      </w:r>
      <w:r>
        <w:rPr>
          <w:rFonts w:cs="宋体"/>
          <w:color w:val="auto"/>
          <w:sz w:val="28"/>
          <w:szCs w:val="28"/>
          <w:highlight w:val="none"/>
          <w:lang w:eastAsia="zh-CN"/>
        </w:rPr>
        <w:t>裱糊面层应粘结牢固，不得有漏贴、补贴、脱层、空鼓和翘边</w:t>
      </w:r>
      <w:r>
        <w:rPr>
          <w:rFonts w:hint="eastAsia" w:cs="宋体"/>
          <w:color w:val="auto"/>
          <w:sz w:val="28"/>
          <w:szCs w:val="28"/>
          <w:highlight w:val="none"/>
          <w:lang w:eastAsia="zh-CN"/>
        </w:rPr>
        <w:t>等</w:t>
      </w:r>
      <w:r>
        <w:rPr>
          <w:rFonts w:cs="宋体"/>
          <w:color w:val="auto"/>
          <w:sz w:val="28"/>
          <w:szCs w:val="28"/>
          <w:highlight w:val="none"/>
          <w:lang w:eastAsia="zh-CN"/>
        </w:rPr>
        <w:t>缺陷</w:t>
      </w:r>
      <w:r>
        <w:rPr>
          <w:rFonts w:hint="eastAsia" w:cs="宋体"/>
          <w:color w:val="auto"/>
          <w:sz w:val="28"/>
          <w:szCs w:val="28"/>
          <w:highlight w:val="none"/>
          <w:lang w:eastAsia="zh-CN"/>
        </w:rPr>
        <w:t>，拼接处花纹、图案应吻合，应不离缝、不搭接、不显拼缝</w:t>
      </w:r>
      <w:r>
        <w:rPr>
          <w:rFonts w:cs="宋体"/>
          <w:color w:val="auto"/>
          <w:sz w:val="28"/>
          <w:szCs w:val="28"/>
          <w:highlight w:val="none"/>
          <w:lang w:eastAsia="zh-CN"/>
        </w:rPr>
        <w:t>。</w:t>
      </w:r>
    </w:p>
    <w:p>
      <w:pPr>
        <w:pStyle w:val="46"/>
        <w:spacing w:line="360" w:lineRule="auto"/>
        <w:rPr>
          <w:rFonts w:ascii="宋体" w:hAnsi="宋体" w:cs="宋体"/>
          <w:color w:val="auto"/>
          <w:highlight w:val="none"/>
        </w:rPr>
      </w:pPr>
      <w:r>
        <w:rPr>
          <w:rFonts w:ascii="宋体" w:hAnsi="宋体" w:cs="宋体"/>
          <w:color w:val="auto"/>
          <w:highlight w:val="none"/>
        </w:rPr>
        <w:t>检验方法：观察检查；手摸</w:t>
      </w:r>
      <w:r>
        <w:rPr>
          <w:rFonts w:hint="eastAsia" w:ascii="宋体" w:hAnsi="宋体" w:cs="宋体"/>
          <w:color w:val="auto"/>
          <w:highlight w:val="none"/>
        </w:rPr>
        <w:t>检查</w:t>
      </w:r>
      <w:r>
        <w:rPr>
          <w:rFonts w:ascii="宋体" w:hAnsi="宋体" w:cs="宋体"/>
          <w:color w:val="auto"/>
          <w:highlight w:val="none"/>
        </w:rPr>
        <w:t>。</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6</w:t>
      </w:r>
      <w:r>
        <w:rPr>
          <w:rFonts w:cs="宋体"/>
          <w:color w:val="auto"/>
          <w:sz w:val="28"/>
          <w:szCs w:val="28"/>
          <w:highlight w:val="none"/>
          <w:shd w:val="pct10" w:color="auto" w:fill="FFFFFF"/>
          <w:lang w:eastAsia="zh-CN"/>
        </w:rPr>
        <w:t xml:space="preserve"> 裱糊面层的拼接效果和粘结牢固度直接影响了室内墙面装饰效果和装饰的可靠性，故作此规定。</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7</w:t>
      </w:r>
      <w:r>
        <w:rPr>
          <w:rFonts w:cs="宋体"/>
          <w:color w:val="auto"/>
          <w:sz w:val="28"/>
          <w:szCs w:val="28"/>
          <w:highlight w:val="none"/>
          <w:lang w:eastAsia="zh-CN"/>
        </w:rPr>
        <w:t xml:space="preserve"> 裱糊</w:t>
      </w:r>
      <w:r>
        <w:rPr>
          <w:rFonts w:hint="eastAsia" w:cs="宋体"/>
          <w:color w:val="auto"/>
          <w:sz w:val="28"/>
          <w:szCs w:val="28"/>
          <w:highlight w:val="none"/>
          <w:lang w:eastAsia="zh-CN"/>
        </w:rPr>
        <w:t>的壁纸、墙布表面应平整，不得有波纹起伏、气泡、裂缝、皱折；表面色泽应一致，不得有斑污，斜视时应无胶痕</w:t>
      </w:r>
      <w:r>
        <w:rPr>
          <w:rFonts w:cs="宋体"/>
          <w:color w:val="auto"/>
          <w:sz w:val="28"/>
          <w:szCs w:val="28"/>
          <w:highlight w:val="none"/>
          <w:lang w:eastAsia="zh-CN"/>
        </w:rPr>
        <w:t>。</w:t>
      </w:r>
    </w:p>
    <w:p>
      <w:pPr>
        <w:pStyle w:val="46"/>
        <w:spacing w:line="360" w:lineRule="auto"/>
        <w:rPr>
          <w:rFonts w:ascii="宋体" w:hAnsi="宋体" w:cs="宋体"/>
          <w:color w:val="auto"/>
          <w:highlight w:val="none"/>
        </w:rPr>
      </w:pPr>
      <w:r>
        <w:rPr>
          <w:rFonts w:ascii="宋体" w:hAnsi="宋体" w:cs="宋体"/>
          <w:color w:val="auto"/>
          <w:highlight w:val="none"/>
        </w:rPr>
        <w:t>检验方法：观察检查；手摸检查。</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7</w:t>
      </w:r>
      <w:r>
        <w:rPr>
          <w:rFonts w:cs="宋体"/>
          <w:color w:val="auto"/>
          <w:sz w:val="28"/>
          <w:szCs w:val="28"/>
          <w:highlight w:val="none"/>
          <w:shd w:val="pct10" w:color="auto" w:fill="FFFFFF"/>
          <w:lang w:eastAsia="zh-CN"/>
        </w:rPr>
        <w:t xml:space="preserve"> 本条对裱糊墙面观感质量</w:t>
      </w:r>
      <w:r>
        <w:rPr>
          <w:rFonts w:hint="eastAsia" w:cs="宋体"/>
          <w:color w:val="auto"/>
          <w:sz w:val="28"/>
          <w:szCs w:val="28"/>
          <w:highlight w:val="none"/>
          <w:shd w:val="pct10" w:color="auto" w:fill="FFFFFF"/>
          <w:lang w:eastAsia="zh-CN"/>
        </w:rPr>
        <w:t>作了</w:t>
      </w:r>
      <w:r>
        <w:rPr>
          <w:rFonts w:cs="宋体"/>
          <w:color w:val="auto"/>
          <w:sz w:val="28"/>
          <w:szCs w:val="28"/>
          <w:highlight w:val="none"/>
          <w:shd w:val="pct10" w:color="auto" w:fill="FFFFFF"/>
          <w:lang w:eastAsia="zh-CN"/>
        </w:rPr>
        <w:t>规定。</w:t>
      </w:r>
    </w:p>
    <w:p>
      <w:pPr>
        <w:pStyle w:val="9"/>
        <w:spacing w:before="115" w:line="360" w:lineRule="auto"/>
        <w:ind w:left="0"/>
        <w:rPr>
          <w:color w:val="auto"/>
          <w:sz w:val="24"/>
          <w:szCs w:val="24"/>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8</w:t>
      </w:r>
      <w:r>
        <w:rPr>
          <w:rFonts w:cs="宋体"/>
          <w:color w:val="auto"/>
          <w:sz w:val="28"/>
          <w:szCs w:val="28"/>
          <w:highlight w:val="none"/>
          <w:lang w:eastAsia="zh-CN"/>
        </w:rPr>
        <w:t xml:space="preserve"> </w:t>
      </w:r>
      <w:r>
        <w:rPr>
          <w:rFonts w:hint="eastAsia" w:cs="宋体"/>
          <w:color w:val="auto"/>
          <w:sz w:val="28"/>
          <w:szCs w:val="28"/>
          <w:highlight w:val="none"/>
          <w:lang w:eastAsia="zh-CN"/>
        </w:rPr>
        <w:t>裱糊墙面的表面平整度、立面垂直度、阴阳角方正允许偏差为3mm。</w:t>
      </w:r>
    </w:p>
    <w:p>
      <w:pPr>
        <w:pStyle w:val="46"/>
        <w:spacing w:line="360" w:lineRule="auto"/>
        <w:rPr>
          <w:rFonts w:ascii="宋体" w:hAnsi="宋体" w:cs="宋体"/>
          <w:color w:val="auto"/>
          <w:highlight w:val="none"/>
        </w:rPr>
      </w:pPr>
      <w:r>
        <w:rPr>
          <w:rFonts w:ascii="宋体" w:hAnsi="宋体" w:cs="宋体"/>
          <w:color w:val="auto"/>
          <w:highlight w:val="none"/>
        </w:rPr>
        <w:t>检验方法：</w:t>
      </w:r>
      <w:r>
        <w:rPr>
          <w:rFonts w:hint="eastAsia" w:ascii="宋体" w:hAnsi="宋体" w:cs="宋体"/>
          <w:color w:val="auto"/>
          <w:highlight w:val="none"/>
        </w:rPr>
        <w:t>立面垂直度采用2m垂直检测尺检查，表面平整度采用2m靠尺和塞尺检查，阴阳角方正采用2</w:t>
      </w:r>
      <w:r>
        <w:rPr>
          <w:rFonts w:ascii="宋体" w:hAnsi="宋体" w:cs="宋体"/>
          <w:color w:val="auto"/>
          <w:highlight w:val="none"/>
        </w:rPr>
        <w:t>00</w:t>
      </w:r>
      <w:r>
        <w:rPr>
          <w:rFonts w:hint="eastAsia" w:ascii="宋体" w:hAnsi="宋体" w:cs="宋体"/>
          <w:color w:val="auto"/>
          <w:highlight w:val="none"/>
        </w:rPr>
        <w:t>mm直角检测尺检查，或采用三维激光扫描仪检查。</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8</w:t>
      </w:r>
      <w:r>
        <w:rPr>
          <w:rFonts w:cs="宋体"/>
          <w:color w:val="auto"/>
          <w:sz w:val="28"/>
          <w:szCs w:val="28"/>
          <w:highlight w:val="none"/>
          <w:shd w:val="pct10" w:color="auto" w:fill="FFFFFF"/>
          <w:lang w:eastAsia="zh-CN"/>
        </w:rPr>
        <w:t xml:space="preserve"> 本条对</w:t>
      </w:r>
      <w:r>
        <w:rPr>
          <w:rFonts w:hint="eastAsia" w:cs="宋体"/>
          <w:color w:val="auto"/>
          <w:sz w:val="28"/>
          <w:szCs w:val="28"/>
          <w:highlight w:val="none"/>
          <w:shd w:val="pct10" w:color="auto" w:fill="FFFFFF"/>
          <w:lang w:eastAsia="zh-CN"/>
        </w:rPr>
        <w:t>裱糊墙面立面垂直度、表面平整度、阴阳角方正作了</w:t>
      </w:r>
      <w:r>
        <w:rPr>
          <w:rFonts w:cs="宋体"/>
          <w:color w:val="auto"/>
          <w:sz w:val="28"/>
          <w:szCs w:val="28"/>
          <w:highlight w:val="none"/>
          <w:shd w:val="pct10" w:color="auto" w:fill="FFFFFF"/>
          <w:lang w:eastAsia="zh-CN"/>
        </w:rPr>
        <w:t>规定。</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 xml:space="preserve">9 </w:t>
      </w:r>
      <w:r>
        <w:rPr>
          <w:rFonts w:cs="宋体"/>
          <w:color w:val="auto"/>
          <w:sz w:val="28"/>
          <w:szCs w:val="28"/>
          <w:highlight w:val="none"/>
          <w:lang w:eastAsia="zh-CN"/>
        </w:rPr>
        <w:t>软包</w:t>
      </w:r>
      <w:r>
        <w:rPr>
          <w:rFonts w:hint="eastAsia" w:cs="宋体"/>
          <w:color w:val="auto"/>
          <w:sz w:val="28"/>
          <w:szCs w:val="28"/>
          <w:highlight w:val="none"/>
          <w:lang w:eastAsia="zh-CN"/>
        </w:rPr>
        <w:t>墙面</w:t>
      </w:r>
      <w:r>
        <w:rPr>
          <w:rFonts w:cs="宋体"/>
          <w:color w:val="auto"/>
          <w:sz w:val="28"/>
          <w:szCs w:val="28"/>
          <w:highlight w:val="none"/>
          <w:lang w:eastAsia="zh-CN"/>
        </w:rPr>
        <w:t>应安装牢固。</w:t>
      </w:r>
    </w:p>
    <w:p>
      <w:pPr>
        <w:pStyle w:val="46"/>
        <w:spacing w:line="360" w:lineRule="auto"/>
        <w:rPr>
          <w:rFonts w:ascii="宋体" w:hAnsi="宋体" w:cs="宋体"/>
          <w:color w:val="auto"/>
          <w:highlight w:val="none"/>
        </w:rPr>
      </w:pPr>
      <w:r>
        <w:rPr>
          <w:rFonts w:ascii="宋体" w:hAnsi="宋体" w:cs="宋体"/>
          <w:color w:val="auto"/>
          <w:highlight w:val="none"/>
        </w:rPr>
        <w:t>检验方法：手扳检查。</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9</w:t>
      </w:r>
      <w:r>
        <w:rPr>
          <w:rFonts w:cs="宋体"/>
          <w:color w:val="auto"/>
          <w:sz w:val="28"/>
          <w:szCs w:val="28"/>
          <w:highlight w:val="none"/>
          <w:shd w:val="pct10" w:color="auto" w:fill="FFFFFF"/>
          <w:lang w:eastAsia="zh-CN"/>
        </w:rPr>
        <w:t xml:space="preserve"> 本条对软包工程的牢固度</w:t>
      </w:r>
      <w:r>
        <w:rPr>
          <w:rFonts w:hint="eastAsia" w:cs="宋体"/>
          <w:color w:val="auto"/>
          <w:sz w:val="28"/>
          <w:szCs w:val="28"/>
          <w:highlight w:val="none"/>
          <w:shd w:val="pct10" w:color="auto" w:fill="FFFFFF"/>
          <w:lang w:eastAsia="zh-CN"/>
        </w:rPr>
        <w:t>作</w:t>
      </w:r>
      <w:r>
        <w:rPr>
          <w:rFonts w:cs="宋体"/>
          <w:color w:val="auto"/>
          <w:sz w:val="28"/>
          <w:szCs w:val="28"/>
          <w:highlight w:val="none"/>
          <w:shd w:val="pct10" w:color="auto" w:fill="FFFFFF"/>
          <w:lang w:eastAsia="zh-CN"/>
        </w:rPr>
        <w:t>了规定。</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10</w:t>
      </w:r>
      <w:r>
        <w:rPr>
          <w:rFonts w:cs="宋体"/>
          <w:color w:val="auto"/>
          <w:sz w:val="28"/>
          <w:szCs w:val="28"/>
          <w:highlight w:val="none"/>
          <w:lang w:eastAsia="zh-CN"/>
        </w:rPr>
        <w:t xml:space="preserve"> </w:t>
      </w:r>
      <w:r>
        <w:rPr>
          <w:rFonts w:hint="eastAsia" w:cs="宋体"/>
          <w:color w:val="auto"/>
          <w:sz w:val="28"/>
          <w:szCs w:val="28"/>
          <w:highlight w:val="none"/>
          <w:lang w:eastAsia="zh-CN"/>
        </w:rPr>
        <w:t>软包墙面的表面应平整、洁净、无污染、无凹凸不平及皱折；图案应清晰、无色差，应不离缝、不搭接、不显拼缝，整体应协调美观、符合设计要求</w:t>
      </w:r>
      <w:r>
        <w:rPr>
          <w:rFonts w:cs="宋体"/>
          <w:color w:val="auto"/>
          <w:sz w:val="28"/>
          <w:szCs w:val="28"/>
          <w:highlight w:val="none"/>
          <w:lang w:eastAsia="zh-CN"/>
        </w:rPr>
        <w:t>。</w:t>
      </w:r>
    </w:p>
    <w:p>
      <w:pPr>
        <w:pStyle w:val="46"/>
        <w:spacing w:line="360" w:lineRule="auto"/>
        <w:rPr>
          <w:rFonts w:ascii="宋体" w:hAnsi="宋体" w:cs="宋体"/>
          <w:color w:val="auto"/>
          <w:highlight w:val="none"/>
        </w:rPr>
      </w:pPr>
      <w:r>
        <w:rPr>
          <w:rFonts w:ascii="宋体" w:hAnsi="宋体" w:cs="宋体"/>
          <w:color w:val="auto"/>
          <w:highlight w:val="none"/>
        </w:rPr>
        <w:t>检验方法：观察检查；手摸检查。</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10</w:t>
      </w:r>
      <w:r>
        <w:rPr>
          <w:rFonts w:cs="宋体"/>
          <w:color w:val="auto"/>
          <w:sz w:val="28"/>
          <w:szCs w:val="28"/>
          <w:highlight w:val="none"/>
          <w:shd w:val="pct10" w:color="auto" w:fill="FFFFFF"/>
          <w:lang w:eastAsia="zh-CN"/>
        </w:rPr>
        <w:t xml:space="preserve"> 本条</w:t>
      </w:r>
      <w:r>
        <w:rPr>
          <w:rFonts w:hint="eastAsia" w:cs="宋体"/>
          <w:color w:val="auto"/>
          <w:sz w:val="28"/>
          <w:szCs w:val="28"/>
          <w:highlight w:val="none"/>
          <w:shd w:val="pct10" w:color="auto" w:fill="FFFFFF"/>
          <w:lang w:eastAsia="zh-CN"/>
        </w:rPr>
        <w:t>对软包墙面</w:t>
      </w:r>
      <w:r>
        <w:rPr>
          <w:rFonts w:cs="宋体"/>
          <w:color w:val="auto"/>
          <w:sz w:val="28"/>
          <w:szCs w:val="28"/>
          <w:highlight w:val="none"/>
          <w:shd w:val="pct10" w:color="auto" w:fill="FFFFFF"/>
          <w:lang w:eastAsia="zh-CN"/>
        </w:rPr>
        <w:t>观感质量</w:t>
      </w:r>
      <w:r>
        <w:rPr>
          <w:rFonts w:hint="eastAsia" w:cs="宋体"/>
          <w:color w:val="auto"/>
          <w:sz w:val="28"/>
          <w:szCs w:val="28"/>
          <w:highlight w:val="none"/>
          <w:shd w:val="pct10" w:color="auto" w:fill="FFFFFF"/>
          <w:lang w:eastAsia="zh-CN"/>
        </w:rPr>
        <w:t>作了</w:t>
      </w:r>
      <w:r>
        <w:rPr>
          <w:rFonts w:cs="宋体"/>
          <w:color w:val="auto"/>
          <w:sz w:val="28"/>
          <w:szCs w:val="28"/>
          <w:highlight w:val="none"/>
          <w:shd w:val="pct10" w:color="auto" w:fill="FFFFFF"/>
          <w:lang w:eastAsia="zh-CN"/>
        </w:rPr>
        <w:t>规定。</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11</w:t>
      </w:r>
      <w:r>
        <w:rPr>
          <w:rFonts w:cs="宋体"/>
          <w:color w:val="auto"/>
          <w:sz w:val="28"/>
          <w:szCs w:val="28"/>
          <w:highlight w:val="none"/>
          <w:lang w:eastAsia="zh-CN"/>
        </w:rPr>
        <w:t xml:space="preserve"> </w:t>
      </w:r>
      <w:r>
        <w:rPr>
          <w:rFonts w:hint="eastAsia" w:cs="宋体"/>
          <w:color w:val="auto"/>
          <w:sz w:val="28"/>
          <w:szCs w:val="28"/>
          <w:highlight w:val="none"/>
          <w:lang w:eastAsia="zh-CN"/>
        </w:rPr>
        <w:t>单块软包边框水平度、垂直度和对角线长度差允许偏差为3mm。</w:t>
      </w:r>
    </w:p>
    <w:p>
      <w:pPr>
        <w:pStyle w:val="46"/>
        <w:spacing w:line="360" w:lineRule="auto"/>
        <w:rPr>
          <w:rFonts w:ascii="宋体" w:hAnsi="宋体" w:cs="宋体"/>
          <w:color w:val="auto"/>
          <w:highlight w:val="none"/>
        </w:rPr>
      </w:pPr>
      <w:r>
        <w:rPr>
          <w:rFonts w:ascii="宋体" w:hAnsi="宋体" w:cs="宋体"/>
          <w:color w:val="auto"/>
          <w:highlight w:val="none"/>
        </w:rPr>
        <w:t>检验方法：</w:t>
      </w:r>
      <w:r>
        <w:rPr>
          <w:rFonts w:hint="eastAsia" w:ascii="宋体" w:hAnsi="宋体" w:cs="宋体"/>
          <w:color w:val="auto"/>
          <w:highlight w:val="none"/>
        </w:rPr>
        <w:t>水平度采用</w:t>
      </w:r>
      <w:r>
        <w:rPr>
          <w:rFonts w:ascii="宋体" w:hAnsi="宋体" w:cs="宋体"/>
          <w:color w:val="auto"/>
          <w:highlight w:val="none"/>
        </w:rPr>
        <w:t>1</w:t>
      </w:r>
      <w:r>
        <w:rPr>
          <w:rFonts w:hint="eastAsia" w:ascii="宋体" w:hAnsi="宋体" w:cs="宋体"/>
          <w:color w:val="auto"/>
          <w:highlight w:val="none"/>
        </w:rPr>
        <w:t>m水平尺和塞尺检查，垂直度采用1m垂直检测尺检查，对角线长度差采用从框的裁口里角用钢尺检查，或采用三维激光扫描仪检查。</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11</w:t>
      </w:r>
      <w:r>
        <w:rPr>
          <w:rFonts w:cs="宋体"/>
          <w:color w:val="auto"/>
          <w:sz w:val="28"/>
          <w:szCs w:val="28"/>
          <w:highlight w:val="none"/>
          <w:shd w:val="pct10" w:color="auto" w:fill="FFFFFF"/>
          <w:lang w:eastAsia="zh-CN"/>
        </w:rPr>
        <w:t xml:space="preserve"> 本条</w:t>
      </w:r>
      <w:r>
        <w:rPr>
          <w:rFonts w:hint="eastAsia" w:cs="宋体"/>
          <w:color w:val="auto"/>
          <w:sz w:val="28"/>
          <w:szCs w:val="28"/>
          <w:highlight w:val="none"/>
          <w:shd w:val="pct10" w:color="auto" w:fill="FFFFFF"/>
          <w:lang w:eastAsia="zh-CN"/>
        </w:rPr>
        <w:t>对单块软包边框水平度、垂直度和对角线长度差作了</w:t>
      </w:r>
      <w:r>
        <w:rPr>
          <w:rFonts w:cs="宋体"/>
          <w:color w:val="auto"/>
          <w:sz w:val="28"/>
          <w:szCs w:val="28"/>
          <w:highlight w:val="none"/>
          <w:shd w:val="pct10" w:color="auto" w:fill="FFFFFF"/>
          <w:lang w:eastAsia="zh-CN"/>
        </w:rPr>
        <w:t>规定。</w:t>
      </w:r>
    </w:p>
    <w:p>
      <w:pPr>
        <w:pStyle w:val="4"/>
        <w:rPr>
          <w:color w:val="auto"/>
          <w:highlight w:val="none"/>
        </w:rPr>
      </w:pPr>
      <w:bookmarkStart w:id="130" w:name="_Hlk121320108"/>
      <w:bookmarkStart w:id="131" w:name="_Toc24303"/>
      <w:bookmarkStart w:id="132" w:name="_Toc26053"/>
      <w:bookmarkStart w:id="133" w:name="_Toc81541035"/>
      <w:bookmarkStart w:id="134" w:name="_Toc2139"/>
      <w:bookmarkStart w:id="135" w:name="_Toc7196"/>
      <w:bookmarkStart w:id="136" w:name="_Toc133572716"/>
      <w:bookmarkStart w:id="137" w:name="_Toc7009"/>
      <w:bookmarkStart w:id="138" w:name="_Toc121330089"/>
      <w:bookmarkStart w:id="139" w:name="_Toc80365728"/>
      <w:r>
        <w:rPr>
          <w:rFonts w:hint="eastAsia"/>
          <w:color w:val="auto"/>
          <w:highlight w:val="none"/>
        </w:rPr>
        <w:t>Ⅳ</w:t>
      </w:r>
      <w:bookmarkEnd w:id="130"/>
      <w:r>
        <w:rPr>
          <w:color w:val="auto"/>
          <w:highlight w:val="none"/>
        </w:rPr>
        <w:t xml:space="preserve"> 饰面板（砖）墙面</w:t>
      </w:r>
      <w:bookmarkEnd w:id="131"/>
      <w:bookmarkEnd w:id="132"/>
      <w:bookmarkEnd w:id="133"/>
      <w:bookmarkEnd w:id="134"/>
      <w:bookmarkEnd w:id="135"/>
      <w:bookmarkEnd w:id="136"/>
      <w:bookmarkEnd w:id="137"/>
      <w:bookmarkEnd w:id="138"/>
      <w:bookmarkEnd w:id="139"/>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12</w:t>
      </w:r>
      <w:r>
        <w:rPr>
          <w:rFonts w:cs="宋体"/>
          <w:color w:val="auto"/>
          <w:sz w:val="28"/>
          <w:szCs w:val="28"/>
          <w:highlight w:val="none"/>
          <w:lang w:eastAsia="zh-CN"/>
        </w:rPr>
        <w:t xml:space="preserve"> 墙面饰面板（砖）面层应结合牢固，无空鼓</w:t>
      </w:r>
      <w:r>
        <w:rPr>
          <w:rFonts w:hint="eastAsia" w:cs="宋体"/>
          <w:color w:val="auto"/>
          <w:sz w:val="28"/>
          <w:szCs w:val="28"/>
          <w:highlight w:val="none"/>
          <w:lang w:eastAsia="zh-CN"/>
        </w:rPr>
        <w:t>与裂缝缺</w:t>
      </w:r>
      <w:r>
        <w:rPr>
          <w:rFonts w:cs="宋体"/>
          <w:color w:val="auto"/>
          <w:sz w:val="28"/>
          <w:szCs w:val="28"/>
          <w:highlight w:val="none"/>
          <w:lang w:eastAsia="zh-CN"/>
        </w:rPr>
        <w:t>陷</w:t>
      </w:r>
      <w:r>
        <w:rPr>
          <w:rFonts w:hint="eastAsia" w:cs="宋体"/>
          <w:color w:val="auto"/>
          <w:sz w:val="28"/>
          <w:szCs w:val="28"/>
          <w:highlight w:val="none"/>
          <w:lang w:eastAsia="zh-CN"/>
        </w:rPr>
        <w:t>，</w:t>
      </w:r>
      <w:r>
        <w:rPr>
          <w:rFonts w:cs="宋体"/>
          <w:color w:val="auto"/>
          <w:sz w:val="28"/>
          <w:szCs w:val="28"/>
          <w:highlight w:val="none"/>
          <w:lang w:eastAsia="zh-CN"/>
        </w:rPr>
        <w:t>石材表面</w:t>
      </w:r>
      <w:r>
        <w:rPr>
          <w:rFonts w:hint="eastAsia" w:cs="宋体"/>
          <w:color w:val="auto"/>
          <w:sz w:val="28"/>
          <w:szCs w:val="28"/>
          <w:highlight w:val="none"/>
          <w:lang w:eastAsia="zh-CN"/>
        </w:rPr>
        <w:t>应</w:t>
      </w:r>
      <w:r>
        <w:rPr>
          <w:rFonts w:cs="宋体"/>
          <w:color w:val="auto"/>
          <w:sz w:val="28"/>
          <w:szCs w:val="28"/>
          <w:highlight w:val="none"/>
          <w:lang w:eastAsia="zh-CN"/>
        </w:rPr>
        <w:t>无泛碱</w:t>
      </w:r>
      <w:r>
        <w:rPr>
          <w:rFonts w:hint="eastAsia" w:cs="宋体"/>
          <w:color w:val="auto"/>
          <w:sz w:val="28"/>
          <w:szCs w:val="28"/>
          <w:highlight w:val="none"/>
          <w:lang w:eastAsia="zh-CN"/>
        </w:rPr>
        <w:t>现象</w:t>
      </w:r>
      <w:r>
        <w:rPr>
          <w:rFonts w:cs="宋体"/>
          <w:color w:val="auto"/>
          <w:sz w:val="28"/>
          <w:szCs w:val="28"/>
          <w:highlight w:val="none"/>
          <w:lang w:eastAsia="zh-CN"/>
        </w:rPr>
        <w:t>。</w:t>
      </w:r>
    </w:p>
    <w:p>
      <w:pPr>
        <w:pStyle w:val="46"/>
        <w:spacing w:line="360" w:lineRule="auto"/>
        <w:rPr>
          <w:rFonts w:ascii="宋体" w:hAnsi="宋体" w:cs="宋体"/>
          <w:color w:val="auto"/>
          <w:highlight w:val="none"/>
        </w:rPr>
      </w:pPr>
      <w:r>
        <w:rPr>
          <w:rFonts w:ascii="宋体" w:hAnsi="宋体" w:cs="宋体"/>
          <w:color w:val="auto"/>
          <w:highlight w:val="none"/>
        </w:rPr>
        <w:t>检验方法：空鼓锤轻敲检查</w:t>
      </w:r>
      <w:r>
        <w:rPr>
          <w:rFonts w:hint="eastAsia" w:ascii="宋体" w:hAnsi="宋体" w:cs="宋体"/>
          <w:color w:val="auto"/>
          <w:highlight w:val="none"/>
        </w:rPr>
        <w:t>；观察</w:t>
      </w:r>
      <w:r>
        <w:rPr>
          <w:rFonts w:ascii="宋体" w:hAnsi="宋体" w:cs="宋体"/>
          <w:color w:val="auto"/>
          <w:highlight w:val="none"/>
        </w:rPr>
        <w:t>检查。</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12</w:t>
      </w:r>
      <w:r>
        <w:rPr>
          <w:rFonts w:cs="宋体"/>
          <w:color w:val="auto"/>
          <w:sz w:val="28"/>
          <w:szCs w:val="28"/>
          <w:highlight w:val="none"/>
          <w:shd w:val="pct10" w:color="auto" w:fill="FFFFFF"/>
          <w:lang w:eastAsia="zh-CN"/>
        </w:rPr>
        <w:t xml:space="preserve"> 本条对饰面板（砖）的安装和粘贴提出牢固要求。</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13</w:t>
      </w:r>
      <w:r>
        <w:rPr>
          <w:rFonts w:cs="宋体"/>
          <w:color w:val="auto"/>
          <w:sz w:val="28"/>
          <w:szCs w:val="28"/>
          <w:highlight w:val="none"/>
          <w:lang w:eastAsia="zh-CN"/>
        </w:rPr>
        <w:t xml:space="preserve"> 墙面饰面板（砖）面层表面应平整</w:t>
      </w:r>
      <w:r>
        <w:rPr>
          <w:rFonts w:hint="eastAsia" w:cs="宋体"/>
          <w:color w:val="auto"/>
          <w:sz w:val="28"/>
          <w:szCs w:val="28"/>
          <w:highlight w:val="none"/>
          <w:lang w:eastAsia="zh-CN"/>
        </w:rPr>
        <w:t>、洁净、色泽一致，应无裂痕和缺损。</w:t>
      </w:r>
    </w:p>
    <w:p>
      <w:pPr>
        <w:pStyle w:val="46"/>
        <w:spacing w:line="360" w:lineRule="auto"/>
        <w:rPr>
          <w:rFonts w:ascii="宋体" w:hAnsi="宋体" w:cs="宋体"/>
          <w:color w:val="auto"/>
          <w:highlight w:val="none"/>
        </w:rPr>
      </w:pPr>
      <w:r>
        <w:rPr>
          <w:rFonts w:ascii="宋体" w:hAnsi="宋体" w:cs="宋体"/>
          <w:color w:val="auto"/>
          <w:highlight w:val="none"/>
        </w:rPr>
        <w:t>检验方法：观察检查；手摸</w:t>
      </w:r>
      <w:r>
        <w:rPr>
          <w:rFonts w:hint="eastAsia" w:ascii="宋体" w:hAnsi="宋体" w:cs="宋体"/>
          <w:color w:val="auto"/>
          <w:highlight w:val="none"/>
        </w:rPr>
        <w:t>检查</w:t>
      </w:r>
      <w:r>
        <w:rPr>
          <w:rFonts w:ascii="宋体" w:hAnsi="宋体" w:cs="宋体"/>
          <w:color w:val="auto"/>
          <w:highlight w:val="none"/>
        </w:rPr>
        <w:t>。</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13</w:t>
      </w:r>
      <w:r>
        <w:rPr>
          <w:rFonts w:cs="宋体"/>
          <w:color w:val="auto"/>
          <w:sz w:val="28"/>
          <w:szCs w:val="28"/>
          <w:highlight w:val="none"/>
          <w:shd w:val="pct10" w:color="auto" w:fill="FFFFFF"/>
          <w:lang w:eastAsia="zh-CN"/>
        </w:rPr>
        <w:t xml:space="preserve"> 本条对墙面饰面板（砖）的观感质量作了规定。</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5.2</w:t>
      </w:r>
      <w:r>
        <w:rPr>
          <w:rFonts w:cs="宋体"/>
          <w:color w:val="auto"/>
          <w:sz w:val="28"/>
          <w:szCs w:val="28"/>
          <w:highlight w:val="none"/>
          <w:lang w:eastAsia="zh-CN"/>
        </w:rPr>
        <w:t>.</w:t>
      </w:r>
      <w:r>
        <w:rPr>
          <w:rFonts w:hint="eastAsia" w:cs="宋体"/>
          <w:color w:val="auto"/>
          <w:sz w:val="28"/>
          <w:szCs w:val="28"/>
          <w:highlight w:val="none"/>
          <w:lang w:eastAsia="zh-CN"/>
        </w:rPr>
        <w:t xml:space="preserve">14 </w:t>
      </w:r>
      <w:r>
        <w:rPr>
          <w:rFonts w:cs="宋体"/>
          <w:color w:val="auto"/>
          <w:sz w:val="28"/>
          <w:szCs w:val="28"/>
          <w:highlight w:val="none"/>
          <w:lang w:eastAsia="zh-CN"/>
        </w:rPr>
        <w:t>墙面饰面板（砖）</w:t>
      </w:r>
      <w:r>
        <w:rPr>
          <w:rFonts w:hint="eastAsia" w:cs="宋体"/>
          <w:color w:val="auto"/>
          <w:sz w:val="28"/>
          <w:szCs w:val="28"/>
          <w:highlight w:val="none"/>
          <w:lang w:eastAsia="zh-CN"/>
        </w:rPr>
        <w:t>立面垂直度允许偏差为2</w:t>
      </w:r>
      <w:r>
        <w:rPr>
          <w:rFonts w:cs="宋体"/>
          <w:color w:val="auto"/>
          <w:sz w:val="28"/>
          <w:szCs w:val="28"/>
          <w:highlight w:val="none"/>
          <w:lang w:eastAsia="zh-CN"/>
        </w:rPr>
        <w:t>mm</w:t>
      </w:r>
      <w:r>
        <w:rPr>
          <w:rFonts w:hint="eastAsia" w:cs="宋体"/>
          <w:color w:val="auto"/>
          <w:sz w:val="28"/>
          <w:szCs w:val="28"/>
          <w:highlight w:val="none"/>
          <w:lang w:eastAsia="zh-CN"/>
        </w:rPr>
        <w:t>，表面平整度允许偏差为</w:t>
      </w:r>
      <w:r>
        <w:rPr>
          <w:rFonts w:cs="宋体"/>
          <w:color w:val="auto"/>
          <w:sz w:val="28"/>
          <w:szCs w:val="28"/>
          <w:highlight w:val="none"/>
          <w:lang w:eastAsia="zh-CN"/>
        </w:rPr>
        <w:t>3mm</w:t>
      </w:r>
      <w:r>
        <w:rPr>
          <w:rFonts w:hint="eastAsia" w:cs="宋体"/>
          <w:color w:val="auto"/>
          <w:sz w:val="28"/>
          <w:szCs w:val="28"/>
          <w:highlight w:val="none"/>
          <w:lang w:eastAsia="zh-CN"/>
        </w:rPr>
        <w:t>，阴阳角方正允许偏差为3</w:t>
      </w:r>
      <w:r>
        <w:rPr>
          <w:rFonts w:cs="宋体"/>
          <w:color w:val="auto"/>
          <w:sz w:val="28"/>
          <w:szCs w:val="28"/>
          <w:highlight w:val="none"/>
          <w:lang w:eastAsia="zh-CN"/>
        </w:rPr>
        <w:t>mm</w:t>
      </w:r>
      <w:r>
        <w:rPr>
          <w:rFonts w:hint="eastAsia" w:cs="宋体"/>
          <w:color w:val="auto"/>
          <w:sz w:val="28"/>
          <w:szCs w:val="28"/>
          <w:highlight w:val="none"/>
          <w:lang w:eastAsia="zh-CN"/>
        </w:rPr>
        <w:t>。</w:t>
      </w:r>
    </w:p>
    <w:p>
      <w:pPr>
        <w:pStyle w:val="46"/>
        <w:spacing w:line="360" w:lineRule="auto"/>
        <w:rPr>
          <w:rFonts w:ascii="宋体" w:hAnsi="宋体" w:cs="宋体"/>
          <w:color w:val="auto"/>
          <w:highlight w:val="none"/>
        </w:rPr>
      </w:pPr>
      <w:r>
        <w:rPr>
          <w:rFonts w:ascii="宋体" w:hAnsi="宋体" w:cs="宋体"/>
          <w:color w:val="auto"/>
          <w:highlight w:val="none"/>
        </w:rPr>
        <w:t>检验方法：</w:t>
      </w:r>
      <w:r>
        <w:rPr>
          <w:rFonts w:hint="eastAsia" w:ascii="宋体" w:hAnsi="宋体" w:cs="宋体"/>
          <w:color w:val="auto"/>
          <w:highlight w:val="none"/>
        </w:rPr>
        <w:t>立面垂直度采用2m垂直检测尺检查，表面平整度采用2m靠尺和塞尺检查，阴阳角方正用2</w:t>
      </w:r>
      <w:r>
        <w:rPr>
          <w:rFonts w:ascii="宋体" w:hAnsi="宋体" w:cs="宋体"/>
          <w:color w:val="auto"/>
          <w:highlight w:val="none"/>
        </w:rPr>
        <w:t>00</w:t>
      </w:r>
      <w:r>
        <w:rPr>
          <w:rFonts w:hint="eastAsia" w:ascii="宋体" w:hAnsi="宋体" w:cs="宋体"/>
          <w:color w:val="auto"/>
          <w:highlight w:val="none"/>
        </w:rPr>
        <w:t>mm直角检测尺检查，或采用三维激光扫描仪检查。</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5.2</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14</w:t>
      </w:r>
      <w:r>
        <w:rPr>
          <w:rFonts w:cs="宋体"/>
          <w:color w:val="auto"/>
          <w:sz w:val="28"/>
          <w:szCs w:val="28"/>
          <w:highlight w:val="none"/>
          <w:shd w:val="pct10" w:color="auto" w:fill="FFFFFF"/>
          <w:lang w:eastAsia="zh-CN"/>
        </w:rPr>
        <w:t xml:space="preserve"> 本条对</w:t>
      </w:r>
      <w:r>
        <w:rPr>
          <w:rFonts w:hint="eastAsia" w:cs="宋体"/>
          <w:color w:val="auto"/>
          <w:sz w:val="28"/>
          <w:szCs w:val="28"/>
          <w:highlight w:val="none"/>
          <w:shd w:val="pct10" w:color="auto" w:fill="FFFFFF"/>
          <w:lang w:eastAsia="zh-CN"/>
        </w:rPr>
        <w:t>外墙饰面板（砖）立面垂直度、表面平整度、阴阳角方正作了</w:t>
      </w:r>
      <w:r>
        <w:rPr>
          <w:rFonts w:cs="宋体"/>
          <w:color w:val="auto"/>
          <w:sz w:val="28"/>
          <w:szCs w:val="28"/>
          <w:highlight w:val="none"/>
          <w:shd w:val="pct10" w:color="auto" w:fill="FFFFFF"/>
          <w:lang w:eastAsia="zh-CN"/>
        </w:rPr>
        <w:t>规定。</w:t>
      </w:r>
    </w:p>
    <w:p>
      <w:pPr>
        <w:pStyle w:val="3"/>
        <w:spacing w:before="240" w:after="240"/>
        <w:rPr>
          <w:rStyle w:val="43"/>
          <w:rFonts w:ascii="仿宋" w:hAnsi="仿宋" w:cs="宋体"/>
          <w:b/>
          <w:bCs w:val="0"/>
          <w:color w:val="auto"/>
          <w:highlight w:val="none"/>
        </w:rPr>
      </w:pPr>
      <w:bookmarkStart w:id="140" w:name="_Toc15144"/>
      <w:bookmarkStart w:id="141" w:name="_Toc17592"/>
      <w:bookmarkStart w:id="142" w:name="_Toc16813"/>
      <w:bookmarkStart w:id="143" w:name="_Toc31086"/>
      <w:bookmarkStart w:id="144" w:name="_Toc81541036"/>
      <w:bookmarkStart w:id="145" w:name="_Toc133572717"/>
      <w:bookmarkStart w:id="146" w:name="_Toc7263"/>
      <w:bookmarkStart w:id="147" w:name="_Toc14754"/>
      <w:bookmarkStart w:id="148" w:name="_Toc80365729"/>
      <w:bookmarkStart w:id="149" w:name="_Toc17288"/>
      <w:bookmarkStart w:id="150" w:name="_Toc10219"/>
      <w:bookmarkStart w:id="151" w:name="_Toc79056260"/>
      <w:r>
        <w:rPr>
          <w:rStyle w:val="43"/>
          <w:rFonts w:hint="eastAsia" w:ascii="仿宋" w:hAnsi="仿宋" w:cs="宋体"/>
          <w:b/>
          <w:bCs w:val="0"/>
          <w:color w:val="auto"/>
          <w:highlight w:val="none"/>
        </w:rPr>
        <w:t>5.3</w:t>
      </w:r>
      <w:r>
        <w:rPr>
          <w:rStyle w:val="43"/>
          <w:rFonts w:ascii="仿宋" w:hAnsi="仿宋" w:cs="宋体"/>
          <w:b/>
          <w:bCs w:val="0"/>
          <w:color w:val="auto"/>
          <w:highlight w:val="none"/>
        </w:rPr>
        <w:t xml:space="preserve"> 室内顶棚</w:t>
      </w:r>
      <w:bookmarkEnd w:id="140"/>
      <w:bookmarkEnd w:id="141"/>
      <w:bookmarkEnd w:id="142"/>
      <w:bookmarkEnd w:id="143"/>
      <w:bookmarkEnd w:id="144"/>
      <w:bookmarkEnd w:id="145"/>
      <w:bookmarkEnd w:id="146"/>
      <w:bookmarkEnd w:id="147"/>
      <w:bookmarkEnd w:id="148"/>
      <w:bookmarkEnd w:id="149"/>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5.3</w:t>
      </w:r>
      <w:r>
        <w:rPr>
          <w:rFonts w:cs="宋体"/>
          <w:color w:val="auto"/>
          <w:sz w:val="28"/>
          <w:szCs w:val="28"/>
          <w:highlight w:val="none"/>
          <w:lang w:eastAsia="zh-CN"/>
        </w:rPr>
        <w:t xml:space="preserve">.1 </w:t>
      </w:r>
      <w:r>
        <w:rPr>
          <w:rFonts w:hint="eastAsia" w:cs="宋体"/>
          <w:color w:val="auto"/>
          <w:sz w:val="28"/>
          <w:szCs w:val="28"/>
          <w:highlight w:val="none"/>
          <w:lang w:eastAsia="zh-CN"/>
        </w:rPr>
        <w:t>顶棚的抹灰层与基层之间及各抹灰层之间应粘结牢固。</w:t>
      </w:r>
    </w:p>
    <w:p>
      <w:pPr>
        <w:pStyle w:val="46"/>
        <w:spacing w:line="360" w:lineRule="auto"/>
        <w:rPr>
          <w:rFonts w:ascii="宋体" w:hAnsi="宋体" w:cs="宋体"/>
          <w:color w:val="auto"/>
          <w:highlight w:val="none"/>
        </w:rPr>
      </w:pPr>
      <w:r>
        <w:rPr>
          <w:rFonts w:ascii="宋体" w:hAnsi="宋体" w:cs="宋体"/>
          <w:color w:val="auto"/>
          <w:highlight w:val="none"/>
        </w:rPr>
        <w:t>检验方法：观察检查。</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5.3</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1</w:t>
      </w:r>
      <w:r>
        <w:rPr>
          <w:rFonts w:cs="宋体"/>
          <w:color w:val="auto"/>
          <w:sz w:val="28"/>
          <w:szCs w:val="28"/>
          <w:highlight w:val="none"/>
          <w:shd w:val="pct10" w:color="auto" w:fill="FFFFFF"/>
          <w:lang w:eastAsia="zh-CN"/>
        </w:rPr>
        <w:t xml:space="preserve"> 本条对</w:t>
      </w:r>
      <w:r>
        <w:rPr>
          <w:rFonts w:hint="eastAsia" w:cs="宋体"/>
          <w:color w:val="auto"/>
          <w:sz w:val="28"/>
          <w:szCs w:val="28"/>
          <w:highlight w:val="none"/>
          <w:shd w:val="pct10" w:color="auto" w:fill="FFFFFF"/>
          <w:lang w:eastAsia="zh-CN"/>
        </w:rPr>
        <w:t>抹灰顶棚</w:t>
      </w:r>
      <w:r>
        <w:rPr>
          <w:rFonts w:cs="宋体"/>
          <w:color w:val="auto"/>
          <w:sz w:val="28"/>
          <w:szCs w:val="28"/>
          <w:highlight w:val="none"/>
          <w:shd w:val="pct10" w:color="auto" w:fill="FFFFFF"/>
          <w:lang w:eastAsia="zh-CN"/>
        </w:rPr>
        <w:t>的外观质量</w:t>
      </w:r>
      <w:r>
        <w:rPr>
          <w:rFonts w:hint="eastAsia" w:cs="宋体"/>
          <w:color w:val="auto"/>
          <w:sz w:val="28"/>
          <w:szCs w:val="28"/>
          <w:highlight w:val="none"/>
          <w:shd w:val="pct10" w:color="auto" w:fill="FFFFFF"/>
          <w:lang w:eastAsia="zh-CN"/>
        </w:rPr>
        <w:t>作了</w:t>
      </w:r>
      <w:r>
        <w:rPr>
          <w:rFonts w:cs="宋体"/>
          <w:color w:val="auto"/>
          <w:sz w:val="28"/>
          <w:szCs w:val="28"/>
          <w:highlight w:val="none"/>
          <w:shd w:val="pct10" w:color="auto" w:fill="FFFFFF"/>
          <w:lang w:eastAsia="zh-CN"/>
        </w:rPr>
        <w:t>规定。</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5.3</w:t>
      </w:r>
      <w:r>
        <w:rPr>
          <w:rFonts w:cs="宋体"/>
          <w:color w:val="auto"/>
          <w:sz w:val="28"/>
          <w:szCs w:val="28"/>
          <w:highlight w:val="none"/>
          <w:lang w:eastAsia="zh-CN"/>
        </w:rPr>
        <w:t>.</w:t>
      </w:r>
      <w:r>
        <w:rPr>
          <w:rFonts w:hint="eastAsia" w:cs="宋体"/>
          <w:color w:val="auto"/>
          <w:sz w:val="28"/>
          <w:szCs w:val="28"/>
          <w:highlight w:val="none"/>
          <w:lang w:eastAsia="zh-CN"/>
        </w:rPr>
        <w:t>2 顶棚抹灰表面应光滑、洁净，面层应无爆灰和裂缝。</w:t>
      </w:r>
    </w:p>
    <w:p>
      <w:pPr>
        <w:pStyle w:val="46"/>
        <w:spacing w:line="360" w:lineRule="auto"/>
        <w:rPr>
          <w:rFonts w:ascii="宋体" w:hAnsi="宋体" w:cs="宋体"/>
          <w:color w:val="auto"/>
          <w:highlight w:val="none"/>
        </w:rPr>
      </w:pPr>
      <w:r>
        <w:rPr>
          <w:rFonts w:ascii="宋体" w:hAnsi="宋体" w:cs="宋体"/>
          <w:color w:val="auto"/>
          <w:highlight w:val="none"/>
        </w:rPr>
        <w:t>检验方法：观察检查</w:t>
      </w:r>
      <w:r>
        <w:rPr>
          <w:rFonts w:hint="eastAsia" w:ascii="宋体" w:hAnsi="宋体" w:cs="宋体"/>
          <w:color w:val="auto"/>
          <w:highlight w:val="none"/>
        </w:rPr>
        <w:t>；</w:t>
      </w:r>
      <w:r>
        <w:rPr>
          <w:rFonts w:ascii="宋体" w:hAnsi="宋体" w:cs="宋体"/>
          <w:color w:val="auto"/>
          <w:highlight w:val="none"/>
        </w:rPr>
        <w:t>手摸检查。</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5.3</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2</w:t>
      </w:r>
      <w:r>
        <w:rPr>
          <w:rFonts w:cs="宋体"/>
          <w:color w:val="auto"/>
          <w:sz w:val="28"/>
          <w:szCs w:val="28"/>
          <w:highlight w:val="none"/>
          <w:shd w:val="pct10" w:color="auto" w:fill="FFFFFF"/>
          <w:lang w:eastAsia="zh-CN"/>
        </w:rPr>
        <w:t xml:space="preserve"> 本条对</w:t>
      </w:r>
      <w:r>
        <w:rPr>
          <w:rFonts w:hint="eastAsia" w:cs="宋体"/>
          <w:color w:val="auto"/>
          <w:sz w:val="28"/>
          <w:szCs w:val="28"/>
          <w:highlight w:val="none"/>
          <w:shd w:val="pct10" w:color="auto" w:fill="FFFFFF"/>
          <w:lang w:eastAsia="zh-CN"/>
        </w:rPr>
        <w:t>抹灰顶棚</w:t>
      </w:r>
      <w:r>
        <w:rPr>
          <w:rFonts w:cs="宋体"/>
          <w:color w:val="auto"/>
          <w:sz w:val="28"/>
          <w:szCs w:val="28"/>
          <w:highlight w:val="none"/>
          <w:shd w:val="pct10" w:color="auto" w:fill="FFFFFF"/>
          <w:lang w:eastAsia="zh-CN"/>
        </w:rPr>
        <w:t>的外观质量</w:t>
      </w:r>
      <w:r>
        <w:rPr>
          <w:rFonts w:hint="eastAsia" w:cs="宋体"/>
          <w:color w:val="auto"/>
          <w:sz w:val="28"/>
          <w:szCs w:val="28"/>
          <w:highlight w:val="none"/>
          <w:shd w:val="pct10" w:color="auto" w:fill="FFFFFF"/>
          <w:lang w:eastAsia="zh-CN"/>
        </w:rPr>
        <w:t>作了</w:t>
      </w:r>
      <w:r>
        <w:rPr>
          <w:rFonts w:cs="宋体"/>
          <w:color w:val="auto"/>
          <w:sz w:val="28"/>
          <w:szCs w:val="28"/>
          <w:highlight w:val="none"/>
          <w:shd w:val="pct10" w:color="auto" w:fill="FFFFFF"/>
          <w:lang w:eastAsia="zh-CN"/>
        </w:rPr>
        <w:t>规定。</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5.3</w:t>
      </w:r>
      <w:r>
        <w:rPr>
          <w:rFonts w:cs="宋体"/>
          <w:color w:val="auto"/>
          <w:sz w:val="28"/>
          <w:szCs w:val="28"/>
          <w:highlight w:val="none"/>
          <w:lang w:eastAsia="zh-CN"/>
        </w:rPr>
        <w:t>.</w:t>
      </w:r>
      <w:r>
        <w:rPr>
          <w:rFonts w:hint="eastAsia" w:cs="宋体"/>
          <w:color w:val="auto"/>
          <w:sz w:val="28"/>
          <w:szCs w:val="28"/>
          <w:highlight w:val="none"/>
          <w:lang w:eastAsia="zh-CN"/>
        </w:rPr>
        <w:t>3</w:t>
      </w:r>
      <w:r>
        <w:rPr>
          <w:rFonts w:cs="宋体"/>
          <w:color w:val="auto"/>
          <w:sz w:val="28"/>
          <w:szCs w:val="28"/>
          <w:highlight w:val="none"/>
          <w:lang w:eastAsia="zh-CN"/>
        </w:rPr>
        <w:t xml:space="preserve"> </w:t>
      </w:r>
      <w:r>
        <w:rPr>
          <w:rFonts w:hint="eastAsia" w:cs="宋体"/>
          <w:color w:val="auto"/>
          <w:sz w:val="28"/>
          <w:szCs w:val="28"/>
          <w:highlight w:val="none"/>
          <w:lang w:eastAsia="zh-CN"/>
        </w:rPr>
        <w:t>吊顶面层材料表面应洁净、色泽一致，不得有翘曲、裂缝及缺损。</w:t>
      </w:r>
    </w:p>
    <w:p>
      <w:pPr>
        <w:pStyle w:val="46"/>
        <w:spacing w:line="360" w:lineRule="auto"/>
        <w:rPr>
          <w:rFonts w:ascii="宋体" w:hAnsi="宋体" w:cs="宋体"/>
          <w:color w:val="auto"/>
          <w:highlight w:val="none"/>
        </w:rPr>
      </w:pPr>
      <w:r>
        <w:rPr>
          <w:rFonts w:ascii="宋体" w:hAnsi="宋体" w:cs="宋体"/>
          <w:color w:val="auto"/>
          <w:highlight w:val="none"/>
        </w:rPr>
        <w:t>检验方法：观察检查。</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5.3</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3</w:t>
      </w:r>
      <w:r>
        <w:rPr>
          <w:rFonts w:cs="宋体"/>
          <w:color w:val="auto"/>
          <w:sz w:val="28"/>
          <w:szCs w:val="28"/>
          <w:highlight w:val="none"/>
          <w:shd w:val="pct10" w:color="auto" w:fill="FFFFFF"/>
          <w:lang w:eastAsia="zh-CN"/>
        </w:rPr>
        <w:t xml:space="preserve"> 本条对吊顶的外观质量</w:t>
      </w:r>
      <w:r>
        <w:rPr>
          <w:rFonts w:hint="eastAsia" w:cs="宋体"/>
          <w:color w:val="auto"/>
          <w:sz w:val="28"/>
          <w:szCs w:val="28"/>
          <w:highlight w:val="none"/>
          <w:shd w:val="pct10" w:color="auto" w:fill="FFFFFF"/>
          <w:lang w:eastAsia="zh-CN"/>
        </w:rPr>
        <w:t>作了</w:t>
      </w:r>
      <w:r>
        <w:rPr>
          <w:rFonts w:cs="宋体"/>
          <w:color w:val="auto"/>
          <w:sz w:val="28"/>
          <w:szCs w:val="28"/>
          <w:highlight w:val="none"/>
          <w:shd w:val="pct10" w:color="auto" w:fill="FFFFFF"/>
          <w:lang w:eastAsia="zh-CN"/>
        </w:rPr>
        <w:t>规定。</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5.3</w:t>
      </w:r>
      <w:r>
        <w:rPr>
          <w:rFonts w:cs="宋体"/>
          <w:color w:val="auto"/>
          <w:sz w:val="28"/>
          <w:szCs w:val="28"/>
          <w:highlight w:val="none"/>
          <w:lang w:eastAsia="zh-CN"/>
        </w:rPr>
        <w:t>.</w:t>
      </w:r>
      <w:r>
        <w:rPr>
          <w:rFonts w:hint="eastAsia" w:cs="宋体"/>
          <w:color w:val="auto"/>
          <w:sz w:val="28"/>
          <w:szCs w:val="28"/>
          <w:highlight w:val="none"/>
          <w:lang w:eastAsia="zh-CN"/>
        </w:rPr>
        <w:t>4</w:t>
      </w:r>
      <w:r>
        <w:rPr>
          <w:rFonts w:cs="宋体"/>
          <w:color w:val="auto"/>
          <w:sz w:val="28"/>
          <w:szCs w:val="28"/>
          <w:highlight w:val="none"/>
          <w:lang w:eastAsia="zh-CN"/>
        </w:rPr>
        <w:t xml:space="preserve"> </w:t>
      </w:r>
      <w:r>
        <w:rPr>
          <w:rFonts w:hint="eastAsia" w:cs="宋体"/>
          <w:color w:val="auto"/>
          <w:sz w:val="28"/>
          <w:szCs w:val="28"/>
          <w:highlight w:val="none"/>
          <w:lang w:eastAsia="zh-CN"/>
        </w:rPr>
        <w:t>吊顶应按设计要求和使用功能需要设置</w:t>
      </w:r>
      <w:r>
        <w:rPr>
          <w:rFonts w:cs="宋体"/>
          <w:color w:val="auto"/>
          <w:sz w:val="28"/>
          <w:szCs w:val="28"/>
          <w:highlight w:val="none"/>
          <w:lang w:eastAsia="zh-CN"/>
        </w:rPr>
        <w:t>检修口和上人孔。</w:t>
      </w:r>
    </w:p>
    <w:p>
      <w:pPr>
        <w:pStyle w:val="46"/>
        <w:spacing w:line="360" w:lineRule="auto"/>
        <w:rPr>
          <w:rFonts w:ascii="宋体" w:hAnsi="宋体" w:cs="宋体"/>
          <w:color w:val="auto"/>
          <w:highlight w:val="none"/>
        </w:rPr>
      </w:pPr>
      <w:r>
        <w:rPr>
          <w:rFonts w:ascii="宋体" w:hAnsi="宋体" w:cs="宋体"/>
          <w:color w:val="auto"/>
          <w:highlight w:val="none"/>
        </w:rPr>
        <w:t>检验方法：观察检查。</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5.3</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4</w:t>
      </w:r>
      <w:r>
        <w:rPr>
          <w:rFonts w:cs="宋体"/>
          <w:color w:val="auto"/>
          <w:sz w:val="28"/>
          <w:szCs w:val="28"/>
          <w:highlight w:val="none"/>
          <w:shd w:val="pct10" w:color="auto" w:fill="FFFFFF"/>
          <w:lang w:eastAsia="zh-CN"/>
        </w:rPr>
        <w:t xml:space="preserve"> 本条对吊顶的预留设置和设备安装</w:t>
      </w:r>
      <w:r>
        <w:rPr>
          <w:rFonts w:hint="eastAsia" w:cs="宋体"/>
          <w:color w:val="auto"/>
          <w:sz w:val="28"/>
          <w:szCs w:val="28"/>
          <w:highlight w:val="none"/>
          <w:shd w:val="pct10" w:color="auto" w:fill="FFFFFF"/>
          <w:lang w:eastAsia="zh-CN"/>
        </w:rPr>
        <w:t>作了</w:t>
      </w:r>
      <w:r>
        <w:rPr>
          <w:rFonts w:cs="宋体"/>
          <w:color w:val="auto"/>
          <w:sz w:val="28"/>
          <w:szCs w:val="28"/>
          <w:highlight w:val="none"/>
          <w:shd w:val="pct10" w:color="auto" w:fill="FFFFFF"/>
          <w:lang w:eastAsia="zh-CN"/>
        </w:rPr>
        <w:t>规定。</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5.3</w:t>
      </w:r>
      <w:r>
        <w:rPr>
          <w:rFonts w:cs="宋体"/>
          <w:color w:val="auto"/>
          <w:sz w:val="28"/>
          <w:szCs w:val="28"/>
          <w:highlight w:val="none"/>
          <w:lang w:eastAsia="zh-CN"/>
        </w:rPr>
        <w:t>.</w:t>
      </w:r>
      <w:r>
        <w:rPr>
          <w:rFonts w:hint="eastAsia" w:cs="宋体"/>
          <w:color w:val="auto"/>
          <w:sz w:val="28"/>
          <w:szCs w:val="28"/>
          <w:highlight w:val="none"/>
          <w:lang w:eastAsia="zh-CN"/>
        </w:rPr>
        <w:t>5</w:t>
      </w:r>
      <w:r>
        <w:rPr>
          <w:rFonts w:cs="宋体"/>
          <w:color w:val="auto"/>
          <w:sz w:val="28"/>
          <w:szCs w:val="28"/>
          <w:highlight w:val="none"/>
          <w:lang w:eastAsia="zh-CN"/>
        </w:rPr>
        <w:t xml:space="preserve"> </w:t>
      </w:r>
      <w:r>
        <w:rPr>
          <w:rFonts w:hint="eastAsia" w:cs="宋体"/>
          <w:color w:val="auto"/>
          <w:sz w:val="28"/>
          <w:szCs w:val="28"/>
          <w:highlight w:val="none"/>
          <w:lang w:eastAsia="zh-CN"/>
        </w:rPr>
        <w:t>吊顶表面平整度、接缝</w:t>
      </w:r>
      <w:r>
        <w:rPr>
          <w:rFonts w:cs="宋体"/>
          <w:color w:val="auto"/>
          <w:sz w:val="28"/>
          <w:szCs w:val="28"/>
          <w:highlight w:val="none"/>
          <w:lang w:eastAsia="zh-CN"/>
        </w:rPr>
        <w:t>直线度</w:t>
      </w:r>
      <w:r>
        <w:rPr>
          <w:rFonts w:hint="eastAsia" w:cs="宋体"/>
          <w:color w:val="auto"/>
          <w:sz w:val="28"/>
          <w:szCs w:val="28"/>
          <w:highlight w:val="none"/>
          <w:lang w:eastAsia="zh-CN"/>
        </w:rPr>
        <w:t>、</w:t>
      </w:r>
      <w:r>
        <w:rPr>
          <w:rFonts w:cs="宋体"/>
          <w:color w:val="auto"/>
          <w:sz w:val="28"/>
          <w:szCs w:val="28"/>
          <w:highlight w:val="none"/>
          <w:lang w:eastAsia="zh-CN"/>
        </w:rPr>
        <w:t>接缝高低差</w:t>
      </w:r>
      <w:r>
        <w:rPr>
          <w:rFonts w:hint="eastAsia" w:cs="宋体"/>
          <w:color w:val="auto"/>
          <w:sz w:val="28"/>
          <w:szCs w:val="28"/>
          <w:highlight w:val="none"/>
          <w:lang w:eastAsia="zh-CN"/>
        </w:rPr>
        <w:t>应符合</w:t>
      </w:r>
      <w:r>
        <w:rPr>
          <w:rFonts w:hint="eastAsia" w:cs="宋体"/>
          <w:color w:val="auto"/>
          <w:sz w:val="28"/>
          <w:szCs w:val="28"/>
          <w:highlight w:val="none"/>
          <w:lang w:val="en-US" w:eastAsia="zh-CN"/>
        </w:rPr>
        <w:t>设计要求和</w:t>
      </w:r>
      <w:r>
        <w:rPr>
          <w:rFonts w:cs="宋体"/>
          <w:color w:val="auto"/>
          <w:sz w:val="28"/>
          <w:szCs w:val="28"/>
          <w:highlight w:val="none"/>
          <w:lang w:eastAsia="zh-CN"/>
        </w:rPr>
        <w:t>现行</w:t>
      </w:r>
      <w:r>
        <w:rPr>
          <w:rFonts w:hint="eastAsia" w:cs="宋体"/>
          <w:color w:val="auto"/>
          <w:sz w:val="28"/>
          <w:szCs w:val="28"/>
          <w:highlight w:val="none"/>
          <w:lang w:eastAsia="zh-CN"/>
        </w:rPr>
        <w:t>国家</w:t>
      </w:r>
      <w:r>
        <w:rPr>
          <w:rFonts w:cs="宋体"/>
          <w:color w:val="auto"/>
          <w:sz w:val="28"/>
          <w:szCs w:val="28"/>
          <w:highlight w:val="none"/>
          <w:lang w:eastAsia="zh-CN"/>
        </w:rPr>
        <w:t>标准</w:t>
      </w:r>
      <w:r>
        <w:rPr>
          <w:rFonts w:hint="eastAsia" w:cs="宋体"/>
          <w:color w:val="auto"/>
          <w:sz w:val="28"/>
          <w:szCs w:val="28"/>
          <w:highlight w:val="none"/>
          <w:lang w:eastAsia="zh-CN"/>
        </w:rPr>
        <w:t>《建筑装饰装修工程质量验收标准》GB</w:t>
      </w:r>
      <w:r>
        <w:rPr>
          <w:rFonts w:cs="宋体"/>
          <w:color w:val="auto"/>
          <w:sz w:val="28"/>
          <w:szCs w:val="28"/>
          <w:highlight w:val="none"/>
          <w:lang w:eastAsia="zh-CN"/>
        </w:rPr>
        <w:t xml:space="preserve"> </w:t>
      </w:r>
      <w:r>
        <w:rPr>
          <w:rFonts w:hint="eastAsia" w:cs="宋体"/>
          <w:color w:val="auto"/>
          <w:sz w:val="28"/>
          <w:szCs w:val="28"/>
          <w:highlight w:val="none"/>
          <w:lang w:eastAsia="zh-CN"/>
        </w:rPr>
        <w:t>50210的</w:t>
      </w:r>
      <w:r>
        <w:rPr>
          <w:rFonts w:cs="宋体"/>
          <w:color w:val="auto"/>
          <w:sz w:val="28"/>
          <w:szCs w:val="28"/>
          <w:highlight w:val="none"/>
          <w:lang w:eastAsia="zh-CN"/>
        </w:rPr>
        <w:t>相关规定</w:t>
      </w:r>
      <w:r>
        <w:rPr>
          <w:rFonts w:hint="eastAsia" w:cs="宋体"/>
          <w:color w:val="auto"/>
          <w:sz w:val="28"/>
          <w:szCs w:val="28"/>
          <w:highlight w:val="none"/>
          <w:lang w:eastAsia="zh-CN"/>
        </w:rPr>
        <w:t>。</w:t>
      </w:r>
    </w:p>
    <w:p>
      <w:pPr>
        <w:pStyle w:val="46"/>
        <w:spacing w:line="360" w:lineRule="auto"/>
        <w:rPr>
          <w:rFonts w:ascii="宋体" w:hAnsi="宋体" w:cs="宋体"/>
          <w:color w:val="auto"/>
          <w:highlight w:val="none"/>
        </w:rPr>
      </w:pPr>
      <w:r>
        <w:rPr>
          <w:rFonts w:ascii="宋体" w:hAnsi="宋体" w:cs="宋体"/>
          <w:color w:val="auto"/>
          <w:highlight w:val="none"/>
        </w:rPr>
        <w:t>检验方法：</w:t>
      </w:r>
      <w:r>
        <w:rPr>
          <w:rFonts w:hint="eastAsia" w:ascii="宋体" w:hAnsi="宋体" w:cs="宋体"/>
          <w:color w:val="auto"/>
          <w:highlight w:val="none"/>
        </w:rPr>
        <w:t>表面平整度采用</w:t>
      </w:r>
      <w:r>
        <w:rPr>
          <w:rFonts w:ascii="宋体" w:hAnsi="宋体" w:cs="宋体"/>
          <w:color w:val="auto"/>
          <w:highlight w:val="none"/>
        </w:rPr>
        <w:t>2m</w:t>
      </w:r>
      <w:r>
        <w:rPr>
          <w:rFonts w:hint="eastAsia" w:ascii="宋体" w:hAnsi="宋体" w:cs="宋体"/>
          <w:color w:val="auto"/>
          <w:highlight w:val="none"/>
        </w:rPr>
        <w:t>靠尺和塞尺检查，接缝直线度</w:t>
      </w:r>
      <w:r>
        <w:rPr>
          <w:rFonts w:ascii="宋体" w:hAnsi="宋体" w:cs="宋体"/>
          <w:color w:val="auto"/>
          <w:highlight w:val="none"/>
        </w:rPr>
        <w:t>检验方法为拉</w:t>
      </w:r>
      <w:r>
        <w:rPr>
          <w:rFonts w:hint="eastAsia" w:ascii="宋体" w:hAnsi="宋体" w:cs="宋体"/>
          <w:color w:val="auto"/>
          <w:highlight w:val="none"/>
        </w:rPr>
        <w:t>5</w:t>
      </w:r>
      <w:r>
        <w:rPr>
          <w:rFonts w:ascii="宋体" w:hAnsi="宋体" w:cs="宋体"/>
          <w:color w:val="auto"/>
          <w:highlight w:val="none"/>
        </w:rPr>
        <w:t>m线，不足</w:t>
      </w:r>
      <w:r>
        <w:rPr>
          <w:rFonts w:hint="eastAsia" w:ascii="宋体" w:hAnsi="宋体" w:cs="宋体"/>
          <w:color w:val="auto"/>
          <w:highlight w:val="none"/>
        </w:rPr>
        <w:t>5</w:t>
      </w:r>
      <w:r>
        <w:rPr>
          <w:rFonts w:ascii="宋体" w:hAnsi="宋体" w:cs="宋体"/>
          <w:color w:val="auto"/>
          <w:highlight w:val="none"/>
        </w:rPr>
        <w:t>m拉通线</w:t>
      </w:r>
      <w:r>
        <w:rPr>
          <w:rFonts w:hint="eastAsia" w:ascii="宋体" w:hAnsi="宋体" w:cs="宋体"/>
          <w:color w:val="auto"/>
          <w:highlight w:val="none"/>
        </w:rPr>
        <w:t>，</w:t>
      </w:r>
      <w:r>
        <w:rPr>
          <w:rFonts w:ascii="宋体" w:hAnsi="宋体" w:cs="宋体"/>
          <w:color w:val="auto"/>
          <w:highlight w:val="none"/>
        </w:rPr>
        <w:t>接缝高低差用钢直尺和塞尺检查</w:t>
      </w:r>
      <w:r>
        <w:rPr>
          <w:rFonts w:hint="eastAsia" w:ascii="宋体" w:hAnsi="宋体" w:cs="宋体"/>
          <w:color w:val="auto"/>
          <w:highlight w:val="none"/>
        </w:rPr>
        <w:t>，或采用三维激光扫描仪检查。</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eastAsia="zh-CN"/>
        </w:rPr>
        <w:t>5.3</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5</w:t>
      </w:r>
      <w:r>
        <w:rPr>
          <w:rFonts w:cs="宋体"/>
          <w:color w:val="auto"/>
          <w:sz w:val="28"/>
          <w:szCs w:val="28"/>
          <w:highlight w:val="none"/>
          <w:shd w:val="pct10" w:color="auto" w:fill="FFFFFF"/>
          <w:lang w:eastAsia="zh-CN"/>
        </w:rPr>
        <w:t xml:space="preserve"> 本条</w:t>
      </w:r>
      <w:r>
        <w:rPr>
          <w:rFonts w:hint="eastAsia" w:cs="宋体"/>
          <w:color w:val="auto"/>
          <w:sz w:val="28"/>
          <w:szCs w:val="28"/>
          <w:highlight w:val="none"/>
          <w:shd w:val="pct10" w:color="auto" w:fill="FFFFFF"/>
          <w:lang w:eastAsia="zh-CN"/>
        </w:rPr>
        <w:t>对吊顶表面</w:t>
      </w:r>
      <w:r>
        <w:rPr>
          <w:rFonts w:cs="宋体"/>
          <w:color w:val="auto"/>
          <w:sz w:val="28"/>
          <w:szCs w:val="28"/>
          <w:highlight w:val="none"/>
          <w:shd w:val="pct10" w:color="auto" w:fill="FFFFFF"/>
          <w:lang w:eastAsia="zh-CN"/>
        </w:rPr>
        <w:t>平整度、接缝直线度、接缝高低差</w:t>
      </w:r>
      <w:r>
        <w:rPr>
          <w:rFonts w:hint="eastAsia" w:cs="宋体"/>
          <w:color w:val="auto"/>
          <w:sz w:val="28"/>
          <w:szCs w:val="28"/>
          <w:highlight w:val="none"/>
          <w:shd w:val="pct10" w:color="auto" w:fill="FFFFFF"/>
          <w:lang w:eastAsia="zh-CN"/>
        </w:rPr>
        <w:t>作了</w:t>
      </w:r>
      <w:r>
        <w:rPr>
          <w:rFonts w:cs="宋体"/>
          <w:color w:val="auto"/>
          <w:sz w:val="28"/>
          <w:szCs w:val="28"/>
          <w:highlight w:val="none"/>
          <w:shd w:val="pct10" w:color="auto" w:fill="FFFFFF"/>
          <w:lang w:eastAsia="zh-CN"/>
        </w:rPr>
        <w:t>规定。</w:t>
      </w:r>
      <w:bookmarkEnd w:id="150"/>
      <w:bookmarkEnd w:id="151"/>
      <w:r>
        <w:rPr>
          <w:rFonts w:cs="宋体"/>
          <w:color w:val="auto"/>
          <w:sz w:val="28"/>
          <w:szCs w:val="28"/>
          <w:highlight w:val="none"/>
          <w:shd w:val="pct10" w:color="auto" w:fill="FFFFFF"/>
          <w:lang w:eastAsia="zh-CN"/>
        </w:rPr>
        <w:br w:type="page"/>
      </w:r>
    </w:p>
    <w:p>
      <w:pPr>
        <w:pStyle w:val="2"/>
        <w:spacing w:before="240" w:after="240"/>
        <w:rPr>
          <w:rFonts w:ascii="宋体" w:hAnsi="宋体" w:eastAsia="宋体" w:cs="宋体"/>
          <w:color w:val="auto"/>
          <w:highlight w:val="none"/>
        </w:rPr>
      </w:pPr>
      <w:bookmarkStart w:id="152" w:name="_Toc6603"/>
      <w:bookmarkStart w:id="153" w:name="_Toc28268"/>
      <w:bookmarkStart w:id="154" w:name="_Toc31294"/>
      <w:bookmarkStart w:id="155" w:name="_Toc133572718"/>
      <w:bookmarkStart w:id="156" w:name="_Toc28897"/>
      <w:bookmarkStart w:id="157" w:name="_Toc5054"/>
      <w:bookmarkStart w:id="158" w:name="_Toc12318"/>
      <w:r>
        <w:rPr>
          <w:rFonts w:ascii="宋体" w:hAnsi="宋体" w:eastAsia="宋体" w:cs="宋体"/>
          <w:color w:val="auto"/>
          <w:highlight w:val="none"/>
        </w:rPr>
        <w:t xml:space="preserve">6 </w:t>
      </w:r>
      <w:r>
        <w:rPr>
          <w:rFonts w:hint="eastAsia" w:ascii="宋体" w:hAnsi="宋体" w:eastAsia="宋体" w:cs="宋体"/>
          <w:color w:val="auto"/>
          <w:highlight w:val="none"/>
        </w:rPr>
        <w:t>门窗</w:t>
      </w:r>
      <w:bookmarkEnd w:id="152"/>
      <w:bookmarkEnd w:id="153"/>
      <w:bookmarkEnd w:id="154"/>
      <w:bookmarkEnd w:id="155"/>
      <w:bookmarkEnd w:id="156"/>
      <w:bookmarkEnd w:id="157"/>
      <w:bookmarkEnd w:id="158"/>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6.0.1 门窗的品种、类型、规格、开启方式应符合设计要求。门窗表面应</w:t>
      </w:r>
      <w:r>
        <w:rPr>
          <w:rFonts w:hint="eastAsia" w:cs="宋体"/>
          <w:color w:val="auto"/>
          <w:sz w:val="28"/>
          <w:szCs w:val="28"/>
          <w:highlight w:val="none"/>
          <w:lang w:eastAsia="zh-CN"/>
        </w:rPr>
        <w:t>清洁，</w:t>
      </w:r>
      <w:r>
        <w:rPr>
          <w:rFonts w:hint="eastAsia" w:cs="宋体"/>
          <w:color w:val="auto"/>
          <w:sz w:val="28"/>
          <w:szCs w:val="28"/>
          <w:highlight w:val="none"/>
          <w:lang w:val="en-US" w:eastAsia="zh-CN"/>
        </w:rPr>
        <w:t>不应有</w:t>
      </w:r>
      <w:r>
        <w:rPr>
          <w:rFonts w:hint="eastAsia" w:cs="宋体"/>
          <w:color w:val="auto"/>
          <w:sz w:val="28"/>
          <w:szCs w:val="28"/>
          <w:highlight w:val="none"/>
          <w:lang w:eastAsia="zh-CN"/>
        </w:rPr>
        <w:t>污迹</w:t>
      </w:r>
      <w:r>
        <w:rPr>
          <w:rFonts w:cs="宋体"/>
          <w:color w:val="auto"/>
          <w:sz w:val="28"/>
          <w:szCs w:val="28"/>
          <w:highlight w:val="none"/>
          <w:lang w:eastAsia="zh-CN"/>
        </w:rPr>
        <w:t>、划痕、</w:t>
      </w:r>
      <w:r>
        <w:rPr>
          <w:rFonts w:hint="eastAsia" w:cs="宋体"/>
          <w:color w:val="auto"/>
          <w:sz w:val="28"/>
          <w:szCs w:val="28"/>
          <w:highlight w:val="none"/>
          <w:lang w:eastAsia="zh-CN"/>
        </w:rPr>
        <w:t>损伤</w:t>
      </w:r>
      <w:r>
        <w:rPr>
          <w:rFonts w:cs="宋体"/>
          <w:color w:val="auto"/>
          <w:sz w:val="28"/>
          <w:szCs w:val="28"/>
          <w:highlight w:val="none"/>
          <w:lang w:eastAsia="zh-CN"/>
        </w:rPr>
        <w:t>等缺陷。门窗导槽内应清洁</w:t>
      </w:r>
      <w:r>
        <w:rPr>
          <w:rFonts w:hint="eastAsia" w:cs="宋体"/>
          <w:color w:val="auto"/>
          <w:sz w:val="28"/>
          <w:szCs w:val="28"/>
          <w:highlight w:val="none"/>
          <w:lang w:eastAsia="zh-CN"/>
        </w:rPr>
        <w:t>无杂物</w:t>
      </w:r>
      <w:r>
        <w:rPr>
          <w:rFonts w:cs="宋体"/>
          <w:color w:val="auto"/>
          <w:sz w:val="28"/>
          <w:szCs w:val="28"/>
          <w:highlight w:val="none"/>
          <w:lang w:eastAsia="zh-CN"/>
        </w:rPr>
        <w:t>。</w:t>
      </w:r>
    </w:p>
    <w:p>
      <w:pPr>
        <w:pStyle w:val="46"/>
        <w:spacing w:line="360" w:lineRule="auto"/>
        <w:rPr>
          <w:rFonts w:ascii="宋体" w:hAnsi="宋体" w:cs="宋体"/>
          <w:color w:val="auto"/>
          <w:highlight w:val="none"/>
        </w:rPr>
      </w:pPr>
      <w:r>
        <w:rPr>
          <w:rFonts w:ascii="宋体" w:hAnsi="宋体" w:cs="宋体"/>
          <w:color w:val="auto"/>
          <w:highlight w:val="none"/>
        </w:rPr>
        <w:t>检验方法：观察检查。</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【条文说明】6.0.1 本条强调按照设计进行施工同时对门窗的观感质量作了规定。</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6.0.2 门窗框和门窗扇应安装牢固</w:t>
      </w:r>
      <w:r>
        <w:rPr>
          <w:rFonts w:hint="eastAsia" w:cs="宋体"/>
          <w:color w:val="auto"/>
          <w:sz w:val="28"/>
          <w:szCs w:val="28"/>
          <w:highlight w:val="none"/>
          <w:lang w:eastAsia="zh-CN"/>
        </w:rPr>
        <w:t>，窗扇开启角度符合设计要求</w:t>
      </w:r>
      <w:r>
        <w:rPr>
          <w:rFonts w:cs="宋体"/>
          <w:color w:val="auto"/>
          <w:sz w:val="28"/>
          <w:szCs w:val="28"/>
          <w:highlight w:val="none"/>
          <w:lang w:eastAsia="zh-CN"/>
        </w:rPr>
        <w:t>。门窗扇应开关灵活，关闭严密，无阻滞感，无倒翘。</w:t>
      </w:r>
    </w:p>
    <w:p>
      <w:pPr>
        <w:pStyle w:val="46"/>
        <w:spacing w:line="360" w:lineRule="auto"/>
        <w:rPr>
          <w:rFonts w:ascii="宋体" w:hAnsi="宋体" w:cs="宋体"/>
          <w:color w:val="auto"/>
          <w:highlight w:val="none"/>
        </w:rPr>
      </w:pPr>
      <w:r>
        <w:rPr>
          <w:rFonts w:ascii="宋体" w:hAnsi="宋体" w:cs="宋体"/>
          <w:color w:val="auto"/>
          <w:highlight w:val="none"/>
        </w:rPr>
        <w:t>检验方法：观察</w:t>
      </w:r>
      <w:r>
        <w:rPr>
          <w:rFonts w:hint="eastAsia" w:ascii="宋体" w:hAnsi="宋体" w:cs="宋体"/>
          <w:color w:val="auto"/>
          <w:highlight w:val="none"/>
        </w:rPr>
        <w:t>检查</w:t>
      </w:r>
      <w:r>
        <w:rPr>
          <w:rFonts w:ascii="宋体" w:hAnsi="宋体" w:cs="宋体"/>
          <w:color w:val="auto"/>
          <w:highlight w:val="none"/>
        </w:rPr>
        <w:t>；尺量检查；开启和关闭检查；手扳检查。</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【条文说明】6.0.2 本条对门窗的使用功能作了规定。门窗框和门窗扇安装的牢固性，门窗扇开关的灵活性以及关闭严密等是门窗质量投诉的热点，分户质量检验时必须对全部门窗进行开关操作，确保无使用故障。验收小组对门窗开关力有怀疑时可委托检测单位按</w:t>
      </w:r>
      <w:r>
        <w:rPr>
          <w:rFonts w:hint="eastAsia" w:cs="宋体"/>
          <w:color w:val="auto"/>
          <w:sz w:val="28"/>
          <w:szCs w:val="28"/>
          <w:highlight w:val="none"/>
          <w:shd w:val="pct10" w:color="auto" w:fill="FFFFFF"/>
          <w:lang w:val="en-US" w:eastAsia="zh-CN"/>
        </w:rPr>
        <w:t>现行</w:t>
      </w:r>
      <w:r>
        <w:rPr>
          <w:rFonts w:cs="宋体"/>
          <w:color w:val="auto"/>
          <w:sz w:val="28"/>
          <w:szCs w:val="28"/>
          <w:highlight w:val="none"/>
          <w:shd w:val="pct10" w:color="auto" w:fill="FFFFFF"/>
          <w:lang w:eastAsia="zh-CN"/>
        </w:rPr>
        <w:t>国家标准《门的启闭力试验方法》GB/T 29555、《窗的启闭力试验方法》GB/T 29048等进行门窗启闭力试验，试验结果应符合国家标准《建筑装饰装修工程质量验收标准》GB 50210的要求。</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6.0.3 窗扇的密封条应平整、完好，不得脱槽，交角处应平顺。</w:t>
      </w:r>
      <w:r>
        <w:rPr>
          <w:rFonts w:hint="eastAsia" w:cs="宋体"/>
          <w:color w:val="auto"/>
          <w:sz w:val="28"/>
          <w:szCs w:val="28"/>
          <w:highlight w:val="none"/>
          <w:lang w:eastAsia="zh-CN"/>
        </w:rPr>
        <w:t>铝合金门窗的橡胶密封条应在转角处断开并用密封胶在转角处固定。</w:t>
      </w:r>
    </w:p>
    <w:p>
      <w:pPr>
        <w:pStyle w:val="46"/>
        <w:spacing w:line="360" w:lineRule="auto"/>
        <w:rPr>
          <w:rFonts w:ascii="宋体" w:hAnsi="宋体" w:cs="宋体"/>
          <w:color w:val="auto"/>
          <w:highlight w:val="none"/>
        </w:rPr>
      </w:pPr>
      <w:r>
        <w:rPr>
          <w:rFonts w:ascii="宋体" w:hAnsi="宋体" w:cs="宋体"/>
          <w:color w:val="auto"/>
          <w:highlight w:val="none"/>
        </w:rPr>
        <w:t>检验方法：观察</w:t>
      </w:r>
      <w:r>
        <w:rPr>
          <w:rFonts w:hint="eastAsia" w:ascii="宋体" w:hAnsi="宋体" w:cs="宋体"/>
          <w:color w:val="auto"/>
          <w:highlight w:val="none"/>
          <w:lang w:val="en-US" w:eastAsia="zh-CN"/>
        </w:rPr>
        <w:t>检查</w:t>
      </w:r>
      <w:r>
        <w:rPr>
          <w:rFonts w:ascii="宋体" w:hAnsi="宋体" w:cs="宋体"/>
          <w:color w:val="auto"/>
          <w:highlight w:val="none"/>
        </w:rPr>
        <w:t>；开启和关闭检查。</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6.0.4 </w:t>
      </w:r>
      <w:r>
        <w:rPr>
          <w:rFonts w:hint="eastAsia" w:cs="宋体"/>
          <w:color w:val="auto"/>
          <w:sz w:val="28"/>
          <w:szCs w:val="28"/>
          <w:highlight w:val="none"/>
          <w:lang w:eastAsia="zh-CN"/>
        </w:rPr>
        <w:t>门</w:t>
      </w:r>
      <w:r>
        <w:rPr>
          <w:rFonts w:cs="宋体"/>
          <w:color w:val="auto"/>
          <w:sz w:val="28"/>
          <w:szCs w:val="28"/>
          <w:highlight w:val="none"/>
          <w:lang w:eastAsia="zh-CN"/>
        </w:rPr>
        <w:t>窗框与</w:t>
      </w:r>
      <w:r>
        <w:rPr>
          <w:rFonts w:hint="eastAsia" w:cs="宋体"/>
          <w:color w:val="auto"/>
          <w:sz w:val="28"/>
          <w:szCs w:val="28"/>
          <w:highlight w:val="none"/>
          <w:lang w:eastAsia="zh-CN"/>
        </w:rPr>
        <w:t>墙</w:t>
      </w:r>
      <w:r>
        <w:rPr>
          <w:rFonts w:cs="宋体"/>
          <w:color w:val="auto"/>
          <w:sz w:val="28"/>
          <w:szCs w:val="28"/>
          <w:highlight w:val="none"/>
          <w:lang w:eastAsia="zh-CN"/>
        </w:rPr>
        <w:t>体之</w:t>
      </w:r>
      <w:r>
        <w:rPr>
          <w:rFonts w:hint="eastAsia" w:cs="宋体"/>
          <w:color w:val="auto"/>
          <w:sz w:val="28"/>
          <w:szCs w:val="28"/>
          <w:highlight w:val="none"/>
          <w:lang w:eastAsia="zh-CN"/>
        </w:rPr>
        <w:t>间</w:t>
      </w:r>
      <w:r>
        <w:rPr>
          <w:rFonts w:cs="宋体"/>
          <w:color w:val="auto"/>
          <w:sz w:val="28"/>
          <w:szCs w:val="28"/>
          <w:highlight w:val="none"/>
          <w:lang w:eastAsia="zh-CN"/>
        </w:rPr>
        <w:t>的</w:t>
      </w:r>
      <w:r>
        <w:rPr>
          <w:rFonts w:hint="eastAsia" w:cs="宋体"/>
          <w:color w:val="auto"/>
          <w:sz w:val="28"/>
          <w:szCs w:val="28"/>
          <w:highlight w:val="none"/>
          <w:lang w:eastAsia="zh-CN"/>
        </w:rPr>
        <w:t>缝</w:t>
      </w:r>
      <w:r>
        <w:rPr>
          <w:rFonts w:cs="宋体"/>
          <w:color w:val="auto"/>
          <w:sz w:val="28"/>
          <w:szCs w:val="28"/>
          <w:highlight w:val="none"/>
          <w:lang w:eastAsia="zh-CN"/>
        </w:rPr>
        <w:t>隙</w:t>
      </w:r>
      <w:r>
        <w:rPr>
          <w:rFonts w:hint="eastAsia" w:cs="宋体"/>
          <w:color w:val="auto"/>
          <w:sz w:val="28"/>
          <w:szCs w:val="28"/>
          <w:highlight w:val="none"/>
          <w:lang w:eastAsia="zh-CN"/>
        </w:rPr>
        <w:t>应</w:t>
      </w:r>
      <w:r>
        <w:rPr>
          <w:rFonts w:cs="宋体"/>
          <w:color w:val="auto"/>
          <w:sz w:val="28"/>
          <w:szCs w:val="28"/>
          <w:highlight w:val="none"/>
          <w:lang w:eastAsia="zh-CN"/>
        </w:rPr>
        <w:t>填嵌</w:t>
      </w:r>
      <w:r>
        <w:rPr>
          <w:rFonts w:hint="eastAsia" w:cs="宋体"/>
          <w:color w:val="auto"/>
          <w:sz w:val="28"/>
          <w:szCs w:val="28"/>
          <w:highlight w:val="none"/>
          <w:lang w:eastAsia="zh-CN"/>
        </w:rPr>
        <w:t>饱满</w:t>
      </w:r>
      <w:r>
        <w:rPr>
          <w:rFonts w:cs="宋体"/>
          <w:color w:val="auto"/>
          <w:sz w:val="28"/>
          <w:szCs w:val="28"/>
          <w:highlight w:val="none"/>
          <w:lang w:eastAsia="zh-CN"/>
        </w:rPr>
        <w:t>并</w:t>
      </w:r>
      <w:r>
        <w:rPr>
          <w:rFonts w:hint="eastAsia" w:cs="宋体"/>
          <w:color w:val="auto"/>
          <w:sz w:val="28"/>
          <w:szCs w:val="28"/>
          <w:highlight w:val="none"/>
          <w:lang w:eastAsia="zh-CN"/>
        </w:rPr>
        <w:t>应</w:t>
      </w:r>
      <w:r>
        <w:rPr>
          <w:rFonts w:cs="宋体"/>
          <w:color w:val="auto"/>
          <w:sz w:val="28"/>
          <w:szCs w:val="28"/>
          <w:highlight w:val="none"/>
          <w:lang w:eastAsia="zh-CN"/>
        </w:rPr>
        <w:t>采用密</w:t>
      </w:r>
      <w:r>
        <w:rPr>
          <w:rFonts w:hint="eastAsia" w:cs="宋体"/>
          <w:color w:val="auto"/>
          <w:sz w:val="28"/>
          <w:szCs w:val="28"/>
          <w:highlight w:val="none"/>
          <w:lang w:eastAsia="zh-CN"/>
        </w:rPr>
        <w:t>封胶密封。密封胶表面应</w:t>
      </w:r>
      <w:r>
        <w:rPr>
          <w:rFonts w:cs="宋体"/>
          <w:color w:val="auto"/>
          <w:sz w:val="28"/>
          <w:szCs w:val="28"/>
          <w:highlight w:val="none"/>
          <w:lang w:eastAsia="zh-CN"/>
        </w:rPr>
        <w:t>光滑、</w:t>
      </w:r>
      <w:r>
        <w:rPr>
          <w:rFonts w:hint="eastAsia" w:cs="宋体"/>
          <w:color w:val="auto"/>
          <w:sz w:val="28"/>
          <w:szCs w:val="28"/>
          <w:highlight w:val="none"/>
          <w:lang w:eastAsia="zh-CN"/>
        </w:rPr>
        <w:t>顺直、无裂纹。</w:t>
      </w:r>
    </w:p>
    <w:p>
      <w:pPr>
        <w:pStyle w:val="46"/>
        <w:spacing w:line="360" w:lineRule="auto"/>
        <w:rPr>
          <w:rFonts w:ascii="宋体" w:hAnsi="宋体" w:cs="宋体"/>
          <w:color w:val="auto"/>
          <w:highlight w:val="none"/>
        </w:rPr>
      </w:pPr>
      <w:r>
        <w:rPr>
          <w:rFonts w:ascii="宋体" w:hAnsi="宋体" w:cs="宋体"/>
          <w:color w:val="auto"/>
          <w:highlight w:val="none"/>
        </w:rPr>
        <w:t>检验方法：观察检查。</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val="en-US" w:eastAsia="zh-CN"/>
        </w:rPr>
        <w:t>6.0.4</w:t>
      </w:r>
      <w:r>
        <w:rPr>
          <w:rFonts w:hint="eastAsia" w:cs="宋体"/>
          <w:color w:val="auto"/>
          <w:sz w:val="28"/>
          <w:szCs w:val="28"/>
          <w:highlight w:val="none"/>
          <w:shd w:val="pct10" w:color="auto" w:fill="FFFFFF"/>
          <w:lang w:eastAsia="zh-CN"/>
        </w:rPr>
        <w:t>窗框周边已成住宅工程渗漏最凸出的部位，其主要原因是窗框周边塞缝不密实及塞缝材料的防渗性能不符合要求。</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6.0.5 门窗配件的规格、数量应符合设计要求，安装应牢固，位置应正确，功能应满足使用要求。</w:t>
      </w:r>
      <w:r>
        <w:rPr>
          <w:rFonts w:hint="eastAsia" w:cs="宋体"/>
          <w:color w:val="auto"/>
          <w:sz w:val="28"/>
          <w:szCs w:val="28"/>
          <w:highlight w:val="none"/>
          <w:lang w:eastAsia="zh-CN"/>
        </w:rPr>
        <w:t>用于外墙的外开启扇和推拉窗应设置防止窗扇向室外脱落的装置</w:t>
      </w:r>
      <w:r>
        <w:rPr>
          <w:rFonts w:cs="宋体"/>
          <w:color w:val="auto"/>
          <w:sz w:val="28"/>
          <w:szCs w:val="28"/>
          <w:highlight w:val="none"/>
          <w:lang w:eastAsia="zh-CN"/>
        </w:rPr>
        <w:t>。</w:t>
      </w:r>
    </w:p>
    <w:p>
      <w:pPr>
        <w:pStyle w:val="46"/>
        <w:spacing w:line="360" w:lineRule="auto"/>
        <w:rPr>
          <w:rFonts w:ascii="宋体" w:hAnsi="宋体" w:cs="宋体"/>
          <w:color w:val="auto"/>
          <w:highlight w:val="none"/>
        </w:rPr>
      </w:pPr>
      <w:r>
        <w:rPr>
          <w:rFonts w:ascii="宋体" w:hAnsi="宋体" w:cs="宋体"/>
          <w:color w:val="auto"/>
          <w:highlight w:val="none"/>
        </w:rPr>
        <w:t>检验方法：观察</w:t>
      </w:r>
      <w:r>
        <w:rPr>
          <w:rFonts w:hint="eastAsia" w:ascii="宋体" w:hAnsi="宋体" w:cs="宋体"/>
          <w:color w:val="auto"/>
          <w:highlight w:val="none"/>
        </w:rPr>
        <w:t>检查</w:t>
      </w:r>
      <w:r>
        <w:rPr>
          <w:rFonts w:ascii="宋体" w:hAnsi="宋体" w:cs="宋体"/>
          <w:color w:val="auto"/>
          <w:highlight w:val="none"/>
        </w:rPr>
        <w:t>；开关检查；手扳检查。</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【条文说明】6.0.5 门窗配件必须配套，质量可靠。门窗配件包括门窗启闭的合页、销、扳手等，还包括金属门窗、塑钢门窗采用的限位</w:t>
      </w:r>
      <w:r>
        <w:rPr>
          <w:rFonts w:hint="eastAsia" w:cs="宋体"/>
          <w:color w:val="auto"/>
          <w:sz w:val="28"/>
          <w:szCs w:val="28"/>
          <w:highlight w:val="none"/>
          <w:shd w:val="pct10" w:color="auto" w:fill="FFFFFF"/>
          <w:lang w:eastAsia="zh-CN"/>
        </w:rPr>
        <w:t>块</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eastAsia="zh-CN"/>
        </w:rPr>
        <w:t>限位器、</w:t>
      </w:r>
      <w:r>
        <w:rPr>
          <w:rFonts w:cs="宋体"/>
          <w:color w:val="auto"/>
          <w:sz w:val="28"/>
          <w:szCs w:val="28"/>
          <w:highlight w:val="none"/>
          <w:shd w:val="pct10" w:color="auto" w:fill="FFFFFF"/>
          <w:lang w:eastAsia="zh-CN"/>
        </w:rPr>
        <w:t>缓冲器等，其直接影响到门窗的安全和使用功能，门窗验收时应全数检查。</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6.0.6 门扇与侧框和下框（或地面）间留缝应基本均匀</w:t>
      </w:r>
      <w:r>
        <w:rPr>
          <w:rFonts w:hint="eastAsia" w:cs="宋体"/>
          <w:color w:val="auto"/>
          <w:sz w:val="28"/>
          <w:szCs w:val="28"/>
          <w:highlight w:val="none"/>
          <w:lang w:eastAsia="zh-CN"/>
        </w:rPr>
        <w:t>。设计无特殊要求时，</w:t>
      </w:r>
      <w:r>
        <w:rPr>
          <w:rFonts w:cs="宋体"/>
          <w:color w:val="auto"/>
          <w:sz w:val="28"/>
          <w:szCs w:val="28"/>
          <w:highlight w:val="none"/>
          <w:lang w:eastAsia="zh-CN"/>
        </w:rPr>
        <w:t>门扇与合页侧框间留缝限值为</w:t>
      </w:r>
      <w:r>
        <w:rPr>
          <w:rFonts w:hint="eastAsia" w:cs="宋体"/>
          <w:color w:val="auto"/>
          <w:sz w:val="28"/>
          <w:szCs w:val="28"/>
          <w:highlight w:val="none"/>
          <w:lang w:eastAsia="zh-CN"/>
        </w:rPr>
        <w:t>1</w:t>
      </w:r>
      <w:r>
        <w:rPr>
          <w:rFonts w:cs="宋体"/>
          <w:color w:val="auto"/>
          <w:sz w:val="28"/>
          <w:szCs w:val="28"/>
          <w:highlight w:val="none"/>
          <w:lang w:eastAsia="zh-CN"/>
        </w:rPr>
        <w:t>mm</w:t>
      </w:r>
      <w:r>
        <w:rPr>
          <w:rFonts w:hint="eastAsia" w:cs="宋体"/>
          <w:color w:val="auto"/>
          <w:sz w:val="28"/>
          <w:szCs w:val="28"/>
          <w:highlight w:val="none"/>
          <w:lang w:eastAsia="zh-CN"/>
        </w:rPr>
        <w:t>～</w:t>
      </w:r>
      <w:r>
        <w:rPr>
          <w:rFonts w:cs="宋体"/>
          <w:color w:val="auto"/>
          <w:sz w:val="28"/>
          <w:szCs w:val="28"/>
          <w:highlight w:val="none"/>
          <w:lang w:eastAsia="zh-CN"/>
        </w:rPr>
        <w:t>3mm</w:t>
      </w:r>
      <w:r>
        <w:rPr>
          <w:rFonts w:hint="eastAsia" w:cs="宋体"/>
          <w:color w:val="auto"/>
          <w:sz w:val="28"/>
          <w:szCs w:val="28"/>
          <w:highlight w:val="none"/>
          <w:lang w:eastAsia="zh-CN"/>
        </w:rPr>
        <w:t>，</w:t>
      </w:r>
      <w:r>
        <w:rPr>
          <w:rFonts w:cs="宋体"/>
          <w:color w:val="auto"/>
          <w:sz w:val="28"/>
          <w:szCs w:val="28"/>
          <w:highlight w:val="none"/>
          <w:lang w:eastAsia="zh-CN"/>
        </w:rPr>
        <w:t>门扇与下框间留缝限值为</w:t>
      </w:r>
      <w:r>
        <w:rPr>
          <w:rFonts w:hint="eastAsia" w:cs="宋体"/>
          <w:color w:val="auto"/>
          <w:sz w:val="28"/>
          <w:szCs w:val="28"/>
          <w:highlight w:val="none"/>
          <w:lang w:eastAsia="zh-CN"/>
        </w:rPr>
        <w:t>3</w:t>
      </w:r>
      <w:r>
        <w:rPr>
          <w:rFonts w:cs="宋体"/>
          <w:color w:val="auto"/>
          <w:sz w:val="28"/>
          <w:szCs w:val="28"/>
          <w:highlight w:val="none"/>
          <w:lang w:eastAsia="zh-CN"/>
        </w:rPr>
        <w:t>mm</w:t>
      </w:r>
      <w:r>
        <w:rPr>
          <w:rFonts w:hint="eastAsia" w:cs="宋体"/>
          <w:color w:val="auto"/>
          <w:sz w:val="28"/>
          <w:szCs w:val="28"/>
          <w:highlight w:val="none"/>
          <w:lang w:eastAsia="zh-CN"/>
        </w:rPr>
        <w:t>～</w:t>
      </w:r>
      <w:r>
        <w:rPr>
          <w:rFonts w:cs="宋体"/>
          <w:color w:val="auto"/>
          <w:sz w:val="28"/>
          <w:szCs w:val="28"/>
          <w:highlight w:val="none"/>
          <w:lang w:eastAsia="zh-CN"/>
        </w:rPr>
        <w:t>5mm</w:t>
      </w:r>
      <w:r>
        <w:rPr>
          <w:rFonts w:hint="eastAsia" w:cs="宋体"/>
          <w:color w:val="auto"/>
          <w:sz w:val="28"/>
          <w:szCs w:val="28"/>
          <w:highlight w:val="none"/>
          <w:lang w:eastAsia="zh-CN"/>
        </w:rPr>
        <w:t>。</w:t>
      </w:r>
      <w:r>
        <w:rPr>
          <w:rFonts w:cs="宋体"/>
          <w:color w:val="auto"/>
          <w:sz w:val="28"/>
          <w:szCs w:val="28"/>
          <w:highlight w:val="none"/>
          <w:lang w:eastAsia="zh-CN"/>
        </w:rPr>
        <w:t>无下框时</w:t>
      </w:r>
      <w:r>
        <w:rPr>
          <w:rFonts w:hint="eastAsia" w:cs="宋体"/>
          <w:color w:val="auto"/>
          <w:sz w:val="28"/>
          <w:szCs w:val="28"/>
          <w:highlight w:val="none"/>
          <w:lang w:eastAsia="zh-CN"/>
        </w:rPr>
        <w:t>，</w:t>
      </w:r>
      <w:r>
        <w:rPr>
          <w:rFonts w:cs="宋体"/>
          <w:color w:val="auto"/>
          <w:sz w:val="28"/>
          <w:szCs w:val="28"/>
          <w:highlight w:val="none"/>
          <w:lang w:eastAsia="zh-CN"/>
        </w:rPr>
        <w:t>门扇与地面间留缝限值</w:t>
      </w:r>
      <w:r>
        <w:rPr>
          <w:rFonts w:hint="eastAsia" w:cs="宋体"/>
          <w:color w:val="auto"/>
          <w:sz w:val="28"/>
          <w:szCs w:val="28"/>
          <w:highlight w:val="none"/>
          <w:lang w:eastAsia="zh-CN"/>
        </w:rPr>
        <w:t>，</w:t>
      </w:r>
      <w:r>
        <w:rPr>
          <w:rFonts w:cs="宋体"/>
          <w:color w:val="auto"/>
          <w:sz w:val="28"/>
          <w:szCs w:val="28"/>
          <w:highlight w:val="none"/>
          <w:lang w:eastAsia="zh-CN"/>
        </w:rPr>
        <w:t>室外门为</w:t>
      </w:r>
      <w:r>
        <w:rPr>
          <w:rFonts w:hint="eastAsia" w:cs="宋体"/>
          <w:color w:val="auto"/>
          <w:sz w:val="28"/>
          <w:szCs w:val="28"/>
          <w:highlight w:val="none"/>
          <w:lang w:eastAsia="zh-CN"/>
        </w:rPr>
        <w:t>4</w:t>
      </w:r>
      <w:r>
        <w:rPr>
          <w:rFonts w:cs="宋体"/>
          <w:color w:val="auto"/>
          <w:sz w:val="28"/>
          <w:szCs w:val="28"/>
          <w:highlight w:val="none"/>
          <w:lang w:eastAsia="zh-CN"/>
        </w:rPr>
        <w:t>mm</w:t>
      </w:r>
      <w:r>
        <w:rPr>
          <w:rFonts w:hint="eastAsia" w:cs="宋体"/>
          <w:color w:val="auto"/>
          <w:sz w:val="28"/>
          <w:szCs w:val="28"/>
          <w:highlight w:val="none"/>
          <w:lang w:eastAsia="zh-CN"/>
        </w:rPr>
        <w:t>～</w:t>
      </w:r>
      <w:r>
        <w:rPr>
          <w:rFonts w:cs="宋体"/>
          <w:color w:val="auto"/>
          <w:sz w:val="28"/>
          <w:szCs w:val="28"/>
          <w:highlight w:val="none"/>
          <w:lang w:eastAsia="zh-CN"/>
        </w:rPr>
        <w:t>7mm</w:t>
      </w:r>
      <w:r>
        <w:rPr>
          <w:rFonts w:hint="eastAsia" w:cs="宋体"/>
          <w:color w:val="auto"/>
          <w:sz w:val="28"/>
          <w:szCs w:val="28"/>
          <w:highlight w:val="none"/>
          <w:lang w:eastAsia="zh-CN"/>
        </w:rPr>
        <w:t>，</w:t>
      </w:r>
      <w:r>
        <w:rPr>
          <w:rFonts w:cs="宋体"/>
          <w:color w:val="auto"/>
          <w:sz w:val="28"/>
          <w:szCs w:val="28"/>
          <w:highlight w:val="none"/>
          <w:lang w:eastAsia="zh-CN"/>
        </w:rPr>
        <w:t>室内门为</w:t>
      </w:r>
      <w:r>
        <w:rPr>
          <w:rFonts w:hint="eastAsia" w:cs="宋体"/>
          <w:color w:val="auto"/>
          <w:sz w:val="28"/>
          <w:szCs w:val="28"/>
          <w:highlight w:val="none"/>
          <w:lang w:eastAsia="zh-CN"/>
        </w:rPr>
        <w:t>4</w:t>
      </w:r>
      <w:r>
        <w:rPr>
          <w:rFonts w:cs="宋体"/>
          <w:color w:val="auto"/>
          <w:sz w:val="28"/>
          <w:szCs w:val="28"/>
          <w:highlight w:val="none"/>
          <w:lang w:eastAsia="zh-CN"/>
        </w:rPr>
        <w:t>mm</w:t>
      </w:r>
      <w:r>
        <w:rPr>
          <w:rFonts w:hint="eastAsia" w:cs="宋体"/>
          <w:color w:val="auto"/>
          <w:sz w:val="28"/>
          <w:szCs w:val="28"/>
          <w:highlight w:val="none"/>
          <w:lang w:eastAsia="zh-CN"/>
        </w:rPr>
        <w:t>～</w:t>
      </w:r>
      <w:r>
        <w:rPr>
          <w:rFonts w:cs="宋体"/>
          <w:color w:val="auto"/>
          <w:sz w:val="28"/>
          <w:szCs w:val="28"/>
          <w:highlight w:val="none"/>
          <w:lang w:eastAsia="zh-CN"/>
        </w:rPr>
        <w:t>8mm</w:t>
      </w:r>
      <w:r>
        <w:rPr>
          <w:rFonts w:hint="eastAsia" w:cs="宋体"/>
          <w:color w:val="auto"/>
          <w:sz w:val="28"/>
          <w:szCs w:val="28"/>
          <w:highlight w:val="none"/>
          <w:lang w:eastAsia="zh-CN"/>
        </w:rPr>
        <w:t>。</w:t>
      </w:r>
    </w:p>
    <w:p>
      <w:pPr>
        <w:pStyle w:val="46"/>
        <w:spacing w:line="360" w:lineRule="auto"/>
        <w:rPr>
          <w:rFonts w:ascii="宋体" w:hAnsi="宋体" w:cs="宋体"/>
          <w:color w:val="auto"/>
          <w:highlight w:val="none"/>
        </w:rPr>
      </w:pPr>
      <w:r>
        <w:rPr>
          <w:rFonts w:ascii="宋体" w:hAnsi="宋体" w:cs="宋体"/>
          <w:color w:val="auto"/>
          <w:highlight w:val="none"/>
        </w:rPr>
        <w:t>检验方法：观察检查。留缝宽（高）度用楔形塞尺检测，每边中点附近抽测一点，均应符合标准要求。</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【条文说明】6.0.6 当对留缝宽</w:t>
      </w:r>
      <w:r>
        <w:rPr>
          <w:rFonts w:hint="eastAsia" w:cs="宋体"/>
          <w:color w:val="auto"/>
          <w:sz w:val="28"/>
          <w:szCs w:val="28"/>
          <w:highlight w:val="none"/>
          <w:shd w:val="pct10" w:color="auto" w:fill="FFFFFF"/>
          <w:lang w:eastAsia="zh-CN"/>
        </w:rPr>
        <w:t>（</w:t>
      </w:r>
      <w:r>
        <w:rPr>
          <w:rFonts w:cs="宋体"/>
          <w:color w:val="auto"/>
          <w:sz w:val="28"/>
          <w:szCs w:val="28"/>
          <w:highlight w:val="none"/>
          <w:shd w:val="pct10" w:color="auto" w:fill="FFFFFF"/>
          <w:lang w:eastAsia="zh-CN"/>
        </w:rPr>
        <w:t>高</w:t>
      </w:r>
      <w:r>
        <w:rPr>
          <w:rFonts w:hint="eastAsia" w:cs="宋体"/>
          <w:color w:val="auto"/>
          <w:sz w:val="28"/>
          <w:szCs w:val="28"/>
          <w:highlight w:val="none"/>
          <w:shd w:val="pct10" w:color="auto" w:fill="FFFFFF"/>
          <w:lang w:eastAsia="zh-CN"/>
        </w:rPr>
        <w:t>）</w:t>
      </w:r>
      <w:r>
        <w:rPr>
          <w:rFonts w:cs="宋体"/>
          <w:color w:val="auto"/>
          <w:sz w:val="28"/>
          <w:szCs w:val="28"/>
          <w:highlight w:val="none"/>
          <w:shd w:val="pct10" w:color="auto" w:fill="FFFFFF"/>
          <w:lang w:eastAsia="zh-CN"/>
        </w:rPr>
        <w:t>均匀性有疑问时，应对每个留缝均匀测量3点，结果均符合要求即为留缝均匀。</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6.0.7 有排水孔的门窗，排水孔位置、数量，窗台流水坡向、滴水线（槽）设置应符合要求，排水孔应畅通。</w:t>
      </w:r>
    </w:p>
    <w:p>
      <w:pPr>
        <w:pStyle w:val="46"/>
        <w:spacing w:line="360" w:lineRule="auto"/>
        <w:rPr>
          <w:rFonts w:ascii="宋体" w:hAnsi="宋体" w:cs="宋体"/>
          <w:color w:val="auto"/>
          <w:highlight w:val="none"/>
        </w:rPr>
      </w:pPr>
      <w:r>
        <w:rPr>
          <w:rFonts w:ascii="宋体" w:hAnsi="宋体" w:cs="宋体"/>
          <w:color w:val="auto"/>
          <w:highlight w:val="none"/>
        </w:rPr>
        <w:t>检验方法：观察</w:t>
      </w:r>
      <w:r>
        <w:rPr>
          <w:rFonts w:hint="eastAsia" w:ascii="宋体" w:hAnsi="宋体" w:cs="宋体"/>
          <w:color w:val="auto"/>
          <w:highlight w:val="none"/>
        </w:rPr>
        <w:t>检查；</w:t>
      </w:r>
      <w:r>
        <w:rPr>
          <w:rFonts w:ascii="宋体" w:hAnsi="宋体" w:cs="宋体"/>
          <w:color w:val="auto"/>
          <w:highlight w:val="none"/>
        </w:rPr>
        <w:t>手摸检查</w:t>
      </w:r>
      <w:r>
        <w:rPr>
          <w:rFonts w:hint="eastAsia" w:ascii="宋体" w:hAnsi="宋体" w:cs="宋体"/>
          <w:color w:val="auto"/>
          <w:highlight w:val="none"/>
        </w:rPr>
        <w:t>；</w:t>
      </w:r>
      <w:r>
        <w:rPr>
          <w:rFonts w:ascii="宋体" w:hAnsi="宋体" w:cs="宋体"/>
          <w:color w:val="auto"/>
          <w:highlight w:val="none"/>
        </w:rPr>
        <w:t>无法确认时可灌水试验。</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【条文说明】6.0.7 门窗框扇排水孔、窗台坡度、滴水线（槽）这些细节对门窗防渗至关重要，设置不到位或错误会导致排水不畅，造成门窗周边出现渗水等质量通病。</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6.0.8 分户门的种类、性能应符合设计要求。</w:t>
      </w:r>
    </w:p>
    <w:p>
      <w:pPr>
        <w:pStyle w:val="46"/>
        <w:spacing w:line="360" w:lineRule="auto"/>
        <w:rPr>
          <w:rFonts w:ascii="宋体" w:hAnsi="宋体" w:cs="宋体"/>
          <w:color w:val="auto"/>
          <w:highlight w:val="none"/>
        </w:rPr>
      </w:pPr>
      <w:r>
        <w:rPr>
          <w:rFonts w:ascii="宋体" w:hAnsi="宋体" w:cs="宋体"/>
          <w:color w:val="auto"/>
          <w:highlight w:val="none"/>
        </w:rPr>
        <w:t>检验方法：检查产品合格证及检测报告。</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【条文说明】6.0.8 若分户门设计为防盗门，应在分户验收中进行核实。</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6.0.9 </w:t>
      </w:r>
      <w:r>
        <w:rPr>
          <w:rFonts w:hint="eastAsia" w:cs="宋体"/>
          <w:color w:val="auto"/>
          <w:sz w:val="28"/>
          <w:szCs w:val="28"/>
          <w:highlight w:val="none"/>
          <w:lang w:val="en-US" w:eastAsia="zh-CN"/>
        </w:rPr>
        <w:t>门窗玻璃外观质量及</w:t>
      </w:r>
      <w:r>
        <w:rPr>
          <w:rFonts w:hint="eastAsia" w:cs="宋体"/>
          <w:color w:val="auto"/>
          <w:sz w:val="28"/>
          <w:szCs w:val="28"/>
          <w:highlight w:val="none"/>
          <w:lang w:eastAsia="zh-CN"/>
        </w:rPr>
        <w:t>安装后的</w:t>
      </w:r>
      <w:r>
        <w:rPr>
          <w:rFonts w:hint="eastAsia" w:cs="宋体"/>
          <w:color w:val="auto"/>
          <w:sz w:val="28"/>
          <w:szCs w:val="28"/>
          <w:highlight w:val="none"/>
          <w:lang w:val="en-US" w:eastAsia="zh-CN"/>
        </w:rPr>
        <w:t>质量</w:t>
      </w:r>
      <w:r>
        <w:rPr>
          <w:rFonts w:hint="eastAsia" w:cs="宋体"/>
          <w:color w:val="auto"/>
          <w:sz w:val="28"/>
          <w:szCs w:val="28"/>
          <w:highlight w:val="none"/>
          <w:lang w:eastAsia="zh-CN"/>
        </w:rPr>
        <w:t>应符合本标准</w:t>
      </w:r>
      <w:r>
        <w:rPr>
          <w:rFonts w:hint="eastAsia" w:cs="宋体"/>
          <w:color w:val="auto"/>
          <w:sz w:val="28"/>
          <w:szCs w:val="28"/>
          <w:highlight w:val="none"/>
          <w:lang w:val="en-US" w:eastAsia="zh-CN"/>
        </w:rPr>
        <w:t>第7章</w:t>
      </w:r>
      <w:r>
        <w:rPr>
          <w:rFonts w:hint="eastAsia" w:cs="宋体"/>
          <w:color w:val="auto"/>
          <w:sz w:val="28"/>
          <w:szCs w:val="28"/>
          <w:highlight w:val="none"/>
          <w:lang w:eastAsia="zh-CN"/>
        </w:rPr>
        <w:t>的</w:t>
      </w:r>
      <w:r>
        <w:rPr>
          <w:rFonts w:hint="eastAsia" w:cs="宋体"/>
          <w:color w:val="auto"/>
          <w:sz w:val="28"/>
          <w:szCs w:val="28"/>
          <w:highlight w:val="none"/>
          <w:lang w:val="en-US" w:eastAsia="zh-CN"/>
        </w:rPr>
        <w:t>相关</w:t>
      </w:r>
      <w:r>
        <w:rPr>
          <w:rFonts w:hint="eastAsia" w:cs="宋体"/>
          <w:color w:val="auto"/>
          <w:sz w:val="28"/>
          <w:szCs w:val="28"/>
          <w:highlight w:val="none"/>
          <w:lang w:eastAsia="zh-CN"/>
        </w:rPr>
        <w:t>规定。</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w:t>
      </w:r>
      <w:r>
        <w:rPr>
          <w:rFonts w:hint="eastAsia" w:cs="宋体"/>
          <w:color w:val="auto"/>
          <w:sz w:val="28"/>
          <w:szCs w:val="28"/>
          <w:highlight w:val="none"/>
          <w:lang w:eastAsia="zh-CN"/>
        </w:rPr>
        <w:t>.0.1</w:t>
      </w:r>
      <w:r>
        <w:rPr>
          <w:rFonts w:hint="eastAsia" w:cs="宋体"/>
          <w:color w:val="auto"/>
          <w:sz w:val="28"/>
          <w:szCs w:val="28"/>
          <w:highlight w:val="none"/>
          <w:lang w:val="en-US" w:eastAsia="zh-CN"/>
        </w:rPr>
        <w:t>0</w:t>
      </w:r>
      <w:r>
        <w:rPr>
          <w:rFonts w:cs="宋体"/>
          <w:color w:val="auto"/>
          <w:sz w:val="28"/>
          <w:szCs w:val="28"/>
          <w:highlight w:val="none"/>
          <w:lang w:eastAsia="zh-CN"/>
        </w:rPr>
        <w:t xml:space="preserve"> </w:t>
      </w:r>
      <w:r>
        <w:rPr>
          <w:rFonts w:hint="eastAsia" w:cs="宋体"/>
          <w:color w:val="auto"/>
          <w:sz w:val="28"/>
          <w:szCs w:val="28"/>
          <w:highlight w:val="none"/>
          <w:lang w:eastAsia="zh-CN"/>
        </w:rPr>
        <w:t>窗台的防护措施应符合设计要求。</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r>
        <w:rPr>
          <w:rFonts w:hint="eastAsia" w:ascii="宋体" w:hAnsi="宋体" w:cs="宋体"/>
          <w:color w:val="auto"/>
          <w:highlight w:val="none"/>
          <w:lang w:eastAsia="zh-CN"/>
        </w:rPr>
        <w:t>；</w:t>
      </w:r>
      <w:r>
        <w:rPr>
          <w:rFonts w:hint="eastAsia" w:ascii="宋体" w:hAnsi="宋体" w:cs="宋体"/>
          <w:color w:val="auto"/>
          <w:highlight w:val="none"/>
        </w:rPr>
        <w:t>高度和宽度尺量，每窗台抽测3点，取最不利值作为代表值。</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w:t>
      </w:r>
      <w:r>
        <w:rPr>
          <w:rFonts w:hint="eastAsia" w:cs="宋体"/>
          <w:color w:val="auto"/>
          <w:sz w:val="28"/>
          <w:szCs w:val="28"/>
          <w:highlight w:val="none"/>
          <w:lang w:eastAsia="zh-CN"/>
        </w:rPr>
        <w:t>.0.1</w:t>
      </w:r>
      <w:r>
        <w:rPr>
          <w:rFonts w:hint="eastAsia" w:cs="宋体"/>
          <w:color w:val="auto"/>
          <w:sz w:val="28"/>
          <w:szCs w:val="28"/>
          <w:highlight w:val="none"/>
          <w:lang w:val="en-US" w:eastAsia="zh-CN"/>
        </w:rPr>
        <w:t>1</w:t>
      </w:r>
      <w:r>
        <w:rPr>
          <w:rFonts w:cs="宋体"/>
          <w:color w:val="auto"/>
          <w:sz w:val="28"/>
          <w:szCs w:val="28"/>
          <w:highlight w:val="none"/>
          <w:lang w:eastAsia="zh-CN"/>
        </w:rPr>
        <w:t xml:space="preserve"> </w:t>
      </w:r>
      <w:r>
        <w:rPr>
          <w:rFonts w:hint="eastAsia" w:cs="宋体"/>
          <w:color w:val="auto"/>
          <w:sz w:val="28"/>
          <w:szCs w:val="28"/>
          <w:highlight w:val="none"/>
          <w:lang w:eastAsia="zh-CN"/>
        </w:rPr>
        <w:t>当设置凸窗时应符合下列规定：</w:t>
      </w:r>
    </w:p>
    <w:p>
      <w:pPr>
        <w:pStyle w:val="46"/>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rPr>
        <w:t>1</w:t>
      </w:r>
      <w:r>
        <w:rPr>
          <w:rFonts w:ascii="宋体" w:hAnsi="宋体" w:cs="宋体"/>
          <w:color w:val="auto"/>
          <w:highlight w:val="none"/>
        </w:rPr>
        <w:t xml:space="preserve"> </w:t>
      </w:r>
      <w:r>
        <w:rPr>
          <w:rFonts w:hint="eastAsia" w:ascii="宋体" w:hAnsi="宋体" w:cs="宋体"/>
          <w:color w:val="auto"/>
          <w:highlight w:val="none"/>
        </w:rPr>
        <w:t>窗台低于或等于0.45m时，防护高度从窗台面起算不应低于0.90m</w:t>
      </w:r>
      <w:r>
        <w:rPr>
          <w:rFonts w:hint="eastAsia" w:ascii="宋体" w:hAnsi="宋体" w:cs="宋体"/>
          <w:color w:val="auto"/>
          <w:highlight w:val="none"/>
          <w:lang w:eastAsia="zh-CN"/>
        </w:rPr>
        <w:t>；</w:t>
      </w:r>
    </w:p>
    <w:p>
      <w:pPr>
        <w:pStyle w:val="46"/>
        <w:spacing w:line="360" w:lineRule="auto"/>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 xml:space="preserve"> </w:t>
      </w:r>
      <w:r>
        <w:rPr>
          <w:rFonts w:hint="eastAsia" w:ascii="宋体" w:hAnsi="宋体" w:cs="宋体"/>
          <w:color w:val="auto"/>
          <w:highlight w:val="none"/>
        </w:rPr>
        <w:t>可开启窗扇窗洞口底距窗台面的净高低于0.90m时，窗洞口处应有防护措施。其防护高度从窗台面起算不应低于0.90m。</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检验方法:观察、尺量，每窗台抽测3点，取最不利值作为代表值。</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6</w:t>
      </w:r>
      <w:r>
        <w:rPr>
          <w:rFonts w:hint="eastAsia" w:cs="宋体"/>
          <w:color w:val="auto"/>
          <w:sz w:val="28"/>
          <w:szCs w:val="28"/>
          <w:highlight w:val="none"/>
          <w:lang w:eastAsia="zh-CN"/>
        </w:rPr>
        <w:t>.0.1</w:t>
      </w:r>
      <w:r>
        <w:rPr>
          <w:rFonts w:hint="eastAsia" w:cs="宋体"/>
          <w:color w:val="auto"/>
          <w:sz w:val="28"/>
          <w:szCs w:val="28"/>
          <w:highlight w:val="none"/>
          <w:lang w:val="en-US" w:eastAsia="zh-CN"/>
        </w:rPr>
        <w:t>2</w:t>
      </w:r>
      <w:r>
        <w:rPr>
          <w:rFonts w:cs="宋体"/>
          <w:color w:val="auto"/>
          <w:sz w:val="28"/>
          <w:szCs w:val="28"/>
          <w:highlight w:val="none"/>
          <w:lang w:eastAsia="zh-CN"/>
        </w:rPr>
        <w:t xml:space="preserve"> </w:t>
      </w:r>
      <w:r>
        <w:rPr>
          <w:rFonts w:hint="eastAsia" w:cs="宋体"/>
          <w:color w:val="auto"/>
          <w:sz w:val="28"/>
          <w:szCs w:val="28"/>
          <w:highlight w:val="none"/>
          <w:lang w:eastAsia="zh-CN"/>
        </w:rPr>
        <w:t>外门窗及墙面不应有渗漏。</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检验方法:外门窗及其周边墙面淋水试验后进户观察检查，或查看淋水试验记录。</w:t>
      </w:r>
    </w:p>
    <w:p>
      <w:pPr>
        <w:pStyle w:val="46"/>
        <w:spacing w:line="360" w:lineRule="auto"/>
        <w:rPr>
          <w:rFonts w:ascii="宋体" w:hAnsi="宋体" w:cs="宋体"/>
          <w:color w:val="auto"/>
          <w:highlight w:val="none"/>
        </w:rPr>
      </w:pPr>
      <w:r>
        <w:rPr>
          <w:rFonts w:hint="eastAsia" w:ascii="宋体" w:hAnsi="宋体" w:cs="宋体"/>
          <w:color w:val="auto"/>
          <w:highlight w:val="none"/>
        </w:rPr>
        <w:t>在天气条件符合要求情况下也可采用雨后观察的方法。观察步骤如下：</w:t>
      </w:r>
    </w:p>
    <w:p>
      <w:pPr>
        <w:pStyle w:val="46"/>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rPr>
        <w:t>1</w:t>
      </w:r>
      <w:r>
        <w:rPr>
          <w:rFonts w:ascii="宋体" w:hAnsi="宋体" w:cs="宋体"/>
          <w:color w:val="auto"/>
          <w:highlight w:val="none"/>
        </w:rPr>
        <w:t xml:space="preserve"> </w:t>
      </w:r>
      <w:r>
        <w:rPr>
          <w:rFonts w:hint="eastAsia" w:ascii="宋体" w:hAnsi="宋体" w:cs="宋体"/>
          <w:color w:val="auto"/>
          <w:highlight w:val="none"/>
        </w:rPr>
        <w:t>雨前对户内进行观察，对墙面、外门窗等有水迹水印的地方做标记，对渗漏引起的作为渗漏点记录，对不能确定是渗漏引起的进行表面处理</w:t>
      </w:r>
      <w:r>
        <w:rPr>
          <w:rFonts w:hint="eastAsia" w:ascii="宋体" w:hAnsi="宋体" w:cs="宋体"/>
          <w:color w:val="auto"/>
          <w:highlight w:val="none"/>
          <w:lang w:eastAsia="zh-CN"/>
        </w:rPr>
        <w:t>；</w:t>
      </w:r>
    </w:p>
    <w:p>
      <w:pPr>
        <w:pStyle w:val="46"/>
        <w:spacing w:line="360" w:lineRule="auto"/>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 xml:space="preserve"> </w:t>
      </w:r>
      <w:r>
        <w:rPr>
          <w:rFonts w:hint="eastAsia" w:ascii="宋体" w:hAnsi="宋体" w:cs="宋体"/>
          <w:color w:val="auto"/>
          <w:highlight w:val="none"/>
        </w:rPr>
        <w:t>关闭外门窗，在满足24小时降雨量不小于25mm条件下，降雨后12小时内及时观察。对外门窗、外墙面室内面等有水印、渗湿的地方作为渗漏点记录。</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r>
        <w:rPr>
          <w:rFonts w:ascii="宋体" w:hAnsi="宋体" w:cs="宋体"/>
          <w:color w:val="auto"/>
          <w:highlight w:val="none"/>
        </w:rPr>
        <w:br w:type="page"/>
      </w:r>
    </w:p>
    <w:p>
      <w:pPr>
        <w:pStyle w:val="2"/>
        <w:spacing w:before="240" w:after="240"/>
        <w:rPr>
          <w:rFonts w:ascii="宋体" w:hAnsi="宋体" w:eastAsia="宋体" w:cs="宋体"/>
          <w:color w:val="auto"/>
          <w:highlight w:val="none"/>
        </w:rPr>
      </w:pPr>
      <w:bookmarkStart w:id="159" w:name="_Toc22944"/>
      <w:bookmarkStart w:id="160" w:name="_Toc3038"/>
      <w:bookmarkStart w:id="161" w:name="_Toc2552"/>
      <w:bookmarkStart w:id="162" w:name="_Toc3217"/>
      <w:bookmarkStart w:id="163" w:name="_Toc13467"/>
      <w:bookmarkStart w:id="164" w:name="_Toc133572719"/>
      <w:bookmarkStart w:id="165" w:name="_Toc21149"/>
      <w:r>
        <w:rPr>
          <w:rFonts w:ascii="宋体" w:hAnsi="宋体" w:eastAsia="宋体" w:cs="宋体"/>
          <w:color w:val="auto"/>
          <w:highlight w:val="none"/>
        </w:rPr>
        <w:t xml:space="preserve">7 </w:t>
      </w:r>
      <w:r>
        <w:rPr>
          <w:rFonts w:hint="eastAsia" w:ascii="宋体" w:hAnsi="宋体" w:eastAsia="宋体" w:cs="宋体"/>
          <w:color w:val="auto"/>
          <w:highlight w:val="none"/>
        </w:rPr>
        <w:t>护栏、玻璃安装</w:t>
      </w:r>
      <w:bookmarkEnd w:id="159"/>
      <w:bookmarkEnd w:id="160"/>
      <w:bookmarkEnd w:id="161"/>
      <w:bookmarkEnd w:id="162"/>
      <w:bookmarkEnd w:id="163"/>
      <w:bookmarkEnd w:id="164"/>
      <w:bookmarkEnd w:id="165"/>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7.0.1 护栏和扶手的造型、尺寸、高度、栏杆间距、安装位置应符合设计要求，护栏安装应牢固。</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检验方法：观察检查；尺量检查；手板检查。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【条文说明】7.0.1 本条对护栏外观与扶手的外观以及尺寸、间距、安装作了规定。</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7.0.2 护栏和扶手安装的允许偏差和检查方法应符合表7.0.2的规定。</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表7.0.2护栏和扶手安装的允许偏差和检验方法</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59"/>
        <w:gridCol w:w="1985"/>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项次</w:t>
            </w:r>
          </w:p>
        </w:tc>
        <w:tc>
          <w:tcPr>
            <w:tcW w:w="1559" w:type="dxa"/>
            <w:vAlign w:val="center"/>
          </w:tcPr>
          <w:p>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tc>
        <w:tc>
          <w:tcPr>
            <w:tcW w:w="1985" w:type="dxa"/>
            <w:vAlign w:val="center"/>
          </w:tcPr>
          <w:p>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允许偏差（mm）</w:t>
            </w:r>
          </w:p>
        </w:tc>
        <w:tc>
          <w:tcPr>
            <w:tcW w:w="3685" w:type="dxa"/>
            <w:vAlign w:val="center"/>
          </w:tcPr>
          <w:p>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559" w:type="dxa"/>
            <w:vAlign w:val="center"/>
          </w:tcPr>
          <w:p>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栏杆间距</w:t>
            </w:r>
          </w:p>
        </w:tc>
        <w:tc>
          <w:tcPr>
            <w:tcW w:w="1985" w:type="dxa"/>
            <w:vAlign w:val="center"/>
          </w:tcPr>
          <w:p>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0,-6</w:t>
            </w:r>
          </w:p>
        </w:tc>
        <w:tc>
          <w:tcPr>
            <w:tcW w:w="3685" w:type="dxa"/>
            <w:vAlign w:val="center"/>
          </w:tcPr>
          <w:p>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用钢直尺检查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559" w:type="dxa"/>
            <w:vAlign w:val="center"/>
          </w:tcPr>
          <w:p>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扶手高度</w:t>
            </w:r>
          </w:p>
        </w:tc>
        <w:tc>
          <w:tcPr>
            <w:tcW w:w="1985" w:type="dxa"/>
            <w:vAlign w:val="center"/>
          </w:tcPr>
          <w:p>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+6，0</w:t>
            </w:r>
          </w:p>
        </w:tc>
        <w:tc>
          <w:tcPr>
            <w:tcW w:w="3685" w:type="dxa"/>
            <w:vAlign w:val="center"/>
          </w:tcPr>
          <w:p>
            <w:pPr>
              <w:widowControl/>
              <w:tabs>
                <w:tab w:val="center" w:pos="4201"/>
                <w:tab w:val="right" w:leader="dot" w:pos="9298"/>
              </w:tabs>
              <w:autoSpaceDE w:val="0"/>
              <w:autoSpaceDN w:val="0"/>
              <w:ind w:left="-155" w:leftChars="-74" w:right="-149" w:rightChars="-7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用钢卷尺检查</w:t>
            </w:r>
          </w:p>
        </w:tc>
      </w:tr>
    </w:tbl>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7.0.3 玻璃的</w:t>
      </w:r>
      <w:r>
        <w:rPr>
          <w:rFonts w:hint="eastAsia" w:cs="宋体"/>
          <w:color w:val="auto"/>
          <w:sz w:val="28"/>
          <w:szCs w:val="28"/>
          <w:highlight w:val="none"/>
          <w:lang w:val="en-US" w:eastAsia="zh-CN"/>
        </w:rPr>
        <w:t>层数、</w:t>
      </w:r>
      <w:r>
        <w:rPr>
          <w:rFonts w:hint="eastAsia" w:cs="宋体"/>
          <w:color w:val="auto"/>
          <w:sz w:val="28"/>
          <w:szCs w:val="28"/>
          <w:highlight w:val="none"/>
          <w:lang w:eastAsia="zh-CN"/>
        </w:rPr>
        <w:t>品种、规格尺寸、色彩、图案和涂膜朝向应符合设计和相关标准要求，安全玻璃上应有安全认证标识。</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检验方法：观察检查；尺量检查；检查玻璃检查产品合格证书、性能检验报告。</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7.0.4 安装后的玻璃应牢固，不应有裂缝、损伤和松动。</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检验方法：观察检查、手扳检查。</w:t>
      </w:r>
    </w:p>
    <w:p>
      <w:pPr>
        <w:pStyle w:val="46"/>
        <w:spacing w:line="360" w:lineRule="auto"/>
        <w:rPr>
          <w:rFonts w:hint="eastAsia" w:ascii="宋体" w:hAnsi="宋体" w:cs="宋体"/>
          <w:color w:val="auto"/>
          <w:highlight w:val="none"/>
        </w:rPr>
      </w:pPr>
      <w:r>
        <w:rPr>
          <w:rFonts w:hint="eastAsia" w:ascii="宋体" w:hAnsi="宋体" w:cs="宋体"/>
          <w:color w:val="auto"/>
          <w:highlight w:val="none"/>
        </w:rPr>
        <w:t>检验数量：全数检查。</w:t>
      </w:r>
    </w:p>
    <w:p>
      <w:pPr>
        <w:widowControl w:val="0"/>
        <w:spacing w:line="360" w:lineRule="auto"/>
        <w:ind w:left="0"/>
        <w:jc w:val="left"/>
        <w:rPr>
          <w:rFonts w:ascii="宋体" w:hAnsi="宋体" w:eastAsia="宋体" w:cs="宋体"/>
          <w:color w:val="auto"/>
          <w:kern w:val="0"/>
          <w:sz w:val="28"/>
          <w:szCs w:val="28"/>
          <w:highlight w:val="none"/>
          <w:shd w:val="pct10" w:color="auto" w:fill="FFFFFF"/>
          <w:lang w:val="en-US" w:eastAsia="zh-CN" w:bidi="ar-SA"/>
        </w:rPr>
      </w:pPr>
      <w:r>
        <w:rPr>
          <w:rFonts w:ascii="宋体" w:hAnsi="宋体" w:eastAsia="宋体" w:cs="宋体"/>
          <w:color w:val="auto"/>
          <w:kern w:val="0"/>
          <w:sz w:val="28"/>
          <w:szCs w:val="28"/>
          <w:highlight w:val="none"/>
          <w:shd w:val="pct10" w:color="auto" w:fill="FFFFFF"/>
          <w:lang w:val="en-US" w:eastAsia="zh-CN" w:bidi="ar-SA"/>
        </w:rPr>
        <w:t>【条文说明】</w:t>
      </w:r>
      <w:r>
        <w:rPr>
          <w:rFonts w:hint="eastAsia" w:ascii="宋体" w:hAnsi="宋体" w:eastAsia="宋体" w:cs="宋体"/>
          <w:color w:val="auto"/>
          <w:kern w:val="0"/>
          <w:sz w:val="28"/>
          <w:szCs w:val="28"/>
          <w:highlight w:val="none"/>
          <w:shd w:val="pct10" w:color="auto" w:fill="FFFFFF"/>
          <w:lang w:val="en-US" w:eastAsia="zh-CN" w:bidi="ar-SA"/>
        </w:rPr>
        <w:t>7</w:t>
      </w:r>
      <w:r>
        <w:rPr>
          <w:rFonts w:ascii="宋体" w:hAnsi="宋体" w:eastAsia="宋体" w:cs="宋体"/>
          <w:color w:val="auto"/>
          <w:kern w:val="0"/>
          <w:sz w:val="28"/>
          <w:szCs w:val="28"/>
          <w:highlight w:val="none"/>
          <w:shd w:val="pct10" w:color="auto" w:fill="FFFFFF"/>
          <w:lang w:val="en-US" w:eastAsia="zh-CN" w:bidi="ar-SA"/>
        </w:rPr>
        <w:t>.0.</w:t>
      </w:r>
      <w:r>
        <w:rPr>
          <w:rFonts w:hint="eastAsia" w:ascii="宋体" w:hAnsi="宋体" w:eastAsia="宋体" w:cs="宋体"/>
          <w:color w:val="auto"/>
          <w:kern w:val="0"/>
          <w:sz w:val="28"/>
          <w:szCs w:val="28"/>
          <w:highlight w:val="none"/>
          <w:shd w:val="pct10" w:color="auto" w:fill="FFFFFF"/>
          <w:lang w:val="en-US" w:eastAsia="zh-CN" w:bidi="ar-SA"/>
        </w:rPr>
        <w:t>4</w:t>
      </w:r>
      <w:r>
        <w:rPr>
          <w:rFonts w:ascii="宋体" w:hAnsi="宋体" w:eastAsia="宋体" w:cs="宋体"/>
          <w:color w:val="auto"/>
          <w:kern w:val="0"/>
          <w:sz w:val="28"/>
          <w:szCs w:val="28"/>
          <w:highlight w:val="none"/>
          <w:shd w:val="pct10" w:color="auto" w:fill="FFFFFF"/>
          <w:lang w:val="en-US" w:eastAsia="zh-CN" w:bidi="ar-SA"/>
        </w:rPr>
        <w:t xml:space="preserve"> </w:t>
      </w:r>
      <w:r>
        <w:rPr>
          <w:rFonts w:hint="eastAsia" w:ascii="宋体" w:hAnsi="宋体" w:eastAsia="宋体" w:cs="宋体"/>
          <w:color w:val="auto"/>
          <w:kern w:val="0"/>
          <w:sz w:val="28"/>
          <w:szCs w:val="28"/>
          <w:highlight w:val="none"/>
          <w:shd w:val="pct10" w:color="auto" w:fill="FFFFFF"/>
          <w:lang w:val="en-US" w:eastAsia="zh-CN" w:bidi="ar-SA"/>
        </w:rPr>
        <w:t>本条对玻璃安装后</w:t>
      </w:r>
      <w:r>
        <w:rPr>
          <w:rFonts w:ascii="宋体" w:hAnsi="宋体" w:eastAsia="宋体" w:cs="宋体"/>
          <w:color w:val="auto"/>
          <w:kern w:val="0"/>
          <w:sz w:val="28"/>
          <w:szCs w:val="28"/>
          <w:highlight w:val="none"/>
          <w:shd w:val="pct10" w:color="auto" w:fill="FFFFFF"/>
          <w:lang w:val="en-US" w:eastAsia="zh-CN" w:bidi="ar-SA"/>
        </w:rPr>
        <w:t>的质量</w:t>
      </w:r>
      <w:r>
        <w:rPr>
          <w:rFonts w:hint="eastAsia" w:ascii="宋体" w:hAnsi="宋体" w:eastAsia="宋体" w:cs="宋体"/>
          <w:color w:val="auto"/>
          <w:kern w:val="0"/>
          <w:sz w:val="28"/>
          <w:szCs w:val="28"/>
          <w:highlight w:val="none"/>
          <w:shd w:val="pct10" w:color="auto" w:fill="FFFFFF"/>
          <w:lang w:val="en-US" w:eastAsia="zh-CN" w:bidi="ar-SA"/>
        </w:rPr>
        <w:t>作了规定。钢化玻璃的外观质量应符合下表要求：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4252"/>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980" w:type="dxa"/>
            <w:vAlign w:val="center"/>
          </w:tcPr>
          <w:p>
            <w:pPr>
              <w:widowControl/>
              <w:tabs>
                <w:tab w:val="center" w:pos="4201"/>
                <w:tab w:val="right" w:leader="dot" w:pos="9298"/>
              </w:tabs>
              <w:autoSpaceDE w:val="0"/>
              <w:autoSpaceDN w:val="0"/>
              <w:ind w:left="-155" w:leftChars="-74" w:right="-149" w:rightChars="-71"/>
              <w:jc w:val="center"/>
              <w:rPr>
                <w:rFonts w:hint="default" w:ascii="宋体" w:hAnsi="宋体" w:eastAsia="宋体" w:cs="宋体"/>
                <w:color w:val="auto"/>
                <w:kern w:val="0"/>
                <w:sz w:val="21"/>
                <w:szCs w:val="21"/>
                <w:highlight w:val="none"/>
                <w:shd w:val="clear"/>
                <w:lang w:val="en-US" w:eastAsia="zh-CN" w:bidi="ar-SA"/>
              </w:rPr>
            </w:pPr>
            <w:r>
              <w:rPr>
                <w:rFonts w:hint="default" w:ascii="宋体" w:hAnsi="宋体" w:eastAsia="宋体" w:cs="宋体"/>
                <w:color w:val="auto"/>
                <w:kern w:val="0"/>
                <w:sz w:val="21"/>
                <w:szCs w:val="21"/>
                <w:highlight w:val="none"/>
                <w:shd w:val="clear"/>
                <w:lang w:val="en-US" w:eastAsia="zh-CN" w:bidi="ar-SA"/>
              </w:rPr>
              <w:t>缺陷名称</w:t>
            </w:r>
          </w:p>
        </w:tc>
        <w:tc>
          <w:tcPr>
            <w:tcW w:w="4252" w:type="dxa"/>
            <w:vAlign w:val="center"/>
          </w:tcPr>
          <w:p>
            <w:pPr>
              <w:widowControl/>
              <w:tabs>
                <w:tab w:val="center" w:pos="4201"/>
                <w:tab w:val="right" w:leader="dot" w:pos="9298"/>
              </w:tabs>
              <w:autoSpaceDE w:val="0"/>
              <w:autoSpaceDN w:val="0"/>
              <w:ind w:left="-155" w:leftChars="-74" w:right="-149" w:rightChars="-71"/>
              <w:jc w:val="center"/>
              <w:rPr>
                <w:rFonts w:hint="default" w:ascii="宋体" w:hAnsi="宋体" w:eastAsia="宋体" w:cs="宋体"/>
                <w:color w:val="auto"/>
                <w:kern w:val="0"/>
                <w:sz w:val="21"/>
                <w:szCs w:val="21"/>
                <w:highlight w:val="none"/>
                <w:shd w:val="clear"/>
                <w:lang w:val="en-US" w:eastAsia="zh-CN" w:bidi="ar-SA"/>
              </w:rPr>
            </w:pPr>
            <w:r>
              <w:rPr>
                <w:rFonts w:hint="default" w:ascii="宋体" w:hAnsi="宋体" w:eastAsia="宋体" w:cs="宋体"/>
                <w:color w:val="auto"/>
                <w:kern w:val="0"/>
                <w:sz w:val="21"/>
                <w:szCs w:val="21"/>
                <w:highlight w:val="none"/>
                <w:shd w:val="clear"/>
                <w:lang w:val="en-US" w:eastAsia="zh-CN" w:bidi="ar-SA"/>
              </w:rPr>
              <w:t>说明</w:t>
            </w:r>
          </w:p>
        </w:tc>
        <w:tc>
          <w:tcPr>
            <w:tcW w:w="2404" w:type="dxa"/>
            <w:vAlign w:val="center"/>
          </w:tcPr>
          <w:p>
            <w:pPr>
              <w:widowControl/>
              <w:tabs>
                <w:tab w:val="center" w:pos="4201"/>
                <w:tab w:val="right" w:leader="dot" w:pos="9298"/>
              </w:tabs>
              <w:autoSpaceDE w:val="0"/>
              <w:autoSpaceDN w:val="0"/>
              <w:ind w:left="-155" w:leftChars="-74" w:right="-149" w:rightChars="-71"/>
              <w:jc w:val="center"/>
              <w:rPr>
                <w:rFonts w:hint="default" w:ascii="宋体" w:hAnsi="宋体" w:eastAsia="宋体" w:cs="宋体"/>
                <w:color w:val="auto"/>
                <w:kern w:val="0"/>
                <w:sz w:val="21"/>
                <w:szCs w:val="21"/>
                <w:highlight w:val="none"/>
                <w:shd w:val="clear"/>
                <w:lang w:val="en-US" w:eastAsia="zh-CN" w:bidi="ar-SA"/>
              </w:rPr>
            </w:pPr>
            <w:r>
              <w:rPr>
                <w:rFonts w:hint="default" w:ascii="宋体" w:hAnsi="宋体" w:eastAsia="宋体" w:cs="宋体"/>
                <w:color w:val="auto"/>
                <w:kern w:val="0"/>
                <w:sz w:val="21"/>
                <w:szCs w:val="21"/>
                <w:highlight w:val="none"/>
                <w:shd w:val="clear"/>
                <w:lang w:val="en-US" w:eastAsia="zh-CN" w:bidi="ar-SA"/>
              </w:rPr>
              <w:t>允许缺陷数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980" w:type="dxa"/>
            <w:vAlign w:val="center"/>
          </w:tcPr>
          <w:p>
            <w:pPr>
              <w:widowControl/>
              <w:tabs>
                <w:tab w:val="center" w:pos="4201"/>
                <w:tab w:val="right" w:leader="dot" w:pos="9298"/>
              </w:tabs>
              <w:autoSpaceDE w:val="0"/>
              <w:autoSpaceDN w:val="0"/>
              <w:ind w:left="-155" w:leftChars="-74" w:right="-149" w:rightChars="-71"/>
              <w:jc w:val="center"/>
              <w:rPr>
                <w:rFonts w:hint="default" w:ascii="宋体" w:hAnsi="宋体" w:eastAsia="宋体" w:cs="宋体"/>
                <w:color w:val="auto"/>
                <w:kern w:val="0"/>
                <w:sz w:val="21"/>
                <w:szCs w:val="21"/>
                <w:highlight w:val="none"/>
                <w:shd w:val="clear"/>
                <w:lang w:val="en-US" w:eastAsia="zh-CN" w:bidi="ar-SA"/>
              </w:rPr>
            </w:pPr>
            <w:r>
              <w:rPr>
                <w:rFonts w:hint="default" w:ascii="宋体" w:hAnsi="宋体" w:eastAsia="宋体" w:cs="宋体"/>
                <w:color w:val="auto"/>
                <w:kern w:val="0"/>
                <w:sz w:val="21"/>
                <w:szCs w:val="21"/>
                <w:highlight w:val="none"/>
                <w:shd w:val="clear"/>
                <w:lang w:val="en-US" w:eastAsia="zh-CN" w:bidi="ar-SA"/>
              </w:rPr>
              <w:t>爆边</w:t>
            </w:r>
          </w:p>
        </w:tc>
        <w:tc>
          <w:tcPr>
            <w:tcW w:w="4252" w:type="dxa"/>
            <w:vAlign w:val="center"/>
          </w:tcPr>
          <w:p>
            <w:pPr>
              <w:widowControl/>
              <w:tabs>
                <w:tab w:val="center" w:pos="4201"/>
                <w:tab w:val="right" w:leader="dot" w:pos="9298"/>
              </w:tabs>
              <w:autoSpaceDE w:val="0"/>
              <w:autoSpaceDN w:val="0"/>
              <w:ind w:left="105" w:leftChars="50" w:right="105" w:rightChars="50"/>
              <w:jc w:val="center"/>
              <w:rPr>
                <w:rFonts w:hint="default" w:ascii="宋体" w:hAnsi="宋体" w:eastAsia="宋体" w:cs="宋体"/>
                <w:color w:val="auto"/>
                <w:kern w:val="0"/>
                <w:sz w:val="21"/>
                <w:szCs w:val="21"/>
                <w:highlight w:val="none"/>
                <w:shd w:val="clear"/>
                <w:lang w:val="en-US" w:eastAsia="zh-CN" w:bidi="ar-SA"/>
              </w:rPr>
            </w:pPr>
            <w:r>
              <w:rPr>
                <w:rFonts w:hint="default" w:ascii="宋体" w:hAnsi="宋体" w:eastAsia="宋体" w:cs="宋体"/>
                <w:color w:val="auto"/>
                <w:kern w:val="0"/>
                <w:sz w:val="21"/>
                <w:szCs w:val="21"/>
                <w:highlight w:val="none"/>
                <w:shd w:val="clear"/>
                <w:lang w:val="en-US" w:eastAsia="zh-CN" w:bidi="ar-SA"/>
              </w:rPr>
              <w:t>每片玻璃每米边长上允许有长度不超过10mm，自玻璃边部向玻璃板表面延伸深度不超过2mm，自板面向玻璃厚度延伸深度不超过厚度的1/3的爆边个数</w:t>
            </w:r>
          </w:p>
        </w:tc>
        <w:tc>
          <w:tcPr>
            <w:tcW w:w="2404" w:type="dxa"/>
            <w:vAlign w:val="center"/>
          </w:tcPr>
          <w:p>
            <w:pPr>
              <w:widowControl/>
              <w:tabs>
                <w:tab w:val="center" w:pos="4201"/>
                <w:tab w:val="right" w:leader="dot" w:pos="9298"/>
              </w:tabs>
              <w:autoSpaceDE w:val="0"/>
              <w:autoSpaceDN w:val="0"/>
              <w:ind w:left="105" w:leftChars="50" w:right="105" w:rightChars="50"/>
              <w:jc w:val="center"/>
              <w:rPr>
                <w:rFonts w:hint="default" w:ascii="宋体" w:hAnsi="宋体" w:eastAsia="宋体" w:cs="宋体"/>
                <w:color w:val="auto"/>
                <w:kern w:val="0"/>
                <w:sz w:val="21"/>
                <w:szCs w:val="21"/>
                <w:highlight w:val="none"/>
                <w:shd w:val="clear"/>
                <w:lang w:val="en-US" w:eastAsia="zh-CN" w:bidi="ar-SA"/>
              </w:rPr>
            </w:pPr>
            <w:r>
              <w:rPr>
                <w:rFonts w:hint="default" w:ascii="宋体" w:hAnsi="宋体" w:eastAsia="宋体" w:cs="宋体"/>
                <w:color w:val="auto"/>
                <w:kern w:val="0"/>
                <w:sz w:val="21"/>
                <w:szCs w:val="21"/>
                <w:highlight w:val="none"/>
                <w:shd w:val="clear"/>
                <w:lang w:val="en-US" w:eastAsia="zh-CN" w:bidi="ar-SA"/>
              </w:rPr>
              <w:t>1处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80" w:type="dxa"/>
            <w:vMerge w:val="restart"/>
            <w:vAlign w:val="center"/>
          </w:tcPr>
          <w:p>
            <w:pPr>
              <w:widowControl/>
              <w:tabs>
                <w:tab w:val="center" w:pos="4201"/>
                <w:tab w:val="right" w:leader="dot" w:pos="9298"/>
              </w:tabs>
              <w:autoSpaceDE w:val="0"/>
              <w:autoSpaceDN w:val="0"/>
              <w:ind w:left="-155" w:leftChars="-74" w:right="-149" w:rightChars="-71"/>
              <w:jc w:val="center"/>
              <w:rPr>
                <w:rFonts w:hint="default" w:ascii="宋体" w:hAnsi="宋体" w:eastAsia="宋体" w:cs="宋体"/>
                <w:color w:val="auto"/>
                <w:kern w:val="0"/>
                <w:sz w:val="21"/>
                <w:szCs w:val="21"/>
                <w:highlight w:val="none"/>
                <w:shd w:val="clear"/>
                <w:lang w:val="en-US" w:eastAsia="zh-CN" w:bidi="ar-SA"/>
              </w:rPr>
            </w:pPr>
            <w:r>
              <w:rPr>
                <w:rFonts w:hint="default" w:ascii="宋体" w:hAnsi="宋体" w:eastAsia="宋体" w:cs="宋体"/>
                <w:color w:val="auto"/>
                <w:kern w:val="0"/>
                <w:sz w:val="21"/>
                <w:szCs w:val="21"/>
                <w:highlight w:val="none"/>
                <w:shd w:val="clear"/>
                <w:lang w:val="en-US" w:eastAsia="zh-CN" w:bidi="ar-SA"/>
              </w:rPr>
              <w:t>划伤</w:t>
            </w:r>
          </w:p>
        </w:tc>
        <w:tc>
          <w:tcPr>
            <w:tcW w:w="4252" w:type="dxa"/>
            <w:vAlign w:val="center"/>
          </w:tcPr>
          <w:p>
            <w:pPr>
              <w:widowControl/>
              <w:tabs>
                <w:tab w:val="center" w:pos="4201"/>
                <w:tab w:val="right" w:leader="dot" w:pos="9298"/>
              </w:tabs>
              <w:autoSpaceDE w:val="0"/>
              <w:autoSpaceDN w:val="0"/>
              <w:ind w:left="105" w:leftChars="50" w:right="105" w:rightChars="50"/>
              <w:jc w:val="center"/>
              <w:rPr>
                <w:rFonts w:hint="default" w:ascii="宋体" w:hAnsi="宋体" w:eastAsia="宋体" w:cs="宋体"/>
                <w:color w:val="auto"/>
                <w:kern w:val="0"/>
                <w:sz w:val="21"/>
                <w:szCs w:val="21"/>
                <w:highlight w:val="none"/>
                <w:shd w:val="clear"/>
                <w:lang w:val="en-US" w:eastAsia="zh-CN" w:bidi="ar-SA"/>
              </w:rPr>
            </w:pPr>
            <w:r>
              <w:rPr>
                <w:rFonts w:hint="default" w:ascii="宋体" w:hAnsi="宋体" w:eastAsia="宋体" w:cs="宋体"/>
                <w:color w:val="auto"/>
                <w:kern w:val="0"/>
                <w:sz w:val="21"/>
                <w:szCs w:val="21"/>
                <w:highlight w:val="none"/>
                <w:shd w:val="clear"/>
                <w:lang w:val="en-US" w:eastAsia="zh-CN" w:bidi="ar-SA"/>
              </w:rPr>
              <w:t>宽度在0.1mm以下的轻微划伤，每平米面积内允许存在条数</w:t>
            </w:r>
          </w:p>
        </w:tc>
        <w:tc>
          <w:tcPr>
            <w:tcW w:w="2404" w:type="dxa"/>
            <w:vAlign w:val="center"/>
          </w:tcPr>
          <w:p>
            <w:pPr>
              <w:widowControl/>
              <w:tabs>
                <w:tab w:val="center" w:pos="4201"/>
                <w:tab w:val="right" w:leader="dot" w:pos="9298"/>
              </w:tabs>
              <w:autoSpaceDE w:val="0"/>
              <w:autoSpaceDN w:val="0"/>
              <w:ind w:left="105" w:leftChars="50" w:right="105" w:rightChars="50"/>
              <w:jc w:val="center"/>
              <w:rPr>
                <w:rFonts w:hint="default" w:ascii="宋体" w:hAnsi="宋体" w:eastAsia="宋体" w:cs="宋体"/>
                <w:color w:val="auto"/>
                <w:kern w:val="0"/>
                <w:sz w:val="21"/>
                <w:szCs w:val="21"/>
                <w:highlight w:val="none"/>
                <w:shd w:val="clear"/>
                <w:lang w:val="en-US" w:eastAsia="zh-CN" w:bidi="ar-SA"/>
              </w:rPr>
            </w:pPr>
            <w:r>
              <w:rPr>
                <w:rFonts w:hint="default" w:ascii="宋体" w:hAnsi="宋体" w:eastAsia="宋体" w:cs="宋体"/>
                <w:color w:val="auto"/>
                <w:kern w:val="0"/>
                <w:sz w:val="21"/>
                <w:szCs w:val="21"/>
                <w:highlight w:val="none"/>
                <w:shd w:val="clear"/>
                <w:lang w:val="en-US" w:eastAsia="zh-CN" w:bidi="ar-SA"/>
              </w:rPr>
              <w:t>长度</w:t>
            </w:r>
            <w:r>
              <w:rPr>
                <w:rFonts w:hint="eastAsia" w:ascii="宋体" w:hAnsi="宋体" w:eastAsia="宋体" w:cs="宋体"/>
                <w:color w:val="auto"/>
                <w:kern w:val="0"/>
                <w:sz w:val="21"/>
                <w:szCs w:val="21"/>
                <w:highlight w:val="none"/>
                <w:shd w:val="clear"/>
                <w:lang w:val="en-US" w:eastAsia="zh-CN" w:bidi="ar-SA"/>
              </w:rPr>
              <w:t>≦</w:t>
            </w:r>
            <w:r>
              <w:rPr>
                <w:rFonts w:hint="default" w:ascii="宋体" w:hAnsi="宋体" w:eastAsia="宋体" w:cs="宋体"/>
                <w:color w:val="auto"/>
                <w:kern w:val="0"/>
                <w:sz w:val="21"/>
                <w:szCs w:val="21"/>
                <w:highlight w:val="none"/>
                <w:shd w:val="clear"/>
                <w:lang w:val="en-US" w:eastAsia="zh-CN" w:bidi="ar-SA"/>
              </w:rPr>
              <w:t>100mm时4条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980" w:type="dxa"/>
            <w:vMerge w:val="continue"/>
            <w:vAlign w:val="center"/>
          </w:tcPr>
          <w:p>
            <w:pPr>
              <w:widowControl/>
              <w:tabs>
                <w:tab w:val="center" w:pos="4201"/>
                <w:tab w:val="right" w:leader="dot" w:pos="9298"/>
              </w:tabs>
              <w:autoSpaceDE w:val="0"/>
              <w:autoSpaceDN w:val="0"/>
              <w:ind w:left="-155" w:leftChars="-74" w:right="-149" w:rightChars="-71"/>
              <w:jc w:val="center"/>
              <w:rPr>
                <w:rFonts w:hint="default" w:ascii="宋体" w:hAnsi="宋体" w:eastAsia="宋体" w:cs="宋体"/>
                <w:color w:val="auto"/>
                <w:kern w:val="0"/>
                <w:sz w:val="21"/>
                <w:szCs w:val="21"/>
                <w:highlight w:val="none"/>
                <w:shd w:val="clear" w:color="auto" w:fill="auto"/>
                <w:lang w:val="en-US" w:eastAsia="zh-CN" w:bidi="ar-SA"/>
              </w:rPr>
            </w:pPr>
          </w:p>
        </w:tc>
        <w:tc>
          <w:tcPr>
            <w:tcW w:w="4252" w:type="dxa"/>
            <w:vAlign w:val="center"/>
          </w:tcPr>
          <w:p>
            <w:pPr>
              <w:widowControl/>
              <w:tabs>
                <w:tab w:val="center" w:pos="4201"/>
                <w:tab w:val="right" w:leader="dot" w:pos="9298"/>
              </w:tabs>
              <w:autoSpaceDE w:val="0"/>
              <w:autoSpaceDN w:val="0"/>
              <w:ind w:left="105" w:leftChars="50" w:right="105" w:rightChars="50"/>
              <w:jc w:val="center"/>
              <w:rPr>
                <w:rFonts w:hint="default" w:ascii="宋体" w:hAnsi="宋体" w:eastAsia="宋体" w:cs="宋体"/>
                <w:color w:val="auto"/>
                <w:kern w:val="0"/>
                <w:sz w:val="21"/>
                <w:szCs w:val="21"/>
                <w:highlight w:val="none"/>
                <w:shd w:val="clear" w:color="auto" w:fill="auto"/>
                <w:lang w:val="en-US" w:eastAsia="zh-CN" w:bidi="ar-SA"/>
              </w:rPr>
            </w:pPr>
            <w:r>
              <w:rPr>
                <w:rFonts w:hint="default" w:ascii="宋体" w:hAnsi="宋体" w:eastAsia="宋体" w:cs="宋体"/>
                <w:color w:val="auto"/>
                <w:kern w:val="0"/>
                <w:sz w:val="21"/>
                <w:szCs w:val="21"/>
                <w:highlight w:val="none"/>
                <w:shd w:val="clear" w:color="auto" w:fill="auto"/>
                <w:lang w:val="en-US" w:eastAsia="zh-CN" w:bidi="ar-SA"/>
              </w:rPr>
              <w:t>宽度在0.1mm以上的划伤每平米面积内允许存在条数</w:t>
            </w:r>
          </w:p>
        </w:tc>
        <w:tc>
          <w:tcPr>
            <w:tcW w:w="2404" w:type="dxa"/>
            <w:vAlign w:val="center"/>
          </w:tcPr>
          <w:p>
            <w:pPr>
              <w:widowControl/>
              <w:tabs>
                <w:tab w:val="center" w:pos="4201"/>
                <w:tab w:val="right" w:leader="dot" w:pos="9298"/>
              </w:tabs>
              <w:autoSpaceDE w:val="0"/>
              <w:autoSpaceDN w:val="0"/>
              <w:ind w:left="105" w:leftChars="50" w:right="105" w:rightChars="50"/>
              <w:jc w:val="center"/>
              <w:rPr>
                <w:rFonts w:hint="default" w:ascii="宋体" w:hAnsi="宋体" w:eastAsia="宋体" w:cs="宋体"/>
                <w:color w:val="auto"/>
                <w:kern w:val="0"/>
                <w:sz w:val="21"/>
                <w:szCs w:val="21"/>
                <w:highlight w:val="none"/>
                <w:shd w:val="clear"/>
                <w:lang w:val="en-US" w:eastAsia="zh-CN" w:bidi="ar-SA"/>
              </w:rPr>
            </w:pPr>
            <w:r>
              <w:rPr>
                <w:rFonts w:hint="default" w:ascii="宋体" w:hAnsi="宋体" w:eastAsia="宋体" w:cs="宋体"/>
                <w:color w:val="auto"/>
                <w:kern w:val="0"/>
                <w:sz w:val="21"/>
                <w:szCs w:val="21"/>
                <w:highlight w:val="none"/>
                <w:shd w:val="clear" w:color="auto" w:fill="auto"/>
                <w:lang w:val="en-US" w:eastAsia="zh-CN" w:bidi="ar-SA"/>
              </w:rPr>
              <w:t>宽度0.1mm</w:t>
            </w:r>
            <w:r>
              <w:rPr>
                <w:rFonts w:hint="eastAsia" w:ascii="宋体" w:hAnsi="宋体" w:eastAsia="宋体" w:cs="宋体"/>
                <w:color w:val="auto"/>
                <w:kern w:val="0"/>
                <w:sz w:val="21"/>
                <w:szCs w:val="21"/>
                <w:highlight w:val="none"/>
                <w:shd w:val="clear"/>
                <w:lang w:val="en-US" w:eastAsia="zh-CN" w:bidi="ar-SA"/>
              </w:rPr>
              <w:t>～</w:t>
            </w:r>
            <w:r>
              <w:rPr>
                <w:rFonts w:hint="default" w:ascii="宋体" w:hAnsi="宋体" w:eastAsia="宋体" w:cs="宋体"/>
                <w:color w:val="auto"/>
                <w:kern w:val="0"/>
                <w:sz w:val="21"/>
                <w:szCs w:val="21"/>
                <w:highlight w:val="none"/>
                <w:shd w:val="clear"/>
                <w:lang w:val="en-US" w:eastAsia="zh-CN" w:bidi="ar-SA"/>
              </w:rPr>
              <w:t>1mm，长度&lt;=100mm时4条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980" w:type="dxa"/>
            <w:vAlign w:val="center"/>
          </w:tcPr>
          <w:p>
            <w:pPr>
              <w:widowControl/>
              <w:tabs>
                <w:tab w:val="center" w:pos="4201"/>
                <w:tab w:val="right" w:leader="dot" w:pos="9298"/>
              </w:tabs>
              <w:autoSpaceDE w:val="0"/>
              <w:autoSpaceDN w:val="0"/>
              <w:ind w:left="-155" w:leftChars="-74" w:right="-149" w:rightChars="-71"/>
              <w:jc w:val="center"/>
              <w:rPr>
                <w:rFonts w:hint="default" w:ascii="宋体" w:hAnsi="宋体" w:eastAsia="宋体" w:cs="宋体"/>
                <w:color w:val="auto"/>
                <w:kern w:val="0"/>
                <w:sz w:val="21"/>
                <w:szCs w:val="21"/>
                <w:highlight w:val="none"/>
                <w:shd w:val="clear"/>
                <w:lang w:val="en-US" w:eastAsia="zh-CN" w:bidi="ar-SA"/>
              </w:rPr>
            </w:pPr>
            <w:r>
              <w:rPr>
                <w:rFonts w:hint="default" w:ascii="宋体" w:hAnsi="宋体" w:eastAsia="宋体" w:cs="宋体"/>
                <w:color w:val="auto"/>
                <w:kern w:val="0"/>
                <w:sz w:val="21"/>
                <w:szCs w:val="21"/>
                <w:highlight w:val="none"/>
                <w:shd w:val="clear"/>
                <w:lang w:val="en-US" w:eastAsia="zh-CN" w:bidi="ar-SA"/>
              </w:rPr>
              <w:t>夹钳印</w:t>
            </w:r>
          </w:p>
        </w:tc>
        <w:tc>
          <w:tcPr>
            <w:tcW w:w="6656" w:type="dxa"/>
            <w:gridSpan w:val="2"/>
            <w:vAlign w:val="center"/>
          </w:tcPr>
          <w:p>
            <w:pPr>
              <w:widowControl/>
              <w:tabs>
                <w:tab w:val="center" w:pos="4201"/>
                <w:tab w:val="right" w:leader="dot" w:pos="9298"/>
              </w:tabs>
              <w:autoSpaceDE w:val="0"/>
              <w:autoSpaceDN w:val="0"/>
              <w:ind w:left="105" w:leftChars="50" w:right="105" w:rightChars="50"/>
              <w:jc w:val="center"/>
              <w:rPr>
                <w:rFonts w:hint="default" w:ascii="宋体" w:hAnsi="宋体" w:eastAsia="宋体" w:cs="宋体"/>
                <w:color w:val="auto"/>
                <w:kern w:val="0"/>
                <w:sz w:val="21"/>
                <w:szCs w:val="21"/>
                <w:highlight w:val="none"/>
                <w:shd w:val="clear"/>
                <w:lang w:val="en-US" w:eastAsia="zh-CN" w:bidi="ar-SA"/>
              </w:rPr>
            </w:pPr>
            <w:r>
              <w:rPr>
                <w:rFonts w:hint="default" w:ascii="宋体" w:hAnsi="宋体" w:eastAsia="宋体" w:cs="宋体"/>
                <w:color w:val="auto"/>
                <w:kern w:val="0"/>
                <w:sz w:val="21"/>
                <w:szCs w:val="21"/>
                <w:highlight w:val="none"/>
                <w:shd w:val="clear"/>
                <w:lang w:val="en-US" w:eastAsia="zh-CN" w:bidi="ar-SA"/>
              </w:rPr>
              <w:t>夹钳印于玻璃边缘的距</w:t>
            </w:r>
            <w:r>
              <w:rPr>
                <w:rFonts w:hint="eastAsia" w:ascii="宋体" w:hAnsi="宋体" w:eastAsia="宋体" w:cs="宋体"/>
                <w:color w:val="auto"/>
                <w:kern w:val="0"/>
                <w:sz w:val="21"/>
                <w:szCs w:val="21"/>
                <w:highlight w:val="none"/>
                <w:shd w:val="clear"/>
                <w:lang w:val="en-US" w:eastAsia="zh-CN" w:bidi="ar-SA"/>
              </w:rPr>
              <w:t>≦</w:t>
            </w:r>
            <w:r>
              <w:rPr>
                <w:rFonts w:hint="default" w:ascii="宋体" w:hAnsi="宋体" w:eastAsia="宋体" w:cs="宋体"/>
                <w:color w:val="auto"/>
                <w:kern w:val="0"/>
                <w:sz w:val="21"/>
                <w:szCs w:val="21"/>
                <w:highlight w:val="none"/>
                <w:shd w:val="clear"/>
                <w:lang w:val="en-US" w:eastAsia="zh-CN" w:bidi="ar-SA"/>
              </w:rPr>
              <w:t>20mm，边部变形量</w:t>
            </w:r>
            <w:r>
              <w:rPr>
                <w:rFonts w:hint="eastAsia" w:ascii="宋体" w:hAnsi="宋体" w:eastAsia="宋体" w:cs="宋体"/>
                <w:color w:val="auto"/>
                <w:kern w:val="0"/>
                <w:sz w:val="21"/>
                <w:szCs w:val="21"/>
                <w:highlight w:val="none"/>
                <w:shd w:val="clear"/>
                <w:lang w:val="en-US" w:eastAsia="zh-CN" w:bidi="ar-SA"/>
              </w:rPr>
              <w:t>≦</w:t>
            </w:r>
            <w:r>
              <w:rPr>
                <w:rFonts w:hint="default" w:ascii="宋体" w:hAnsi="宋体" w:eastAsia="宋体" w:cs="宋体"/>
                <w:color w:val="auto"/>
                <w:kern w:val="0"/>
                <w:sz w:val="21"/>
                <w:szCs w:val="21"/>
                <w:highlight w:val="none"/>
                <w:shd w:val="clear"/>
                <w:lang w:val="en-US" w:eastAsia="zh-CN" w:bidi="ar-SA"/>
              </w:rPr>
              <w:t>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80" w:type="dxa"/>
            <w:vAlign w:val="center"/>
          </w:tcPr>
          <w:p>
            <w:pPr>
              <w:widowControl/>
              <w:tabs>
                <w:tab w:val="center" w:pos="4201"/>
                <w:tab w:val="right" w:leader="dot" w:pos="9298"/>
              </w:tabs>
              <w:autoSpaceDE w:val="0"/>
              <w:autoSpaceDN w:val="0"/>
              <w:ind w:left="-155" w:leftChars="-74" w:right="-149" w:rightChars="-71"/>
              <w:jc w:val="center"/>
              <w:rPr>
                <w:rFonts w:hint="default" w:ascii="宋体" w:hAnsi="宋体" w:eastAsia="宋体" w:cs="宋体"/>
                <w:color w:val="auto"/>
                <w:kern w:val="0"/>
                <w:sz w:val="21"/>
                <w:szCs w:val="21"/>
                <w:highlight w:val="none"/>
                <w:shd w:val="clear"/>
                <w:lang w:val="en-US" w:eastAsia="zh-CN" w:bidi="ar-SA"/>
              </w:rPr>
            </w:pPr>
            <w:r>
              <w:rPr>
                <w:rFonts w:hint="default" w:ascii="宋体" w:hAnsi="宋体" w:eastAsia="宋体" w:cs="宋体"/>
                <w:color w:val="auto"/>
                <w:kern w:val="0"/>
                <w:sz w:val="21"/>
                <w:szCs w:val="21"/>
                <w:highlight w:val="none"/>
                <w:shd w:val="clear"/>
                <w:lang w:val="en-US" w:eastAsia="zh-CN" w:bidi="ar-SA"/>
              </w:rPr>
              <w:t>裂纹、缺角</w:t>
            </w:r>
          </w:p>
        </w:tc>
        <w:tc>
          <w:tcPr>
            <w:tcW w:w="6656" w:type="dxa"/>
            <w:gridSpan w:val="2"/>
            <w:vAlign w:val="center"/>
          </w:tcPr>
          <w:p>
            <w:pPr>
              <w:widowControl/>
              <w:tabs>
                <w:tab w:val="center" w:pos="4201"/>
                <w:tab w:val="right" w:leader="dot" w:pos="9298"/>
              </w:tabs>
              <w:autoSpaceDE w:val="0"/>
              <w:autoSpaceDN w:val="0"/>
              <w:ind w:left="105" w:leftChars="50" w:right="105" w:rightChars="50"/>
              <w:jc w:val="center"/>
              <w:rPr>
                <w:rFonts w:hint="default" w:ascii="宋体" w:hAnsi="宋体" w:eastAsia="宋体" w:cs="宋体"/>
                <w:color w:val="auto"/>
                <w:kern w:val="0"/>
                <w:sz w:val="21"/>
                <w:szCs w:val="21"/>
                <w:highlight w:val="none"/>
                <w:shd w:val="clear"/>
                <w:lang w:val="en-US" w:eastAsia="zh-CN" w:bidi="ar-SA"/>
              </w:rPr>
            </w:pPr>
            <w:r>
              <w:rPr>
                <w:rFonts w:hint="default" w:ascii="宋体" w:hAnsi="宋体" w:eastAsia="宋体" w:cs="宋体"/>
                <w:color w:val="auto"/>
                <w:kern w:val="0"/>
                <w:sz w:val="21"/>
                <w:szCs w:val="21"/>
                <w:highlight w:val="none"/>
                <w:shd w:val="clear"/>
                <w:lang w:val="en-US" w:eastAsia="zh-CN" w:bidi="ar-SA"/>
              </w:rPr>
              <w:t>不允许存在</w:t>
            </w:r>
          </w:p>
        </w:tc>
      </w:tr>
    </w:tbl>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7.0.5 玻璃表面应无明显污迹，中空</w:t>
      </w:r>
      <w:r>
        <w:rPr>
          <w:rFonts w:hint="eastAsia" w:cs="宋体"/>
          <w:color w:val="auto"/>
          <w:sz w:val="28"/>
          <w:szCs w:val="28"/>
          <w:highlight w:val="none"/>
          <w:lang w:val="en-US" w:eastAsia="zh-CN"/>
        </w:rPr>
        <w:t>或夹胶</w:t>
      </w:r>
      <w:r>
        <w:rPr>
          <w:rFonts w:hint="eastAsia" w:cs="宋体"/>
          <w:color w:val="auto"/>
          <w:sz w:val="28"/>
          <w:szCs w:val="28"/>
          <w:highlight w:val="none"/>
          <w:lang w:eastAsia="zh-CN"/>
        </w:rPr>
        <w:t>层内不应有灰尘和水蒸气。</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检验方法：距玻璃约1.5m处观察检查。</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7.0.6 玻璃的应用应符合设计要求和现行行业标准《</w:t>
      </w:r>
      <w:r>
        <w:rPr>
          <w:rFonts w:hint="eastAsia" w:cs="宋体"/>
          <w:color w:val="auto"/>
          <w:sz w:val="28"/>
          <w:szCs w:val="28"/>
          <w:highlight w:val="none"/>
          <w:lang w:val="en-US" w:eastAsia="zh-CN"/>
        </w:rPr>
        <w:t>建筑</w:t>
      </w:r>
      <w:r>
        <w:rPr>
          <w:rFonts w:cs="宋体"/>
          <w:color w:val="auto"/>
          <w:sz w:val="28"/>
          <w:szCs w:val="28"/>
          <w:highlight w:val="none"/>
          <w:lang w:eastAsia="zh-CN"/>
        </w:rPr>
        <w:t>玻璃应用技术规程</w:t>
      </w:r>
      <w:r>
        <w:rPr>
          <w:rFonts w:hint="eastAsia" w:cs="宋体"/>
          <w:color w:val="auto"/>
          <w:sz w:val="28"/>
          <w:szCs w:val="28"/>
          <w:highlight w:val="none"/>
          <w:lang w:eastAsia="zh-CN"/>
        </w:rPr>
        <w:t>》</w:t>
      </w:r>
      <w:r>
        <w:rPr>
          <w:rFonts w:cs="宋体"/>
          <w:color w:val="auto"/>
          <w:sz w:val="28"/>
          <w:szCs w:val="28"/>
          <w:highlight w:val="none"/>
          <w:lang w:eastAsia="zh-CN"/>
        </w:rPr>
        <w:t>JGJ 11</w:t>
      </w:r>
      <w:r>
        <w:rPr>
          <w:rFonts w:hint="eastAsia" w:cs="宋体"/>
          <w:color w:val="auto"/>
          <w:sz w:val="28"/>
          <w:szCs w:val="28"/>
          <w:highlight w:val="none"/>
          <w:lang w:eastAsia="zh-CN"/>
        </w:rPr>
        <w:t>3</w:t>
      </w:r>
      <w:r>
        <w:rPr>
          <w:rFonts w:cs="宋体"/>
          <w:color w:val="auto"/>
          <w:sz w:val="28"/>
          <w:szCs w:val="28"/>
          <w:highlight w:val="none"/>
          <w:lang w:eastAsia="zh-CN"/>
        </w:rPr>
        <w:t>的规定</w:t>
      </w:r>
      <w:r>
        <w:rPr>
          <w:rFonts w:hint="eastAsia" w:cs="宋体"/>
          <w:color w:val="auto"/>
          <w:sz w:val="28"/>
          <w:szCs w:val="28"/>
          <w:highlight w:val="none"/>
          <w:lang w:eastAsia="zh-CN"/>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w:t>
      </w:r>
      <w:r>
        <w:rPr>
          <w:rFonts w:ascii="宋体" w:hAnsi="宋体" w:cs="宋体"/>
          <w:color w:val="auto"/>
          <w:highlight w:val="none"/>
        </w:rPr>
        <w:t>尺量检查</w:t>
      </w:r>
      <w:r>
        <w:rPr>
          <w:rFonts w:hint="eastAsia" w:ascii="宋体" w:hAnsi="宋体" w:cs="宋体"/>
          <w:color w:val="auto"/>
          <w:highlight w:val="none"/>
        </w:rPr>
        <w:t>；</w:t>
      </w:r>
      <w:r>
        <w:rPr>
          <w:rFonts w:ascii="宋体" w:hAnsi="宋体" w:cs="宋体"/>
          <w:color w:val="auto"/>
          <w:highlight w:val="none"/>
        </w:rPr>
        <w:t>检查产品合格证书和进场验收记录</w:t>
      </w:r>
      <w:r>
        <w:rPr>
          <w:rFonts w:hint="eastAsia" w:ascii="宋体" w:hAnsi="宋体" w:cs="宋体"/>
          <w:color w:val="auto"/>
          <w:highlight w:val="none"/>
        </w:rPr>
        <w:t>。</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9"/>
        <w:spacing w:before="115" w:line="360" w:lineRule="auto"/>
        <w:ind w:left="0"/>
        <w:jc w:val="center"/>
        <w:rPr>
          <w:rFonts w:cs="宋体"/>
          <w:color w:val="auto"/>
          <w:sz w:val="28"/>
          <w:szCs w:val="28"/>
          <w:highlight w:val="none"/>
          <w:u w:val="single"/>
          <w:lang w:eastAsia="zh-CN"/>
        </w:rPr>
      </w:pPr>
    </w:p>
    <w:p>
      <w:pPr>
        <w:pStyle w:val="9"/>
        <w:spacing w:before="115" w:line="360" w:lineRule="auto"/>
        <w:ind w:left="0"/>
        <w:jc w:val="center"/>
        <w:rPr>
          <w:rFonts w:cs="宋体"/>
          <w:color w:val="auto"/>
          <w:sz w:val="28"/>
          <w:szCs w:val="28"/>
          <w:highlight w:val="none"/>
          <w:u w:val="single"/>
          <w:lang w:eastAsia="zh-CN"/>
        </w:rPr>
      </w:pPr>
    </w:p>
    <w:p>
      <w:pPr>
        <w:pStyle w:val="9"/>
        <w:spacing w:before="115" w:line="360" w:lineRule="auto"/>
        <w:ind w:left="0"/>
        <w:jc w:val="center"/>
        <w:rPr>
          <w:rFonts w:cs="宋体"/>
          <w:color w:val="auto"/>
          <w:sz w:val="28"/>
          <w:szCs w:val="28"/>
          <w:highlight w:val="none"/>
          <w:u w:val="single"/>
          <w:lang w:eastAsia="zh-CN"/>
        </w:rPr>
      </w:pPr>
    </w:p>
    <w:p>
      <w:pPr>
        <w:pStyle w:val="9"/>
        <w:spacing w:before="115" w:line="360" w:lineRule="auto"/>
        <w:ind w:left="0"/>
        <w:jc w:val="center"/>
        <w:rPr>
          <w:rFonts w:cs="宋体"/>
          <w:color w:val="auto"/>
          <w:sz w:val="28"/>
          <w:szCs w:val="28"/>
          <w:highlight w:val="none"/>
          <w:u w:val="single"/>
          <w:lang w:eastAsia="zh-CN"/>
        </w:rPr>
      </w:pPr>
      <w:r>
        <w:rPr>
          <w:rFonts w:cs="宋体"/>
          <w:color w:val="auto"/>
          <w:sz w:val="28"/>
          <w:szCs w:val="28"/>
          <w:highlight w:val="none"/>
          <w:u w:val="single"/>
          <w:lang w:eastAsia="zh-CN"/>
        </w:rPr>
        <w:br w:type="page"/>
      </w:r>
    </w:p>
    <w:p>
      <w:pPr>
        <w:pStyle w:val="2"/>
        <w:spacing w:before="240" w:after="240"/>
        <w:rPr>
          <w:rFonts w:hint="eastAsia" w:ascii="宋体" w:hAnsi="宋体" w:eastAsia="宋体" w:cs="宋体"/>
          <w:color w:val="auto"/>
          <w:highlight w:val="none"/>
        </w:rPr>
      </w:pPr>
      <w:bookmarkStart w:id="166" w:name="_Toc29821"/>
      <w:bookmarkStart w:id="167" w:name="_Toc11323"/>
      <w:bookmarkStart w:id="168" w:name="_Toc25457"/>
      <w:bookmarkStart w:id="169" w:name="_Toc133572720"/>
      <w:bookmarkStart w:id="170" w:name="_Toc7157"/>
      <w:bookmarkStart w:id="171" w:name="_Toc4957"/>
      <w:bookmarkStart w:id="172" w:name="_Toc5861"/>
      <w:r>
        <w:rPr>
          <w:rFonts w:ascii="宋体" w:hAnsi="宋体" w:eastAsia="宋体" w:cs="宋体"/>
          <w:color w:val="auto"/>
          <w:highlight w:val="none"/>
        </w:rPr>
        <w:t xml:space="preserve">8 </w:t>
      </w:r>
      <w:r>
        <w:rPr>
          <w:rFonts w:hint="eastAsia" w:ascii="宋体" w:hAnsi="宋体" w:eastAsia="宋体" w:cs="宋体"/>
          <w:color w:val="auto"/>
          <w:highlight w:val="none"/>
        </w:rPr>
        <w:t>给水排水及消防设施工程</w:t>
      </w:r>
      <w:bookmarkEnd w:id="166"/>
      <w:bookmarkEnd w:id="167"/>
      <w:bookmarkEnd w:id="168"/>
      <w:bookmarkEnd w:id="169"/>
      <w:bookmarkEnd w:id="170"/>
      <w:bookmarkEnd w:id="171"/>
      <w:bookmarkEnd w:id="172"/>
    </w:p>
    <w:p>
      <w:pPr>
        <w:pStyle w:val="3"/>
        <w:spacing w:before="240" w:after="240"/>
        <w:rPr>
          <w:rStyle w:val="43"/>
          <w:rFonts w:ascii="仿宋" w:hAnsi="仿宋" w:cs="宋体"/>
          <w:b/>
          <w:bCs w:val="0"/>
          <w:color w:val="auto"/>
          <w:highlight w:val="none"/>
        </w:rPr>
      </w:pPr>
      <w:bookmarkStart w:id="173" w:name="_Toc4792"/>
      <w:bookmarkStart w:id="174" w:name="_Toc20098"/>
      <w:bookmarkStart w:id="175" w:name="_Toc26063"/>
      <w:bookmarkStart w:id="176" w:name="_Toc25016"/>
      <w:bookmarkStart w:id="177" w:name="_Toc12152"/>
      <w:bookmarkStart w:id="178" w:name="_Toc133572721"/>
      <w:bookmarkStart w:id="179" w:name="_Toc1626"/>
      <w:r>
        <w:rPr>
          <w:rStyle w:val="43"/>
          <w:rFonts w:ascii="仿宋" w:hAnsi="仿宋" w:cs="宋体"/>
          <w:b/>
          <w:bCs w:val="0"/>
          <w:color w:val="auto"/>
          <w:highlight w:val="none"/>
        </w:rPr>
        <w:t>8</w:t>
      </w:r>
      <w:r>
        <w:rPr>
          <w:rStyle w:val="43"/>
          <w:rFonts w:hint="eastAsia" w:ascii="仿宋" w:hAnsi="仿宋" w:cs="宋体"/>
          <w:b/>
          <w:bCs w:val="0"/>
          <w:color w:val="auto"/>
          <w:highlight w:val="none"/>
        </w:rPr>
        <w:t>.1 给水工程</w:t>
      </w:r>
      <w:bookmarkEnd w:id="173"/>
      <w:bookmarkEnd w:id="174"/>
      <w:bookmarkEnd w:id="175"/>
      <w:bookmarkEnd w:id="176"/>
      <w:bookmarkEnd w:id="177"/>
      <w:bookmarkEnd w:id="178"/>
      <w:bookmarkEnd w:id="179"/>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.1.1 室内给水管道及配件的材质、型号规格和设置应符合设计和卫生要求。管道接口应严密、无渗漏，冷、热水管道安装位置正确，各配水点接口</w:t>
      </w:r>
      <w:r>
        <w:rPr>
          <w:rFonts w:hint="eastAsia" w:cs="宋体"/>
          <w:color w:val="auto"/>
          <w:sz w:val="28"/>
          <w:szCs w:val="28"/>
          <w:highlight w:val="none"/>
          <w:lang w:val="en-US" w:eastAsia="zh-CN"/>
        </w:rPr>
        <w:t>应安装检修阀并</w:t>
      </w:r>
      <w:r>
        <w:rPr>
          <w:rFonts w:hint="eastAsia" w:cs="宋体"/>
          <w:color w:val="auto"/>
          <w:sz w:val="28"/>
          <w:szCs w:val="28"/>
          <w:highlight w:val="none"/>
          <w:lang w:eastAsia="zh-CN"/>
        </w:rPr>
        <w:t>应符合左热右冷的要求。管卡应设置合理，安装牢固。</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检验方法：查看资料，通水试验、观察。</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检验数量：全数检查，每户管卡抽查不少于</w:t>
      </w:r>
      <w:r>
        <w:rPr>
          <w:rFonts w:ascii="宋体" w:hAnsi="宋体" w:cs="宋体"/>
          <w:color w:val="auto"/>
          <w:highlight w:val="none"/>
        </w:rPr>
        <w:t>3处</w:t>
      </w:r>
      <w:r>
        <w:rPr>
          <w:rFonts w:hint="eastAsia" w:ascii="宋体" w:hAnsi="宋体" w:cs="宋体"/>
          <w:color w:val="auto"/>
          <w:highlight w:val="none"/>
        </w:rPr>
        <w:t>。</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.1.2 室内水嘴、角阀等应开启灵活，关闭严密。各用水点应放水通畅，出水压力应符合标准要求，水质</w:t>
      </w:r>
      <w:r>
        <w:rPr>
          <w:rFonts w:hint="eastAsia" w:cs="宋体"/>
          <w:color w:val="auto"/>
          <w:sz w:val="28"/>
          <w:szCs w:val="28"/>
          <w:highlight w:val="none"/>
          <w:lang w:val="en-US" w:eastAsia="zh-CN"/>
        </w:rPr>
        <w:t>应符合相关国家饮用水水质标准</w:t>
      </w:r>
      <w:r>
        <w:rPr>
          <w:rFonts w:hint="eastAsia" w:cs="宋体"/>
          <w:color w:val="auto"/>
          <w:sz w:val="28"/>
          <w:szCs w:val="28"/>
          <w:highlight w:val="none"/>
          <w:lang w:eastAsia="zh-CN"/>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检验方法：开关检查、通水后观察并检查水质检验报告。</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.1.3 室内给水管道的水压试验应符合要求。</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检验方法：现场进行水压试验</w:t>
      </w:r>
      <w:r>
        <w:rPr>
          <w:rFonts w:hint="eastAsia" w:ascii="宋体" w:hAnsi="宋体" w:cs="宋体"/>
          <w:color w:val="auto"/>
          <w:highlight w:val="none"/>
          <w:lang w:val="en-US" w:eastAsia="zh-CN"/>
        </w:rPr>
        <w:t>2</w:t>
      </w:r>
      <w:r>
        <w:rPr>
          <w:rFonts w:ascii="宋体" w:hAnsi="宋体" w:cs="宋体"/>
          <w:color w:val="auto"/>
          <w:highlight w:val="none"/>
        </w:rPr>
        <w:t>处，其余检查水压试验记录</w:t>
      </w:r>
      <w:r>
        <w:rPr>
          <w:rFonts w:hint="eastAsia" w:ascii="宋体" w:hAnsi="宋体" w:cs="宋体"/>
          <w:color w:val="auto"/>
          <w:highlight w:val="none"/>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8.1.3 根据《建筑给水排水及采暖工程施工质量验收规范》GB</w:t>
      </w:r>
      <w:r>
        <w:rPr>
          <w:rFonts w:hint="eastAsia" w:cs="宋体"/>
          <w:color w:val="auto"/>
          <w:sz w:val="28"/>
          <w:szCs w:val="28"/>
          <w:highlight w:val="none"/>
          <w:shd w:val="pct10" w:color="auto" w:fill="FFFFFF"/>
          <w:lang w:val="en-US" w:eastAsia="zh-CN"/>
        </w:rPr>
        <w:t xml:space="preserve"> </w:t>
      </w:r>
      <w:r>
        <w:rPr>
          <w:rFonts w:cs="宋体"/>
          <w:color w:val="auto"/>
          <w:sz w:val="28"/>
          <w:szCs w:val="28"/>
          <w:highlight w:val="none"/>
          <w:shd w:val="pct10" w:color="auto" w:fill="FFFFFF"/>
          <w:lang w:eastAsia="zh-CN"/>
        </w:rPr>
        <w:t>50242规定，当设计未注明时，各种材质的给水管道系统试验压力均为工作压力的1.5倍，但不得小于0.6MPa</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.1.</w:t>
      </w:r>
      <w:r>
        <w:rPr>
          <w:rFonts w:cs="宋体"/>
          <w:color w:val="auto"/>
          <w:sz w:val="28"/>
          <w:szCs w:val="28"/>
          <w:highlight w:val="none"/>
          <w:lang w:eastAsia="zh-CN"/>
        </w:rPr>
        <w:t>4</w:t>
      </w:r>
      <w:r>
        <w:rPr>
          <w:rFonts w:hint="eastAsia" w:cs="宋体"/>
          <w:color w:val="auto"/>
          <w:sz w:val="28"/>
          <w:szCs w:val="28"/>
          <w:highlight w:val="none"/>
          <w:lang w:eastAsia="zh-CN"/>
        </w:rPr>
        <w:t xml:space="preserve"> </w:t>
      </w:r>
      <w:r>
        <w:rPr>
          <w:rFonts w:hint="eastAsia" w:cs="宋体"/>
          <w:color w:val="auto"/>
          <w:sz w:val="28"/>
          <w:szCs w:val="28"/>
          <w:highlight w:val="none"/>
          <w:lang w:val="en-US" w:eastAsia="zh-CN"/>
        </w:rPr>
        <w:t>户</w:t>
      </w:r>
      <w:r>
        <w:rPr>
          <w:rFonts w:hint="eastAsia" w:cs="宋体"/>
          <w:color w:val="auto"/>
          <w:sz w:val="28"/>
          <w:szCs w:val="28"/>
          <w:highlight w:val="none"/>
          <w:lang w:eastAsia="zh-CN"/>
        </w:rPr>
        <w:t>内受阳光直射明装给水管道应有防晒及防紫外线措施。</w:t>
      </w:r>
      <w:r>
        <w:rPr>
          <w:rFonts w:hint="eastAsia" w:cs="宋体"/>
          <w:color w:val="auto"/>
          <w:sz w:val="28"/>
          <w:szCs w:val="28"/>
          <w:highlight w:val="none"/>
          <w:lang w:val="en-US" w:eastAsia="zh-CN"/>
        </w:rPr>
        <w:t>户</w:t>
      </w:r>
      <w:r>
        <w:rPr>
          <w:rFonts w:hint="eastAsia" w:cs="宋体"/>
          <w:color w:val="auto"/>
          <w:sz w:val="28"/>
          <w:szCs w:val="28"/>
          <w:highlight w:val="none"/>
          <w:lang w:eastAsia="zh-CN"/>
        </w:rPr>
        <w:t>内精装修区域明装冷、热水管道应有防结露和保温措施并符合设计要求。</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检验方法：观察检查，查验设计文件。</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pPr>
        <w:pStyle w:val="9"/>
        <w:spacing w:line="360" w:lineRule="auto"/>
        <w:ind w:left="0"/>
        <w:rPr>
          <w:rFonts w:cs="宋体"/>
          <w:color w:val="auto"/>
          <w:sz w:val="28"/>
          <w:szCs w:val="28"/>
          <w:highlight w:val="none"/>
          <w:shd w:val="pct10" w:color="auto" w:fill="FFFFFF"/>
          <w:lang w:eastAsia="zh-CN"/>
        </w:rPr>
      </w:pPr>
      <w:bookmarkStart w:id="180" w:name="_Hlk133503244"/>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8.1.4根据《建筑给水排水设计标准》GB 50015规定，室外明敷给水管道，当受阳光直射时，应有防晒和防紫外线措施，其中金属管道应设保温措施，塑料管道应有防</w:t>
      </w:r>
      <w:bookmarkEnd w:id="180"/>
      <w:r>
        <w:rPr>
          <w:rFonts w:cs="宋体"/>
          <w:color w:val="auto"/>
          <w:sz w:val="28"/>
          <w:szCs w:val="28"/>
          <w:highlight w:val="none"/>
          <w:shd w:val="pct10" w:color="auto" w:fill="FFFFFF"/>
          <w:lang w:eastAsia="zh-CN"/>
        </w:rPr>
        <w:t>紫外线措施。目前较多项目冷、热水支管采用天花明装方式，如位于室内精装修区域，冷水管应设防结露保温措施，热水管应设管道保温措施</w:t>
      </w:r>
      <w:r>
        <w:rPr>
          <w:rFonts w:hint="eastAsia" w:cs="宋体"/>
          <w:color w:val="auto"/>
          <w:sz w:val="28"/>
          <w:szCs w:val="28"/>
          <w:highlight w:val="none"/>
          <w:shd w:val="pct10" w:color="auto" w:fill="FFFFFF"/>
          <w:lang w:eastAsia="zh-CN"/>
        </w:rPr>
        <w:t>。</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.1.</w:t>
      </w:r>
      <w:r>
        <w:rPr>
          <w:rFonts w:cs="宋体"/>
          <w:color w:val="auto"/>
          <w:sz w:val="28"/>
          <w:szCs w:val="28"/>
          <w:highlight w:val="none"/>
          <w:lang w:eastAsia="zh-CN"/>
        </w:rPr>
        <w:t>5</w:t>
      </w:r>
      <w:r>
        <w:rPr>
          <w:rFonts w:hint="eastAsia" w:cs="宋体"/>
          <w:color w:val="auto"/>
          <w:sz w:val="28"/>
          <w:szCs w:val="28"/>
          <w:highlight w:val="none"/>
          <w:lang w:eastAsia="zh-CN"/>
        </w:rPr>
        <w:t xml:space="preserve"> 不同材质管道、管件、阀门及管卡连接或接触时，应有防电化学腐蚀措施并符合设计要求。</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检验方法：观察检查，查验设计文件。</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pPr>
        <w:pStyle w:val="46"/>
        <w:spacing w:line="360" w:lineRule="auto"/>
        <w:ind w:firstLine="0" w:firstLineChars="0"/>
        <w:rPr>
          <w:rFonts w:hint="eastAsia" w:ascii="宋体" w:hAnsi="宋体" w:eastAsia="宋体" w:cs="宋体"/>
          <w:color w:val="auto"/>
          <w:highlight w:val="none"/>
          <w:lang w:eastAsia="zh-CN"/>
        </w:rPr>
      </w:pPr>
      <w:r>
        <w:rPr>
          <w:rFonts w:hint="eastAsia" w:cs="宋体"/>
          <w:color w:val="auto"/>
          <w:highlight w:val="none"/>
          <w:shd w:val="pct10" w:color="auto" w:fill="FFFFFF"/>
        </w:rPr>
        <w:t>【条文说明】</w:t>
      </w:r>
      <w:r>
        <w:rPr>
          <w:rFonts w:hint="default" w:ascii="宋体" w:hAnsi="宋体" w:cs="宋体"/>
          <w:color w:val="auto"/>
          <w:kern w:val="0"/>
          <w:highlight w:val="none"/>
          <w:shd w:val="pct10" w:color="auto" w:fill="FFFFFF"/>
          <w:lang w:val="en-US" w:eastAsia="zh-CN"/>
        </w:rPr>
        <w:t>8.1.5</w:t>
      </w:r>
      <w:r>
        <w:rPr>
          <w:rFonts w:cs="宋体"/>
          <w:color w:val="auto"/>
          <w:highlight w:val="none"/>
          <w:shd w:val="pct10" w:color="auto" w:fill="FFFFFF"/>
        </w:rPr>
        <w:t>不同金属连接或接触时会产生电化学腐蚀并加速管道锈蚀，故安装时应在不同管道、管件接触处增加橡胶垫片隔离，如不锈钢管道与普通金属管卡等</w:t>
      </w:r>
      <w:r>
        <w:rPr>
          <w:rFonts w:hint="eastAsia" w:cs="宋体"/>
          <w:color w:val="auto"/>
          <w:highlight w:val="none"/>
          <w:shd w:val="pct10" w:color="auto" w:fill="FFFFFF"/>
          <w:lang w:eastAsia="zh-CN"/>
        </w:rPr>
        <w:t>。</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.1.</w:t>
      </w:r>
      <w:r>
        <w:rPr>
          <w:rFonts w:hint="eastAsia" w:cs="宋体"/>
          <w:color w:val="auto"/>
          <w:sz w:val="28"/>
          <w:szCs w:val="28"/>
          <w:highlight w:val="none"/>
          <w:lang w:val="en-US" w:eastAsia="zh-CN"/>
        </w:rPr>
        <w:t>6</w:t>
      </w:r>
      <w:r>
        <w:rPr>
          <w:rFonts w:hint="eastAsia" w:cs="宋体"/>
          <w:color w:val="auto"/>
          <w:sz w:val="28"/>
          <w:szCs w:val="28"/>
          <w:highlight w:val="none"/>
          <w:lang w:eastAsia="zh-CN"/>
        </w:rPr>
        <w:t xml:space="preserve"> </w:t>
      </w:r>
      <w:r>
        <w:rPr>
          <w:rFonts w:hint="eastAsia" w:cs="宋体"/>
          <w:color w:val="auto"/>
          <w:sz w:val="28"/>
          <w:szCs w:val="28"/>
          <w:highlight w:val="none"/>
          <w:lang w:val="en-US" w:eastAsia="zh-CN"/>
        </w:rPr>
        <w:t>明装塑料给水管距灶台边缘不得小于0.4m，距燃气热水器边缘不得小于0.2m，否则应用保护措施</w:t>
      </w:r>
      <w:r>
        <w:rPr>
          <w:rFonts w:hint="eastAsia" w:cs="宋体"/>
          <w:color w:val="auto"/>
          <w:sz w:val="28"/>
          <w:szCs w:val="28"/>
          <w:highlight w:val="none"/>
          <w:lang w:eastAsia="zh-CN"/>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pPr>
        <w:pStyle w:val="46"/>
        <w:spacing w:line="360" w:lineRule="auto"/>
        <w:rPr>
          <w:rFonts w:hint="eastAsia" w:ascii="宋体" w:hAnsi="宋体" w:cs="宋体"/>
          <w:color w:val="auto"/>
          <w:highlight w:val="none"/>
        </w:rPr>
      </w:pPr>
      <w:r>
        <w:rPr>
          <w:rFonts w:hint="eastAsia" w:ascii="宋体" w:hAnsi="宋体" w:cs="宋体"/>
          <w:color w:val="auto"/>
          <w:highlight w:val="none"/>
        </w:rPr>
        <w:t>检验数量：全数检查。</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.1.</w:t>
      </w:r>
      <w:r>
        <w:rPr>
          <w:rFonts w:hint="eastAsia" w:cs="宋体"/>
          <w:color w:val="auto"/>
          <w:sz w:val="28"/>
          <w:szCs w:val="28"/>
          <w:highlight w:val="none"/>
          <w:lang w:val="en-US" w:eastAsia="zh-CN"/>
        </w:rPr>
        <w:t>7</w:t>
      </w:r>
      <w:r>
        <w:rPr>
          <w:rFonts w:hint="eastAsia" w:cs="宋体"/>
          <w:color w:val="auto"/>
          <w:sz w:val="28"/>
          <w:szCs w:val="28"/>
          <w:highlight w:val="none"/>
          <w:lang w:eastAsia="zh-CN"/>
        </w:rPr>
        <w:t xml:space="preserve"> </w:t>
      </w:r>
      <w:r>
        <w:rPr>
          <w:rFonts w:hint="eastAsia" w:cs="宋体"/>
          <w:color w:val="auto"/>
          <w:sz w:val="28"/>
          <w:szCs w:val="28"/>
          <w:highlight w:val="none"/>
          <w:lang w:val="en-US" w:eastAsia="zh-CN"/>
        </w:rPr>
        <w:t>设有3个以上卫生间的住宅局部热水供应系统，应设置热水循环</w:t>
      </w:r>
      <w:r>
        <w:rPr>
          <w:rFonts w:hint="eastAsia" w:cs="宋体"/>
          <w:color w:val="auto"/>
          <w:sz w:val="28"/>
          <w:szCs w:val="28"/>
          <w:highlight w:val="none"/>
          <w:lang w:eastAsia="zh-CN"/>
        </w:rPr>
        <w:t>。全日集中供应热水的循环系统，应保证配水点出水温度不低于45℃的时间不得大于15s。</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查验设计文件</w:t>
      </w:r>
      <w:r>
        <w:rPr>
          <w:rFonts w:hint="eastAsia" w:ascii="宋体" w:hAnsi="宋体" w:cs="宋体"/>
          <w:color w:val="auto"/>
          <w:highlight w:val="none"/>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pPr>
        <w:pStyle w:val="9"/>
        <w:spacing w:before="115" w:line="360" w:lineRule="auto"/>
        <w:ind w:left="0"/>
        <w:rPr>
          <w:rFonts w:hint="default" w:cs="宋体"/>
          <w:color w:val="auto"/>
          <w:sz w:val="28"/>
          <w:szCs w:val="28"/>
          <w:highlight w:val="none"/>
          <w:lang w:val="en-US" w:eastAsia="zh-CN"/>
        </w:rPr>
      </w:pPr>
      <w:r>
        <w:rPr>
          <w:rFonts w:cs="宋体"/>
          <w:color w:val="auto"/>
          <w:sz w:val="28"/>
          <w:szCs w:val="28"/>
          <w:highlight w:val="none"/>
          <w:lang w:eastAsia="zh-CN"/>
        </w:rPr>
        <w:t>8</w:t>
      </w:r>
      <w:r>
        <w:rPr>
          <w:rFonts w:hint="eastAsia" w:cs="宋体"/>
          <w:color w:val="auto"/>
          <w:sz w:val="28"/>
          <w:szCs w:val="28"/>
          <w:highlight w:val="none"/>
          <w:lang w:eastAsia="zh-CN"/>
        </w:rPr>
        <w:t>.1.</w:t>
      </w:r>
      <w:r>
        <w:rPr>
          <w:rFonts w:hint="eastAsia" w:cs="宋体"/>
          <w:color w:val="auto"/>
          <w:sz w:val="28"/>
          <w:szCs w:val="28"/>
          <w:highlight w:val="none"/>
          <w:lang w:val="en-US" w:eastAsia="zh-CN"/>
        </w:rPr>
        <w:t>8</w:t>
      </w:r>
      <w:r>
        <w:rPr>
          <w:rFonts w:hint="eastAsia" w:cs="宋体"/>
          <w:color w:val="auto"/>
          <w:sz w:val="28"/>
          <w:szCs w:val="28"/>
          <w:highlight w:val="none"/>
          <w:lang w:eastAsia="zh-CN"/>
        </w:rPr>
        <w:t xml:space="preserve"> </w:t>
      </w:r>
      <w:r>
        <w:rPr>
          <w:rFonts w:hint="eastAsia" w:cs="宋体"/>
          <w:color w:val="auto"/>
          <w:sz w:val="28"/>
          <w:szCs w:val="28"/>
          <w:highlight w:val="none"/>
          <w:lang w:val="en-US" w:eastAsia="zh-CN"/>
        </w:rPr>
        <w:t>户内设有中水或杂用水系统的应有显著标识</w:t>
      </w:r>
      <w:r>
        <w:rPr>
          <w:rFonts w:hint="eastAsia" w:cs="宋体"/>
          <w:color w:val="auto"/>
          <w:sz w:val="28"/>
          <w:szCs w:val="28"/>
          <w:highlight w:val="none"/>
          <w:lang w:eastAsia="zh-CN"/>
        </w:rPr>
        <w:t>。</w:t>
      </w:r>
      <w:r>
        <w:rPr>
          <w:rFonts w:hint="eastAsia" w:cs="宋体"/>
          <w:color w:val="auto"/>
          <w:sz w:val="28"/>
          <w:szCs w:val="28"/>
          <w:highlight w:val="none"/>
          <w:lang w:val="en-US" w:eastAsia="zh-CN"/>
        </w:rPr>
        <w:t>卫生器具冲洗阀应具有防回流污染功能。</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pPr>
        <w:pStyle w:val="46"/>
        <w:spacing w:line="360" w:lineRule="auto"/>
        <w:rPr>
          <w:rFonts w:hint="eastAsia" w:ascii="宋体" w:hAnsi="宋体" w:cs="宋体"/>
          <w:color w:val="auto"/>
          <w:highlight w:val="none"/>
        </w:rPr>
      </w:pPr>
      <w:r>
        <w:rPr>
          <w:rFonts w:hint="eastAsia" w:ascii="宋体" w:hAnsi="宋体" w:cs="宋体"/>
          <w:color w:val="auto"/>
          <w:highlight w:val="none"/>
        </w:rPr>
        <w:t>检验数量：全数检查。</w:t>
      </w:r>
    </w:p>
    <w:p>
      <w:pPr>
        <w:pStyle w:val="3"/>
        <w:spacing w:before="240" w:after="240"/>
        <w:rPr>
          <w:rStyle w:val="43"/>
          <w:rFonts w:ascii="仿宋" w:hAnsi="仿宋" w:cs="宋体"/>
          <w:b/>
          <w:bCs w:val="0"/>
          <w:color w:val="auto"/>
          <w:highlight w:val="none"/>
        </w:rPr>
      </w:pPr>
      <w:bookmarkStart w:id="181" w:name="_Toc17143"/>
      <w:bookmarkStart w:id="182" w:name="_Toc133572722"/>
      <w:bookmarkStart w:id="183" w:name="_Toc22026"/>
      <w:bookmarkStart w:id="184" w:name="_Toc20507"/>
      <w:bookmarkStart w:id="185" w:name="_Toc18553"/>
      <w:bookmarkStart w:id="186" w:name="_Toc18080"/>
      <w:bookmarkStart w:id="187" w:name="_Toc10977"/>
      <w:r>
        <w:rPr>
          <w:rStyle w:val="43"/>
          <w:rFonts w:ascii="仿宋" w:hAnsi="仿宋" w:cs="宋体"/>
          <w:b/>
          <w:bCs w:val="0"/>
          <w:color w:val="auto"/>
          <w:highlight w:val="none"/>
        </w:rPr>
        <w:t>8</w:t>
      </w:r>
      <w:r>
        <w:rPr>
          <w:rStyle w:val="43"/>
          <w:rFonts w:hint="eastAsia" w:ascii="仿宋" w:hAnsi="仿宋" w:cs="宋体"/>
          <w:b/>
          <w:bCs w:val="0"/>
          <w:color w:val="auto"/>
          <w:highlight w:val="none"/>
        </w:rPr>
        <w:t>.2 排水工程</w:t>
      </w:r>
      <w:bookmarkEnd w:id="181"/>
      <w:bookmarkEnd w:id="182"/>
      <w:bookmarkEnd w:id="183"/>
      <w:bookmarkEnd w:id="184"/>
      <w:bookmarkEnd w:id="185"/>
      <w:bookmarkEnd w:id="186"/>
      <w:bookmarkEnd w:id="187"/>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.2.1 室内排水管道及配件安装应符合下列要求：</w:t>
      </w:r>
    </w:p>
    <w:p>
      <w:pPr>
        <w:pStyle w:val="46"/>
        <w:spacing w:line="360" w:lineRule="auto"/>
        <w:rPr>
          <w:rFonts w:ascii="宋体" w:hAnsi="宋体" w:cs="宋体"/>
          <w:color w:val="auto"/>
          <w:highlight w:val="none"/>
        </w:rPr>
      </w:pPr>
      <w:r>
        <w:rPr>
          <w:rFonts w:hint="eastAsia" w:ascii="宋体" w:hAnsi="宋体" w:cs="宋体"/>
          <w:color w:val="auto"/>
          <w:highlight w:val="none"/>
        </w:rPr>
        <w:t>1 管材及管件规格、型号应符合设计要求；</w:t>
      </w:r>
    </w:p>
    <w:p>
      <w:pPr>
        <w:pStyle w:val="46"/>
        <w:spacing w:line="360" w:lineRule="auto"/>
        <w:rPr>
          <w:rFonts w:ascii="宋体" w:hAnsi="宋体" w:cs="宋体"/>
          <w:color w:val="auto"/>
          <w:highlight w:val="none"/>
        </w:rPr>
      </w:pPr>
      <w:r>
        <w:rPr>
          <w:rFonts w:hint="eastAsia" w:ascii="宋体" w:hAnsi="宋体" w:cs="宋体"/>
          <w:color w:val="auto"/>
          <w:highlight w:val="none"/>
        </w:rPr>
        <w:t>2 排水塑料管应按设计要求设置伸缩节；</w:t>
      </w:r>
    </w:p>
    <w:p>
      <w:pPr>
        <w:pStyle w:val="46"/>
        <w:spacing w:line="360" w:lineRule="auto"/>
        <w:rPr>
          <w:rFonts w:ascii="宋体" w:hAnsi="宋体" w:cs="宋体"/>
          <w:color w:val="auto"/>
          <w:highlight w:val="none"/>
        </w:rPr>
      </w:pPr>
      <w:r>
        <w:rPr>
          <w:rFonts w:hint="eastAsia" w:ascii="宋体" w:hAnsi="宋体" w:cs="宋体"/>
          <w:color w:val="auto"/>
          <w:highlight w:val="none"/>
        </w:rPr>
        <w:t>3 管道坡向</w:t>
      </w:r>
      <w:r>
        <w:rPr>
          <w:rFonts w:hint="eastAsia" w:ascii="宋体" w:hAnsi="宋体" w:cs="宋体"/>
          <w:color w:val="auto"/>
          <w:highlight w:val="none"/>
          <w:lang w:val="en-US" w:eastAsia="zh-CN"/>
        </w:rPr>
        <w:t>应</w:t>
      </w:r>
      <w:r>
        <w:rPr>
          <w:rFonts w:hint="eastAsia" w:ascii="宋体" w:hAnsi="宋体" w:cs="宋体"/>
          <w:color w:val="auto"/>
          <w:highlight w:val="none"/>
        </w:rPr>
        <w:t>符合设计及相关标准要求，不应有倒坡或平坡现象；</w:t>
      </w:r>
    </w:p>
    <w:p>
      <w:pPr>
        <w:pStyle w:val="46"/>
        <w:spacing w:line="360" w:lineRule="auto"/>
        <w:rPr>
          <w:rFonts w:ascii="宋体" w:hAnsi="宋体" w:cs="宋体"/>
          <w:color w:val="auto"/>
          <w:highlight w:val="none"/>
        </w:rPr>
      </w:pPr>
      <w:r>
        <w:rPr>
          <w:rFonts w:hint="eastAsia" w:ascii="宋体" w:hAnsi="宋体" w:cs="宋体"/>
          <w:color w:val="auto"/>
          <w:highlight w:val="none"/>
        </w:rPr>
        <w:t>4 暗敷</w:t>
      </w:r>
      <w:r>
        <w:rPr>
          <w:rFonts w:hint="eastAsia" w:ascii="宋体" w:hAnsi="宋体" w:cs="宋体"/>
          <w:color w:val="auto"/>
          <w:highlight w:val="none"/>
          <w:lang w:val="en-US" w:eastAsia="zh-CN"/>
        </w:rPr>
        <w:t>的</w:t>
      </w:r>
      <w:r>
        <w:rPr>
          <w:rFonts w:hint="eastAsia" w:ascii="宋体" w:hAnsi="宋体" w:cs="宋体"/>
          <w:color w:val="auto"/>
          <w:highlight w:val="none"/>
        </w:rPr>
        <w:t>排水管道检查口的设置应符合设计要求并</w:t>
      </w:r>
      <w:r>
        <w:rPr>
          <w:rFonts w:hint="eastAsia" w:ascii="宋体" w:hAnsi="宋体" w:cs="宋体"/>
          <w:color w:val="auto"/>
          <w:highlight w:val="none"/>
          <w:lang w:val="en-US" w:eastAsia="zh-CN"/>
        </w:rPr>
        <w:t>应有</w:t>
      </w:r>
      <w:r>
        <w:rPr>
          <w:rFonts w:hint="eastAsia" w:ascii="宋体" w:hAnsi="宋体" w:cs="宋体"/>
          <w:color w:val="auto"/>
          <w:highlight w:val="none"/>
        </w:rPr>
        <w:t>便于检查</w:t>
      </w:r>
      <w:r>
        <w:rPr>
          <w:rFonts w:hint="eastAsia" w:ascii="宋体" w:hAnsi="宋体" w:cs="宋体"/>
          <w:color w:val="auto"/>
          <w:highlight w:val="none"/>
          <w:lang w:val="en-US" w:eastAsia="zh-CN"/>
        </w:rPr>
        <w:t>的措施</w:t>
      </w:r>
      <w:r>
        <w:rPr>
          <w:rFonts w:hint="eastAsia" w:ascii="宋体" w:hAnsi="宋体" w:cs="宋体"/>
          <w:color w:val="auto"/>
          <w:highlight w:val="none"/>
        </w:rPr>
        <w:t>；</w:t>
      </w:r>
    </w:p>
    <w:p>
      <w:pPr>
        <w:pStyle w:val="46"/>
        <w:spacing w:line="360" w:lineRule="auto"/>
        <w:rPr>
          <w:rFonts w:ascii="宋体" w:hAnsi="宋体" w:cs="宋体"/>
          <w:color w:val="auto"/>
          <w:highlight w:val="none"/>
        </w:rPr>
      </w:pPr>
      <w:r>
        <w:rPr>
          <w:rFonts w:hint="eastAsia" w:ascii="宋体" w:hAnsi="宋体" w:cs="宋体"/>
          <w:color w:val="auto"/>
          <w:highlight w:val="none"/>
        </w:rPr>
        <w:t>5 高层建筑中的明装塑料排水管道系统，应按设计要求设置阻火圈或防火套管。当管径大于110mm时，设置的阻火圈应有膨胀螺栓固定。</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r>
        <w:rPr>
          <w:rFonts w:hint="eastAsia" w:ascii="宋体" w:hAnsi="宋体" w:cs="宋体"/>
          <w:color w:val="auto"/>
          <w:highlight w:val="none"/>
          <w:lang w:eastAsia="zh-CN"/>
        </w:rPr>
        <w:t>、</w:t>
      </w:r>
      <w:r>
        <w:rPr>
          <w:rFonts w:hint="eastAsia" w:ascii="宋体" w:hAnsi="宋体" w:cs="宋体"/>
          <w:color w:val="auto"/>
          <w:highlight w:val="none"/>
        </w:rPr>
        <w:t>尺量检查，隐蔽的管道及配件查看隐蔽工程验收记录</w:t>
      </w:r>
      <w:r>
        <w:rPr>
          <w:rFonts w:hint="eastAsia" w:ascii="宋体" w:hAnsi="宋体" w:cs="宋体"/>
          <w:color w:val="auto"/>
          <w:highlight w:val="none"/>
          <w:lang w:eastAsia="zh-CN"/>
        </w:rPr>
        <w:t>，</w:t>
      </w:r>
      <w:r>
        <w:rPr>
          <w:rFonts w:hint="eastAsia" w:ascii="宋体" w:hAnsi="宋体" w:cs="宋体"/>
          <w:color w:val="auto"/>
          <w:highlight w:val="none"/>
          <w:lang w:val="en-US" w:eastAsia="zh-CN"/>
        </w:rPr>
        <w:t>阻火圈等消防产品性能参数查看产品手册</w:t>
      </w:r>
      <w:r>
        <w:rPr>
          <w:rFonts w:hint="eastAsia" w:ascii="宋体" w:hAnsi="宋体" w:cs="宋体"/>
          <w:color w:val="auto"/>
          <w:highlight w:val="none"/>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8.2.1 排水管道安装时管材材质、规格、生产厂家等信息应朝向可见侧，易于观察，以便住户以后维修方便。住宅工程排水塑料管道应每层设伸缩节，伸缩节应与固定支架配套设置，两个固定支架之间设一个伸缩节。支架、吊架安装间距按《建筑给</w:t>
      </w:r>
      <w:r>
        <w:rPr>
          <w:rFonts w:hint="eastAsia" w:cs="宋体"/>
          <w:color w:val="auto"/>
          <w:sz w:val="28"/>
          <w:szCs w:val="28"/>
          <w:highlight w:val="none"/>
          <w:shd w:val="pct10" w:color="auto" w:fill="FFFFFF"/>
          <w:lang w:val="en-US" w:eastAsia="zh-CN"/>
        </w:rPr>
        <w:t>水</w:t>
      </w:r>
      <w:r>
        <w:rPr>
          <w:rFonts w:cs="宋体"/>
          <w:color w:val="auto"/>
          <w:sz w:val="28"/>
          <w:szCs w:val="28"/>
          <w:highlight w:val="none"/>
          <w:shd w:val="pct10" w:color="auto" w:fill="FFFFFF"/>
          <w:lang w:eastAsia="zh-CN"/>
        </w:rPr>
        <w:t>排水及采暖工程施工质量验收规范》GB 50242的要求检查；因排水管道较多</w:t>
      </w:r>
      <w:r>
        <w:rPr>
          <w:rFonts w:hint="eastAsia" w:cs="宋体"/>
          <w:color w:val="auto"/>
          <w:sz w:val="28"/>
          <w:szCs w:val="28"/>
          <w:highlight w:val="none"/>
          <w:shd w:val="pct10" w:color="auto" w:fill="FFFFFF"/>
          <w:lang w:eastAsia="zh-CN"/>
        </w:rPr>
        <w:t>，对所有管道坡度进行测量工作量较大，分户质量检验时可对坡向进行观察，对有怀疑的排水管道的坡度应用水平尺测量。</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.2.2 排水管道系统应畅通，管道及接口无渗漏。</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检验方法：通水后打开该户所有用水点，对排水管道及接口部位进行通水检查。</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检验数量：全数检查。</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.2.3 排水栓和地漏的安装应平整、牢固，位置合理，位置应低于排水表面，满足排水要求；无水封的地漏与生活排水管道连接时，在排水口以下应设存水弯；存水弯和有水封地漏的水封高度不应小于</w:t>
      </w:r>
      <w:r>
        <w:rPr>
          <w:rFonts w:cs="宋体"/>
          <w:color w:val="auto"/>
          <w:sz w:val="28"/>
          <w:szCs w:val="28"/>
          <w:highlight w:val="none"/>
          <w:lang w:eastAsia="zh-CN"/>
        </w:rPr>
        <w:t>50mm。</w:t>
      </w:r>
    </w:p>
    <w:p>
      <w:pPr>
        <w:pStyle w:val="46"/>
        <w:spacing w:line="360" w:lineRule="auto"/>
        <w:rPr>
          <w:rFonts w:ascii="宋体" w:hAnsi="宋体" w:cs="宋体"/>
          <w:color w:val="auto"/>
          <w:highlight w:val="none"/>
        </w:rPr>
      </w:pPr>
      <w:r>
        <w:rPr>
          <w:rFonts w:ascii="宋体" w:hAnsi="宋体" w:cs="宋体"/>
          <w:color w:val="auto"/>
          <w:highlight w:val="none"/>
        </w:rPr>
        <w:t>检验方法：观察检查；查看产品质保单或插入尺量存水高（深）度。</w:t>
      </w:r>
    </w:p>
    <w:p>
      <w:pPr>
        <w:pStyle w:val="46"/>
        <w:spacing w:line="360" w:lineRule="auto"/>
        <w:rPr>
          <w:rFonts w:ascii="宋体" w:hAnsi="宋体" w:cs="宋体"/>
          <w:color w:val="auto"/>
          <w:highlight w:val="none"/>
        </w:rPr>
      </w:pPr>
      <w:r>
        <w:rPr>
          <w:rFonts w:ascii="宋体" w:hAnsi="宋体" w:cs="宋体"/>
          <w:color w:val="auto"/>
          <w:highlight w:val="none"/>
        </w:rPr>
        <w:t>检验数量：全数检查。</w:t>
      </w:r>
    </w:p>
    <w:p>
      <w:pPr>
        <w:pStyle w:val="3"/>
        <w:spacing w:before="240" w:after="240"/>
        <w:rPr>
          <w:rStyle w:val="43"/>
          <w:rFonts w:ascii="仿宋" w:hAnsi="仿宋" w:cs="宋体"/>
          <w:b/>
          <w:bCs w:val="0"/>
          <w:color w:val="auto"/>
          <w:highlight w:val="none"/>
        </w:rPr>
      </w:pPr>
      <w:bookmarkStart w:id="188" w:name="_Toc21529"/>
      <w:bookmarkStart w:id="189" w:name="_Toc10677"/>
      <w:bookmarkStart w:id="190" w:name="_Toc18227"/>
      <w:bookmarkStart w:id="191" w:name="_Toc26074"/>
      <w:bookmarkStart w:id="192" w:name="_Toc22956"/>
      <w:bookmarkStart w:id="193" w:name="_Toc133572723"/>
      <w:bookmarkStart w:id="194" w:name="_Toc5132"/>
      <w:r>
        <w:rPr>
          <w:rStyle w:val="43"/>
          <w:rFonts w:ascii="仿宋" w:hAnsi="仿宋" w:cs="宋体"/>
          <w:b/>
          <w:bCs w:val="0"/>
          <w:color w:val="auto"/>
          <w:highlight w:val="none"/>
        </w:rPr>
        <w:t>8</w:t>
      </w:r>
      <w:r>
        <w:rPr>
          <w:rStyle w:val="43"/>
          <w:rFonts w:hint="eastAsia" w:ascii="仿宋" w:hAnsi="仿宋" w:cs="宋体"/>
          <w:b/>
          <w:bCs w:val="0"/>
          <w:color w:val="auto"/>
          <w:highlight w:val="none"/>
        </w:rPr>
        <w:t>.3 太阳能热水系统</w:t>
      </w:r>
      <w:bookmarkEnd w:id="188"/>
      <w:bookmarkEnd w:id="189"/>
      <w:bookmarkEnd w:id="190"/>
      <w:bookmarkEnd w:id="191"/>
      <w:bookmarkEnd w:id="192"/>
      <w:bookmarkEnd w:id="193"/>
      <w:bookmarkEnd w:id="194"/>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.3.1 太阳能热水系统型号规格、安装位置应符合设计要求，安装应牢固</w:t>
      </w:r>
      <w:r>
        <w:rPr>
          <w:rFonts w:cs="宋体"/>
          <w:color w:val="auto"/>
          <w:sz w:val="28"/>
          <w:szCs w:val="28"/>
          <w:highlight w:val="none"/>
          <w:lang w:eastAsia="zh-CN"/>
        </w:rPr>
        <w:t>。</w:t>
      </w:r>
    </w:p>
    <w:p>
      <w:pPr>
        <w:pStyle w:val="46"/>
        <w:spacing w:line="360" w:lineRule="auto"/>
        <w:rPr>
          <w:rFonts w:ascii="宋体" w:hAnsi="宋体" w:cs="宋体"/>
          <w:color w:val="auto"/>
          <w:highlight w:val="none"/>
        </w:rPr>
      </w:pPr>
      <w:r>
        <w:rPr>
          <w:rFonts w:ascii="宋体" w:hAnsi="宋体" w:cs="宋体"/>
          <w:color w:val="auto"/>
          <w:highlight w:val="none"/>
        </w:rPr>
        <w:t>检验方法：观察检查。</w:t>
      </w:r>
    </w:p>
    <w:p>
      <w:pPr>
        <w:pStyle w:val="46"/>
        <w:spacing w:line="360" w:lineRule="auto"/>
        <w:rPr>
          <w:rFonts w:ascii="宋体" w:hAnsi="宋体" w:cs="宋体"/>
          <w:color w:val="auto"/>
          <w:highlight w:val="none"/>
        </w:rPr>
      </w:pPr>
      <w:r>
        <w:rPr>
          <w:rFonts w:ascii="宋体" w:hAnsi="宋体" w:cs="宋体"/>
          <w:color w:val="auto"/>
          <w:highlight w:val="none"/>
        </w:rPr>
        <w:t>检验数量：全数检查。</w:t>
      </w:r>
    </w:p>
    <w:p>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w:t>
      </w:r>
      <w:r>
        <w:rPr>
          <w:rFonts w:hint="eastAsia" w:cs="宋体"/>
          <w:color w:val="auto"/>
          <w:sz w:val="28"/>
          <w:szCs w:val="28"/>
          <w:highlight w:val="none"/>
          <w:shd w:val="pct10" w:color="auto" w:fill="FFFFFF"/>
          <w:lang w:eastAsia="zh-CN"/>
        </w:rPr>
        <w:t>.3.1 太阳能热水系统安装涉及到建筑、结构、电气和给排水等专业，系统应在使用前进行调试，其施工验收应符合《民用建筑太阳能热水系统应用技术标准》GB</w:t>
      </w:r>
      <w:r>
        <w:rPr>
          <w:rFonts w:cs="宋体"/>
          <w:color w:val="auto"/>
          <w:sz w:val="28"/>
          <w:szCs w:val="28"/>
          <w:highlight w:val="none"/>
          <w:shd w:val="pct10" w:color="auto" w:fill="FFFFFF"/>
          <w:lang w:eastAsia="zh-CN"/>
        </w:rPr>
        <w:t xml:space="preserve"> </w:t>
      </w:r>
      <w:r>
        <w:rPr>
          <w:rFonts w:hint="eastAsia" w:cs="宋体"/>
          <w:color w:val="auto"/>
          <w:sz w:val="28"/>
          <w:szCs w:val="28"/>
          <w:highlight w:val="none"/>
          <w:shd w:val="pct10" w:color="auto" w:fill="FFFFFF"/>
          <w:lang w:eastAsia="zh-CN"/>
        </w:rPr>
        <w:t>50364的规定。本标准仅对太阳能热水系统进行简单检查，不可替代相关验收标准。</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.3.2 太阳能热水系统配件应齐全，功能正常，通水后不渗不漏。热水箱及管道保温层应无遗漏、无破损，金属部件应接地可靠</w:t>
      </w:r>
      <w:r>
        <w:rPr>
          <w:rFonts w:cs="宋体"/>
          <w:color w:val="auto"/>
          <w:sz w:val="28"/>
          <w:szCs w:val="28"/>
          <w:highlight w:val="none"/>
          <w:lang w:eastAsia="zh-CN"/>
        </w:rPr>
        <w:t>。</w:t>
      </w:r>
    </w:p>
    <w:p>
      <w:pPr>
        <w:pStyle w:val="46"/>
        <w:spacing w:line="360" w:lineRule="auto"/>
        <w:rPr>
          <w:rFonts w:ascii="宋体" w:hAnsi="宋体" w:cs="宋体"/>
          <w:color w:val="auto"/>
          <w:highlight w:val="none"/>
        </w:rPr>
      </w:pPr>
      <w:r>
        <w:rPr>
          <w:rFonts w:ascii="宋体" w:hAnsi="宋体" w:cs="宋体"/>
          <w:color w:val="auto"/>
          <w:highlight w:val="none"/>
        </w:rPr>
        <w:t>检验方法：通水试验检查，观察检查。</w:t>
      </w:r>
    </w:p>
    <w:p>
      <w:pPr>
        <w:pStyle w:val="46"/>
        <w:spacing w:line="360" w:lineRule="auto"/>
        <w:rPr>
          <w:rFonts w:ascii="宋体" w:hAnsi="宋体" w:cs="宋体"/>
          <w:color w:val="auto"/>
          <w:highlight w:val="none"/>
        </w:rPr>
      </w:pPr>
      <w:r>
        <w:rPr>
          <w:rFonts w:ascii="宋体" w:hAnsi="宋体" w:cs="宋体"/>
          <w:color w:val="auto"/>
          <w:highlight w:val="none"/>
        </w:rPr>
        <w:t>检验数量：全数检查。</w:t>
      </w:r>
    </w:p>
    <w:p>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8.3.2 太阳能热水系统约定在竣工验收后进行调试启用的，可不进行通水功能测试。太阳能热水系统管道保温比较容易在安装过程中破损，故规定对保温层进行检查</w:t>
      </w:r>
      <w:r>
        <w:rPr>
          <w:rFonts w:hint="eastAsia" w:cs="宋体"/>
          <w:color w:val="auto"/>
          <w:sz w:val="28"/>
          <w:szCs w:val="28"/>
          <w:highlight w:val="none"/>
          <w:shd w:val="pct10" w:color="auto" w:fill="FFFFFF"/>
          <w:lang w:eastAsia="zh-CN"/>
        </w:rPr>
        <w:t>。</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.3.</w:t>
      </w:r>
      <w:r>
        <w:rPr>
          <w:rFonts w:cs="宋体"/>
          <w:color w:val="auto"/>
          <w:sz w:val="28"/>
          <w:szCs w:val="28"/>
          <w:highlight w:val="none"/>
          <w:lang w:eastAsia="zh-CN"/>
        </w:rPr>
        <w:t>3</w:t>
      </w:r>
      <w:r>
        <w:rPr>
          <w:rFonts w:hint="eastAsia" w:cs="宋体"/>
          <w:color w:val="auto"/>
          <w:sz w:val="28"/>
          <w:szCs w:val="28"/>
          <w:highlight w:val="none"/>
          <w:lang w:eastAsia="zh-CN"/>
        </w:rPr>
        <w:t xml:space="preserve"> 检查</w:t>
      </w:r>
      <w:r>
        <w:rPr>
          <w:rFonts w:cs="宋体"/>
          <w:color w:val="auto"/>
          <w:sz w:val="28"/>
          <w:szCs w:val="28"/>
          <w:highlight w:val="none"/>
          <w:lang w:eastAsia="zh-CN"/>
        </w:rPr>
        <w:t>太阳能热水系统</w:t>
      </w:r>
      <w:r>
        <w:rPr>
          <w:rFonts w:hint="eastAsia" w:cs="宋体"/>
          <w:color w:val="auto"/>
          <w:sz w:val="28"/>
          <w:szCs w:val="28"/>
          <w:highlight w:val="none"/>
          <w:lang w:eastAsia="zh-CN"/>
        </w:rPr>
        <w:t>是否设置高温保护装置，</w:t>
      </w:r>
      <w:r>
        <w:rPr>
          <w:rFonts w:hint="eastAsia" w:cs="宋体"/>
          <w:color w:val="auto"/>
          <w:sz w:val="28"/>
          <w:szCs w:val="28"/>
          <w:highlight w:val="none"/>
          <w:lang w:val="en-US" w:eastAsia="zh-CN"/>
        </w:rPr>
        <w:t>安全阀排蒸汽和高温水时，其安装位置不应危及周围人员安全</w:t>
      </w:r>
      <w:r>
        <w:rPr>
          <w:rFonts w:cs="宋体"/>
          <w:color w:val="auto"/>
          <w:sz w:val="28"/>
          <w:szCs w:val="28"/>
          <w:highlight w:val="none"/>
          <w:lang w:eastAsia="zh-CN"/>
        </w:rPr>
        <w:t>。</w:t>
      </w:r>
    </w:p>
    <w:p>
      <w:pPr>
        <w:pStyle w:val="46"/>
        <w:spacing w:line="360" w:lineRule="auto"/>
        <w:rPr>
          <w:rFonts w:ascii="宋体" w:hAnsi="宋体" w:cs="宋体"/>
          <w:color w:val="auto"/>
          <w:highlight w:val="none"/>
        </w:rPr>
      </w:pPr>
      <w:r>
        <w:rPr>
          <w:rFonts w:ascii="宋体" w:hAnsi="宋体" w:cs="宋体"/>
          <w:color w:val="auto"/>
          <w:highlight w:val="none"/>
        </w:rPr>
        <w:t>检验方法：观察检查。</w:t>
      </w:r>
    </w:p>
    <w:p>
      <w:pPr>
        <w:pStyle w:val="46"/>
        <w:spacing w:line="360" w:lineRule="auto"/>
        <w:rPr>
          <w:rFonts w:ascii="宋体" w:hAnsi="宋体" w:cs="宋体"/>
          <w:color w:val="auto"/>
          <w:highlight w:val="none"/>
        </w:rPr>
      </w:pPr>
      <w:r>
        <w:rPr>
          <w:rFonts w:ascii="宋体" w:hAnsi="宋体" w:cs="宋体"/>
          <w:color w:val="auto"/>
          <w:highlight w:val="none"/>
        </w:rPr>
        <w:t>检验数量：全数检查。</w:t>
      </w:r>
    </w:p>
    <w:p>
      <w:pPr>
        <w:pStyle w:val="3"/>
        <w:spacing w:before="240" w:after="240"/>
        <w:rPr>
          <w:rStyle w:val="43"/>
          <w:rFonts w:ascii="仿宋" w:hAnsi="仿宋" w:cs="宋体"/>
          <w:b/>
          <w:bCs w:val="0"/>
          <w:color w:val="auto"/>
          <w:highlight w:val="none"/>
        </w:rPr>
      </w:pPr>
      <w:bookmarkStart w:id="195" w:name="_Toc31051"/>
      <w:bookmarkStart w:id="196" w:name="_Toc28790"/>
      <w:bookmarkStart w:id="197" w:name="_Toc20555"/>
      <w:bookmarkStart w:id="198" w:name="_Toc26492"/>
      <w:bookmarkStart w:id="199" w:name="_Toc133572724"/>
      <w:bookmarkStart w:id="200" w:name="_Toc28700"/>
      <w:bookmarkStart w:id="201" w:name="_Toc2630"/>
      <w:r>
        <w:rPr>
          <w:rStyle w:val="43"/>
          <w:rFonts w:ascii="仿宋" w:hAnsi="仿宋" w:cs="宋体"/>
          <w:b/>
          <w:bCs w:val="0"/>
          <w:color w:val="auto"/>
          <w:highlight w:val="none"/>
        </w:rPr>
        <w:t>8</w:t>
      </w:r>
      <w:r>
        <w:rPr>
          <w:rStyle w:val="43"/>
          <w:rFonts w:hint="eastAsia" w:ascii="仿宋" w:hAnsi="仿宋" w:cs="宋体"/>
          <w:b/>
          <w:bCs w:val="0"/>
          <w:color w:val="auto"/>
          <w:highlight w:val="none"/>
        </w:rPr>
        <w:t>.4 空气源热泵热水系统</w:t>
      </w:r>
      <w:bookmarkEnd w:id="195"/>
      <w:bookmarkEnd w:id="196"/>
      <w:bookmarkEnd w:id="197"/>
      <w:bookmarkEnd w:id="198"/>
      <w:bookmarkEnd w:id="199"/>
      <w:bookmarkEnd w:id="200"/>
      <w:bookmarkEnd w:id="201"/>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.4.1 空气源热泵热水系统型号规格、安装位置应符合设计要求，安装应牢固。</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检验方法：查看产品合格证、检测报告。</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8.4.1 空气源热泵热水系统安装涉及到建筑、结构、电气和给排水等专业，系统安装完毕、竣工验收前，应进行系统调试，其施工验收应符合行业标准《空气源热泵热水工程施工及验收规范》NB/T 34067的相关规定</w:t>
      </w:r>
      <w:r>
        <w:rPr>
          <w:rFonts w:hint="eastAsia" w:cs="宋体"/>
          <w:color w:val="auto"/>
          <w:sz w:val="28"/>
          <w:szCs w:val="28"/>
          <w:highlight w:val="none"/>
          <w:shd w:val="pct10" w:color="auto" w:fill="FFFFFF"/>
          <w:lang w:eastAsia="zh-CN"/>
        </w:rPr>
        <w:t>。</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.4.2 空气源热水系统配件应齐全，功能正常，通水后不渗不漏。热水箱及</w:t>
      </w:r>
      <w:r>
        <w:rPr>
          <w:rFonts w:cs="宋体"/>
          <w:color w:val="auto"/>
          <w:sz w:val="28"/>
          <w:szCs w:val="28"/>
          <w:highlight w:val="none"/>
          <w:lang w:eastAsia="zh-CN"/>
        </w:rPr>
        <w:t>管道保温层应</w:t>
      </w:r>
      <w:r>
        <w:rPr>
          <w:rFonts w:hint="eastAsia" w:cs="宋体"/>
          <w:color w:val="auto"/>
          <w:sz w:val="28"/>
          <w:szCs w:val="28"/>
          <w:highlight w:val="none"/>
          <w:lang w:eastAsia="zh-CN"/>
        </w:rPr>
        <w:t>无遗漏、</w:t>
      </w:r>
      <w:r>
        <w:rPr>
          <w:rFonts w:cs="宋体"/>
          <w:color w:val="auto"/>
          <w:sz w:val="28"/>
          <w:szCs w:val="28"/>
          <w:highlight w:val="none"/>
          <w:lang w:eastAsia="zh-CN"/>
        </w:rPr>
        <w:t>无破损，金属部件应接地可靠。</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检验方法：观察检查；通水检查。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.4.</w:t>
      </w:r>
      <w:r>
        <w:rPr>
          <w:rFonts w:cs="宋体"/>
          <w:color w:val="auto"/>
          <w:sz w:val="28"/>
          <w:szCs w:val="28"/>
          <w:highlight w:val="none"/>
          <w:lang w:eastAsia="zh-CN"/>
        </w:rPr>
        <w:t>3</w:t>
      </w:r>
      <w:r>
        <w:rPr>
          <w:rFonts w:hint="eastAsia" w:cs="宋体"/>
          <w:color w:val="auto"/>
          <w:sz w:val="28"/>
          <w:szCs w:val="28"/>
          <w:highlight w:val="none"/>
          <w:lang w:eastAsia="zh-CN"/>
        </w:rPr>
        <w:t xml:space="preserve"> 空气源热水设备位置应通风良好，进风和排风距离满足产品要求。</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检验方法：查看产品合格证；观察检查。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3"/>
        <w:spacing w:before="240" w:after="240"/>
        <w:rPr>
          <w:rStyle w:val="43"/>
          <w:rFonts w:ascii="仿宋" w:hAnsi="仿宋" w:cs="宋体"/>
          <w:b/>
          <w:bCs w:val="0"/>
          <w:color w:val="auto"/>
          <w:highlight w:val="none"/>
        </w:rPr>
      </w:pPr>
      <w:bookmarkStart w:id="202" w:name="_Toc4502"/>
      <w:bookmarkStart w:id="203" w:name="_Toc9166"/>
      <w:bookmarkStart w:id="204" w:name="_Toc31001"/>
      <w:bookmarkStart w:id="205" w:name="_Toc17960"/>
      <w:bookmarkStart w:id="206" w:name="_Toc28032"/>
      <w:bookmarkStart w:id="207" w:name="_Toc32178"/>
      <w:bookmarkStart w:id="208" w:name="_Toc131078644"/>
      <w:bookmarkStart w:id="209" w:name="_Toc133572725"/>
      <w:r>
        <w:rPr>
          <w:rStyle w:val="43"/>
          <w:rFonts w:ascii="仿宋" w:hAnsi="仿宋" w:cs="宋体"/>
          <w:b/>
          <w:bCs w:val="0"/>
          <w:color w:val="auto"/>
          <w:highlight w:val="none"/>
        </w:rPr>
        <w:t>8</w:t>
      </w:r>
      <w:r>
        <w:rPr>
          <w:rStyle w:val="43"/>
          <w:rFonts w:hint="eastAsia" w:ascii="仿宋" w:hAnsi="仿宋" w:cs="宋体"/>
          <w:b/>
          <w:bCs w:val="0"/>
          <w:color w:val="auto"/>
          <w:highlight w:val="none"/>
        </w:rPr>
        <w:t>.5 消防设施工程</w:t>
      </w:r>
      <w:bookmarkEnd w:id="202"/>
      <w:bookmarkEnd w:id="203"/>
      <w:bookmarkEnd w:id="204"/>
      <w:bookmarkEnd w:id="205"/>
      <w:bookmarkEnd w:id="206"/>
      <w:bookmarkEnd w:id="207"/>
      <w:bookmarkEnd w:id="208"/>
      <w:bookmarkEnd w:id="209"/>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.5.1 高层住宅户内</w:t>
      </w:r>
      <w:r>
        <w:rPr>
          <w:rFonts w:hint="eastAsia" w:cs="宋体"/>
          <w:color w:val="auto"/>
          <w:sz w:val="28"/>
          <w:szCs w:val="28"/>
          <w:highlight w:val="none"/>
          <w:lang w:val="en-US" w:eastAsia="zh-CN"/>
        </w:rPr>
        <w:t>设置消防软管卷盘或</w:t>
      </w:r>
      <w:r>
        <w:rPr>
          <w:rFonts w:hint="eastAsia" w:cs="宋体"/>
          <w:color w:val="auto"/>
          <w:sz w:val="28"/>
          <w:szCs w:val="28"/>
          <w:highlight w:val="none"/>
          <w:lang w:eastAsia="zh-CN"/>
        </w:rPr>
        <w:t>轻便消防水龙</w:t>
      </w:r>
      <w:r>
        <w:rPr>
          <w:rFonts w:hint="eastAsia" w:cs="宋体"/>
          <w:color w:val="auto"/>
          <w:sz w:val="28"/>
          <w:szCs w:val="28"/>
          <w:highlight w:val="none"/>
          <w:lang w:val="en-US" w:eastAsia="zh-CN"/>
        </w:rPr>
        <w:t>的场所，消防设施</w:t>
      </w:r>
      <w:r>
        <w:rPr>
          <w:rFonts w:hint="eastAsia" w:cs="宋体"/>
          <w:color w:val="auto"/>
          <w:sz w:val="28"/>
          <w:szCs w:val="28"/>
          <w:highlight w:val="none"/>
          <w:lang w:eastAsia="zh-CN"/>
        </w:rPr>
        <w:t>应取用方便，轻便消防水龙应配套专用消防接口、水带及水枪。</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检验方法：观察检查；通水检查。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w:t>
      </w:r>
      <w:r>
        <w:rPr>
          <w:rFonts w:hint="eastAsia" w:cs="宋体"/>
          <w:color w:val="auto"/>
          <w:sz w:val="28"/>
          <w:szCs w:val="28"/>
          <w:highlight w:val="none"/>
          <w:shd w:val="pct10" w:color="auto" w:fill="FFFFFF"/>
          <w:lang w:eastAsia="zh-CN"/>
        </w:rPr>
        <w:t>.5.1 根据《建筑设计防火规范》GB</w:t>
      </w:r>
      <w:r>
        <w:rPr>
          <w:rFonts w:cs="宋体"/>
          <w:color w:val="auto"/>
          <w:sz w:val="28"/>
          <w:szCs w:val="28"/>
          <w:highlight w:val="none"/>
          <w:shd w:val="pct10" w:color="auto" w:fill="FFFFFF"/>
          <w:lang w:eastAsia="zh-CN"/>
        </w:rPr>
        <w:t xml:space="preserve"> </w:t>
      </w:r>
      <w:r>
        <w:rPr>
          <w:rFonts w:hint="eastAsia" w:cs="宋体"/>
          <w:color w:val="auto"/>
          <w:sz w:val="28"/>
          <w:szCs w:val="28"/>
          <w:highlight w:val="none"/>
          <w:shd w:val="pct10" w:color="auto" w:fill="FFFFFF"/>
          <w:lang w:eastAsia="zh-CN"/>
        </w:rPr>
        <w:t>50016的相关要求，</w:t>
      </w:r>
      <w:r>
        <w:rPr>
          <w:rFonts w:hint="eastAsia" w:cs="宋体"/>
          <w:color w:val="auto"/>
          <w:sz w:val="28"/>
          <w:szCs w:val="28"/>
          <w:highlight w:val="none"/>
          <w:shd w:val="pct10" w:color="auto" w:fill="FFFFFF"/>
          <w:lang w:val="en-US" w:eastAsia="zh-CN"/>
        </w:rPr>
        <w:t>超高层建筑应设置消防软管卷盘或轻便消防水龙，</w:t>
      </w:r>
      <w:r>
        <w:rPr>
          <w:rFonts w:hint="eastAsia" w:cs="宋体"/>
          <w:color w:val="auto"/>
          <w:sz w:val="28"/>
          <w:szCs w:val="28"/>
          <w:highlight w:val="none"/>
          <w:shd w:val="pct10" w:color="auto" w:fill="FFFFFF"/>
          <w:lang w:eastAsia="zh-CN"/>
        </w:rPr>
        <w:t>高层住宅户内宜设置轻便消防水龙，项目如果设置轻便消防水龙，应满足消防救援行业标准《轻便消防水龙》</w:t>
      </w:r>
      <w:r>
        <w:rPr>
          <w:rFonts w:hint="eastAsia" w:cs="宋体"/>
          <w:color w:val="auto"/>
          <w:sz w:val="28"/>
          <w:szCs w:val="28"/>
          <w:highlight w:val="none"/>
          <w:shd w:val="pct10" w:color="auto" w:fill="FFFFFF"/>
          <w:lang w:val="en-US" w:eastAsia="zh-CN"/>
        </w:rPr>
        <w:t>XF</w:t>
      </w:r>
      <w:r>
        <w:rPr>
          <w:rFonts w:cs="宋体"/>
          <w:color w:val="auto"/>
          <w:sz w:val="28"/>
          <w:szCs w:val="28"/>
          <w:highlight w:val="none"/>
          <w:shd w:val="pct10" w:color="auto" w:fill="FFFFFF"/>
          <w:lang w:eastAsia="zh-CN"/>
        </w:rPr>
        <w:t xml:space="preserve"> </w:t>
      </w:r>
      <w:r>
        <w:rPr>
          <w:rFonts w:hint="eastAsia" w:cs="宋体"/>
          <w:color w:val="auto"/>
          <w:sz w:val="28"/>
          <w:szCs w:val="28"/>
          <w:highlight w:val="none"/>
          <w:shd w:val="pct10" w:color="auto" w:fill="FFFFFF"/>
          <w:lang w:eastAsia="zh-CN"/>
        </w:rPr>
        <w:t>180的要求。</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.5.2 超高层住宅户内自动喷淋管道材质应符合相关国家</w:t>
      </w:r>
      <w:r>
        <w:rPr>
          <w:rFonts w:hint="eastAsia" w:cs="宋体"/>
          <w:color w:val="auto"/>
          <w:sz w:val="28"/>
          <w:szCs w:val="28"/>
          <w:highlight w:val="none"/>
          <w:lang w:val="en-US" w:eastAsia="zh-CN"/>
        </w:rPr>
        <w:t>规范</w:t>
      </w:r>
      <w:r>
        <w:rPr>
          <w:rFonts w:hint="eastAsia" w:cs="宋体"/>
          <w:color w:val="auto"/>
          <w:sz w:val="28"/>
          <w:szCs w:val="28"/>
          <w:highlight w:val="none"/>
          <w:lang w:eastAsia="zh-CN"/>
        </w:rPr>
        <w:t>要求，接口严密无渗漏；喷头位置设置合理，</w:t>
      </w:r>
      <w:r>
        <w:rPr>
          <w:rFonts w:hint="eastAsia" w:cs="宋体"/>
          <w:color w:val="auto"/>
          <w:sz w:val="28"/>
          <w:szCs w:val="28"/>
          <w:highlight w:val="none"/>
          <w:lang w:val="en-US" w:eastAsia="zh-CN"/>
        </w:rPr>
        <w:t>喷头选型符合设计要求，</w:t>
      </w:r>
      <w:r>
        <w:rPr>
          <w:rFonts w:hint="eastAsia" w:cs="宋体"/>
          <w:color w:val="auto"/>
          <w:sz w:val="28"/>
          <w:szCs w:val="28"/>
          <w:highlight w:val="none"/>
          <w:lang w:eastAsia="zh-CN"/>
        </w:rPr>
        <w:t>喷头</w:t>
      </w:r>
      <w:r>
        <w:rPr>
          <w:rFonts w:hint="eastAsia" w:cs="宋体"/>
          <w:color w:val="auto"/>
          <w:sz w:val="28"/>
          <w:szCs w:val="28"/>
          <w:highlight w:val="none"/>
          <w:lang w:val="en-US" w:eastAsia="zh-CN"/>
        </w:rPr>
        <w:t>溅水盘</w:t>
      </w:r>
      <w:r>
        <w:rPr>
          <w:rFonts w:hint="eastAsia" w:cs="宋体"/>
          <w:color w:val="auto"/>
          <w:sz w:val="28"/>
          <w:szCs w:val="28"/>
          <w:highlight w:val="none"/>
          <w:lang w:eastAsia="zh-CN"/>
        </w:rPr>
        <w:t>距天花高度满足相关国家</w:t>
      </w:r>
      <w:r>
        <w:rPr>
          <w:rFonts w:hint="eastAsia" w:cs="宋体"/>
          <w:color w:val="auto"/>
          <w:sz w:val="28"/>
          <w:szCs w:val="28"/>
          <w:highlight w:val="none"/>
          <w:lang w:val="en-US" w:eastAsia="zh-CN"/>
        </w:rPr>
        <w:t>规范</w:t>
      </w:r>
      <w:r>
        <w:rPr>
          <w:rFonts w:hint="eastAsia" w:cs="宋体"/>
          <w:color w:val="auto"/>
          <w:sz w:val="28"/>
          <w:szCs w:val="28"/>
          <w:highlight w:val="none"/>
          <w:lang w:eastAsia="zh-CN"/>
        </w:rPr>
        <w:t>要求。</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检验方法：观察检查；检查管道试压验收资料；工具测量</w:t>
      </w:r>
      <w:r>
        <w:rPr>
          <w:rFonts w:hint="eastAsia" w:ascii="宋体" w:hAnsi="宋体" w:cs="宋体"/>
          <w:color w:val="auto"/>
          <w:highlight w:val="none"/>
          <w:lang w:eastAsia="zh-CN"/>
        </w:rPr>
        <w:t>，</w:t>
      </w:r>
      <w:r>
        <w:rPr>
          <w:rFonts w:hint="eastAsia" w:ascii="宋体" w:hAnsi="宋体" w:cs="宋体"/>
          <w:color w:val="auto"/>
          <w:highlight w:val="none"/>
        </w:rPr>
        <w:t>查看</w:t>
      </w:r>
      <w:r>
        <w:rPr>
          <w:rFonts w:hint="eastAsia" w:ascii="宋体" w:hAnsi="宋体" w:cs="宋体"/>
          <w:color w:val="auto"/>
          <w:highlight w:val="none"/>
          <w:lang w:val="en-US" w:eastAsia="zh-CN"/>
        </w:rPr>
        <w:t>喷头</w:t>
      </w:r>
      <w:r>
        <w:rPr>
          <w:rFonts w:hint="eastAsia" w:ascii="宋体" w:hAnsi="宋体" w:cs="宋体"/>
          <w:color w:val="auto"/>
          <w:highlight w:val="none"/>
        </w:rPr>
        <w:t>产品合格证。</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w:t>
      </w:r>
      <w:r>
        <w:rPr>
          <w:rFonts w:hint="eastAsia" w:cs="宋体"/>
          <w:color w:val="auto"/>
          <w:sz w:val="28"/>
          <w:szCs w:val="28"/>
          <w:highlight w:val="none"/>
          <w:shd w:val="pct10" w:color="auto" w:fill="FFFFFF"/>
          <w:lang w:eastAsia="zh-CN"/>
        </w:rPr>
        <w:t>.5.2 喷淋管道材质，接口做法，喷头位置及安装高度应符合《自动喷水灭火系统设计规范》</w:t>
      </w:r>
      <w:r>
        <w:rPr>
          <w:rFonts w:cs="宋体"/>
          <w:color w:val="auto"/>
          <w:sz w:val="28"/>
          <w:szCs w:val="28"/>
          <w:highlight w:val="none"/>
          <w:shd w:val="pct10" w:color="auto" w:fill="FFFFFF"/>
          <w:lang w:eastAsia="zh-CN"/>
        </w:rPr>
        <w:t>GB 50084</w:t>
      </w:r>
      <w:r>
        <w:rPr>
          <w:rFonts w:hint="eastAsia" w:cs="宋体"/>
          <w:color w:val="auto"/>
          <w:sz w:val="28"/>
          <w:szCs w:val="28"/>
          <w:highlight w:val="none"/>
          <w:shd w:val="pct10" w:color="auto" w:fill="FFFFFF"/>
          <w:lang w:eastAsia="zh-CN"/>
        </w:rPr>
        <w:t>的要求。</w:t>
      </w:r>
    </w:p>
    <w:p>
      <w:pPr>
        <w:pStyle w:val="3"/>
        <w:spacing w:before="240" w:after="240"/>
        <w:rPr>
          <w:rStyle w:val="43"/>
          <w:rFonts w:ascii="仿宋" w:hAnsi="仿宋" w:cs="宋体"/>
          <w:b/>
          <w:bCs w:val="0"/>
          <w:color w:val="auto"/>
          <w:highlight w:val="none"/>
        </w:rPr>
      </w:pPr>
      <w:bookmarkStart w:id="210" w:name="_Toc133572726"/>
      <w:bookmarkStart w:id="211" w:name="_Toc8681"/>
      <w:bookmarkStart w:id="212" w:name="_Toc12919"/>
      <w:bookmarkStart w:id="213" w:name="_Toc16278"/>
      <w:bookmarkStart w:id="214" w:name="_Toc131078645"/>
      <w:bookmarkStart w:id="215" w:name="_Toc23422"/>
      <w:bookmarkStart w:id="216" w:name="_Toc13004"/>
      <w:bookmarkStart w:id="217" w:name="_Toc7123"/>
      <w:r>
        <w:rPr>
          <w:rStyle w:val="43"/>
          <w:rFonts w:ascii="仿宋" w:hAnsi="仿宋" w:cs="宋体"/>
          <w:b/>
          <w:bCs w:val="0"/>
          <w:color w:val="auto"/>
          <w:highlight w:val="none"/>
        </w:rPr>
        <w:t>8</w:t>
      </w:r>
      <w:r>
        <w:rPr>
          <w:rStyle w:val="43"/>
          <w:rFonts w:hint="eastAsia" w:ascii="仿宋" w:hAnsi="仿宋" w:cs="宋体"/>
          <w:b/>
          <w:bCs w:val="0"/>
          <w:color w:val="auto"/>
          <w:highlight w:val="none"/>
        </w:rPr>
        <w:t xml:space="preserve">.6 </w:t>
      </w:r>
      <w:r>
        <w:rPr>
          <w:rStyle w:val="43"/>
          <w:rFonts w:hint="eastAsia" w:ascii="仿宋" w:hAnsi="仿宋" w:cs="宋体"/>
          <w:b/>
          <w:bCs w:val="0"/>
          <w:color w:val="auto"/>
          <w:highlight w:val="none"/>
          <w:lang w:val="en-US" w:eastAsia="zh-CN"/>
        </w:rPr>
        <w:t>厨</w:t>
      </w:r>
      <w:r>
        <w:rPr>
          <w:rStyle w:val="43"/>
          <w:rFonts w:hint="eastAsia" w:ascii="仿宋" w:hAnsi="仿宋" w:cs="宋体"/>
          <w:b/>
          <w:bCs w:val="0"/>
          <w:color w:val="auto"/>
          <w:highlight w:val="none"/>
        </w:rPr>
        <w:t>卫工程</w:t>
      </w:r>
      <w:bookmarkEnd w:id="210"/>
      <w:bookmarkEnd w:id="211"/>
      <w:bookmarkEnd w:id="212"/>
      <w:bookmarkEnd w:id="213"/>
      <w:bookmarkEnd w:id="214"/>
      <w:bookmarkEnd w:id="215"/>
      <w:bookmarkEnd w:id="216"/>
      <w:bookmarkEnd w:id="217"/>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w:t>
      </w:r>
      <w:r>
        <w:rPr>
          <w:rFonts w:hint="eastAsia" w:cs="宋体"/>
          <w:color w:val="auto"/>
          <w:sz w:val="28"/>
          <w:szCs w:val="28"/>
          <w:highlight w:val="none"/>
          <w:lang w:eastAsia="zh-CN"/>
        </w:rPr>
        <w:t xml:space="preserve">.6.1 </w:t>
      </w:r>
      <w:r>
        <w:rPr>
          <w:rFonts w:hint="eastAsia" w:cs="宋体"/>
          <w:color w:val="auto"/>
          <w:sz w:val="28"/>
          <w:szCs w:val="28"/>
          <w:highlight w:val="none"/>
          <w:lang w:val="en-US" w:eastAsia="zh-CN"/>
        </w:rPr>
        <w:t>厨房、</w:t>
      </w:r>
      <w:r>
        <w:rPr>
          <w:rFonts w:cs="宋体"/>
          <w:color w:val="auto"/>
          <w:sz w:val="28"/>
          <w:szCs w:val="28"/>
          <w:highlight w:val="none"/>
          <w:lang w:eastAsia="zh-CN"/>
        </w:rPr>
        <w:t>卫浴间</w:t>
      </w:r>
      <w:r>
        <w:rPr>
          <w:rFonts w:hint="eastAsia" w:cs="宋体"/>
          <w:color w:val="auto"/>
          <w:sz w:val="28"/>
          <w:szCs w:val="28"/>
          <w:highlight w:val="none"/>
          <w:lang w:eastAsia="zh-CN"/>
        </w:rPr>
        <w:t>内采用的</w:t>
      </w:r>
      <w:r>
        <w:rPr>
          <w:rFonts w:cs="宋体"/>
          <w:color w:val="auto"/>
          <w:sz w:val="28"/>
          <w:szCs w:val="28"/>
          <w:highlight w:val="none"/>
          <w:lang w:eastAsia="zh-CN"/>
        </w:rPr>
        <w:t>卫生器具、</w:t>
      </w:r>
      <w:r>
        <w:rPr>
          <w:rFonts w:hint="eastAsia" w:cs="宋体"/>
          <w:color w:val="auto"/>
          <w:sz w:val="28"/>
          <w:szCs w:val="28"/>
          <w:highlight w:val="none"/>
          <w:lang w:eastAsia="zh-CN"/>
        </w:rPr>
        <w:t>水嘴、淋浴器等，均应符合现行行业标准《节水型生活用水器具》</w:t>
      </w:r>
      <w:r>
        <w:rPr>
          <w:rFonts w:cs="宋体"/>
          <w:color w:val="auto"/>
          <w:sz w:val="28"/>
          <w:szCs w:val="28"/>
          <w:highlight w:val="none"/>
          <w:lang w:eastAsia="zh-CN"/>
        </w:rPr>
        <w:t>CJ</w:t>
      </w:r>
      <w:r>
        <w:rPr>
          <w:rFonts w:hint="eastAsia" w:cs="宋体"/>
          <w:color w:val="auto"/>
          <w:sz w:val="28"/>
          <w:szCs w:val="28"/>
          <w:highlight w:val="none"/>
          <w:lang w:val="en-US" w:eastAsia="zh-CN"/>
        </w:rPr>
        <w:t>/T</w:t>
      </w:r>
      <w:r>
        <w:rPr>
          <w:rFonts w:cs="宋体"/>
          <w:color w:val="auto"/>
          <w:sz w:val="28"/>
          <w:szCs w:val="28"/>
          <w:highlight w:val="none"/>
          <w:lang w:eastAsia="zh-CN"/>
        </w:rPr>
        <w:t xml:space="preserve"> 164</w:t>
      </w:r>
      <w:r>
        <w:rPr>
          <w:rFonts w:hint="eastAsia" w:cs="宋体"/>
          <w:color w:val="auto"/>
          <w:sz w:val="28"/>
          <w:szCs w:val="28"/>
          <w:highlight w:val="none"/>
          <w:lang w:eastAsia="zh-CN"/>
        </w:rPr>
        <w:t>的规定。坐便器一次冲洗水量不得大于</w:t>
      </w:r>
      <w:r>
        <w:rPr>
          <w:rFonts w:cs="宋体"/>
          <w:color w:val="auto"/>
          <w:sz w:val="28"/>
          <w:szCs w:val="28"/>
          <w:highlight w:val="none"/>
          <w:lang w:eastAsia="zh-CN"/>
        </w:rPr>
        <w:t>6L。</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检验方法：观察检查；产品资料检查。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9"/>
        <w:spacing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w:t>
      </w:r>
      <w:r>
        <w:rPr>
          <w:rFonts w:hint="eastAsia" w:cs="宋体"/>
          <w:color w:val="auto"/>
          <w:sz w:val="28"/>
          <w:szCs w:val="28"/>
          <w:highlight w:val="none"/>
          <w:shd w:val="pct10" w:color="auto" w:fill="FFFFFF"/>
          <w:lang w:eastAsia="zh-CN"/>
        </w:rPr>
        <w:t>.</w:t>
      </w:r>
      <w:r>
        <w:rPr>
          <w:rFonts w:cs="宋体"/>
          <w:color w:val="auto"/>
          <w:sz w:val="28"/>
          <w:szCs w:val="28"/>
          <w:highlight w:val="none"/>
          <w:shd w:val="pct10" w:color="auto" w:fill="FFFFFF"/>
          <w:lang w:eastAsia="zh-CN"/>
        </w:rPr>
        <w:t>6</w:t>
      </w:r>
      <w:r>
        <w:rPr>
          <w:rFonts w:hint="eastAsia" w:cs="宋体"/>
          <w:color w:val="auto"/>
          <w:sz w:val="28"/>
          <w:szCs w:val="28"/>
          <w:highlight w:val="none"/>
          <w:shd w:val="pct10" w:color="auto" w:fill="FFFFFF"/>
          <w:lang w:eastAsia="zh-CN"/>
        </w:rPr>
        <w:t>.1 根据《民用建筑节水设计标准》GB</w:t>
      </w:r>
      <w:r>
        <w:rPr>
          <w:rFonts w:cs="宋体"/>
          <w:color w:val="auto"/>
          <w:sz w:val="28"/>
          <w:szCs w:val="28"/>
          <w:highlight w:val="none"/>
          <w:shd w:val="pct10" w:color="auto" w:fill="FFFFFF"/>
          <w:lang w:eastAsia="zh-CN"/>
        </w:rPr>
        <w:t xml:space="preserve"> </w:t>
      </w:r>
      <w:r>
        <w:rPr>
          <w:rFonts w:hint="eastAsia" w:cs="宋体"/>
          <w:color w:val="auto"/>
          <w:sz w:val="28"/>
          <w:szCs w:val="28"/>
          <w:highlight w:val="none"/>
          <w:shd w:val="pct10" w:color="auto" w:fill="FFFFFF"/>
          <w:lang w:eastAsia="zh-CN"/>
        </w:rPr>
        <w:t>50</w:t>
      </w:r>
      <w:r>
        <w:rPr>
          <w:rFonts w:cs="宋体"/>
          <w:color w:val="auto"/>
          <w:sz w:val="28"/>
          <w:szCs w:val="28"/>
          <w:highlight w:val="none"/>
          <w:shd w:val="pct10" w:color="auto" w:fill="FFFFFF"/>
          <w:lang w:eastAsia="zh-CN"/>
        </w:rPr>
        <w:t>555</w:t>
      </w:r>
      <w:r>
        <w:rPr>
          <w:rFonts w:hint="eastAsia" w:cs="宋体"/>
          <w:color w:val="auto"/>
          <w:sz w:val="28"/>
          <w:szCs w:val="28"/>
          <w:highlight w:val="none"/>
          <w:shd w:val="pct10" w:color="auto" w:fill="FFFFFF"/>
          <w:lang w:eastAsia="zh-CN"/>
        </w:rPr>
        <w:t>的相关要求，居住建造采用的卫生器具应满足城建行业标准《节水型生活用水器具》C</w:t>
      </w:r>
      <w:r>
        <w:rPr>
          <w:rFonts w:cs="宋体"/>
          <w:color w:val="auto"/>
          <w:sz w:val="28"/>
          <w:szCs w:val="28"/>
          <w:highlight w:val="none"/>
          <w:shd w:val="pct10" w:color="auto" w:fill="FFFFFF"/>
          <w:lang w:eastAsia="zh-CN"/>
        </w:rPr>
        <w:t>J</w:t>
      </w:r>
      <w:r>
        <w:rPr>
          <w:rFonts w:hint="eastAsia" w:cs="宋体"/>
          <w:color w:val="auto"/>
          <w:sz w:val="28"/>
          <w:szCs w:val="28"/>
          <w:highlight w:val="none"/>
          <w:shd w:val="pct10" w:color="auto" w:fill="FFFFFF"/>
          <w:lang w:val="en-US" w:eastAsia="zh-CN"/>
        </w:rPr>
        <w:t xml:space="preserve">/T </w:t>
      </w:r>
      <w:r>
        <w:rPr>
          <w:rFonts w:cs="宋体"/>
          <w:color w:val="auto"/>
          <w:sz w:val="28"/>
          <w:szCs w:val="28"/>
          <w:highlight w:val="none"/>
          <w:shd w:val="pct10" w:color="auto" w:fill="FFFFFF"/>
          <w:lang w:eastAsia="zh-CN"/>
        </w:rPr>
        <w:t>164</w:t>
      </w:r>
      <w:r>
        <w:rPr>
          <w:rFonts w:hint="eastAsia" w:cs="宋体"/>
          <w:color w:val="auto"/>
          <w:sz w:val="28"/>
          <w:szCs w:val="28"/>
          <w:highlight w:val="none"/>
          <w:shd w:val="pct10" w:color="auto" w:fill="FFFFFF"/>
          <w:lang w:eastAsia="zh-CN"/>
        </w:rPr>
        <w:t>的规定。</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8.6</w:t>
      </w:r>
      <w:r>
        <w:rPr>
          <w:rFonts w:cs="宋体"/>
          <w:b/>
          <w:bCs/>
          <w:color w:val="auto"/>
          <w:sz w:val="28"/>
          <w:szCs w:val="28"/>
          <w:highlight w:val="none"/>
          <w:lang w:eastAsia="zh-CN"/>
        </w:rPr>
        <w:t>.</w:t>
      </w:r>
      <w:r>
        <w:rPr>
          <w:rFonts w:cs="宋体"/>
          <w:color w:val="auto"/>
          <w:sz w:val="28"/>
          <w:szCs w:val="28"/>
          <w:highlight w:val="none"/>
          <w:lang w:eastAsia="zh-CN"/>
        </w:rPr>
        <w:t>2</w:t>
      </w:r>
      <w:r>
        <w:rPr>
          <w:rFonts w:cs="宋体"/>
          <w:b/>
          <w:bCs/>
          <w:color w:val="auto"/>
          <w:sz w:val="28"/>
          <w:szCs w:val="28"/>
          <w:highlight w:val="none"/>
          <w:lang w:eastAsia="zh-CN"/>
        </w:rPr>
        <w:t xml:space="preserve"> </w:t>
      </w:r>
      <w:r>
        <w:rPr>
          <w:rFonts w:hint="eastAsia" w:cs="宋体"/>
          <w:color w:val="auto"/>
          <w:sz w:val="28"/>
          <w:szCs w:val="28"/>
          <w:highlight w:val="none"/>
          <w:lang w:val="en-US" w:eastAsia="zh-CN"/>
        </w:rPr>
        <w:t>厨房、</w:t>
      </w:r>
      <w:r>
        <w:rPr>
          <w:rFonts w:cs="宋体"/>
          <w:color w:val="auto"/>
          <w:sz w:val="28"/>
          <w:szCs w:val="28"/>
          <w:highlight w:val="none"/>
          <w:lang w:eastAsia="zh-CN"/>
        </w:rPr>
        <w:t>卫浴间安装的电器、设备能正常运行</w:t>
      </w:r>
      <w:r>
        <w:rPr>
          <w:rFonts w:hint="eastAsia" w:cs="宋体"/>
          <w:color w:val="auto"/>
          <w:sz w:val="28"/>
          <w:szCs w:val="28"/>
          <w:highlight w:val="none"/>
          <w:lang w:eastAsia="zh-CN"/>
        </w:rPr>
        <w:t>，应具有防漏电及接地等安全措施</w:t>
      </w:r>
      <w:r>
        <w:rPr>
          <w:rFonts w:cs="宋体"/>
          <w:color w:val="auto"/>
          <w:sz w:val="28"/>
          <w:szCs w:val="28"/>
          <w:highlight w:val="none"/>
          <w:lang w:eastAsia="zh-CN"/>
        </w:rPr>
        <w:t>。</w:t>
      </w:r>
    </w:p>
    <w:p>
      <w:pPr>
        <w:pStyle w:val="9"/>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检验方法：试运行检查。</w:t>
      </w:r>
    </w:p>
    <w:p>
      <w:pPr>
        <w:pStyle w:val="9"/>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检查数量：全数检查。</w:t>
      </w:r>
    </w:p>
    <w:p>
      <w:pPr>
        <w:pStyle w:val="9"/>
        <w:spacing w:line="360" w:lineRule="auto"/>
        <w:ind w:left="0" w:firstLine="560" w:firstLineChars="200"/>
        <w:rPr>
          <w:rFonts w:hint="eastAsia"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w:t>
      </w:r>
      <w:r>
        <w:rPr>
          <w:rFonts w:hint="eastAsia" w:cs="宋体"/>
          <w:color w:val="auto"/>
          <w:sz w:val="28"/>
          <w:szCs w:val="28"/>
          <w:highlight w:val="none"/>
          <w:shd w:val="pct10" w:color="auto" w:fill="FFFFFF"/>
          <w:lang w:eastAsia="zh-CN"/>
        </w:rPr>
        <w:t>.</w:t>
      </w:r>
      <w:r>
        <w:rPr>
          <w:rFonts w:cs="宋体"/>
          <w:color w:val="auto"/>
          <w:sz w:val="28"/>
          <w:szCs w:val="28"/>
          <w:highlight w:val="none"/>
          <w:shd w:val="pct10" w:color="auto" w:fill="FFFFFF"/>
          <w:lang w:eastAsia="zh-CN"/>
        </w:rPr>
        <w:t>6</w:t>
      </w:r>
      <w:r>
        <w:rPr>
          <w:rFonts w:hint="eastAsia" w:cs="宋体"/>
          <w:color w:val="auto"/>
          <w:sz w:val="28"/>
          <w:szCs w:val="28"/>
          <w:highlight w:val="none"/>
          <w:shd w:val="pct10" w:color="auto" w:fill="FFFFFF"/>
          <w:lang w:eastAsia="zh-CN"/>
        </w:rPr>
        <w:t>.</w:t>
      </w:r>
      <w:r>
        <w:rPr>
          <w:rFonts w:cs="宋体"/>
          <w:color w:val="auto"/>
          <w:sz w:val="28"/>
          <w:szCs w:val="28"/>
          <w:highlight w:val="none"/>
          <w:shd w:val="pct10" w:color="auto" w:fill="FFFFFF"/>
          <w:lang w:eastAsia="zh-CN"/>
        </w:rPr>
        <w:t>2</w:t>
      </w:r>
      <w:r>
        <w:rPr>
          <w:rFonts w:hint="eastAsia" w:cs="宋体"/>
          <w:color w:val="auto"/>
          <w:sz w:val="28"/>
          <w:szCs w:val="28"/>
          <w:highlight w:val="none"/>
          <w:shd w:val="pct10" w:color="auto" w:fill="FFFFFF"/>
          <w:lang w:eastAsia="zh-CN"/>
        </w:rPr>
        <w:t xml:space="preserve"> 为避免安装于</w:t>
      </w:r>
      <w:r>
        <w:rPr>
          <w:rFonts w:hint="eastAsia" w:cs="宋体"/>
          <w:color w:val="auto"/>
          <w:sz w:val="28"/>
          <w:szCs w:val="28"/>
          <w:highlight w:val="none"/>
          <w:shd w:val="pct10" w:color="auto" w:fill="FFFFFF"/>
          <w:lang w:val="en-US" w:eastAsia="zh-CN"/>
        </w:rPr>
        <w:t>厨房或</w:t>
      </w:r>
      <w:r>
        <w:rPr>
          <w:rFonts w:hint="eastAsia" w:cs="宋体"/>
          <w:color w:val="auto"/>
          <w:sz w:val="28"/>
          <w:szCs w:val="28"/>
          <w:highlight w:val="none"/>
          <w:shd w:val="pct10" w:color="auto" w:fill="FFFFFF"/>
          <w:lang w:eastAsia="zh-CN"/>
        </w:rPr>
        <w:t>卫浴间内的电热水器发生漏电事故，要求有防漏电及接地措施。</w:t>
      </w:r>
    </w:p>
    <w:p>
      <w:pPr>
        <w:pStyle w:val="9"/>
        <w:spacing w:before="115" w:line="360" w:lineRule="auto"/>
        <w:ind w:left="0" w:firstLine="0" w:firstLineChars="0"/>
        <w:rPr>
          <w:rFonts w:hint="eastAsia" w:cs="宋体"/>
          <w:color w:val="auto"/>
          <w:sz w:val="28"/>
          <w:szCs w:val="28"/>
          <w:highlight w:val="none"/>
          <w:shd w:val="clear"/>
          <w:lang w:val="en-US" w:eastAsia="zh-CN"/>
        </w:rPr>
      </w:pPr>
      <w:r>
        <w:rPr>
          <w:rFonts w:hint="eastAsia" w:cs="宋体"/>
          <w:color w:val="auto"/>
          <w:sz w:val="28"/>
          <w:szCs w:val="28"/>
          <w:highlight w:val="none"/>
          <w:shd w:val="clear"/>
          <w:lang w:val="en-US" w:eastAsia="zh-CN"/>
        </w:rPr>
        <w:t>8.6.3 厨房设备、卫生洁具安装应正确、牢固，功能正常，外观无损。</w:t>
      </w:r>
    </w:p>
    <w:p>
      <w:pPr>
        <w:pStyle w:val="9"/>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检验方法：</w:t>
      </w:r>
      <w:r>
        <w:rPr>
          <w:rFonts w:hint="eastAsia" w:cs="宋体"/>
          <w:color w:val="auto"/>
          <w:sz w:val="28"/>
          <w:szCs w:val="28"/>
          <w:highlight w:val="none"/>
          <w:lang w:val="en-US" w:eastAsia="zh-CN"/>
        </w:rPr>
        <w:t>手扳检查；观察检查</w:t>
      </w:r>
      <w:r>
        <w:rPr>
          <w:rFonts w:cs="宋体"/>
          <w:color w:val="auto"/>
          <w:sz w:val="28"/>
          <w:szCs w:val="28"/>
          <w:highlight w:val="none"/>
          <w:lang w:eastAsia="zh-CN"/>
        </w:rPr>
        <w:t>。</w:t>
      </w:r>
    </w:p>
    <w:p>
      <w:pPr>
        <w:pStyle w:val="9"/>
        <w:spacing w:before="115" w:line="360" w:lineRule="auto"/>
        <w:ind w:left="0" w:firstLine="560" w:firstLineChars="200"/>
        <w:rPr>
          <w:rFonts w:hint="default" w:cs="宋体"/>
          <w:color w:val="auto"/>
          <w:sz w:val="28"/>
          <w:szCs w:val="28"/>
          <w:highlight w:val="none"/>
          <w:shd w:val="clear"/>
          <w:lang w:val="en-US" w:eastAsia="zh-CN"/>
        </w:rPr>
      </w:pPr>
      <w:r>
        <w:rPr>
          <w:rFonts w:cs="宋体"/>
          <w:color w:val="auto"/>
          <w:sz w:val="28"/>
          <w:szCs w:val="28"/>
          <w:highlight w:val="none"/>
          <w:lang w:eastAsia="zh-CN"/>
        </w:rPr>
        <w:t>检查数量：全数检查</w:t>
      </w:r>
    </w:p>
    <w:p>
      <w:pPr>
        <w:pStyle w:val="9"/>
        <w:spacing w:before="115" w:line="360" w:lineRule="auto"/>
        <w:ind w:left="0"/>
        <w:rPr>
          <w:rFonts w:hint="default" w:cs="宋体"/>
          <w:color w:val="auto"/>
          <w:sz w:val="28"/>
          <w:szCs w:val="28"/>
          <w:highlight w:val="none"/>
          <w:lang w:val="en-US" w:eastAsia="zh-CN"/>
        </w:rPr>
      </w:pPr>
      <w:r>
        <w:rPr>
          <w:rFonts w:cs="宋体"/>
          <w:color w:val="auto"/>
          <w:sz w:val="28"/>
          <w:szCs w:val="28"/>
          <w:highlight w:val="none"/>
          <w:lang w:eastAsia="zh-CN"/>
        </w:rPr>
        <w:t>8.6</w:t>
      </w:r>
      <w:r>
        <w:rPr>
          <w:rFonts w:cs="宋体"/>
          <w:b/>
          <w:bCs/>
          <w:color w:val="auto"/>
          <w:sz w:val="28"/>
          <w:szCs w:val="28"/>
          <w:highlight w:val="none"/>
          <w:lang w:eastAsia="zh-CN"/>
        </w:rPr>
        <w:t>.</w:t>
      </w:r>
      <w:r>
        <w:rPr>
          <w:rFonts w:hint="eastAsia" w:cs="宋体"/>
          <w:color w:val="auto"/>
          <w:sz w:val="28"/>
          <w:szCs w:val="28"/>
          <w:highlight w:val="none"/>
          <w:lang w:val="en-US" w:eastAsia="zh-CN"/>
        </w:rPr>
        <w:t>4</w:t>
      </w:r>
      <w:r>
        <w:rPr>
          <w:rFonts w:cs="宋体"/>
          <w:b/>
          <w:bCs/>
          <w:color w:val="auto"/>
          <w:sz w:val="28"/>
          <w:szCs w:val="28"/>
          <w:highlight w:val="none"/>
          <w:lang w:eastAsia="zh-CN"/>
        </w:rPr>
        <w:t xml:space="preserve"> </w:t>
      </w:r>
      <w:r>
        <w:rPr>
          <w:rFonts w:hint="eastAsia" w:cs="宋体"/>
          <w:color w:val="auto"/>
          <w:sz w:val="28"/>
          <w:szCs w:val="28"/>
          <w:highlight w:val="none"/>
          <w:lang w:val="en-US" w:eastAsia="zh-CN"/>
        </w:rPr>
        <w:t>排水卫生器具应有防止排水管道有害气体进入室内的措施</w:t>
      </w:r>
      <w:r>
        <w:rPr>
          <w:rFonts w:cs="宋体"/>
          <w:color w:val="auto"/>
          <w:sz w:val="28"/>
          <w:szCs w:val="28"/>
          <w:highlight w:val="none"/>
          <w:lang w:eastAsia="zh-CN"/>
        </w:rPr>
        <w:t>。</w:t>
      </w:r>
      <w:r>
        <w:rPr>
          <w:rFonts w:hint="eastAsia" w:cs="宋体"/>
          <w:color w:val="auto"/>
          <w:sz w:val="28"/>
          <w:szCs w:val="28"/>
          <w:highlight w:val="none"/>
          <w:lang w:val="en-US" w:eastAsia="zh-CN"/>
        </w:rPr>
        <w:t>当卫生器具构造内无存水弯时应在器具排水口下方设置存水弯并保证水封高度不小于50mm。当卫生器具构造内有存水弯时，在器具排水口下方不得重复设置存水弯。</w:t>
      </w:r>
    </w:p>
    <w:p>
      <w:pPr>
        <w:pStyle w:val="9"/>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检验方法：</w:t>
      </w:r>
      <w:r>
        <w:rPr>
          <w:rFonts w:hint="eastAsia" w:cs="宋体"/>
          <w:color w:val="auto"/>
          <w:sz w:val="28"/>
          <w:szCs w:val="28"/>
          <w:highlight w:val="none"/>
          <w:lang w:val="en-US" w:eastAsia="zh-CN"/>
        </w:rPr>
        <w:t>观察检查、产品资料检查、工具测量。</w:t>
      </w:r>
    </w:p>
    <w:p>
      <w:pPr>
        <w:pStyle w:val="9"/>
        <w:spacing w:before="115" w:line="360" w:lineRule="auto"/>
        <w:ind w:left="0" w:firstLine="560" w:firstLineChars="200"/>
        <w:rPr>
          <w:rFonts w:hint="eastAsia" w:cs="宋体"/>
          <w:color w:val="auto"/>
          <w:sz w:val="28"/>
          <w:szCs w:val="28"/>
          <w:highlight w:val="none"/>
          <w:shd w:val="pct10" w:color="auto" w:fill="FFFFFF"/>
          <w:lang w:eastAsia="zh-CN"/>
        </w:rPr>
      </w:pPr>
      <w:r>
        <w:rPr>
          <w:rFonts w:cs="宋体"/>
          <w:color w:val="auto"/>
          <w:sz w:val="28"/>
          <w:szCs w:val="28"/>
          <w:highlight w:val="none"/>
          <w:lang w:eastAsia="zh-CN"/>
        </w:rPr>
        <w:t>检查数量：全数检查。</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8.6.</w:t>
      </w:r>
      <w:r>
        <w:rPr>
          <w:rFonts w:hint="eastAsia" w:cs="宋体"/>
          <w:color w:val="auto"/>
          <w:sz w:val="28"/>
          <w:szCs w:val="28"/>
          <w:highlight w:val="none"/>
          <w:lang w:val="en-US" w:eastAsia="zh-CN"/>
        </w:rPr>
        <w:t>5</w:t>
      </w:r>
      <w:r>
        <w:rPr>
          <w:rFonts w:cs="宋体"/>
          <w:color w:val="auto"/>
          <w:sz w:val="28"/>
          <w:szCs w:val="28"/>
          <w:highlight w:val="none"/>
          <w:lang w:eastAsia="zh-CN"/>
        </w:rPr>
        <w:t xml:space="preserve"> </w:t>
      </w:r>
      <w:r>
        <w:rPr>
          <w:rFonts w:hint="eastAsia" w:cs="宋体"/>
          <w:color w:val="auto"/>
          <w:sz w:val="28"/>
          <w:szCs w:val="28"/>
          <w:highlight w:val="none"/>
          <w:lang w:eastAsia="zh-CN"/>
        </w:rPr>
        <w:t>卫浴间内坐便器底座四周应密封打胶，坐便器上的孔洞应封堵严密</w:t>
      </w:r>
      <w:r>
        <w:rPr>
          <w:rFonts w:cs="宋体"/>
          <w:color w:val="auto"/>
          <w:sz w:val="28"/>
          <w:szCs w:val="28"/>
          <w:highlight w:val="none"/>
          <w:lang w:eastAsia="zh-CN"/>
        </w:rPr>
        <w:t>。</w:t>
      </w:r>
    </w:p>
    <w:p>
      <w:pPr>
        <w:pStyle w:val="9"/>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检验方法：</w:t>
      </w:r>
      <w:r>
        <w:rPr>
          <w:rFonts w:hint="eastAsia" w:cs="宋体"/>
          <w:color w:val="auto"/>
          <w:sz w:val="28"/>
          <w:szCs w:val="28"/>
          <w:highlight w:val="none"/>
          <w:lang w:eastAsia="zh-CN"/>
        </w:rPr>
        <w:t>观察检查。</w:t>
      </w:r>
    </w:p>
    <w:p>
      <w:pPr>
        <w:pStyle w:val="9"/>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检查数量：全数检查。</w:t>
      </w:r>
    </w:p>
    <w:p>
      <w:pPr>
        <w:pStyle w:val="9"/>
        <w:spacing w:line="360" w:lineRule="auto"/>
        <w:ind w:left="0" w:firstLine="560" w:firstLineChars="200"/>
        <w:rPr>
          <w:rFonts w:hint="eastAsia"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8</w:t>
      </w:r>
      <w:r>
        <w:rPr>
          <w:rFonts w:hint="eastAsia" w:cs="宋体"/>
          <w:color w:val="auto"/>
          <w:sz w:val="28"/>
          <w:szCs w:val="28"/>
          <w:highlight w:val="none"/>
          <w:shd w:val="pct10" w:color="auto" w:fill="FFFFFF"/>
          <w:lang w:eastAsia="zh-CN"/>
        </w:rPr>
        <w:t>.</w:t>
      </w:r>
      <w:r>
        <w:rPr>
          <w:rFonts w:cs="宋体"/>
          <w:color w:val="auto"/>
          <w:sz w:val="28"/>
          <w:szCs w:val="28"/>
          <w:highlight w:val="none"/>
          <w:shd w:val="pct10" w:color="auto" w:fill="FFFFFF"/>
          <w:lang w:eastAsia="zh-CN"/>
        </w:rPr>
        <w:t>6</w:t>
      </w:r>
      <w:r>
        <w:rPr>
          <w:rFonts w:hint="eastAsia"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val="en-US" w:eastAsia="zh-CN"/>
        </w:rPr>
        <w:t>5</w:t>
      </w:r>
      <w:r>
        <w:rPr>
          <w:rFonts w:hint="eastAsia" w:cs="宋体"/>
          <w:color w:val="auto"/>
          <w:sz w:val="28"/>
          <w:szCs w:val="28"/>
          <w:highlight w:val="none"/>
          <w:shd w:val="pct10" w:color="auto" w:fill="FFFFFF"/>
          <w:lang w:eastAsia="zh-CN"/>
        </w:rPr>
        <w:t xml:space="preserve"> 为避免</w:t>
      </w:r>
      <w:r>
        <w:rPr>
          <w:rFonts w:hint="eastAsia" w:cs="宋体"/>
          <w:color w:val="auto"/>
          <w:sz w:val="28"/>
          <w:szCs w:val="28"/>
          <w:highlight w:val="none"/>
          <w:shd w:val="pct10" w:color="auto" w:fill="FFFFFF"/>
          <w:lang w:val="en-US" w:eastAsia="zh-CN"/>
        </w:rPr>
        <w:t>排水管道内有害气体通过卫生器具本体进入室内</w:t>
      </w:r>
      <w:r>
        <w:rPr>
          <w:rFonts w:hint="eastAsia" w:cs="宋体"/>
          <w:color w:val="auto"/>
          <w:sz w:val="28"/>
          <w:szCs w:val="28"/>
          <w:highlight w:val="none"/>
          <w:shd w:val="pct10" w:color="auto" w:fill="FFFFFF"/>
          <w:lang w:eastAsia="zh-CN"/>
        </w:rPr>
        <w:t>。</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val="en-US" w:eastAsia="zh-CN"/>
        </w:rPr>
        <w:t>8.6.6 室内安装的</w:t>
      </w:r>
      <w:r>
        <w:rPr>
          <w:rFonts w:cs="宋体"/>
          <w:color w:val="auto"/>
          <w:sz w:val="28"/>
          <w:szCs w:val="28"/>
          <w:highlight w:val="none"/>
          <w:lang w:eastAsia="zh-CN"/>
        </w:rPr>
        <w:t>燃气热水器应</w:t>
      </w:r>
      <w:r>
        <w:rPr>
          <w:rFonts w:hint="eastAsia" w:cs="宋体"/>
          <w:color w:val="auto"/>
          <w:sz w:val="28"/>
          <w:szCs w:val="28"/>
          <w:highlight w:val="none"/>
          <w:lang w:val="en-US" w:eastAsia="zh-CN"/>
        </w:rPr>
        <w:t>有专用</w:t>
      </w:r>
      <w:r>
        <w:rPr>
          <w:rFonts w:cs="宋体"/>
          <w:color w:val="auto"/>
          <w:sz w:val="28"/>
          <w:szCs w:val="28"/>
          <w:highlight w:val="none"/>
          <w:lang w:eastAsia="zh-CN"/>
        </w:rPr>
        <w:t>排气管直接通至户外。</w:t>
      </w:r>
    </w:p>
    <w:p>
      <w:pPr>
        <w:pStyle w:val="9"/>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检验方法：观察</w:t>
      </w:r>
      <w:r>
        <w:rPr>
          <w:rFonts w:hint="eastAsia" w:cs="宋体"/>
          <w:color w:val="auto"/>
          <w:sz w:val="28"/>
          <w:szCs w:val="28"/>
          <w:highlight w:val="none"/>
          <w:lang w:eastAsia="zh-CN"/>
        </w:rPr>
        <w:t>检查；</w:t>
      </w:r>
      <w:r>
        <w:rPr>
          <w:rFonts w:cs="宋体"/>
          <w:color w:val="auto"/>
          <w:sz w:val="28"/>
          <w:szCs w:val="28"/>
          <w:highlight w:val="none"/>
          <w:lang w:eastAsia="zh-CN"/>
        </w:rPr>
        <w:t>尺量检查。</w:t>
      </w:r>
    </w:p>
    <w:p>
      <w:pPr>
        <w:pStyle w:val="9"/>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检查数量：全数检查。</w:t>
      </w:r>
    </w:p>
    <w:p>
      <w:pPr>
        <w:pStyle w:val="9"/>
        <w:spacing w:before="115" w:line="360" w:lineRule="auto"/>
        <w:ind w:left="0" w:firstLine="560" w:firstLineChars="200"/>
        <w:jc w:val="left"/>
        <w:rPr>
          <w:rFonts w:cs="宋体"/>
          <w:color w:val="auto"/>
          <w:sz w:val="28"/>
          <w:szCs w:val="28"/>
          <w:highlight w:val="none"/>
          <w:lang w:eastAsia="zh-CN"/>
        </w:rPr>
      </w:pPr>
      <w:r>
        <w:rPr>
          <w:rFonts w:hint="eastAsia"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val="en-US" w:eastAsia="zh-CN"/>
        </w:rPr>
        <w:t>8</w:t>
      </w:r>
      <w:r>
        <w:rPr>
          <w:rFonts w:hint="eastAsia"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val="en-US" w:eastAsia="zh-CN"/>
        </w:rPr>
        <w:t>6</w:t>
      </w:r>
      <w:r>
        <w:rPr>
          <w:rFonts w:hint="eastAsia"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val="en-US" w:eastAsia="zh-CN"/>
        </w:rPr>
        <w:t>6</w:t>
      </w:r>
      <w:r>
        <w:rPr>
          <w:rFonts w:hint="eastAsia" w:cs="宋体"/>
          <w:color w:val="auto"/>
          <w:sz w:val="28"/>
          <w:szCs w:val="28"/>
          <w:highlight w:val="none"/>
          <w:shd w:val="pct10" w:color="auto" w:fill="FFFFFF"/>
          <w:lang w:eastAsia="zh-CN"/>
        </w:rPr>
        <w:t xml:space="preserve"> </w:t>
      </w:r>
      <w:r>
        <w:rPr>
          <w:rFonts w:hint="eastAsia" w:cs="宋体"/>
          <w:color w:val="auto"/>
          <w:sz w:val="28"/>
          <w:szCs w:val="28"/>
          <w:highlight w:val="none"/>
          <w:shd w:val="pct10" w:color="auto" w:fill="FFFFFF"/>
          <w:lang w:val="en-US" w:eastAsia="zh-CN"/>
        </w:rPr>
        <w:t>防止燃气热水器漏气导致安全事故</w:t>
      </w:r>
      <w:r>
        <w:rPr>
          <w:rFonts w:hint="eastAsia" w:cs="宋体"/>
          <w:color w:val="auto"/>
          <w:sz w:val="28"/>
          <w:szCs w:val="28"/>
          <w:highlight w:val="none"/>
          <w:shd w:val="pct10" w:color="auto" w:fill="FFFFFF"/>
          <w:lang w:eastAsia="zh-CN"/>
        </w:rPr>
        <w:t>。</w:t>
      </w:r>
    </w:p>
    <w:p>
      <w:pPr>
        <w:pStyle w:val="9"/>
        <w:spacing w:before="115" w:line="360" w:lineRule="auto"/>
        <w:ind w:left="0"/>
        <w:jc w:val="left"/>
        <w:rPr>
          <w:rFonts w:cs="宋体"/>
          <w:color w:val="auto"/>
          <w:sz w:val="28"/>
          <w:szCs w:val="28"/>
          <w:highlight w:val="none"/>
          <w:lang w:eastAsia="zh-CN"/>
        </w:rPr>
      </w:pPr>
    </w:p>
    <w:p>
      <w:pPr>
        <w:pStyle w:val="9"/>
        <w:spacing w:before="115" w:line="360" w:lineRule="auto"/>
        <w:ind w:left="0"/>
        <w:jc w:val="both"/>
        <w:rPr>
          <w:rFonts w:cs="宋体"/>
          <w:color w:val="auto"/>
          <w:sz w:val="28"/>
          <w:szCs w:val="28"/>
          <w:highlight w:val="none"/>
          <w:lang w:eastAsia="zh-CN"/>
        </w:rPr>
      </w:pPr>
      <w:r>
        <w:rPr>
          <w:rFonts w:cs="宋体"/>
          <w:color w:val="auto"/>
          <w:sz w:val="28"/>
          <w:szCs w:val="28"/>
          <w:highlight w:val="none"/>
          <w:lang w:eastAsia="zh-CN"/>
        </w:rPr>
        <w:br w:type="page"/>
      </w:r>
    </w:p>
    <w:p>
      <w:pPr>
        <w:pStyle w:val="2"/>
        <w:spacing w:before="240" w:after="240"/>
        <w:rPr>
          <w:rFonts w:ascii="宋体" w:hAnsi="宋体" w:eastAsia="宋体" w:cs="宋体"/>
          <w:color w:val="auto"/>
          <w:highlight w:val="none"/>
        </w:rPr>
      </w:pPr>
      <w:bookmarkStart w:id="218" w:name="_Toc13110"/>
      <w:bookmarkStart w:id="219" w:name="_Toc4862"/>
      <w:bookmarkStart w:id="220" w:name="_Toc1650"/>
      <w:bookmarkStart w:id="221" w:name="_Toc20"/>
      <w:bookmarkStart w:id="222" w:name="_Toc2643"/>
      <w:bookmarkStart w:id="223" w:name="_Toc4769"/>
      <w:bookmarkStart w:id="224" w:name="_Toc133572727"/>
      <w:r>
        <w:rPr>
          <w:rFonts w:ascii="宋体" w:hAnsi="宋体" w:eastAsia="宋体" w:cs="宋体"/>
          <w:color w:val="auto"/>
          <w:highlight w:val="none"/>
        </w:rPr>
        <w:t xml:space="preserve">9 </w:t>
      </w:r>
      <w:r>
        <w:rPr>
          <w:rFonts w:hint="eastAsia" w:ascii="宋体" w:hAnsi="宋体" w:eastAsia="宋体" w:cs="宋体"/>
          <w:color w:val="auto"/>
          <w:highlight w:val="none"/>
        </w:rPr>
        <w:t>电气工程</w:t>
      </w:r>
      <w:bookmarkEnd w:id="218"/>
      <w:bookmarkEnd w:id="219"/>
      <w:bookmarkEnd w:id="220"/>
      <w:bookmarkEnd w:id="221"/>
      <w:bookmarkEnd w:id="222"/>
      <w:bookmarkEnd w:id="223"/>
      <w:bookmarkEnd w:id="224"/>
    </w:p>
    <w:p>
      <w:pPr>
        <w:pStyle w:val="3"/>
        <w:spacing w:before="240" w:after="240"/>
        <w:rPr>
          <w:rStyle w:val="43"/>
          <w:rFonts w:ascii="仿宋" w:hAnsi="仿宋" w:cs="宋体"/>
          <w:b/>
          <w:bCs w:val="0"/>
          <w:color w:val="auto"/>
          <w:highlight w:val="none"/>
        </w:rPr>
      </w:pPr>
      <w:bookmarkStart w:id="225" w:name="_Toc133572729"/>
      <w:bookmarkStart w:id="226" w:name="_Toc18776"/>
      <w:bookmarkStart w:id="227" w:name="_Toc7873"/>
      <w:bookmarkStart w:id="228" w:name="_Toc4827"/>
      <w:bookmarkStart w:id="229" w:name="_Toc9696"/>
      <w:bookmarkStart w:id="230" w:name="_Toc23503"/>
      <w:bookmarkStart w:id="231" w:name="_Toc31314"/>
      <w:r>
        <w:rPr>
          <w:rStyle w:val="43"/>
          <w:rFonts w:ascii="仿宋" w:hAnsi="仿宋" w:cs="宋体"/>
          <w:b/>
          <w:bCs w:val="0"/>
          <w:color w:val="auto"/>
          <w:highlight w:val="none"/>
        </w:rPr>
        <w:t>9.</w:t>
      </w:r>
      <w:r>
        <w:rPr>
          <w:rStyle w:val="43"/>
          <w:rFonts w:hint="eastAsia" w:ascii="仿宋" w:hAnsi="仿宋" w:cs="宋体"/>
          <w:b/>
          <w:bCs w:val="0"/>
          <w:color w:val="auto"/>
          <w:highlight w:val="none"/>
          <w:lang w:val="en-US" w:eastAsia="zh-CN"/>
        </w:rPr>
        <w:t>1</w:t>
      </w:r>
      <w:r>
        <w:rPr>
          <w:rStyle w:val="43"/>
          <w:rFonts w:ascii="仿宋" w:hAnsi="仿宋" w:cs="宋体"/>
          <w:b/>
          <w:bCs w:val="0"/>
          <w:color w:val="auto"/>
          <w:highlight w:val="none"/>
        </w:rPr>
        <w:t xml:space="preserve"> </w:t>
      </w:r>
      <w:bookmarkEnd w:id="225"/>
      <w:r>
        <w:rPr>
          <w:rStyle w:val="43"/>
          <w:rFonts w:hint="eastAsia" w:ascii="仿宋" w:hAnsi="仿宋" w:cs="宋体"/>
          <w:b/>
          <w:bCs w:val="0"/>
          <w:color w:val="auto"/>
          <w:highlight w:val="none"/>
        </w:rPr>
        <w:t>户内配电箱</w:t>
      </w:r>
      <w:bookmarkEnd w:id="226"/>
      <w:bookmarkEnd w:id="227"/>
      <w:bookmarkEnd w:id="228"/>
      <w:bookmarkEnd w:id="229"/>
      <w:bookmarkEnd w:id="230"/>
      <w:bookmarkEnd w:id="231"/>
    </w:p>
    <w:p>
      <w:pPr>
        <w:pStyle w:val="9"/>
        <w:spacing w:before="115" w:line="360" w:lineRule="auto"/>
        <w:ind w:left="0"/>
        <w:rPr>
          <w:rFonts w:hint="eastAsia" w:cs="宋体"/>
          <w:color w:val="auto"/>
          <w:sz w:val="28"/>
          <w:szCs w:val="28"/>
          <w:highlight w:val="none"/>
          <w:lang w:eastAsia="zh-CN"/>
        </w:rPr>
      </w:pPr>
      <w:r>
        <w:rPr>
          <w:rFonts w:hint="eastAsia" w:cs="宋体"/>
          <w:color w:val="auto"/>
          <w:sz w:val="28"/>
          <w:szCs w:val="28"/>
          <w:highlight w:val="none"/>
          <w:lang w:val="en-US" w:eastAsia="zh-CN"/>
        </w:rPr>
        <w:t xml:space="preserve">9.1.1 </w:t>
      </w:r>
      <w:r>
        <w:rPr>
          <w:rFonts w:hint="eastAsia" w:cs="宋体"/>
          <w:color w:val="auto"/>
          <w:sz w:val="28"/>
          <w:szCs w:val="28"/>
          <w:highlight w:val="none"/>
          <w:lang w:eastAsia="zh-CN"/>
        </w:rPr>
        <w:t>户内配电箱各回路标识齐全、准确，回路设置应符合设计要求；箱体及盖板完整、无破损，箱体安装螺栓齐全、固定可靠、</w:t>
      </w:r>
      <w:r>
        <w:rPr>
          <w:rFonts w:hint="eastAsia" w:cs="宋体"/>
          <w:color w:val="auto"/>
          <w:sz w:val="28"/>
          <w:szCs w:val="28"/>
          <w:highlight w:val="none"/>
          <w:lang w:val="en-US" w:eastAsia="zh-CN"/>
        </w:rPr>
        <w:t>安装高度应符合设计要求，垂直度允许偏差不应大于1.5</w:t>
      </w:r>
      <w:r>
        <w:rPr>
          <w:rFonts w:hint="default" w:ascii="Arial" w:hAnsi="Arial" w:cs="Arial"/>
          <w:color w:val="auto"/>
          <w:sz w:val="28"/>
          <w:szCs w:val="28"/>
          <w:highlight w:val="none"/>
          <w:lang w:val="en-US" w:eastAsia="zh-CN"/>
        </w:rPr>
        <w:t>‰</w:t>
      </w:r>
      <w:r>
        <w:rPr>
          <w:rFonts w:hint="eastAsia" w:cs="宋体"/>
          <w:color w:val="auto"/>
          <w:sz w:val="28"/>
          <w:szCs w:val="28"/>
          <w:highlight w:val="none"/>
          <w:lang w:eastAsia="zh-CN"/>
        </w:rPr>
        <w:t>；</w:t>
      </w:r>
      <w:r>
        <w:rPr>
          <w:rFonts w:hint="eastAsia" w:cs="宋体"/>
          <w:color w:val="auto"/>
          <w:sz w:val="28"/>
          <w:szCs w:val="28"/>
          <w:highlight w:val="none"/>
          <w:lang w:val="en-US" w:eastAsia="zh-CN"/>
        </w:rPr>
        <w:t>暗装的配电箱厚度应满足设计要求，箱盖应紧贴墙面，箱涂层应完整</w:t>
      </w:r>
      <w:r>
        <w:rPr>
          <w:rFonts w:hint="eastAsia" w:cs="宋体"/>
          <w:color w:val="auto"/>
          <w:sz w:val="28"/>
          <w:szCs w:val="28"/>
          <w:highlight w:val="none"/>
          <w:lang w:eastAsia="zh-CN"/>
        </w:rPr>
        <w:t>；配电箱内各电器保护装置外观无破损，铭牌信息完整，开关闭合与断开动作灵活，按动剩余电流保护装置的测试按钮，保护装置应能正常分断。</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检验方法：观察检查，操作验证。</w:t>
      </w:r>
    </w:p>
    <w:p>
      <w:pPr>
        <w:pStyle w:val="46"/>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rPr>
        <w:t>检验数量：按配电箱全数检查。</w:t>
      </w:r>
      <w:r>
        <w:rPr>
          <w:rFonts w:hint="eastAsia" w:ascii="宋体" w:hAnsi="宋体" w:cs="宋体"/>
          <w:color w:val="auto"/>
          <w:highlight w:val="none"/>
          <w:lang w:val="en-US" w:eastAsia="zh-CN"/>
        </w:rPr>
        <w:t xml:space="preserve"> </w:t>
      </w:r>
    </w:p>
    <w:p>
      <w:pPr>
        <w:pStyle w:val="9"/>
        <w:spacing w:line="360" w:lineRule="auto"/>
        <w:ind w:left="0"/>
        <w:rPr>
          <w:rFonts w:hint="default" w:ascii="宋体" w:hAnsi="宋体" w:cs="宋体"/>
          <w:color w:val="auto"/>
          <w:highlight w:val="none"/>
          <w:lang w:val="en-US" w:eastAsia="zh-CN"/>
        </w:rPr>
      </w:pPr>
      <w:r>
        <w:rPr>
          <w:rFonts w:hint="eastAsia" w:cs="宋体"/>
          <w:color w:val="auto"/>
          <w:sz w:val="28"/>
          <w:szCs w:val="28"/>
          <w:highlight w:val="none"/>
          <w:shd w:val="pct10" w:color="auto" w:fill="FFFFFF"/>
          <w:lang w:eastAsia="zh-CN"/>
        </w:rPr>
        <w:t>【条文说明】9.</w:t>
      </w:r>
      <w:r>
        <w:rPr>
          <w:rFonts w:hint="eastAsia" w:cs="宋体"/>
          <w:color w:val="auto"/>
          <w:sz w:val="28"/>
          <w:szCs w:val="28"/>
          <w:highlight w:val="none"/>
          <w:shd w:val="pct10" w:color="auto" w:fill="FFFFFF"/>
          <w:lang w:val="en-US" w:eastAsia="zh-CN"/>
        </w:rPr>
        <w:t>1</w:t>
      </w:r>
      <w:r>
        <w:rPr>
          <w:rFonts w:hint="eastAsia" w:cs="宋体"/>
          <w:color w:val="auto"/>
          <w:sz w:val="28"/>
          <w:szCs w:val="28"/>
          <w:highlight w:val="none"/>
          <w:shd w:val="pct10" w:color="auto" w:fill="FFFFFF"/>
          <w:lang w:eastAsia="zh-CN"/>
        </w:rPr>
        <w:t>.1 住宅用户应周期性的通过按剩余电流保护装置的测试按钮来初步判断其动作状态是否正常，因此在分户验收时应对剩余电流保护装置的测试按钮及其脱扣机构的动作状态进行检验。</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9.</w:t>
      </w:r>
      <w:r>
        <w:rPr>
          <w:rFonts w:hint="eastAsia" w:cs="宋体"/>
          <w:color w:val="auto"/>
          <w:sz w:val="28"/>
          <w:szCs w:val="28"/>
          <w:highlight w:val="none"/>
          <w:lang w:val="en-US" w:eastAsia="zh-CN"/>
        </w:rPr>
        <w:t>1</w:t>
      </w:r>
      <w:r>
        <w:rPr>
          <w:rFonts w:cs="宋体"/>
          <w:color w:val="auto"/>
          <w:sz w:val="28"/>
          <w:szCs w:val="28"/>
          <w:highlight w:val="none"/>
          <w:lang w:eastAsia="zh-CN"/>
        </w:rPr>
        <w:t>.</w:t>
      </w:r>
      <w:r>
        <w:rPr>
          <w:rFonts w:hint="eastAsia" w:cs="宋体"/>
          <w:color w:val="auto"/>
          <w:sz w:val="28"/>
          <w:szCs w:val="28"/>
          <w:highlight w:val="none"/>
          <w:lang w:val="en-US" w:eastAsia="zh-CN"/>
        </w:rPr>
        <w:t>2</w:t>
      </w:r>
      <w:r>
        <w:rPr>
          <w:rFonts w:hint="eastAsia" w:cs="宋体"/>
          <w:color w:val="auto"/>
          <w:sz w:val="28"/>
          <w:szCs w:val="28"/>
          <w:highlight w:val="none"/>
          <w:lang w:eastAsia="zh-CN"/>
        </w:rPr>
        <w:t>户内配电箱安装应符合下列要求：</w:t>
      </w:r>
    </w:p>
    <w:p>
      <w:pPr>
        <w:pStyle w:val="46"/>
        <w:spacing w:line="360" w:lineRule="auto"/>
        <w:rPr>
          <w:rFonts w:ascii="宋体" w:hAnsi="宋体" w:cs="宋体"/>
          <w:color w:val="auto"/>
          <w:highlight w:val="none"/>
        </w:rPr>
      </w:pPr>
      <w:r>
        <w:rPr>
          <w:rFonts w:ascii="宋体" w:hAnsi="宋体" w:cs="宋体"/>
          <w:color w:val="auto"/>
          <w:highlight w:val="none"/>
        </w:rPr>
        <w:t xml:space="preserve">1 </w:t>
      </w:r>
      <w:r>
        <w:rPr>
          <w:rFonts w:hint="eastAsia" w:ascii="宋体" w:hAnsi="宋体" w:cs="宋体"/>
          <w:color w:val="auto"/>
          <w:highlight w:val="none"/>
        </w:rPr>
        <w:t>配电箱内的导线分色应符合要求；配电箱内配线应整齐、无绞接现象；导线连接紧密，不伤线芯、不断股；垫圈下螺丝两侧压的导线截面积相同，同一电器器件端子上的导线连接不应多于</w:t>
      </w:r>
      <w:r>
        <w:rPr>
          <w:rFonts w:ascii="宋体" w:hAnsi="宋体" w:cs="宋体"/>
          <w:color w:val="auto"/>
          <w:highlight w:val="none"/>
        </w:rPr>
        <w:t>2</w:t>
      </w:r>
      <w:r>
        <w:rPr>
          <w:rFonts w:hint="eastAsia" w:ascii="宋体" w:hAnsi="宋体" w:cs="宋体"/>
          <w:color w:val="auto"/>
          <w:highlight w:val="none"/>
        </w:rPr>
        <w:t>根，防松垫圈等零件齐全；</w:t>
      </w:r>
    </w:p>
    <w:p>
      <w:pPr>
        <w:spacing w:line="360" w:lineRule="auto"/>
        <w:ind w:firstLine="560" w:firstLineChars="200"/>
        <w:rPr>
          <w:rFonts w:ascii="Calibri" w:hAnsi="Calibri" w:eastAsia="宋体"/>
          <w:b w:val="0"/>
          <w:bCs w:val="0"/>
          <w:color w:val="auto"/>
          <w:sz w:val="28"/>
          <w:szCs w:val="28"/>
          <w:highlight w:val="none"/>
        </w:rPr>
      </w:pPr>
      <w:r>
        <w:rPr>
          <w:rFonts w:ascii="Calibri" w:hAnsi="Calibri" w:eastAsia="宋体"/>
          <w:b w:val="0"/>
          <w:bCs w:val="0"/>
          <w:color w:val="auto"/>
          <w:sz w:val="28"/>
          <w:szCs w:val="28"/>
          <w:highlight w:val="none"/>
        </w:rPr>
        <w:t xml:space="preserve">2 </w:t>
      </w:r>
      <w:r>
        <w:rPr>
          <w:rFonts w:hint="eastAsia" w:ascii="Calibri" w:hAnsi="Calibri" w:eastAsia="宋体"/>
          <w:b w:val="0"/>
          <w:bCs w:val="0"/>
          <w:color w:val="auto"/>
          <w:sz w:val="28"/>
          <w:szCs w:val="28"/>
          <w:highlight w:val="none"/>
        </w:rPr>
        <w:t>电源插座回路应按照设计要求装设剩余电流动作保护装置，剩余电流保护装置的剩余动作电流值应不大于</w:t>
      </w:r>
      <w:r>
        <w:rPr>
          <w:rFonts w:ascii="Calibri" w:hAnsi="Calibri" w:eastAsia="宋体"/>
          <w:b w:val="0"/>
          <w:bCs w:val="0"/>
          <w:color w:val="auto"/>
          <w:sz w:val="28"/>
          <w:szCs w:val="28"/>
          <w:highlight w:val="none"/>
        </w:rPr>
        <w:t>30mA</w:t>
      </w:r>
      <w:r>
        <w:rPr>
          <w:rFonts w:hint="eastAsia" w:ascii="Calibri" w:hAnsi="Calibri" w:eastAsia="宋体"/>
          <w:b w:val="0"/>
          <w:bCs w:val="0"/>
          <w:color w:val="auto"/>
          <w:sz w:val="28"/>
          <w:szCs w:val="28"/>
          <w:highlight w:val="none"/>
        </w:rPr>
        <w:t>、动作时间应不大于</w:t>
      </w:r>
      <w:r>
        <w:rPr>
          <w:rFonts w:ascii="Calibri" w:hAnsi="Calibri" w:eastAsia="宋体"/>
          <w:b w:val="0"/>
          <w:bCs w:val="0"/>
          <w:color w:val="auto"/>
          <w:sz w:val="28"/>
          <w:szCs w:val="28"/>
          <w:highlight w:val="none"/>
        </w:rPr>
        <w:t>0.1s</w:t>
      </w:r>
      <w:r>
        <w:rPr>
          <w:rFonts w:hint="eastAsia" w:ascii="Calibri" w:hAnsi="Calibri" w:eastAsia="宋体"/>
          <w:b w:val="0"/>
          <w:bCs w:val="0"/>
          <w:color w:val="auto"/>
          <w:sz w:val="28"/>
          <w:szCs w:val="28"/>
          <w:highlight w:val="none"/>
        </w:rPr>
        <w:t>；</w:t>
      </w:r>
    </w:p>
    <w:p>
      <w:pPr>
        <w:spacing w:line="360" w:lineRule="auto"/>
        <w:ind w:firstLine="560" w:firstLineChars="200"/>
        <w:rPr>
          <w:rFonts w:ascii="Calibri" w:hAnsi="Calibri" w:eastAsia="宋体"/>
          <w:b w:val="0"/>
          <w:bCs w:val="0"/>
          <w:color w:val="auto"/>
          <w:sz w:val="28"/>
          <w:szCs w:val="28"/>
          <w:highlight w:val="none"/>
        </w:rPr>
      </w:pPr>
      <w:r>
        <w:rPr>
          <w:rFonts w:ascii="Calibri" w:hAnsi="Calibri" w:eastAsia="宋体"/>
          <w:b w:val="0"/>
          <w:bCs w:val="0"/>
          <w:color w:val="auto"/>
          <w:sz w:val="28"/>
          <w:szCs w:val="28"/>
          <w:highlight w:val="none"/>
        </w:rPr>
        <w:t xml:space="preserve">3 </w:t>
      </w:r>
      <w:r>
        <w:rPr>
          <w:rFonts w:hint="eastAsia" w:ascii="Calibri" w:hAnsi="Calibri" w:eastAsia="宋体"/>
          <w:b w:val="0"/>
          <w:bCs w:val="0"/>
          <w:color w:val="auto"/>
          <w:sz w:val="28"/>
          <w:szCs w:val="28"/>
          <w:highlight w:val="none"/>
        </w:rPr>
        <w:t>各回路导线型号规格应符合设计要求，回路绝缘电阻应不小于</w:t>
      </w:r>
      <w:r>
        <w:rPr>
          <w:rFonts w:ascii="Calibri" w:hAnsi="Calibri" w:eastAsia="宋体"/>
          <w:b w:val="0"/>
          <w:bCs w:val="0"/>
          <w:color w:val="auto"/>
          <w:sz w:val="28"/>
          <w:szCs w:val="28"/>
          <w:highlight w:val="none"/>
        </w:rPr>
        <w:t>0.5M</w:t>
      </w:r>
      <w:r>
        <w:rPr>
          <w:rFonts w:hint="eastAsia" w:ascii="Calibri" w:hAnsi="Calibri" w:eastAsia="宋体"/>
          <w:b w:val="0"/>
          <w:bCs w:val="0"/>
          <w:color w:val="auto"/>
          <w:sz w:val="28"/>
          <w:szCs w:val="28"/>
          <w:highlight w:val="none"/>
        </w:rPr>
        <w:t>Ω；</w:t>
      </w:r>
    </w:p>
    <w:p>
      <w:pPr>
        <w:spacing w:line="360" w:lineRule="auto"/>
        <w:ind w:firstLine="560" w:firstLineChars="200"/>
        <w:rPr>
          <w:rFonts w:ascii="Calibri" w:hAnsi="Calibri" w:eastAsia="宋体"/>
          <w:color w:val="auto"/>
          <w:sz w:val="28"/>
          <w:szCs w:val="28"/>
          <w:highlight w:val="none"/>
        </w:rPr>
      </w:pPr>
      <w:r>
        <w:rPr>
          <w:rFonts w:ascii="Calibri" w:hAnsi="Calibri" w:eastAsia="宋体"/>
          <w:b w:val="0"/>
          <w:bCs w:val="0"/>
          <w:color w:val="auto"/>
          <w:sz w:val="28"/>
          <w:szCs w:val="28"/>
          <w:highlight w:val="none"/>
        </w:rPr>
        <w:t xml:space="preserve">4 </w:t>
      </w:r>
      <w:r>
        <w:rPr>
          <w:rFonts w:hint="eastAsia" w:ascii="Calibri" w:hAnsi="Calibri" w:eastAsia="宋体"/>
          <w:b w:val="0"/>
          <w:bCs w:val="0"/>
          <w:color w:val="auto"/>
          <w:sz w:val="28"/>
          <w:szCs w:val="28"/>
          <w:highlight w:val="none"/>
        </w:rPr>
        <w:t>配</w:t>
      </w:r>
      <w:r>
        <w:rPr>
          <w:rFonts w:hint="eastAsia" w:ascii="Calibri" w:hAnsi="Calibri" w:eastAsia="宋体"/>
          <w:color w:val="auto"/>
          <w:sz w:val="28"/>
          <w:szCs w:val="28"/>
          <w:highlight w:val="none"/>
        </w:rPr>
        <w:t>电箱内应分别设置中性导体（</w:t>
      </w:r>
      <w:r>
        <w:rPr>
          <w:rFonts w:ascii="Calibri" w:hAnsi="Calibri" w:eastAsia="宋体"/>
          <w:color w:val="auto"/>
          <w:sz w:val="28"/>
          <w:szCs w:val="28"/>
          <w:highlight w:val="none"/>
        </w:rPr>
        <w:t>N</w:t>
      </w:r>
      <w:r>
        <w:rPr>
          <w:rFonts w:hint="eastAsia" w:ascii="Calibri" w:hAnsi="Calibri" w:eastAsia="宋体"/>
          <w:color w:val="auto"/>
          <w:sz w:val="28"/>
          <w:szCs w:val="28"/>
          <w:highlight w:val="none"/>
        </w:rPr>
        <w:t>）和保护接地导体（</w:t>
      </w:r>
      <w:r>
        <w:rPr>
          <w:rFonts w:ascii="Calibri" w:hAnsi="Calibri" w:eastAsia="宋体"/>
          <w:color w:val="auto"/>
          <w:sz w:val="28"/>
          <w:szCs w:val="28"/>
          <w:highlight w:val="none"/>
        </w:rPr>
        <w:t>PE</w:t>
      </w:r>
      <w:r>
        <w:rPr>
          <w:rFonts w:hint="eastAsia" w:ascii="Calibri" w:hAnsi="Calibri" w:eastAsia="宋体"/>
          <w:color w:val="auto"/>
          <w:sz w:val="28"/>
          <w:szCs w:val="28"/>
          <w:highlight w:val="none"/>
        </w:rPr>
        <w:t>）汇流排，不同回路的</w:t>
      </w:r>
      <w:r>
        <w:rPr>
          <w:rFonts w:ascii="Calibri" w:hAnsi="Calibri" w:eastAsia="宋体"/>
          <w:color w:val="auto"/>
          <w:sz w:val="28"/>
          <w:szCs w:val="28"/>
          <w:highlight w:val="none"/>
        </w:rPr>
        <w:t>N</w:t>
      </w:r>
      <w:r>
        <w:rPr>
          <w:rFonts w:hint="eastAsia" w:ascii="Calibri" w:hAnsi="Calibri" w:eastAsia="宋体"/>
          <w:color w:val="auto"/>
          <w:sz w:val="28"/>
          <w:szCs w:val="28"/>
          <w:highlight w:val="none"/>
        </w:rPr>
        <w:t>线或</w:t>
      </w:r>
      <w:r>
        <w:rPr>
          <w:rFonts w:ascii="Calibri" w:hAnsi="Calibri" w:eastAsia="宋体"/>
          <w:color w:val="auto"/>
          <w:sz w:val="28"/>
          <w:szCs w:val="28"/>
          <w:highlight w:val="none"/>
        </w:rPr>
        <w:t>PE</w:t>
      </w:r>
      <w:r>
        <w:rPr>
          <w:rFonts w:hint="eastAsia" w:ascii="Calibri" w:hAnsi="Calibri" w:eastAsia="宋体"/>
          <w:color w:val="auto"/>
          <w:sz w:val="28"/>
          <w:szCs w:val="28"/>
          <w:highlight w:val="none"/>
        </w:rPr>
        <w:t>线不应连接在母排同一孔上或端子上；</w:t>
      </w:r>
    </w:p>
    <w:p>
      <w:pPr>
        <w:spacing w:line="360" w:lineRule="auto"/>
        <w:ind w:firstLine="560" w:firstLineChars="200"/>
        <w:rPr>
          <w:rFonts w:ascii="Calibri" w:hAnsi="Calibri" w:eastAsia="宋体"/>
          <w:color w:val="auto"/>
          <w:sz w:val="28"/>
          <w:szCs w:val="28"/>
          <w:highlight w:val="none"/>
        </w:rPr>
      </w:pPr>
      <w:r>
        <w:rPr>
          <w:rFonts w:ascii="Calibri" w:hAnsi="Calibri" w:eastAsia="宋体"/>
          <w:color w:val="auto"/>
          <w:sz w:val="28"/>
          <w:szCs w:val="28"/>
          <w:highlight w:val="none"/>
        </w:rPr>
        <w:t xml:space="preserve">5 </w:t>
      </w:r>
      <w:r>
        <w:rPr>
          <w:rFonts w:hint="eastAsia" w:ascii="Calibri" w:hAnsi="Calibri" w:eastAsia="宋体"/>
          <w:color w:val="auto"/>
          <w:sz w:val="28"/>
          <w:szCs w:val="28"/>
          <w:highlight w:val="none"/>
        </w:rPr>
        <w:t>金属箱体及盖板应与保护接地导体（</w:t>
      </w:r>
      <w:r>
        <w:rPr>
          <w:rFonts w:ascii="Calibri" w:hAnsi="Calibri" w:eastAsia="宋体"/>
          <w:color w:val="auto"/>
          <w:sz w:val="28"/>
          <w:szCs w:val="28"/>
          <w:highlight w:val="none"/>
        </w:rPr>
        <w:t>PE</w:t>
      </w:r>
      <w:r>
        <w:rPr>
          <w:rFonts w:hint="eastAsia" w:ascii="Calibri" w:hAnsi="Calibri" w:eastAsia="宋体"/>
          <w:color w:val="auto"/>
          <w:sz w:val="28"/>
          <w:szCs w:val="28"/>
          <w:highlight w:val="none"/>
        </w:rPr>
        <w:t>）可靠连接。</w:t>
      </w:r>
    </w:p>
    <w:p>
      <w:pPr>
        <w:spacing w:line="360" w:lineRule="auto"/>
        <w:ind w:firstLine="560" w:firstLineChars="200"/>
        <w:rPr>
          <w:rFonts w:ascii="Calibri" w:hAnsi="Calibri" w:eastAsia="宋体"/>
          <w:color w:val="auto"/>
          <w:sz w:val="28"/>
          <w:szCs w:val="28"/>
          <w:highlight w:val="none"/>
        </w:rPr>
      </w:pPr>
      <w:r>
        <w:rPr>
          <w:rFonts w:hint="eastAsia" w:ascii="Calibri" w:hAnsi="Calibri" w:eastAsia="宋体"/>
          <w:color w:val="auto"/>
          <w:sz w:val="28"/>
          <w:szCs w:val="28"/>
          <w:highlight w:val="none"/>
        </w:rPr>
        <w:t>检验方法：</w:t>
      </w:r>
      <w:r>
        <w:rPr>
          <w:rFonts w:ascii="Calibri" w:hAnsi="Calibri" w:eastAsia="宋体"/>
          <w:color w:val="auto"/>
          <w:sz w:val="28"/>
          <w:szCs w:val="28"/>
          <w:highlight w:val="none"/>
        </w:rPr>
        <w:t xml:space="preserve"> </w:t>
      </w:r>
    </w:p>
    <w:p>
      <w:pPr>
        <w:spacing w:line="360" w:lineRule="auto"/>
        <w:ind w:firstLine="560" w:firstLineChars="200"/>
        <w:rPr>
          <w:rFonts w:ascii="Calibri" w:hAnsi="Calibri" w:eastAsia="宋体"/>
          <w:color w:val="auto"/>
          <w:sz w:val="28"/>
          <w:szCs w:val="28"/>
          <w:highlight w:val="none"/>
        </w:rPr>
      </w:pPr>
      <w:r>
        <w:rPr>
          <w:rFonts w:ascii="Calibri" w:hAnsi="Calibri" w:eastAsia="宋体"/>
          <w:color w:val="auto"/>
          <w:sz w:val="28"/>
          <w:szCs w:val="28"/>
          <w:highlight w:val="none"/>
        </w:rPr>
        <w:t xml:space="preserve">1 </w:t>
      </w:r>
      <w:r>
        <w:rPr>
          <w:rFonts w:hint="eastAsia" w:ascii="Calibri" w:hAnsi="Calibri" w:eastAsia="宋体"/>
          <w:color w:val="auto"/>
          <w:sz w:val="28"/>
          <w:szCs w:val="28"/>
          <w:highlight w:val="none"/>
        </w:rPr>
        <w:t>现场观察配电箱内导线分色、导线型号规格以及配电箱内导线、电器装置的连接安装工艺；</w:t>
      </w:r>
    </w:p>
    <w:p>
      <w:pPr>
        <w:spacing w:line="360" w:lineRule="auto"/>
        <w:ind w:firstLine="560" w:firstLineChars="200"/>
        <w:rPr>
          <w:rFonts w:ascii="Calibri" w:hAnsi="Calibri" w:eastAsia="宋体"/>
          <w:color w:val="auto"/>
          <w:sz w:val="28"/>
          <w:szCs w:val="28"/>
          <w:highlight w:val="none"/>
        </w:rPr>
      </w:pPr>
      <w:r>
        <w:rPr>
          <w:rFonts w:ascii="Calibri" w:hAnsi="Calibri" w:eastAsia="宋体"/>
          <w:color w:val="auto"/>
          <w:sz w:val="28"/>
          <w:szCs w:val="28"/>
          <w:highlight w:val="none"/>
        </w:rPr>
        <w:t xml:space="preserve">2 </w:t>
      </w:r>
      <w:r>
        <w:rPr>
          <w:rFonts w:hint="eastAsia" w:ascii="Calibri" w:hAnsi="Calibri" w:eastAsia="宋体"/>
          <w:color w:val="auto"/>
          <w:sz w:val="28"/>
          <w:szCs w:val="28"/>
          <w:highlight w:val="none"/>
        </w:rPr>
        <w:t>利用剩余电流保护装置动作特性测试仪在插座回路模拟产生剩余电流，实测保护装置的动作电流；对剩余电流保护装置施加额定剩余动作电流（</w:t>
      </w:r>
      <w:r>
        <w:rPr>
          <w:rFonts w:ascii="Calibri" w:hAnsi="Calibri" w:eastAsia="宋体"/>
          <w:color w:val="auto"/>
          <w:position w:val="-12"/>
          <w:sz w:val="28"/>
          <w:szCs w:val="28"/>
          <w:highlight w:val="none"/>
        </w:rPr>
        <w:object>
          <v:shape id="_x0000_i1025" o:spt="75" type="#_x0000_t75" style="height:18pt;width:17.25pt;" o:ole="t" filled="f" o:preferrelative="t" stroked="f" coordsize="21600,21600">
            <v:path/>
            <v:fill on="f" focussize="0,0"/>
            <v:stroke on="f" joinstyle="miter"/>
            <v:imagedata r:id="rId14" o:title=""/>
            <o:lock v:ext="edit" aspectratio="t"/>
            <w10:wrap type="none"/>
            <w10:anchorlock/>
          </v:shape>
          <o:OLEObject Type="Embed" ProgID="Equation.KSEE3" ShapeID="_x0000_i1025" DrawAspect="Content" ObjectID="_1468075725" r:id="rId13">
            <o:LockedField>false</o:LockedField>
          </o:OLEObject>
        </w:object>
      </w:r>
      <w:r>
        <w:rPr>
          <w:rFonts w:hint="eastAsia" w:ascii="Calibri" w:hAnsi="Calibri" w:eastAsia="宋体"/>
          <w:color w:val="auto"/>
          <w:sz w:val="28"/>
          <w:szCs w:val="28"/>
          <w:highlight w:val="none"/>
        </w:rPr>
        <w:t>）的情况下测试动作时间；</w:t>
      </w:r>
    </w:p>
    <w:p>
      <w:pPr>
        <w:spacing w:line="360" w:lineRule="auto"/>
        <w:ind w:firstLine="560" w:firstLineChars="200"/>
        <w:rPr>
          <w:rFonts w:ascii="Calibri" w:hAnsi="Calibri" w:eastAsia="宋体"/>
          <w:color w:val="auto"/>
          <w:sz w:val="28"/>
          <w:szCs w:val="28"/>
          <w:highlight w:val="none"/>
        </w:rPr>
      </w:pPr>
      <w:r>
        <w:rPr>
          <w:rFonts w:ascii="Calibri" w:hAnsi="Calibri" w:eastAsia="宋体"/>
          <w:color w:val="auto"/>
          <w:sz w:val="28"/>
          <w:szCs w:val="28"/>
          <w:highlight w:val="none"/>
        </w:rPr>
        <w:t xml:space="preserve">3 </w:t>
      </w:r>
      <w:r>
        <w:rPr>
          <w:rFonts w:hint="eastAsia" w:ascii="Calibri" w:hAnsi="Calibri" w:eastAsia="宋体"/>
          <w:color w:val="auto"/>
          <w:sz w:val="28"/>
          <w:szCs w:val="28"/>
          <w:highlight w:val="none"/>
        </w:rPr>
        <w:t>查阅回路绝缘电阻施工测试记录，对插座回路抽检回路绝缘电阻；</w:t>
      </w:r>
    </w:p>
    <w:p>
      <w:pPr>
        <w:spacing w:line="360" w:lineRule="auto"/>
        <w:ind w:firstLine="560" w:firstLineChars="200"/>
        <w:rPr>
          <w:rFonts w:ascii="Calibri" w:hAnsi="Calibri" w:eastAsia="宋体"/>
          <w:color w:val="auto"/>
          <w:sz w:val="28"/>
          <w:szCs w:val="28"/>
          <w:highlight w:val="none"/>
        </w:rPr>
      </w:pPr>
      <w:r>
        <w:rPr>
          <w:rFonts w:ascii="Calibri" w:hAnsi="Calibri" w:eastAsia="宋体"/>
          <w:color w:val="auto"/>
          <w:sz w:val="28"/>
          <w:szCs w:val="28"/>
          <w:highlight w:val="none"/>
        </w:rPr>
        <w:t xml:space="preserve">4 </w:t>
      </w:r>
      <w:r>
        <w:rPr>
          <w:rFonts w:hint="eastAsia" w:ascii="Calibri" w:hAnsi="Calibri" w:eastAsia="宋体"/>
          <w:color w:val="auto"/>
          <w:sz w:val="28"/>
          <w:szCs w:val="28"/>
          <w:highlight w:val="none"/>
        </w:rPr>
        <w:t>利用接地电阻测试仪测量配电箱内保护接地导体（</w:t>
      </w:r>
      <w:r>
        <w:rPr>
          <w:rFonts w:ascii="Calibri" w:hAnsi="Calibri" w:eastAsia="宋体"/>
          <w:color w:val="auto"/>
          <w:sz w:val="28"/>
          <w:szCs w:val="28"/>
          <w:highlight w:val="none"/>
        </w:rPr>
        <w:t>PE</w:t>
      </w:r>
      <w:r>
        <w:rPr>
          <w:rFonts w:hint="eastAsia" w:ascii="Calibri" w:hAnsi="Calibri" w:eastAsia="宋体"/>
          <w:color w:val="auto"/>
          <w:sz w:val="28"/>
          <w:szCs w:val="28"/>
          <w:highlight w:val="none"/>
        </w:rPr>
        <w:t>）汇流排、金属箱体及盖板的接地电阻值。</w:t>
      </w:r>
    </w:p>
    <w:p>
      <w:pPr>
        <w:spacing w:line="360" w:lineRule="auto"/>
        <w:ind w:firstLine="560" w:firstLineChars="200"/>
        <w:rPr>
          <w:rFonts w:ascii="Calibri" w:hAnsi="Calibri" w:eastAsia="宋体"/>
          <w:color w:val="auto"/>
          <w:sz w:val="28"/>
          <w:szCs w:val="28"/>
          <w:highlight w:val="none"/>
        </w:rPr>
      </w:pPr>
      <w:r>
        <w:rPr>
          <w:rFonts w:hint="eastAsia" w:ascii="Calibri" w:hAnsi="Calibri" w:eastAsia="宋体"/>
          <w:color w:val="auto"/>
          <w:sz w:val="28"/>
          <w:szCs w:val="28"/>
          <w:highlight w:val="none"/>
        </w:rPr>
        <w:t>检验数量：剩余电流保护装置动作特性按插座回路数量全数检测；户内插座回路的绝缘电阻值按照插座回路总数的</w:t>
      </w:r>
      <w:r>
        <w:rPr>
          <w:rFonts w:ascii="Calibri" w:hAnsi="Calibri" w:eastAsia="宋体"/>
          <w:color w:val="auto"/>
          <w:sz w:val="28"/>
          <w:szCs w:val="28"/>
          <w:highlight w:val="none"/>
        </w:rPr>
        <w:t>20%</w:t>
      </w:r>
      <w:r>
        <w:rPr>
          <w:rFonts w:hint="eastAsia" w:ascii="Calibri" w:hAnsi="Calibri" w:eastAsia="宋体"/>
          <w:color w:val="auto"/>
          <w:sz w:val="28"/>
          <w:szCs w:val="28"/>
          <w:highlight w:val="none"/>
        </w:rPr>
        <w:t>抽检且不少于</w:t>
      </w:r>
      <w:r>
        <w:rPr>
          <w:rFonts w:ascii="Calibri" w:hAnsi="Calibri" w:eastAsia="宋体"/>
          <w:color w:val="auto"/>
          <w:sz w:val="28"/>
          <w:szCs w:val="28"/>
          <w:highlight w:val="none"/>
        </w:rPr>
        <w:t>2</w:t>
      </w:r>
      <w:r>
        <w:rPr>
          <w:rFonts w:hint="eastAsia" w:ascii="Calibri" w:hAnsi="Calibri" w:eastAsia="宋体"/>
          <w:color w:val="auto"/>
          <w:sz w:val="28"/>
          <w:szCs w:val="28"/>
          <w:highlight w:val="none"/>
        </w:rPr>
        <w:t>个回路；其它项目全数检验。</w:t>
      </w:r>
    </w:p>
    <w:p>
      <w:pPr>
        <w:pStyle w:val="9"/>
        <w:spacing w:line="360" w:lineRule="auto"/>
        <w:ind w:left="0"/>
        <w:rPr>
          <w:rFonts w:hint="eastAsia"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9.</w:t>
      </w:r>
      <w:r>
        <w:rPr>
          <w:rFonts w:hint="eastAsia" w:cs="宋体"/>
          <w:color w:val="auto"/>
          <w:sz w:val="28"/>
          <w:szCs w:val="28"/>
          <w:highlight w:val="none"/>
          <w:shd w:val="pct10" w:color="auto" w:fill="FFFFFF"/>
          <w:lang w:val="en-US" w:eastAsia="zh-CN"/>
        </w:rPr>
        <w:t>1</w:t>
      </w:r>
      <w:r>
        <w:rPr>
          <w:rFonts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val="en-US" w:eastAsia="zh-CN"/>
        </w:rPr>
        <w:t>2</w:t>
      </w:r>
      <w:r>
        <w:rPr>
          <w:rFonts w:cs="宋体"/>
          <w:color w:val="auto"/>
          <w:sz w:val="28"/>
          <w:szCs w:val="28"/>
          <w:highlight w:val="none"/>
          <w:shd w:val="pct10" w:color="auto" w:fill="FFFFFF"/>
          <w:lang w:eastAsia="zh-CN"/>
        </w:rPr>
        <w:t xml:space="preserve"> </w:t>
      </w:r>
      <w:r>
        <w:rPr>
          <w:rFonts w:hint="eastAsia" w:cs="宋体"/>
          <w:color w:val="auto"/>
          <w:sz w:val="28"/>
          <w:szCs w:val="28"/>
          <w:highlight w:val="none"/>
          <w:shd w:val="pct10" w:color="auto" w:fill="FFFFFF"/>
          <w:lang w:eastAsia="zh-CN"/>
        </w:rPr>
        <w:t>分户配电箱是住宅户内电气工程的集成，分户配电箱及其内部的电气线路、电器装置的安装质量将直接影响户内电气工程的使用安全、使用功能以及日后的维护改造。因此户内配电箱的施工安装工艺、装置设置、电气接地保护措施、漏电保护装置性能等应符合相应规范要求。要求箱体内线路要做好标识，做好箱体的接地保护，金属箱体必须与</w:t>
      </w:r>
      <w:r>
        <w:rPr>
          <w:rFonts w:cs="宋体"/>
          <w:color w:val="auto"/>
          <w:sz w:val="28"/>
          <w:szCs w:val="28"/>
          <w:highlight w:val="none"/>
          <w:shd w:val="pct10" w:color="auto" w:fill="FFFFFF"/>
          <w:lang w:eastAsia="zh-CN"/>
        </w:rPr>
        <w:t>PE</w:t>
      </w:r>
      <w:r>
        <w:rPr>
          <w:rFonts w:hint="eastAsia" w:cs="宋体"/>
          <w:color w:val="auto"/>
          <w:sz w:val="28"/>
          <w:szCs w:val="28"/>
          <w:highlight w:val="none"/>
          <w:shd w:val="pct10" w:color="auto" w:fill="FFFFFF"/>
          <w:lang w:eastAsia="zh-CN"/>
        </w:rPr>
        <w:t>保护接地导体牢固连接。</w:t>
      </w:r>
    </w:p>
    <w:p>
      <w:pPr>
        <w:pStyle w:val="3"/>
        <w:spacing w:before="240" w:after="240"/>
        <w:rPr>
          <w:rFonts w:hint="default" w:cs="宋体"/>
          <w:color w:val="auto"/>
          <w:sz w:val="28"/>
          <w:szCs w:val="28"/>
          <w:highlight w:val="none"/>
          <w:lang w:val="en-US" w:eastAsia="zh-CN"/>
        </w:rPr>
      </w:pPr>
      <w:bookmarkStart w:id="232" w:name="_Toc3764"/>
      <w:bookmarkStart w:id="233" w:name="_Toc30520"/>
      <w:bookmarkStart w:id="234" w:name="_Toc31614"/>
      <w:bookmarkStart w:id="235" w:name="_Toc7853"/>
      <w:bookmarkStart w:id="236" w:name="_Toc26936"/>
      <w:bookmarkStart w:id="237" w:name="_Toc20606"/>
      <w:r>
        <w:rPr>
          <w:rStyle w:val="43"/>
          <w:rFonts w:ascii="仿宋" w:hAnsi="仿宋" w:cs="宋体"/>
          <w:b/>
          <w:bCs w:val="0"/>
          <w:color w:val="auto"/>
          <w:highlight w:val="none"/>
        </w:rPr>
        <w:t>9.</w:t>
      </w:r>
      <w:r>
        <w:rPr>
          <w:rStyle w:val="43"/>
          <w:rFonts w:hint="eastAsia" w:ascii="仿宋" w:hAnsi="仿宋" w:cs="宋体"/>
          <w:b/>
          <w:bCs w:val="0"/>
          <w:color w:val="auto"/>
          <w:highlight w:val="none"/>
          <w:lang w:val="en-US" w:eastAsia="zh-CN"/>
        </w:rPr>
        <w:t>2</w:t>
      </w:r>
      <w:r>
        <w:rPr>
          <w:rStyle w:val="43"/>
          <w:rFonts w:ascii="仿宋" w:hAnsi="仿宋" w:cs="宋体"/>
          <w:b/>
          <w:bCs w:val="0"/>
          <w:color w:val="auto"/>
          <w:highlight w:val="none"/>
        </w:rPr>
        <w:t xml:space="preserve"> </w:t>
      </w:r>
      <w:r>
        <w:rPr>
          <w:rStyle w:val="43"/>
          <w:rFonts w:hint="eastAsia" w:ascii="仿宋" w:hAnsi="仿宋" w:cs="宋体"/>
          <w:b/>
          <w:bCs w:val="0"/>
          <w:color w:val="auto"/>
          <w:highlight w:val="none"/>
          <w:lang w:val="en-US" w:eastAsia="zh-CN"/>
        </w:rPr>
        <w:t>开关、插座</w:t>
      </w:r>
      <w:bookmarkEnd w:id="232"/>
      <w:bookmarkEnd w:id="233"/>
      <w:bookmarkEnd w:id="234"/>
      <w:bookmarkEnd w:id="235"/>
      <w:bookmarkEnd w:id="236"/>
      <w:bookmarkEnd w:id="237"/>
    </w:p>
    <w:p>
      <w:pPr>
        <w:pStyle w:val="46"/>
        <w:spacing w:line="360" w:lineRule="auto"/>
        <w:ind w:left="0" w:leftChars="0" w:firstLine="0" w:firstLineChars="0"/>
        <w:rPr>
          <w:rFonts w:ascii="宋体" w:hAnsi="宋体" w:cs="宋体"/>
          <w:color w:val="auto"/>
          <w:highlight w:val="none"/>
        </w:rPr>
      </w:pPr>
      <w:r>
        <w:rPr>
          <w:rFonts w:hint="eastAsia" w:ascii="宋体" w:hAnsi="宋体" w:cs="宋体"/>
          <w:color w:val="auto"/>
          <w:highlight w:val="none"/>
          <w:lang w:val="en-US" w:eastAsia="zh-CN"/>
        </w:rPr>
        <w:t>9.2.1</w:t>
      </w:r>
      <w:r>
        <w:rPr>
          <w:rFonts w:hint="eastAsia" w:ascii="宋体" w:hAnsi="宋体" w:cs="宋体"/>
          <w:color w:val="auto"/>
          <w:highlight w:val="none"/>
        </w:rPr>
        <w:t>开关、插座的规格型号、数量及安装位置应符合设计要求</w:t>
      </w:r>
      <w:r>
        <w:rPr>
          <w:rFonts w:hint="eastAsia" w:ascii="宋体" w:hAnsi="宋体" w:cs="宋体"/>
          <w:color w:val="auto"/>
          <w:highlight w:val="none"/>
          <w:lang w:eastAsia="zh-CN"/>
        </w:rPr>
        <w:t>；</w:t>
      </w:r>
      <w:r>
        <w:rPr>
          <w:rFonts w:hint="eastAsia" w:ascii="宋体" w:hAnsi="宋体" w:cs="宋体"/>
          <w:color w:val="auto"/>
          <w:highlight w:val="none"/>
        </w:rPr>
        <w:t>暗装的插座盒或开关盒应与饰面平齐，盒内干净整洁，无锈蚀，绝缘导线不得裸露在装饰层内</w:t>
      </w:r>
      <w:r>
        <w:rPr>
          <w:rFonts w:hint="eastAsia" w:ascii="宋体" w:hAnsi="宋体" w:cs="宋体"/>
          <w:color w:val="auto"/>
          <w:highlight w:val="none"/>
          <w:lang w:val="en-US" w:eastAsia="zh-CN"/>
        </w:rPr>
        <w:t>且</w:t>
      </w:r>
      <w:r>
        <w:rPr>
          <w:rFonts w:hint="eastAsia" w:ascii="宋体" w:hAnsi="宋体" w:cs="宋体"/>
          <w:color w:val="auto"/>
          <w:highlight w:val="none"/>
        </w:rPr>
        <w:t>面板应紧贴饰面、四周无缝隙、安装牢固，表面光滑、无碎裂、无划伤，装饰帽（板）齐全。</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检验数量：开关、插座按照每个功能空间抽检不少于</w:t>
      </w:r>
      <w:r>
        <w:rPr>
          <w:rFonts w:ascii="宋体" w:hAnsi="宋体" w:cs="宋体"/>
          <w:color w:val="auto"/>
          <w:highlight w:val="none"/>
        </w:rPr>
        <w:t>1</w:t>
      </w:r>
      <w:r>
        <w:rPr>
          <w:rFonts w:hint="eastAsia" w:ascii="宋体" w:hAnsi="宋体" w:cs="宋体"/>
          <w:color w:val="auto"/>
          <w:highlight w:val="none"/>
        </w:rPr>
        <w:t>处。</w:t>
      </w:r>
    </w:p>
    <w:p>
      <w:pPr>
        <w:pStyle w:val="9"/>
        <w:spacing w:line="360" w:lineRule="auto"/>
        <w:ind w:left="0"/>
        <w:rPr>
          <w:rFonts w:cs="宋体"/>
          <w:color w:val="auto"/>
          <w:sz w:val="28"/>
          <w:szCs w:val="28"/>
          <w:highlight w:val="none"/>
          <w:lang w:eastAsia="zh-CN"/>
        </w:rPr>
      </w:pPr>
      <w:r>
        <w:rPr>
          <w:rFonts w:hint="eastAsia" w:cs="宋体"/>
          <w:color w:val="auto"/>
          <w:sz w:val="28"/>
          <w:szCs w:val="28"/>
          <w:highlight w:val="none"/>
          <w:shd w:val="pct10" w:color="auto" w:fill="FFFFFF"/>
          <w:lang w:eastAsia="zh-CN"/>
        </w:rPr>
        <w:t>【条文说明】9.</w:t>
      </w:r>
      <w:r>
        <w:rPr>
          <w:rFonts w:hint="eastAsia" w:cs="宋体"/>
          <w:color w:val="auto"/>
          <w:sz w:val="28"/>
          <w:szCs w:val="28"/>
          <w:highlight w:val="none"/>
          <w:shd w:val="pct10" w:color="auto" w:fill="FFFFFF"/>
          <w:lang w:val="en-US" w:eastAsia="zh-CN"/>
        </w:rPr>
        <w:t>2</w:t>
      </w:r>
      <w:r>
        <w:rPr>
          <w:rFonts w:hint="eastAsia"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val="en-US" w:eastAsia="zh-CN"/>
        </w:rPr>
        <w:t>1</w:t>
      </w:r>
      <w:r>
        <w:rPr>
          <w:rFonts w:hint="eastAsia" w:cs="宋体"/>
          <w:color w:val="auto"/>
          <w:sz w:val="28"/>
          <w:szCs w:val="28"/>
          <w:highlight w:val="none"/>
          <w:shd w:val="pct10" w:color="auto" w:fill="FFFFFF"/>
          <w:lang w:eastAsia="zh-CN"/>
        </w:rPr>
        <w:t xml:space="preserve"> 对于户内同一功能用途的不同空间区域在统计检验数量时应累计计算。</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9.</w:t>
      </w:r>
      <w:r>
        <w:rPr>
          <w:rFonts w:hint="eastAsia" w:cs="宋体"/>
          <w:color w:val="auto"/>
          <w:sz w:val="28"/>
          <w:szCs w:val="28"/>
          <w:highlight w:val="none"/>
          <w:lang w:val="en-US" w:eastAsia="zh-CN"/>
        </w:rPr>
        <w:t>2</w:t>
      </w:r>
      <w:r>
        <w:rPr>
          <w:rFonts w:cs="宋体"/>
          <w:color w:val="auto"/>
          <w:sz w:val="28"/>
          <w:szCs w:val="28"/>
          <w:highlight w:val="none"/>
          <w:lang w:eastAsia="zh-CN"/>
        </w:rPr>
        <w:t xml:space="preserve">.2 </w:t>
      </w:r>
      <w:r>
        <w:rPr>
          <w:rFonts w:hint="eastAsia" w:cs="宋体"/>
          <w:color w:val="auto"/>
          <w:sz w:val="28"/>
          <w:szCs w:val="28"/>
          <w:highlight w:val="none"/>
          <w:lang w:eastAsia="zh-CN"/>
        </w:rPr>
        <w:t>开关、插座的安装及接线应符合下列要求：</w:t>
      </w:r>
    </w:p>
    <w:p>
      <w:pPr>
        <w:pStyle w:val="46"/>
        <w:spacing w:line="360" w:lineRule="auto"/>
        <w:ind w:left="0" w:leftChars="0" w:firstLine="560" w:firstLineChars="200"/>
        <w:rPr>
          <w:color w:val="auto"/>
          <w:highlight w:val="none"/>
        </w:rPr>
      </w:pPr>
      <w:r>
        <w:rPr>
          <w:rFonts w:hint="eastAsia" w:ascii="宋体" w:hAnsi="宋体" w:eastAsia="宋体" w:cs="宋体"/>
          <w:strike w:val="0"/>
          <w:dstrike w:val="0"/>
          <w:color w:val="auto"/>
          <w:highlight w:val="none"/>
        </w:rPr>
        <w:t>1 照明回路的</w:t>
      </w:r>
      <w:r>
        <w:rPr>
          <w:rFonts w:hint="eastAsia" w:ascii="宋体" w:hAnsi="宋体" w:eastAsia="宋体" w:cs="宋体"/>
          <w:strike w:val="0"/>
          <w:dstrike w:val="0"/>
          <w:color w:val="auto"/>
          <w:highlight w:val="none"/>
          <w:lang w:val="en-US" w:eastAsia="zh-CN"/>
        </w:rPr>
        <w:t>相线应经开关控制；</w:t>
      </w:r>
    </w:p>
    <w:p>
      <w:pPr>
        <w:pStyle w:val="46"/>
        <w:spacing w:line="360" w:lineRule="auto"/>
        <w:ind w:left="0" w:leftChars="0" w:firstLine="560" w:firstLineChars="200"/>
        <w:rPr>
          <w:rFonts w:hint="eastAsia" w:ascii="宋体" w:hAnsi="宋体" w:eastAsia="宋体" w:cs="宋体"/>
          <w:snapToGrid w:val="0"/>
          <w:color w:val="auto"/>
          <w:highlight w:val="none"/>
        </w:rPr>
      </w:pPr>
      <w:r>
        <w:rPr>
          <w:rFonts w:hint="eastAsia" w:ascii="宋体" w:hAnsi="宋体" w:eastAsia="宋体" w:cs="宋体"/>
          <w:strike w:val="0"/>
          <w:dstrike w:val="0"/>
          <w:color w:val="auto"/>
          <w:highlight w:val="none"/>
          <w:lang w:val="en-US" w:eastAsia="zh-CN"/>
        </w:rPr>
        <w:t xml:space="preserve">2 </w:t>
      </w:r>
      <w:r>
        <w:rPr>
          <w:rFonts w:hint="eastAsia" w:ascii="宋体" w:hAnsi="宋体" w:eastAsia="宋体" w:cs="宋体"/>
          <w:snapToGrid w:val="0"/>
          <w:color w:val="auto"/>
          <w:highlight w:val="none"/>
        </w:rPr>
        <w:t>开关、插座的规格型号、数量及安装位置应符合设计要求</w:t>
      </w:r>
      <w:r>
        <w:rPr>
          <w:rFonts w:hint="eastAsia" w:ascii="宋体" w:hAnsi="宋体" w:eastAsia="宋体" w:cs="宋体"/>
          <w:snapToGrid w:val="0"/>
          <w:color w:val="auto"/>
          <w:highlight w:val="none"/>
          <w:lang w:eastAsia="zh-CN"/>
        </w:rPr>
        <w:t>，</w:t>
      </w:r>
      <w:r>
        <w:rPr>
          <w:rFonts w:hint="eastAsia" w:ascii="宋体" w:hAnsi="宋体" w:eastAsia="宋体" w:cs="宋体"/>
          <w:snapToGrid w:val="0"/>
          <w:color w:val="auto"/>
          <w:highlight w:val="none"/>
          <w:lang w:val="en-US" w:eastAsia="zh-CN"/>
        </w:rPr>
        <w:t>接线应正确</w:t>
      </w:r>
      <w:r>
        <w:rPr>
          <w:rFonts w:hint="eastAsia" w:ascii="宋体" w:hAnsi="宋体" w:eastAsia="宋体" w:cs="宋体"/>
          <w:snapToGrid w:val="0"/>
          <w:color w:val="auto"/>
          <w:highlight w:val="none"/>
        </w:rPr>
        <w:t>；</w:t>
      </w:r>
    </w:p>
    <w:p>
      <w:pPr>
        <w:pStyle w:val="46"/>
        <w:spacing w:line="360" w:lineRule="auto"/>
        <w:rPr>
          <w:rFonts w:ascii="宋体" w:hAnsi="宋体" w:cs="宋体"/>
          <w:color w:val="auto"/>
          <w:highlight w:val="none"/>
        </w:rPr>
      </w:pPr>
      <w:r>
        <w:rPr>
          <w:rFonts w:hint="eastAsia" w:ascii="宋体" w:hAnsi="宋体" w:cs="宋体"/>
          <w:color w:val="auto"/>
          <w:highlight w:val="none"/>
          <w:lang w:val="en-US" w:eastAsia="zh-CN"/>
        </w:rPr>
        <w:t>3</w:t>
      </w:r>
      <w:r>
        <w:rPr>
          <w:rFonts w:ascii="宋体" w:hAnsi="宋体" w:cs="宋体"/>
          <w:color w:val="auto"/>
          <w:highlight w:val="none"/>
        </w:rPr>
        <w:t xml:space="preserve"> </w:t>
      </w:r>
      <w:r>
        <w:rPr>
          <w:rFonts w:hint="eastAsia" w:ascii="宋体" w:hAnsi="宋体" w:cs="宋体"/>
          <w:color w:val="auto"/>
          <w:highlight w:val="none"/>
        </w:rPr>
        <w:t>保护接地导体（</w:t>
      </w:r>
      <w:r>
        <w:rPr>
          <w:rFonts w:ascii="宋体" w:hAnsi="宋体" w:cs="宋体"/>
          <w:color w:val="auto"/>
          <w:highlight w:val="none"/>
        </w:rPr>
        <w:t>PE</w:t>
      </w:r>
      <w:r>
        <w:rPr>
          <w:rFonts w:hint="eastAsia" w:ascii="宋体" w:hAnsi="宋体" w:cs="宋体"/>
          <w:color w:val="auto"/>
          <w:highlight w:val="none"/>
        </w:rPr>
        <w:t>）在插座之间不得串联连接；</w:t>
      </w:r>
    </w:p>
    <w:p>
      <w:pPr>
        <w:pStyle w:val="46"/>
        <w:spacing w:line="360" w:lineRule="auto"/>
        <w:rPr>
          <w:rFonts w:hint="eastAsia" w:ascii="宋体" w:hAnsi="宋体" w:cs="宋体"/>
          <w:color w:val="auto"/>
          <w:highlight w:val="none"/>
          <w:lang w:eastAsia="zh-CN"/>
        </w:rPr>
      </w:pPr>
      <w:r>
        <w:rPr>
          <w:rFonts w:hint="eastAsia" w:ascii="宋体" w:hAnsi="宋体" w:cs="宋体"/>
          <w:color w:val="auto"/>
          <w:highlight w:val="none"/>
          <w:lang w:val="en-US" w:eastAsia="zh-CN"/>
        </w:rPr>
        <w:t>4</w:t>
      </w:r>
      <w:r>
        <w:rPr>
          <w:rFonts w:ascii="宋体" w:hAnsi="宋体" w:cs="宋体"/>
          <w:color w:val="auto"/>
          <w:highlight w:val="none"/>
        </w:rPr>
        <w:t xml:space="preserve"> </w:t>
      </w:r>
      <w:r>
        <w:rPr>
          <w:rFonts w:hint="eastAsia" w:ascii="宋体" w:hAnsi="宋体" w:cs="宋体"/>
          <w:color w:val="auto"/>
          <w:highlight w:val="none"/>
        </w:rPr>
        <w:t>相线与中性导体（</w:t>
      </w:r>
      <w:r>
        <w:rPr>
          <w:rFonts w:ascii="宋体" w:hAnsi="宋体" w:cs="宋体"/>
          <w:color w:val="auto"/>
          <w:highlight w:val="none"/>
        </w:rPr>
        <w:t>N</w:t>
      </w:r>
      <w:r>
        <w:rPr>
          <w:rFonts w:hint="eastAsia" w:ascii="宋体" w:hAnsi="宋体" w:cs="宋体"/>
          <w:color w:val="auto"/>
          <w:highlight w:val="none"/>
        </w:rPr>
        <w:t>）不应利用插座本体的接线端子转接供电</w:t>
      </w:r>
      <w:r>
        <w:rPr>
          <w:rFonts w:hint="eastAsia" w:ascii="宋体" w:hAnsi="宋体" w:cs="宋体"/>
          <w:color w:val="auto"/>
          <w:highlight w:val="none"/>
          <w:lang w:eastAsia="zh-CN"/>
        </w:rPr>
        <w:t>；</w:t>
      </w:r>
    </w:p>
    <w:p>
      <w:pPr>
        <w:pStyle w:val="46"/>
        <w:spacing w:line="36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5 在潮湿场所或可能溅水部位安装的插座，应采用具有防溅电器附件的插座；</w:t>
      </w:r>
    </w:p>
    <w:p>
      <w:pPr>
        <w:pStyle w:val="46"/>
        <w:spacing w:line="360" w:lineRule="auto"/>
        <w:rPr>
          <w:rFonts w:hint="default" w:ascii="宋体" w:hAnsi="宋体" w:cs="宋体"/>
          <w:strike w:val="0"/>
          <w:dstrike w:val="0"/>
          <w:color w:val="auto"/>
          <w:highlight w:val="none"/>
          <w:lang w:val="en-US" w:eastAsia="zh-CN"/>
        </w:rPr>
      </w:pPr>
      <w:r>
        <w:rPr>
          <w:rFonts w:hint="eastAsia" w:ascii="宋体" w:hAnsi="宋体" w:cs="宋体"/>
          <w:strike w:val="0"/>
          <w:dstrike w:val="0"/>
          <w:color w:val="auto"/>
          <w:highlight w:val="none"/>
          <w:lang w:val="en-US" w:eastAsia="zh-CN"/>
        </w:rPr>
        <w:t>6 暗装的电源插座面板或开关面板应紧贴墙面或装饰面，四周无缝隙、安装牢固，表面光滑、无碎裂、划伤，装饰帽（板）齐全；盒内干净整洁，无锈蚀，导线不得裸露在装饰层内。</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pPr>
        <w:pStyle w:val="46"/>
        <w:spacing w:line="360" w:lineRule="auto"/>
        <w:rPr>
          <w:rFonts w:ascii="宋体" w:hAnsi="宋体" w:cs="宋体"/>
          <w:strike/>
          <w:dstrike w:val="0"/>
          <w:color w:val="auto"/>
          <w:highlight w:val="none"/>
        </w:rPr>
      </w:pPr>
      <w:r>
        <w:rPr>
          <w:rFonts w:hint="eastAsia" w:ascii="宋体" w:hAnsi="宋体" w:cs="宋体"/>
          <w:color w:val="auto"/>
          <w:highlight w:val="none"/>
        </w:rPr>
        <w:t>检查数量：开关</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插座的</w:t>
      </w:r>
      <w:r>
        <w:rPr>
          <w:rFonts w:hint="eastAsia" w:ascii="宋体" w:hAnsi="宋体" w:cs="宋体"/>
          <w:color w:val="auto"/>
          <w:highlight w:val="none"/>
        </w:rPr>
        <w:t>接线按照</w:t>
      </w:r>
      <w:r>
        <w:rPr>
          <w:rFonts w:hint="eastAsia" w:ascii="宋体" w:hAnsi="宋体" w:cs="宋体"/>
          <w:color w:val="auto"/>
          <w:highlight w:val="none"/>
          <w:lang w:val="en-US" w:eastAsia="zh-CN"/>
        </w:rPr>
        <w:t>各自</w:t>
      </w:r>
      <w:r>
        <w:rPr>
          <w:rFonts w:hint="eastAsia" w:ascii="宋体" w:hAnsi="宋体" w:cs="宋体"/>
          <w:color w:val="auto"/>
          <w:highlight w:val="none"/>
        </w:rPr>
        <w:t>总数的</w:t>
      </w:r>
      <w:r>
        <w:rPr>
          <w:rFonts w:ascii="宋体" w:hAnsi="宋体" w:cs="宋体"/>
          <w:color w:val="auto"/>
          <w:highlight w:val="none"/>
        </w:rPr>
        <w:t>5%</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且均不少于2套</w:t>
      </w:r>
      <w:r>
        <w:rPr>
          <w:rFonts w:hint="eastAsia" w:ascii="宋体" w:hAnsi="宋体" w:cs="宋体"/>
          <w:color w:val="auto"/>
          <w:highlight w:val="none"/>
        </w:rPr>
        <w:t>抽检。</w:t>
      </w:r>
      <w:r>
        <w:rPr>
          <w:rFonts w:hint="eastAsia" w:ascii="宋体" w:hAnsi="宋体" w:cs="宋体"/>
          <w:color w:val="auto"/>
          <w:highlight w:val="none"/>
          <w:lang w:val="en-US" w:eastAsia="zh-CN"/>
        </w:rPr>
        <w:t>外观检查按照各自总数的10%抽检，且均不少于2套抽检。</w:t>
      </w:r>
    </w:p>
    <w:p>
      <w:pPr>
        <w:pStyle w:val="9"/>
        <w:spacing w:line="360" w:lineRule="auto"/>
        <w:ind w:left="0"/>
        <w:rPr>
          <w:rFonts w:hint="eastAsia"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【条文说明】9.</w:t>
      </w:r>
      <w:r>
        <w:rPr>
          <w:rFonts w:hint="eastAsia" w:cs="宋体"/>
          <w:color w:val="auto"/>
          <w:sz w:val="28"/>
          <w:szCs w:val="28"/>
          <w:highlight w:val="none"/>
          <w:shd w:val="pct10" w:color="auto" w:fill="FFFFFF"/>
          <w:lang w:val="en-US" w:eastAsia="zh-CN"/>
        </w:rPr>
        <w:t>2</w:t>
      </w:r>
      <w:r>
        <w:rPr>
          <w:rFonts w:hint="eastAsia" w:cs="宋体"/>
          <w:color w:val="auto"/>
          <w:sz w:val="28"/>
          <w:szCs w:val="28"/>
          <w:highlight w:val="none"/>
          <w:shd w:val="pct10" w:color="auto" w:fill="FFFFFF"/>
          <w:lang w:eastAsia="zh-CN"/>
        </w:rPr>
        <w:t xml:space="preserve">.2 </w:t>
      </w:r>
      <w:r>
        <w:rPr>
          <w:rFonts w:hint="eastAsia" w:cs="宋体"/>
          <w:color w:val="auto"/>
          <w:sz w:val="28"/>
          <w:szCs w:val="28"/>
          <w:highlight w:val="none"/>
          <w:shd w:val="pct10" w:color="auto" w:fill="FFFFFF"/>
          <w:lang w:val="en-US" w:eastAsia="zh-CN"/>
        </w:rPr>
        <w:t>本条对</w:t>
      </w:r>
      <w:r>
        <w:rPr>
          <w:rFonts w:hint="eastAsia" w:cs="宋体"/>
          <w:color w:val="auto"/>
          <w:sz w:val="28"/>
          <w:szCs w:val="28"/>
          <w:highlight w:val="none"/>
          <w:shd w:val="pct10" w:color="auto" w:fill="FFFFFF"/>
          <w:lang w:eastAsia="zh-CN"/>
        </w:rPr>
        <w:t>开关、插座的安装及接线</w:t>
      </w:r>
      <w:r>
        <w:rPr>
          <w:rFonts w:hint="eastAsia" w:cs="宋体"/>
          <w:color w:val="auto"/>
          <w:sz w:val="28"/>
          <w:szCs w:val="28"/>
          <w:highlight w:val="none"/>
          <w:shd w:val="pct10" w:color="auto" w:fill="FFFFFF"/>
          <w:lang w:val="en-US" w:eastAsia="zh-CN"/>
        </w:rPr>
        <w:t>作出了规定。</w:t>
      </w:r>
    </w:p>
    <w:p>
      <w:pPr>
        <w:pStyle w:val="9"/>
        <w:spacing w:line="360" w:lineRule="auto"/>
        <w:ind w:left="0" w:firstLine="560" w:firstLineChars="200"/>
        <w:rPr>
          <w:rFonts w:hint="eastAsia" w:cs="宋体"/>
          <w:color w:val="auto"/>
          <w:sz w:val="28"/>
          <w:szCs w:val="28"/>
          <w:highlight w:val="none"/>
          <w:shd w:val="pct10" w:color="auto" w:fill="FFFFFF"/>
          <w:lang w:eastAsia="zh-CN"/>
        </w:rPr>
      </w:pPr>
      <w:bookmarkStart w:id="238" w:name="_Toc22579"/>
      <w:bookmarkStart w:id="239" w:name="_Toc30976"/>
      <w:bookmarkStart w:id="240" w:name="_Toc23934"/>
      <w:bookmarkStart w:id="241" w:name="_Toc2698"/>
      <w:bookmarkStart w:id="242" w:name="_Toc28162"/>
      <w:bookmarkStart w:id="243" w:name="_Toc21143"/>
      <w:r>
        <w:rPr>
          <w:rFonts w:hint="eastAsia" w:cs="宋体"/>
          <w:color w:val="auto"/>
          <w:sz w:val="28"/>
          <w:szCs w:val="28"/>
          <w:highlight w:val="none"/>
          <w:shd w:val="pct10" w:color="auto" w:fill="FFFFFF"/>
          <w:lang w:val="en-US" w:eastAsia="zh-CN"/>
        </w:rPr>
        <w:t xml:space="preserve">1 </w:t>
      </w:r>
      <w:r>
        <w:rPr>
          <w:rFonts w:hint="eastAsia" w:cs="宋体"/>
          <w:color w:val="auto"/>
          <w:sz w:val="28"/>
          <w:szCs w:val="28"/>
          <w:highlight w:val="none"/>
          <w:shd w:val="pct10" w:color="auto" w:fill="FFFFFF"/>
          <w:lang w:eastAsia="zh-CN"/>
        </w:rPr>
        <w:t>照明回路的通断如果不是通过开关切断相线实现，极易造成维修人员认知上的错误，更换光源等检修时易造成触电事故；</w:t>
      </w:r>
    </w:p>
    <w:p>
      <w:pPr>
        <w:pStyle w:val="9"/>
        <w:spacing w:line="360" w:lineRule="auto"/>
        <w:ind w:left="0" w:firstLine="560" w:firstLineChars="200"/>
        <w:rPr>
          <w:rFonts w:hint="eastAsia" w:cs="宋体"/>
          <w:color w:val="auto"/>
          <w:sz w:val="28"/>
          <w:szCs w:val="28"/>
          <w:highlight w:val="none"/>
          <w:shd w:val="pct10" w:color="auto" w:fill="FFFFFF"/>
          <w:lang w:val="en-US" w:eastAsia="zh-CN"/>
        </w:rPr>
      </w:pPr>
      <w:r>
        <w:rPr>
          <w:rFonts w:hint="eastAsia" w:cs="宋体"/>
          <w:color w:val="auto"/>
          <w:sz w:val="28"/>
          <w:szCs w:val="28"/>
          <w:highlight w:val="none"/>
          <w:shd w:val="pct10" w:color="auto" w:fill="FFFFFF"/>
          <w:lang w:val="en-US" w:eastAsia="zh-CN"/>
        </w:rPr>
        <w:t>2 开关、插座的接线应注意开关、插座本体的接线标识，并按标识进行接线；</w:t>
      </w:r>
    </w:p>
    <w:p>
      <w:pPr>
        <w:pStyle w:val="9"/>
        <w:spacing w:line="360" w:lineRule="auto"/>
        <w:ind w:left="0" w:firstLine="560" w:firstLineChars="200"/>
        <w:rPr>
          <w:rFonts w:hint="eastAsia" w:cs="宋体"/>
          <w:color w:val="auto"/>
          <w:sz w:val="28"/>
          <w:szCs w:val="28"/>
          <w:highlight w:val="none"/>
          <w:shd w:val="pct10" w:color="auto" w:fill="FFFFFF"/>
          <w:lang w:val="en-US" w:eastAsia="zh-CN"/>
        </w:rPr>
      </w:pPr>
      <w:r>
        <w:rPr>
          <w:rFonts w:hint="eastAsia" w:cs="宋体"/>
          <w:color w:val="auto"/>
          <w:sz w:val="28"/>
          <w:szCs w:val="28"/>
          <w:highlight w:val="none"/>
          <w:shd w:val="pct10" w:color="auto" w:fill="FFFFFF"/>
          <w:lang w:val="en-US" w:eastAsia="zh-CN"/>
        </w:rPr>
        <w:t>3 本款规定保护接地导体（PE）在插座之间不得串联连接，其目的是为了防止因电源插座PE接线端子松脱后造成PE线的电气导通中断，从而使故障点之后的电源插座失去了PE线保护；</w:t>
      </w:r>
    </w:p>
    <w:p>
      <w:pPr>
        <w:pStyle w:val="9"/>
        <w:spacing w:line="360" w:lineRule="auto"/>
        <w:ind w:left="0" w:firstLine="560" w:firstLineChars="200"/>
        <w:rPr>
          <w:rFonts w:hint="eastAsia" w:cs="宋体"/>
          <w:color w:val="auto"/>
          <w:sz w:val="28"/>
          <w:szCs w:val="28"/>
          <w:highlight w:val="none"/>
          <w:shd w:val="pct10" w:color="auto" w:fill="FFFFFF"/>
          <w:lang w:val="en-US" w:eastAsia="zh-CN"/>
        </w:rPr>
      </w:pPr>
      <w:r>
        <w:rPr>
          <w:rFonts w:hint="eastAsia" w:cs="宋体"/>
          <w:color w:val="auto"/>
          <w:sz w:val="28"/>
          <w:szCs w:val="28"/>
          <w:highlight w:val="none"/>
          <w:shd w:val="pct10" w:color="auto" w:fill="FFFFFF"/>
          <w:lang w:val="en-US" w:eastAsia="zh-CN"/>
        </w:rPr>
        <w:t>4 本款规定相线与中性线（N）不应利用电源插座本体的接线端子转接供电，以防止电源插座使用过程中，由于电源插头的频繁操作造成接线端子松动而造成使用功能故障，甚至引发安全事故；</w:t>
      </w:r>
    </w:p>
    <w:p>
      <w:pPr>
        <w:pStyle w:val="9"/>
        <w:spacing w:line="360" w:lineRule="auto"/>
        <w:ind w:left="0" w:firstLine="560" w:firstLineChars="200"/>
        <w:rPr>
          <w:rFonts w:hint="eastAsia" w:cs="宋体"/>
          <w:color w:val="auto"/>
          <w:sz w:val="28"/>
          <w:szCs w:val="28"/>
          <w:highlight w:val="none"/>
          <w:shd w:val="pct10" w:color="auto" w:fill="FFFFFF"/>
          <w:lang w:val="en-US" w:eastAsia="zh-CN"/>
        </w:rPr>
      </w:pPr>
      <w:r>
        <w:rPr>
          <w:rFonts w:hint="eastAsia" w:cs="宋体"/>
          <w:color w:val="auto"/>
          <w:sz w:val="28"/>
          <w:szCs w:val="28"/>
          <w:highlight w:val="none"/>
          <w:shd w:val="pct10" w:color="auto" w:fill="FFFFFF"/>
          <w:lang w:val="en-US" w:eastAsia="zh-CN"/>
        </w:rPr>
        <w:t>5 在卫生间等潮湿场所及洗手盆等可能溅水部位安装的插座应采用具有防溅电器附件的插座；</w:t>
      </w:r>
    </w:p>
    <w:p>
      <w:pPr>
        <w:pStyle w:val="9"/>
        <w:spacing w:line="360" w:lineRule="auto"/>
        <w:ind w:left="0" w:firstLine="560" w:firstLineChars="200"/>
        <w:rPr>
          <w:rFonts w:hint="default" w:cs="宋体"/>
          <w:color w:val="auto"/>
          <w:sz w:val="28"/>
          <w:szCs w:val="28"/>
          <w:highlight w:val="none"/>
          <w:shd w:val="pct10" w:color="auto" w:fill="FFFFFF"/>
          <w:lang w:val="en-US" w:eastAsia="zh-CN"/>
        </w:rPr>
      </w:pPr>
      <w:r>
        <w:rPr>
          <w:rFonts w:hint="eastAsia" w:cs="宋体"/>
          <w:color w:val="auto"/>
          <w:sz w:val="28"/>
          <w:szCs w:val="28"/>
          <w:highlight w:val="none"/>
          <w:shd w:val="pct10" w:color="auto" w:fill="FFFFFF"/>
          <w:lang w:val="en-US" w:eastAsia="zh-CN"/>
        </w:rPr>
        <w:t>6 本条规定一方面是出于美观的考虑，但同时也是为了安全，当前建筑工程装饰装修材料品种繁多，装饰装修材料除采用石材或金属材质以外，还较为普遍的采用软质、木质材料及其它饰面材料，电气开关在开关动作和插头插入、拔出及接线松动均可能产生电火花，易发生电气安全事故，因此开关、插座安装前可预埋盒、箱，安装时确保面板与底盒（箱）的可靠连接，以确保电气防火和用电安全。</w:t>
      </w:r>
    </w:p>
    <w:p>
      <w:pPr>
        <w:pStyle w:val="3"/>
        <w:spacing w:before="240" w:after="240"/>
        <w:rPr>
          <w:rFonts w:hint="eastAsia" w:cs="宋体"/>
          <w:color w:val="auto"/>
          <w:sz w:val="28"/>
          <w:szCs w:val="28"/>
          <w:highlight w:val="none"/>
          <w:lang w:eastAsia="zh-CN"/>
        </w:rPr>
      </w:pPr>
      <w:r>
        <w:rPr>
          <w:rStyle w:val="43"/>
          <w:rFonts w:ascii="仿宋" w:hAnsi="仿宋" w:cs="宋体"/>
          <w:b/>
          <w:bCs w:val="0"/>
          <w:color w:val="auto"/>
          <w:highlight w:val="none"/>
        </w:rPr>
        <w:t>9.</w:t>
      </w:r>
      <w:r>
        <w:rPr>
          <w:rStyle w:val="43"/>
          <w:rFonts w:hint="eastAsia" w:ascii="仿宋" w:hAnsi="仿宋" w:cs="宋体"/>
          <w:b/>
          <w:bCs w:val="0"/>
          <w:color w:val="auto"/>
          <w:highlight w:val="none"/>
          <w:lang w:val="en-US" w:eastAsia="zh-CN"/>
        </w:rPr>
        <w:t>3</w:t>
      </w:r>
      <w:r>
        <w:rPr>
          <w:rStyle w:val="43"/>
          <w:rFonts w:ascii="仿宋" w:hAnsi="仿宋" w:cs="宋体"/>
          <w:b/>
          <w:bCs w:val="0"/>
          <w:color w:val="auto"/>
          <w:highlight w:val="none"/>
        </w:rPr>
        <w:t xml:space="preserve"> </w:t>
      </w:r>
      <w:r>
        <w:rPr>
          <w:rStyle w:val="43"/>
          <w:rFonts w:hint="eastAsia" w:ascii="仿宋" w:hAnsi="仿宋" w:cs="宋体"/>
          <w:b/>
          <w:bCs w:val="0"/>
          <w:color w:val="auto"/>
          <w:highlight w:val="none"/>
          <w:lang w:val="en-US" w:eastAsia="zh-CN"/>
        </w:rPr>
        <w:t>灯具</w:t>
      </w:r>
      <w:bookmarkEnd w:id="238"/>
      <w:bookmarkEnd w:id="239"/>
      <w:bookmarkEnd w:id="240"/>
      <w:bookmarkEnd w:id="241"/>
      <w:bookmarkEnd w:id="242"/>
      <w:bookmarkEnd w:id="243"/>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9.</w:t>
      </w:r>
      <w:r>
        <w:rPr>
          <w:rFonts w:hint="eastAsia" w:cs="宋体"/>
          <w:color w:val="auto"/>
          <w:sz w:val="28"/>
          <w:szCs w:val="28"/>
          <w:highlight w:val="none"/>
          <w:lang w:val="en-US" w:eastAsia="zh-CN"/>
        </w:rPr>
        <w:t>3.1</w:t>
      </w:r>
      <w:r>
        <w:rPr>
          <w:rFonts w:hint="eastAsia" w:cs="宋体"/>
          <w:color w:val="auto"/>
          <w:sz w:val="28"/>
          <w:szCs w:val="28"/>
          <w:highlight w:val="none"/>
          <w:lang w:eastAsia="zh-CN"/>
        </w:rPr>
        <w:t>灯具及其配件应齐全，无机械损伤、变形、涂层剥落、灯罩破裂等缺陷。</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pPr>
        <w:pStyle w:val="46"/>
        <w:spacing w:line="360" w:lineRule="auto"/>
        <w:rPr>
          <w:rFonts w:hint="eastAsia" w:cs="宋体"/>
          <w:color w:val="auto"/>
          <w:sz w:val="28"/>
          <w:szCs w:val="28"/>
          <w:highlight w:val="none"/>
          <w:lang w:eastAsia="zh-CN"/>
        </w:rPr>
      </w:pPr>
      <w:r>
        <w:rPr>
          <w:rFonts w:hint="eastAsia" w:ascii="宋体" w:hAnsi="宋体" w:cs="宋体"/>
          <w:color w:val="auto"/>
          <w:highlight w:val="none"/>
        </w:rPr>
        <w:t>检验数量：全数检查。</w:t>
      </w:r>
    </w:p>
    <w:p>
      <w:pPr>
        <w:pStyle w:val="9"/>
        <w:spacing w:before="115" w:line="360" w:lineRule="auto"/>
        <w:ind w:left="0"/>
        <w:rPr>
          <w:rFonts w:cs="宋体"/>
          <w:strike w:val="0"/>
          <w:dstrike w:val="0"/>
          <w:color w:val="auto"/>
          <w:sz w:val="28"/>
          <w:szCs w:val="28"/>
          <w:highlight w:val="none"/>
          <w:lang w:eastAsia="zh-CN"/>
        </w:rPr>
      </w:pPr>
      <w:r>
        <w:rPr>
          <w:rFonts w:hint="eastAsia" w:cs="宋体"/>
          <w:strike w:val="0"/>
          <w:dstrike w:val="0"/>
          <w:color w:val="auto"/>
          <w:sz w:val="28"/>
          <w:szCs w:val="28"/>
          <w:highlight w:val="none"/>
          <w:lang w:eastAsia="zh-CN"/>
        </w:rPr>
        <w:t>9.</w:t>
      </w:r>
      <w:r>
        <w:rPr>
          <w:rFonts w:hint="eastAsia" w:cs="宋体"/>
          <w:strike w:val="0"/>
          <w:dstrike w:val="0"/>
          <w:color w:val="auto"/>
          <w:sz w:val="28"/>
          <w:szCs w:val="28"/>
          <w:highlight w:val="none"/>
          <w:lang w:val="en-US" w:eastAsia="zh-CN"/>
        </w:rPr>
        <w:t>3.2</w:t>
      </w:r>
      <w:r>
        <w:rPr>
          <w:rFonts w:hint="eastAsia" w:cs="宋体"/>
          <w:strike w:val="0"/>
          <w:dstrike w:val="0"/>
          <w:color w:val="auto"/>
          <w:sz w:val="28"/>
          <w:szCs w:val="28"/>
          <w:highlight w:val="none"/>
          <w:lang w:eastAsia="zh-CN"/>
        </w:rPr>
        <w:t xml:space="preserve"> </w:t>
      </w:r>
      <w:r>
        <w:rPr>
          <w:rFonts w:hint="eastAsia" w:cs="宋体"/>
          <w:strike w:val="0"/>
          <w:dstrike w:val="0"/>
          <w:color w:val="auto"/>
          <w:sz w:val="28"/>
          <w:szCs w:val="28"/>
          <w:highlight w:val="none"/>
          <w:lang w:val="en-US" w:eastAsia="zh-CN"/>
        </w:rPr>
        <w:t>Ⅰ类灯具的不带电的外露可导电部分</w:t>
      </w:r>
      <w:r>
        <w:rPr>
          <w:rFonts w:hint="eastAsia" w:cs="宋体"/>
          <w:strike w:val="0"/>
          <w:dstrike w:val="0"/>
          <w:color w:val="auto"/>
          <w:sz w:val="28"/>
          <w:szCs w:val="28"/>
          <w:highlight w:val="none"/>
          <w:lang w:eastAsia="zh-CN"/>
        </w:rPr>
        <w:t>必须采用铜芯软导线与保护接地</w:t>
      </w:r>
      <w:r>
        <w:rPr>
          <w:rFonts w:hint="eastAsia" w:cs="宋体"/>
          <w:strike w:val="0"/>
          <w:dstrike w:val="0"/>
          <w:color w:val="auto"/>
          <w:sz w:val="28"/>
          <w:szCs w:val="28"/>
          <w:highlight w:val="none"/>
          <w:lang w:val="en-US" w:eastAsia="zh-CN"/>
        </w:rPr>
        <w:t>导体</w:t>
      </w:r>
      <w:r>
        <w:rPr>
          <w:rFonts w:hint="eastAsia" w:cs="宋体"/>
          <w:strike w:val="0"/>
          <w:dstrike w:val="0"/>
          <w:color w:val="auto"/>
          <w:sz w:val="28"/>
          <w:szCs w:val="28"/>
          <w:highlight w:val="none"/>
          <w:lang w:eastAsia="zh-CN"/>
        </w:rPr>
        <w:t>可靠连接，连接处应设置接地标识。</w:t>
      </w:r>
    </w:p>
    <w:p>
      <w:pPr>
        <w:pStyle w:val="46"/>
        <w:spacing w:line="360" w:lineRule="auto"/>
        <w:rPr>
          <w:rFonts w:ascii="宋体" w:hAnsi="宋体" w:cs="宋体"/>
          <w:strike w:val="0"/>
          <w:dstrike w:val="0"/>
          <w:color w:val="auto"/>
          <w:highlight w:val="none"/>
        </w:rPr>
      </w:pPr>
      <w:r>
        <w:rPr>
          <w:rFonts w:hint="eastAsia" w:ascii="宋体" w:hAnsi="宋体" w:cs="宋体"/>
          <w:strike w:val="0"/>
          <w:dstrike w:val="0"/>
          <w:color w:val="auto"/>
          <w:highlight w:val="none"/>
        </w:rPr>
        <w:t>检验方法：</w:t>
      </w:r>
      <w:r>
        <w:rPr>
          <w:rFonts w:hint="eastAsia" w:ascii="宋体" w:hAnsi="宋体" w:cs="宋体"/>
          <w:color w:val="auto"/>
          <w:highlight w:val="none"/>
        </w:rPr>
        <w:t>观察</w:t>
      </w:r>
      <w:r>
        <w:rPr>
          <w:rFonts w:hint="eastAsia" w:ascii="宋体" w:hAnsi="宋体" w:cs="宋体"/>
          <w:color w:val="auto"/>
          <w:highlight w:val="none"/>
          <w:lang w:val="en-US" w:eastAsia="zh-CN"/>
        </w:rPr>
        <w:t>检查</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检查试验记录</w:t>
      </w:r>
      <w:r>
        <w:rPr>
          <w:rFonts w:hint="eastAsia" w:ascii="宋体" w:hAnsi="宋体" w:cs="宋体"/>
          <w:strike w:val="0"/>
          <w:dstrike w:val="0"/>
          <w:color w:val="auto"/>
          <w:highlight w:val="none"/>
        </w:rPr>
        <w:t>。</w:t>
      </w:r>
    </w:p>
    <w:p>
      <w:pPr>
        <w:pStyle w:val="46"/>
        <w:spacing w:line="360" w:lineRule="auto"/>
        <w:rPr>
          <w:rFonts w:ascii="宋体" w:hAnsi="宋体" w:cs="宋体"/>
          <w:strike w:val="0"/>
          <w:dstrike w:val="0"/>
          <w:color w:val="auto"/>
          <w:highlight w:val="none"/>
        </w:rPr>
      </w:pPr>
      <w:r>
        <w:rPr>
          <w:rFonts w:hint="eastAsia" w:ascii="宋体" w:hAnsi="宋体" w:cs="宋体"/>
          <w:strike w:val="0"/>
          <w:dstrike w:val="0"/>
          <w:color w:val="auto"/>
          <w:highlight w:val="none"/>
        </w:rPr>
        <w:t>检查数量：</w:t>
      </w:r>
      <w:r>
        <w:rPr>
          <w:rFonts w:hint="eastAsia" w:ascii="宋体" w:hAnsi="宋体" w:cs="宋体"/>
          <w:strike w:val="0"/>
          <w:dstrike w:val="0"/>
          <w:color w:val="auto"/>
          <w:highlight w:val="none"/>
          <w:lang w:val="en-US" w:eastAsia="zh-CN"/>
        </w:rPr>
        <w:t>按</w:t>
      </w:r>
      <w:r>
        <w:rPr>
          <w:rFonts w:hint="eastAsia" w:ascii="宋体" w:hAnsi="宋体" w:cs="宋体"/>
          <w:strike w:val="0"/>
          <w:dstrike w:val="0"/>
          <w:color w:val="auto"/>
          <w:highlight w:val="none"/>
        </w:rPr>
        <w:t>每种类型规格的灯具</w:t>
      </w:r>
      <w:r>
        <w:rPr>
          <w:rFonts w:hint="eastAsia" w:ascii="宋体" w:hAnsi="宋体" w:cs="宋体"/>
          <w:strike w:val="0"/>
          <w:dstrike w:val="0"/>
          <w:color w:val="auto"/>
          <w:highlight w:val="none"/>
          <w:lang w:val="en-US" w:eastAsia="zh-CN"/>
        </w:rPr>
        <w:t>数量抽查10%，且</w:t>
      </w:r>
      <w:r>
        <w:rPr>
          <w:rFonts w:hint="eastAsia" w:ascii="宋体" w:hAnsi="宋体" w:cs="宋体"/>
          <w:strike w:val="0"/>
          <w:dstrike w:val="0"/>
          <w:color w:val="auto"/>
          <w:highlight w:val="none"/>
        </w:rPr>
        <w:t>不少于</w:t>
      </w:r>
      <w:r>
        <w:rPr>
          <w:rFonts w:ascii="宋体" w:hAnsi="宋体" w:cs="宋体"/>
          <w:strike w:val="0"/>
          <w:dstrike w:val="0"/>
          <w:color w:val="auto"/>
          <w:highlight w:val="none"/>
        </w:rPr>
        <w:t>1</w:t>
      </w:r>
      <w:r>
        <w:rPr>
          <w:rFonts w:hint="eastAsia" w:ascii="宋体" w:hAnsi="宋体" w:cs="宋体"/>
          <w:strike w:val="0"/>
          <w:dstrike w:val="0"/>
          <w:color w:val="auto"/>
          <w:highlight w:val="none"/>
        </w:rPr>
        <w:t>套。</w:t>
      </w:r>
    </w:p>
    <w:p>
      <w:pPr>
        <w:pStyle w:val="9"/>
        <w:spacing w:line="360" w:lineRule="auto"/>
        <w:ind w:left="0"/>
        <w:rPr>
          <w:rFonts w:cs="宋体"/>
          <w:strike w:val="0"/>
          <w:dstrike w:val="0"/>
          <w:color w:val="auto"/>
          <w:sz w:val="28"/>
          <w:szCs w:val="28"/>
          <w:highlight w:val="none"/>
          <w:shd w:val="pct10" w:color="auto" w:fill="FFFFFF"/>
          <w:lang w:eastAsia="zh-CN"/>
        </w:rPr>
      </w:pPr>
      <w:r>
        <w:rPr>
          <w:rFonts w:hint="eastAsia" w:cs="宋体"/>
          <w:strike w:val="0"/>
          <w:dstrike w:val="0"/>
          <w:color w:val="auto"/>
          <w:sz w:val="28"/>
          <w:szCs w:val="28"/>
          <w:highlight w:val="none"/>
          <w:shd w:val="pct10" w:color="auto" w:fill="FFFFFF"/>
          <w:lang w:eastAsia="zh-CN"/>
        </w:rPr>
        <w:t>【条文说明】9.</w:t>
      </w:r>
      <w:r>
        <w:rPr>
          <w:rFonts w:hint="eastAsia" w:cs="宋体"/>
          <w:strike w:val="0"/>
          <w:dstrike w:val="0"/>
          <w:color w:val="auto"/>
          <w:sz w:val="28"/>
          <w:szCs w:val="28"/>
          <w:highlight w:val="none"/>
          <w:shd w:val="pct10" w:color="auto" w:fill="FFFFFF"/>
          <w:lang w:val="en-US" w:eastAsia="zh-CN"/>
        </w:rPr>
        <w:t>3.2</w:t>
      </w:r>
      <w:r>
        <w:rPr>
          <w:rFonts w:hint="eastAsia" w:cs="宋体"/>
          <w:strike w:val="0"/>
          <w:dstrike w:val="0"/>
          <w:color w:val="auto"/>
          <w:sz w:val="28"/>
          <w:szCs w:val="28"/>
          <w:highlight w:val="none"/>
          <w:shd w:val="pct10" w:color="auto" w:fill="FFFFFF"/>
          <w:lang w:eastAsia="zh-CN"/>
        </w:rPr>
        <w:t xml:space="preserve"> Ⅰ类灯具的防触电保护不仅依靠基本绝缘，还需要将灯具中的易触及的金属可导电部件与保护接地线（PE）相连接。</w:t>
      </w:r>
    </w:p>
    <w:p>
      <w:pPr>
        <w:pStyle w:val="46"/>
        <w:spacing w:line="360" w:lineRule="auto"/>
        <w:ind w:left="0" w:leftChars="0" w:firstLine="0" w:firstLineChars="0"/>
        <w:rPr>
          <w:rFonts w:ascii="宋体" w:hAnsi="宋体" w:cs="宋体"/>
          <w:color w:val="auto"/>
          <w:highlight w:val="none"/>
        </w:rPr>
      </w:pPr>
      <w:r>
        <w:rPr>
          <w:rFonts w:hint="eastAsia" w:ascii="宋体" w:hAnsi="宋体" w:eastAsia="宋体" w:cs="宋体"/>
          <w:strike w:val="0"/>
          <w:dstrike w:val="0"/>
          <w:color w:val="auto"/>
          <w:kern w:val="0"/>
          <w:sz w:val="28"/>
          <w:szCs w:val="28"/>
          <w:highlight w:val="none"/>
          <w:lang w:val="en-US" w:eastAsia="zh-CN" w:bidi="ar-SA"/>
        </w:rPr>
        <w:t>9.</w:t>
      </w:r>
      <w:r>
        <w:rPr>
          <w:rFonts w:hint="eastAsia" w:ascii="宋体" w:hAnsi="宋体" w:cs="宋体"/>
          <w:strike w:val="0"/>
          <w:dstrike w:val="0"/>
          <w:color w:val="auto"/>
          <w:kern w:val="0"/>
          <w:sz w:val="28"/>
          <w:szCs w:val="28"/>
          <w:highlight w:val="none"/>
          <w:lang w:val="en-US" w:eastAsia="zh-CN" w:bidi="ar-SA"/>
        </w:rPr>
        <w:t>3</w:t>
      </w:r>
      <w:r>
        <w:rPr>
          <w:rFonts w:hint="eastAsia" w:ascii="宋体" w:hAnsi="宋体" w:eastAsia="宋体" w:cs="宋体"/>
          <w:strike w:val="0"/>
          <w:dstrike w:val="0"/>
          <w:color w:val="auto"/>
          <w:kern w:val="0"/>
          <w:sz w:val="28"/>
          <w:szCs w:val="28"/>
          <w:highlight w:val="none"/>
          <w:lang w:val="en-US" w:eastAsia="zh-CN" w:bidi="ar-SA"/>
        </w:rPr>
        <w:t>.</w:t>
      </w:r>
      <w:r>
        <w:rPr>
          <w:rFonts w:hint="eastAsia" w:ascii="宋体" w:hAnsi="宋体" w:cs="宋体"/>
          <w:strike w:val="0"/>
          <w:dstrike w:val="0"/>
          <w:color w:val="auto"/>
          <w:kern w:val="0"/>
          <w:sz w:val="28"/>
          <w:szCs w:val="28"/>
          <w:highlight w:val="none"/>
          <w:lang w:val="en-US" w:eastAsia="zh-CN" w:bidi="ar-SA"/>
        </w:rPr>
        <w:t xml:space="preserve">3 </w:t>
      </w:r>
      <w:r>
        <w:rPr>
          <w:rFonts w:hint="eastAsia" w:ascii="宋体" w:hAnsi="宋体" w:eastAsia="宋体" w:cs="宋体"/>
          <w:strike w:val="0"/>
          <w:dstrike w:val="0"/>
          <w:color w:val="auto"/>
          <w:kern w:val="0"/>
          <w:sz w:val="28"/>
          <w:szCs w:val="28"/>
          <w:highlight w:val="none"/>
          <w:lang w:val="en-US" w:eastAsia="zh-CN" w:bidi="ar-SA"/>
        </w:rPr>
        <w:t>灯</w:t>
      </w:r>
      <w:r>
        <w:rPr>
          <w:rFonts w:hint="eastAsia" w:cs="宋体"/>
          <w:color w:val="auto"/>
          <w:sz w:val="28"/>
          <w:szCs w:val="28"/>
          <w:highlight w:val="none"/>
          <w:lang w:val="en-US" w:eastAsia="zh-CN"/>
        </w:rPr>
        <w:t>具安装应牢固可靠，严禁使用木楔、尼龙塞或塑料塞安装固定照明器具；</w:t>
      </w:r>
      <w:r>
        <w:rPr>
          <w:rFonts w:hint="eastAsia" w:ascii="宋体" w:hAnsi="宋体" w:cs="宋体"/>
          <w:color w:val="auto"/>
          <w:highlight w:val="none"/>
          <w:lang w:val="en-US" w:eastAsia="zh-CN"/>
        </w:rPr>
        <w:t>质量大于</w:t>
      </w:r>
      <w:r>
        <w:rPr>
          <w:rFonts w:hint="default" w:ascii="宋体" w:hAnsi="宋体" w:cs="宋体"/>
          <w:color w:val="auto"/>
          <w:highlight w:val="none"/>
          <w:lang w:val="en-US" w:eastAsia="zh-CN"/>
        </w:rPr>
        <w:t>10kg</w:t>
      </w:r>
      <w:r>
        <w:rPr>
          <w:rFonts w:hint="eastAsia" w:ascii="宋体" w:hAnsi="宋体" w:cs="宋体"/>
          <w:color w:val="auto"/>
          <w:highlight w:val="none"/>
          <w:lang w:val="en-US" w:eastAsia="zh-CN"/>
        </w:rPr>
        <w:t>的灯具，其固定装置应有恒定均布载荷强度试验记录。</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w:t>
      </w:r>
      <w:r>
        <w:rPr>
          <w:rFonts w:hint="eastAsia" w:ascii="宋体" w:hAnsi="宋体" w:cs="宋体"/>
          <w:color w:val="auto"/>
          <w:highlight w:val="none"/>
          <w:lang w:val="en-US" w:eastAsia="zh-CN"/>
        </w:rPr>
        <w:t>检查</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检查试验记录</w:t>
      </w:r>
      <w:r>
        <w:rPr>
          <w:rFonts w:hint="eastAsia" w:ascii="宋体" w:hAnsi="宋体" w:cs="宋体"/>
          <w:color w:val="auto"/>
          <w:highlight w:val="none"/>
        </w:rPr>
        <w:t>。</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9"/>
        <w:spacing w:before="115" w:line="360" w:lineRule="auto"/>
        <w:ind w:left="0"/>
        <w:rPr>
          <w:rFonts w:hint="default" w:cs="宋体"/>
          <w:color w:val="auto"/>
          <w:sz w:val="28"/>
          <w:szCs w:val="28"/>
          <w:highlight w:val="none"/>
          <w:lang w:val="en-US" w:eastAsia="zh-CN"/>
        </w:rPr>
      </w:pPr>
      <w:r>
        <w:rPr>
          <w:rFonts w:hint="eastAsia" w:cs="宋体"/>
          <w:color w:val="auto"/>
          <w:sz w:val="28"/>
          <w:szCs w:val="28"/>
          <w:highlight w:val="none"/>
          <w:shd w:val="pct10" w:color="auto" w:fill="FFFFFF"/>
          <w:lang w:eastAsia="zh-CN"/>
        </w:rPr>
        <w:t>【条文说明】9.</w:t>
      </w:r>
      <w:r>
        <w:rPr>
          <w:rFonts w:hint="eastAsia" w:cs="宋体"/>
          <w:color w:val="auto"/>
          <w:sz w:val="28"/>
          <w:szCs w:val="28"/>
          <w:highlight w:val="none"/>
          <w:shd w:val="pct10" w:color="auto" w:fill="FFFFFF"/>
          <w:lang w:val="en-US" w:eastAsia="zh-CN"/>
        </w:rPr>
        <w:t>3.3</w:t>
      </w:r>
      <w:r>
        <w:rPr>
          <w:rFonts w:hint="eastAsia" w:cs="宋体"/>
          <w:color w:val="auto"/>
          <w:sz w:val="28"/>
          <w:szCs w:val="28"/>
          <w:highlight w:val="none"/>
          <w:shd w:val="pct10" w:color="auto" w:fill="FFFFFF"/>
          <w:lang w:eastAsia="zh-CN"/>
        </w:rPr>
        <w:t xml:space="preserve"> 木楔、尼龙塞或塑料塞不具有像膨胀螺栓的楔形斜度，无法促使膨胀产生摩擦握裹力而达到锚定效果，所以在砌体和混凝土结构上不应用其固定灯具，以免发生灯具坠落事故。对于质量大于</w:t>
      </w:r>
      <w:r>
        <w:rPr>
          <w:rFonts w:cs="宋体"/>
          <w:color w:val="auto"/>
          <w:sz w:val="28"/>
          <w:szCs w:val="28"/>
          <w:highlight w:val="none"/>
          <w:shd w:val="pct10" w:color="auto" w:fill="FFFFFF"/>
          <w:lang w:eastAsia="zh-CN"/>
        </w:rPr>
        <w:t>10kg</w:t>
      </w:r>
      <w:r>
        <w:rPr>
          <w:rFonts w:hint="eastAsia" w:cs="宋体"/>
          <w:color w:val="auto"/>
          <w:sz w:val="28"/>
          <w:szCs w:val="28"/>
          <w:highlight w:val="none"/>
          <w:shd w:val="pct10" w:color="auto" w:fill="FFFFFF"/>
          <w:lang w:eastAsia="zh-CN"/>
        </w:rPr>
        <w:t>的灯具，要通过载荷试验验证灯具固定装置及悬吊装置的可靠性。</w:t>
      </w:r>
      <w:r>
        <w:rPr>
          <w:rFonts w:hint="eastAsia" w:cs="宋体"/>
          <w:color w:val="auto"/>
          <w:sz w:val="28"/>
          <w:szCs w:val="28"/>
          <w:highlight w:val="none"/>
          <w:shd w:val="pct10" w:color="auto" w:fill="FFFFFF"/>
          <w:lang w:val="en-US" w:eastAsia="zh-CN"/>
        </w:rPr>
        <w:t>考虑到普通灯具安装是检验批验收的主控项目，以及现场检查的可操作性，因此在分户验收时，除现场观察、手扳检查外，还可通过检查检验批验收时的试验记录予以确认，必要时仍可通过试验验证</w:t>
      </w:r>
      <w:r>
        <w:rPr>
          <w:rFonts w:hint="eastAsia" w:cs="宋体"/>
          <w:color w:val="auto"/>
          <w:sz w:val="28"/>
          <w:szCs w:val="28"/>
          <w:highlight w:val="none"/>
          <w:shd w:val="pct10" w:color="auto" w:fill="FFFFFF"/>
          <w:lang w:eastAsia="zh-CN"/>
        </w:rPr>
        <w:t>。</w:t>
      </w:r>
    </w:p>
    <w:p>
      <w:pPr>
        <w:pStyle w:val="3"/>
        <w:spacing w:before="240" w:after="240"/>
        <w:rPr>
          <w:rFonts w:hint="eastAsia" w:eastAsia="仿宋" w:cs="宋体"/>
          <w:color w:val="auto"/>
          <w:sz w:val="28"/>
          <w:szCs w:val="28"/>
          <w:highlight w:val="none"/>
          <w:lang w:val="en-US" w:eastAsia="zh-CN"/>
        </w:rPr>
      </w:pPr>
      <w:r>
        <w:rPr>
          <w:rStyle w:val="43"/>
          <w:rFonts w:ascii="仿宋" w:hAnsi="仿宋" w:cs="宋体"/>
          <w:b/>
          <w:bCs w:val="0"/>
          <w:color w:val="auto"/>
          <w:highlight w:val="none"/>
        </w:rPr>
        <w:t>9.</w:t>
      </w:r>
      <w:r>
        <w:rPr>
          <w:rStyle w:val="43"/>
          <w:rFonts w:hint="eastAsia" w:ascii="仿宋" w:hAnsi="仿宋" w:cs="宋体"/>
          <w:b/>
          <w:bCs w:val="0"/>
          <w:color w:val="auto"/>
          <w:highlight w:val="none"/>
          <w:lang w:val="en-US" w:eastAsia="zh-CN"/>
        </w:rPr>
        <w:t>4</w:t>
      </w:r>
      <w:r>
        <w:rPr>
          <w:rStyle w:val="43"/>
          <w:rFonts w:ascii="仿宋" w:hAnsi="仿宋" w:cs="宋体"/>
          <w:b/>
          <w:bCs w:val="0"/>
          <w:color w:val="auto"/>
          <w:highlight w:val="none"/>
        </w:rPr>
        <w:t xml:space="preserve"> </w:t>
      </w:r>
      <w:r>
        <w:rPr>
          <w:rStyle w:val="43"/>
          <w:rFonts w:hint="eastAsia" w:ascii="仿宋" w:hAnsi="仿宋" w:cs="宋体"/>
          <w:b/>
          <w:bCs w:val="0"/>
          <w:color w:val="auto"/>
          <w:highlight w:val="none"/>
          <w:lang w:val="en-US" w:eastAsia="zh-CN"/>
        </w:rPr>
        <w:t>导线</w:t>
      </w:r>
    </w:p>
    <w:p>
      <w:pPr>
        <w:pStyle w:val="9"/>
        <w:spacing w:before="115" w:line="360" w:lineRule="auto"/>
        <w:ind w:left="0"/>
        <w:rPr>
          <w:rFonts w:hint="eastAsia" w:cs="宋体"/>
          <w:color w:val="auto"/>
          <w:sz w:val="28"/>
          <w:szCs w:val="28"/>
          <w:highlight w:val="none"/>
          <w:lang w:val="en-US" w:eastAsia="zh-CN"/>
        </w:rPr>
      </w:pPr>
      <w:r>
        <w:rPr>
          <w:rFonts w:hint="eastAsia" w:cs="宋体"/>
          <w:color w:val="auto"/>
          <w:sz w:val="28"/>
          <w:szCs w:val="28"/>
          <w:highlight w:val="none"/>
          <w:lang w:val="en-US" w:eastAsia="zh-CN"/>
        </w:rPr>
        <w:t>9.4.1 导线连接应符合下列规定：</w:t>
      </w:r>
    </w:p>
    <w:p>
      <w:pPr>
        <w:pStyle w:val="9"/>
        <w:spacing w:before="115" w:line="360" w:lineRule="auto"/>
        <w:ind w:left="0" w:firstLine="560" w:firstLineChars="200"/>
        <w:rPr>
          <w:rFonts w:hint="eastAsia" w:cs="宋体"/>
          <w:color w:val="auto"/>
          <w:sz w:val="28"/>
          <w:szCs w:val="28"/>
          <w:highlight w:val="none"/>
          <w:lang w:val="en-US" w:eastAsia="zh-CN"/>
        </w:rPr>
      </w:pPr>
      <w:r>
        <w:rPr>
          <w:rFonts w:hint="eastAsia" w:cs="宋体"/>
          <w:color w:val="auto"/>
          <w:sz w:val="28"/>
          <w:szCs w:val="28"/>
          <w:highlight w:val="none"/>
          <w:lang w:val="en-US" w:eastAsia="zh-CN"/>
        </w:rPr>
        <w:t>1 导线的接头不应裸露，不同电压等级的导线接头应分别经绝缘处理后设置在各自的专用接线盒（箱）或器具内；</w:t>
      </w:r>
    </w:p>
    <w:p>
      <w:pPr>
        <w:pStyle w:val="9"/>
        <w:spacing w:before="115" w:line="360" w:lineRule="auto"/>
        <w:ind w:left="0" w:firstLine="560" w:firstLineChars="200"/>
        <w:rPr>
          <w:rFonts w:hint="eastAsia" w:cs="宋体"/>
          <w:color w:val="auto"/>
          <w:sz w:val="28"/>
          <w:szCs w:val="28"/>
          <w:highlight w:val="none"/>
          <w:vertAlign w:val="baseline"/>
          <w:lang w:val="en-US" w:eastAsia="zh-CN"/>
        </w:rPr>
      </w:pPr>
      <w:r>
        <w:rPr>
          <w:rFonts w:hint="eastAsia" w:cs="宋体"/>
          <w:color w:val="auto"/>
          <w:sz w:val="28"/>
          <w:szCs w:val="28"/>
          <w:highlight w:val="none"/>
          <w:lang w:val="en-US" w:eastAsia="zh-CN"/>
        </w:rPr>
        <w:t>2 截面面积6mm</w:t>
      </w:r>
      <w:r>
        <w:rPr>
          <w:rFonts w:hint="eastAsia" w:cs="宋体"/>
          <w:color w:val="auto"/>
          <w:sz w:val="28"/>
          <w:szCs w:val="28"/>
          <w:highlight w:val="none"/>
          <w:vertAlign w:val="superscript"/>
          <w:lang w:val="en-US" w:eastAsia="zh-CN"/>
        </w:rPr>
        <w:t>2</w:t>
      </w:r>
      <w:r>
        <w:rPr>
          <w:rFonts w:hint="eastAsia" w:cs="宋体"/>
          <w:color w:val="auto"/>
          <w:sz w:val="28"/>
          <w:szCs w:val="28"/>
          <w:highlight w:val="none"/>
          <w:vertAlign w:val="baseline"/>
          <w:lang w:val="en-US" w:eastAsia="zh-CN"/>
        </w:rPr>
        <w:t>及以下铜芯导线间的连接应采用导线连接器或缠绕搪锡连接；</w:t>
      </w:r>
    </w:p>
    <w:p>
      <w:pPr>
        <w:pStyle w:val="9"/>
        <w:spacing w:before="115" w:line="360" w:lineRule="auto"/>
        <w:ind w:left="0" w:firstLine="560" w:firstLineChars="200"/>
        <w:rPr>
          <w:rFonts w:hint="eastAsia"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3 截面面积大于2.5</w:t>
      </w:r>
      <w:r>
        <w:rPr>
          <w:rFonts w:hint="eastAsia" w:cs="宋体"/>
          <w:color w:val="auto"/>
          <w:sz w:val="28"/>
          <w:szCs w:val="28"/>
          <w:highlight w:val="none"/>
          <w:lang w:val="en-US" w:eastAsia="zh-CN"/>
        </w:rPr>
        <w:t>mm</w:t>
      </w:r>
      <w:r>
        <w:rPr>
          <w:rFonts w:hint="eastAsia" w:cs="宋体"/>
          <w:color w:val="auto"/>
          <w:sz w:val="28"/>
          <w:szCs w:val="28"/>
          <w:highlight w:val="none"/>
          <w:vertAlign w:val="superscript"/>
          <w:lang w:val="en-US" w:eastAsia="zh-CN"/>
        </w:rPr>
        <w:t>2</w:t>
      </w:r>
      <w:r>
        <w:rPr>
          <w:rFonts w:hint="eastAsia" w:cs="宋体"/>
          <w:color w:val="auto"/>
          <w:sz w:val="28"/>
          <w:szCs w:val="28"/>
          <w:highlight w:val="none"/>
          <w:vertAlign w:val="baseline"/>
          <w:lang w:val="en-US" w:eastAsia="zh-CN"/>
        </w:rPr>
        <w:t>的多股铜芯导线与设备、器具、母排的连接，除设备、器具自带插接式端子外，应加装接线端子；</w:t>
      </w:r>
    </w:p>
    <w:p>
      <w:pPr>
        <w:pStyle w:val="9"/>
        <w:spacing w:before="115" w:line="360" w:lineRule="auto"/>
        <w:ind w:left="0" w:firstLine="560" w:firstLineChars="200"/>
        <w:rPr>
          <w:rFonts w:hint="eastAsia"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4 导线接线端子与电气器具连接不得采取降容连接。</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w:t>
      </w:r>
      <w:r>
        <w:rPr>
          <w:rFonts w:hint="eastAsia" w:ascii="宋体" w:hAnsi="宋体" w:cs="宋体"/>
          <w:color w:val="auto"/>
          <w:highlight w:val="none"/>
          <w:lang w:val="en-US" w:eastAsia="zh-CN"/>
        </w:rPr>
        <w:t>检查</w:t>
      </w:r>
      <w:r>
        <w:rPr>
          <w:rFonts w:hint="eastAsia" w:ascii="宋体" w:hAnsi="宋体" w:cs="宋体"/>
          <w:color w:val="auto"/>
          <w:highlight w:val="none"/>
        </w:rPr>
        <w:t>。</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9"/>
        <w:spacing w:before="115" w:line="360" w:lineRule="auto"/>
        <w:ind w:left="0" w:leftChars="0" w:firstLine="0" w:firstLineChars="0"/>
        <w:rPr>
          <w:rFonts w:hint="eastAsia" w:cs="宋体"/>
          <w:color w:val="auto"/>
          <w:sz w:val="28"/>
          <w:szCs w:val="28"/>
          <w:highlight w:val="none"/>
          <w:shd w:val="pct10" w:color="auto" w:fill="FFFFFF"/>
          <w:lang w:val="en-US" w:eastAsia="zh-CN"/>
        </w:rPr>
      </w:pPr>
      <w:r>
        <w:rPr>
          <w:rFonts w:hint="eastAsia" w:cs="宋体"/>
          <w:color w:val="auto"/>
          <w:sz w:val="28"/>
          <w:szCs w:val="28"/>
          <w:highlight w:val="none"/>
          <w:shd w:val="pct10" w:color="auto" w:fill="FFFFFF"/>
          <w:lang w:eastAsia="zh-CN"/>
        </w:rPr>
        <w:t>【条文说明】9.</w:t>
      </w:r>
      <w:r>
        <w:rPr>
          <w:rFonts w:hint="eastAsia" w:cs="宋体"/>
          <w:color w:val="auto"/>
          <w:sz w:val="28"/>
          <w:szCs w:val="28"/>
          <w:highlight w:val="none"/>
          <w:shd w:val="pct10" w:color="auto" w:fill="FFFFFF"/>
          <w:lang w:val="en-US" w:eastAsia="zh-CN"/>
        </w:rPr>
        <w:t>4</w:t>
      </w:r>
      <w:r>
        <w:rPr>
          <w:rFonts w:hint="eastAsia" w:cs="宋体"/>
          <w:color w:val="auto"/>
          <w:sz w:val="28"/>
          <w:szCs w:val="28"/>
          <w:highlight w:val="none"/>
          <w:shd w:val="pct10" w:color="auto" w:fill="FFFFFF"/>
          <w:lang w:eastAsia="zh-CN"/>
        </w:rPr>
        <w:t>.</w:t>
      </w:r>
      <w:r>
        <w:rPr>
          <w:rFonts w:hint="eastAsia" w:cs="宋体"/>
          <w:color w:val="auto"/>
          <w:sz w:val="28"/>
          <w:szCs w:val="28"/>
          <w:highlight w:val="none"/>
          <w:shd w:val="pct10" w:color="auto" w:fill="FFFFFF"/>
          <w:lang w:val="en-US" w:eastAsia="zh-CN"/>
        </w:rPr>
        <w:t>1本条对导线连接作出了规定。</w:t>
      </w:r>
    </w:p>
    <w:p>
      <w:pPr>
        <w:pStyle w:val="9"/>
        <w:spacing w:before="115" w:line="360" w:lineRule="auto"/>
        <w:ind w:left="0" w:firstLine="560" w:firstLineChars="200"/>
        <w:rPr>
          <w:rFonts w:hint="default" w:cs="宋体"/>
          <w:color w:val="auto"/>
          <w:sz w:val="28"/>
          <w:szCs w:val="28"/>
          <w:highlight w:val="none"/>
          <w:shd w:val="pct10" w:color="auto" w:fill="FFFFFF"/>
          <w:lang w:val="en-US" w:eastAsia="zh-CN"/>
        </w:rPr>
      </w:pPr>
      <w:r>
        <w:rPr>
          <w:rFonts w:hint="eastAsia" w:cs="宋体"/>
          <w:color w:val="auto"/>
          <w:sz w:val="28"/>
          <w:szCs w:val="28"/>
          <w:highlight w:val="none"/>
          <w:shd w:val="pct10" w:color="auto" w:fill="FFFFFF"/>
          <w:lang w:val="en-US" w:eastAsia="zh-CN"/>
        </w:rPr>
        <w:t>1 本款明确了导线的接头应设置在专用接线盒后器具内，不得设置在导管内；</w:t>
      </w:r>
    </w:p>
    <w:p>
      <w:pPr>
        <w:pStyle w:val="9"/>
        <w:spacing w:before="115" w:line="360" w:lineRule="auto"/>
        <w:ind w:left="0" w:firstLine="560" w:firstLineChars="200"/>
        <w:rPr>
          <w:rFonts w:hint="default" w:cs="宋体"/>
          <w:color w:val="auto"/>
          <w:sz w:val="28"/>
          <w:szCs w:val="28"/>
          <w:highlight w:val="none"/>
          <w:shd w:val="pct10" w:color="auto" w:fill="FFFFFF"/>
          <w:lang w:val="en-US" w:eastAsia="zh-CN"/>
        </w:rPr>
      </w:pPr>
      <w:r>
        <w:rPr>
          <w:rFonts w:hint="eastAsia" w:cs="宋体"/>
          <w:color w:val="auto"/>
          <w:sz w:val="28"/>
          <w:szCs w:val="28"/>
          <w:highlight w:val="none"/>
          <w:shd w:val="pct10" w:color="auto" w:fill="FFFFFF"/>
          <w:lang w:val="en-US" w:eastAsia="zh-CN"/>
        </w:rPr>
        <w:t>2 导线连接是传输电能过程中的关键控制点，连接不可靠，可能引起火灾事故；</w:t>
      </w:r>
    </w:p>
    <w:p>
      <w:pPr>
        <w:pStyle w:val="9"/>
        <w:spacing w:before="115" w:line="360" w:lineRule="auto"/>
        <w:ind w:left="0" w:firstLine="560" w:firstLineChars="200"/>
        <w:rPr>
          <w:rFonts w:hint="default" w:cs="宋体"/>
          <w:color w:val="auto"/>
          <w:sz w:val="28"/>
          <w:szCs w:val="28"/>
          <w:highlight w:val="none"/>
          <w:shd w:val="pct10" w:color="auto" w:fill="FFFFFF"/>
          <w:lang w:val="en-US" w:eastAsia="zh-CN"/>
        </w:rPr>
      </w:pPr>
      <w:r>
        <w:rPr>
          <w:rFonts w:hint="eastAsia" w:cs="宋体"/>
          <w:color w:val="auto"/>
          <w:sz w:val="28"/>
          <w:szCs w:val="28"/>
          <w:highlight w:val="none"/>
          <w:shd w:val="pct10" w:color="auto" w:fill="FFFFFF"/>
          <w:lang w:val="en-US" w:eastAsia="zh-CN"/>
        </w:rPr>
        <w:t>3 本款主要是考虑了多股电线的特点，为保证导线不损伤且连接可靠作出的规定；</w:t>
      </w:r>
    </w:p>
    <w:p>
      <w:pPr>
        <w:pStyle w:val="9"/>
        <w:spacing w:before="115" w:line="360" w:lineRule="auto"/>
        <w:ind w:left="0" w:firstLine="560" w:firstLineChars="200"/>
        <w:rPr>
          <w:rFonts w:hint="eastAsia" w:cs="宋体"/>
          <w:color w:val="auto"/>
          <w:sz w:val="28"/>
          <w:szCs w:val="28"/>
          <w:highlight w:val="none"/>
          <w:shd w:val="pct10" w:color="auto" w:fill="FFFFFF"/>
          <w:lang w:val="en-US" w:eastAsia="zh-CN"/>
        </w:rPr>
      </w:pPr>
      <w:r>
        <w:rPr>
          <w:rFonts w:hint="eastAsia" w:cs="宋体"/>
          <w:color w:val="auto"/>
          <w:sz w:val="28"/>
          <w:szCs w:val="28"/>
          <w:highlight w:val="none"/>
          <w:shd w:val="pct10" w:color="auto" w:fill="FFFFFF"/>
          <w:lang w:val="en-US" w:eastAsia="zh-CN"/>
        </w:rPr>
        <w:t>4 为避免施工过程中接线端子规格与电气器具规格不匹配时，发生任意减小导线截面面积或电器连接件截面面积，而导致设备运行中发生电气事故作出的规定。</w:t>
      </w:r>
    </w:p>
    <w:p>
      <w:pPr>
        <w:pStyle w:val="9"/>
        <w:spacing w:before="115" w:line="360" w:lineRule="auto"/>
        <w:ind w:left="0"/>
        <w:rPr>
          <w:rFonts w:hint="eastAsia" w:cs="宋体"/>
          <w:color w:val="auto"/>
          <w:sz w:val="28"/>
          <w:szCs w:val="28"/>
          <w:highlight w:val="none"/>
          <w:lang w:val="en-US" w:eastAsia="zh-CN"/>
        </w:rPr>
      </w:pPr>
      <w:r>
        <w:rPr>
          <w:rFonts w:hint="eastAsia" w:cs="宋体"/>
          <w:color w:val="auto"/>
          <w:sz w:val="28"/>
          <w:szCs w:val="28"/>
          <w:highlight w:val="none"/>
          <w:lang w:val="en-US" w:eastAsia="zh-CN"/>
        </w:rPr>
        <w:t>9.4.2 各回路导线型号规格应符合设计要求。</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w:t>
      </w:r>
      <w:r>
        <w:rPr>
          <w:rFonts w:hint="eastAsia" w:ascii="宋体" w:hAnsi="宋体" w:cs="宋体"/>
          <w:color w:val="auto"/>
          <w:highlight w:val="none"/>
          <w:lang w:val="en-US" w:eastAsia="zh-CN"/>
        </w:rPr>
        <w:t>检查</w:t>
      </w:r>
      <w:r>
        <w:rPr>
          <w:rFonts w:hint="eastAsia" w:ascii="宋体" w:hAnsi="宋体" w:cs="宋体"/>
          <w:color w:val="auto"/>
          <w:highlight w:val="none"/>
        </w:rPr>
        <w:t>。</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3"/>
        <w:spacing w:before="240" w:after="240"/>
        <w:rPr>
          <w:rStyle w:val="43"/>
          <w:rFonts w:hint="default" w:ascii="仿宋" w:hAnsi="仿宋" w:cs="宋体"/>
          <w:b/>
          <w:bCs w:val="0"/>
          <w:color w:val="auto"/>
          <w:highlight w:val="none"/>
          <w:lang w:val="en-US" w:eastAsia="zh-CN"/>
        </w:rPr>
      </w:pPr>
      <w:r>
        <w:rPr>
          <w:rStyle w:val="43"/>
          <w:rFonts w:hint="eastAsia" w:ascii="仿宋" w:hAnsi="仿宋" w:cs="宋体"/>
          <w:b/>
          <w:bCs w:val="0"/>
          <w:color w:val="auto"/>
          <w:highlight w:val="none"/>
          <w:lang w:val="en-US" w:eastAsia="zh-CN"/>
        </w:rPr>
        <w:t>9.5 接地与等电位联结</w:t>
      </w:r>
    </w:p>
    <w:p>
      <w:pPr>
        <w:pStyle w:val="9"/>
        <w:spacing w:before="115" w:line="360" w:lineRule="auto"/>
        <w:ind w:left="0"/>
        <w:rPr>
          <w:rFonts w:hint="eastAsia" w:cs="宋体"/>
          <w:color w:val="auto"/>
          <w:sz w:val="28"/>
          <w:szCs w:val="28"/>
          <w:highlight w:val="none"/>
          <w:lang w:val="en-US" w:eastAsia="zh-CN"/>
        </w:rPr>
      </w:pPr>
      <w:r>
        <w:rPr>
          <w:rFonts w:hint="eastAsia" w:cs="宋体"/>
          <w:color w:val="auto"/>
          <w:sz w:val="28"/>
          <w:szCs w:val="28"/>
          <w:highlight w:val="none"/>
          <w:lang w:eastAsia="zh-CN"/>
        </w:rPr>
        <w:t>9.</w:t>
      </w:r>
      <w:r>
        <w:rPr>
          <w:rFonts w:hint="eastAsia" w:cs="宋体"/>
          <w:color w:val="auto"/>
          <w:sz w:val="28"/>
          <w:szCs w:val="28"/>
          <w:highlight w:val="none"/>
          <w:lang w:val="en-US" w:eastAsia="zh-CN"/>
        </w:rPr>
        <w:t>5.1</w:t>
      </w:r>
      <w:r>
        <w:rPr>
          <w:rFonts w:hint="eastAsia" w:cs="宋体"/>
          <w:color w:val="auto"/>
          <w:sz w:val="28"/>
          <w:szCs w:val="28"/>
          <w:highlight w:val="none"/>
          <w:lang w:eastAsia="zh-CN"/>
        </w:rPr>
        <w:t xml:space="preserve"> </w:t>
      </w:r>
      <w:r>
        <w:rPr>
          <w:rFonts w:hint="eastAsia" w:cs="宋体"/>
          <w:color w:val="auto"/>
          <w:sz w:val="28"/>
          <w:szCs w:val="28"/>
          <w:highlight w:val="none"/>
          <w:lang w:val="en-US" w:eastAsia="zh-CN"/>
        </w:rPr>
        <w:t>对于</w:t>
      </w:r>
      <w:r>
        <w:rPr>
          <w:rFonts w:hint="eastAsia" w:cs="宋体"/>
          <w:color w:val="auto"/>
          <w:sz w:val="28"/>
          <w:szCs w:val="28"/>
          <w:highlight w:val="none"/>
          <w:lang w:eastAsia="zh-CN"/>
        </w:rPr>
        <w:t>设有</w:t>
      </w:r>
      <w:r>
        <w:rPr>
          <w:rFonts w:hint="eastAsia" w:cs="宋体"/>
          <w:color w:val="auto"/>
          <w:sz w:val="28"/>
          <w:szCs w:val="28"/>
          <w:highlight w:val="none"/>
          <w:lang w:val="en-US" w:eastAsia="zh-CN"/>
        </w:rPr>
        <w:t>洗浴设备等潮湿场所应作</w:t>
      </w:r>
      <w:r>
        <w:rPr>
          <w:rFonts w:hint="eastAsia" w:cs="宋体"/>
          <w:color w:val="auto"/>
          <w:sz w:val="28"/>
          <w:szCs w:val="28"/>
          <w:highlight w:val="none"/>
          <w:lang w:eastAsia="zh-CN"/>
        </w:rPr>
        <w:t>局部等电位联结，</w:t>
      </w:r>
      <w:r>
        <w:rPr>
          <w:rFonts w:hint="eastAsia" w:cs="宋体"/>
          <w:color w:val="auto"/>
          <w:sz w:val="28"/>
          <w:szCs w:val="28"/>
          <w:highlight w:val="none"/>
          <w:lang w:val="en-US" w:eastAsia="zh-CN"/>
        </w:rPr>
        <w:t>应符合下列规定：</w:t>
      </w:r>
    </w:p>
    <w:p>
      <w:pPr>
        <w:pStyle w:val="9"/>
        <w:spacing w:before="115" w:line="360" w:lineRule="auto"/>
        <w:ind w:left="0" w:firstLine="560" w:firstLineChars="200"/>
        <w:rPr>
          <w:rFonts w:hint="eastAsia" w:cs="宋体"/>
          <w:color w:val="auto"/>
          <w:sz w:val="28"/>
          <w:szCs w:val="28"/>
          <w:highlight w:val="none"/>
          <w:lang w:eastAsia="zh-CN"/>
        </w:rPr>
      </w:pPr>
      <w:r>
        <w:rPr>
          <w:rFonts w:hint="eastAsia" w:cs="宋体"/>
          <w:color w:val="auto"/>
          <w:sz w:val="28"/>
          <w:szCs w:val="28"/>
          <w:highlight w:val="none"/>
          <w:lang w:val="en-US" w:eastAsia="zh-CN"/>
        </w:rPr>
        <w:t>1 等电位</w:t>
      </w:r>
      <w:r>
        <w:rPr>
          <w:rFonts w:hint="eastAsia" w:cs="宋体"/>
          <w:color w:val="auto"/>
          <w:sz w:val="28"/>
          <w:szCs w:val="28"/>
          <w:highlight w:val="none"/>
          <w:lang w:eastAsia="zh-CN"/>
        </w:rPr>
        <w:t>联结的范围、形式、方法、部位及联结导体的材料和截面积应符合设计要求；</w:t>
      </w:r>
    </w:p>
    <w:p>
      <w:pPr>
        <w:pStyle w:val="9"/>
        <w:spacing w:before="115" w:line="360" w:lineRule="auto"/>
        <w:ind w:left="0" w:firstLine="560" w:firstLineChars="200"/>
        <w:rPr>
          <w:rFonts w:hint="eastAsia" w:cs="宋体"/>
          <w:color w:val="auto"/>
          <w:sz w:val="28"/>
          <w:szCs w:val="28"/>
          <w:highlight w:val="none"/>
          <w:vertAlign w:val="baseline"/>
          <w:lang w:val="en-US" w:eastAsia="zh-CN"/>
        </w:rPr>
      </w:pPr>
      <w:r>
        <w:rPr>
          <w:rFonts w:hint="eastAsia" w:cs="宋体"/>
          <w:color w:val="auto"/>
          <w:sz w:val="28"/>
          <w:szCs w:val="28"/>
          <w:highlight w:val="none"/>
          <w:lang w:val="en-US" w:eastAsia="zh-CN"/>
        </w:rPr>
        <w:t>2 局部等电位联结用的单独敷设的保护联结导体，当采用无机械损伤防护时，铜导体的最小截面积不应小于4mm</w:t>
      </w:r>
      <w:r>
        <w:rPr>
          <w:rFonts w:hint="eastAsia" w:cs="宋体"/>
          <w:color w:val="auto"/>
          <w:sz w:val="28"/>
          <w:szCs w:val="28"/>
          <w:highlight w:val="none"/>
          <w:vertAlign w:val="superscript"/>
          <w:lang w:val="en-US" w:eastAsia="zh-CN"/>
        </w:rPr>
        <w:t>2</w:t>
      </w:r>
      <w:r>
        <w:rPr>
          <w:rFonts w:hint="eastAsia" w:cs="宋体"/>
          <w:color w:val="auto"/>
          <w:sz w:val="28"/>
          <w:szCs w:val="28"/>
          <w:highlight w:val="none"/>
          <w:vertAlign w:val="baseline"/>
          <w:lang w:val="en-US" w:eastAsia="zh-CN"/>
        </w:rPr>
        <w:t>；</w:t>
      </w:r>
      <w:r>
        <w:rPr>
          <w:rFonts w:hint="eastAsia" w:cs="宋体"/>
          <w:color w:val="auto"/>
          <w:sz w:val="28"/>
          <w:szCs w:val="28"/>
          <w:highlight w:val="none"/>
          <w:lang w:val="en-US" w:eastAsia="zh-CN"/>
        </w:rPr>
        <w:t>在有机械损伤防护时，铜导体最小截面积不应小于2.5mm</w:t>
      </w:r>
      <w:r>
        <w:rPr>
          <w:rFonts w:hint="eastAsia" w:cs="宋体"/>
          <w:color w:val="auto"/>
          <w:sz w:val="28"/>
          <w:szCs w:val="28"/>
          <w:highlight w:val="none"/>
          <w:vertAlign w:val="superscript"/>
          <w:lang w:val="en-US" w:eastAsia="zh-CN"/>
        </w:rPr>
        <w:t>2</w:t>
      </w:r>
      <w:r>
        <w:rPr>
          <w:rFonts w:hint="eastAsia" w:cs="宋体"/>
          <w:color w:val="auto"/>
          <w:sz w:val="28"/>
          <w:szCs w:val="28"/>
          <w:highlight w:val="none"/>
          <w:vertAlign w:val="baseline"/>
          <w:lang w:val="en-US" w:eastAsia="zh-CN"/>
        </w:rPr>
        <w:t>；</w:t>
      </w:r>
    </w:p>
    <w:p>
      <w:pPr>
        <w:pStyle w:val="9"/>
        <w:spacing w:before="115" w:line="360" w:lineRule="auto"/>
        <w:ind w:left="0" w:firstLine="560" w:firstLineChars="200"/>
        <w:rPr>
          <w:color w:val="auto"/>
          <w:highlight w:val="none"/>
        </w:rPr>
      </w:pPr>
      <w:r>
        <w:rPr>
          <w:rFonts w:hint="eastAsia" w:cs="宋体"/>
          <w:color w:val="auto"/>
          <w:sz w:val="28"/>
          <w:szCs w:val="28"/>
          <w:highlight w:val="none"/>
          <w:vertAlign w:val="baseline"/>
          <w:lang w:val="en-US" w:eastAsia="zh-CN"/>
        </w:rPr>
        <w:t>3 严禁利用金属软管、管道保温层的金属外皮或金属网、电线电缆金属保护层作为保护导体；</w:t>
      </w:r>
    </w:p>
    <w:p>
      <w:pPr>
        <w:pStyle w:val="9"/>
        <w:spacing w:before="115" w:line="360" w:lineRule="auto"/>
        <w:ind w:left="0" w:firstLine="560" w:firstLineChars="200"/>
        <w:rPr>
          <w:rFonts w:hint="default"/>
          <w:color w:val="auto"/>
          <w:highlight w:val="none"/>
          <w:lang w:val="en-US" w:eastAsia="zh-CN"/>
        </w:rPr>
      </w:pPr>
      <w:r>
        <w:rPr>
          <w:rFonts w:hint="eastAsia" w:cs="宋体"/>
          <w:color w:val="auto"/>
          <w:sz w:val="28"/>
          <w:szCs w:val="28"/>
          <w:highlight w:val="none"/>
          <w:lang w:val="en-US" w:eastAsia="zh-CN"/>
        </w:rPr>
        <w:t xml:space="preserve">4 </w:t>
      </w:r>
      <w:r>
        <w:rPr>
          <w:rFonts w:hint="eastAsia" w:cs="宋体"/>
          <w:color w:val="auto"/>
          <w:sz w:val="28"/>
          <w:szCs w:val="28"/>
          <w:highlight w:val="none"/>
          <w:lang w:eastAsia="zh-CN"/>
        </w:rPr>
        <w:t>需做等电位联结的外露可导电部分或外界可导电部分的连接应可靠。</w:t>
      </w:r>
    </w:p>
    <w:p>
      <w:pPr>
        <w:pStyle w:val="46"/>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rPr>
        <w:t>检验方法：等电位联结的范围、形式、方法、部位及联结导体的材料和截面积</w:t>
      </w:r>
      <w:r>
        <w:rPr>
          <w:rFonts w:hint="eastAsia" w:ascii="宋体" w:hAnsi="宋体" w:cs="宋体"/>
          <w:color w:val="auto"/>
          <w:highlight w:val="none"/>
          <w:lang w:val="en-US" w:eastAsia="zh-CN"/>
        </w:rPr>
        <w:t>可</w:t>
      </w:r>
      <w:r>
        <w:rPr>
          <w:rFonts w:hint="eastAsia" w:ascii="宋体" w:hAnsi="宋体" w:cs="宋体"/>
          <w:color w:val="auto"/>
          <w:highlight w:val="none"/>
        </w:rPr>
        <w:t>查阅设计文件并</w:t>
      </w:r>
      <w:r>
        <w:rPr>
          <w:rFonts w:hint="eastAsia" w:ascii="宋体" w:hAnsi="宋体" w:cs="宋体"/>
          <w:color w:val="auto"/>
          <w:highlight w:val="none"/>
          <w:lang w:val="en-US" w:eastAsia="zh-CN"/>
        </w:rPr>
        <w:t>结合现场</w:t>
      </w:r>
      <w:r>
        <w:rPr>
          <w:rFonts w:hint="eastAsia" w:ascii="宋体" w:hAnsi="宋体" w:cs="宋体"/>
          <w:color w:val="auto"/>
          <w:highlight w:val="none"/>
        </w:rPr>
        <w:t>实际</w:t>
      </w:r>
      <w:r>
        <w:rPr>
          <w:rFonts w:hint="eastAsia" w:ascii="宋体" w:hAnsi="宋体" w:cs="宋体"/>
          <w:color w:val="auto"/>
          <w:highlight w:val="none"/>
          <w:lang w:val="en-US" w:eastAsia="zh-CN"/>
        </w:rPr>
        <w:t>情况对照</w:t>
      </w:r>
      <w:r>
        <w:rPr>
          <w:rFonts w:hint="eastAsia" w:ascii="宋体" w:hAnsi="宋体" w:cs="宋体"/>
          <w:color w:val="auto"/>
          <w:highlight w:val="none"/>
        </w:rPr>
        <w:t>检查。</w:t>
      </w:r>
      <w:r>
        <w:rPr>
          <w:rFonts w:hint="eastAsia" w:ascii="宋体" w:hAnsi="宋体" w:cs="宋体"/>
          <w:color w:val="auto"/>
          <w:highlight w:val="none"/>
          <w:lang w:val="en-US" w:eastAsia="zh-CN"/>
        </w:rPr>
        <w:t>等电位联结的可靠性可通过观察检查确认，必要时</w:t>
      </w:r>
      <w:r>
        <w:rPr>
          <w:rFonts w:hint="eastAsia" w:ascii="宋体" w:hAnsi="宋体" w:cs="宋体"/>
          <w:color w:val="auto"/>
          <w:highlight w:val="none"/>
        </w:rPr>
        <w:t>采用测试仪现场实测</w:t>
      </w:r>
      <w:r>
        <w:rPr>
          <w:rFonts w:hint="eastAsia" w:ascii="宋体" w:hAnsi="宋体" w:cs="宋体"/>
          <w:color w:val="auto"/>
          <w:highlight w:val="none"/>
          <w:lang w:val="en-US" w:eastAsia="zh-CN"/>
        </w:rPr>
        <w:t>等电位联结的导通性</w:t>
      </w:r>
      <w:r>
        <w:rPr>
          <w:rFonts w:hint="eastAsia" w:ascii="宋体" w:hAnsi="宋体" w:cs="宋体"/>
          <w:color w:val="auto"/>
          <w:highlight w:val="none"/>
          <w:lang w:eastAsia="zh-CN"/>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pPr>
        <w:pStyle w:val="9"/>
        <w:spacing w:line="360" w:lineRule="auto"/>
        <w:ind w:left="0"/>
        <w:rPr>
          <w:rFonts w:hint="eastAsia" w:cs="宋体"/>
          <w:color w:val="auto"/>
          <w:sz w:val="28"/>
          <w:szCs w:val="28"/>
          <w:highlight w:val="none"/>
          <w:shd w:val="pct10" w:color="auto" w:fill="FFFFFF"/>
          <w:lang w:val="en-US" w:eastAsia="zh-CN"/>
        </w:rPr>
      </w:pPr>
      <w:r>
        <w:rPr>
          <w:rFonts w:hint="eastAsia" w:cs="宋体"/>
          <w:color w:val="auto"/>
          <w:sz w:val="28"/>
          <w:szCs w:val="28"/>
          <w:highlight w:val="none"/>
          <w:shd w:val="pct10" w:color="auto" w:fill="FFFFFF"/>
          <w:lang w:eastAsia="zh-CN"/>
        </w:rPr>
        <w:t>【条文说明】9.</w:t>
      </w:r>
      <w:r>
        <w:rPr>
          <w:rFonts w:hint="eastAsia" w:cs="宋体"/>
          <w:color w:val="auto"/>
          <w:sz w:val="28"/>
          <w:szCs w:val="28"/>
          <w:highlight w:val="none"/>
          <w:shd w:val="pct10" w:color="auto" w:fill="FFFFFF"/>
          <w:lang w:val="en-US" w:eastAsia="zh-CN"/>
        </w:rPr>
        <w:t>5.1</w:t>
      </w:r>
      <w:r>
        <w:rPr>
          <w:rFonts w:hint="eastAsia" w:cs="宋体"/>
          <w:color w:val="auto"/>
          <w:sz w:val="28"/>
          <w:szCs w:val="28"/>
          <w:highlight w:val="none"/>
          <w:shd w:val="pct10" w:color="auto" w:fill="FFFFFF"/>
          <w:lang w:eastAsia="zh-CN"/>
        </w:rPr>
        <w:t xml:space="preserve"> </w:t>
      </w:r>
      <w:r>
        <w:rPr>
          <w:rFonts w:hint="eastAsia" w:cs="宋体"/>
          <w:color w:val="auto"/>
          <w:sz w:val="28"/>
          <w:szCs w:val="28"/>
          <w:highlight w:val="none"/>
          <w:shd w:val="pct10" w:color="auto" w:fill="FFFFFF"/>
          <w:lang w:val="en-US" w:eastAsia="zh-CN"/>
        </w:rPr>
        <w:t>本条对设有洗浴设备等潮湿场所的局部等电位联结作出了规定。</w:t>
      </w:r>
    </w:p>
    <w:p>
      <w:pPr>
        <w:pStyle w:val="9"/>
        <w:spacing w:line="360" w:lineRule="auto"/>
        <w:ind w:left="0" w:firstLine="560" w:firstLineChars="200"/>
        <w:rPr>
          <w:rFonts w:hint="eastAsia" w:cs="宋体"/>
          <w:color w:val="auto"/>
          <w:sz w:val="28"/>
          <w:szCs w:val="28"/>
          <w:highlight w:val="none"/>
          <w:shd w:val="pct10" w:color="auto" w:fill="FFFFFF"/>
          <w:lang w:eastAsia="zh-CN"/>
        </w:rPr>
      </w:pPr>
      <w:r>
        <w:rPr>
          <w:rFonts w:hint="eastAsia" w:cs="宋体"/>
          <w:color w:val="auto"/>
          <w:sz w:val="28"/>
          <w:szCs w:val="28"/>
          <w:highlight w:val="none"/>
          <w:lang w:val="en-US" w:eastAsia="zh-CN"/>
        </w:rPr>
        <w:t xml:space="preserve">1 </w:t>
      </w:r>
      <w:r>
        <w:rPr>
          <w:rFonts w:hint="eastAsia" w:cs="宋体"/>
          <w:color w:val="auto"/>
          <w:sz w:val="28"/>
          <w:szCs w:val="28"/>
          <w:highlight w:val="none"/>
          <w:shd w:val="pct10" w:color="auto" w:fill="FFFFFF"/>
          <w:lang w:eastAsia="zh-CN"/>
        </w:rPr>
        <w:t>设有洗浴设备的卫浴间</w:t>
      </w:r>
      <w:r>
        <w:rPr>
          <w:rFonts w:hint="eastAsia" w:cs="宋体"/>
          <w:color w:val="auto"/>
          <w:sz w:val="28"/>
          <w:szCs w:val="28"/>
          <w:highlight w:val="none"/>
          <w:shd w:val="pct10" w:color="auto" w:fill="FFFFFF"/>
          <w:lang w:val="en-US" w:eastAsia="zh-CN"/>
        </w:rPr>
        <w:t>等潮湿场所</w:t>
      </w:r>
      <w:r>
        <w:rPr>
          <w:rFonts w:hint="eastAsia" w:cs="宋体"/>
          <w:color w:val="auto"/>
          <w:sz w:val="28"/>
          <w:szCs w:val="28"/>
          <w:highlight w:val="none"/>
          <w:shd w:val="pct10" w:color="auto" w:fill="FFFFFF"/>
          <w:lang w:eastAsia="zh-CN"/>
        </w:rPr>
        <w:t>应作局部等电位联结是考虑在卫浴间</w:t>
      </w:r>
      <w:r>
        <w:rPr>
          <w:rFonts w:hint="eastAsia" w:cs="宋体"/>
          <w:color w:val="auto"/>
          <w:sz w:val="28"/>
          <w:szCs w:val="28"/>
          <w:highlight w:val="none"/>
          <w:shd w:val="pct10" w:color="auto" w:fill="FFFFFF"/>
          <w:lang w:val="en-US" w:eastAsia="zh-CN"/>
        </w:rPr>
        <w:t>等</w:t>
      </w:r>
      <w:r>
        <w:rPr>
          <w:rFonts w:hint="eastAsia" w:cs="宋体"/>
          <w:color w:val="auto"/>
          <w:sz w:val="28"/>
          <w:szCs w:val="28"/>
          <w:highlight w:val="none"/>
          <w:shd w:val="pct10" w:color="auto" w:fill="FFFFFF"/>
          <w:lang w:eastAsia="zh-CN"/>
        </w:rPr>
        <w:t>局部区域的人身安全保护。等电位联结的范围、形式、方法、部位及联结导体的材料和截面积等是由设计根据建筑物的功能、使用环境等来决定的，施工</w:t>
      </w:r>
      <w:r>
        <w:rPr>
          <w:rFonts w:hint="eastAsia" w:cs="宋体"/>
          <w:color w:val="auto"/>
          <w:sz w:val="28"/>
          <w:szCs w:val="28"/>
          <w:highlight w:val="none"/>
          <w:shd w:val="pct10" w:color="auto" w:fill="FFFFFF"/>
          <w:lang w:val="en-US" w:eastAsia="zh-CN"/>
        </w:rPr>
        <w:t>应</w:t>
      </w:r>
      <w:r>
        <w:rPr>
          <w:rFonts w:hint="eastAsia" w:cs="宋体"/>
          <w:color w:val="auto"/>
          <w:sz w:val="28"/>
          <w:szCs w:val="28"/>
          <w:highlight w:val="none"/>
          <w:shd w:val="pct10" w:color="auto" w:fill="FFFFFF"/>
          <w:lang w:eastAsia="zh-CN"/>
        </w:rPr>
        <w:t>满足设计要求；</w:t>
      </w:r>
    </w:p>
    <w:p>
      <w:pPr>
        <w:pStyle w:val="9"/>
        <w:spacing w:line="360" w:lineRule="auto"/>
        <w:ind w:left="0" w:firstLine="560" w:firstLineChars="200"/>
        <w:rPr>
          <w:rFonts w:hint="eastAsia" w:cs="宋体"/>
          <w:color w:val="auto"/>
          <w:sz w:val="28"/>
          <w:szCs w:val="28"/>
          <w:highlight w:val="none"/>
          <w:shd w:val="pct10" w:color="auto" w:fill="FFFFFF"/>
          <w:lang w:val="en-US" w:eastAsia="zh-CN"/>
        </w:rPr>
      </w:pPr>
      <w:r>
        <w:rPr>
          <w:rFonts w:hint="eastAsia" w:cs="宋体"/>
          <w:color w:val="auto"/>
          <w:sz w:val="28"/>
          <w:szCs w:val="28"/>
          <w:highlight w:val="none"/>
          <w:shd w:val="pct10" w:color="auto" w:fill="FFFFFF"/>
          <w:lang w:val="en-US" w:eastAsia="zh-CN"/>
        </w:rPr>
        <w:t>2 为保证保护联结导体的可靠性，对单独敷设的保护联结导体的最小截面面积提出要求；</w:t>
      </w:r>
    </w:p>
    <w:p>
      <w:pPr>
        <w:pStyle w:val="9"/>
        <w:spacing w:line="360" w:lineRule="auto"/>
        <w:ind w:left="0" w:firstLine="560" w:firstLineChars="200"/>
        <w:rPr>
          <w:rFonts w:hint="eastAsia" w:cs="宋体"/>
          <w:color w:val="auto"/>
          <w:sz w:val="28"/>
          <w:szCs w:val="28"/>
          <w:highlight w:val="none"/>
          <w:shd w:val="pct10" w:color="auto" w:fill="FFFFFF"/>
          <w:lang w:val="en-US" w:eastAsia="zh-CN"/>
        </w:rPr>
      </w:pPr>
      <w:r>
        <w:rPr>
          <w:rFonts w:hint="eastAsia" w:cs="宋体"/>
          <w:color w:val="auto"/>
          <w:sz w:val="28"/>
          <w:szCs w:val="28"/>
          <w:highlight w:val="none"/>
          <w:shd w:val="pct10" w:color="auto" w:fill="FFFFFF"/>
          <w:lang w:val="en-US" w:eastAsia="zh-CN"/>
        </w:rPr>
        <w:t>3 金属软管、管道保温层的金属外皮或金属网、电线电缆的金属护层强度差，截面面积小且易腐蚀，作为保护导体不可靠，存在</w:t>
      </w:r>
      <w:bookmarkStart w:id="469" w:name="_GoBack"/>
      <w:bookmarkEnd w:id="469"/>
      <w:r>
        <w:rPr>
          <w:rFonts w:hint="eastAsia" w:cs="宋体"/>
          <w:color w:val="auto"/>
          <w:sz w:val="28"/>
          <w:szCs w:val="28"/>
          <w:highlight w:val="none"/>
          <w:shd w:val="pct10" w:color="auto" w:fill="FFFFFF"/>
          <w:lang w:val="en-US" w:eastAsia="zh-CN"/>
        </w:rPr>
        <w:t>安全隐患，因此，施工时不应将其作为保护导体使用，以确保设备运行安全和人身安全；</w:t>
      </w:r>
    </w:p>
    <w:p>
      <w:pPr>
        <w:pStyle w:val="9"/>
        <w:spacing w:line="360" w:lineRule="auto"/>
        <w:ind w:left="0" w:firstLine="560" w:firstLineChars="200"/>
        <w:rPr>
          <w:rFonts w:hint="default" w:cs="宋体"/>
          <w:color w:val="auto"/>
          <w:sz w:val="28"/>
          <w:szCs w:val="28"/>
          <w:highlight w:val="none"/>
          <w:shd w:val="pct10" w:color="auto" w:fill="FFFFFF"/>
          <w:lang w:val="en-US" w:eastAsia="zh-CN"/>
        </w:rPr>
      </w:pPr>
      <w:r>
        <w:rPr>
          <w:rFonts w:hint="eastAsia" w:cs="宋体"/>
          <w:color w:val="auto"/>
          <w:sz w:val="28"/>
          <w:szCs w:val="28"/>
          <w:highlight w:val="none"/>
          <w:shd w:val="pct10" w:color="auto" w:fill="FFFFFF"/>
          <w:lang w:val="en-US" w:eastAsia="zh-CN"/>
        </w:rPr>
        <w:t>4 等电位联结过渡电阻的允许值可参照GB/T 21431-2023的相关规定执行。</w:t>
      </w:r>
    </w:p>
    <w:p>
      <w:pPr>
        <w:pStyle w:val="9"/>
        <w:spacing w:before="115" w:line="360" w:lineRule="auto"/>
        <w:ind w:left="0" w:leftChars="0" w:firstLine="0" w:firstLineChars="0"/>
        <w:rPr>
          <w:rFonts w:hint="default" w:cs="宋体"/>
          <w:color w:val="auto"/>
          <w:sz w:val="28"/>
          <w:szCs w:val="28"/>
          <w:highlight w:val="none"/>
          <w:lang w:val="en-US" w:eastAsia="zh-CN"/>
        </w:rPr>
      </w:pPr>
      <w:r>
        <w:rPr>
          <w:rFonts w:hint="eastAsia" w:cs="宋体"/>
          <w:color w:val="auto"/>
          <w:sz w:val="28"/>
          <w:szCs w:val="28"/>
          <w:highlight w:val="none"/>
          <w:lang w:val="en-US" w:eastAsia="zh-CN"/>
        </w:rPr>
        <w:t>9.5.2 接地装置的接地电阻值应符合设计要求。</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检验方法：现场实测</w:t>
      </w:r>
      <w:r>
        <w:rPr>
          <w:rFonts w:hint="eastAsia" w:ascii="宋体" w:hAnsi="宋体" w:cs="宋体"/>
          <w:color w:val="auto"/>
          <w:highlight w:val="none"/>
          <w:lang w:val="en-US" w:eastAsia="zh-CN"/>
        </w:rPr>
        <w:t>或检查试验记录</w:t>
      </w:r>
      <w:r>
        <w:rPr>
          <w:rFonts w:hint="eastAsia" w:ascii="宋体" w:hAnsi="宋体" w:cs="宋体"/>
          <w:color w:val="auto"/>
          <w:highlight w:val="none"/>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w:t>
      </w:r>
      <w:r>
        <w:rPr>
          <w:rFonts w:hint="eastAsia" w:ascii="宋体" w:hAnsi="宋体" w:cs="宋体"/>
          <w:color w:val="auto"/>
          <w:highlight w:val="none"/>
          <w:lang w:val="en-US" w:eastAsia="zh-CN"/>
        </w:rPr>
        <w:t>全数检测</w:t>
      </w:r>
      <w:r>
        <w:rPr>
          <w:rFonts w:hint="eastAsia" w:ascii="宋体" w:hAnsi="宋体" w:cs="宋体"/>
          <w:color w:val="auto"/>
          <w:highlight w:val="none"/>
        </w:rPr>
        <w:t>。</w:t>
      </w:r>
    </w:p>
    <w:p>
      <w:pPr>
        <w:pStyle w:val="9"/>
        <w:spacing w:line="360" w:lineRule="auto"/>
        <w:ind w:left="0" w:firstLine="560" w:firstLineChars="200"/>
        <w:rPr>
          <w:rFonts w:hint="default" w:cs="宋体"/>
          <w:color w:val="auto"/>
          <w:sz w:val="28"/>
          <w:szCs w:val="28"/>
          <w:highlight w:val="none"/>
          <w:shd w:val="pct10" w:color="auto" w:fill="FFFFFF"/>
          <w:lang w:val="en-US" w:eastAsia="zh-CN"/>
        </w:rPr>
      </w:pPr>
      <w:r>
        <w:rPr>
          <w:rFonts w:hint="eastAsia" w:cs="宋体"/>
          <w:color w:val="auto"/>
          <w:sz w:val="28"/>
          <w:szCs w:val="28"/>
          <w:highlight w:val="none"/>
          <w:shd w:val="pct10" w:color="auto" w:fill="FFFFFF"/>
          <w:lang w:eastAsia="zh-CN"/>
        </w:rPr>
        <w:t>【条文说明】</w:t>
      </w:r>
      <w:r>
        <w:rPr>
          <w:rFonts w:hint="eastAsia" w:cs="宋体"/>
          <w:color w:val="auto"/>
          <w:sz w:val="28"/>
          <w:szCs w:val="28"/>
          <w:highlight w:val="none"/>
          <w:shd w:val="pct10" w:color="auto" w:fill="FFFFFF"/>
          <w:lang w:val="en-US" w:eastAsia="zh-CN"/>
        </w:rPr>
        <w:t>9.5.2本条规定分户验收范围内的接地装置及设计要求的需要进行接地的金属构件的接地电阻值应符合设计要求，具体包括户内配电箱接地（PE）排、与接地装置进行了接地保护连接的等电位联结端、设计文件规定的用于防侧击雷接地保护的金属窗框和阳台金属栏杆等。</w:t>
      </w:r>
    </w:p>
    <w:p>
      <w:pPr>
        <w:pStyle w:val="9"/>
        <w:spacing w:before="115" w:line="360" w:lineRule="auto"/>
        <w:ind w:left="0"/>
        <w:jc w:val="center"/>
        <w:rPr>
          <w:rFonts w:cs="宋体"/>
          <w:color w:val="auto"/>
          <w:sz w:val="28"/>
          <w:szCs w:val="28"/>
          <w:highlight w:val="none"/>
          <w:lang w:eastAsia="zh-CN"/>
        </w:rPr>
      </w:pPr>
    </w:p>
    <w:p>
      <w:pPr>
        <w:pStyle w:val="9"/>
        <w:spacing w:before="115" w:line="360" w:lineRule="auto"/>
        <w:ind w:left="0"/>
        <w:rPr>
          <w:rFonts w:cs="宋体"/>
          <w:color w:val="auto"/>
          <w:sz w:val="28"/>
          <w:szCs w:val="28"/>
          <w:highlight w:val="none"/>
          <w:lang w:eastAsia="zh-CN"/>
        </w:rPr>
      </w:pPr>
    </w:p>
    <w:p>
      <w:pPr>
        <w:pStyle w:val="9"/>
        <w:spacing w:before="115" w:line="360" w:lineRule="auto"/>
        <w:ind w:left="0"/>
        <w:jc w:val="center"/>
        <w:rPr>
          <w:rFonts w:cs="宋体"/>
          <w:color w:val="auto"/>
          <w:sz w:val="28"/>
          <w:szCs w:val="28"/>
          <w:highlight w:val="none"/>
          <w:lang w:eastAsia="zh-CN"/>
        </w:rPr>
      </w:pPr>
      <w:r>
        <w:rPr>
          <w:rFonts w:cs="宋体"/>
          <w:color w:val="auto"/>
          <w:sz w:val="28"/>
          <w:szCs w:val="28"/>
          <w:highlight w:val="none"/>
          <w:lang w:eastAsia="zh-CN"/>
        </w:rPr>
        <w:br w:type="page"/>
      </w:r>
    </w:p>
    <w:p>
      <w:pPr>
        <w:pStyle w:val="2"/>
        <w:spacing w:before="240" w:after="240"/>
        <w:rPr>
          <w:rFonts w:ascii="宋体" w:hAnsi="宋体" w:eastAsia="宋体" w:cs="宋体"/>
          <w:color w:val="auto"/>
          <w:highlight w:val="none"/>
        </w:rPr>
      </w:pPr>
      <w:bookmarkStart w:id="244" w:name="_Toc133572731"/>
      <w:bookmarkStart w:id="245" w:name="_Toc2971"/>
      <w:bookmarkStart w:id="246" w:name="_Toc26967"/>
      <w:bookmarkStart w:id="247" w:name="_Toc18424"/>
      <w:bookmarkStart w:id="248" w:name="_Toc24943"/>
      <w:bookmarkStart w:id="249" w:name="_Toc15453"/>
      <w:bookmarkStart w:id="250" w:name="_Toc32313"/>
      <w:r>
        <w:rPr>
          <w:rFonts w:ascii="宋体" w:hAnsi="宋体" w:eastAsia="宋体" w:cs="宋体"/>
          <w:color w:val="auto"/>
          <w:highlight w:val="none"/>
        </w:rPr>
        <w:t xml:space="preserve">10 </w:t>
      </w:r>
      <w:r>
        <w:rPr>
          <w:rFonts w:hint="eastAsia" w:ascii="宋体" w:hAnsi="宋体" w:eastAsia="宋体" w:cs="宋体"/>
          <w:color w:val="auto"/>
          <w:highlight w:val="none"/>
        </w:rPr>
        <w:t>智能建筑工程</w:t>
      </w:r>
      <w:bookmarkEnd w:id="244"/>
      <w:bookmarkEnd w:id="245"/>
      <w:bookmarkEnd w:id="246"/>
      <w:bookmarkEnd w:id="247"/>
      <w:bookmarkEnd w:id="248"/>
      <w:bookmarkEnd w:id="249"/>
      <w:bookmarkEnd w:id="250"/>
    </w:p>
    <w:p>
      <w:pPr>
        <w:pStyle w:val="3"/>
        <w:spacing w:before="240" w:after="240"/>
        <w:rPr>
          <w:rStyle w:val="43"/>
          <w:b/>
          <w:bCs/>
          <w:color w:val="auto"/>
          <w:highlight w:val="none"/>
        </w:rPr>
      </w:pPr>
      <w:bookmarkStart w:id="251" w:name="_Toc29167"/>
      <w:bookmarkStart w:id="252" w:name="_Toc19143"/>
      <w:bookmarkStart w:id="253" w:name="_Toc3869"/>
      <w:bookmarkStart w:id="254" w:name="_Toc3754"/>
      <w:bookmarkStart w:id="255" w:name="_Toc10546"/>
      <w:bookmarkStart w:id="256" w:name="_Toc12231"/>
      <w:r>
        <w:rPr>
          <w:rStyle w:val="43"/>
          <w:rFonts w:hint="eastAsia" w:ascii="仿宋" w:hAnsi="仿宋"/>
          <w:b/>
          <w:bCs/>
          <w:color w:val="auto"/>
          <w:highlight w:val="none"/>
          <w:lang w:eastAsia="zh-CN"/>
        </w:rPr>
        <w:t>10.1</w:t>
      </w:r>
      <w:r>
        <w:rPr>
          <w:rStyle w:val="43"/>
          <w:rFonts w:ascii="仿宋" w:hAnsi="仿宋"/>
          <w:b/>
          <w:bCs/>
          <w:color w:val="auto"/>
          <w:highlight w:val="none"/>
        </w:rPr>
        <w:t xml:space="preserve"> </w:t>
      </w:r>
      <w:r>
        <w:rPr>
          <w:rStyle w:val="43"/>
          <w:rFonts w:hint="eastAsia"/>
          <w:b/>
          <w:bCs/>
          <w:color w:val="auto"/>
          <w:highlight w:val="none"/>
        </w:rPr>
        <w:t>光纤到户通信设施</w:t>
      </w:r>
      <w:bookmarkEnd w:id="251"/>
      <w:bookmarkEnd w:id="252"/>
      <w:bookmarkEnd w:id="253"/>
      <w:bookmarkEnd w:id="254"/>
      <w:bookmarkEnd w:id="255"/>
      <w:bookmarkEnd w:id="256"/>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10.1.1</w:t>
      </w:r>
      <w:r>
        <w:rPr>
          <w:rFonts w:cs="宋体"/>
          <w:color w:val="auto"/>
          <w:sz w:val="28"/>
          <w:szCs w:val="28"/>
          <w:highlight w:val="none"/>
          <w:lang w:eastAsia="zh-CN"/>
        </w:rPr>
        <w:t xml:space="preserve"> </w:t>
      </w:r>
      <w:r>
        <w:rPr>
          <w:rFonts w:hint="eastAsia" w:cs="宋体"/>
          <w:color w:val="auto"/>
          <w:sz w:val="28"/>
          <w:szCs w:val="28"/>
          <w:highlight w:val="none"/>
          <w:lang w:eastAsia="zh-CN"/>
        </w:rPr>
        <w:t>户内信息箱的尺寸、安装位置和高度应符合设计要求。</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检验方法：尺量检查、核对设计文件。</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10.1.</w:t>
      </w:r>
      <w:r>
        <w:rPr>
          <w:rFonts w:cs="宋体"/>
          <w:color w:val="auto"/>
          <w:sz w:val="28"/>
          <w:szCs w:val="28"/>
          <w:highlight w:val="none"/>
          <w:lang w:eastAsia="zh-CN"/>
        </w:rPr>
        <w:t xml:space="preserve">2 </w:t>
      </w:r>
      <w:r>
        <w:rPr>
          <w:rFonts w:hint="eastAsia" w:cs="宋体"/>
          <w:color w:val="auto"/>
          <w:sz w:val="28"/>
          <w:szCs w:val="28"/>
          <w:highlight w:val="none"/>
          <w:lang w:eastAsia="zh-CN"/>
        </w:rPr>
        <w:t>户内信息箱应完好、干净整洁，箱门开启灵活，安装牢固、平整。</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pPr>
        <w:pStyle w:val="46"/>
        <w:spacing w:line="360" w:lineRule="auto"/>
        <w:rPr>
          <w:rFonts w:hint="eastAsia" w:ascii="宋体" w:hAnsi="宋体" w:cs="宋体"/>
          <w:color w:val="auto"/>
          <w:highlight w:val="none"/>
        </w:rPr>
      </w:pPr>
      <w:r>
        <w:rPr>
          <w:rFonts w:hint="eastAsia" w:ascii="宋体" w:hAnsi="宋体" w:cs="宋体"/>
          <w:color w:val="auto"/>
          <w:highlight w:val="none"/>
        </w:rPr>
        <w:t>检验数量：全数检验。</w:t>
      </w:r>
    </w:p>
    <w:p>
      <w:pPr>
        <w:pStyle w:val="46"/>
        <w:spacing w:line="360" w:lineRule="auto"/>
        <w:ind w:firstLine="0" w:firstLineChars="0"/>
        <w:rPr>
          <w:rFonts w:hint="eastAsia" w:cs="宋体"/>
          <w:color w:val="auto"/>
          <w:sz w:val="28"/>
          <w:szCs w:val="28"/>
          <w:highlight w:val="none"/>
          <w:lang w:val="en-US" w:eastAsia="zh-CN"/>
        </w:rPr>
      </w:pPr>
      <w:r>
        <w:rPr>
          <w:rFonts w:hint="eastAsia" w:ascii="宋体" w:hAnsi="宋体" w:cs="宋体"/>
          <w:color w:val="auto"/>
          <w:highlight w:val="none"/>
          <w:lang w:val="en-US" w:eastAsia="zh-CN"/>
        </w:rPr>
        <w:t xml:space="preserve">10.1.3 </w:t>
      </w:r>
      <w:r>
        <w:rPr>
          <w:rFonts w:hint="eastAsia" w:cs="宋体"/>
          <w:color w:val="auto"/>
          <w:sz w:val="28"/>
          <w:szCs w:val="28"/>
          <w:highlight w:val="none"/>
          <w:lang w:eastAsia="zh-CN"/>
        </w:rPr>
        <w:t>户内信息箱应设置</w:t>
      </w:r>
      <w:r>
        <w:rPr>
          <w:rFonts w:hint="eastAsia" w:cs="宋体"/>
          <w:color w:val="auto"/>
          <w:sz w:val="28"/>
          <w:szCs w:val="28"/>
          <w:highlight w:val="none"/>
          <w:lang w:val="en-US" w:eastAsia="zh-CN"/>
        </w:rPr>
        <w:t>AC220V电源，入箱电缆应通过导管暗敷并和弱电线缆分开敷设。</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pPr>
        <w:pStyle w:val="46"/>
        <w:spacing w:line="360" w:lineRule="auto"/>
        <w:rPr>
          <w:rFonts w:hint="eastAsia" w:ascii="宋体" w:hAnsi="宋体" w:cs="宋体"/>
          <w:color w:val="auto"/>
          <w:highlight w:val="none"/>
        </w:rPr>
      </w:pPr>
      <w:r>
        <w:rPr>
          <w:rFonts w:hint="eastAsia" w:ascii="宋体" w:hAnsi="宋体" w:cs="宋体"/>
          <w:color w:val="auto"/>
          <w:highlight w:val="none"/>
        </w:rPr>
        <w:t>检验数量：全数检验。</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10</w:t>
      </w:r>
      <w:r>
        <w:rPr>
          <w:rFonts w:hint="eastAsia" w:cs="宋体"/>
          <w:color w:val="auto"/>
          <w:sz w:val="28"/>
          <w:szCs w:val="28"/>
          <w:highlight w:val="none"/>
          <w:lang w:eastAsia="zh-CN"/>
        </w:rPr>
        <w:t>.</w:t>
      </w:r>
      <w:r>
        <w:rPr>
          <w:rFonts w:hint="eastAsia" w:cs="宋体"/>
          <w:color w:val="auto"/>
          <w:sz w:val="28"/>
          <w:szCs w:val="28"/>
          <w:highlight w:val="none"/>
          <w:lang w:val="en-US" w:eastAsia="zh-CN"/>
        </w:rPr>
        <w:t>1.4</w:t>
      </w:r>
      <w:r>
        <w:rPr>
          <w:rFonts w:cs="宋体"/>
          <w:color w:val="auto"/>
          <w:sz w:val="28"/>
          <w:szCs w:val="28"/>
          <w:highlight w:val="none"/>
          <w:lang w:eastAsia="zh-CN"/>
        </w:rPr>
        <w:t xml:space="preserve"> </w:t>
      </w:r>
      <w:r>
        <w:rPr>
          <w:rFonts w:hint="eastAsia" w:cs="宋体"/>
          <w:color w:val="auto"/>
          <w:sz w:val="28"/>
          <w:szCs w:val="28"/>
          <w:highlight w:val="none"/>
          <w:lang w:eastAsia="zh-CN"/>
        </w:rPr>
        <w:t>光缆已敷设至户内信息箱并与尾纤熔接成端，熔接点保护盒、接口防尘</w:t>
      </w:r>
      <w:r>
        <w:rPr>
          <w:rFonts w:hint="eastAsia" w:cs="宋体"/>
          <w:color w:val="auto"/>
          <w:sz w:val="28"/>
          <w:szCs w:val="28"/>
          <w:highlight w:val="none"/>
          <w:lang w:val="en-US" w:eastAsia="zh-CN"/>
        </w:rPr>
        <w:t>帽</w:t>
      </w:r>
      <w:r>
        <w:rPr>
          <w:rFonts w:hint="eastAsia" w:cs="宋体"/>
          <w:color w:val="auto"/>
          <w:sz w:val="28"/>
          <w:szCs w:val="28"/>
          <w:highlight w:val="none"/>
          <w:lang w:eastAsia="zh-CN"/>
        </w:rPr>
        <w:t>应齐全；光缆应进行盘留绑扎，预留长度不于</w:t>
      </w:r>
      <w:r>
        <w:rPr>
          <w:rFonts w:hint="eastAsia" w:cs="宋体"/>
          <w:color w:val="auto"/>
          <w:sz w:val="28"/>
          <w:szCs w:val="28"/>
          <w:highlight w:val="none"/>
          <w:lang w:val="en-US" w:eastAsia="zh-CN"/>
        </w:rPr>
        <w:t>500mm</w:t>
      </w:r>
      <w:r>
        <w:rPr>
          <w:rFonts w:hint="eastAsia" w:cs="宋体"/>
          <w:color w:val="auto"/>
          <w:sz w:val="28"/>
          <w:szCs w:val="28"/>
          <w:highlight w:val="none"/>
          <w:lang w:eastAsia="zh-CN"/>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检验方法：观察检查、尺量检查、核对设计文件。</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pPr>
        <w:pStyle w:val="3"/>
        <w:spacing w:before="240" w:after="240"/>
        <w:rPr>
          <w:rStyle w:val="43"/>
          <w:b/>
          <w:bCs/>
          <w:color w:val="auto"/>
          <w:highlight w:val="none"/>
        </w:rPr>
      </w:pPr>
      <w:bookmarkStart w:id="257" w:name="_Toc32741"/>
      <w:bookmarkStart w:id="258" w:name="_Toc133572734"/>
      <w:bookmarkStart w:id="259" w:name="_Toc12678"/>
      <w:bookmarkStart w:id="260" w:name="_Toc3260"/>
      <w:bookmarkStart w:id="261" w:name="_Toc9291"/>
      <w:bookmarkStart w:id="262" w:name="_Toc17859"/>
      <w:bookmarkStart w:id="263" w:name="_Toc29703"/>
      <w:r>
        <w:rPr>
          <w:rStyle w:val="43"/>
          <w:rFonts w:ascii="仿宋" w:hAnsi="仿宋"/>
          <w:b/>
          <w:bCs/>
          <w:color w:val="auto"/>
          <w:highlight w:val="none"/>
        </w:rPr>
        <w:t>10.</w:t>
      </w:r>
      <w:r>
        <w:rPr>
          <w:rStyle w:val="43"/>
          <w:rFonts w:hint="eastAsia" w:ascii="仿宋" w:hAnsi="仿宋"/>
          <w:b/>
          <w:bCs/>
          <w:color w:val="auto"/>
          <w:highlight w:val="none"/>
          <w:lang w:val="en-US" w:eastAsia="zh-CN"/>
        </w:rPr>
        <w:t>2</w:t>
      </w:r>
      <w:r>
        <w:rPr>
          <w:rStyle w:val="43"/>
          <w:rFonts w:ascii="仿宋" w:hAnsi="仿宋"/>
          <w:b/>
          <w:bCs/>
          <w:color w:val="auto"/>
          <w:highlight w:val="none"/>
        </w:rPr>
        <w:t xml:space="preserve"> </w:t>
      </w:r>
      <w:r>
        <w:rPr>
          <w:rStyle w:val="43"/>
          <w:rFonts w:hint="eastAsia"/>
          <w:b/>
          <w:bCs/>
          <w:color w:val="auto"/>
          <w:highlight w:val="none"/>
        </w:rPr>
        <w:t>网络及有线电视设施</w:t>
      </w:r>
      <w:bookmarkEnd w:id="257"/>
      <w:bookmarkEnd w:id="258"/>
      <w:bookmarkEnd w:id="259"/>
      <w:bookmarkEnd w:id="260"/>
      <w:bookmarkEnd w:id="261"/>
      <w:bookmarkEnd w:id="262"/>
      <w:bookmarkEnd w:id="263"/>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10</w:t>
      </w:r>
      <w:r>
        <w:rPr>
          <w:rFonts w:hint="eastAsia" w:cs="宋体"/>
          <w:color w:val="auto"/>
          <w:sz w:val="28"/>
          <w:szCs w:val="28"/>
          <w:highlight w:val="none"/>
          <w:lang w:eastAsia="zh-CN"/>
        </w:rPr>
        <w:t>.</w:t>
      </w:r>
      <w:r>
        <w:rPr>
          <w:rFonts w:hint="eastAsia" w:cs="宋体"/>
          <w:color w:val="auto"/>
          <w:sz w:val="28"/>
          <w:szCs w:val="28"/>
          <w:highlight w:val="none"/>
          <w:lang w:val="en-US" w:eastAsia="zh-CN"/>
        </w:rPr>
        <w:t>2</w:t>
      </w:r>
      <w:r>
        <w:rPr>
          <w:rFonts w:hint="eastAsia" w:cs="宋体"/>
          <w:color w:val="auto"/>
          <w:sz w:val="28"/>
          <w:szCs w:val="28"/>
          <w:highlight w:val="none"/>
          <w:lang w:eastAsia="zh-CN"/>
        </w:rPr>
        <w:t>.1</w:t>
      </w:r>
      <w:r>
        <w:rPr>
          <w:rFonts w:cs="宋体"/>
          <w:color w:val="auto"/>
          <w:sz w:val="28"/>
          <w:szCs w:val="28"/>
          <w:highlight w:val="none"/>
          <w:lang w:eastAsia="zh-CN"/>
        </w:rPr>
        <w:t xml:space="preserve"> </w:t>
      </w:r>
      <w:r>
        <w:rPr>
          <w:rFonts w:hint="eastAsia" w:cs="宋体"/>
          <w:color w:val="auto"/>
          <w:sz w:val="28"/>
          <w:szCs w:val="28"/>
          <w:highlight w:val="none"/>
          <w:lang w:eastAsia="zh-CN"/>
        </w:rPr>
        <w:t>网络信息插座面板和</w:t>
      </w:r>
      <w:r>
        <w:rPr>
          <w:rFonts w:cs="宋体"/>
          <w:color w:val="auto"/>
          <w:sz w:val="28"/>
          <w:szCs w:val="28"/>
          <w:highlight w:val="none"/>
          <w:lang w:eastAsia="zh-CN"/>
        </w:rPr>
        <w:t>有线电</w:t>
      </w:r>
      <w:r>
        <w:rPr>
          <w:rFonts w:hint="eastAsia" w:cs="宋体"/>
          <w:color w:val="auto"/>
          <w:sz w:val="28"/>
          <w:szCs w:val="28"/>
          <w:highlight w:val="none"/>
          <w:lang w:eastAsia="zh-CN"/>
        </w:rPr>
        <w:t>视</w:t>
      </w:r>
      <w:r>
        <w:rPr>
          <w:rFonts w:cs="宋体"/>
          <w:color w:val="auto"/>
          <w:sz w:val="28"/>
          <w:szCs w:val="28"/>
          <w:highlight w:val="none"/>
          <w:lang w:eastAsia="zh-CN"/>
        </w:rPr>
        <w:t>插座面板安装</w:t>
      </w:r>
      <w:r>
        <w:rPr>
          <w:rFonts w:hint="eastAsia" w:cs="宋体"/>
          <w:color w:val="auto"/>
          <w:sz w:val="28"/>
          <w:szCs w:val="28"/>
          <w:highlight w:val="none"/>
          <w:lang w:eastAsia="zh-CN"/>
        </w:rPr>
        <w:t>数量、</w:t>
      </w:r>
      <w:r>
        <w:rPr>
          <w:rFonts w:cs="宋体"/>
          <w:color w:val="auto"/>
          <w:sz w:val="28"/>
          <w:szCs w:val="28"/>
          <w:highlight w:val="none"/>
          <w:lang w:eastAsia="zh-CN"/>
        </w:rPr>
        <w:t>位置</w:t>
      </w:r>
      <w:r>
        <w:rPr>
          <w:rFonts w:hint="eastAsia" w:cs="宋体"/>
          <w:color w:val="auto"/>
          <w:sz w:val="28"/>
          <w:szCs w:val="28"/>
          <w:highlight w:val="none"/>
          <w:lang w:eastAsia="zh-CN"/>
        </w:rPr>
        <w:t>、高度</w:t>
      </w:r>
      <w:r>
        <w:rPr>
          <w:rFonts w:cs="宋体"/>
          <w:color w:val="auto"/>
          <w:sz w:val="28"/>
          <w:szCs w:val="28"/>
          <w:highlight w:val="none"/>
          <w:lang w:eastAsia="zh-CN"/>
        </w:rPr>
        <w:t>应符合设计要求</w:t>
      </w:r>
      <w:r>
        <w:rPr>
          <w:rFonts w:hint="eastAsia" w:cs="宋体"/>
          <w:color w:val="auto"/>
          <w:sz w:val="28"/>
          <w:szCs w:val="28"/>
          <w:highlight w:val="none"/>
          <w:lang w:eastAsia="zh-CN"/>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检验方法：尺量检查、核对设计文件。</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10.</w:t>
      </w:r>
      <w:r>
        <w:rPr>
          <w:rFonts w:hint="eastAsia" w:cs="宋体"/>
          <w:color w:val="auto"/>
          <w:sz w:val="28"/>
          <w:szCs w:val="28"/>
          <w:highlight w:val="none"/>
          <w:lang w:val="en-US" w:eastAsia="zh-CN"/>
        </w:rPr>
        <w:t>2</w:t>
      </w:r>
      <w:r>
        <w:rPr>
          <w:rFonts w:cs="宋体"/>
          <w:color w:val="auto"/>
          <w:sz w:val="28"/>
          <w:szCs w:val="28"/>
          <w:highlight w:val="none"/>
          <w:lang w:eastAsia="zh-CN"/>
        </w:rPr>
        <w:t xml:space="preserve">.2 </w:t>
      </w:r>
      <w:r>
        <w:rPr>
          <w:rFonts w:hint="eastAsia" w:cs="宋体"/>
          <w:color w:val="auto"/>
          <w:sz w:val="28"/>
          <w:szCs w:val="28"/>
          <w:highlight w:val="none"/>
          <w:lang w:eastAsia="zh-CN"/>
        </w:rPr>
        <w:t>网络信息插座面板和</w:t>
      </w:r>
      <w:r>
        <w:rPr>
          <w:rFonts w:cs="宋体"/>
          <w:color w:val="auto"/>
          <w:sz w:val="28"/>
          <w:szCs w:val="28"/>
          <w:highlight w:val="none"/>
          <w:lang w:eastAsia="zh-CN"/>
        </w:rPr>
        <w:t>有线电</w:t>
      </w:r>
      <w:r>
        <w:rPr>
          <w:rFonts w:hint="eastAsia" w:cs="宋体"/>
          <w:color w:val="auto"/>
          <w:sz w:val="28"/>
          <w:szCs w:val="28"/>
          <w:highlight w:val="none"/>
          <w:lang w:eastAsia="zh-CN"/>
        </w:rPr>
        <w:t>视</w:t>
      </w:r>
      <w:r>
        <w:rPr>
          <w:rFonts w:cs="宋体"/>
          <w:color w:val="auto"/>
          <w:sz w:val="28"/>
          <w:szCs w:val="28"/>
          <w:highlight w:val="none"/>
          <w:lang w:eastAsia="zh-CN"/>
        </w:rPr>
        <w:t>插座面板应安装牢固</w:t>
      </w:r>
      <w:r>
        <w:rPr>
          <w:rFonts w:hint="eastAsia" w:cs="宋体"/>
          <w:color w:val="auto"/>
          <w:sz w:val="28"/>
          <w:szCs w:val="28"/>
          <w:highlight w:val="none"/>
          <w:lang w:eastAsia="zh-CN"/>
        </w:rPr>
        <w:t>、</w:t>
      </w:r>
      <w:r>
        <w:rPr>
          <w:rFonts w:cs="宋体"/>
          <w:color w:val="auto"/>
          <w:sz w:val="28"/>
          <w:szCs w:val="28"/>
          <w:highlight w:val="none"/>
          <w:lang w:eastAsia="zh-CN"/>
        </w:rPr>
        <w:t>平整</w:t>
      </w:r>
      <w:r>
        <w:rPr>
          <w:rFonts w:hint="eastAsia" w:cs="宋体"/>
          <w:color w:val="auto"/>
          <w:sz w:val="28"/>
          <w:szCs w:val="28"/>
          <w:highlight w:val="none"/>
          <w:lang w:eastAsia="zh-CN"/>
        </w:rPr>
        <w:t>，</w:t>
      </w:r>
      <w:r>
        <w:rPr>
          <w:rFonts w:cs="宋体"/>
          <w:color w:val="auto"/>
          <w:sz w:val="28"/>
          <w:szCs w:val="28"/>
          <w:highlight w:val="none"/>
          <w:lang w:eastAsia="zh-CN"/>
        </w:rPr>
        <w:t>表面无污损。</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10.</w:t>
      </w:r>
      <w:r>
        <w:rPr>
          <w:rFonts w:hint="eastAsia" w:cs="宋体"/>
          <w:color w:val="auto"/>
          <w:sz w:val="28"/>
          <w:szCs w:val="28"/>
          <w:highlight w:val="none"/>
          <w:lang w:val="en-US" w:eastAsia="zh-CN"/>
        </w:rPr>
        <w:t>2</w:t>
      </w:r>
      <w:r>
        <w:rPr>
          <w:rFonts w:cs="宋体"/>
          <w:color w:val="auto"/>
          <w:sz w:val="28"/>
          <w:szCs w:val="28"/>
          <w:highlight w:val="none"/>
          <w:lang w:eastAsia="zh-CN"/>
        </w:rPr>
        <w:t>.3</w:t>
      </w:r>
      <w:r>
        <w:rPr>
          <w:rFonts w:hint="eastAsia" w:cs="宋体"/>
          <w:color w:val="auto"/>
          <w:sz w:val="28"/>
          <w:szCs w:val="28"/>
          <w:highlight w:val="none"/>
          <w:lang w:val="en-US" w:eastAsia="zh-CN"/>
        </w:rPr>
        <w:t xml:space="preserve"> </w:t>
      </w:r>
      <w:r>
        <w:rPr>
          <w:rFonts w:hint="eastAsia" w:cs="宋体"/>
          <w:color w:val="auto"/>
          <w:sz w:val="28"/>
          <w:szCs w:val="28"/>
          <w:highlight w:val="none"/>
          <w:lang w:eastAsia="zh-CN"/>
        </w:rPr>
        <w:t>网络双绞线两端与插座或水晶头的连接应采用统一标准进行连接</w:t>
      </w:r>
      <w:r>
        <w:rPr>
          <w:rFonts w:cs="宋体"/>
          <w:color w:val="auto"/>
          <w:sz w:val="28"/>
          <w:szCs w:val="28"/>
          <w:highlight w:val="none"/>
          <w:lang w:eastAsia="zh-CN"/>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检验方法：观察检查，使用网线测试仪测试连通性。</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检验数量：按不低于5</w:t>
      </w:r>
      <w:r>
        <w:rPr>
          <w:rFonts w:ascii="宋体" w:hAnsi="宋体" w:cs="宋体"/>
          <w:color w:val="auto"/>
          <w:highlight w:val="none"/>
        </w:rPr>
        <w:t>0%</w:t>
      </w:r>
      <w:r>
        <w:rPr>
          <w:rFonts w:hint="eastAsia" w:ascii="宋体" w:hAnsi="宋体" w:cs="宋体"/>
          <w:color w:val="auto"/>
          <w:highlight w:val="none"/>
        </w:rPr>
        <w:t>的比例检验。</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10.</w:t>
      </w:r>
      <w:r>
        <w:rPr>
          <w:rFonts w:hint="eastAsia" w:cs="宋体"/>
          <w:color w:val="auto"/>
          <w:sz w:val="28"/>
          <w:szCs w:val="28"/>
          <w:highlight w:val="none"/>
          <w:shd w:val="pct10" w:color="auto" w:fill="FFFFFF"/>
          <w:lang w:val="en-US" w:eastAsia="zh-CN"/>
        </w:rPr>
        <w:t>2</w:t>
      </w:r>
      <w:r>
        <w:rPr>
          <w:rFonts w:cs="宋体"/>
          <w:color w:val="auto"/>
          <w:sz w:val="28"/>
          <w:szCs w:val="28"/>
          <w:highlight w:val="none"/>
          <w:shd w:val="pct10" w:color="auto" w:fill="FFFFFF"/>
          <w:lang w:eastAsia="zh-CN"/>
        </w:rPr>
        <w:t xml:space="preserve">.3 </w:t>
      </w:r>
      <w:r>
        <w:rPr>
          <w:rFonts w:hint="eastAsia" w:cs="宋体"/>
          <w:color w:val="auto"/>
          <w:sz w:val="28"/>
          <w:szCs w:val="28"/>
          <w:highlight w:val="none"/>
          <w:shd w:val="pct10" w:color="auto" w:fill="FFFFFF"/>
          <w:lang w:eastAsia="zh-CN"/>
        </w:rPr>
        <w:t>网络双绞线两端与插座或水晶头的连接可统一使用</w:t>
      </w:r>
      <w:r>
        <w:rPr>
          <w:rFonts w:cs="宋体"/>
          <w:color w:val="auto"/>
          <w:sz w:val="28"/>
          <w:szCs w:val="28"/>
          <w:highlight w:val="none"/>
          <w:shd w:val="pct10" w:color="auto" w:fill="FFFFFF"/>
          <w:lang w:eastAsia="zh-CN"/>
        </w:rPr>
        <w:t>568A</w:t>
      </w:r>
      <w:r>
        <w:rPr>
          <w:rFonts w:hint="eastAsia" w:cs="宋体"/>
          <w:color w:val="auto"/>
          <w:sz w:val="28"/>
          <w:szCs w:val="28"/>
          <w:highlight w:val="none"/>
          <w:shd w:val="pct10" w:color="auto" w:fill="FFFFFF"/>
          <w:lang w:eastAsia="zh-CN"/>
        </w:rPr>
        <w:t>或</w:t>
      </w:r>
      <w:r>
        <w:rPr>
          <w:rFonts w:cs="宋体"/>
          <w:color w:val="auto"/>
          <w:sz w:val="28"/>
          <w:szCs w:val="28"/>
          <w:highlight w:val="none"/>
          <w:shd w:val="pct10" w:color="auto" w:fill="FFFFFF"/>
          <w:lang w:eastAsia="zh-CN"/>
        </w:rPr>
        <w:t>568B</w:t>
      </w:r>
      <w:r>
        <w:rPr>
          <w:rFonts w:hint="eastAsia" w:cs="宋体"/>
          <w:color w:val="auto"/>
          <w:sz w:val="28"/>
          <w:szCs w:val="28"/>
          <w:highlight w:val="none"/>
          <w:shd w:val="pct10" w:color="auto" w:fill="FFFFFF"/>
          <w:lang w:eastAsia="zh-CN"/>
        </w:rPr>
        <w:t>标准，不允许两种标准混用</w:t>
      </w:r>
      <w:r>
        <w:rPr>
          <w:rFonts w:cs="宋体"/>
          <w:color w:val="auto"/>
          <w:sz w:val="28"/>
          <w:szCs w:val="28"/>
          <w:highlight w:val="none"/>
          <w:shd w:val="pct10" w:color="auto" w:fill="FFFFFF"/>
          <w:lang w:eastAsia="zh-CN"/>
        </w:rPr>
        <w:t>。</w:t>
      </w:r>
    </w:p>
    <w:p>
      <w:pPr>
        <w:pStyle w:val="9"/>
        <w:spacing w:before="115" w:line="360" w:lineRule="auto"/>
        <w:ind w:left="0" w:firstLine="560" w:firstLineChars="20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 xml:space="preserve">568A标准：绿白-1，绿-2，橙白-3，蓝-4，蓝白-5，橙-6，棕白-7，棕-8 </w:t>
      </w:r>
    </w:p>
    <w:p>
      <w:pPr>
        <w:pStyle w:val="9"/>
        <w:spacing w:before="115" w:line="360" w:lineRule="auto"/>
        <w:ind w:left="0" w:firstLine="560" w:firstLineChars="20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568B标准：橙白-1，橙-2，绿白-3，蓝-4，蓝白-5，绿-6，棕白-7，棕-8</w:t>
      </w:r>
    </w:p>
    <w:p>
      <w:pPr>
        <w:pStyle w:val="46"/>
        <w:spacing w:line="360" w:lineRule="auto"/>
        <w:ind w:firstLine="0" w:firstLineChars="0"/>
        <w:jc w:val="center"/>
        <w:rPr>
          <w:rFonts w:ascii="宋体" w:hAnsi="宋体" w:cs="宋体"/>
          <w:color w:val="auto"/>
          <w:highlight w:val="none"/>
        </w:rPr>
      </w:pPr>
      <w:r>
        <w:rPr>
          <w:rFonts w:ascii="宋体" w:hAnsi="宋体" w:cs="宋体"/>
          <w:color w:val="auto"/>
          <w:highlight w:val="none"/>
        </w:rPr>
        <w:drawing>
          <wp:inline distT="0" distB="0" distL="0" distR="0">
            <wp:extent cx="5126990" cy="2084705"/>
            <wp:effectExtent l="0" t="0" r="0" b="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noChangeArrowheads="true"/>
                    </pic:cNvPicPr>
                  </pic:nvPicPr>
                  <pic:blipFill>
                    <a:blip r:embed="rId15">
                      <a:extLst>
                        <a:ext uri="{28A0092B-C50C-407E-A947-70E740481C1C}">
                          <a14:useLocalDpi xmlns:a14="http://schemas.microsoft.com/office/drawing/2010/main" val="false"/>
                        </a:ext>
                      </a:extLst>
                    </a:blip>
                    <a:srcRect/>
                    <a:stretch>
                      <a:fillRect/>
                    </a:stretch>
                  </pic:blipFill>
                  <pic:spPr>
                    <a:xfrm>
                      <a:off x="0" y="0"/>
                      <a:ext cx="5126990" cy="2084705"/>
                    </a:xfrm>
                    <a:prstGeom prst="rect">
                      <a:avLst/>
                    </a:prstGeom>
                    <a:noFill/>
                  </pic:spPr>
                </pic:pic>
              </a:graphicData>
            </a:graphic>
          </wp:inline>
        </w:drawing>
      </w:r>
    </w:p>
    <w:p>
      <w:pPr>
        <w:spacing w:line="360" w:lineRule="auto"/>
        <w:jc w:val="center"/>
        <w:rPr>
          <w:rFonts w:ascii="宋体" w:hAnsi="宋体" w:eastAsia="宋体" w:cs="宋体"/>
          <w:b/>
          <w:bCs/>
          <w:color w:val="auto"/>
          <w:sz w:val="24"/>
          <w:szCs w:val="24"/>
          <w:highlight w:val="none"/>
          <w:shd w:val="pct10" w:color="auto" w:fill="FFFFFF"/>
        </w:rPr>
      </w:pPr>
      <w:r>
        <w:rPr>
          <w:rFonts w:hint="eastAsia" w:ascii="宋体" w:hAnsi="宋体" w:eastAsia="宋体" w:cs="宋体"/>
          <w:b/>
          <w:bCs/>
          <w:color w:val="auto"/>
          <w:sz w:val="24"/>
          <w:szCs w:val="24"/>
          <w:highlight w:val="none"/>
          <w:shd w:val="pct10" w:color="auto" w:fill="FFFFFF"/>
        </w:rPr>
        <w:t>图</w:t>
      </w:r>
      <w:r>
        <w:rPr>
          <w:rFonts w:ascii="宋体" w:hAnsi="宋体" w:eastAsia="宋体" w:cs="宋体"/>
          <w:b/>
          <w:bCs/>
          <w:color w:val="auto"/>
          <w:sz w:val="24"/>
          <w:szCs w:val="24"/>
          <w:highlight w:val="none"/>
          <w:shd w:val="pct10" w:color="auto" w:fill="FFFFFF"/>
        </w:rPr>
        <w:t>10.</w:t>
      </w:r>
      <w:r>
        <w:rPr>
          <w:rFonts w:hint="eastAsia" w:ascii="宋体" w:hAnsi="宋体" w:eastAsia="宋体" w:cs="宋体"/>
          <w:b/>
          <w:bCs/>
          <w:color w:val="auto"/>
          <w:sz w:val="24"/>
          <w:szCs w:val="24"/>
          <w:highlight w:val="none"/>
          <w:shd w:val="pct10" w:color="auto" w:fill="FFFFFF"/>
          <w:lang w:val="en-US" w:eastAsia="zh-CN"/>
        </w:rPr>
        <w:t>2</w:t>
      </w:r>
      <w:r>
        <w:rPr>
          <w:rFonts w:hint="eastAsia" w:ascii="宋体" w:hAnsi="宋体" w:eastAsia="宋体" w:cs="宋体"/>
          <w:b/>
          <w:bCs/>
          <w:color w:val="auto"/>
          <w:sz w:val="24"/>
          <w:szCs w:val="24"/>
          <w:highlight w:val="none"/>
          <w:shd w:val="pct10" w:color="auto" w:fill="FFFFFF"/>
        </w:rPr>
        <w:t>.</w:t>
      </w:r>
      <w:r>
        <w:rPr>
          <w:rFonts w:hint="eastAsia" w:ascii="宋体" w:hAnsi="宋体" w:eastAsia="宋体" w:cs="宋体"/>
          <w:b/>
          <w:bCs/>
          <w:color w:val="auto"/>
          <w:sz w:val="24"/>
          <w:szCs w:val="24"/>
          <w:highlight w:val="none"/>
          <w:shd w:val="pct10" w:color="auto" w:fill="FFFFFF"/>
          <w:lang w:val="en-US" w:eastAsia="zh-CN"/>
        </w:rPr>
        <w:t>3</w:t>
      </w:r>
      <w:r>
        <w:rPr>
          <w:rFonts w:ascii="宋体" w:hAnsi="宋体" w:eastAsia="宋体" w:cs="宋体"/>
          <w:b/>
          <w:bCs/>
          <w:color w:val="auto"/>
          <w:sz w:val="24"/>
          <w:szCs w:val="24"/>
          <w:highlight w:val="none"/>
          <w:shd w:val="pct10" w:color="auto" w:fill="FFFFFF"/>
        </w:rPr>
        <w:t xml:space="preserve"> </w:t>
      </w:r>
      <w:r>
        <w:rPr>
          <w:rFonts w:hint="eastAsia" w:ascii="宋体" w:hAnsi="宋体" w:eastAsia="宋体" w:cs="宋体"/>
          <w:b/>
          <w:bCs/>
          <w:color w:val="auto"/>
          <w:sz w:val="24"/>
          <w:szCs w:val="24"/>
          <w:highlight w:val="none"/>
          <w:shd w:val="pct10" w:color="auto" w:fill="FFFFFF"/>
        </w:rPr>
        <w:t>双绞线端接标准</w:t>
      </w:r>
    </w:p>
    <w:p>
      <w:pPr>
        <w:pStyle w:val="9"/>
        <w:spacing w:before="115" w:line="360" w:lineRule="auto"/>
        <w:ind w:left="0"/>
        <w:rPr>
          <w:rFonts w:hint="default" w:cs="宋体"/>
          <w:color w:val="auto"/>
          <w:sz w:val="28"/>
          <w:szCs w:val="28"/>
          <w:highlight w:val="none"/>
          <w:lang w:val="en-US" w:eastAsia="zh-CN"/>
        </w:rPr>
      </w:pPr>
      <w:bookmarkStart w:id="264" w:name="_Toc133572735"/>
      <w:bookmarkStart w:id="265" w:name="_Toc30682"/>
      <w:bookmarkStart w:id="266" w:name="_Toc21025"/>
      <w:bookmarkStart w:id="267" w:name="_Toc10748"/>
      <w:bookmarkStart w:id="268" w:name="_Toc10178"/>
      <w:bookmarkStart w:id="269" w:name="_Toc11893"/>
      <w:bookmarkStart w:id="270" w:name="_Toc3847"/>
      <w:r>
        <w:rPr>
          <w:rFonts w:cs="宋体"/>
          <w:color w:val="auto"/>
          <w:sz w:val="28"/>
          <w:szCs w:val="28"/>
          <w:highlight w:val="none"/>
          <w:lang w:eastAsia="zh-CN"/>
        </w:rPr>
        <w:t>10.</w:t>
      </w:r>
      <w:r>
        <w:rPr>
          <w:rFonts w:hint="eastAsia" w:cs="宋体"/>
          <w:color w:val="auto"/>
          <w:sz w:val="28"/>
          <w:szCs w:val="28"/>
          <w:highlight w:val="none"/>
          <w:lang w:val="en-US" w:eastAsia="zh-CN"/>
        </w:rPr>
        <w:t>2</w:t>
      </w:r>
      <w:r>
        <w:rPr>
          <w:rFonts w:cs="宋体"/>
          <w:color w:val="auto"/>
          <w:sz w:val="28"/>
          <w:szCs w:val="28"/>
          <w:highlight w:val="none"/>
          <w:lang w:eastAsia="zh-CN"/>
        </w:rPr>
        <w:t>.</w:t>
      </w:r>
      <w:r>
        <w:rPr>
          <w:rFonts w:hint="eastAsia" w:cs="宋体"/>
          <w:color w:val="auto"/>
          <w:sz w:val="28"/>
          <w:szCs w:val="28"/>
          <w:highlight w:val="none"/>
          <w:lang w:val="en-US" w:eastAsia="zh-CN"/>
        </w:rPr>
        <w:t xml:space="preserve">4 </w:t>
      </w:r>
      <w:r>
        <w:rPr>
          <w:rFonts w:hint="eastAsia" w:cs="宋体"/>
          <w:color w:val="auto"/>
          <w:sz w:val="28"/>
          <w:szCs w:val="28"/>
          <w:highlight w:val="none"/>
          <w:lang w:eastAsia="zh-CN"/>
        </w:rPr>
        <w:t>有线电视系统入户线缆应敷设完成，线缆敷设整齐美观；当存在户内分配系统时，入户线缆应和户内分配系统可靠连接。</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pPr>
        <w:pStyle w:val="3"/>
        <w:spacing w:before="240" w:after="240"/>
        <w:rPr>
          <w:rStyle w:val="43"/>
          <w:b/>
          <w:bCs/>
          <w:color w:val="auto"/>
          <w:highlight w:val="none"/>
        </w:rPr>
      </w:pPr>
      <w:r>
        <w:rPr>
          <w:rStyle w:val="43"/>
          <w:rFonts w:ascii="仿宋" w:hAnsi="仿宋"/>
          <w:b/>
          <w:bCs/>
          <w:color w:val="auto"/>
          <w:highlight w:val="none"/>
        </w:rPr>
        <w:t>10.</w:t>
      </w:r>
      <w:r>
        <w:rPr>
          <w:rStyle w:val="43"/>
          <w:rFonts w:hint="eastAsia" w:ascii="仿宋" w:hAnsi="仿宋"/>
          <w:b/>
          <w:bCs/>
          <w:color w:val="auto"/>
          <w:highlight w:val="none"/>
          <w:lang w:val="en-US" w:eastAsia="zh-CN"/>
        </w:rPr>
        <w:t>3</w:t>
      </w:r>
      <w:r>
        <w:rPr>
          <w:rStyle w:val="43"/>
          <w:rFonts w:ascii="仿宋" w:hAnsi="仿宋"/>
          <w:b/>
          <w:bCs/>
          <w:color w:val="auto"/>
          <w:highlight w:val="none"/>
        </w:rPr>
        <w:t xml:space="preserve"> </w:t>
      </w:r>
      <w:r>
        <w:rPr>
          <w:rStyle w:val="43"/>
          <w:rFonts w:hint="eastAsia"/>
          <w:b/>
          <w:bCs/>
          <w:color w:val="auto"/>
          <w:highlight w:val="none"/>
        </w:rPr>
        <w:t>可视对讲系统</w:t>
      </w:r>
      <w:bookmarkEnd w:id="264"/>
      <w:bookmarkEnd w:id="265"/>
      <w:bookmarkEnd w:id="266"/>
      <w:bookmarkEnd w:id="267"/>
      <w:bookmarkEnd w:id="268"/>
      <w:bookmarkEnd w:id="269"/>
      <w:bookmarkEnd w:id="270"/>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10</w:t>
      </w:r>
      <w:r>
        <w:rPr>
          <w:rFonts w:hint="eastAsia" w:cs="宋体"/>
          <w:color w:val="auto"/>
          <w:sz w:val="28"/>
          <w:szCs w:val="28"/>
          <w:highlight w:val="none"/>
          <w:lang w:eastAsia="zh-CN"/>
        </w:rPr>
        <w:t>.</w:t>
      </w:r>
      <w:r>
        <w:rPr>
          <w:rFonts w:hint="eastAsia" w:cs="宋体"/>
          <w:color w:val="auto"/>
          <w:sz w:val="28"/>
          <w:szCs w:val="28"/>
          <w:highlight w:val="none"/>
          <w:lang w:val="en-US" w:eastAsia="zh-CN"/>
        </w:rPr>
        <w:t>3</w:t>
      </w:r>
      <w:r>
        <w:rPr>
          <w:rFonts w:hint="eastAsia" w:cs="宋体"/>
          <w:color w:val="auto"/>
          <w:sz w:val="28"/>
          <w:szCs w:val="28"/>
          <w:highlight w:val="none"/>
          <w:lang w:eastAsia="zh-CN"/>
        </w:rPr>
        <w:t>.1</w:t>
      </w:r>
      <w:r>
        <w:rPr>
          <w:rFonts w:cs="宋体"/>
          <w:color w:val="auto"/>
          <w:sz w:val="28"/>
          <w:szCs w:val="28"/>
          <w:highlight w:val="none"/>
          <w:lang w:eastAsia="zh-CN"/>
        </w:rPr>
        <w:t xml:space="preserve"> </w:t>
      </w:r>
      <w:r>
        <w:rPr>
          <w:rFonts w:hint="eastAsia" w:cs="宋体"/>
          <w:color w:val="auto"/>
          <w:sz w:val="28"/>
          <w:szCs w:val="28"/>
          <w:highlight w:val="none"/>
          <w:lang w:eastAsia="zh-CN"/>
        </w:rPr>
        <w:t>室内分机安装应平整、牢固，安装位置、高度应符合设计要求。</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检验方法：观察检查、尺量检查、核对设计文件。</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10</w:t>
      </w:r>
      <w:r>
        <w:rPr>
          <w:rFonts w:hint="eastAsia" w:cs="宋体"/>
          <w:color w:val="auto"/>
          <w:sz w:val="28"/>
          <w:szCs w:val="28"/>
          <w:highlight w:val="none"/>
          <w:lang w:eastAsia="zh-CN"/>
        </w:rPr>
        <w:t>.</w:t>
      </w:r>
      <w:r>
        <w:rPr>
          <w:rFonts w:hint="eastAsia" w:cs="宋体"/>
          <w:color w:val="auto"/>
          <w:sz w:val="28"/>
          <w:szCs w:val="28"/>
          <w:highlight w:val="none"/>
          <w:lang w:val="en-US" w:eastAsia="zh-CN"/>
        </w:rPr>
        <w:t>3</w:t>
      </w:r>
      <w:r>
        <w:rPr>
          <w:rFonts w:hint="eastAsia" w:cs="宋体"/>
          <w:color w:val="auto"/>
          <w:sz w:val="28"/>
          <w:szCs w:val="28"/>
          <w:highlight w:val="none"/>
          <w:lang w:eastAsia="zh-CN"/>
        </w:rPr>
        <w:t>.</w:t>
      </w:r>
      <w:r>
        <w:rPr>
          <w:rFonts w:cs="宋体"/>
          <w:color w:val="auto"/>
          <w:sz w:val="28"/>
          <w:szCs w:val="28"/>
          <w:highlight w:val="none"/>
          <w:lang w:eastAsia="zh-CN"/>
        </w:rPr>
        <w:t xml:space="preserve">2 </w:t>
      </w:r>
      <w:r>
        <w:rPr>
          <w:rFonts w:hint="eastAsia" w:cs="宋体"/>
          <w:color w:val="auto"/>
          <w:sz w:val="28"/>
          <w:szCs w:val="28"/>
          <w:highlight w:val="none"/>
          <w:lang w:eastAsia="zh-CN"/>
        </w:rPr>
        <w:t>室内分机与门口主机及管理主机的对讲功能应正常，能够清晰显示门口机拍摄的视频图像，能够远程开启受控门体的电锁。</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检验方法：操作试验。</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pPr>
        <w:pStyle w:val="3"/>
        <w:spacing w:before="240" w:after="240"/>
        <w:rPr>
          <w:rStyle w:val="43"/>
          <w:b/>
          <w:bCs/>
          <w:color w:val="auto"/>
          <w:highlight w:val="none"/>
        </w:rPr>
      </w:pPr>
      <w:bookmarkStart w:id="271" w:name="_Toc8305"/>
      <w:bookmarkStart w:id="272" w:name="_Toc25685"/>
      <w:bookmarkStart w:id="273" w:name="_Toc133572736"/>
      <w:bookmarkStart w:id="274" w:name="_Toc6067"/>
      <w:bookmarkStart w:id="275" w:name="_Toc6723"/>
      <w:bookmarkStart w:id="276" w:name="_Toc297"/>
      <w:bookmarkStart w:id="277" w:name="_Toc25448"/>
      <w:r>
        <w:rPr>
          <w:rStyle w:val="43"/>
          <w:rFonts w:ascii="仿宋" w:hAnsi="仿宋"/>
          <w:b/>
          <w:bCs/>
          <w:color w:val="auto"/>
          <w:highlight w:val="none"/>
        </w:rPr>
        <w:t>10.</w:t>
      </w:r>
      <w:r>
        <w:rPr>
          <w:rStyle w:val="43"/>
          <w:rFonts w:hint="eastAsia" w:ascii="仿宋" w:hAnsi="仿宋"/>
          <w:b/>
          <w:bCs/>
          <w:color w:val="auto"/>
          <w:highlight w:val="none"/>
          <w:lang w:val="en-US" w:eastAsia="zh-CN"/>
        </w:rPr>
        <w:t>4</w:t>
      </w:r>
      <w:r>
        <w:rPr>
          <w:rStyle w:val="43"/>
          <w:rFonts w:ascii="仿宋" w:hAnsi="仿宋"/>
          <w:b/>
          <w:bCs/>
          <w:color w:val="auto"/>
          <w:highlight w:val="none"/>
        </w:rPr>
        <w:t xml:space="preserve"> </w:t>
      </w:r>
      <w:r>
        <w:rPr>
          <w:rStyle w:val="43"/>
          <w:rFonts w:hint="eastAsia"/>
          <w:b/>
          <w:bCs/>
          <w:color w:val="auto"/>
          <w:highlight w:val="none"/>
        </w:rPr>
        <w:t>报警系统</w:t>
      </w:r>
      <w:bookmarkEnd w:id="271"/>
      <w:bookmarkEnd w:id="272"/>
      <w:bookmarkEnd w:id="273"/>
      <w:bookmarkEnd w:id="274"/>
      <w:bookmarkEnd w:id="275"/>
      <w:bookmarkEnd w:id="276"/>
      <w:bookmarkEnd w:id="277"/>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10</w:t>
      </w:r>
      <w:r>
        <w:rPr>
          <w:rFonts w:hint="eastAsia" w:cs="宋体"/>
          <w:color w:val="auto"/>
          <w:sz w:val="28"/>
          <w:szCs w:val="28"/>
          <w:highlight w:val="none"/>
          <w:lang w:eastAsia="zh-CN"/>
        </w:rPr>
        <w:t>.</w:t>
      </w:r>
      <w:r>
        <w:rPr>
          <w:rFonts w:hint="eastAsia" w:cs="宋体"/>
          <w:color w:val="auto"/>
          <w:sz w:val="28"/>
          <w:szCs w:val="28"/>
          <w:highlight w:val="none"/>
          <w:lang w:val="en-US" w:eastAsia="zh-CN"/>
        </w:rPr>
        <w:t>4</w:t>
      </w:r>
      <w:r>
        <w:rPr>
          <w:rFonts w:hint="eastAsia" w:cs="宋体"/>
          <w:color w:val="auto"/>
          <w:sz w:val="28"/>
          <w:szCs w:val="28"/>
          <w:highlight w:val="none"/>
          <w:lang w:eastAsia="zh-CN"/>
        </w:rPr>
        <w:t>.1</w:t>
      </w:r>
      <w:r>
        <w:rPr>
          <w:rFonts w:cs="宋体"/>
          <w:color w:val="auto"/>
          <w:sz w:val="28"/>
          <w:szCs w:val="28"/>
          <w:highlight w:val="none"/>
          <w:lang w:eastAsia="zh-CN"/>
        </w:rPr>
        <w:t xml:space="preserve"> </w:t>
      </w:r>
      <w:r>
        <w:rPr>
          <w:rFonts w:hint="eastAsia" w:cs="宋体"/>
          <w:color w:val="auto"/>
          <w:sz w:val="28"/>
          <w:szCs w:val="28"/>
          <w:highlight w:val="none"/>
          <w:lang w:eastAsia="zh-CN"/>
        </w:rPr>
        <w:t>门磁、红外、</w:t>
      </w:r>
      <w:r>
        <w:rPr>
          <w:rFonts w:cs="宋体"/>
          <w:color w:val="auto"/>
          <w:sz w:val="28"/>
          <w:szCs w:val="28"/>
          <w:highlight w:val="none"/>
          <w:lang w:eastAsia="zh-CN"/>
        </w:rPr>
        <w:t>可燃气体</w:t>
      </w:r>
      <w:r>
        <w:rPr>
          <w:rFonts w:hint="eastAsia" w:cs="宋体"/>
          <w:color w:val="auto"/>
          <w:sz w:val="28"/>
          <w:szCs w:val="28"/>
          <w:highlight w:val="none"/>
          <w:lang w:eastAsia="zh-CN"/>
        </w:rPr>
        <w:t>等各类</w:t>
      </w:r>
      <w:r>
        <w:rPr>
          <w:rFonts w:cs="宋体"/>
          <w:color w:val="auto"/>
          <w:sz w:val="28"/>
          <w:szCs w:val="28"/>
          <w:highlight w:val="none"/>
          <w:lang w:eastAsia="zh-CN"/>
        </w:rPr>
        <w:t>探测器</w:t>
      </w:r>
      <w:r>
        <w:rPr>
          <w:rFonts w:hint="eastAsia" w:cs="宋体"/>
          <w:color w:val="auto"/>
          <w:sz w:val="28"/>
          <w:szCs w:val="28"/>
          <w:highlight w:val="none"/>
          <w:lang w:eastAsia="zh-CN"/>
        </w:rPr>
        <w:t>及报警按钮的</w:t>
      </w:r>
      <w:r>
        <w:rPr>
          <w:rFonts w:cs="宋体"/>
          <w:color w:val="auto"/>
          <w:sz w:val="28"/>
          <w:szCs w:val="28"/>
          <w:highlight w:val="none"/>
          <w:lang w:eastAsia="zh-CN"/>
        </w:rPr>
        <w:t>安装位置</w:t>
      </w:r>
      <w:r>
        <w:rPr>
          <w:rFonts w:hint="eastAsia" w:cs="宋体"/>
          <w:color w:val="auto"/>
          <w:sz w:val="28"/>
          <w:szCs w:val="28"/>
          <w:highlight w:val="none"/>
          <w:lang w:eastAsia="zh-CN"/>
        </w:rPr>
        <w:t>、高度</w:t>
      </w:r>
      <w:r>
        <w:rPr>
          <w:rFonts w:cs="宋体"/>
          <w:color w:val="auto"/>
          <w:sz w:val="28"/>
          <w:szCs w:val="28"/>
          <w:highlight w:val="none"/>
          <w:lang w:eastAsia="zh-CN"/>
        </w:rPr>
        <w:t>应符</w:t>
      </w:r>
      <w:r>
        <w:rPr>
          <w:rFonts w:hint="eastAsia" w:cs="宋体"/>
          <w:color w:val="auto"/>
          <w:sz w:val="28"/>
          <w:szCs w:val="28"/>
          <w:highlight w:val="none"/>
          <w:lang w:eastAsia="zh-CN"/>
        </w:rPr>
        <w:t>合设计要求且安装牢固、表面无污损。</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检验方法：尺量检查、核对设计文件、观察检查。</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10</w:t>
      </w:r>
      <w:r>
        <w:rPr>
          <w:rFonts w:hint="eastAsia" w:cs="宋体"/>
          <w:color w:val="auto"/>
          <w:sz w:val="28"/>
          <w:szCs w:val="28"/>
          <w:highlight w:val="none"/>
          <w:lang w:eastAsia="zh-CN"/>
        </w:rPr>
        <w:t>.</w:t>
      </w:r>
      <w:r>
        <w:rPr>
          <w:rFonts w:hint="eastAsia" w:cs="宋体"/>
          <w:color w:val="auto"/>
          <w:sz w:val="28"/>
          <w:szCs w:val="28"/>
          <w:highlight w:val="none"/>
          <w:lang w:val="en-US" w:eastAsia="zh-CN"/>
        </w:rPr>
        <w:t>4</w:t>
      </w:r>
      <w:r>
        <w:rPr>
          <w:rFonts w:hint="eastAsia" w:cs="宋体"/>
          <w:color w:val="auto"/>
          <w:sz w:val="28"/>
          <w:szCs w:val="28"/>
          <w:highlight w:val="none"/>
          <w:lang w:eastAsia="zh-CN"/>
        </w:rPr>
        <w:t>.</w:t>
      </w:r>
      <w:r>
        <w:rPr>
          <w:rFonts w:cs="宋体"/>
          <w:color w:val="auto"/>
          <w:sz w:val="28"/>
          <w:szCs w:val="28"/>
          <w:highlight w:val="none"/>
          <w:lang w:eastAsia="zh-CN"/>
        </w:rPr>
        <w:t xml:space="preserve">2 </w:t>
      </w:r>
      <w:r>
        <w:rPr>
          <w:rFonts w:hint="eastAsia" w:cs="宋体"/>
          <w:color w:val="auto"/>
          <w:sz w:val="28"/>
          <w:szCs w:val="28"/>
          <w:highlight w:val="none"/>
          <w:lang w:eastAsia="zh-CN"/>
        </w:rPr>
        <w:t>各类探测器报警功能应正常，报警响应时间不大于2秒。</w:t>
      </w:r>
    </w:p>
    <w:p>
      <w:pPr>
        <w:pStyle w:val="46"/>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rPr>
        <w:t>检验方法：操作试验。</w:t>
      </w:r>
      <w:r>
        <w:rPr>
          <w:rFonts w:hint="eastAsia" w:ascii="宋体" w:hAnsi="宋体" w:cs="宋体"/>
          <w:color w:val="auto"/>
          <w:highlight w:val="none"/>
          <w:lang w:val="en-US" w:eastAsia="zh-CN"/>
        </w:rPr>
        <w:t xml:space="preserve"> </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0.</w:t>
      </w:r>
      <w:r>
        <w:rPr>
          <w:rFonts w:hint="eastAsia" w:cs="宋体"/>
          <w:color w:val="auto"/>
          <w:sz w:val="28"/>
          <w:szCs w:val="28"/>
          <w:highlight w:val="none"/>
          <w:lang w:val="en-US" w:eastAsia="zh-CN"/>
        </w:rPr>
        <w:t>4</w:t>
      </w:r>
      <w:r>
        <w:rPr>
          <w:rFonts w:cs="宋体"/>
          <w:color w:val="auto"/>
          <w:sz w:val="28"/>
          <w:szCs w:val="28"/>
          <w:highlight w:val="none"/>
          <w:lang w:eastAsia="zh-CN"/>
        </w:rPr>
        <w:t xml:space="preserve">.3 </w:t>
      </w:r>
      <w:r>
        <w:rPr>
          <w:rFonts w:hint="eastAsia" w:cs="宋体"/>
          <w:color w:val="auto"/>
          <w:sz w:val="28"/>
          <w:szCs w:val="28"/>
          <w:highlight w:val="none"/>
          <w:lang w:eastAsia="zh-CN"/>
        </w:rPr>
        <w:t>布防、撤防、报警信息显示和记录等功能应正常。</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检验方法：操作试验。</w:t>
      </w:r>
    </w:p>
    <w:p>
      <w:pPr>
        <w:pStyle w:val="46"/>
        <w:spacing w:line="360" w:lineRule="auto"/>
        <w:rPr>
          <w:rFonts w:hint="eastAsia" w:ascii="宋体" w:hAnsi="宋体" w:cs="宋体"/>
          <w:color w:val="auto"/>
          <w:highlight w:val="none"/>
        </w:rPr>
      </w:pPr>
      <w:r>
        <w:rPr>
          <w:rFonts w:hint="eastAsia" w:ascii="宋体" w:hAnsi="宋体" w:cs="宋体"/>
          <w:color w:val="auto"/>
          <w:highlight w:val="none"/>
        </w:rPr>
        <w:t>检验数量：全数检验。</w:t>
      </w:r>
    </w:p>
    <w:p>
      <w:pPr>
        <w:pStyle w:val="3"/>
        <w:spacing w:before="240" w:after="240"/>
        <w:rPr>
          <w:rStyle w:val="43"/>
          <w:b/>
          <w:bCs/>
          <w:color w:val="auto"/>
          <w:highlight w:val="none"/>
        </w:rPr>
      </w:pPr>
      <w:bookmarkStart w:id="278" w:name="_Toc13491"/>
      <w:bookmarkStart w:id="279" w:name="_Toc22746"/>
      <w:bookmarkStart w:id="280" w:name="_Toc25251"/>
      <w:bookmarkStart w:id="281" w:name="_Toc9918"/>
      <w:bookmarkStart w:id="282" w:name="_Toc12851"/>
      <w:bookmarkStart w:id="283" w:name="_Toc1082"/>
      <w:r>
        <w:rPr>
          <w:rStyle w:val="43"/>
          <w:rFonts w:ascii="仿宋" w:hAnsi="仿宋"/>
          <w:b/>
          <w:bCs/>
          <w:color w:val="auto"/>
          <w:highlight w:val="none"/>
        </w:rPr>
        <w:t>10.</w:t>
      </w:r>
      <w:r>
        <w:rPr>
          <w:rStyle w:val="43"/>
          <w:rFonts w:hint="eastAsia" w:ascii="仿宋" w:hAnsi="仿宋"/>
          <w:b/>
          <w:bCs/>
          <w:color w:val="auto"/>
          <w:highlight w:val="none"/>
          <w:lang w:val="en-US" w:eastAsia="zh-CN"/>
        </w:rPr>
        <w:t>5</w:t>
      </w:r>
      <w:r>
        <w:rPr>
          <w:rStyle w:val="43"/>
          <w:rFonts w:ascii="仿宋" w:hAnsi="仿宋"/>
          <w:b/>
          <w:bCs/>
          <w:color w:val="auto"/>
          <w:highlight w:val="none"/>
        </w:rPr>
        <w:t xml:space="preserve"> </w:t>
      </w:r>
      <w:r>
        <w:rPr>
          <w:rStyle w:val="43"/>
          <w:rFonts w:hint="eastAsia"/>
          <w:b/>
          <w:bCs/>
          <w:color w:val="auto"/>
          <w:highlight w:val="none"/>
          <w:lang w:eastAsia="zh-CN"/>
        </w:rPr>
        <w:t>视频监控</w:t>
      </w:r>
      <w:r>
        <w:rPr>
          <w:rStyle w:val="43"/>
          <w:rFonts w:hint="eastAsia"/>
          <w:b/>
          <w:bCs/>
          <w:color w:val="auto"/>
          <w:highlight w:val="none"/>
        </w:rPr>
        <w:t>系统</w:t>
      </w:r>
      <w:bookmarkEnd w:id="278"/>
      <w:bookmarkEnd w:id="279"/>
      <w:bookmarkEnd w:id="280"/>
      <w:bookmarkEnd w:id="281"/>
      <w:bookmarkEnd w:id="282"/>
      <w:bookmarkEnd w:id="283"/>
    </w:p>
    <w:p>
      <w:pPr>
        <w:pStyle w:val="46"/>
        <w:spacing w:line="360" w:lineRule="auto"/>
        <w:ind w:left="0" w:leftChars="0" w:firstLine="0"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10.5.1 摄像机的安装位置、高度应符合设计要求；摄像机安装牢固、表面无污损，角度合理。</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检验方法：核对设计文件、观察检查。</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pPr>
        <w:pStyle w:val="46"/>
        <w:spacing w:line="360" w:lineRule="auto"/>
        <w:ind w:left="0" w:leftChars="0" w:firstLine="0"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10.5.2 视频图像应流畅、清晰、无损伤、色彩正常。</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检验方法：观察检查。</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pPr>
        <w:pStyle w:val="46"/>
        <w:spacing w:line="360" w:lineRule="auto"/>
        <w:ind w:left="0" w:leftChars="0" w:firstLine="0"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10.5.3 对于可控摄像机，摄像机的控制应准确、灵活。</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w:t>
      </w:r>
      <w:r>
        <w:rPr>
          <w:rFonts w:hint="eastAsia" w:ascii="宋体" w:hAnsi="宋体" w:cs="宋体"/>
          <w:color w:val="auto"/>
          <w:highlight w:val="none"/>
          <w:lang w:eastAsia="zh-CN"/>
        </w:rPr>
        <w:t>操作试验</w:t>
      </w:r>
      <w:r>
        <w:rPr>
          <w:rFonts w:hint="eastAsia" w:ascii="宋体" w:hAnsi="宋体" w:cs="宋体"/>
          <w:color w:val="auto"/>
          <w:highlight w:val="none"/>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pPr>
        <w:pStyle w:val="46"/>
        <w:spacing w:line="360" w:lineRule="auto"/>
        <w:ind w:left="0" w:leftChars="0" w:firstLine="0"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10.5.4 视频存储和回放功能正常，视频存储时间符合设计要求。</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w:t>
      </w:r>
      <w:r>
        <w:rPr>
          <w:rFonts w:hint="eastAsia" w:ascii="宋体" w:hAnsi="宋体" w:cs="宋体"/>
          <w:color w:val="auto"/>
          <w:highlight w:val="none"/>
          <w:lang w:eastAsia="zh-CN"/>
        </w:rPr>
        <w:t>操作查验</w:t>
      </w:r>
      <w:r>
        <w:rPr>
          <w:rFonts w:hint="eastAsia" w:ascii="宋体" w:hAnsi="宋体" w:cs="宋体"/>
          <w:color w:val="auto"/>
          <w:highlight w:val="none"/>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pPr>
        <w:pStyle w:val="3"/>
        <w:spacing w:before="240" w:after="240"/>
        <w:rPr>
          <w:rStyle w:val="43"/>
          <w:rFonts w:ascii="仿宋" w:hAnsi="仿宋"/>
          <w:b/>
          <w:bCs/>
          <w:color w:val="auto"/>
          <w:highlight w:val="none"/>
        </w:rPr>
      </w:pPr>
      <w:bookmarkStart w:id="284" w:name="_Toc133572737"/>
      <w:bookmarkStart w:id="285" w:name="_Toc7562"/>
      <w:bookmarkStart w:id="286" w:name="_Toc7226"/>
      <w:bookmarkStart w:id="287" w:name="_Toc11797"/>
      <w:bookmarkStart w:id="288" w:name="_Toc2350"/>
      <w:bookmarkStart w:id="289" w:name="_Toc28017"/>
      <w:bookmarkStart w:id="290" w:name="_Toc17796"/>
      <w:r>
        <w:rPr>
          <w:rStyle w:val="43"/>
          <w:rFonts w:ascii="仿宋" w:hAnsi="仿宋"/>
          <w:b/>
          <w:bCs/>
          <w:color w:val="auto"/>
          <w:highlight w:val="none"/>
        </w:rPr>
        <w:t>10.6 智能家居控制系统</w:t>
      </w:r>
      <w:bookmarkEnd w:id="284"/>
      <w:bookmarkEnd w:id="285"/>
      <w:bookmarkEnd w:id="286"/>
      <w:bookmarkEnd w:id="287"/>
      <w:bookmarkEnd w:id="288"/>
      <w:bookmarkEnd w:id="289"/>
      <w:bookmarkEnd w:id="290"/>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10.6.1 控制器安装位置</w:t>
      </w:r>
      <w:r>
        <w:rPr>
          <w:rFonts w:hint="eastAsia" w:cs="宋体"/>
          <w:color w:val="auto"/>
          <w:sz w:val="28"/>
          <w:szCs w:val="28"/>
          <w:highlight w:val="none"/>
          <w:lang w:eastAsia="zh-CN"/>
        </w:rPr>
        <w:t>、高度</w:t>
      </w:r>
      <w:r>
        <w:rPr>
          <w:rFonts w:cs="宋体"/>
          <w:color w:val="auto"/>
          <w:sz w:val="28"/>
          <w:szCs w:val="28"/>
          <w:highlight w:val="none"/>
          <w:lang w:eastAsia="zh-CN"/>
        </w:rPr>
        <w:t>应符合设计要求</w:t>
      </w:r>
      <w:r>
        <w:rPr>
          <w:rFonts w:hint="eastAsia" w:cs="宋体"/>
          <w:color w:val="auto"/>
          <w:sz w:val="28"/>
          <w:szCs w:val="28"/>
          <w:highlight w:val="none"/>
          <w:lang w:eastAsia="zh-CN"/>
        </w:rPr>
        <w:t>且安装牢固、表面无污损</w:t>
      </w:r>
      <w:r>
        <w:rPr>
          <w:rFonts w:cs="宋体"/>
          <w:color w:val="auto"/>
          <w:sz w:val="28"/>
          <w:szCs w:val="28"/>
          <w:highlight w:val="none"/>
          <w:lang w:eastAsia="zh-CN"/>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检验方法：尺量检查、核对设计文件、观察检查。</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检验数量：全数检验。</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10.6.2 控制器对</w:t>
      </w:r>
      <w:r>
        <w:rPr>
          <w:rFonts w:hint="eastAsia" w:cs="宋体"/>
          <w:color w:val="auto"/>
          <w:sz w:val="28"/>
          <w:szCs w:val="28"/>
          <w:highlight w:val="none"/>
          <w:lang w:eastAsia="zh-CN"/>
        </w:rPr>
        <w:t>窗帘、</w:t>
      </w:r>
      <w:r>
        <w:rPr>
          <w:rFonts w:cs="宋体"/>
          <w:color w:val="auto"/>
          <w:sz w:val="28"/>
          <w:szCs w:val="28"/>
          <w:highlight w:val="none"/>
          <w:lang w:eastAsia="zh-CN"/>
        </w:rPr>
        <w:t>照明、家电等</w:t>
      </w:r>
      <w:r>
        <w:rPr>
          <w:rFonts w:hint="eastAsia" w:cs="宋体"/>
          <w:color w:val="auto"/>
          <w:sz w:val="28"/>
          <w:szCs w:val="28"/>
          <w:highlight w:val="none"/>
          <w:lang w:eastAsia="zh-CN"/>
        </w:rPr>
        <w:t>设施的手动、自动</w:t>
      </w:r>
      <w:r>
        <w:rPr>
          <w:rFonts w:hint="eastAsia" w:cs="宋体"/>
          <w:color w:val="auto"/>
          <w:sz w:val="28"/>
          <w:szCs w:val="28"/>
          <w:highlight w:val="none"/>
          <w:lang w:val="en-US" w:eastAsia="zh-CN"/>
        </w:rPr>
        <w:t>和远程</w:t>
      </w:r>
      <w:r>
        <w:rPr>
          <w:rFonts w:cs="宋体"/>
          <w:color w:val="auto"/>
          <w:sz w:val="28"/>
          <w:szCs w:val="28"/>
          <w:highlight w:val="none"/>
          <w:lang w:eastAsia="zh-CN"/>
        </w:rPr>
        <w:t>控制</w:t>
      </w:r>
      <w:r>
        <w:rPr>
          <w:rFonts w:hint="eastAsia" w:cs="宋体"/>
          <w:color w:val="auto"/>
          <w:sz w:val="28"/>
          <w:szCs w:val="28"/>
          <w:highlight w:val="none"/>
          <w:lang w:eastAsia="zh-CN"/>
        </w:rPr>
        <w:t>功能</w:t>
      </w:r>
      <w:r>
        <w:rPr>
          <w:rFonts w:cs="宋体"/>
          <w:color w:val="auto"/>
          <w:sz w:val="28"/>
          <w:szCs w:val="28"/>
          <w:highlight w:val="none"/>
          <w:lang w:eastAsia="zh-CN"/>
        </w:rPr>
        <w:t>应正常。</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检验方法：操作试验。</w:t>
      </w:r>
    </w:p>
    <w:p>
      <w:pPr>
        <w:pStyle w:val="46"/>
        <w:spacing w:line="360" w:lineRule="auto"/>
        <w:rPr>
          <w:rFonts w:cs="宋体"/>
          <w:color w:val="auto"/>
          <w:highlight w:val="none"/>
        </w:rPr>
      </w:pPr>
      <w:r>
        <w:rPr>
          <w:rFonts w:hint="eastAsia" w:ascii="宋体" w:hAnsi="宋体" w:cs="宋体"/>
          <w:color w:val="auto"/>
          <w:highlight w:val="none"/>
        </w:rPr>
        <w:t>检验数量：全数检验。</w:t>
      </w:r>
      <w:r>
        <w:rPr>
          <w:rFonts w:cs="宋体"/>
          <w:color w:val="auto"/>
          <w:highlight w:val="none"/>
        </w:rPr>
        <w:br w:type="page"/>
      </w:r>
    </w:p>
    <w:p>
      <w:pPr>
        <w:pStyle w:val="2"/>
        <w:spacing w:before="240" w:after="240"/>
        <w:rPr>
          <w:rFonts w:ascii="宋体" w:hAnsi="宋体" w:eastAsia="宋体" w:cs="宋体"/>
          <w:color w:val="auto"/>
          <w:highlight w:val="none"/>
        </w:rPr>
      </w:pPr>
      <w:bookmarkStart w:id="291" w:name="_Toc27025"/>
      <w:bookmarkStart w:id="292" w:name="_Toc4703"/>
      <w:bookmarkStart w:id="293" w:name="_Toc4292"/>
      <w:bookmarkStart w:id="294" w:name="_Toc12419"/>
      <w:bookmarkStart w:id="295" w:name="_Toc25237"/>
      <w:bookmarkStart w:id="296" w:name="_Toc133572738"/>
      <w:bookmarkStart w:id="297" w:name="_Toc14413"/>
      <w:r>
        <w:rPr>
          <w:rFonts w:ascii="宋体" w:hAnsi="宋体" w:eastAsia="宋体" w:cs="宋体"/>
          <w:color w:val="auto"/>
          <w:highlight w:val="none"/>
        </w:rPr>
        <w:t xml:space="preserve">11 </w:t>
      </w:r>
      <w:r>
        <w:rPr>
          <w:rFonts w:hint="eastAsia" w:ascii="宋体" w:hAnsi="宋体" w:eastAsia="宋体" w:cs="宋体"/>
          <w:color w:val="auto"/>
          <w:highlight w:val="none"/>
        </w:rPr>
        <w:t>通风与空调工程</w:t>
      </w:r>
      <w:bookmarkEnd w:id="291"/>
      <w:bookmarkEnd w:id="292"/>
      <w:bookmarkEnd w:id="293"/>
      <w:bookmarkEnd w:id="294"/>
      <w:bookmarkEnd w:id="295"/>
      <w:bookmarkEnd w:id="296"/>
      <w:bookmarkEnd w:id="297"/>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w:t>
      </w:r>
      <w:r>
        <w:rPr>
          <w:rFonts w:hint="eastAsia" w:cs="宋体"/>
          <w:color w:val="auto"/>
          <w:sz w:val="28"/>
          <w:szCs w:val="28"/>
          <w:highlight w:val="none"/>
          <w:lang w:eastAsia="zh-CN"/>
        </w:rPr>
        <w:t>1</w:t>
      </w:r>
      <w:r>
        <w:rPr>
          <w:rFonts w:cs="宋体"/>
          <w:color w:val="auto"/>
          <w:sz w:val="28"/>
          <w:szCs w:val="28"/>
          <w:highlight w:val="none"/>
          <w:lang w:eastAsia="zh-CN"/>
        </w:rPr>
        <w:t>.0.1 空调、新风（换气）</w:t>
      </w:r>
      <w:r>
        <w:rPr>
          <w:rFonts w:hint="eastAsia" w:cs="宋体"/>
          <w:color w:val="auto"/>
          <w:sz w:val="28"/>
          <w:szCs w:val="28"/>
          <w:highlight w:val="none"/>
          <w:lang w:eastAsia="zh-CN"/>
        </w:rPr>
        <w:t>管道预留洞应向外倾斜，</w:t>
      </w:r>
      <w:r>
        <w:rPr>
          <w:rFonts w:cs="宋体"/>
          <w:color w:val="auto"/>
          <w:sz w:val="28"/>
          <w:szCs w:val="28"/>
          <w:highlight w:val="none"/>
          <w:lang w:eastAsia="zh-CN"/>
        </w:rPr>
        <w:t>风口与装饰面贴合应紧密</w:t>
      </w:r>
      <w:r>
        <w:rPr>
          <w:rFonts w:hint="eastAsia" w:cs="宋体"/>
          <w:color w:val="auto"/>
          <w:sz w:val="28"/>
          <w:szCs w:val="28"/>
          <w:highlight w:val="none"/>
          <w:lang w:eastAsia="zh-CN"/>
        </w:rPr>
        <w:t>；</w:t>
      </w:r>
      <w:r>
        <w:rPr>
          <w:rFonts w:cs="宋体"/>
          <w:color w:val="auto"/>
          <w:sz w:val="28"/>
          <w:szCs w:val="28"/>
          <w:highlight w:val="none"/>
          <w:lang w:eastAsia="zh-CN"/>
        </w:rPr>
        <w:t>风管</w:t>
      </w:r>
      <w:r>
        <w:rPr>
          <w:rFonts w:hint="eastAsia" w:cs="宋体"/>
          <w:color w:val="auto"/>
          <w:sz w:val="28"/>
          <w:szCs w:val="28"/>
          <w:highlight w:val="none"/>
          <w:lang w:val="en-US" w:eastAsia="zh-CN"/>
        </w:rPr>
        <w:t>保温层</w:t>
      </w:r>
      <w:r>
        <w:rPr>
          <w:rFonts w:cs="宋体"/>
          <w:color w:val="auto"/>
          <w:sz w:val="28"/>
          <w:szCs w:val="28"/>
          <w:highlight w:val="none"/>
          <w:lang w:eastAsia="zh-CN"/>
        </w:rPr>
        <w:t>表面应平整、无破损。</w:t>
      </w:r>
    </w:p>
    <w:p>
      <w:pPr>
        <w:pStyle w:val="46"/>
        <w:spacing w:line="360" w:lineRule="auto"/>
        <w:rPr>
          <w:rFonts w:ascii="宋体" w:hAnsi="宋体" w:cs="宋体"/>
          <w:color w:val="auto"/>
          <w:highlight w:val="none"/>
        </w:rPr>
      </w:pPr>
      <w:r>
        <w:rPr>
          <w:rFonts w:ascii="宋体" w:hAnsi="宋体" w:cs="宋体"/>
          <w:color w:val="auto"/>
          <w:highlight w:val="none"/>
        </w:rPr>
        <w:t>检验方法：观察检查。</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before="115"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【条文说明】11.0.1 本条对室内机采用风管式的空调、新风（换气）风口及风管</w:t>
      </w:r>
      <w:r>
        <w:rPr>
          <w:rFonts w:hint="eastAsia" w:cs="宋体"/>
          <w:color w:val="auto"/>
          <w:sz w:val="28"/>
          <w:szCs w:val="28"/>
          <w:highlight w:val="none"/>
          <w:shd w:val="pct10" w:color="auto" w:fill="FFFFFF"/>
          <w:lang w:val="en-US" w:eastAsia="zh-CN"/>
        </w:rPr>
        <w:t>保温层</w:t>
      </w:r>
      <w:r>
        <w:rPr>
          <w:rFonts w:cs="宋体"/>
          <w:color w:val="auto"/>
          <w:sz w:val="28"/>
          <w:szCs w:val="28"/>
          <w:highlight w:val="none"/>
          <w:shd w:val="pct10" w:color="auto" w:fill="FFFFFF"/>
          <w:lang w:eastAsia="zh-CN"/>
        </w:rPr>
        <w:t>的安装和观感质量作出了规定。</w:t>
      </w:r>
      <w:r>
        <w:rPr>
          <w:rFonts w:hint="eastAsia" w:cs="宋体"/>
          <w:color w:val="auto"/>
          <w:sz w:val="28"/>
          <w:szCs w:val="28"/>
          <w:highlight w:val="none"/>
          <w:shd w:val="pct10" w:color="auto" w:fill="FFFFFF"/>
          <w:lang w:eastAsia="zh-CN"/>
        </w:rPr>
        <w:t>预留洞向外倾斜，坡度建议按照不低于3‰，有利于管道冷凝水顺利排出。</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w:t>
      </w:r>
      <w:r>
        <w:rPr>
          <w:rFonts w:hint="eastAsia" w:cs="宋体"/>
          <w:color w:val="auto"/>
          <w:sz w:val="28"/>
          <w:szCs w:val="28"/>
          <w:highlight w:val="none"/>
          <w:lang w:eastAsia="zh-CN"/>
        </w:rPr>
        <w:t>1</w:t>
      </w:r>
      <w:r>
        <w:rPr>
          <w:rFonts w:cs="宋体"/>
          <w:color w:val="auto"/>
          <w:sz w:val="28"/>
          <w:szCs w:val="28"/>
          <w:highlight w:val="none"/>
          <w:lang w:eastAsia="zh-CN"/>
        </w:rPr>
        <w:t>.0.2 空调末端装置的安装，位置应正确，固定应牢固、平整，便于检修。</w:t>
      </w:r>
    </w:p>
    <w:p>
      <w:pPr>
        <w:pStyle w:val="46"/>
        <w:spacing w:line="360" w:lineRule="auto"/>
        <w:rPr>
          <w:rFonts w:ascii="宋体" w:hAnsi="宋体" w:cs="宋体"/>
          <w:color w:val="auto"/>
          <w:highlight w:val="none"/>
        </w:rPr>
      </w:pPr>
      <w:r>
        <w:rPr>
          <w:rFonts w:ascii="宋体" w:hAnsi="宋体" w:cs="宋体"/>
          <w:color w:val="auto"/>
          <w:highlight w:val="none"/>
        </w:rPr>
        <w:t>检验方法：观察检查。</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before="115"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【条文说明】11.0.2 常见的空调末端装置包括风机盘管机组、变风量与定风量空调末端装置、地板送风单元及冷辐射板等。</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w:t>
      </w:r>
      <w:r>
        <w:rPr>
          <w:rFonts w:hint="eastAsia" w:cs="宋体"/>
          <w:color w:val="auto"/>
          <w:sz w:val="28"/>
          <w:szCs w:val="28"/>
          <w:highlight w:val="none"/>
          <w:lang w:eastAsia="zh-CN"/>
        </w:rPr>
        <w:t>1</w:t>
      </w:r>
      <w:r>
        <w:rPr>
          <w:rFonts w:cs="宋体"/>
          <w:color w:val="auto"/>
          <w:sz w:val="28"/>
          <w:szCs w:val="28"/>
          <w:highlight w:val="none"/>
          <w:lang w:eastAsia="zh-CN"/>
        </w:rPr>
        <w:t xml:space="preserve">.0.3 </w:t>
      </w:r>
      <w:r>
        <w:rPr>
          <w:rFonts w:hint="eastAsia" w:cs="宋体"/>
          <w:color w:val="auto"/>
          <w:sz w:val="28"/>
          <w:szCs w:val="28"/>
          <w:highlight w:val="none"/>
          <w:lang w:eastAsia="zh-CN"/>
        </w:rPr>
        <w:t>空调机的室内、室外机组安装位置应正确，送、回风不应存在短路回流的现象</w:t>
      </w:r>
      <w:r>
        <w:rPr>
          <w:rFonts w:cs="宋体"/>
          <w:color w:val="auto"/>
          <w:sz w:val="28"/>
          <w:szCs w:val="28"/>
          <w:highlight w:val="none"/>
          <w:lang w:eastAsia="zh-CN"/>
        </w:rPr>
        <w:t>。</w:t>
      </w:r>
    </w:p>
    <w:p>
      <w:pPr>
        <w:pStyle w:val="46"/>
        <w:spacing w:line="360" w:lineRule="auto"/>
        <w:rPr>
          <w:rFonts w:ascii="宋体" w:hAnsi="宋体" w:cs="宋体"/>
          <w:color w:val="auto"/>
          <w:highlight w:val="none"/>
        </w:rPr>
      </w:pPr>
      <w:r>
        <w:rPr>
          <w:rFonts w:ascii="宋体" w:hAnsi="宋体" w:cs="宋体"/>
          <w:color w:val="auto"/>
          <w:highlight w:val="none"/>
        </w:rPr>
        <w:t>检验方法：</w:t>
      </w:r>
      <w:r>
        <w:rPr>
          <w:rFonts w:hint="eastAsia" w:ascii="宋体" w:hAnsi="宋体" w:cs="宋体"/>
          <w:color w:val="auto"/>
          <w:highlight w:val="none"/>
        </w:rPr>
        <w:t>尺量、观察检查</w:t>
      </w:r>
      <w:r>
        <w:rPr>
          <w:rFonts w:ascii="宋体" w:hAnsi="宋体" w:cs="宋体"/>
          <w:color w:val="auto"/>
          <w:highlight w:val="none"/>
        </w:rPr>
        <w:t>。</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before="115"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【条文说明】11.0.3 本条规定了空调机组的感观质量检查项目。</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w:t>
      </w:r>
      <w:r>
        <w:rPr>
          <w:rFonts w:hint="eastAsia" w:cs="宋体"/>
          <w:color w:val="auto"/>
          <w:sz w:val="28"/>
          <w:szCs w:val="28"/>
          <w:highlight w:val="none"/>
          <w:lang w:eastAsia="zh-CN"/>
        </w:rPr>
        <w:t>1</w:t>
      </w:r>
      <w:r>
        <w:rPr>
          <w:rFonts w:cs="宋体"/>
          <w:color w:val="auto"/>
          <w:sz w:val="28"/>
          <w:szCs w:val="28"/>
          <w:highlight w:val="none"/>
          <w:lang w:eastAsia="zh-CN"/>
        </w:rPr>
        <w:t>.0.4</w:t>
      </w:r>
      <w:r>
        <w:rPr>
          <w:rFonts w:hint="eastAsia" w:cs="宋体"/>
          <w:color w:val="auto"/>
          <w:sz w:val="28"/>
          <w:szCs w:val="28"/>
          <w:highlight w:val="none"/>
          <w:lang w:eastAsia="zh-CN"/>
        </w:rPr>
        <w:t xml:space="preserve"> </w:t>
      </w:r>
      <w:r>
        <w:rPr>
          <w:rFonts w:cs="宋体"/>
          <w:color w:val="auto"/>
          <w:sz w:val="28"/>
          <w:szCs w:val="28"/>
          <w:highlight w:val="none"/>
          <w:lang w:eastAsia="zh-CN"/>
        </w:rPr>
        <w:t>空调、新风（换气）系统运行应正常，功能转换应顺畅。</w:t>
      </w:r>
    </w:p>
    <w:p>
      <w:pPr>
        <w:pStyle w:val="46"/>
        <w:spacing w:line="360" w:lineRule="auto"/>
        <w:rPr>
          <w:rFonts w:ascii="宋体" w:hAnsi="宋体" w:cs="宋体"/>
          <w:color w:val="auto"/>
          <w:highlight w:val="none"/>
        </w:rPr>
      </w:pPr>
      <w:r>
        <w:rPr>
          <w:rFonts w:ascii="宋体" w:hAnsi="宋体" w:cs="宋体"/>
          <w:color w:val="auto"/>
          <w:highlight w:val="none"/>
        </w:rPr>
        <w:t>检验方法：</w:t>
      </w:r>
      <w:r>
        <w:rPr>
          <w:rFonts w:hint="eastAsia" w:ascii="宋体" w:hAnsi="宋体" w:cs="宋体"/>
          <w:color w:val="auto"/>
          <w:highlight w:val="none"/>
        </w:rPr>
        <w:t>观察检查；试运行检查</w:t>
      </w:r>
      <w:r>
        <w:rPr>
          <w:rFonts w:ascii="宋体" w:hAnsi="宋体" w:cs="宋体"/>
          <w:color w:val="auto"/>
          <w:highlight w:val="none"/>
        </w:rPr>
        <w:t>。</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before="115"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【条文说明】1</w:t>
      </w:r>
      <w:r>
        <w:rPr>
          <w:rFonts w:hint="eastAsia" w:cs="宋体"/>
          <w:color w:val="auto"/>
          <w:sz w:val="28"/>
          <w:szCs w:val="28"/>
          <w:highlight w:val="none"/>
          <w:shd w:val="pct10" w:color="auto" w:fill="FFFFFF"/>
          <w:lang w:eastAsia="zh-CN"/>
        </w:rPr>
        <w:t>1</w:t>
      </w:r>
      <w:r>
        <w:rPr>
          <w:rFonts w:cs="宋体"/>
          <w:color w:val="auto"/>
          <w:sz w:val="28"/>
          <w:szCs w:val="28"/>
          <w:highlight w:val="none"/>
          <w:shd w:val="pct10" w:color="auto" w:fill="FFFFFF"/>
          <w:lang w:eastAsia="zh-CN"/>
        </w:rPr>
        <w:t xml:space="preserve">.0.4 </w:t>
      </w:r>
      <w:r>
        <w:rPr>
          <w:rFonts w:hint="eastAsia" w:cs="宋体"/>
          <w:color w:val="auto"/>
          <w:sz w:val="28"/>
          <w:szCs w:val="28"/>
          <w:highlight w:val="none"/>
          <w:shd w:val="pct10" w:color="auto" w:fill="FFFFFF"/>
          <w:lang w:eastAsia="zh-CN"/>
        </w:rPr>
        <w:t>本条对空调、新风（换气）系统的使用功能作出了规定</w:t>
      </w:r>
      <w:r>
        <w:rPr>
          <w:rFonts w:cs="宋体"/>
          <w:color w:val="auto"/>
          <w:sz w:val="28"/>
          <w:szCs w:val="28"/>
          <w:highlight w:val="none"/>
          <w:shd w:val="pct10" w:color="auto" w:fill="FFFFFF"/>
          <w:lang w:eastAsia="zh-CN"/>
        </w:rPr>
        <w:t>。</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w:t>
      </w:r>
      <w:r>
        <w:rPr>
          <w:rFonts w:hint="eastAsia" w:cs="宋体"/>
          <w:color w:val="auto"/>
          <w:sz w:val="28"/>
          <w:szCs w:val="28"/>
          <w:highlight w:val="none"/>
          <w:lang w:eastAsia="zh-CN"/>
        </w:rPr>
        <w:t>1</w:t>
      </w:r>
      <w:r>
        <w:rPr>
          <w:rFonts w:cs="宋体"/>
          <w:color w:val="auto"/>
          <w:sz w:val="28"/>
          <w:szCs w:val="28"/>
          <w:highlight w:val="none"/>
          <w:lang w:eastAsia="zh-CN"/>
        </w:rPr>
        <w:t>.0.5</w:t>
      </w:r>
      <w:r>
        <w:rPr>
          <w:rFonts w:hint="eastAsia" w:cs="宋体"/>
          <w:color w:val="auto"/>
          <w:sz w:val="28"/>
          <w:szCs w:val="28"/>
          <w:highlight w:val="none"/>
          <w:lang w:eastAsia="zh-CN"/>
        </w:rPr>
        <w:t xml:space="preserve"> </w:t>
      </w:r>
      <w:r>
        <w:rPr>
          <w:rFonts w:cs="宋体"/>
          <w:color w:val="auto"/>
          <w:sz w:val="28"/>
          <w:szCs w:val="28"/>
          <w:highlight w:val="none"/>
          <w:lang w:eastAsia="zh-CN"/>
        </w:rPr>
        <w:t>外墙预留孔洞应内高外低、坡向室外，不得出现倒坡现象，洞口</w:t>
      </w:r>
      <w:r>
        <w:rPr>
          <w:rFonts w:hint="eastAsia" w:cs="宋体"/>
          <w:color w:val="auto"/>
          <w:sz w:val="28"/>
          <w:szCs w:val="28"/>
          <w:highlight w:val="none"/>
          <w:lang w:eastAsia="zh-CN"/>
        </w:rPr>
        <w:t>的数量、规格和</w:t>
      </w:r>
      <w:r>
        <w:rPr>
          <w:rFonts w:cs="宋体"/>
          <w:color w:val="auto"/>
          <w:sz w:val="28"/>
          <w:szCs w:val="28"/>
          <w:highlight w:val="none"/>
          <w:lang w:eastAsia="zh-CN"/>
        </w:rPr>
        <w:t>位置及节点处理应符合设计要求。</w:t>
      </w:r>
    </w:p>
    <w:p>
      <w:pPr>
        <w:pStyle w:val="46"/>
        <w:spacing w:line="360" w:lineRule="auto"/>
        <w:rPr>
          <w:rFonts w:ascii="宋体" w:hAnsi="宋体" w:cs="宋体"/>
          <w:color w:val="auto"/>
          <w:highlight w:val="none"/>
        </w:rPr>
      </w:pPr>
      <w:r>
        <w:rPr>
          <w:rFonts w:ascii="宋体" w:hAnsi="宋体" w:cs="宋体"/>
          <w:color w:val="auto"/>
          <w:highlight w:val="none"/>
        </w:rPr>
        <w:t>检验方法：观察检查。</w:t>
      </w:r>
    </w:p>
    <w:p>
      <w:pPr>
        <w:pStyle w:val="46"/>
        <w:spacing w:line="360" w:lineRule="auto"/>
        <w:rPr>
          <w:rFonts w:ascii="宋体" w:hAnsi="宋体" w:cs="宋体"/>
          <w:color w:val="auto"/>
          <w:highlight w:val="none"/>
        </w:rPr>
      </w:pPr>
      <w:r>
        <w:rPr>
          <w:rFonts w:ascii="宋体" w:hAnsi="宋体" w:cs="宋体"/>
          <w:color w:val="auto"/>
          <w:highlight w:val="none"/>
        </w:rPr>
        <w:t>检查数量：全数检查。</w:t>
      </w:r>
    </w:p>
    <w:p>
      <w:pPr>
        <w:pStyle w:val="9"/>
        <w:spacing w:before="115"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【条文说明】1</w:t>
      </w:r>
      <w:r>
        <w:rPr>
          <w:rFonts w:hint="eastAsia" w:cs="宋体"/>
          <w:color w:val="auto"/>
          <w:sz w:val="28"/>
          <w:szCs w:val="28"/>
          <w:highlight w:val="none"/>
          <w:shd w:val="pct10" w:color="auto" w:fill="FFFFFF"/>
          <w:lang w:eastAsia="zh-CN"/>
        </w:rPr>
        <w:t>1</w:t>
      </w:r>
      <w:r>
        <w:rPr>
          <w:rFonts w:cs="宋体"/>
          <w:color w:val="auto"/>
          <w:sz w:val="28"/>
          <w:szCs w:val="28"/>
          <w:highlight w:val="none"/>
          <w:shd w:val="pct10" w:color="auto" w:fill="FFFFFF"/>
          <w:lang w:eastAsia="zh-CN"/>
        </w:rPr>
        <w:t xml:space="preserve">.0.5 </w:t>
      </w:r>
      <w:r>
        <w:rPr>
          <w:rFonts w:hint="eastAsia" w:cs="宋体"/>
          <w:color w:val="auto"/>
          <w:sz w:val="28"/>
          <w:szCs w:val="28"/>
          <w:highlight w:val="none"/>
          <w:shd w:val="pct10" w:color="auto" w:fill="FFFFFF"/>
          <w:lang w:eastAsia="zh-CN"/>
        </w:rPr>
        <w:t>对穿墙孔洞提出坡度要求是为了保证外墙孔洞处不出现渗漏现象</w:t>
      </w:r>
      <w:r>
        <w:rPr>
          <w:rFonts w:cs="宋体"/>
          <w:color w:val="auto"/>
          <w:sz w:val="28"/>
          <w:szCs w:val="28"/>
          <w:highlight w:val="none"/>
          <w:shd w:val="pct10" w:color="auto" w:fill="FFFFFF"/>
          <w:lang w:eastAsia="zh-CN"/>
        </w:rPr>
        <w:t>。</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1</w:t>
      </w:r>
      <w:r>
        <w:rPr>
          <w:rFonts w:hint="eastAsia" w:cs="宋体"/>
          <w:color w:val="auto"/>
          <w:sz w:val="28"/>
          <w:szCs w:val="28"/>
          <w:highlight w:val="none"/>
          <w:lang w:eastAsia="zh-CN"/>
        </w:rPr>
        <w:t>1</w:t>
      </w:r>
      <w:r>
        <w:rPr>
          <w:rFonts w:cs="宋体"/>
          <w:color w:val="auto"/>
          <w:sz w:val="28"/>
          <w:szCs w:val="28"/>
          <w:highlight w:val="none"/>
          <w:lang w:eastAsia="zh-CN"/>
        </w:rPr>
        <w:t>.0.6</w:t>
      </w:r>
      <w:r>
        <w:rPr>
          <w:rFonts w:hint="eastAsia" w:cs="宋体"/>
          <w:color w:val="auto"/>
          <w:sz w:val="28"/>
          <w:szCs w:val="28"/>
          <w:highlight w:val="none"/>
          <w:lang w:eastAsia="zh-CN"/>
        </w:rPr>
        <w:t xml:space="preserve"> 厨房的共用排气道与卫浴间的共用排气道应分别设置。排气道及附件设置应符合设计要求，无漏风、串风现象。排气道进气口应安装防火止回阀，防火止回阀安装方向应正确，四周密封严密，阀板摆动灵活，回位正确</w:t>
      </w:r>
      <w:r>
        <w:rPr>
          <w:rFonts w:cs="宋体"/>
          <w:color w:val="auto"/>
          <w:sz w:val="28"/>
          <w:szCs w:val="28"/>
          <w:highlight w:val="none"/>
          <w:lang w:eastAsia="zh-CN"/>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检验方法：烟雾试验观察检查。</w:t>
      </w:r>
    </w:p>
    <w:p>
      <w:pPr>
        <w:pStyle w:val="46"/>
        <w:spacing w:line="360" w:lineRule="auto"/>
        <w:rPr>
          <w:rFonts w:ascii="宋体" w:hAnsi="宋体" w:cs="宋体"/>
          <w:color w:val="auto"/>
          <w:highlight w:val="none"/>
        </w:rPr>
      </w:pPr>
      <w:r>
        <w:rPr>
          <w:rFonts w:hint="eastAsia" w:ascii="宋体" w:hAnsi="宋体" w:cs="宋体"/>
          <w:color w:val="auto"/>
          <w:highlight w:val="none"/>
        </w:rPr>
        <w:t>检查数量：全数检查。</w:t>
      </w:r>
    </w:p>
    <w:p>
      <w:pPr>
        <w:pStyle w:val="9"/>
        <w:spacing w:before="115" w:line="360" w:lineRule="auto"/>
        <w:ind w:left="0"/>
        <w:rPr>
          <w:rFonts w:hint="eastAsia"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w:t>
      </w:r>
      <w:r>
        <w:rPr>
          <w:rFonts w:hint="eastAsia" w:cs="宋体"/>
          <w:color w:val="auto"/>
          <w:sz w:val="28"/>
          <w:szCs w:val="28"/>
          <w:highlight w:val="none"/>
          <w:shd w:val="pct10" w:color="auto" w:fill="FFFFFF"/>
          <w:lang w:eastAsia="zh-CN"/>
        </w:rPr>
        <w:t>1</w:t>
      </w:r>
      <w:r>
        <w:rPr>
          <w:rFonts w:cs="宋体"/>
          <w:color w:val="auto"/>
          <w:sz w:val="28"/>
          <w:szCs w:val="28"/>
          <w:highlight w:val="none"/>
          <w:shd w:val="pct10" w:color="auto" w:fill="FFFFFF"/>
          <w:lang w:eastAsia="zh-CN"/>
        </w:rPr>
        <w:t xml:space="preserve">.0.6 </w:t>
      </w:r>
      <w:r>
        <w:rPr>
          <w:rFonts w:hint="eastAsia" w:cs="宋体"/>
          <w:color w:val="auto"/>
          <w:sz w:val="28"/>
          <w:szCs w:val="28"/>
          <w:highlight w:val="none"/>
          <w:shd w:val="pct10" w:color="auto" w:fill="FFFFFF"/>
          <w:lang w:eastAsia="zh-CN"/>
        </w:rPr>
        <w:t>厨房和卫浴间的烟气性质及气体成分不同，合用排气道会互相串味，混合也会产生危险，因此排气道应独立设置。为防止烟气回流、窜烟，排气道接口部位应安装防火止回阀。</w:t>
      </w:r>
    </w:p>
    <w:p>
      <w:pPr>
        <w:pStyle w:val="9"/>
        <w:spacing w:before="115" w:line="360" w:lineRule="auto"/>
        <w:ind w:left="0"/>
        <w:rPr>
          <w:rFonts w:hint="eastAsia" w:cs="宋体"/>
          <w:color w:val="auto"/>
          <w:sz w:val="28"/>
          <w:szCs w:val="28"/>
          <w:highlight w:val="none"/>
          <w:shd w:val="clear"/>
          <w:lang w:val="en-US" w:eastAsia="zh-CN"/>
        </w:rPr>
      </w:pPr>
      <w:r>
        <w:rPr>
          <w:rFonts w:hint="eastAsia" w:cs="宋体"/>
          <w:color w:val="auto"/>
          <w:sz w:val="28"/>
          <w:szCs w:val="28"/>
          <w:highlight w:val="none"/>
          <w:shd w:val="clear"/>
          <w:lang w:val="en-US" w:eastAsia="zh-CN"/>
        </w:rPr>
        <w:t>11.0.7 冷凝水管道的设置应符合现行国家标准《民用建筑供暖通风与空气调节设计规范》GB 50736和《建筑给水排水与节水通用规范》GB 55020的相关规定。</w:t>
      </w:r>
    </w:p>
    <w:p>
      <w:pPr>
        <w:pStyle w:val="9"/>
        <w:spacing w:before="115" w:line="360" w:lineRule="auto"/>
        <w:ind w:left="0"/>
        <w:jc w:val="center"/>
        <w:rPr>
          <w:rFonts w:cs="宋体"/>
          <w:color w:val="auto"/>
          <w:sz w:val="28"/>
          <w:szCs w:val="28"/>
          <w:highlight w:val="none"/>
          <w:lang w:eastAsia="zh-CN"/>
        </w:rPr>
      </w:pPr>
      <w:r>
        <w:rPr>
          <w:rFonts w:cs="宋体"/>
          <w:color w:val="auto"/>
          <w:sz w:val="28"/>
          <w:szCs w:val="28"/>
          <w:highlight w:val="none"/>
          <w:lang w:eastAsia="zh-CN"/>
        </w:rPr>
        <w:br w:type="page"/>
      </w:r>
    </w:p>
    <w:p>
      <w:pPr>
        <w:pStyle w:val="2"/>
        <w:spacing w:before="240" w:after="240"/>
        <w:rPr>
          <w:rFonts w:ascii="宋体" w:hAnsi="宋体" w:eastAsia="宋体" w:cs="宋体"/>
          <w:color w:val="auto"/>
          <w:highlight w:val="none"/>
        </w:rPr>
      </w:pPr>
      <w:bookmarkStart w:id="298" w:name="_Toc8679"/>
      <w:bookmarkStart w:id="299" w:name="_Toc12031"/>
      <w:bookmarkStart w:id="300" w:name="_Toc6338"/>
      <w:bookmarkStart w:id="301" w:name="_Toc133572739"/>
      <w:bookmarkStart w:id="302" w:name="_Toc12500"/>
      <w:bookmarkStart w:id="303" w:name="_Toc4756"/>
      <w:bookmarkStart w:id="304" w:name="_Toc27551"/>
      <w:r>
        <w:rPr>
          <w:rFonts w:ascii="宋体" w:hAnsi="宋体" w:eastAsia="宋体" w:cs="宋体"/>
          <w:color w:val="auto"/>
          <w:highlight w:val="none"/>
        </w:rPr>
        <w:t xml:space="preserve">12 </w:t>
      </w:r>
      <w:r>
        <w:rPr>
          <w:rFonts w:hint="eastAsia" w:ascii="宋体" w:hAnsi="宋体" w:eastAsia="宋体" w:cs="宋体"/>
          <w:color w:val="auto"/>
          <w:highlight w:val="none"/>
        </w:rPr>
        <w:t>公共部分</w:t>
      </w:r>
      <w:bookmarkEnd w:id="298"/>
      <w:bookmarkEnd w:id="299"/>
      <w:bookmarkEnd w:id="300"/>
      <w:bookmarkEnd w:id="301"/>
      <w:bookmarkEnd w:id="302"/>
      <w:bookmarkEnd w:id="303"/>
      <w:bookmarkEnd w:id="304"/>
    </w:p>
    <w:p>
      <w:pPr>
        <w:pStyle w:val="3"/>
        <w:spacing w:before="240" w:after="240"/>
        <w:rPr>
          <w:rStyle w:val="43"/>
          <w:rFonts w:ascii="仿宋" w:hAnsi="仿宋" w:cs="宋体"/>
          <w:b/>
          <w:bCs w:val="0"/>
          <w:color w:val="auto"/>
          <w:highlight w:val="none"/>
        </w:rPr>
      </w:pPr>
      <w:bookmarkStart w:id="305" w:name="_Toc133572740"/>
      <w:bookmarkStart w:id="306" w:name="_Toc17453"/>
      <w:bookmarkStart w:id="307" w:name="_Toc1211"/>
      <w:bookmarkStart w:id="308" w:name="_Toc12713"/>
      <w:bookmarkStart w:id="309" w:name="_Toc22237"/>
      <w:bookmarkStart w:id="310" w:name="_Toc14006"/>
      <w:bookmarkStart w:id="311" w:name="_Toc10594"/>
      <w:r>
        <w:rPr>
          <w:rStyle w:val="43"/>
          <w:rFonts w:ascii="仿宋" w:hAnsi="仿宋" w:cs="宋体"/>
          <w:b/>
          <w:bCs w:val="0"/>
          <w:color w:val="auto"/>
          <w:highlight w:val="none"/>
        </w:rPr>
        <w:t>12.1 公共交通部分</w:t>
      </w:r>
      <w:bookmarkEnd w:id="305"/>
      <w:bookmarkEnd w:id="306"/>
      <w:bookmarkEnd w:id="307"/>
      <w:bookmarkEnd w:id="308"/>
      <w:bookmarkEnd w:id="309"/>
      <w:bookmarkEnd w:id="310"/>
      <w:bookmarkEnd w:id="311"/>
    </w:p>
    <w:p>
      <w:pPr>
        <w:pStyle w:val="4"/>
        <w:rPr>
          <w:color w:val="auto"/>
          <w:highlight w:val="none"/>
        </w:rPr>
      </w:pPr>
      <w:bookmarkStart w:id="312" w:name="_Toc133572741"/>
      <w:bookmarkStart w:id="313" w:name="_Toc22100"/>
      <w:bookmarkStart w:id="314" w:name="_Toc25172"/>
      <w:bookmarkStart w:id="315" w:name="_Toc121330112"/>
      <w:bookmarkStart w:id="316" w:name="_Toc1091"/>
      <w:bookmarkStart w:id="317" w:name="_Toc9575"/>
      <w:r>
        <w:rPr>
          <w:rFonts w:hint="eastAsia"/>
          <w:color w:val="auto"/>
          <w:highlight w:val="none"/>
        </w:rPr>
        <w:t>Ⅰ 楼梯</w:t>
      </w:r>
      <w:bookmarkEnd w:id="312"/>
      <w:bookmarkEnd w:id="313"/>
      <w:bookmarkEnd w:id="314"/>
      <w:bookmarkEnd w:id="315"/>
      <w:bookmarkEnd w:id="316"/>
      <w:bookmarkEnd w:id="317"/>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2.1.1 </w:t>
      </w:r>
      <w:r>
        <w:rPr>
          <w:rFonts w:hint="eastAsia" w:cs="宋体"/>
          <w:color w:val="auto"/>
          <w:sz w:val="28"/>
          <w:szCs w:val="28"/>
          <w:highlight w:val="none"/>
          <w:lang w:eastAsia="zh-CN"/>
        </w:rPr>
        <w:t>每个梯段的踏步高度、宽度应一致，相邻梯段踏步高度差不应大于</w:t>
      </w:r>
      <w:r>
        <w:rPr>
          <w:rFonts w:cs="宋体"/>
          <w:color w:val="auto"/>
          <w:sz w:val="28"/>
          <w:szCs w:val="28"/>
          <w:highlight w:val="none"/>
          <w:lang w:eastAsia="zh-CN"/>
        </w:rPr>
        <w:t>10mm且踏步面应采取防滑措施</w:t>
      </w:r>
      <w:r>
        <w:rPr>
          <w:rFonts w:hint="eastAsia" w:cs="宋体"/>
          <w:color w:val="auto"/>
          <w:sz w:val="28"/>
          <w:szCs w:val="28"/>
          <w:highlight w:val="none"/>
          <w:lang w:eastAsia="zh-CN"/>
        </w:rPr>
        <w:t>。台阶踏步数不应少于</w:t>
      </w:r>
      <w:r>
        <w:rPr>
          <w:rFonts w:cs="宋体"/>
          <w:color w:val="auto"/>
          <w:sz w:val="28"/>
          <w:szCs w:val="28"/>
          <w:highlight w:val="none"/>
          <w:lang w:eastAsia="zh-CN"/>
        </w:rPr>
        <w:t>2级，当踏步数不足2级时，应按人行坡道设置。</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12.1.1 本条是为了保证楼梯的舒适性和防止摔跤而规定的要求。要求见《民用建筑通用规范</w:t>
      </w:r>
      <w:r>
        <w:rPr>
          <w:rFonts w:hint="eastAsia" w:cs="宋体"/>
          <w:color w:val="auto"/>
          <w:sz w:val="28"/>
          <w:szCs w:val="28"/>
          <w:highlight w:val="none"/>
          <w:shd w:val="pct10" w:color="auto" w:fill="FFFFFF"/>
          <w:lang w:eastAsia="zh-CN"/>
        </w:rPr>
        <w:t>》</w:t>
      </w:r>
      <w:r>
        <w:rPr>
          <w:rFonts w:cs="宋体"/>
          <w:color w:val="auto"/>
          <w:sz w:val="28"/>
          <w:szCs w:val="28"/>
          <w:highlight w:val="none"/>
          <w:shd w:val="pct10" w:color="auto" w:fill="FFFFFF"/>
          <w:lang w:eastAsia="zh-CN"/>
        </w:rPr>
        <w:t>GB 55031-2022。</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12.1.2 </w:t>
      </w:r>
      <w:r>
        <w:rPr>
          <w:rFonts w:hint="eastAsia" w:cs="宋体"/>
          <w:color w:val="auto"/>
          <w:sz w:val="28"/>
          <w:szCs w:val="28"/>
          <w:highlight w:val="none"/>
          <w:lang w:eastAsia="zh-CN"/>
        </w:rPr>
        <w:t>楼梯平台上部及下部过道处的净高不应低于</w:t>
      </w:r>
      <w:r>
        <w:rPr>
          <w:rFonts w:cs="宋体"/>
          <w:color w:val="auto"/>
          <w:sz w:val="28"/>
          <w:szCs w:val="28"/>
          <w:highlight w:val="none"/>
          <w:lang w:eastAsia="zh-CN"/>
        </w:rPr>
        <w:t>2.00m。楼梯梯段处净高不应小于2.20m</w:t>
      </w:r>
      <w:r>
        <w:rPr>
          <w:rFonts w:hint="eastAsia" w:cs="宋体"/>
          <w:color w:val="auto"/>
          <w:sz w:val="28"/>
          <w:szCs w:val="28"/>
          <w:highlight w:val="none"/>
          <w:lang w:eastAsia="zh-CN"/>
        </w:rPr>
        <w:t>。</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12.1.2 梯段净高测量自踏步前缘（包括每个梯段最低和最高一级踏步前缘线外0.3m范围内）量至上方突出物下缘间的垂直高度。楼梯梯段及平台净高要求见《民用建筑通用规范》GB 55031-2022、《民用建筑设计统一标准》GB 50352-2019。</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2.1.3 </w:t>
      </w:r>
      <w:r>
        <w:rPr>
          <w:rFonts w:hint="eastAsia" w:cs="宋体"/>
          <w:color w:val="auto"/>
          <w:sz w:val="28"/>
          <w:szCs w:val="28"/>
          <w:highlight w:val="none"/>
          <w:lang w:eastAsia="zh-CN"/>
        </w:rPr>
        <w:t>楼梯的梯段净宽不应小于</w:t>
      </w:r>
      <w:r>
        <w:rPr>
          <w:rFonts w:cs="宋体"/>
          <w:color w:val="auto"/>
          <w:sz w:val="28"/>
          <w:szCs w:val="28"/>
          <w:highlight w:val="none"/>
          <w:lang w:eastAsia="zh-CN"/>
        </w:rPr>
        <w:t>1.10m。建筑高度不大于18m的住宅中一边设置栏杆的疏散楼梯，梯段净宽度不应小于1.00m</w:t>
      </w:r>
      <w:r>
        <w:rPr>
          <w:rFonts w:hint="eastAsia" w:cs="宋体"/>
          <w:color w:val="auto"/>
          <w:sz w:val="28"/>
          <w:szCs w:val="28"/>
          <w:highlight w:val="none"/>
          <w:lang w:eastAsia="zh-CN"/>
        </w:rPr>
        <w:t>；</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12.1.3楼梯当一侧有扶手时，梯段净宽测量墙体装饰面至扶手中心线的水平距离，当双侧有扶手时，梯段净宽测量两侧扶手中心线之间的水平距离。当有凸出物时，梯段净宽应从凸出物表面开始测量。楼梯梯段宽度要求见《建筑防火通用规范》GB 55037-2022</w:t>
      </w:r>
      <w:r>
        <w:rPr>
          <w:rFonts w:hint="eastAsia" w:cs="宋体"/>
          <w:color w:val="auto"/>
          <w:sz w:val="28"/>
          <w:szCs w:val="28"/>
          <w:highlight w:val="none"/>
          <w:shd w:val="pct10" w:color="auto" w:fill="FFFFFF"/>
          <w:lang w:eastAsia="zh-CN"/>
        </w:rPr>
        <w:t>、</w:t>
      </w:r>
      <w:r>
        <w:rPr>
          <w:rFonts w:cs="宋体"/>
          <w:color w:val="auto"/>
          <w:sz w:val="28"/>
          <w:szCs w:val="28"/>
          <w:highlight w:val="none"/>
          <w:shd w:val="pct10" w:color="auto" w:fill="FFFFFF"/>
          <w:lang w:eastAsia="zh-CN"/>
        </w:rPr>
        <w:t>《民用建筑通用规范》GB 55031-2022、《建筑设计防火规范》(附条文说明)(附2018年局部修订)</w:t>
      </w:r>
      <w:r>
        <w:rPr>
          <w:color w:val="auto"/>
          <w:highlight w:val="none"/>
          <w:lang w:eastAsia="zh-CN"/>
        </w:rPr>
        <w:t xml:space="preserve"> </w:t>
      </w:r>
      <w:r>
        <w:rPr>
          <w:rFonts w:cs="宋体"/>
          <w:color w:val="auto"/>
          <w:sz w:val="28"/>
          <w:szCs w:val="28"/>
          <w:highlight w:val="none"/>
          <w:shd w:val="pct10" w:color="auto" w:fill="FFFFFF"/>
          <w:lang w:eastAsia="zh-CN"/>
        </w:rPr>
        <w:t>GB 50016-2014。</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12.1.4 </w:t>
      </w:r>
      <w:r>
        <w:rPr>
          <w:rFonts w:hint="eastAsia" w:cs="宋体"/>
          <w:color w:val="auto"/>
          <w:sz w:val="28"/>
          <w:szCs w:val="28"/>
          <w:highlight w:val="none"/>
          <w:lang w:eastAsia="zh-CN"/>
        </w:rPr>
        <w:t>楼梯转向平台净宽不应小于</w:t>
      </w:r>
      <w:r>
        <w:rPr>
          <w:rFonts w:cs="宋体"/>
          <w:color w:val="auto"/>
          <w:sz w:val="28"/>
          <w:szCs w:val="28"/>
          <w:highlight w:val="none"/>
          <w:lang w:eastAsia="zh-CN"/>
        </w:rPr>
        <w:t>1.20m</w:t>
      </w:r>
      <w:r>
        <w:rPr>
          <w:rFonts w:hint="eastAsia" w:cs="宋体"/>
          <w:color w:val="auto"/>
          <w:sz w:val="28"/>
          <w:szCs w:val="28"/>
          <w:highlight w:val="none"/>
          <w:lang w:val="en-US" w:eastAsia="zh-CN"/>
        </w:rPr>
        <w:t>；</w:t>
      </w:r>
      <w:r>
        <w:rPr>
          <w:rFonts w:cs="宋体"/>
          <w:color w:val="auto"/>
          <w:sz w:val="28"/>
          <w:szCs w:val="28"/>
          <w:highlight w:val="none"/>
          <w:lang w:eastAsia="zh-CN"/>
        </w:rPr>
        <w:t>直跑楼梯中间平台宽度不应小于0.90m；楼梯为剪刀梯时，楼梯平台的净宽不得小于1.30m</w:t>
      </w:r>
      <w:r>
        <w:rPr>
          <w:rFonts w:hint="eastAsia" w:cs="宋体"/>
          <w:color w:val="auto"/>
          <w:sz w:val="28"/>
          <w:szCs w:val="28"/>
          <w:highlight w:val="none"/>
          <w:lang w:eastAsia="zh-CN"/>
        </w:rPr>
        <w:t>。</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12.1.4楼梯平台宽度测量从墙面装饰完成面量至扶手中心线。如平台有突出物应从突出部分外缘量起。要求见《民用建筑通用规范》GB 55031-2022、《民用建筑设计统一标准》GB 50352-2019、《住宅设计规范》GB 50096-2011。</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12.1.5 </w:t>
      </w:r>
      <w:r>
        <w:rPr>
          <w:rFonts w:hint="eastAsia" w:cs="宋体"/>
          <w:color w:val="auto"/>
          <w:sz w:val="28"/>
          <w:szCs w:val="28"/>
          <w:highlight w:val="none"/>
          <w:lang w:eastAsia="zh-CN"/>
        </w:rPr>
        <w:t>楼梯间及前室的门应向疏散方向开启。</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检验方法：测量尺寸是否符合要求。</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检验数量：每个梯段各不少于三处。</w:t>
      </w:r>
    </w:p>
    <w:p>
      <w:pPr>
        <w:pStyle w:val="9"/>
        <w:spacing w:before="115"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12.1.5 楼梯间及前室的门开启方向与疏散方向一致，在紧急情况时易于推开，不堵塞安全出口。要求见《住宅设计规范》GB 50096-2011。</w:t>
      </w:r>
    </w:p>
    <w:p>
      <w:pPr>
        <w:pStyle w:val="4"/>
        <w:rPr>
          <w:color w:val="auto"/>
          <w:highlight w:val="none"/>
        </w:rPr>
      </w:pPr>
      <w:bookmarkStart w:id="318" w:name="_Toc121330113"/>
      <w:bookmarkStart w:id="319" w:name="_Toc26467"/>
      <w:bookmarkStart w:id="320" w:name="_Toc22411"/>
      <w:bookmarkStart w:id="321" w:name="_Toc12205"/>
      <w:bookmarkStart w:id="322" w:name="_Toc9944"/>
      <w:bookmarkStart w:id="323" w:name="_Toc133572742"/>
      <w:r>
        <w:rPr>
          <w:rFonts w:hint="eastAsia"/>
          <w:color w:val="auto"/>
          <w:highlight w:val="none"/>
        </w:rPr>
        <w:t>Ⅱ</w:t>
      </w:r>
      <w:r>
        <w:rPr>
          <w:color w:val="auto"/>
          <w:highlight w:val="none"/>
        </w:rPr>
        <w:t xml:space="preserve"> </w:t>
      </w:r>
      <w:r>
        <w:rPr>
          <w:rFonts w:hint="eastAsia"/>
          <w:color w:val="auto"/>
          <w:highlight w:val="none"/>
        </w:rPr>
        <w:t>电梯</w:t>
      </w:r>
      <w:bookmarkEnd w:id="318"/>
      <w:bookmarkEnd w:id="319"/>
      <w:bookmarkEnd w:id="320"/>
      <w:bookmarkEnd w:id="321"/>
      <w:bookmarkEnd w:id="322"/>
      <w:bookmarkEnd w:id="323"/>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2.1.6 </w:t>
      </w:r>
      <w:r>
        <w:rPr>
          <w:rFonts w:hint="eastAsia" w:cs="宋体"/>
          <w:color w:val="auto"/>
          <w:sz w:val="28"/>
          <w:szCs w:val="28"/>
          <w:highlight w:val="none"/>
          <w:lang w:eastAsia="zh-CN"/>
        </w:rPr>
        <w:t>候梯厅深度不得小于1.5m且不应小于电梯最大轿厢的深度。</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【条文说明】1</w:t>
      </w:r>
      <w:r>
        <w:rPr>
          <w:rFonts w:cs="宋体"/>
          <w:color w:val="auto"/>
          <w:sz w:val="28"/>
          <w:szCs w:val="28"/>
          <w:highlight w:val="none"/>
          <w:shd w:val="pct10" w:color="auto" w:fill="FFFFFF"/>
          <w:lang w:eastAsia="zh-CN"/>
        </w:rPr>
        <w:t xml:space="preserve">2.1.6 </w:t>
      </w:r>
      <w:r>
        <w:rPr>
          <w:rFonts w:hint="eastAsia" w:cs="宋体"/>
          <w:color w:val="auto"/>
          <w:sz w:val="28"/>
          <w:szCs w:val="28"/>
          <w:highlight w:val="none"/>
          <w:shd w:val="pct10" w:color="auto" w:fill="FFFFFF"/>
          <w:lang w:eastAsia="zh-CN"/>
        </w:rPr>
        <w:t>候梯厅深度测量应从墙面装饰完成面量起。要求见《住宅设计规范》</w:t>
      </w:r>
      <w:r>
        <w:rPr>
          <w:rFonts w:cs="宋体"/>
          <w:color w:val="auto"/>
          <w:sz w:val="28"/>
          <w:szCs w:val="28"/>
          <w:highlight w:val="none"/>
          <w:shd w:val="pct10" w:color="auto" w:fill="FFFFFF"/>
          <w:lang w:eastAsia="zh-CN"/>
        </w:rPr>
        <w:t>GB 50096-2011。</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12.1.7 </w:t>
      </w:r>
      <w:r>
        <w:rPr>
          <w:rFonts w:hint="eastAsia" w:cs="宋体"/>
          <w:color w:val="auto"/>
          <w:sz w:val="28"/>
          <w:szCs w:val="28"/>
          <w:highlight w:val="none"/>
          <w:lang w:eastAsia="zh-CN"/>
        </w:rPr>
        <w:t>消防电梯前室的短边不应小于</w:t>
      </w:r>
      <w:r>
        <w:rPr>
          <w:rFonts w:cs="宋体"/>
          <w:color w:val="auto"/>
          <w:sz w:val="28"/>
          <w:szCs w:val="28"/>
          <w:highlight w:val="none"/>
          <w:lang w:eastAsia="zh-CN"/>
        </w:rPr>
        <w:t>2.4m</w:t>
      </w:r>
      <w:r>
        <w:rPr>
          <w:rFonts w:hint="eastAsia" w:cs="宋体"/>
          <w:color w:val="auto"/>
          <w:sz w:val="28"/>
          <w:szCs w:val="28"/>
          <w:highlight w:val="none"/>
          <w:lang w:eastAsia="zh-CN"/>
        </w:rPr>
        <w:t>。</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【条文说明】1</w:t>
      </w:r>
      <w:r>
        <w:rPr>
          <w:rFonts w:cs="宋体"/>
          <w:color w:val="auto"/>
          <w:sz w:val="28"/>
          <w:szCs w:val="28"/>
          <w:highlight w:val="none"/>
          <w:shd w:val="pct10" w:color="auto" w:fill="FFFFFF"/>
          <w:lang w:eastAsia="zh-CN"/>
        </w:rPr>
        <w:t xml:space="preserve">2.1.7 </w:t>
      </w:r>
      <w:r>
        <w:rPr>
          <w:rFonts w:hint="eastAsia" w:cs="宋体"/>
          <w:color w:val="auto"/>
          <w:sz w:val="28"/>
          <w:szCs w:val="28"/>
          <w:highlight w:val="none"/>
          <w:shd w:val="pct10" w:color="auto" w:fill="FFFFFF"/>
          <w:lang w:eastAsia="zh-CN"/>
        </w:rPr>
        <w:t>消防电梯前室的短边应从墙面装饰完成面量起，如有突出物应从突出部分外缘量起。要求见《建筑设计防火规范》</w:t>
      </w:r>
      <w:r>
        <w:rPr>
          <w:rFonts w:cs="宋体"/>
          <w:color w:val="auto"/>
          <w:sz w:val="28"/>
          <w:szCs w:val="28"/>
          <w:highlight w:val="none"/>
          <w:shd w:val="pct10" w:color="auto" w:fill="FFFFFF"/>
          <w:lang w:eastAsia="zh-CN"/>
        </w:rPr>
        <w:t>(附条文说明)(附2018年局部修订) GB 50016-2014</w:t>
      </w:r>
      <w:r>
        <w:rPr>
          <w:rFonts w:hint="eastAsia" w:cs="宋体"/>
          <w:color w:val="auto"/>
          <w:sz w:val="28"/>
          <w:szCs w:val="28"/>
          <w:highlight w:val="none"/>
          <w:shd w:val="pct10" w:color="auto" w:fill="FFFFFF"/>
          <w:lang w:eastAsia="zh-CN"/>
        </w:rPr>
        <w:t>。</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12.1.8 </w:t>
      </w:r>
      <w:r>
        <w:rPr>
          <w:rFonts w:hint="eastAsia" w:cs="宋体"/>
          <w:color w:val="auto"/>
          <w:sz w:val="28"/>
          <w:szCs w:val="28"/>
          <w:highlight w:val="none"/>
          <w:lang w:eastAsia="zh-CN"/>
        </w:rPr>
        <w:t>担架电梯应满足担架通过要求。</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【条文说明】1</w:t>
      </w:r>
      <w:r>
        <w:rPr>
          <w:rFonts w:cs="宋体"/>
          <w:color w:val="auto"/>
          <w:sz w:val="28"/>
          <w:szCs w:val="28"/>
          <w:highlight w:val="none"/>
          <w:shd w:val="pct10" w:color="auto" w:fill="FFFFFF"/>
          <w:lang w:eastAsia="zh-CN"/>
        </w:rPr>
        <w:t xml:space="preserve">2.1.8 </w:t>
      </w:r>
      <w:r>
        <w:rPr>
          <w:rFonts w:hint="eastAsia" w:cs="宋体"/>
          <w:color w:val="auto"/>
          <w:sz w:val="28"/>
          <w:szCs w:val="28"/>
          <w:highlight w:val="none"/>
          <w:shd w:val="pct10" w:color="auto" w:fill="FFFFFF"/>
          <w:lang w:eastAsia="zh-CN"/>
        </w:rPr>
        <w:t>担架电梯需通过模拟担架进出检验可使用性。设置要求见《住宅设计规范》</w:t>
      </w:r>
      <w:r>
        <w:rPr>
          <w:rFonts w:cs="宋体"/>
          <w:color w:val="auto"/>
          <w:sz w:val="28"/>
          <w:szCs w:val="28"/>
          <w:highlight w:val="none"/>
          <w:shd w:val="pct10" w:color="auto" w:fill="FFFFFF"/>
          <w:lang w:eastAsia="zh-CN"/>
        </w:rPr>
        <w:t>GB 50096-2011</w:t>
      </w:r>
      <w:r>
        <w:rPr>
          <w:rFonts w:hint="eastAsia" w:cs="宋体"/>
          <w:color w:val="auto"/>
          <w:sz w:val="28"/>
          <w:szCs w:val="28"/>
          <w:highlight w:val="none"/>
          <w:shd w:val="pct10" w:color="auto" w:fill="FFFFFF"/>
          <w:lang w:eastAsia="zh-CN"/>
        </w:rPr>
        <w:t>。</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2.1.9 </w:t>
      </w:r>
      <w:r>
        <w:rPr>
          <w:rFonts w:hint="eastAsia" w:cs="宋体"/>
          <w:color w:val="auto"/>
          <w:sz w:val="28"/>
          <w:szCs w:val="28"/>
          <w:highlight w:val="none"/>
          <w:lang w:eastAsia="zh-CN"/>
        </w:rPr>
        <w:t>至少一部电梯为无障碍电梯。无障碍电梯的轿厢应符合无障碍电梯设计要求。</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【条文说明】1</w:t>
      </w:r>
      <w:r>
        <w:rPr>
          <w:rFonts w:cs="宋体"/>
          <w:color w:val="auto"/>
          <w:sz w:val="28"/>
          <w:szCs w:val="28"/>
          <w:highlight w:val="none"/>
          <w:shd w:val="pct10" w:color="auto" w:fill="FFFFFF"/>
          <w:lang w:eastAsia="zh-CN"/>
        </w:rPr>
        <w:t xml:space="preserve">2.1.9 </w:t>
      </w:r>
      <w:r>
        <w:rPr>
          <w:rFonts w:hint="eastAsia" w:cs="宋体"/>
          <w:color w:val="auto"/>
          <w:sz w:val="28"/>
          <w:szCs w:val="28"/>
          <w:highlight w:val="none"/>
          <w:shd w:val="pct10" w:color="auto" w:fill="FFFFFF"/>
          <w:lang w:eastAsia="zh-CN"/>
        </w:rPr>
        <w:t>无障碍电梯轿厢应满足下列规定：</w:t>
      </w:r>
    </w:p>
    <w:p>
      <w:pPr>
        <w:spacing w:before="115" w:line="360" w:lineRule="auto"/>
        <w:ind w:firstLine="560" w:firstLineChars="200"/>
        <w:jc w:val="left"/>
        <w:rPr>
          <w:rFonts w:ascii="宋体" w:hAnsi="宋体" w:eastAsia="宋体" w:cs="宋体"/>
          <w:color w:val="auto"/>
          <w:kern w:val="0"/>
          <w:sz w:val="28"/>
          <w:szCs w:val="28"/>
          <w:highlight w:val="none"/>
          <w:shd w:val="pct10" w:color="auto" w:fill="FFFFFF"/>
        </w:rPr>
      </w:pPr>
      <w:r>
        <w:rPr>
          <w:rFonts w:ascii="宋体" w:hAnsi="宋体" w:eastAsia="宋体" w:cs="宋体"/>
          <w:color w:val="auto"/>
          <w:kern w:val="0"/>
          <w:sz w:val="28"/>
          <w:szCs w:val="28"/>
          <w:highlight w:val="none"/>
          <w:shd w:val="pct10" w:color="auto" w:fill="FFFFFF"/>
        </w:rPr>
        <w:t xml:space="preserve">1 </w:t>
      </w:r>
      <w:r>
        <w:rPr>
          <w:rFonts w:hint="eastAsia" w:ascii="宋体" w:hAnsi="宋体" w:eastAsia="宋体" w:cs="宋体"/>
          <w:color w:val="auto"/>
          <w:kern w:val="0"/>
          <w:sz w:val="28"/>
          <w:szCs w:val="28"/>
          <w:highlight w:val="none"/>
          <w:shd w:val="pct10" w:color="auto" w:fill="FFFFFF"/>
        </w:rPr>
        <w:t>在轿厢的侧壁上应设高0.90m</w:t>
      </w:r>
      <w:r>
        <w:rPr>
          <w:rFonts w:ascii="宋体" w:hAnsi="宋体" w:eastAsia="宋体" w:cs="宋体"/>
          <w:color w:val="auto"/>
          <w:kern w:val="0"/>
          <w:sz w:val="28"/>
          <w:szCs w:val="28"/>
          <w:highlight w:val="none"/>
          <w:shd w:val="pct10" w:color="auto" w:fill="FFFFFF"/>
        </w:rPr>
        <w:t>～</w:t>
      </w:r>
      <w:r>
        <w:rPr>
          <w:rFonts w:hint="eastAsia" w:ascii="宋体" w:hAnsi="宋体" w:eastAsia="宋体" w:cs="宋体"/>
          <w:color w:val="auto"/>
          <w:kern w:val="0"/>
          <w:sz w:val="28"/>
          <w:szCs w:val="28"/>
          <w:highlight w:val="none"/>
          <w:shd w:val="pct10" w:color="auto" w:fill="FFFFFF"/>
        </w:rPr>
        <w:t>1.10m带盲文的选层按钮，盲文宜设置于按钮旁；</w:t>
      </w:r>
    </w:p>
    <w:p>
      <w:pPr>
        <w:spacing w:before="115" w:line="360" w:lineRule="auto"/>
        <w:ind w:firstLine="560" w:firstLineChars="200"/>
        <w:jc w:val="left"/>
        <w:rPr>
          <w:rFonts w:ascii="宋体" w:hAnsi="宋体" w:eastAsia="宋体" w:cs="宋体"/>
          <w:color w:val="auto"/>
          <w:kern w:val="0"/>
          <w:sz w:val="28"/>
          <w:szCs w:val="28"/>
          <w:highlight w:val="none"/>
          <w:shd w:val="pct10" w:color="auto" w:fill="FFFFFF"/>
        </w:rPr>
      </w:pPr>
      <w:r>
        <w:rPr>
          <w:rFonts w:ascii="宋体" w:hAnsi="宋体" w:eastAsia="宋体" w:cs="宋体"/>
          <w:color w:val="auto"/>
          <w:kern w:val="0"/>
          <w:sz w:val="28"/>
          <w:szCs w:val="28"/>
          <w:highlight w:val="none"/>
          <w:shd w:val="pct10" w:color="auto" w:fill="FFFFFF"/>
        </w:rPr>
        <w:t xml:space="preserve">2 </w:t>
      </w:r>
      <w:r>
        <w:rPr>
          <w:rFonts w:hint="eastAsia" w:ascii="宋体" w:hAnsi="宋体" w:eastAsia="宋体" w:cs="宋体"/>
          <w:color w:val="auto"/>
          <w:kern w:val="0"/>
          <w:sz w:val="28"/>
          <w:szCs w:val="28"/>
          <w:highlight w:val="none"/>
          <w:shd w:val="pct10" w:color="auto" w:fill="FFFFFF"/>
        </w:rPr>
        <w:t>轿厢的三面壁上应设高0.85m</w:t>
      </w:r>
      <w:r>
        <w:rPr>
          <w:rFonts w:ascii="宋体" w:hAnsi="宋体" w:eastAsia="宋体" w:cs="宋体"/>
          <w:color w:val="auto"/>
          <w:kern w:val="0"/>
          <w:sz w:val="28"/>
          <w:szCs w:val="28"/>
          <w:highlight w:val="none"/>
          <w:shd w:val="pct10" w:color="auto" w:fill="FFFFFF"/>
        </w:rPr>
        <w:t>～</w:t>
      </w:r>
      <w:r>
        <w:rPr>
          <w:rFonts w:hint="eastAsia" w:ascii="宋体" w:hAnsi="宋体" w:eastAsia="宋体" w:cs="宋体"/>
          <w:color w:val="auto"/>
          <w:kern w:val="0"/>
          <w:sz w:val="28"/>
          <w:szCs w:val="28"/>
          <w:highlight w:val="none"/>
          <w:shd w:val="pct10" w:color="auto" w:fill="FFFFFF"/>
        </w:rPr>
        <w:t>0.90m扶手；</w:t>
      </w:r>
    </w:p>
    <w:p>
      <w:pPr>
        <w:spacing w:before="115" w:line="360" w:lineRule="auto"/>
        <w:ind w:firstLine="560" w:firstLineChars="200"/>
        <w:jc w:val="left"/>
        <w:rPr>
          <w:rFonts w:ascii="宋体" w:hAnsi="宋体" w:eastAsia="宋体" w:cs="宋体"/>
          <w:color w:val="auto"/>
          <w:kern w:val="0"/>
          <w:sz w:val="28"/>
          <w:szCs w:val="28"/>
          <w:highlight w:val="none"/>
          <w:shd w:val="pct10" w:color="auto" w:fill="FFFFFF"/>
        </w:rPr>
      </w:pPr>
      <w:r>
        <w:rPr>
          <w:rFonts w:ascii="宋体" w:hAnsi="宋体" w:eastAsia="宋体" w:cs="宋体"/>
          <w:color w:val="auto"/>
          <w:kern w:val="0"/>
          <w:sz w:val="28"/>
          <w:szCs w:val="28"/>
          <w:highlight w:val="none"/>
          <w:shd w:val="pct10" w:color="auto" w:fill="FFFFFF"/>
        </w:rPr>
        <w:t xml:space="preserve">3 </w:t>
      </w:r>
      <w:r>
        <w:rPr>
          <w:rFonts w:hint="eastAsia" w:ascii="宋体" w:hAnsi="宋体" w:eastAsia="宋体" w:cs="宋体"/>
          <w:color w:val="auto"/>
          <w:kern w:val="0"/>
          <w:sz w:val="28"/>
          <w:szCs w:val="28"/>
          <w:highlight w:val="none"/>
          <w:shd w:val="pct10" w:color="auto" w:fill="FFFFFF"/>
        </w:rPr>
        <w:t>轿厢内应设电梯运行显示装置和报层音响；</w:t>
      </w:r>
    </w:p>
    <w:p>
      <w:pPr>
        <w:spacing w:before="115" w:line="360" w:lineRule="auto"/>
        <w:ind w:firstLine="560" w:firstLineChars="200"/>
        <w:jc w:val="left"/>
        <w:rPr>
          <w:rFonts w:ascii="宋体" w:hAnsi="宋体" w:eastAsia="宋体" w:cs="宋体"/>
          <w:color w:val="auto"/>
          <w:kern w:val="0"/>
          <w:sz w:val="28"/>
          <w:szCs w:val="28"/>
          <w:highlight w:val="none"/>
          <w:shd w:val="pct10" w:color="auto" w:fill="FFFFFF"/>
        </w:rPr>
      </w:pPr>
      <w:r>
        <w:rPr>
          <w:rFonts w:ascii="宋体" w:hAnsi="宋体" w:eastAsia="宋体" w:cs="宋体"/>
          <w:color w:val="auto"/>
          <w:kern w:val="0"/>
          <w:sz w:val="28"/>
          <w:szCs w:val="28"/>
          <w:highlight w:val="none"/>
          <w:shd w:val="pct10" w:color="auto" w:fill="FFFFFF"/>
        </w:rPr>
        <w:t xml:space="preserve">4 </w:t>
      </w:r>
      <w:r>
        <w:rPr>
          <w:rFonts w:hint="eastAsia" w:ascii="宋体" w:hAnsi="宋体" w:eastAsia="宋体" w:cs="宋体"/>
          <w:color w:val="auto"/>
          <w:kern w:val="0"/>
          <w:sz w:val="28"/>
          <w:szCs w:val="28"/>
          <w:highlight w:val="none"/>
          <w:shd w:val="pct10" w:color="auto" w:fill="FFFFFF"/>
        </w:rPr>
        <w:t>轿厢正面高0.90m处至顶部应安装镜子或采用有镜面效果的材料；</w:t>
      </w:r>
    </w:p>
    <w:p>
      <w:pPr>
        <w:spacing w:before="115" w:line="360" w:lineRule="auto"/>
        <w:ind w:firstLine="560" w:firstLineChars="200"/>
        <w:jc w:val="left"/>
        <w:rPr>
          <w:rFonts w:ascii="宋体" w:hAnsi="宋体" w:eastAsia="宋体" w:cs="宋体"/>
          <w:color w:val="auto"/>
          <w:kern w:val="0"/>
          <w:sz w:val="28"/>
          <w:szCs w:val="28"/>
          <w:highlight w:val="none"/>
          <w:shd w:val="pct10" w:color="auto" w:fill="FFFFFF"/>
        </w:rPr>
      </w:pPr>
      <w:r>
        <w:rPr>
          <w:rFonts w:ascii="宋体" w:hAnsi="宋体" w:eastAsia="宋体" w:cs="宋体"/>
          <w:color w:val="auto"/>
          <w:kern w:val="0"/>
          <w:sz w:val="28"/>
          <w:szCs w:val="28"/>
          <w:highlight w:val="none"/>
          <w:shd w:val="pct10" w:color="auto" w:fill="FFFFFF"/>
        </w:rPr>
        <w:t xml:space="preserve">5 </w:t>
      </w:r>
      <w:r>
        <w:rPr>
          <w:rFonts w:hint="eastAsia" w:ascii="宋体" w:hAnsi="宋体" w:eastAsia="宋体" w:cs="宋体"/>
          <w:color w:val="auto"/>
          <w:kern w:val="0"/>
          <w:sz w:val="28"/>
          <w:szCs w:val="28"/>
          <w:highlight w:val="none"/>
          <w:shd w:val="pct10" w:color="auto" w:fill="FFFFFF"/>
        </w:rPr>
        <w:t>电梯位置应设无障碍标志。</w:t>
      </w:r>
    </w:p>
    <w:p>
      <w:pPr>
        <w:spacing w:before="115" w:line="360" w:lineRule="auto"/>
        <w:ind w:firstLine="560" w:firstLineChars="200"/>
        <w:jc w:val="left"/>
        <w:rPr>
          <w:rFonts w:hint="eastAsia" w:ascii="宋体" w:hAnsi="宋体" w:eastAsia="宋体" w:cs="宋体"/>
          <w:color w:val="auto"/>
          <w:kern w:val="0"/>
          <w:sz w:val="28"/>
          <w:szCs w:val="28"/>
          <w:highlight w:val="none"/>
          <w:shd w:val="pct10" w:color="auto" w:fill="FFFFFF"/>
          <w:lang w:val="en-US" w:eastAsia="zh-CN"/>
        </w:rPr>
      </w:pPr>
      <w:r>
        <w:rPr>
          <w:rFonts w:hint="eastAsia" w:ascii="宋体" w:hAnsi="宋体" w:eastAsia="宋体" w:cs="宋体"/>
          <w:color w:val="auto"/>
          <w:kern w:val="0"/>
          <w:sz w:val="28"/>
          <w:szCs w:val="28"/>
          <w:highlight w:val="none"/>
          <w:shd w:val="pct10" w:color="auto" w:fill="FFFFFF"/>
        </w:rPr>
        <w:t>设置要求见《无障碍设计规范》</w:t>
      </w:r>
      <w:r>
        <w:rPr>
          <w:rFonts w:ascii="宋体" w:hAnsi="宋体" w:eastAsia="宋体" w:cs="宋体"/>
          <w:color w:val="auto"/>
          <w:kern w:val="0"/>
          <w:sz w:val="28"/>
          <w:szCs w:val="28"/>
          <w:highlight w:val="none"/>
          <w:shd w:val="pct10" w:color="auto" w:fill="FFFFFF"/>
        </w:rPr>
        <w:t>GB 50763-2012</w:t>
      </w:r>
      <w:r>
        <w:rPr>
          <w:rFonts w:hint="eastAsia" w:ascii="宋体" w:hAnsi="宋体" w:eastAsia="宋体" w:cs="宋体"/>
          <w:color w:val="auto"/>
          <w:kern w:val="0"/>
          <w:sz w:val="28"/>
          <w:szCs w:val="28"/>
          <w:highlight w:val="none"/>
          <w:shd w:val="pct10" w:color="auto" w:fill="FFFFFF"/>
          <w:lang w:val="en-US" w:eastAsia="zh-CN"/>
        </w:rPr>
        <w:t>。</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2.1.10 </w:t>
      </w:r>
      <w:r>
        <w:rPr>
          <w:rFonts w:hint="eastAsia" w:cs="宋体"/>
          <w:color w:val="auto"/>
          <w:sz w:val="28"/>
          <w:szCs w:val="28"/>
          <w:highlight w:val="none"/>
          <w:lang w:eastAsia="zh-CN"/>
        </w:rPr>
        <w:t>无障碍电梯门净宽不得小于</w:t>
      </w:r>
      <w:r>
        <w:rPr>
          <w:rFonts w:cs="宋体"/>
          <w:color w:val="auto"/>
          <w:sz w:val="28"/>
          <w:szCs w:val="28"/>
          <w:highlight w:val="none"/>
          <w:lang w:eastAsia="zh-CN"/>
        </w:rPr>
        <w:t>0.9m</w:t>
      </w:r>
      <w:r>
        <w:rPr>
          <w:rFonts w:hint="eastAsia" w:cs="宋体"/>
          <w:color w:val="auto"/>
          <w:sz w:val="28"/>
          <w:szCs w:val="28"/>
          <w:highlight w:val="none"/>
          <w:lang w:eastAsia="zh-CN"/>
        </w:rPr>
        <w:t>。</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【条文说明】1</w:t>
      </w:r>
      <w:r>
        <w:rPr>
          <w:rFonts w:cs="宋体"/>
          <w:color w:val="auto"/>
          <w:sz w:val="28"/>
          <w:szCs w:val="28"/>
          <w:highlight w:val="none"/>
          <w:shd w:val="pct10" w:color="auto" w:fill="FFFFFF"/>
          <w:lang w:eastAsia="zh-CN"/>
        </w:rPr>
        <w:t>2.1.</w:t>
      </w:r>
      <w:r>
        <w:rPr>
          <w:rFonts w:hint="eastAsia" w:cs="宋体"/>
          <w:color w:val="auto"/>
          <w:sz w:val="28"/>
          <w:szCs w:val="28"/>
          <w:highlight w:val="none"/>
          <w:shd w:val="pct10" w:color="auto" w:fill="FFFFFF"/>
          <w:lang w:eastAsia="zh-CN"/>
        </w:rPr>
        <w:t>10无障碍电梯门宽要求见</w:t>
      </w:r>
      <w:r>
        <w:rPr>
          <w:rFonts w:cs="宋体"/>
          <w:color w:val="auto"/>
          <w:sz w:val="28"/>
          <w:szCs w:val="28"/>
          <w:highlight w:val="none"/>
          <w:shd w:val="pct10" w:color="auto" w:fill="FFFFFF"/>
          <w:lang w:eastAsia="zh-CN"/>
        </w:rPr>
        <w:t>《建筑与市政工程无障碍通用规范》</w:t>
      </w:r>
    </w:p>
    <w:p>
      <w:pPr>
        <w:pStyle w:val="9"/>
        <w:spacing w:before="115"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GB 55019-2021</w:t>
      </w:r>
      <w:r>
        <w:rPr>
          <w:rFonts w:hint="eastAsia" w:cs="宋体"/>
          <w:color w:val="auto"/>
          <w:sz w:val="28"/>
          <w:szCs w:val="28"/>
          <w:highlight w:val="none"/>
          <w:shd w:val="pct10" w:color="auto" w:fill="FFFFFF"/>
          <w:lang w:eastAsia="zh-CN"/>
        </w:rPr>
        <w:t>。</w:t>
      </w:r>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2.1.11 </w:t>
      </w:r>
      <w:r>
        <w:rPr>
          <w:rFonts w:hint="eastAsia" w:cs="宋体"/>
          <w:color w:val="auto"/>
          <w:sz w:val="28"/>
          <w:szCs w:val="28"/>
          <w:highlight w:val="none"/>
          <w:lang w:eastAsia="zh-CN"/>
        </w:rPr>
        <w:t>无障碍电梯呼叫按钮前设置</w:t>
      </w:r>
      <w:r>
        <w:rPr>
          <w:rFonts w:hint="eastAsia" w:cs="宋体"/>
          <w:color w:val="auto"/>
          <w:sz w:val="28"/>
          <w:szCs w:val="28"/>
          <w:highlight w:val="none"/>
          <w:lang w:val="en-US" w:eastAsia="zh-CN"/>
        </w:rPr>
        <w:t>的</w:t>
      </w:r>
      <w:r>
        <w:rPr>
          <w:rFonts w:hint="eastAsia" w:cs="宋体"/>
          <w:color w:val="auto"/>
          <w:sz w:val="28"/>
          <w:szCs w:val="28"/>
          <w:highlight w:val="none"/>
          <w:lang w:eastAsia="zh-CN"/>
        </w:rPr>
        <w:t>提示盲道应符合设计要求。</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检验方法：测量尺寸是否符合要求；担架电梯门洞通过性能检查，选取首层及标准层模拟担架进出。无障碍电梯设施及无障碍标志设置要求目测。</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检验数量：每层各不少于三处。担架电梯进出选取首层及标准层检验。</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【条文说明】12.1.11</w:t>
      </w:r>
      <w:r>
        <w:rPr>
          <w:rFonts w:cs="宋体"/>
          <w:color w:val="auto"/>
          <w:sz w:val="28"/>
          <w:szCs w:val="28"/>
          <w:highlight w:val="none"/>
          <w:shd w:val="pct10" w:color="auto" w:fill="FFFFFF"/>
          <w:lang w:eastAsia="zh-CN"/>
        </w:rPr>
        <w:t xml:space="preserve"> </w:t>
      </w:r>
      <w:r>
        <w:rPr>
          <w:rFonts w:hint="eastAsia" w:cs="宋体"/>
          <w:color w:val="auto"/>
          <w:sz w:val="28"/>
          <w:szCs w:val="28"/>
          <w:highlight w:val="none"/>
          <w:shd w:val="pct10" w:color="auto" w:fill="FFFFFF"/>
          <w:lang w:eastAsia="zh-CN"/>
        </w:rPr>
        <w:t>无障碍电梯呼叫按钮前设提示盲道，方便视觉障碍者呼叫电梯。盲道应尽量避开进出电梯的主要通道以保证乘轮椅者和老年人的通行顺畅。要求见</w:t>
      </w:r>
      <w:r>
        <w:rPr>
          <w:rFonts w:cs="宋体"/>
          <w:color w:val="auto"/>
          <w:sz w:val="28"/>
          <w:szCs w:val="28"/>
          <w:highlight w:val="none"/>
          <w:shd w:val="pct10" w:color="auto" w:fill="FFFFFF"/>
          <w:lang w:eastAsia="zh-CN"/>
        </w:rPr>
        <w:t>《建筑与市政工程无障碍通用规范》GB 55019-2021。</w:t>
      </w:r>
    </w:p>
    <w:p>
      <w:pPr>
        <w:pStyle w:val="4"/>
        <w:rPr>
          <w:color w:val="auto"/>
          <w:highlight w:val="none"/>
        </w:rPr>
      </w:pPr>
      <w:bookmarkStart w:id="324" w:name="_Toc3649"/>
      <w:bookmarkStart w:id="325" w:name="_Toc30999"/>
      <w:bookmarkStart w:id="326" w:name="_Toc18345"/>
      <w:bookmarkStart w:id="327" w:name="_Toc133572743"/>
      <w:bookmarkStart w:id="328" w:name="_Toc19355"/>
      <w:bookmarkStart w:id="329" w:name="_Toc121330114"/>
      <w:r>
        <w:rPr>
          <w:rFonts w:hint="eastAsia"/>
          <w:color w:val="auto"/>
          <w:highlight w:val="none"/>
        </w:rPr>
        <w:t>Ⅲ</w:t>
      </w:r>
      <w:r>
        <w:rPr>
          <w:color w:val="auto"/>
          <w:highlight w:val="none"/>
        </w:rPr>
        <w:t xml:space="preserve"> </w:t>
      </w:r>
      <w:r>
        <w:rPr>
          <w:rFonts w:hint="eastAsia"/>
          <w:color w:val="auto"/>
          <w:highlight w:val="none"/>
        </w:rPr>
        <w:t>公用走道</w:t>
      </w:r>
      <w:bookmarkEnd w:id="324"/>
      <w:bookmarkEnd w:id="325"/>
      <w:bookmarkEnd w:id="326"/>
      <w:bookmarkEnd w:id="327"/>
      <w:bookmarkEnd w:id="328"/>
      <w:bookmarkEnd w:id="329"/>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2.1.12 </w:t>
      </w:r>
      <w:r>
        <w:rPr>
          <w:rFonts w:hint="eastAsia" w:cs="宋体"/>
          <w:color w:val="auto"/>
          <w:sz w:val="28"/>
          <w:szCs w:val="28"/>
          <w:highlight w:val="none"/>
          <w:lang w:eastAsia="zh-CN"/>
        </w:rPr>
        <w:t>走廊和公共部位通道的净宽不小于1.2m。</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12.1.12公用走道宽度应从墙面装饰完成面量起。要求见《住宅设计规范》GB 50096-2011。</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12.1.13 </w:t>
      </w:r>
      <w:r>
        <w:rPr>
          <w:rFonts w:hint="eastAsia" w:cs="宋体"/>
          <w:color w:val="auto"/>
          <w:sz w:val="28"/>
          <w:szCs w:val="28"/>
          <w:highlight w:val="none"/>
          <w:lang w:eastAsia="zh-CN"/>
        </w:rPr>
        <w:t>公用走道净高度不应低于</w:t>
      </w:r>
      <w:r>
        <w:rPr>
          <w:rFonts w:cs="宋体"/>
          <w:color w:val="auto"/>
          <w:sz w:val="28"/>
          <w:szCs w:val="28"/>
          <w:highlight w:val="none"/>
          <w:lang w:eastAsia="zh-CN"/>
        </w:rPr>
        <w:t>2.10m</w:t>
      </w:r>
      <w:r>
        <w:rPr>
          <w:rFonts w:hint="eastAsia" w:cs="宋体"/>
          <w:color w:val="auto"/>
          <w:sz w:val="28"/>
          <w:szCs w:val="28"/>
          <w:highlight w:val="none"/>
          <w:lang w:eastAsia="zh-CN"/>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检验方法：测量尺寸是否符合要求。</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检验数量：通道的宽度，公用走道净高每</w:t>
      </w:r>
      <w:r>
        <w:rPr>
          <w:rFonts w:ascii="宋体" w:hAnsi="宋体" w:cs="宋体"/>
          <w:color w:val="auto"/>
          <w:highlight w:val="none"/>
        </w:rPr>
        <w:t>10延米检查1处</w:t>
      </w:r>
      <w:r>
        <w:rPr>
          <w:rFonts w:hint="eastAsia" w:ascii="宋体" w:hAnsi="宋体" w:cs="宋体"/>
          <w:color w:val="auto"/>
          <w:highlight w:val="none"/>
        </w:rPr>
        <w:t>。</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12.1.13 公用走道高度应测量从地面完成面到上方突出物下缘间的垂直高度。住宅公用走道通常兼具安全疏散通道的功能。要求见《建筑防火通用规范》GB 55037-2022。</w:t>
      </w:r>
    </w:p>
    <w:p>
      <w:pPr>
        <w:pStyle w:val="4"/>
        <w:rPr>
          <w:color w:val="auto"/>
          <w:highlight w:val="none"/>
        </w:rPr>
      </w:pPr>
      <w:bookmarkStart w:id="330" w:name="_Toc121330115"/>
      <w:bookmarkStart w:id="331" w:name="_Toc20351"/>
      <w:bookmarkStart w:id="332" w:name="_Toc27884"/>
      <w:bookmarkStart w:id="333" w:name="_Toc10297"/>
      <w:bookmarkStart w:id="334" w:name="_Toc133572744"/>
      <w:bookmarkStart w:id="335" w:name="_Toc25431"/>
      <w:r>
        <w:rPr>
          <w:rFonts w:hint="eastAsia"/>
          <w:color w:val="auto"/>
          <w:highlight w:val="none"/>
        </w:rPr>
        <w:t>Ⅳ</w:t>
      </w:r>
      <w:r>
        <w:rPr>
          <w:color w:val="auto"/>
          <w:highlight w:val="none"/>
        </w:rPr>
        <w:t xml:space="preserve"> </w:t>
      </w:r>
      <w:r>
        <w:rPr>
          <w:rFonts w:hint="eastAsia"/>
          <w:color w:val="auto"/>
          <w:highlight w:val="none"/>
        </w:rPr>
        <w:t>入口门厅及首层疏散外门</w:t>
      </w:r>
      <w:bookmarkEnd w:id="330"/>
      <w:bookmarkEnd w:id="331"/>
      <w:bookmarkEnd w:id="332"/>
      <w:bookmarkEnd w:id="333"/>
      <w:bookmarkEnd w:id="334"/>
      <w:bookmarkEnd w:id="335"/>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2.1.14 </w:t>
      </w:r>
      <w:r>
        <w:rPr>
          <w:rFonts w:hint="eastAsia" w:cs="宋体"/>
          <w:color w:val="auto"/>
          <w:sz w:val="28"/>
          <w:szCs w:val="28"/>
          <w:highlight w:val="none"/>
          <w:lang w:eastAsia="zh-CN"/>
        </w:rPr>
        <w:t>出入口门厅、电梯厅地面至顶棚净高不应低于2.40</w:t>
      </w:r>
      <w:r>
        <w:rPr>
          <w:rFonts w:cs="宋体"/>
          <w:color w:val="auto"/>
          <w:sz w:val="28"/>
          <w:szCs w:val="28"/>
          <w:highlight w:val="none"/>
          <w:lang w:eastAsia="zh-CN"/>
        </w:rPr>
        <w:t>m</w:t>
      </w:r>
      <w:r>
        <w:rPr>
          <w:rFonts w:hint="eastAsia" w:cs="宋体"/>
          <w:color w:val="auto"/>
          <w:sz w:val="28"/>
          <w:szCs w:val="28"/>
          <w:highlight w:val="none"/>
          <w:lang w:eastAsia="zh-CN"/>
        </w:rPr>
        <w:t>。</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12.1.14 出入口门厅高度应测量从地面完成面到上方突出物下缘间的垂直高度。要求见《住宅室内装饰装修设计规范》JGJ 367-2015。</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12.1.15 </w:t>
      </w:r>
      <w:r>
        <w:rPr>
          <w:rFonts w:hint="eastAsia" w:cs="宋体"/>
          <w:color w:val="auto"/>
          <w:sz w:val="28"/>
          <w:szCs w:val="28"/>
          <w:highlight w:val="none"/>
          <w:lang w:eastAsia="zh-CN"/>
        </w:rPr>
        <w:t>位于阳台、外廊及开敞楼梯平台下部的公共出入口，采取防止物体坠落伤人的安全措施应符合设计要求。</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12.1.15 公共出入口可采取设置雨棚等安全措施，防止从阳台、外廊及开敞楼梯平台坠落物品伤人。高层住宅出入口上方应设置宽度不小于1.00米的防护挑檐。要求见</w:t>
      </w:r>
      <w:bookmarkStart w:id="336" w:name="_Hlk133509151"/>
      <w:r>
        <w:rPr>
          <w:rFonts w:hint="eastAsia" w:cs="宋体"/>
          <w:color w:val="auto"/>
          <w:sz w:val="28"/>
          <w:szCs w:val="28"/>
          <w:highlight w:val="none"/>
          <w:shd w:val="pct10" w:color="auto" w:fill="FFFFFF"/>
          <w:lang w:eastAsia="zh-CN"/>
        </w:rPr>
        <w:t>《建筑设计防火规范》</w:t>
      </w:r>
      <w:r>
        <w:rPr>
          <w:rFonts w:cs="宋体"/>
          <w:color w:val="auto"/>
          <w:sz w:val="28"/>
          <w:szCs w:val="28"/>
          <w:highlight w:val="none"/>
          <w:shd w:val="pct10" w:color="auto" w:fill="FFFFFF"/>
          <w:lang w:eastAsia="zh-CN"/>
        </w:rPr>
        <w:t>(附条文说明)(附2018年局部修订) GB 50016-2014</w:t>
      </w:r>
      <w:bookmarkEnd w:id="336"/>
      <w:r>
        <w:rPr>
          <w:rFonts w:cs="宋体"/>
          <w:color w:val="auto"/>
          <w:sz w:val="28"/>
          <w:szCs w:val="28"/>
          <w:highlight w:val="none"/>
          <w:shd w:val="pct10" w:color="auto" w:fill="FFFFFF"/>
          <w:lang w:eastAsia="zh-CN"/>
        </w:rPr>
        <w:t>、《住宅设计规范》GB 50096-2011。</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12.1.16 </w:t>
      </w:r>
      <w:r>
        <w:rPr>
          <w:rFonts w:hint="eastAsia" w:cs="宋体"/>
          <w:color w:val="auto"/>
          <w:sz w:val="28"/>
          <w:szCs w:val="28"/>
          <w:highlight w:val="none"/>
          <w:lang w:eastAsia="zh-CN"/>
        </w:rPr>
        <w:t>公共出入口处应有标识。</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12.1.16 公共出入口标识包括建筑装饰、建筑小品、单元门派编号等，方便住户易于识别自己的家门。要求见《住宅设计规范》GB 50096-2011。</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12.1.17 </w:t>
      </w:r>
      <w:r>
        <w:rPr>
          <w:rFonts w:hint="eastAsia" w:cs="宋体"/>
          <w:color w:val="auto"/>
          <w:sz w:val="28"/>
          <w:szCs w:val="28"/>
          <w:highlight w:val="none"/>
          <w:lang w:eastAsia="zh-CN"/>
        </w:rPr>
        <w:t>安装有门禁系统的外门，应保证火灾时不需使用钥匙等任何工具即能从内部易于打开并在显著位置设置具有使用提示的标识。</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12.1.17 住宅如有门禁系统，在发生紧急情况时，需要能快速方便地打开，便于住户疏散。要求见</w:t>
      </w:r>
      <w:r>
        <w:rPr>
          <w:rFonts w:hint="eastAsia" w:cs="宋体"/>
          <w:color w:val="auto"/>
          <w:sz w:val="28"/>
          <w:szCs w:val="28"/>
          <w:highlight w:val="none"/>
          <w:shd w:val="pct10" w:color="auto" w:fill="FFFFFF"/>
          <w:lang w:eastAsia="zh-CN"/>
        </w:rPr>
        <w:t>《建筑设计防火规范》</w:t>
      </w:r>
      <w:r>
        <w:rPr>
          <w:rFonts w:cs="宋体"/>
          <w:color w:val="auto"/>
          <w:sz w:val="28"/>
          <w:szCs w:val="28"/>
          <w:highlight w:val="none"/>
          <w:shd w:val="pct10" w:color="auto" w:fill="FFFFFF"/>
          <w:lang w:eastAsia="zh-CN"/>
        </w:rPr>
        <w:t>(附条文说明)(附2018年局部修订) GB 50016-2014。</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12.1.18 </w:t>
      </w:r>
      <w:r>
        <w:rPr>
          <w:rFonts w:hint="eastAsia" w:cs="宋体"/>
          <w:color w:val="auto"/>
          <w:sz w:val="28"/>
          <w:szCs w:val="28"/>
          <w:highlight w:val="none"/>
          <w:lang w:eastAsia="zh-CN"/>
        </w:rPr>
        <w:t>首层疏散门应外开，其净宽度不应小于</w:t>
      </w:r>
      <w:r>
        <w:rPr>
          <w:rFonts w:cs="宋体"/>
          <w:color w:val="auto"/>
          <w:sz w:val="28"/>
          <w:szCs w:val="28"/>
          <w:highlight w:val="none"/>
          <w:lang w:eastAsia="zh-CN"/>
        </w:rPr>
        <w:t>1.10m</w:t>
      </w:r>
      <w:r>
        <w:rPr>
          <w:rFonts w:hint="eastAsia" w:cs="宋体"/>
          <w:color w:val="auto"/>
          <w:sz w:val="28"/>
          <w:szCs w:val="28"/>
          <w:highlight w:val="none"/>
          <w:lang w:eastAsia="zh-CN"/>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检验方法：测量尺寸是否符合要求。防坠落设施、出入口标识设置要求目测。门禁系统设置要求模拟对门禁系统断电测试是否能无工具从内开启。</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检验数量：首层疏散外门宽度逐个检查，门厅净高每个空间不少于三处。</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12.1.18 首层疏散外门的净宽度测量，应在门扇开启后，测量可通行的净宽度。要求见</w:t>
      </w:r>
      <w:r>
        <w:rPr>
          <w:rFonts w:hint="eastAsia" w:cs="宋体"/>
          <w:color w:val="auto"/>
          <w:sz w:val="28"/>
          <w:szCs w:val="28"/>
          <w:highlight w:val="none"/>
          <w:shd w:val="pct10" w:color="auto" w:fill="FFFFFF"/>
          <w:lang w:eastAsia="zh-CN"/>
        </w:rPr>
        <w:t>《建筑设计防火规范》</w:t>
      </w:r>
      <w:r>
        <w:rPr>
          <w:rFonts w:cs="宋体"/>
          <w:color w:val="auto"/>
          <w:sz w:val="28"/>
          <w:szCs w:val="28"/>
          <w:highlight w:val="none"/>
          <w:shd w:val="pct10" w:color="auto" w:fill="FFFFFF"/>
          <w:lang w:eastAsia="zh-CN"/>
        </w:rPr>
        <w:t>(附条文说明)(附2018年局部修订) GB 50016-2014</w:t>
      </w:r>
      <w:r>
        <w:rPr>
          <w:rFonts w:hint="eastAsia" w:cs="宋体"/>
          <w:color w:val="auto"/>
          <w:sz w:val="28"/>
          <w:szCs w:val="28"/>
          <w:highlight w:val="none"/>
          <w:shd w:val="pct10" w:color="auto" w:fill="FFFFFF"/>
          <w:lang w:eastAsia="zh-CN"/>
        </w:rPr>
        <w:t>。</w:t>
      </w:r>
    </w:p>
    <w:p>
      <w:pPr>
        <w:pStyle w:val="3"/>
        <w:spacing w:before="240" w:after="240"/>
        <w:rPr>
          <w:rStyle w:val="43"/>
          <w:rFonts w:ascii="仿宋" w:hAnsi="仿宋" w:cs="宋体"/>
          <w:b/>
          <w:bCs w:val="0"/>
          <w:color w:val="auto"/>
          <w:highlight w:val="none"/>
        </w:rPr>
      </w:pPr>
      <w:bookmarkStart w:id="337" w:name="_Toc26157"/>
      <w:bookmarkStart w:id="338" w:name="_Toc133572745"/>
      <w:bookmarkStart w:id="339" w:name="_Toc7781"/>
      <w:bookmarkStart w:id="340" w:name="_Toc606"/>
      <w:bookmarkStart w:id="341" w:name="_Toc13283"/>
      <w:bookmarkStart w:id="342" w:name="_Toc24145"/>
      <w:bookmarkStart w:id="343" w:name="_Toc18280"/>
      <w:r>
        <w:rPr>
          <w:rStyle w:val="43"/>
          <w:rFonts w:ascii="仿宋" w:hAnsi="仿宋" w:cs="宋体"/>
          <w:b/>
          <w:bCs w:val="0"/>
          <w:color w:val="auto"/>
          <w:highlight w:val="none"/>
        </w:rPr>
        <w:t xml:space="preserve">12.2 </w:t>
      </w:r>
      <w:r>
        <w:rPr>
          <w:rStyle w:val="43"/>
          <w:rFonts w:hint="eastAsia" w:ascii="仿宋" w:hAnsi="仿宋" w:cs="宋体"/>
          <w:b/>
          <w:bCs w:val="0"/>
          <w:color w:val="auto"/>
          <w:highlight w:val="none"/>
        </w:rPr>
        <w:t>地下室及屋面部分</w:t>
      </w:r>
      <w:bookmarkEnd w:id="337"/>
      <w:bookmarkEnd w:id="338"/>
      <w:bookmarkEnd w:id="339"/>
      <w:bookmarkEnd w:id="340"/>
      <w:bookmarkEnd w:id="341"/>
      <w:bookmarkEnd w:id="342"/>
      <w:bookmarkEnd w:id="343"/>
    </w:p>
    <w:p>
      <w:pPr>
        <w:pStyle w:val="4"/>
        <w:rPr>
          <w:color w:val="auto"/>
          <w:highlight w:val="none"/>
        </w:rPr>
      </w:pPr>
      <w:bookmarkStart w:id="344" w:name="_Toc121330117"/>
      <w:bookmarkStart w:id="345" w:name="_Toc133572746"/>
      <w:bookmarkStart w:id="346" w:name="_Toc29220"/>
      <w:bookmarkStart w:id="347" w:name="_Toc28692"/>
      <w:bookmarkStart w:id="348" w:name="_Toc4360"/>
      <w:bookmarkStart w:id="349" w:name="_Toc16858"/>
      <w:r>
        <w:rPr>
          <w:rFonts w:hint="eastAsia"/>
          <w:color w:val="auto"/>
          <w:highlight w:val="none"/>
        </w:rPr>
        <w:t>Ⅰ 地下室</w:t>
      </w:r>
      <w:bookmarkEnd w:id="344"/>
      <w:bookmarkEnd w:id="345"/>
      <w:bookmarkEnd w:id="346"/>
      <w:bookmarkEnd w:id="347"/>
      <w:bookmarkEnd w:id="348"/>
      <w:bookmarkEnd w:id="349"/>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2.2.1 </w:t>
      </w:r>
      <w:r>
        <w:rPr>
          <w:rFonts w:hint="eastAsia" w:cs="宋体"/>
          <w:color w:val="auto"/>
          <w:sz w:val="28"/>
          <w:szCs w:val="28"/>
          <w:highlight w:val="none"/>
          <w:lang w:eastAsia="zh-CN"/>
        </w:rPr>
        <w:t>人行通道、自行车库和设备用房的净高度不小于</w:t>
      </w:r>
      <w:r>
        <w:rPr>
          <w:rFonts w:cs="宋体"/>
          <w:color w:val="auto"/>
          <w:sz w:val="28"/>
          <w:szCs w:val="28"/>
          <w:highlight w:val="none"/>
          <w:lang w:eastAsia="zh-CN"/>
        </w:rPr>
        <w:t>2.10m</w:t>
      </w:r>
      <w:r>
        <w:rPr>
          <w:rFonts w:hint="eastAsia" w:cs="宋体"/>
          <w:color w:val="auto"/>
          <w:sz w:val="28"/>
          <w:szCs w:val="28"/>
          <w:highlight w:val="none"/>
          <w:lang w:eastAsia="zh-CN"/>
        </w:rPr>
        <w:t>。</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12.2.1 应测量从楼地面层完成面，到吊顶、设备管道、梁及其他构件底面之间的有效使用空间的垂直高度。净高要求见《建筑防火通用规范》GB 55037-2022。</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12.2.2 </w:t>
      </w:r>
      <w:r>
        <w:rPr>
          <w:rFonts w:hint="eastAsia" w:cs="宋体"/>
          <w:color w:val="auto"/>
          <w:sz w:val="28"/>
          <w:szCs w:val="28"/>
          <w:highlight w:val="none"/>
          <w:lang w:eastAsia="zh-CN"/>
        </w:rPr>
        <w:t>机动车库车道及车位净高不应低于</w:t>
      </w:r>
      <w:r>
        <w:rPr>
          <w:rFonts w:cs="宋体"/>
          <w:color w:val="auto"/>
          <w:sz w:val="28"/>
          <w:szCs w:val="28"/>
          <w:highlight w:val="none"/>
          <w:lang w:eastAsia="zh-CN"/>
        </w:rPr>
        <w:t>2.20m</w:t>
      </w:r>
      <w:r>
        <w:rPr>
          <w:rFonts w:hint="eastAsia" w:cs="宋体"/>
          <w:color w:val="auto"/>
          <w:sz w:val="28"/>
          <w:szCs w:val="28"/>
          <w:highlight w:val="none"/>
          <w:lang w:eastAsia="zh-CN"/>
        </w:rPr>
        <w:t>。</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12.2.2 应测量从楼地面层完成面，到吊顶、设备管道、梁及其他构件底面之间的有效使用空间的垂直高度。净高要求见《车库建筑设计规范》JGJ 100-2015。</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12.2.3 </w:t>
      </w:r>
      <w:r>
        <w:rPr>
          <w:rFonts w:hint="eastAsia" w:cs="宋体"/>
          <w:color w:val="auto"/>
          <w:sz w:val="28"/>
          <w:szCs w:val="28"/>
          <w:highlight w:val="none"/>
          <w:lang w:eastAsia="zh-CN"/>
        </w:rPr>
        <w:t>墙面及天棚无渗漏、无裂缝。</w:t>
      </w:r>
      <w:r>
        <w:rPr>
          <w:rFonts w:cs="宋体"/>
          <w:color w:val="auto"/>
          <w:sz w:val="28"/>
          <w:szCs w:val="28"/>
          <w:highlight w:val="none"/>
          <w:lang w:eastAsia="zh-CN"/>
        </w:rPr>
        <w:t>地下室防水工程应按《地下防水工程质量验收规范》GB 50208-2011</w:t>
      </w:r>
      <w:r>
        <w:rPr>
          <w:rFonts w:hint="eastAsia" w:cs="宋体"/>
          <w:color w:val="auto"/>
          <w:sz w:val="28"/>
          <w:szCs w:val="28"/>
          <w:highlight w:val="none"/>
          <w:lang w:eastAsia="zh-CN"/>
        </w:rPr>
        <w:t>或《建筑与市政工程防水通用规范》</w:t>
      </w:r>
      <w:r>
        <w:rPr>
          <w:rFonts w:cs="宋体"/>
          <w:color w:val="auto"/>
          <w:sz w:val="28"/>
          <w:szCs w:val="28"/>
          <w:highlight w:val="none"/>
          <w:lang w:eastAsia="zh-CN"/>
        </w:rPr>
        <w:t>GB</w:t>
      </w:r>
      <w:r>
        <w:rPr>
          <w:rFonts w:hint="eastAsia" w:cs="宋体"/>
          <w:color w:val="auto"/>
          <w:sz w:val="28"/>
          <w:szCs w:val="28"/>
          <w:highlight w:val="none"/>
          <w:lang w:val="en-US" w:eastAsia="zh-CN"/>
        </w:rPr>
        <w:t xml:space="preserve"> </w:t>
      </w:r>
      <w:r>
        <w:rPr>
          <w:rFonts w:cs="宋体"/>
          <w:color w:val="auto"/>
          <w:sz w:val="28"/>
          <w:szCs w:val="28"/>
          <w:highlight w:val="none"/>
          <w:lang w:eastAsia="zh-CN"/>
        </w:rPr>
        <w:t>55030</w:t>
      </w:r>
      <w:r>
        <w:rPr>
          <w:rFonts w:hint="eastAsia" w:cs="宋体"/>
          <w:color w:val="auto"/>
          <w:sz w:val="28"/>
          <w:szCs w:val="28"/>
          <w:highlight w:val="none"/>
          <w:lang w:eastAsia="zh-CN"/>
        </w:rPr>
        <w:t>-2022</w:t>
      </w:r>
      <w:r>
        <w:rPr>
          <w:rFonts w:cs="宋体"/>
          <w:color w:val="auto"/>
          <w:sz w:val="28"/>
          <w:szCs w:val="28"/>
          <w:highlight w:val="none"/>
          <w:lang w:eastAsia="zh-CN"/>
        </w:rPr>
        <w:t>进行分部工程质量验收并全部合格</w:t>
      </w:r>
      <w:r>
        <w:rPr>
          <w:rFonts w:hint="eastAsia" w:cs="宋体"/>
          <w:color w:val="auto"/>
          <w:sz w:val="28"/>
          <w:szCs w:val="28"/>
          <w:highlight w:val="none"/>
          <w:lang w:eastAsia="zh-CN"/>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检验方法：测量尺寸是否符合要求；地下室裂缝、渗漏检查在距外墙</w:t>
      </w:r>
      <w:r>
        <w:rPr>
          <w:rFonts w:ascii="宋体" w:hAnsi="宋体" w:cs="宋体"/>
          <w:color w:val="auto"/>
          <w:highlight w:val="none"/>
        </w:rPr>
        <w:t>2.0m范围内平视或仰视观察检查；分部工程查看分部验收报告</w:t>
      </w:r>
      <w:r>
        <w:rPr>
          <w:rFonts w:hint="eastAsia" w:ascii="宋体" w:hAnsi="宋体" w:cs="宋体"/>
          <w:color w:val="auto"/>
          <w:highlight w:val="none"/>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检验数量：地下室通道净高每</w:t>
      </w:r>
      <w:r>
        <w:rPr>
          <w:rFonts w:ascii="宋体" w:hAnsi="宋体" w:cs="宋体"/>
          <w:color w:val="auto"/>
          <w:highlight w:val="none"/>
        </w:rPr>
        <w:t>10延米检查一处；车库及设备房净高每个空间不少于三处</w:t>
      </w:r>
      <w:r>
        <w:rPr>
          <w:rFonts w:hint="eastAsia" w:ascii="宋体" w:hAnsi="宋体" w:cs="宋体"/>
          <w:color w:val="auto"/>
          <w:highlight w:val="none"/>
        </w:rPr>
        <w:t>。</w:t>
      </w:r>
    </w:p>
    <w:p>
      <w:pPr>
        <w:pStyle w:val="9"/>
        <w:spacing w:before="115" w:line="360" w:lineRule="auto"/>
        <w:ind w:left="0"/>
        <w:rPr>
          <w:rFonts w:cs="宋体"/>
          <w:color w:val="auto"/>
          <w:sz w:val="28"/>
          <w:szCs w:val="28"/>
          <w:highlight w:val="none"/>
          <w:shd w:val="pct10" w:color="auto" w:fill="FFFFFF"/>
          <w:lang w:eastAsia="zh-CN"/>
        </w:rPr>
      </w:pPr>
      <w:r>
        <w:rPr>
          <w:rFonts w:cs="宋体"/>
          <w:color w:val="auto"/>
          <w:sz w:val="28"/>
          <w:szCs w:val="28"/>
          <w:highlight w:val="none"/>
          <w:shd w:val="pct10" w:color="auto" w:fill="FFFFFF"/>
          <w:lang w:eastAsia="zh-CN"/>
        </w:rPr>
        <w:t>12.2.3 地下室防水工程除要满足《地下防水工程质量验收规范》GB</w:t>
      </w:r>
      <w:r>
        <w:rPr>
          <w:rFonts w:hint="eastAsia" w:cs="宋体"/>
          <w:color w:val="auto"/>
          <w:sz w:val="28"/>
          <w:szCs w:val="28"/>
          <w:highlight w:val="none"/>
          <w:shd w:val="pct10" w:color="auto" w:fill="FFFFFF"/>
          <w:lang w:val="en-US" w:eastAsia="zh-CN"/>
        </w:rPr>
        <w:t xml:space="preserve"> </w:t>
      </w:r>
      <w:r>
        <w:rPr>
          <w:rFonts w:cs="宋体"/>
          <w:color w:val="auto"/>
          <w:sz w:val="28"/>
          <w:szCs w:val="28"/>
          <w:highlight w:val="none"/>
          <w:shd w:val="pct10" w:color="auto" w:fill="FFFFFF"/>
          <w:lang w:eastAsia="zh-CN"/>
        </w:rPr>
        <w:t>50208-2011要求外，还应满足无渗漏、无裂缝的观感要求。</w:t>
      </w:r>
    </w:p>
    <w:p>
      <w:pPr>
        <w:pStyle w:val="4"/>
        <w:rPr>
          <w:color w:val="auto"/>
          <w:highlight w:val="none"/>
        </w:rPr>
      </w:pPr>
      <w:bookmarkStart w:id="350" w:name="_Toc3588"/>
      <w:bookmarkStart w:id="351" w:name="_Toc22317"/>
      <w:bookmarkStart w:id="352" w:name="_Toc4329"/>
      <w:bookmarkStart w:id="353" w:name="_Toc121330118"/>
      <w:bookmarkStart w:id="354" w:name="_Toc133572747"/>
      <w:bookmarkStart w:id="355" w:name="_Toc13158"/>
      <w:r>
        <w:rPr>
          <w:rFonts w:hint="eastAsia"/>
          <w:color w:val="auto"/>
          <w:highlight w:val="none"/>
        </w:rPr>
        <w:t>Ⅱ 屋面</w:t>
      </w:r>
      <w:bookmarkEnd w:id="350"/>
      <w:bookmarkEnd w:id="351"/>
      <w:bookmarkEnd w:id="352"/>
      <w:bookmarkEnd w:id="353"/>
      <w:bookmarkEnd w:id="354"/>
      <w:bookmarkEnd w:id="355"/>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2.2.4 </w:t>
      </w:r>
      <w:r>
        <w:rPr>
          <w:rFonts w:hint="eastAsia" w:cs="宋体"/>
          <w:color w:val="auto"/>
          <w:sz w:val="28"/>
          <w:szCs w:val="28"/>
          <w:highlight w:val="none"/>
          <w:lang w:eastAsia="zh-CN"/>
        </w:rPr>
        <w:t>女儿墙和山墙混凝土压顶的排水坡度不小于</w:t>
      </w:r>
      <w:r>
        <w:rPr>
          <w:rFonts w:cs="宋体"/>
          <w:color w:val="auto"/>
          <w:sz w:val="28"/>
          <w:szCs w:val="28"/>
          <w:highlight w:val="none"/>
          <w:lang w:eastAsia="zh-CN"/>
        </w:rPr>
        <w:t>5%</w:t>
      </w:r>
      <w:r>
        <w:rPr>
          <w:rFonts w:hint="eastAsia" w:cs="宋体"/>
          <w:color w:val="auto"/>
          <w:sz w:val="28"/>
          <w:szCs w:val="28"/>
          <w:highlight w:val="none"/>
          <w:lang w:eastAsia="zh-CN"/>
        </w:rPr>
        <w:t>。</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12.2.4 屋面女儿墙压顶内侧下端应做成鹰嘴或滴水槽防止倒水。要求见《屋面工程质量验收规范》GB 50207-2012。</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12.2.5 </w:t>
      </w:r>
      <w:r>
        <w:rPr>
          <w:rFonts w:hint="eastAsia" w:cs="宋体"/>
          <w:color w:val="auto"/>
          <w:sz w:val="28"/>
          <w:szCs w:val="28"/>
          <w:highlight w:val="none"/>
          <w:lang w:eastAsia="zh-CN"/>
        </w:rPr>
        <w:t>上人屋面女儿墙及栏杆高度，净高不小于</w:t>
      </w:r>
      <w:r>
        <w:rPr>
          <w:rFonts w:cs="宋体"/>
          <w:color w:val="auto"/>
          <w:sz w:val="28"/>
          <w:szCs w:val="28"/>
          <w:highlight w:val="none"/>
          <w:lang w:eastAsia="zh-CN"/>
        </w:rPr>
        <w:t>1.20m</w:t>
      </w:r>
      <w:r>
        <w:rPr>
          <w:rFonts w:hint="eastAsia" w:cs="宋体"/>
          <w:color w:val="auto"/>
          <w:sz w:val="28"/>
          <w:szCs w:val="28"/>
          <w:highlight w:val="none"/>
          <w:lang w:eastAsia="zh-CN"/>
        </w:rPr>
        <w:t>。</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12.2.5 上人屋面女儿墙及栏杆净高度测量屋面完成面最高处量至女儿墙栏杆水平构件最高处的垂直高度。如屋面临近女儿墙处有可踏的管道桥架等构件，净高度应从构件可踏最高处量起。上人屋面女儿墙及栏杆高度要求见《民用建筑设计统一标准》GB 50352-2019。</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12.2.6 </w:t>
      </w:r>
      <w:r>
        <w:rPr>
          <w:rFonts w:hint="eastAsia" w:cs="宋体"/>
          <w:color w:val="auto"/>
          <w:sz w:val="28"/>
          <w:szCs w:val="28"/>
          <w:highlight w:val="none"/>
          <w:lang w:eastAsia="zh-CN"/>
        </w:rPr>
        <w:t>竖向排气道屋顶风帽的安装高度不应低于相邻建筑砌筑体。排气道的出口设置在上人屋面、住户平台上时，应高出屋面或平台地面</w:t>
      </w:r>
      <w:r>
        <w:rPr>
          <w:rFonts w:cs="宋体"/>
          <w:color w:val="auto"/>
          <w:sz w:val="28"/>
          <w:szCs w:val="28"/>
          <w:highlight w:val="none"/>
          <w:lang w:eastAsia="zh-CN"/>
        </w:rPr>
        <w:t>2.00m；当周围4m之内有门窗时，应高出门窗上皮0.60m</w:t>
      </w:r>
      <w:r>
        <w:rPr>
          <w:rFonts w:hint="eastAsia" w:cs="宋体"/>
          <w:color w:val="auto"/>
          <w:sz w:val="28"/>
          <w:szCs w:val="28"/>
          <w:highlight w:val="none"/>
          <w:lang w:eastAsia="zh-CN"/>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检验方法：测量尺寸是否符合要求；分部工程查看分部验收报告。</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检验数量：屋面女儿墙压顶排水坡度每</w:t>
      </w:r>
      <w:r>
        <w:rPr>
          <w:rFonts w:ascii="宋体" w:hAnsi="宋体" w:cs="宋体"/>
          <w:color w:val="auto"/>
          <w:highlight w:val="none"/>
        </w:rPr>
        <w:t>10延米检查一处；屋面女儿墙高度每10延米检查一处，屋面分水线管道桥架等最不利部位必需检查；竖向排气道屋顶风帽的安装高度逐个检查</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12.2.6 风帽竖向排气道屋顶风帽的安装高度测量应从屋面完成面量起。要求见《住宅设计规范》GB 50096-2011</w:t>
      </w:r>
      <w:r>
        <w:rPr>
          <w:rFonts w:hint="eastAsia" w:cs="宋体"/>
          <w:color w:val="auto"/>
          <w:sz w:val="28"/>
          <w:szCs w:val="28"/>
          <w:highlight w:val="none"/>
          <w:shd w:val="pct10" w:color="auto" w:fill="FFFFFF"/>
          <w:lang w:eastAsia="zh-CN"/>
        </w:rPr>
        <w:t>。</w:t>
      </w:r>
    </w:p>
    <w:p>
      <w:pPr>
        <w:pStyle w:val="3"/>
        <w:spacing w:before="240" w:after="240"/>
        <w:rPr>
          <w:rStyle w:val="43"/>
          <w:rFonts w:ascii="仿宋" w:hAnsi="仿宋" w:cs="宋体"/>
          <w:b/>
          <w:bCs w:val="0"/>
          <w:color w:val="auto"/>
          <w:highlight w:val="none"/>
        </w:rPr>
      </w:pPr>
      <w:bookmarkStart w:id="356" w:name="_Toc8018"/>
      <w:bookmarkStart w:id="357" w:name="_Toc11214"/>
      <w:bookmarkStart w:id="358" w:name="_Toc133572748"/>
      <w:bookmarkStart w:id="359" w:name="_Toc15777"/>
      <w:bookmarkStart w:id="360" w:name="_Toc21867"/>
      <w:bookmarkStart w:id="361" w:name="_Toc457"/>
      <w:bookmarkStart w:id="362" w:name="_Toc20720"/>
      <w:r>
        <w:rPr>
          <w:rStyle w:val="43"/>
          <w:rFonts w:ascii="仿宋" w:hAnsi="仿宋" w:cs="宋体"/>
          <w:b/>
          <w:bCs w:val="0"/>
          <w:color w:val="auto"/>
          <w:highlight w:val="none"/>
        </w:rPr>
        <w:t xml:space="preserve">12.3 </w:t>
      </w:r>
      <w:r>
        <w:rPr>
          <w:rStyle w:val="43"/>
          <w:rFonts w:hint="eastAsia" w:ascii="仿宋" w:hAnsi="仿宋" w:cs="宋体"/>
          <w:b/>
          <w:bCs w:val="0"/>
          <w:color w:val="auto"/>
          <w:highlight w:val="none"/>
        </w:rPr>
        <w:t>无障碍及公共部位装饰装修</w:t>
      </w:r>
      <w:bookmarkEnd w:id="356"/>
      <w:bookmarkEnd w:id="357"/>
      <w:bookmarkEnd w:id="358"/>
      <w:bookmarkEnd w:id="359"/>
      <w:bookmarkEnd w:id="360"/>
      <w:bookmarkEnd w:id="361"/>
      <w:bookmarkEnd w:id="362"/>
    </w:p>
    <w:p>
      <w:pPr>
        <w:pStyle w:val="4"/>
        <w:rPr>
          <w:color w:val="auto"/>
          <w:highlight w:val="none"/>
        </w:rPr>
      </w:pPr>
      <w:bookmarkStart w:id="363" w:name="_Toc4161"/>
      <w:bookmarkStart w:id="364" w:name="_Toc11011"/>
      <w:bookmarkStart w:id="365" w:name="_Toc133572749"/>
      <w:bookmarkStart w:id="366" w:name="_Toc121330120"/>
      <w:bookmarkStart w:id="367" w:name="_Toc15823"/>
      <w:bookmarkStart w:id="368" w:name="_Toc22495"/>
      <w:r>
        <w:rPr>
          <w:rFonts w:hint="eastAsia"/>
          <w:color w:val="auto"/>
          <w:highlight w:val="none"/>
        </w:rPr>
        <w:t>Ⅰ 无障碍</w:t>
      </w:r>
      <w:bookmarkEnd w:id="363"/>
      <w:bookmarkEnd w:id="364"/>
      <w:bookmarkEnd w:id="365"/>
      <w:bookmarkEnd w:id="366"/>
      <w:bookmarkEnd w:id="367"/>
      <w:bookmarkEnd w:id="368"/>
    </w:p>
    <w:p>
      <w:pPr>
        <w:spacing w:before="115" w:line="360" w:lineRule="auto"/>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r>
        <w:rPr>
          <w:rFonts w:ascii="宋体" w:hAnsi="宋体" w:eastAsia="宋体" w:cs="宋体"/>
          <w:color w:val="auto"/>
          <w:kern w:val="0"/>
          <w:sz w:val="28"/>
          <w:szCs w:val="28"/>
          <w:highlight w:val="none"/>
        </w:rPr>
        <w:t xml:space="preserve">2.3.1 </w:t>
      </w:r>
      <w:r>
        <w:rPr>
          <w:rFonts w:hint="eastAsia" w:ascii="宋体" w:hAnsi="宋体" w:eastAsia="宋体" w:cs="宋体"/>
          <w:color w:val="auto"/>
          <w:kern w:val="0"/>
          <w:sz w:val="28"/>
          <w:szCs w:val="28"/>
          <w:highlight w:val="none"/>
        </w:rPr>
        <w:t>设置电梯的住宅无障碍出入口应符合设计要求。</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12.3.1 无障碍入口到无障碍电梯的通道应满足无障碍通行的要求，通行流线应连贯。要求见《无障碍设计规范》GB 50763-2012。</w:t>
      </w:r>
    </w:p>
    <w:p>
      <w:pPr>
        <w:spacing w:before="115" w:line="360" w:lineRule="auto"/>
        <w:jc w:val="left"/>
        <w:rPr>
          <w:rFonts w:ascii="宋体" w:hAnsi="宋体" w:eastAsia="宋体" w:cs="宋体"/>
          <w:color w:val="auto"/>
          <w:kern w:val="0"/>
          <w:sz w:val="28"/>
          <w:szCs w:val="28"/>
          <w:highlight w:val="none"/>
        </w:rPr>
      </w:pPr>
      <w:r>
        <w:rPr>
          <w:rFonts w:ascii="宋体" w:hAnsi="宋体" w:eastAsia="宋体" w:cs="宋体"/>
          <w:color w:val="auto"/>
          <w:kern w:val="0"/>
          <w:sz w:val="28"/>
          <w:szCs w:val="28"/>
          <w:highlight w:val="none"/>
        </w:rPr>
        <w:t xml:space="preserve">12.3.2 </w:t>
      </w:r>
      <w:r>
        <w:rPr>
          <w:rFonts w:hint="eastAsia" w:ascii="宋体" w:hAnsi="宋体" w:eastAsia="宋体" w:cs="宋体"/>
          <w:color w:val="auto"/>
          <w:kern w:val="0"/>
          <w:sz w:val="28"/>
          <w:szCs w:val="28"/>
          <w:highlight w:val="none"/>
        </w:rPr>
        <w:t>无障碍坡道通行净宽不小于</w:t>
      </w:r>
      <w:r>
        <w:rPr>
          <w:rFonts w:ascii="宋体" w:hAnsi="宋体" w:eastAsia="宋体" w:cs="宋体"/>
          <w:color w:val="auto"/>
          <w:kern w:val="0"/>
          <w:sz w:val="28"/>
          <w:szCs w:val="28"/>
          <w:highlight w:val="none"/>
        </w:rPr>
        <w:t>1.20m，无障碍坡道起点、终点、休息平台净宽不小于坡道净宽，长度不小于1.5m</w:t>
      </w:r>
      <w:r>
        <w:rPr>
          <w:rFonts w:hint="eastAsia" w:ascii="宋体" w:hAnsi="宋体" w:eastAsia="宋体" w:cs="宋体"/>
          <w:color w:val="auto"/>
          <w:kern w:val="0"/>
          <w:sz w:val="28"/>
          <w:szCs w:val="28"/>
          <w:highlight w:val="none"/>
        </w:rPr>
        <w:t>；坡道横向坡度不大于</w:t>
      </w:r>
      <w:r>
        <w:rPr>
          <w:rFonts w:ascii="宋体" w:hAnsi="宋体" w:eastAsia="宋体" w:cs="宋体"/>
          <w:color w:val="auto"/>
          <w:kern w:val="0"/>
          <w:sz w:val="28"/>
          <w:szCs w:val="28"/>
          <w:highlight w:val="none"/>
        </w:rPr>
        <w:t>1:50，纵向坡度不大于1:12。每段坡道提升高度不大于0.75m</w:t>
      </w:r>
      <w:r>
        <w:rPr>
          <w:rFonts w:hint="eastAsia" w:ascii="宋体" w:hAnsi="宋体" w:eastAsia="宋体" w:cs="宋体"/>
          <w:color w:val="auto"/>
          <w:kern w:val="0"/>
          <w:sz w:val="28"/>
          <w:szCs w:val="28"/>
          <w:highlight w:val="none"/>
        </w:rPr>
        <w:t>。</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12.3.2 本条无障碍坡道检测要求适用于住宅公共部分，不适用于套内及户内坡道。要求见《建筑与市政工程无障碍通用规范》GB 55019-2021。</w:t>
      </w:r>
    </w:p>
    <w:p>
      <w:pPr>
        <w:spacing w:before="115" w:line="360" w:lineRule="auto"/>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r>
        <w:rPr>
          <w:rFonts w:ascii="宋体" w:hAnsi="宋体" w:eastAsia="宋体" w:cs="宋体"/>
          <w:color w:val="auto"/>
          <w:kern w:val="0"/>
          <w:sz w:val="28"/>
          <w:szCs w:val="28"/>
          <w:highlight w:val="none"/>
        </w:rPr>
        <w:t xml:space="preserve">2.3.3 </w:t>
      </w:r>
      <w:r>
        <w:rPr>
          <w:rFonts w:hint="eastAsia" w:ascii="宋体" w:hAnsi="宋体" w:eastAsia="宋体" w:cs="宋体"/>
          <w:color w:val="auto"/>
          <w:kern w:val="0"/>
          <w:sz w:val="28"/>
          <w:szCs w:val="28"/>
          <w:highlight w:val="none"/>
        </w:rPr>
        <w:t>无障碍出入口平台的净深度不应小于</w:t>
      </w:r>
      <w:r>
        <w:rPr>
          <w:rFonts w:ascii="宋体" w:hAnsi="宋体" w:eastAsia="宋体" w:cs="宋体"/>
          <w:color w:val="auto"/>
          <w:kern w:val="0"/>
          <w:sz w:val="28"/>
          <w:szCs w:val="28"/>
          <w:highlight w:val="none"/>
        </w:rPr>
        <w:t>1</w:t>
      </w:r>
      <w:r>
        <w:rPr>
          <w:rFonts w:hint="eastAsia" w:ascii="宋体" w:hAnsi="宋体" w:eastAsia="宋体" w:cs="宋体"/>
          <w:color w:val="auto"/>
          <w:kern w:val="0"/>
          <w:sz w:val="28"/>
          <w:szCs w:val="28"/>
          <w:highlight w:val="none"/>
        </w:rPr>
        <w:t>.</w:t>
      </w:r>
      <w:r>
        <w:rPr>
          <w:rFonts w:ascii="宋体" w:hAnsi="宋体" w:eastAsia="宋体" w:cs="宋体"/>
          <w:color w:val="auto"/>
          <w:kern w:val="0"/>
          <w:sz w:val="28"/>
          <w:szCs w:val="28"/>
          <w:highlight w:val="none"/>
        </w:rPr>
        <w:t>5m。无障碍出入口的上方应设置</w:t>
      </w:r>
      <w:r>
        <w:rPr>
          <w:rFonts w:hint="eastAsia" w:ascii="宋体" w:hAnsi="宋体" w:eastAsia="宋体" w:cs="宋体"/>
          <w:color w:val="auto"/>
          <w:kern w:val="0"/>
          <w:sz w:val="28"/>
          <w:szCs w:val="28"/>
          <w:highlight w:val="none"/>
        </w:rPr>
        <w:t>雨棚。</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12.3.3 无障碍入口平台净深度应在门完全开启的状态下测量。要求见《建筑与市政工程无障碍通用规范》GB 55019-2021。</w:t>
      </w:r>
    </w:p>
    <w:p>
      <w:pPr>
        <w:spacing w:before="115" w:line="360" w:lineRule="auto"/>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r>
        <w:rPr>
          <w:rFonts w:ascii="宋体" w:hAnsi="宋体" w:eastAsia="宋体" w:cs="宋体"/>
          <w:color w:val="auto"/>
          <w:kern w:val="0"/>
          <w:sz w:val="28"/>
          <w:szCs w:val="28"/>
          <w:highlight w:val="none"/>
        </w:rPr>
        <w:t xml:space="preserve">2.3.4 </w:t>
      </w:r>
      <w:r>
        <w:rPr>
          <w:rFonts w:hint="eastAsia" w:ascii="宋体" w:hAnsi="宋体" w:eastAsia="宋体" w:cs="宋体"/>
          <w:color w:val="auto"/>
          <w:kern w:val="0"/>
          <w:sz w:val="28"/>
          <w:szCs w:val="28"/>
          <w:highlight w:val="none"/>
        </w:rPr>
        <w:t>无障碍入口门宽度不小于0</w:t>
      </w:r>
      <w:r>
        <w:rPr>
          <w:rFonts w:ascii="宋体" w:hAnsi="宋体" w:eastAsia="宋体" w:cs="宋体"/>
          <w:color w:val="auto"/>
          <w:kern w:val="0"/>
          <w:sz w:val="28"/>
          <w:szCs w:val="28"/>
          <w:highlight w:val="none"/>
        </w:rPr>
        <w:t>.9</w:t>
      </w:r>
      <w:r>
        <w:rPr>
          <w:rFonts w:hint="eastAsia" w:ascii="宋体" w:hAnsi="宋体" w:eastAsia="宋体" w:cs="宋体"/>
          <w:color w:val="auto"/>
          <w:kern w:val="0"/>
          <w:sz w:val="28"/>
          <w:szCs w:val="28"/>
          <w:highlight w:val="none"/>
        </w:rPr>
        <w:t>0</w:t>
      </w:r>
      <w:r>
        <w:rPr>
          <w:rFonts w:ascii="宋体" w:hAnsi="宋体" w:eastAsia="宋体" w:cs="宋体"/>
          <w:color w:val="auto"/>
          <w:kern w:val="0"/>
          <w:sz w:val="28"/>
          <w:szCs w:val="28"/>
          <w:highlight w:val="none"/>
        </w:rPr>
        <w:t>m</w:t>
      </w:r>
      <w:r>
        <w:rPr>
          <w:rFonts w:hint="eastAsia" w:ascii="宋体" w:hAnsi="宋体" w:eastAsia="宋体" w:cs="宋体"/>
          <w:color w:val="auto"/>
          <w:kern w:val="0"/>
          <w:sz w:val="28"/>
          <w:szCs w:val="28"/>
          <w:highlight w:val="none"/>
        </w:rPr>
        <w:t>，门内外高差不大于</w:t>
      </w:r>
      <w:r>
        <w:rPr>
          <w:rFonts w:ascii="宋体" w:hAnsi="宋体" w:eastAsia="宋体" w:cs="宋体"/>
          <w:color w:val="auto"/>
          <w:kern w:val="0"/>
          <w:sz w:val="28"/>
          <w:szCs w:val="28"/>
          <w:highlight w:val="none"/>
        </w:rPr>
        <w:t>15</w:t>
      </w:r>
      <w:r>
        <w:rPr>
          <w:rFonts w:hint="eastAsia" w:ascii="宋体" w:hAnsi="宋体" w:eastAsia="宋体" w:cs="宋体"/>
          <w:color w:val="auto"/>
          <w:kern w:val="0"/>
          <w:sz w:val="28"/>
          <w:szCs w:val="28"/>
          <w:highlight w:val="none"/>
        </w:rPr>
        <w:t>m</w:t>
      </w:r>
      <w:r>
        <w:rPr>
          <w:rFonts w:ascii="宋体" w:hAnsi="宋体" w:eastAsia="宋体" w:cs="宋体"/>
          <w:color w:val="auto"/>
          <w:kern w:val="0"/>
          <w:sz w:val="28"/>
          <w:szCs w:val="28"/>
          <w:highlight w:val="none"/>
        </w:rPr>
        <w:t>m且以不大于1/10的斜面过渡</w:t>
      </w:r>
      <w:r>
        <w:rPr>
          <w:rFonts w:hint="eastAsia" w:ascii="宋体" w:hAnsi="宋体" w:eastAsia="宋体" w:cs="宋体"/>
          <w:color w:val="auto"/>
          <w:kern w:val="0"/>
          <w:sz w:val="28"/>
          <w:szCs w:val="28"/>
          <w:highlight w:val="none"/>
        </w:rPr>
        <w:t>；全玻璃门应有防撞提示。</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12.3.4 无障碍入口门净宽测量应在门扇开启后，测量可通行的净宽度。要求见《建筑与市政工程无障碍通用规范》GB 55019-2021。</w:t>
      </w:r>
    </w:p>
    <w:p>
      <w:pPr>
        <w:spacing w:before="115" w:line="360" w:lineRule="auto"/>
        <w:jc w:val="left"/>
        <w:rPr>
          <w:rFonts w:ascii="宋体" w:hAnsi="宋体" w:eastAsia="宋体" w:cs="宋体"/>
          <w:color w:val="auto"/>
          <w:kern w:val="0"/>
          <w:sz w:val="28"/>
          <w:szCs w:val="28"/>
          <w:highlight w:val="none"/>
        </w:rPr>
      </w:pPr>
      <w:r>
        <w:rPr>
          <w:rFonts w:ascii="宋体" w:hAnsi="宋体" w:eastAsia="宋体" w:cs="宋体"/>
          <w:color w:val="auto"/>
          <w:kern w:val="0"/>
          <w:sz w:val="28"/>
          <w:szCs w:val="28"/>
          <w:highlight w:val="none"/>
        </w:rPr>
        <w:t>12.3.</w:t>
      </w:r>
      <w:r>
        <w:rPr>
          <w:rFonts w:hint="eastAsia" w:ascii="宋体" w:hAnsi="宋体" w:eastAsia="宋体" w:cs="宋体"/>
          <w:color w:val="auto"/>
          <w:kern w:val="0"/>
          <w:sz w:val="28"/>
          <w:szCs w:val="28"/>
          <w:highlight w:val="none"/>
        </w:rPr>
        <w:t>5</w:t>
      </w:r>
      <w:r>
        <w:rPr>
          <w:rFonts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rPr>
        <w:t>无障碍设施应按《建筑与市政工程无障碍通用规范》GB</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55019-2021</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w:t>
      </w:r>
      <w:r>
        <w:rPr>
          <w:color w:val="auto"/>
          <w:highlight w:val="none"/>
        </w:rPr>
        <w:fldChar w:fldCharType="begin"/>
      </w:r>
      <w:r>
        <w:rPr>
          <w:color w:val="auto"/>
          <w:highlight w:val="none"/>
        </w:rPr>
        <w:instrText xml:space="preserve"> HYPERLINK "http://www.jianbiaoku.com/webarbs/book/10016/285526.shtml" \t "_self" </w:instrText>
      </w:r>
      <w:r>
        <w:rPr>
          <w:color w:val="auto"/>
          <w:highlight w:val="none"/>
        </w:rPr>
        <w:fldChar w:fldCharType="separate"/>
      </w:r>
      <w:r>
        <w:rPr>
          <w:rFonts w:hint="eastAsia" w:ascii="宋体" w:hAnsi="宋体" w:eastAsia="宋体" w:cs="宋体"/>
          <w:color w:val="auto"/>
          <w:kern w:val="0"/>
          <w:sz w:val="28"/>
          <w:szCs w:val="28"/>
          <w:highlight w:val="none"/>
        </w:rPr>
        <w:t>无障碍设施施工验收及维护规范</w:t>
      </w:r>
      <w:r>
        <w:rPr>
          <w:rFonts w:hint="eastAsia" w:ascii="宋体" w:hAnsi="宋体" w:eastAsia="宋体" w:cs="宋体"/>
          <w:color w:val="auto"/>
          <w:kern w:val="0"/>
          <w:sz w:val="28"/>
          <w:szCs w:val="28"/>
          <w:highlight w:val="none"/>
        </w:rPr>
        <w:fldChar w:fldCharType="end"/>
      </w:r>
      <w:r>
        <w:rPr>
          <w:rFonts w:hint="eastAsia" w:ascii="宋体" w:hAnsi="宋体" w:eastAsia="宋体" w:cs="宋体"/>
          <w:color w:val="auto"/>
          <w:kern w:val="0"/>
          <w:sz w:val="28"/>
          <w:szCs w:val="28"/>
          <w:highlight w:val="none"/>
        </w:rPr>
        <w:t>》</w:t>
      </w:r>
      <w:r>
        <w:rPr>
          <w:rFonts w:ascii="宋体" w:hAnsi="宋体" w:eastAsia="宋体" w:cs="宋体"/>
          <w:color w:val="auto"/>
          <w:kern w:val="0"/>
          <w:sz w:val="28"/>
          <w:szCs w:val="28"/>
          <w:highlight w:val="none"/>
        </w:rPr>
        <w:t>GB 50642-2011</w:t>
      </w:r>
      <w:r>
        <w:rPr>
          <w:rFonts w:hint="eastAsia" w:ascii="宋体" w:hAnsi="宋体" w:eastAsia="宋体" w:cs="宋体"/>
          <w:color w:val="auto"/>
          <w:kern w:val="0"/>
          <w:sz w:val="28"/>
          <w:szCs w:val="28"/>
          <w:highlight w:val="none"/>
        </w:rPr>
        <w:t>分部工程质量验收全部合格。</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检验方法：测量尺寸是否符合要求；无障碍设施有否设置目测检查；分部工程查看分部验收报告。</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检验数量：无障碍坡道通行净宽、平台净宽、平台长度、坡度、提升高度，出入口平台净深度，入口门高差，每个部分各不少于三处。</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12.3.5 无障碍设施分部验收要求见《无障碍设施施工验收及维护规范》GB 50642-2011</w:t>
      </w:r>
      <w:r>
        <w:rPr>
          <w:rFonts w:hint="eastAsia" w:cs="宋体"/>
          <w:color w:val="auto"/>
          <w:sz w:val="28"/>
          <w:szCs w:val="28"/>
          <w:highlight w:val="none"/>
          <w:shd w:val="pct10" w:color="auto" w:fill="FFFFFF"/>
          <w:lang w:eastAsia="zh-CN"/>
        </w:rPr>
        <w:t>。</w:t>
      </w:r>
    </w:p>
    <w:p>
      <w:pPr>
        <w:pStyle w:val="4"/>
        <w:rPr>
          <w:color w:val="auto"/>
          <w:highlight w:val="none"/>
        </w:rPr>
      </w:pPr>
      <w:bookmarkStart w:id="369" w:name="_Toc30284"/>
      <w:bookmarkStart w:id="370" w:name="_Toc22608"/>
      <w:bookmarkStart w:id="371" w:name="_Toc20052"/>
      <w:bookmarkStart w:id="372" w:name="_Toc121330121"/>
      <w:bookmarkStart w:id="373" w:name="_Toc22771"/>
      <w:bookmarkStart w:id="374" w:name="_Toc133572750"/>
      <w:r>
        <w:rPr>
          <w:rFonts w:hint="eastAsia"/>
          <w:color w:val="auto"/>
          <w:highlight w:val="none"/>
        </w:rPr>
        <w:t>Ⅱ 公共部位装饰装修</w:t>
      </w:r>
      <w:bookmarkEnd w:id="369"/>
      <w:bookmarkEnd w:id="370"/>
      <w:bookmarkEnd w:id="371"/>
      <w:bookmarkEnd w:id="372"/>
      <w:bookmarkEnd w:id="373"/>
      <w:bookmarkEnd w:id="374"/>
    </w:p>
    <w:p>
      <w:pPr>
        <w:pStyle w:val="9"/>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1</w:t>
      </w:r>
      <w:r>
        <w:rPr>
          <w:rFonts w:cs="宋体"/>
          <w:color w:val="auto"/>
          <w:sz w:val="28"/>
          <w:szCs w:val="28"/>
          <w:highlight w:val="none"/>
          <w:lang w:eastAsia="zh-CN"/>
        </w:rPr>
        <w:t xml:space="preserve">2.3.6 </w:t>
      </w:r>
      <w:r>
        <w:rPr>
          <w:rFonts w:hint="eastAsia" w:cs="宋体"/>
          <w:color w:val="auto"/>
          <w:sz w:val="28"/>
          <w:szCs w:val="28"/>
          <w:highlight w:val="none"/>
          <w:lang w:eastAsia="zh-CN"/>
        </w:rPr>
        <w:t>公共部位的外窗，窗外没有阳台或平台且窗台距楼地面的净高小于</w:t>
      </w:r>
      <w:r>
        <w:rPr>
          <w:rFonts w:cs="宋体"/>
          <w:color w:val="auto"/>
          <w:sz w:val="28"/>
          <w:szCs w:val="28"/>
          <w:highlight w:val="none"/>
          <w:lang w:eastAsia="zh-CN"/>
        </w:rPr>
        <w:t>0.90m时，应设置净高度不小于0.90m的护栏；护栏的造型、尺寸、高度、栏杆间距、安装位置应符合设计要求，护栏安装应牢固</w:t>
      </w:r>
      <w:r>
        <w:rPr>
          <w:rFonts w:hint="eastAsia" w:cs="宋体"/>
          <w:color w:val="auto"/>
          <w:sz w:val="28"/>
          <w:szCs w:val="28"/>
          <w:highlight w:val="none"/>
          <w:lang w:eastAsia="zh-CN"/>
        </w:rPr>
        <w:t>。</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12.3.6 公共部位外窗窗台高度及护栏高度测量，应从楼地面完成面开始量起。如有可踏的构件，净高度应从构件可踏最高处量起。要求见《住宅设计规范》GB 50096-2011、《民用建筑设计统一标准》GB 50352-2019。</w:t>
      </w:r>
    </w:p>
    <w:p>
      <w:pPr>
        <w:pStyle w:val="9"/>
        <w:spacing w:before="115" w:line="360" w:lineRule="auto"/>
        <w:ind w:left="0"/>
        <w:rPr>
          <w:rFonts w:cs="宋体"/>
          <w:color w:val="auto"/>
          <w:highlight w:val="none"/>
          <w:lang w:eastAsia="zh-CN"/>
        </w:rPr>
      </w:pPr>
      <w:r>
        <w:rPr>
          <w:rFonts w:cs="宋体"/>
          <w:color w:val="auto"/>
          <w:sz w:val="28"/>
          <w:szCs w:val="28"/>
          <w:highlight w:val="none"/>
          <w:lang w:eastAsia="zh-CN"/>
        </w:rPr>
        <w:t xml:space="preserve">12.3.7 </w:t>
      </w:r>
      <w:r>
        <w:rPr>
          <w:rFonts w:hint="eastAsia" w:cs="宋体"/>
          <w:color w:val="auto"/>
          <w:sz w:val="28"/>
          <w:szCs w:val="28"/>
          <w:highlight w:val="none"/>
          <w:lang w:eastAsia="zh-CN"/>
        </w:rPr>
        <w:t>公共部分室内装饰装修，外墙装饰应按分部工程质量验收并全部合格</w:t>
      </w:r>
      <w:r>
        <w:rPr>
          <w:rFonts w:hint="eastAsia" w:cs="宋体"/>
          <w:color w:val="auto"/>
          <w:highlight w:val="none"/>
          <w:lang w:eastAsia="zh-CN"/>
        </w:rPr>
        <w:t>。</w:t>
      </w:r>
    </w:p>
    <w:p>
      <w:pPr>
        <w:pStyle w:val="46"/>
        <w:spacing w:line="360" w:lineRule="auto"/>
        <w:rPr>
          <w:rFonts w:ascii="宋体" w:hAnsi="宋体" w:cs="宋体"/>
          <w:color w:val="auto"/>
          <w:highlight w:val="none"/>
        </w:rPr>
      </w:pPr>
      <w:r>
        <w:rPr>
          <w:rFonts w:hint="eastAsia" w:ascii="宋体" w:hAnsi="宋体" w:cs="宋体"/>
          <w:color w:val="auto"/>
          <w:highlight w:val="none"/>
        </w:rPr>
        <w:t>检验方法：测量尺寸是否符合要求；分部工程查看分部验收报告。</w:t>
      </w:r>
    </w:p>
    <w:p>
      <w:pPr>
        <w:pStyle w:val="46"/>
        <w:spacing w:line="360" w:lineRule="auto"/>
        <w:rPr>
          <w:rFonts w:ascii="宋体" w:hAnsi="宋体" w:cs="宋体"/>
          <w:color w:val="auto"/>
          <w:highlight w:val="none"/>
        </w:rPr>
      </w:pPr>
      <w:r>
        <w:rPr>
          <w:rFonts w:hint="eastAsia" w:ascii="宋体" w:hAnsi="宋体" w:cs="宋体"/>
          <w:color w:val="auto"/>
          <w:highlight w:val="none"/>
        </w:rPr>
        <w:t>检验数量：应设护栏部位逐个检查，护栏高度每个护栏不少于三处。</w:t>
      </w:r>
    </w:p>
    <w:p>
      <w:pPr>
        <w:pStyle w:val="9"/>
        <w:spacing w:before="115" w:line="360" w:lineRule="auto"/>
        <w:ind w:left="0"/>
        <w:rPr>
          <w:rFonts w:cs="宋体"/>
          <w:color w:val="auto"/>
          <w:sz w:val="28"/>
          <w:szCs w:val="28"/>
          <w:highlight w:val="none"/>
          <w:shd w:val="pct10" w:color="auto" w:fill="FFFFFF"/>
          <w:lang w:eastAsia="zh-CN"/>
        </w:rPr>
      </w:pPr>
      <w:r>
        <w:rPr>
          <w:rFonts w:hint="eastAsia" w:cs="宋体"/>
          <w:color w:val="auto"/>
          <w:sz w:val="28"/>
          <w:szCs w:val="28"/>
          <w:highlight w:val="none"/>
          <w:shd w:val="pct10" w:color="auto" w:fill="FFFFFF"/>
          <w:lang w:eastAsia="zh-CN"/>
        </w:rPr>
        <w:t>【条文说明】</w:t>
      </w:r>
      <w:r>
        <w:rPr>
          <w:rFonts w:cs="宋体"/>
          <w:color w:val="auto"/>
          <w:sz w:val="28"/>
          <w:szCs w:val="28"/>
          <w:highlight w:val="none"/>
          <w:shd w:val="pct10" w:color="auto" w:fill="FFFFFF"/>
          <w:lang w:eastAsia="zh-CN"/>
        </w:rPr>
        <w:t>12.3.7 公共部分室内装饰装修，外墙装饰要求见《建筑装饰装修工程质量验收标准》GB 50210-2018、《建筑涂饰工程施工及验收规程》JGJ</w:t>
      </w:r>
      <w:r>
        <w:rPr>
          <w:rFonts w:hint="eastAsia" w:cs="宋体"/>
          <w:color w:val="auto"/>
          <w:sz w:val="28"/>
          <w:szCs w:val="28"/>
          <w:highlight w:val="none"/>
          <w:shd w:val="pct10" w:color="auto" w:fill="FFFFFF"/>
          <w:lang w:val="en-US" w:eastAsia="zh-CN"/>
        </w:rPr>
        <w:t>/T</w:t>
      </w:r>
      <w:r>
        <w:rPr>
          <w:rFonts w:cs="宋体"/>
          <w:color w:val="auto"/>
          <w:sz w:val="28"/>
          <w:szCs w:val="28"/>
          <w:highlight w:val="none"/>
          <w:shd w:val="pct10" w:color="auto" w:fill="FFFFFF"/>
          <w:lang w:eastAsia="zh-CN"/>
        </w:rPr>
        <w:t xml:space="preserve"> 29-2015、《外墙饰面砖工程施工及验收规程》JGJ 126-2015、《建筑地面工程施工质量验收规范》GB 50209-2010、《住宅室内装饰装修工程质量验收规范》JGJ</w:t>
      </w:r>
      <w:r>
        <w:rPr>
          <w:rFonts w:hint="eastAsia" w:cs="宋体"/>
          <w:color w:val="auto"/>
          <w:sz w:val="28"/>
          <w:szCs w:val="28"/>
          <w:highlight w:val="none"/>
          <w:shd w:val="pct10" w:color="auto" w:fill="FFFFFF"/>
          <w:lang w:val="en-US" w:eastAsia="zh-CN"/>
        </w:rPr>
        <w:t>/T</w:t>
      </w:r>
      <w:r>
        <w:rPr>
          <w:rFonts w:cs="宋体"/>
          <w:color w:val="auto"/>
          <w:sz w:val="28"/>
          <w:szCs w:val="28"/>
          <w:highlight w:val="none"/>
          <w:shd w:val="pct10" w:color="auto" w:fill="FFFFFF"/>
          <w:lang w:eastAsia="zh-CN"/>
        </w:rPr>
        <w:t xml:space="preserve"> 304-2013。</w:t>
      </w:r>
    </w:p>
    <w:p>
      <w:pPr>
        <w:pStyle w:val="9"/>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br w:type="page"/>
      </w:r>
    </w:p>
    <w:p>
      <w:pPr>
        <w:keepNext/>
        <w:keepLines/>
        <w:jc w:val="left"/>
        <w:outlineLvl w:val="1"/>
        <w:rPr>
          <w:rFonts w:hint="eastAsia" w:ascii="Arial" w:hAnsi="Arial" w:eastAsia="黑体" w:cs="Times New Roman"/>
          <w:b/>
          <w:color w:val="auto"/>
          <w:kern w:val="2"/>
          <w:sz w:val="44"/>
          <w:szCs w:val="44"/>
          <w:highlight w:val="none"/>
          <w:shd w:val="clear" w:color="auto" w:fill="FFFFFF"/>
          <w:lang w:val="en-US" w:eastAsia="zh-CN" w:bidi="ar-SA"/>
        </w:rPr>
      </w:pPr>
      <w:bookmarkStart w:id="375" w:name="_Toc4013"/>
      <w:bookmarkStart w:id="376" w:name="_Toc16352"/>
      <w:bookmarkStart w:id="377" w:name="_Toc23126"/>
      <w:bookmarkStart w:id="378" w:name="_Toc1097"/>
      <w:bookmarkStart w:id="379" w:name="_Toc24707"/>
      <w:bookmarkStart w:id="380" w:name="_Toc1433"/>
      <w:bookmarkStart w:id="381" w:name="_Toc120261746"/>
      <w:r>
        <w:rPr>
          <w:rFonts w:hint="eastAsia" w:ascii="Times New Roman" w:hAnsi="Times New Roman" w:eastAsia="宋体"/>
          <w:b/>
          <w:bCs/>
          <w:color w:val="auto"/>
          <w:kern w:val="0"/>
          <w:szCs w:val="21"/>
          <w:highlight w:val="none"/>
          <w:lang w:val="en-US" w:eastAsia="zh-CN"/>
        </w:rPr>
        <w:t>附录A 住宅工程质量分户验收方案</w:t>
      </w:r>
      <w:bookmarkEnd w:id="375"/>
      <w:bookmarkEnd w:id="376"/>
      <w:bookmarkEnd w:id="377"/>
      <w:bookmarkEnd w:id="378"/>
      <w:bookmarkEnd w:id="379"/>
      <w:bookmarkEnd w:id="380"/>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jc w:val="center"/>
        <w:rPr>
          <w:rFonts w:hint="eastAsia" w:ascii="Calibri" w:hAnsi="Calibri" w:eastAsia="宋体"/>
          <w:b/>
          <w:color w:val="auto"/>
          <w:sz w:val="48"/>
          <w:szCs w:val="48"/>
          <w:highlight w:val="none"/>
          <w:shd w:val="clear" w:color="auto" w:fill="FFFFFF"/>
          <w:lang w:val="en-US" w:eastAsia="zh-CN"/>
        </w:rPr>
      </w:pPr>
    </w:p>
    <w:p>
      <w:pPr>
        <w:jc w:val="center"/>
        <w:rPr>
          <w:rFonts w:hint="eastAsia" w:ascii="Calibri" w:hAnsi="Calibri" w:eastAsia="宋体"/>
          <w:b/>
          <w:color w:val="auto"/>
          <w:sz w:val="32"/>
          <w:szCs w:val="32"/>
          <w:highlight w:val="none"/>
          <w:shd w:val="clear" w:color="auto" w:fill="FFFFFF"/>
          <w:lang w:val="en-US" w:eastAsia="zh-CN"/>
        </w:rPr>
      </w:pPr>
      <w:r>
        <w:rPr>
          <w:rFonts w:hint="eastAsia" w:ascii="Calibri" w:hAnsi="Calibri" w:eastAsia="宋体"/>
          <w:b/>
          <w:color w:val="auto"/>
          <w:sz w:val="48"/>
          <w:szCs w:val="48"/>
          <w:highlight w:val="none"/>
          <w:shd w:val="clear" w:color="auto" w:fill="FFFFFF"/>
          <w:lang w:val="en-US" w:eastAsia="zh-CN"/>
        </w:rPr>
        <w:t>住宅工程质量分户验收方案</w:t>
      </w:r>
      <w:bookmarkEnd w:id="381"/>
    </w:p>
    <w:p>
      <w:pPr>
        <w:rPr>
          <w:rFonts w:ascii="Calibri" w:hAnsi="Calibri" w:eastAsia="宋体"/>
          <w:b/>
          <w:color w:val="auto"/>
          <w:sz w:val="44"/>
          <w:szCs w:val="44"/>
          <w:highlight w:val="none"/>
          <w:shd w:val="clear" w:color="auto" w:fill="FFFFFF"/>
        </w:rPr>
      </w:pPr>
    </w:p>
    <w:p>
      <w:pPr>
        <w:rPr>
          <w:rFonts w:ascii="Calibri" w:hAnsi="Calibri" w:eastAsia="宋体"/>
          <w:b/>
          <w:color w:val="auto"/>
          <w:sz w:val="44"/>
          <w:szCs w:val="44"/>
          <w:highlight w:val="none"/>
          <w:shd w:val="clear" w:color="auto" w:fill="FFFFFF"/>
        </w:rPr>
      </w:pPr>
    </w:p>
    <w:p>
      <w:pPr>
        <w:rPr>
          <w:rFonts w:ascii="Calibri" w:hAnsi="Calibri" w:eastAsia="宋体"/>
          <w:b/>
          <w:color w:val="auto"/>
          <w:sz w:val="44"/>
          <w:szCs w:val="44"/>
          <w:highlight w:val="none"/>
          <w:shd w:val="clear" w:color="auto" w:fill="FFFFFF"/>
        </w:rPr>
      </w:pPr>
    </w:p>
    <w:p>
      <w:pPr>
        <w:rPr>
          <w:rFonts w:ascii="Calibri" w:hAnsi="Calibri" w:eastAsia="宋体"/>
          <w:b/>
          <w:color w:val="auto"/>
          <w:sz w:val="44"/>
          <w:szCs w:val="44"/>
          <w:highlight w:val="none"/>
          <w:shd w:val="clear" w:color="auto" w:fill="FFFFFF"/>
        </w:rPr>
      </w:pPr>
    </w:p>
    <w:p>
      <w:pPr>
        <w:rPr>
          <w:rFonts w:ascii="Calibri" w:hAnsi="Calibri" w:eastAsia="宋体"/>
          <w:b/>
          <w:color w:val="auto"/>
          <w:sz w:val="44"/>
          <w:szCs w:val="44"/>
          <w:highlight w:val="none"/>
          <w:shd w:val="clear" w:color="auto" w:fill="FFFFFF"/>
        </w:rPr>
      </w:pPr>
    </w:p>
    <w:p>
      <w:pPr>
        <w:rPr>
          <w:rFonts w:ascii="Calibri" w:hAnsi="Calibri" w:eastAsia="宋体"/>
          <w:b/>
          <w:color w:val="auto"/>
          <w:sz w:val="44"/>
          <w:szCs w:val="44"/>
          <w:highlight w:val="none"/>
          <w:shd w:val="clear" w:color="auto" w:fill="FFFFFF"/>
        </w:rPr>
      </w:pPr>
    </w:p>
    <w:p>
      <w:pPr>
        <w:ind w:firstLine="903" w:firstLineChars="300"/>
        <w:rPr>
          <w:rFonts w:ascii="Calibri" w:hAnsi="Calibri" w:eastAsia="宋体"/>
          <w:b/>
          <w:color w:val="auto"/>
          <w:sz w:val="36"/>
          <w:szCs w:val="36"/>
          <w:highlight w:val="none"/>
          <w:u w:val="single"/>
          <w:shd w:val="clear" w:color="auto" w:fill="FFFFFF"/>
        </w:rPr>
      </w:pPr>
      <w:r>
        <w:rPr>
          <w:rFonts w:hint="eastAsia" w:ascii="Calibri" w:hAnsi="Calibri" w:eastAsia="宋体"/>
          <w:b/>
          <w:color w:val="auto"/>
          <w:sz w:val="30"/>
          <w:szCs w:val="30"/>
          <w:highlight w:val="none"/>
          <w:shd w:val="clear" w:color="auto" w:fill="FFFFFF"/>
        </w:rPr>
        <w:t>工程名称</w:t>
      </w:r>
      <w:r>
        <w:rPr>
          <w:rFonts w:hint="eastAsia" w:ascii="Calibri" w:hAnsi="Calibri" w:eastAsia="宋体"/>
          <w:b/>
          <w:color w:val="auto"/>
          <w:sz w:val="36"/>
          <w:szCs w:val="36"/>
          <w:highlight w:val="none"/>
          <w:shd w:val="clear" w:color="auto" w:fill="FFFFFF"/>
        </w:rPr>
        <w:t>：</w:t>
      </w:r>
      <w:r>
        <w:rPr>
          <w:rFonts w:hint="eastAsia" w:ascii="Calibri" w:hAnsi="Calibri" w:eastAsia="宋体"/>
          <w:color w:val="auto"/>
          <w:sz w:val="36"/>
          <w:szCs w:val="36"/>
          <w:highlight w:val="none"/>
          <w:u w:val="single"/>
          <w:shd w:val="clear" w:color="auto" w:fill="FFFFFF"/>
        </w:rPr>
        <w:t xml:space="preserve">                                  </w:t>
      </w:r>
    </w:p>
    <w:p>
      <w:pPr>
        <w:rPr>
          <w:rFonts w:ascii="Calibri" w:hAnsi="Calibri" w:eastAsia="宋体"/>
          <w:b/>
          <w:color w:val="auto"/>
          <w:sz w:val="36"/>
          <w:szCs w:val="36"/>
          <w:highlight w:val="none"/>
          <w:shd w:val="clear" w:color="auto" w:fill="FFFFFF"/>
        </w:rPr>
      </w:pPr>
      <w:r>
        <w:rPr>
          <w:rFonts w:hint="eastAsia" w:ascii="Calibri" w:hAnsi="Calibri" w:eastAsia="宋体"/>
          <w:b/>
          <w:color w:val="auto"/>
          <w:sz w:val="36"/>
          <w:szCs w:val="36"/>
          <w:highlight w:val="none"/>
          <w:shd w:val="clear" w:color="auto" w:fill="FFFFFF"/>
        </w:rPr>
        <w:t xml:space="preserve">    </w:t>
      </w:r>
    </w:p>
    <w:p>
      <w:pPr>
        <w:ind w:firstLine="903" w:firstLineChars="300"/>
        <w:rPr>
          <w:rFonts w:ascii="Calibri" w:hAnsi="Calibri" w:eastAsia="宋体"/>
          <w:b/>
          <w:color w:val="auto"/>
          <w:sz w:val="30"/>
          <w:szCs w:val="30"/>
          <w:highlight w:val="none"/>
          <w:u w:val="single"/>
          <w:shd w:val="clear" w:color="auto" w:fill="FFFFFF"/>
        </w:rPr>
      </w:pPr>
      <w:r>
        <w:rPr>
          <w:rFonts w:hint="eastAsia" w:ascii="Calibri" w:hAnsi="Calibri" w:eastAsia="宋体"/>
          <w:b/>
          <w:color w:val="auto"/>
          <w:sz w:val="30"/>
          <w:szCs w:val="30"/>
          <w:highlight w:val="none"/>
          <w:shd w:val="clear" w:color="auto" w:fill="FFFFFF"/>
        </w:rPr>
        <w:t>建设单位（公章）：</w:t>
      </w:r>
      <w:r>
        <w:rPr>
          <w:rFonts w:hint="eastAsia" w:ascii="Calibri" w:hAnsi="Calibri" w:eastAsia="宋体"/>
          <w:color w:val="auto"/>
          <w:sz w:val="36"/>
          <w:szCs w:val="36"/>
          <w:highlight w:val="none"/>
          <w:u w:val="single"/>
          <w:shd w:val="clear" w:color="auto" w:fill="FFFFFF"/>
        </w:rPr>
        <w:t xml:space="preserve">                            </w:t>
      </w:r>
    </w:p>
    <w:p>
      <w:pPr>
        <w:rPr>
          <w:rFonts w:ascii="Calibri" w:hAnsi="Calibri" w:eastAsia="宋体"/>
          <w:b/>
          <w:color w:val="auto"/>
          <w:sz w:val="44"/>
          <w:szCs w:val="44"/>
          <w:highlight w:val="none"/>
          <w:shd w:val="clear" w:color="auto" w:fill="FFFFFF"/>
        </w:rPr>
      </w:pPr>
    </w:p>
    <w:p>
      <w:pPr>
        <w:rPr>
          <w:rFonts w:ascii="Calibri" w:hAnsi="Calibri" w:eastAsia="宋体"/>
          <w:b/>
          <w:color w:val="auto"/>
          <w:sz w:val="44"/>
          <w:szCs w:val="44"/>
          <w:highlight w:val="none"/>
          <w:shd w:val="clear" w:color="auto" w:fill="FFFFFF"/>
        </w:rPr>
      </w:pPr>
    </w:p>
    <w:p>
      <w:pPr>
        <w:rPr>
          <w:rFonts w:ascii="Calibri" w:hAnsi="Calibri" w:eastAsia="宋体"/>
          <w:b/>
          <w:color w:val="auto"/>
          <w:sz w:val="44"/>
          <w:szCs w:val="44"/>
          <w:highlight w:val="none"/>
          <w:shd w:val="clear" w:color="auto" w:fill="FFFFFF"/>
        </w:rPr>
      </w:pPr>
    </w:p>
    <w:p>
      <w:pPr>
        <w:rPr>
          <w:rFonts w:ascii="Calibri" w:hAnsi="Calibri" w:eastAsia="宋体"/>
          <w:b/>
          <w:color w:val="auto"/>
          <w:sz w:val="44"/>
          <w:szCs w:val="44"/>
          <w:highlight w:val="none"/>
          <w:shd w:val="clear" w:color="auto" w:fill="FFFFFF"/>
        </w:rPr>
      </w:pPr>
    </w:p>
    <w:p>
      <w:pPr>
        <w:jc w:val="center"/>
        <w:rPr>
          <w:rFonts w:ascii="Calibri" w:hAnsi="Calibri" w:eastAsia="宋体"/>
          <w:color w:val="auto"/>
          <w:sz w:val="32"/>
          <w:szCs w:val="32"/>
          <w:highlight w:val="none"/>
          <w:shd w:val="clear" w:color="auto" w:fill="FFFFFF"/>
        </w:rPr>
      </w:pPr>
      <w:r>
        <w:rPr>
          <w:rFonts w:hint="eastAsia" w:ascii="Calibri" w:hAnsi="Calibri" w:eastAsia="宋体"/>
          <w:color w:val="auto"/>
          <w:sz w:val="32"/>
          <w:szCs w:val="32"/>
          <w:highlight w:val="none"/>
          <w:shd w:val="clear" w:color="auto" w:fill="FFFFFF"/>
        </w:rPr>
        <w:t>年   月   日</w:t>
      </w:r>
    </w:p>
    <w:p>
      <w:pPr>
        <w:rPr>
          <w:rFonts w:ascii="Calibri" w:hAnsi="Calibri" w:eastAsia="宋体"/>
          <w:b/>
          <w:color w:val="auto"/>
          <w:sz w:val="44"/>
          <w:szCs w:val="44"/>
          <w:highlight w:val="none"/>
          <w:shd w:val="clear" w:color="auto" w:fill="FFFFFF"/>
        </w:rPr>
      </w:pPr>
    </w:p>
    <w:p>
      <w:pPr>
        <w:rPr>
          <w:rFonts w:ascii="Calibri" w:hAnsi="Calibri" w:eastAsia="宋体"/>
          <w:b/>
          <w:color w:val="auto"/>
          <w:sz w:val="44"/>
          <w:szCs w:val="44"/>
          <w:highlight w:val="none"/>
          <w:shd w:val="clear" w:color="auto" w:fill="FFFFFF"/>
        </w:rPr>
      </w:pPr>
    </w:p>
    <w:p>
      <w:pPr>
        <w:rPr>
          <w:rFonts w:ascii="Calibri" w:hAnsi="Calibri" w:eastAsia="宋体"/>
          <w:b/>
          <w:color w:val="auto"/>
          <w:sz w:val="44"/>
          <w:szCs w:val="44"/>
          <w:highlight w:val="none"/>
          <w:shd w:val="clear" w:color="auto" w:fill="FFFFFF"/>
        </w:rPr>
      </w:pPr>
    </w:p>
    <w:p>
      <w:pPr>
        <w:widowControl/>
        <w:jc w:val="left"/>
        <w:rPr>
          <w:rFonts w:ascii="Calibri" w:hAnsi="Calibri" w:eastAsia="宋体"/>
          <w:b/>
          <w:color w:val="auto"/>
          <w:sz w:val="44"/>
          <w:szCs w:val="44"/>
          <w:highlight w:val="none"/>
          <w:shd w:val="clear" w:color="auto" w:fill="FFFFFF"/>
        </w:rPr>
      </w:pPr>
      <w:r>
        <w:rPr>
          <w:rFonts w:ascii="Calibri" w:hAnsi="Calibri" w:eastAsia="宋体"/>
          <w:b/>
          <w:color w:val="auto"/>
          <w:sz w:val="44"/>
          <w:szCs w:val="44"/>
          <w:highlight w:val="none"/>
          <w:shd w:val="clear" w:color="auto" w:fill="FFFFFF"/>
        </w:rPr>
        <w:br w:type="page"/>
      </w:r>
    </w:p>
    <w:p>
      <w:pPr>
        <w:jc w:val="center"/>
        <w:rPr>
          <w:rFonts w:ascii="Calibri" w:hAnsi="Calibri" w:eastAsia="宋体"/>
          <w:b/>
          <w:color w:val="auto"/>
          <w:sz w:val="32"/>
          <w:szCs w:val="32"/>
          <w:highlight w:val="none"/>
          <w:shd w:val="clear" w:color="auto" w:fill="FFFFFF"/>
        </w:rPr>
      </w:pPr>
    </w:p>
    <w:p>
      <w:pPr>
        <w:jc w:val="center"/>
        <w:rPr>
          <w:rFonts w:hint="eastAsia" w:ascii="Calibri" w:hAnsi="Calibri" w:eastAsia="宋体"/>
          <w:b/>
          <w:color w:val="auto"/>
          <w:sz w:val="32"/>
          <w:szCs w:val="32"/>
          <w:highlight w:val="none"/>
          <w:shd w:val="clear" w:color="auto" w:fill="FFFFFF"/>
        </w:rPr>
      </w:pPr>
      <w:r>
        <w:rPr>
          <w:rFonts w:hint="eastAsia" w:ascii="Calibri" w:hAnsi="Calibri" w:eastAsia="宋体"/>
          <w:b/>
          <w:color w:val="auto"/>
          <w:sz w:val="32"/>
          <w:szCs w:val="32"/>
          <w:highlight w:val="none"/>
          <w:shd w:val="clear" w:color="auto" w:fill="FFFFFF"/>
        </w:rPr>
        <w:t>住宅工程质量分户验收方案</w:t>
      </w:r>
    </w:p>
    <w:p>
      <w:pPr>
        <w:jc w:val="center"/>
        <w:rPr>
          <w:rFonts w:hint="eastAsia" w:ascii="Calibri" w:hAnsi="Calibri" w:eastAsia="宋体"/>
          <w:b/>
          <w:color w:val="auto"/>
          <w:sz w:val="32"/>
          <w:szCs w:val="32"/>
          <w:highlight w:val="none"/>
          <w:shd w:val="clear" w:color="auto" w:fill="FFFFFF"/>
        </w:rPr>
      </w:pPr>
    </w:p>
    <w:tbl>
      <w:tblPr>
        <w:tblStyle w:val="27"/>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40"/>
        <w:gridCol w:w="536"/>
        <w:gridCol w:w="744"/>
        <w:gridCol w:w="668"/>
        <w:gridCol w:w="340"/>
        <w:gridCol w:w="624"/>
        <w:gridCol w:w="888"/>
        <w:gridCol w:w="979"/>
        <w:gridCol w:w="1120"/>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486" w:type="dxa"/>
            <w:gridSpan w:val="3"/>
            <w:tcBorders>
              <w:top w:val="single" w:color="auto" w:sz="12" w:space="0"/>
              <w:left w:val="single" w:color="auto" w:sz="12"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单位（子单位）工程名称</w:t>
            </w:r>
          </w:p>
        </w:tc>
        <w:tc>
          <w:tcPr>
            <w:tcW w:w="7183" w:type="dxa"/>
            <w:gridSpan w:val="8"/>
            <w:tcBorders>
              <w:top w:val="single" w:color="auto" w:sz="12" w:space="0"/>
              <w:right w:val="single" w:color="auto" w:sz="12" w:space="0"/>
            </w:tcBorders>
            <w:vAlign w:val="center"/>
          </w:tcPr>
          <w:p>
            <w:pPr>
              <w:jc w:val="cente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0" w:type="dxa"/>
            <w:vMerge w:val="restart"/>
            <w:tcBorders>
              <w:left w:val="single" w:color="auto" w:sz="12"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工程概况</w:t>
            </w:r>
          </w:p>
        </w:tc>
        <w:tc>
          <w:tcPr>
            <w:tcW w:w="1240" w:type="dxa"/>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结构形式</w:t>
            </w:r>
          </w:p>
        </w:tc>
        <w:tc>
          <w:tcPr>
            <w:tcW w:w="1948" w:type="dxa"/>
            <w:gridSpan w:val="3"/>
            <w:vAlign w:val="center"/>
          </w:tcPr>
          <w:p>
            <w:pPr>
              <w:jc w:val="center"/>
              <w:rPr>
                <w:rFonts w:ascii="Calibri" w:hAnsi="Calibri" w:eastAsia="宋体"/>
                <w:color w:val="auto"/>
                <w:sz w:val="18"/>
                <w:szCs w:val="18"/>
                <w:highlight w:val="none"/>
                <w:shd w:val="clear" w:color="auto" w:fill="FFFFFF"/>
              </w:rPr>
            </w:pPr>
          </w:p>
        </w:tc>
        <w:tc>
          <w:tcPr>
            <w:tcW w:w="964" w:type="dxa"/>
            <w:gridSpan w:val="2"/>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建筑</w:t>
            </w:r>
          </w:p>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面积</w:t>
            </w:r>
          </w:p>
        </w:tc>
        <w:tc>
          <w:tcPr>
            <w:tcW w:w="1867" w:type="dxa"/>
            <w:gridSpan w:val="2"/>
            <w:vAlign w:val="center"/>
          </w:tcPr>
          <w:p>
            <w:pPr>
              <w:jc w:val="center"/>
              <w:rPr>
                <w:rFonts w:ascii="Calibri" w:hAnsi="Calibri" w:eastAsia="宋体"/>
                <w:color w:val="auto"/>
                <w:sz w:val="18"/>
                <w:szCs w:val="18"/>
                <w:highlight w:val="none"/>
                <w:shd w:val="clear" w:color="auto" w:fill="FFFFFF"/>
              </w:rPr>
            </w:pPr>
          </w:p>
        </w:tc>
        <w:tc>
          <w:tcPr>
            <w:tcW w:w="1120" w:type="dxa"/>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层数</w:t>
            </w:r>
          </w:p>
        </w:tc>
        <w:tc>
          <w:tcPr>
            <w:tcW w:w="1820" w:type="dxa"/>
            <w:tcBorders>
              <w:right w:val="single" w:color="auto" w:sz="12" w:space="0"/>
            </w:tcBorders>
            <w:vAlign w:val="center"/>
          </w:tcPr>
          <w:p>
            <w:pPr>
              <w:jc w:val="cente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0" w:type="dxa"/>
            <w:vMerge w:val="continue"/>
            <w:tcBorders>
              <w:left w:val="single" w:color="auto" w:sz="12" w:space="0"/>
            </w:tcBorders>
          </w:tcPr>
          <w:p>
            <w:pPr>
              <w:rPr>
                <w:rFonts w:ascii="Calibri" w:hAnsi="Calibri" w:eastAsia="宋体"/>
                <w:color w:val="auto"/>
                <w:sz w:val="18"/>
                <w:szCs w:val="18"/>
                <w:highlight w:val="none"/>
                <w:shd w:val="clear" w:color="auto" w:fill="FFFFFF"/>
              </w:rPr>
            </w:pPr>
          </w:p>
        </w:tc>
        <w:tc>
          <w:tcPr>
            <w:tcW w:w="1240" w:type="dxa"/>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栋号</w:t>
            </w:r>
          </w:p>
        </w:tc>
        <w:tc>
          <w:tcPr>
            <w:tcW w:w="1280" w:type="dxa"/>
            <w:gridSpan w:val="2"/>
            <w:vAlign w:val="center"/>
          </w:tcPr>
          <w:p>
            <w:pPr>
              <w:jc w:val="center"/>
              <w:rPr>
                <w:rFonts w:ascii="Calibri" w:hAnsi="Calibri" w:eastAsia="宋体"/>
                <w:color w:val="auto"/>
                <w:sz w:val="18"/>
                <w:szCs w:val="18"/>
                <w:highlight w:val="none"/>
                <w:shd w:val="clear" w:color="auto" w:fill="FFFFFF"/>
              </w:rPr>
            </w:pPr>
          </w:p>
        </w:tc>
        <w:tc>
          <w:tcPr>
            <w:tcW w:w="1008" w:type="dxa"/>
            <w:gridSpan w:val="2"/>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总户数</w:t>
            </w:r>
          </w:p>
        </w:tc>
        <w:tc>
          <w:tcPr>
            <w:tcW w:w="1512" w:type="dxa"/>
            <w:gridSpan w:val="2"/>
            <w:vAlign w:val="center"/>
          </w:tcPr>
          <w:p>
            <w:pPr>
              <w:jc w:val="center"/>
              <w:rPr>
                <w:rFonts w:ascii="Calibri" w:hAnsi="Calibri" w:eastAsia="宋体"/>
                <w:color w:val="auto"/>
                <w:sz w:val="18"/>
                <w:szCs w:val="18"/>
                <w:highlight w:val="none"/>
                <w:shd w:val="clear" w:color="auto" w:fill="FFFFFF"/>
              </w:rPr>
            </w:pPr>
          </w:p>
        </w:tc>
        <w:tc>
          <w:tcPr>
            <w:tcW w:w="979" w:type="dxa"/>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装修情况</w:t>
            </w:r>
          </w:p>
        </w:tc>
        <w:tc>
          <w:tcPr>
            <w:tcW w:w="2940" w:type="dxa"/>
            <w:gridSpan w:val="2"/>
            <w:tcBorders>
              <w:right w:val="single" w:color="auto" w:sz="12" w:space="0"/>
            </w:tcBorders>
            <w:vAlign w:val="center"/>
          </w:tcPr>
          <w:p>
            <w:pPr>
              <w:jc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已装修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 未装修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0" w:type="dxa"/>
            <w:vMerge w:val="continue"/>
            <w:tcBorders>
              <w:left w:val="single" w:color="auto" w:sz="12" w:space="0"/>
            </w:tcBorders>
            <w:vAlign w:val="center"/>
          </w:tcPr>
          <w:p>
            <w:pPr>
              <w:jc w:val="center"/>
              <w:rPr>
                <w:rFonts w:ascii="Calibri" w:hAnsi="Calibri" w:eastAsia="宋体"/>
                <w:color w:val="auto"/>
                <w:sz w:val="18"/>
                <w:szCs w:val="18"/>
                <w:highlight w:val="none"/>
                <w:shd w:val="clear" w:color="auto" w:fill="FFFFFF"/>
              </w:rPr>
            </w:pPr>
          </w:p>
        </w:tc>
        <w:tc>
          <w:tcPr>
            <w:tcW w:w="1240" w:type="dxa"/>
            <w:vAlign w:val="center"/>
          </w:tcPr>
          <w:p>
            <w:pPr>
              <w:widowControl/>
              <w:jc w:val="center"/>
              <w:textAlignment w:val="center"/>
              <w:rPr>
                <w:rFonts w:ascii="Calibri" w:hAnsi="Calibri" w:eastAsia="宋体"/>
                <w:color w:val="auto"/>
                <w:sz w:val="18"/>
                <w:szCs w:val="18"/>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给水管道 敷设</w:t>
            </w:r>
          </w:p>
        </w:tc>
        <w:tc>
          <w:tcPr>
            <w:tcW w:w="1948" w:type="dxa"/>
            <w:gridSpan w:val="3"/>
            <w:vAlign w:val="center"/>
          </w:tcPr>
          <w:p>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至入户(总阀)</w:t>
            </w:r>
            <w:r>
              <w:rPr>
                <w:rFonts w:hint="default" w:ascii="宋体" w:hAnsi="宋体" w:eastAsia="宋体" w:cs="宋体"/>
                <w:color w:val="auto"/>
                <w:sz w:val="20"/>
                <w:szCs w:val="20"/>
                <w:highlight w:val="none"/>
                <w:u w:val="none"/>
                <w:shd w:val="clear" w:color="auto" w:fill="FFFFFF"/>
                <w:lang w:bidi="ar"/>
              </w:rPr>
              <w:t xml:space="preserve">    □ 至配水点末端    □ 其他     </w:t>
            </w:r>
          </w:p>
        </w:tc>
        <w:tc>
          <w:tcPr>
            <w:tcW w:w="964" w:type="dxa"/>
            <w:gridSpan w:val="2"/>
            <w:vAlign w:val="center"/>
          </w:tcPr>
          <w:p>
            <w:pPr>
              <w:widowControl/>
              <w:jc w:val="center"/>
              <w:textAlignment w:val="center"/>
              <w:rPr>
                <w:rFonts w:ascii="Calibri" w:hAnsi="Calibri" w:eastAsia="宋体"/>
                <w:color w:val="auto"/>
                <w:sz w:val="18"/>
                <w:szCs w:val="18"/>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排水管道 敷设</w:t>
            </w:r>
          </w:p>
        </w:tc>
        <w:tc>
          <w:tcPr>
            <w:tcW w:w="1867" w:type="dxa"/>
            <w:gridSpan w:val="2"/>
            <w:vAlign w:val="center"/>
          </w:tcPr>
          <w:p>
            <w:pPr>
              <w:widowControl/>
              <w:jc w:val="left"/>
              <w:textAlignment w:val="center"/>
              <w:rPr>
                <w:rFonts w:ascii="宋体" w:hAnsi="宋体" w:eastAsia="宋体" w:cs="宋体"/>
                <w:color w:val="auto"/>
                <w:kern w:val="0"/>
                <w:sz w:val="20"/>
                <w:szCs w:val="20"/>
                <w:highlight w:val="none"/>
                <w:shd w:val="clear" w:color="auto" w:fill="FFFFFF"/>
                <w:lang w:bidi="ar"/>
              </w:rPr>
            </w:pPr>
            <w:r>
              <w:rPr>
                <w:rFonts w:hint="default" w:ascii="宋体" w:hAnsi="宋体" w:eastAsia="宋体" w:cs="宋体"/>
                <w:color w:val="auto"/>
                <w:sz w:val="20"/>
                <w:szCs w:val="20"/>
                <w:highlight w:val="none"/>
                <w:u w:val="none"/>
                <w:shd w:val="clear" w:color="auto" w:fill="FFFFFF"/>
                <w:lang w:bidi="ar"/>
              </w:rPr>
              <w:t>□</w:t>
            </w:r>
            <w:r>
              <w:rPr>
                <w:rFonts w:hint="eastAsia" w:ascii="宋体" w:hAnsi="宋体" w:eastAsia="宋体" w:cs="宋体"/>
                <w:color w:val="auto"/>
                <w:kern w:val="0"/>
                <w:sz w:val="20"/>
                <w:szCs w:val="20"/>
                <w:highlight w:val="none"/>
                <w:shd w:val="clear" w:color="auto" w:fill="FFFFFF"/>
                <w:lang w:bidi="ar"/>
              </w:rPr>
              <w:t>立管预留接</w:t>
            </w:r>
          </w:p>
          <w:p>
            <w:pPr>
              <w:widowControl/>
              <w:jc w:val="left"/>
              <w:textAlignment w:val="center"/>
              <w:rPr>
                <w:rFonts w:hint="default" w:ascii="Calibri" w:hAnsi="Calibri" w:eastAsia="宋体"/>
                <w:color w:val="auto"/>
                <w:szCs w:val="24"/>
                <w:highlight w:val="none"/>
                <w:shd w:val="clear" w:color="auto" w:fill="FFFFFF"/>
                <w:lang w:bidi="ar"/>
              </w:rPr>
            </w:pPr>
            <w:r>
              <w:rPr>
                <w:rFonts w:hint="default" w:ascii="宋体" w:hAnsi="宋体" w:eastAsia="宋体" w:cs="宋体"/>
                <w:color w:val="auto"/>
                <w:sz w:val="20"/>
                <w:szCs w:val="20"/>
                <w:highlight w:val="none"/>
                <w:u w:val="none"/>
                <w:shd w:val="clear" w:color="auto" w:fill="FFFFFF"/>
                <w:lang w:bidi="ar"/>
              </w:rPr>
              <w:t>□至洁具排水接</w:t>
            </w:r>
          </w:p>
          <w:p>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□其他</w:t>
            </w:r>
          </w:p>
        </w:tc>
        <w:tc>
          <w:tcPr>
            <w:tcW w:w="1120" w:type="dxa"/>
            <w:vAlign w:val="center"/>
          </w:tcPr>
          <w:p>
            <w:pPr>
              <w:widowControl/>
              <w:jc w:val="center"/>
              <w:textAlignment w:val="center"/>
              <w:rPr>
                <w:rFonts w:ascii="Calibri" w:hAnsi="Calibri" w:eastAsia="宋体"/>
                <w:color w:val="auto"/>
                <w:sz w:val="18"/>
                <w:szCs w:val="18"/>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 xml:space="preserve">建筑电气 </w:t>
            </w:r>
            <w:r>
              <w:rPr>
                <w:rFonts w:hint="default" w:ascii="宋体" w:hAnsi="宋体" w:eastAsia="宋体" w:cs="宋体"/>
                <w:color w:val="auto"/>
                <w:sz w:val="20"/>
                <w:szCs w:val="20"/>
                <w:highlight w:val="none"/>
                <w:u w:val="none"/>
                <w:shd w:val="clear" w:color="auto" w:fill="FFFFFF"/>
                <w:lang w:bidi="ar"/>
              </w:rPr>
              <w:t xml:space="preserve"> 线路敷设</w:t>
            </w:r>
          </w:p>
        </w:tc>
        <w:tc>
          <w:tcPr>
            <w:tcW w:w="1820" w:type="dxa"/>
            <w:tcBorders>
              <w:right w:val="single" w:color="auto" w:sz="12" w:space="0"/>
            </w:tcBorders>
            <w:vAlign w:val="center"/>
          </w:tcPr>
          <w:p>
            <w:pPr>
              <w:widowControl/>
              <w:jc w:val="left"/>
              <w:textAlignment w:val="center"/>
              <w:rPr>
                <w:rFonts w:ascii="宋体" w:hAnsi="宋体" w:eastAsia="宋体" w:cs="宋体"/>
                <w:color w:val="auto"/>
                <w:kern w:val="0"/>
                <w:sz w:val="20"/>
                <w:szCs w:val="20"/>
                <w:highlight w:val="none"/>
                <w:shd w:val="clear" w:color="auto" w:fill="FFFFFF"/>
                <w:lang w:bidi="ar"/>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至户内配电箱□至开关插座灯具等</w:t>
            </w:r>
            <w:r>
              <w:rPr>
                <w:rFonts w:hint="eastAsia" w:ascii="宋体" w:hAnsi="宋体" w:eastAsia="宋体" w:cs="宋体"/>
                <w:color w:val="auto"/>
                <w:kern w:val="0"/>
                <w:sz w:val="20"/>
                <w:szCs w:val="20"/>
                <w:highlight w:val="none"/>
                <w:shd w:val="clear" w:color="auto" w:fill="FFFFFF"/>
                <w:lang w:val="en-US" w:eastAsia="zh-CN" w:bidi="ar"/>
              </w:rPr>
              <w:t>末</w:t>
            </w:r>
            <w:r>
              <w:rPr>
                <w:rFonts w:hint="eastAsia" w:ascii="宋体" w:hAnsi="宋体" w:eastAsia="宋体" w:cs="宋体"/>
                <w:color w:val="auto"/>
                <w:kern w:val="0"/>
                <w:sz w:val="20"/>
                <w:szCs w:val="20"/>
                <w:highlight w:val="none"/>
                <w:shd w:val="clear" w:color="auto" w:fill="FFFFFF"/>
                <w:lang w:bidi="ar"/>
              </w:rPr>
              <w:t>端</w:t>
            </w:r>
          </w:p>
          <w:p>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0" w:type="dxa"/>
            <w:vMerge w:val="restart"/>
            <w:tcBorders>
              <w:left w:val="single" w:color="auto" w:sz="12"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分户验收组人员组成</w:t>
            </w:r>
          </w:p>
        </w:tc>
        <w:tc>
          <w:tcPr>
            <w:tcW w:w="1240" w:type="dxa"/>
            <w:vAlign w:val="center"/>
          </w:tcPr>
          <w:p>
            <w:pPr>
              <w:jc w:val="center"/>
              <w:rPr>
                <w:rFonts w:hint="eastAsia"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建设单位</w:t>
            </w:r>
          </w:p>
          <w:p>
            <w:pPr>
              <w:jc w:val="center"/>
              <w:rPr>
                <w:rFonts w:hint="eastAsia" w:ascii="Calibri" w:hAnsi="Calibri" w:eastAsia="宋体"/>
                <w:color w:val="auto"/>
                <w:sz w:val="18"/>
                <w:szCs w:val="18"/>
                <w:highlight w:val="none"/>
                <w:shd w:val="clear" w:color="auto" w:fill="FFFFFF"/>
                <w:lang w:eastAsia="zh-CN"/>
              </w:rPr>
            </w:pPr>
            <w:r>
              <w:rPr>
                <w:rFonts w:hint="eastAsia" w:ascii="Calibri" w:hAnsi="Calibri" w:eastAsia="宋体"/>
                <w:color w:val="auto"/>
                <w:sz w:val="18"/>
                <w:szCs w:val="18"/>
                <w:highlight w:val="none"/>
                <w:shd w:val="clear" w:color="auto" w:fill="FFFFFF"/>
                <w:lang w:eastAsia="zh-CN"/>
              </w:rPr>
              <w:t>（</w:t>
            </w:r>
            <w:r>
              <w:rPr>
                <w:rFonts w:hint="eastAsia" w:ascii="Calibri" w:hAnsi="Calibri" w:eastAsia="宋体"/>
                <w:color w:val="auto"/>
                <w:sz w:val="18"/>
                <w:szCs w:val="18"/>
                <w:highlight w:val="none"/>
                <w:shd w:val="clear" w:color="auto" w:fill="FFFFFF"/>
                <w:lang w:val="en-US" w:eastAsia="zh-CN"/>
              </w:rPr>
              <w:t>章</w:t>
            </w:r>
            <w:r>
              <w:rPr>
                <w:rFonts w:hint="eastAsia" w:ascii="Calibri" w:hAnsi="Calibri" w:eastAsia="宋体"/>
                <w:color w:val="auto"/>
                <w:sz w:val="18"/>
                <w:szCs w:val="18"/>
                <w:highlight w:val="none"/>
                <w:shd w:val="clear" w:color="auto" w:fill="FFFFFF"/>
                <w:lang w:eastAsia="zh-CN"/>
              </w:rPr>
              <w:t>）</w:t>
            </w:r>
          </w:p>
        </w:tc>
        <w:tc>
          <w:tcPr>
            <w:tcW w:w="1948" w:type="dxa"/>
            <w:gridSpan w:val="3"/>
            <w:vAlign w:val="center"/>
          </w:tcPr>
          <w:p>
            <w:pPr>
              <w:jc w:val="center"/>
              <w:rPr>
                <w:rFonts w:ascii="Calibri" w:hAnsi="Calibri" w:eastAsia="宋体"/>
                <w:color w:val="auto"/>
                <w:sz w:val="18"/>
                <w:szCs w:val="18"/>
                <w:highlight w:val="none"/>
                <w:shd w:val="clear" w:color="auto" w:fill="FFFFFF"/>
              </w:rPr>
            </w:pPr>
          </w:p>
        </w:tc>
        <w:tc>
          <w:tcPr>
            <w:tcW w:w="964" w:type="dxa"/>
            <w:gridSpan w:val="2"/>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项目</w:t>
            </w:r>
          </w:p>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负责人</w:t>
            </w:r>
          </w:p>
        </w:tc>
        <w:tc>
          <w:tcPr>
            <w:tcW w:w="1867" w:type="dxa"/>
            <w:gridSpan w:val="2"/>
            <w:vAlign w:val="center"/>
          </w:tcPr>
          <w:p>
            <w:pPr>
              <w:jc w:val="center"/>
              <w:rPr>
                <w:rFonts w:ascii="Calibri" w:hAnsi="Calibri" w:eastAsia="宋体"/>
                <w:color w:val="auto"/>
                <w:sz w:val="18"/>
                <w:szCs w:val="18"/>
                <w:highlight w:val="none"/>
                <w:shd w:val="clear" w:color="auto" w:fill="FFFFFF"/>
              </w:rPr>
            </w:pPr>
          </w:p>
        </w:tc>
        <w:tc>
          <w:tcPr>
            <w:tcW w:w="1120" w:type="dxa"/>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专业技术</w:t>
            </w:r>
          </w:p>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人员</w:t>
            </w:r>
          </w:p>
        </w:tc>
        <w:tc>
          <w:tcPr>
            <w:tcW w:w="1820" w:type="dxa"/>
            <w:tcBorders>
              <w:right w:val="single" w:color="auto" w:sz="12"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0" w:type="dxa"/>
            <w:vMerge w:val="continue"/>
            <w:tcBorders>
              <w:left w:val="single" w:color="auto" w:sz="12" w:space="0"/>
            </w:tcBorders>
          </w:tcPr>
          <w:p>
            <w:pPr>
              <w:rPr>
                <w:rFonts w:ascii="Calibri" w:hAnsi="Calibri" w:eastAsia="宋体"/>
                <w:color w:val="auto"/>
                <w:sz w:val="18"/>
                <w:szCs w:val="18"/>
                <w:highlight w:val="none"/>
                <w:shd w:val="clear" w:color="auto" w:fill="FFFFFF"/>
              </w:rPr>
            </w:pPr>
          </w:p>
        </w:tc>
        <w:tc>
          <w:tcPr>
            <w:tcW w:w="1240" w:type="dxa"/>
            <w:vAlign w:val="center"/>
          </w:tcPr>
          <w:p>
            <w:pPr>
              <w:jc w:val="center"/>
              <w:rPr>
                <w:rFonts w:hint="eastAsia"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监理单位</w:t>
            </w:r>
          </w:p>
          <w:p>
            <w:pPr>
              <w:jc w:val="center"/>
              <w:rPr>
                <w:rFonts w:hint="eastAsia"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lang w:eastAsia="zh-CN"/>
              </w:rPr>
              <w:t>（</w:t>
            </w:r>
            <w:r>
              <w:rPr>
                <w:rFonts w:hint="eastAsia" w:ascii="Calibri" w:hAnsi="Calibri" w:eastAsia="宋体"/>
                <w:color w:val="auto"/>
                <w:sz w:val="18"/>
                <w:szCs w:val="18"/>
                <w:highlight w:val="none"/>
                <w:shd w:val="clear" w:color="auto" w:fill="FFFFFF"/>
                <w:lang w:val="en-US" w:eastAsia="zh-CN"/>
              </w:rPr>
              <w:t>章</w:t>
            </w:r>
            <w:r>
              <w:rPr>
                <w:rFonts w:hint="eastAsia" w:ascii="Calibri" w:hAnsi="Calibri" w:eastAsia="宋体"/>
                <w:color w:val="auto"/>
                <w:sz w:val="18"/>
                <w:szCs w:val="18"/>
                <w:highlight w:val="none"/>
                <w:shd w:val="clear" w:color="auto" w:fill="FFFFFF"/>
                <w:lang w:eastAsia="zh-CN"/>
              </w:rPr>
              <w:t>）</w:t>
            </w:r>
          </w:p>
        </w:tc>
        <w:tc>
          <w:tcPr>
            <w:tcW w:w="1948" w:type="dxa"/>
            <w:gridSpan w:val="3"/>
            <w:vAlign w:val="center"/>
          </w:tcPr>
          <w:p>
            <w:pPr>
              <w:jc w:val="center"/>
              <w:rPr>
                <w:rFonts w:ascii="Calibri" w:hAnsi="Calibri" w:eastAsia="宋体"/>
                <w:color w:val="auto"/>
                <w:sz w:val="18"/>
                <w:szCs w:val="18"/>
                <w:highlight w:val="none"/>
                <w:shd w:val="clear" w:color="auto" w:fill="FFFFFF"/>
              </w:rPr>
            </w:pPr>
          </w:p>
        </w:tc>
        <w:tc>
          <w:tcPr>
            <w:tcW w:w="964" w:type="dxa"/>
            <w:gridSpan w:val="2"/>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项目</w:t>
            </w:r>
          </w:p>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总监</w:t>
            </w:r>
          </w:p>
        </w:tc>
        <w:tc>
          <w:tcPr>
            <w:tcW w:w="1867" w:type="dxa"/>
            <w:gridSpan w:val="2"/>
            <w:vAlign w:val="center"/>
          </w:tcPr>
          <w:p>
            <w:pPr>
              <w:jc w:val="center"/>
              <w:rPr>
                <w:rFonts w:ascii="Calibri" w:hAnsi="Calibri" w:eastAsia="宋体"/>
                <w:color w:val="auto"/>
                <w:sz w:val="18"/>
                <w:szCs w:val="18"/>
                <w:highlight w:val="none"/>
                <w:shd w:val="clear" w:color="auto" w:fill="FFFFFF"/>
              </w:rPr>
            </w:pPr>
          </w:p>
        </w:tc>
        <w:tc>
          <w:tcPr>
            <w:tcW w:w="1120" w:type="dxa"/>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专业监理</w:t>
            </w:r>
          </w:p>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人员</w:t>
            </w:r>
          </w:p>
        </w:tc>
        <w:tc>
          <w:tcPr>
            <w:tcW w:w="1820" w:type="dxa"/>
            <w:tcBorders>
              <w:right w:val="single" w:color="auto" w:sz="12"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0" w:type="dxa"/>
            <w:vMerge w:val="continue"/>
            <w:tcBorders>
              <w:left w:val="single" w:color="auto" w:sz="12" w:space="0"/>
            </w:tcBorders>
          </w:tcPr>
          <w:p>
            <w:pPr>
              <w:rPr>
                <w:rFonts w:ascii="Calibri" w:hAnsi="Calibri" w:eastAsia="宋体"/>
                <w:color w:val="auto"/>
                <w:sz w:val="18"/>
                <w:szCs w:val="18"/>
                <w:highlight w:val="none"/>
                <w:shd w:val="clear" w:color="auto" w:fill="FFFFFF"/>
              </w:rPr>
            </w:pPr>
          </w:p>
        </w:tc>
        <w:tc>
          <w:tcPr>
            <w:tcW w:w="1240" w:type="dxa"/>
            <w:vAlign w:val="center"/>
          </w:tcPr>
          <w:p>
            <w:pPr>
              <w:jc w:val="center"/>
              <w:rPr>
                <w:rFonts w:hint="eastAsia"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设计单位</w:t>
            </w:r>
          </w:p>
          <w:p>
            <w:pPr>
              <w:jc w:val="center"/>
              <w:rPr>
                <w:rFonts w:hint="eastAsia"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lang w:eastAsia="zh-CN"/>
              </w:rPr>
              <w:t>（</w:t>
            </w:r>
            <w:r>
              <w:rPr>
                <w:rFonts w:hint="eastAsia" w:ascii="Calibri" w:hAnsi="Calibri" w:eastAsia="宋体"/>
                <w:color w:val="auto"/>
                <w:sz w:val="18"/>
                <w:szCs w:val="18"/>
                <w:highlight w:val="none"/>
                <w:shd w:val="clear" w:color="auto" w:fill="FFFFFF"/>
                <w:lang w:val="en-US" w:eastAsia="zh-CN"/>
              </w:rPr>
              <w:t>章</w:t>
            </w:r>
            <w:r>
              <w:rPr>
                <w:rFonts w:hint="eastAsia" w:ascii="Calibri" w:hAnsi="Calibri" w:eastAsia="宋体"/>
                <w:color w:val="auto"/>
                <w:sz w:val="18"/>
                <w:szCs w:val="18"/>
                <w:highlight w:val="none"/>
                <w:shd w:val="clear" w:color="auto" w:fill="FFFFFF"/>
                <w:lang w:eastAsia="zh-CN"/>
              </w:rPr>
              <w:t>）</w:t>
            </w:r>
          </w:p>
        </w:tc>
        <w:tc>
          <w:tcPr>
            <w:tcW w:w="1948" w:type="dxa"/>
            <w:gridSpan w:val="3"/>
            <w:vAlign w:val="center"/>
          </w:tcPr>
          <w:p>
            <w:pPr>
              <w:jc w:val="center"/>
              <w:rPr>
                <w:rFonts w:ascii="Calibri" w:hAnsi="Calibri" w:eastAsia="宋体"/>
                <w:color w:val="auto"/>
                <w:sz w:val="18"/>
                <w:szCs w:val="18"/>
                <w:highlight w:val="none"/>
                <w:shd w:val="clear" w:color="auto" w:fill="FFFFFF"/>
              </w:rPr>
            </w:pPr>
          </w:p>
        </w:tc>
        <w:tc>
          <w:tcPr>
            <w:tcW w:w="964" w:type="dxa"/>
            <w:gridSpan w:val="2"/>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土建设</w:t>
            </w:r>
          </w:p>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计人员</w:t>
            </w:r>
          </w:p>
        </w:tc>
        <w:tc>
          <w:tcPr>
            <w:tcW w:w="1867" w:type="dxa"/>
            <w:gridSpan w:val="2"/>
            <w:vAlign w:val="center"/>
          </w:tcPr>
          <w:p>
            <w:pPr>
              <w:jc w:val="center"/>
              <w:rPr>
                <w:rFonts w:ascii="Calibri" w:hAnsi="Calibri" w:eastAsia="宋体"/>
                <w:color w:val="auto"/>
                <w:sz w:val="18"/>
                <w:szCs w:val="18"/>
                <w:highlight w:val="none"/>
                <w:shd w:val="clear" w:color="auto" w:fill="FFFFFF"/>
              </w:rPr>
            </w:pPr>
          </w:p>
        </w:tc>
        <w:tc>
          <w:tcPr>
            <w:tcW w:w="1120" w:type="dxa"/>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设备设计</w:t>
            </w:r>
          </w:p>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人员</w:t>
            </w:r>
          </w:p>
        </w:tc>
        <w:tc>
          <w:tcPr>
            <w:tcW w:w="1820" w:type="dxa"/>
            <w:tcBorders>
              <w:right w:val="single" w:color="auto" w:sz="12"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0" w:type="dxa"/>
            <w:vMerge w:val="continue"/>
            <w:tcBorders>
              <w:left w:val="single" w:color="auto" w:sz="12" w:space="0"/>
            </w:tcBorders>
          </w:tcPr>
          <w:p>
            <w:pPr>
              <w:rPr>
                <w:rFonts w:ascii="Calibri" w:hAnsi="Calibri" w:eastAsia="宋体"/>
                <w:color w:val="auto"/>
                <w:sz w:val="18"/>
                <w:szCs w:val="18"/>
                <w:highlight w:val="none"/>
                <w:shd w:val="clear" w:color="auto" w:fill="FFFFFF"/>
              </w:rPr>
            </w:pPr>
          </w:p>
        </w:tc>
        <w:tc>
          <w:tcPr>
            <w:tcW w:w="1240" w:type="dxa"/>
            <w:vAlign w:val="center"/>
          </w:tcPr>
          <w:p>
            <w:pPr>
              <w:jc w:val="center"/>
              <w:rPr>
                <w:rFonts w:hint="eastAsia"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施工单位</w:t>
            </w:r>
          </w:p>
          <w:p>
            <w:pPr>
              <w:jc w:val="center"/>
              <w:rPr>
                <w:rFonts w:hint="eastAsia"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lang w:eastAsia="zh-CN"/>
              </w:rPr>
              <w:t>（</w:t>
            </w:r>
            <w:r>
              <w:rPr>
                <w:rFonts w:hint="eastAsia" w:ascii="Calibri" w:hAnsi="Calibri" w:eastAsia="宋体"/>
                <w:color w:val="auto"/>
                <w:sz w:val="18"/>
                <w:szCs w:val="18"/>
                <w:highlight w:val="none"/>
                <w:shd w:val="clear" w:color="auto" w:fill="FFFFFF"/>
                <w:lang w:val="en-US" w:eastAsia="zh-CN"/>
              </w:rPr>
              <w:t>章</w:t>
            </w:r>
            <w:r>
              <w:rPr>
                <w:rFonts w:hint="eastAsia" w:ascii="Calibri" w:hAnsi="Calibri" w:eastAsia="宋体"/>
                <w:color w:val="auto"/>
                <w:sz w:val="18"/>
                <w:szCs w:val="18"/>
                <w:highlight w:val="none"/>
                <w:shd w:val="clear" w:color="auto" w:fill="FFFFFF"/>
                <w:lang w:eastAsia="zh-CN"/>
              </w:rPr>
              <w:t>）</w:t>
            </w:r>
          </w:p>
        </w:tc>
        <w:tc>
          <w:tcPr>
            <w:tcW w:w="1948" w:type="dxa"/>
            <w:gridSpan w:val="3"/>
            <w:vAlign w:val="center"/>
          </w:tcPr>
          <w:p>
            <w:pPr>
              <w:jc w:val="center"/>
              <w:rPr>
                <w:rFonts w:ascii="Calibri" w:hAnsi="Calibri" w:eastAsia="宋体"/>
                <w:color w:val="auto"/>
                <w:sz w:val="18"/>
                <w:szCs w:val="18"/>
                <w:highlight w:val="none"/>
                <w:shd w:val="clear" w:color="auto" w:fill="FFFFFF"/>
              </w:rPr>
            </w:pPr>
          </w:p>
        </w:tc>
        <w:tc>
          <w:tcPr>
            <w:tcW w:w="964" w:type="dxa"/>
            <w:gridSpan w:val="2"/>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项目</w:t>
            </w:r>
          </w:p>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负责人</w:t>
            </w:r>
          </w:p>
        </w:tc>
        <w:tc>
          <w:tcPr>
            <w:tcW w:w="1867" w:type="dxa"/>
            <w:gridSpan w:val="2"/>
            <w:vAlign w:val="center"/>
          </w:tcPr>
          <w:p>
            <w:pPr>
              <w:jc w:val="center"/>
              <w:rPr>
                <w:rFonts w:ascii="Calibri" w:hAnsi="Calibri" w:eastAsia="宋体"/>
                <w:color w:val="auto"/>
                <w:sz w:val="18"/>
                <w:szCs w:val="18"/>
                <w:highlight w:val="none"/>
                <w:shd w:val="clear" w:color="auto" w:fill="FFFFFF"/>
              </w:rPr>
            </w:pPr>
          </w:p>
        </w:tc>
        <w:tc>
          <w:tcPr>
            <w:tcW w:w="1120" w:type="dxa"/>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项目技术</w:t>
            </w:r>
          </w:p>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负责人</w:t>
            </w:r>
          </w:p>
        </w:tc>
        <w:tc>
          <w:tcPr>
            <w:tcW w:w="1820" w:type="dxa"/>
            <w:tcBorders>
              <w:right w:val="single" w:color="auto" w:sz="12"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0" w:type="dxa"/>
            <w:vMerge w:val="continue"/>
            <w:tcBorders>
              <w:left w:val="single" w:color="auto" w:sz="12" w:space="0"/>
            </w:tcBorders>
          </w:tcPr>
          <w:p>
            <w:pPr>
              <w:rPr>
                <w:rFonts w:ascii="Calibri" w:hAnsi="Calibri" w:eastAsia="宋体"/>
                <w:color w:val="auto"/>
                <w:sz w:val="18"/>
                <w:szCs w:val="18"/>
                <w:highlight w:val="none"/>
                <w:shd w:val="clear" w:color="auto" w:fill="FFFFFF"/>
              </w:rPr>
            </w:pPr>
          </w:p>
        </w:tc>
        <w:tc>
          <w:tcPr>
            <w:tcW w:w="1240" w:type="dxa"/>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专业分包</w:t>
            </w:r>
          </w:p>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单位</w:t>
            </w:r>
          </w:p>
        </w:tc>
        <w:tc>
          <w:tcPr>
            <w:tcW w:w="1948" w:type="dxa"/>
            <w:gridSpan w:val="3"/>
            <w:vAlign w:val="center"/>
          </w:tcPr>
          <w:p>
            <w:pPr>
              <w:jc w:val="center"/>
              <w:rPr>
                <w:rFonts w:ascii="Calibri" w:hAnsi="Calibri" w:eastAsia="宋体"/>
                <w:color w:val="auto"/>
                <w:sz w:val="18"/>
                <w:szCs w:val="18"/>
                <w:highlight w:val="none"/>
                <w:shd w:val="clear" w:color="auto" w:fill="FFFFFF"/>
              </w:rPr>
            </w:pPr>
          </w:p>
        </w:tc>
        <w:tc>
          <w:tcPr>
            <w:tcW w:w="964" w:type="dxa"/>
            <w:gridSpan w:val="2"/>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项目</w:t>
            </w:r>
          </w:p>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负责人</w:t>
            </w:r>
          </w:p>
        </w:tc>
        <w:tc>
          <w:tcPr>
            <w:tcW w:w="1867" w:type="dxa"/>
            <w:gridSpan w:val="2"/>
            <w:vAlign w:val="center"/>
          </w:tcPr>
          <w:p>
            <w:pPr>
              <w:jc w:val="center"/>
              <w:rPr>
                <w:rFonts w:ascii="Calibri" w:hAnsi="Calibri" w:eastAsia="宋体"/>
                <w:color w:val="auto"/>
                <w:sz w:val="18"/>
                <w:szCs w:val="18"/>
                <w:highlight w:val="none"/>
                <w:shd w:val="clear" w:color="auto" w:fill="FFFFFF"/>
              </w:rPr>
            </w:pPr>
          </w:p>
        </w:tc>
        <w:tc>
          <w:tcPr>
            <w:tcW w:w="1120" w:type="dxa"/>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项目技术</w:t>
            </w:r>
          </w:p>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负责人</w:t>
            </w:r>
          </w:p>
        </w:tc>
        <w:tc>
          <w:tcPr>
            <w:tcW w:w="1820" w:type="dxa"/>
            <w:tcBorders>
              <w:right w:val="single" w:color="auto" w:sz="12"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0" w:type="dxa"/>
            <w:vMerge w:val="continue"/>
            <w:tcBorders>
              <w:left w:val="single" w:color="auto" w:sz="12" w:space="0"/>
            </w:tcBorders>
          </w:tcPr>
          <w:p>
            <w:pPr>
              <w:rPr>
                <w:rFonts w:ascii="Calibri" w:hAnsi="Calibri" w:eastAsia="宋体"/>
                <w:color w:val="auto"/>
                <w:sz w:val="18"/>
                <w:szCs w:val="18"/>
                <w:highlight w:val="none"/>
                <w:shd w:val="clear" w:color="auto" w:fill="FFFFFF"/>
              </w:rPr>
            </w:pPr>
          </w:p>
        </w:tc>
        <w:tc>
          <w:tcPr>
            <w:tcW w:w="1240" w:type="dxa"/>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专业分包</w:t>
            </w:r>
          </w:p>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单位</w:t>
            </w:r>
          </w:p>
        </w:tc>
        <w:tc>
          <w:tcPr>
            <w:tcW w:w="1948" w:type="dxa"/>
            <w:gridSpan w:val="3"/>
          </w:tcPr>
          <w:p>
            <w:pPr>
              <w:rPr>
                <w:rFonts w:ascii="Calibri" w:hAnsi="Calibri" w:eastAsia="宋体"/>
                <w:color w:val="auto"/>
                <w:sz w:val="18"/>
                <w:szCs w:val="18"/>
                <w:highlight w:val="none"/>
                <w:shd w:val="clear" w:color="auto" w:fill="FFFFFF"/>
              </w:rPr>
            </w:pPr>
          </w:p>
        </w:tc>
        <w:tc>
          <w:tcPr>
            <w:tcW w:w="964" w:type="dxa"/>
            <w:gridSpan w:val="2"/>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项目</w:t>
            </w:r>
          </w:p>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负责人</w:t>
            </w:r>
          </w:p>
        </w:tc>
        <w:tc>
          <w:tcPr>
            <w:tcW w:w="1867" w:type="dxa"/>
            <w:gridSpan w:val="2"/>
          </w:tcPr>
          <w:p>
            <w:pPr>
              <w:rPr>
                <w:rFonts w:ascii="Calibri" w:hAnsi="Calibri" w:eastAsia="宋体"/>
                <w:color w:val="auto"/>
                <w:sz w:val="18"/>
                <w:szCs w:val="18"/>
                <w:highlight w:val="none"/>
                <w:shd w:val="clear" w:color="auto" w:fill="FFFFFF"/>
              </w:rPr>
            </w:pPr>
          </w:p>
        </w:tc>
        <w:tc>
          <w:tcPr>
            <w:tcW w:w="1120" w:type="dxa"/>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项目技术</w:t>
            </w:r>
          </w:p>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负责人</w:t>
            </w:r>
          </w:p>
        </w:tc>
        <w:tc>
          <w:tcPr>
            <w:tcW w:w="1820" w:type="dxa"/>
            <w:tcBorders>
              <w:right w:val="single" w:color="auto" w:sz="12"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0" w:type="dxa"/>
            <w:vMerge w:val="continue"/>
            <w:tcBorders>
              <w:left w:val="single" w:color="auto" w:sz="12" w:space="0"/>
            </w:tcBorders>
          </w:tcPr>
          <w:p>
            <w:pPr>
              <w:rPr>
                <w:rFonts w:ascii="Calibri" w:hAnsi="Calibri" w:eastAsia="宋体"/>
                <w:color w:val="auto"/>
                <w:sz w:val="18"/>
                <w:szCs w:val="18"/>
                <w:highlight w:val="none"/>
                <w:shd w:val="clear" w:color="auto" w:fill="FFFFFF"/>
              </w:rPr>
            </w:pPr>
          </w:p>
        </w:tc>
        <w:tc>
          <w:tcPr>
            <w:tcW w:w="1240" w:type="dxa"/>
          </w:tcPr>
          <w:p>
            <w:pPr>
              <w:jc w:val="center"/>
              <w:rPr>
                <w:rFonts w:ascii="Calibri" w:hAnsi="Calibri" w:eastAsia="宋体"/>
                <w:color w:val="auto"/>
                <w:sz w:val="18"/>
                <w:szCs w:val="18"/>
                <w:highlight w:val="none"/>
                <w:shd w:val="clear" w:color="auto" w:fill="FFFFFF"/>
              </w:rPr>
            </w:pPr>
          </w:p>
        </w:tc>
        <w:tc>
          <w:tcPr>
            <w:tcW w:w="1948" w:type="dxa"/>
            <w:gridSpan w:val="3"/>
          </w:tcPr>
          <w:p>
            <w:pPr>
              <w:rPr>
                <w:rFonts w:ascii="Calibri" w:hAnsi="Calibri" w:eastAsia="宋体"/>
                <w:color w:val="auto"/>
                <w:sz w:val="18"/>
                <w:szCs w:val="18"/>
                <w:highlight w:val="none"/>
                <w:shd w:val="clear" w:color="auto" w:fill="FFFFFF"/>
              </w:rPr>
            </w:pPr>
          </w:p>
        </w:tc>
        <w:tc>
          <w:tcPr>
            <w:tcW w:w="964" w:type="dxa"/>
            <w:gridSpan w:val="2"/>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项目</w:t>
            </w:r>
          </w:p>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负责人</w:t>
            </w:r>
          </w:p>
        </w:tc>
        <w:tc>
          <w:tcPr>
            <w:tcW w:w="1867" w:type="dxa"/>
            <w:gridSpan w:val="2"/>
          </w:tcPr>
          <w:p>
            <w:pPr>
              <w:rPr>
                <w:rFonts w:ascii="Calibri" w:hAnsi="Calibri" w:eastAsia="宋体"/>
                <w:color w:val="auto"/>
                <w:sz w:val="18"/>
                <w:szCs w:val="18"/>
                <w:highlight w:val="none"/>
                <w:shd w:val="clear" w:color="auto" w:fill="FFFFFF"/>
              </w:rPr>
            </w:pPr>
          </w:p>
        </w:tc>
        <w:tc>
          <w:tcPr>
            <w:tcW w:w="1120" w:type="dxa"/>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项目技术</w:t>
            </w:r>
          </w:p>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负责人</w:t>
            </w:r>
          </w:p>
        </w:tc>
        <w:tc>
          <w:tcPr>
            <w:tcW w:w="1820" w:type="dxa"/>
            <w:tcBorders>
              <w:right w:val="single" w:color="auto" w:sz="12"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10" w:type="dxa"/>
            <w:tcBorders>
              <w:left w:val="single" w:color="auto" w:sz="12"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验收依据</w:t>
            </w:r>
          </w:p>
        </w:tc>
        <w:tc>
          <w:tcPr>
            <w:tcW w:w="8959" w:type="dxa"/>
            <w:gridSpan w:val="10"/>
            <w:tcBorders>
              <w:right w:val="single" w:color="auto" w:sz="12" w:space="0"/>
            </w:tcBorders>
            <w:vAlign w:val="center"/>
          </w:tcPr>
          <w:p>
            <w:pPr>
              <w:ind w:firstLine="360" w:firstLineChars="200"/>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国家现行的建筑工程施工质量验收规范、标准，省发布的有关工程质量管理规定及施工合同、设计文件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10" w:type="dxa"/>
            <w:tcBorders>
              <w:left w:val="single" w:color="auto" w:sz="12"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验收时间</w:t>
            </w:r>
          </w:p>
        </w:tc>
        <w:tc>
          <w:tcPr>
            <w:tcW w:w="8959" w:type="dxa"/>
            <w:gridSpan w:val="10"/>
            <w:tcBorders>
              <w:right w:val="single" w:color="auto" w:sz="12"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10" w:type="dxa"/>
            <w:vMerge w:val="restart"/>
            <w:tcBorders>
              <w:left w:val="single" w:color="auto" w:sz="12"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验收前的准备工作</w:t>
            </w:r>
          </w:p>
        </w:tc>
        <w:tc>
          <w:tcPr>
            <w:tcW w:w="1776" w:type="dxa"/>
            <w:gridSpan w:val="2"/>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实测实量的</w:t>
            </w:r>
          </w:p>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仪器和工具</w:t>
            </w:r>
          </w:p>
        </w:tc>
        <w:tc>
          <w:tcPr>
            <w:tcW w:w="7183" w:type="dxa"/>
            <w:gridSpan w:val="8"/>
            <w:tcBorders>
              <w:right w:val="single" w:color="auto" w:sz="12"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10" w:type="dxa"/>
            <w:vMerge w:val="continue"/>
            <w:tcBorders>
              <w:left w:val="single" w:color="auto" w:sz="12" w:space="0"/>
            </w:tcBorders>
            <w:vAlign w:val="center"/>
          </w:tcPr>
          <w:p>
            <w:pPr>
              <w:jc w:val="center"/>
              <w:rPr>
                <w:rFonts w:ascii="Calibri" w:hAnsi="Calibri" w:eastAsia="宋体"/>
                <w:color w:val="auto"/>
                <w:sz w:val="18"/>
                <w:szCs w:val="18"/>
                <w:highlight w:val="none"/>
                <w:shd w:val="clear" w:color="auto" w:fill="FFFFFF"/>
              </w:rPr>
            </w:pPr>
          </w:p>
        </w:tc>
        <w:tc>
          <w:tcPr>
            <w:tcW w:w="1776" w:type="dxa"/>
            <w:gridSpan w:val="2"/>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蓄水试验部位</w:t>
            </w:r>
          </w:p>
        </w:tc>
        <w:tc>
          <w:tcPr>
            <w:tcW w:w="7183" w:type="dxa"/>
            <w:gridSpan w:val="8"/>
            <w:tcBorders>
              <w:right w:val="single" w:color="auto" w:sz="12" w:space="0"/>
            </w:tcBorders>
            <w:vAlign w:val="center"/>
          </w:tcPr>
          <w:p>
            <w:pP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平屋面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露/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阳台/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厕浴间地面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厨房地面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10" w:type="dxa"/>
            <w:vMerge w:val="continue"/>
            <w:tcBorders>
              <w:left w:val="single" w:color="auto" w:sz="12" w:space="0"/>
            </w:tcBorders>
            <w:vAlign w:val="center"/>
          </w:tcPr>
          <w:p>
            <w:pPr>
              <w:jc w:val="center"/>
              <w:rPr>
                <w:rFonts w:ascii="Calibri" w:hAnsi="Calibri" w:eastAsia="宋体"/>
                <w:color w:val="auto"/>
                <w:sz w:val="18"/>
                <w:szCs w:val="18"/>
                <w:highlight w:val="none"/>
                <w:shd w:val="clear" w:color="auto" w:fill="FFFFFF"/>
              </w:rPr>
            </w:pPr>
          </w:p>
        </w:tc>
        <w:tc>
          <w:tcPr>
            <w:tcW w:w="1776" w:type="dxa"/>
            <w:gridSpan w:val="2"/>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水电设备安装工程系统开通情况</w:t>
            </w:r>
          </w:p>
        </w:tc>
        <w:tc>
          <w:tcPr>
            <w:tcW w:w="7183" w:type="dxa"/>
            <w:gridSpan w:val="8"/>
            <w:tcBorders>
              <w:right w:val="single" w:color="auto" w:sz="12" w:space="0"/>
            </w:tcBorders>
            <w:vAlign w:val="center"/>
          </w:tcPr>
          <w:p>
            <w:pP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给排水系统开通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建筑电气开通系统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10" w:type="dxa"/>
            <w:tcBorders>
              <w:left w:val="single" w:color="auto" w:sz="12" w:space="0"/>
              <w:bottom w:val="single" w:color="auto" w:sz="12"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验收方式</w:t>
            </w:r>
          </w:p>
        </w:tc>
        <w:tc>
          <w:tcPr>
            <w:tcW w:w="8959" w:type="dxa"/>
            <w:gridSpan w:val="10"/>
            <w:tcBorders>
              <w:bottom w:val="single" w:color="auto" w:sz="12" w:space="0"/>
              <w:right w:val="single" w:color="auto" w:sz="12" w:space="0"/>
            </w:tcBorders>
            <w:vAlign w:val="center"/>
          </w:tcPr>
          <w:p>
            <w:pPr>
              <w:ind w:firstLine="0" w:firstLineChars="0"/>
              <w:jc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w:t>
            </w:r>
            <w:r>
              <w:rPr>
                <w:rFonts w:hint="default" w:ascii="Calibri" w:hAnsi="Calibri" w:eastAsia="宋体" w:cs="Times New Roman"/>
                <w:color w:val="auto"/>
                <w:kern w:val="2"/>
                <w:sz w:val="18"/>
                <w:szCs w:val="18"/>
                <w:highlight w:val="none"/>
                <w:shd w:val="clear" w:color="auto" w:fill="FFFFFF"/>
                <w:lang w:bidi="ar"/>
              </w:rPr>
              <w:t>空间尺寸</w:t>
            </w:r>
            <w:r>
              <w:rPr>
                <w:rFonts w:hint="eastAsia" w:ascii="Calibri" w:hAnsi="Calibri" w:eastAsia="宋体"/>
                <w:color w:val="auto"/>
                <w:sz w:val="18"/>
                <w:szCs w:val="18"/>
                <w:highlight w:val="none"/>
                <w:shd w:val="clear" w:color="auto" w:fill="FFFFFF"/>
              </w:rPr>
              <w:t xml:space="preserve">实测实量    </w:t>
            </w:r>
            <w:r>
              <w:rPr>
                <w:rFonts w:hint="default" w:ascii="宋体" w:hAnsi="宋体" w:eastAsia="宋体" w:cs="宋体"/>
                <w:color w:val="auto"/>
                <w:sz w:val="20"/>
                <w:szCs w:val="20"/>
                <w:highlight w:val="none"/>
                <w:u w:val="none"/>
                <w:shd w:val="clear" w:color="auto" w:fill="FFFFFF"/>
                <w:lang w:bidi="ar"/>
              </w:rPr>
              <w:t>□</w:t>
            </w:r>
            <w:r>
              <w:rPr>
                <w:rFonts w:ascii="Calibri" w:hAnsi="Calibri" w:eastAsia="宋体"/>
                <w:color w:val="auto"/>
                <w:sz w:val="18"/>
                <w:szCs w:val="18"/>
                <w:highlight w:val="none"/>
                <w:shd w:val="clear" w:color="auto" w:fill="FFFFFF"/>
              </w:rPr>
              <w:t>现场</w:t>
            </w:r>
            <w:r>
              <w:rPr>
                <w:rFonts w:hint="eastAsia" w:ascii="Calibri" w:hAnsi="Calibri" w:eastAsia="宋体"/>
                <w:color w:val="auto"/>
                <w:sz w:val="18"/>
                <w:szCs w:val="18"/>
                <w:highlight w:val="none"/>
                <w:shd w:val="clear" w:color="auto" w:fill="FFFFFF"/>
              </w:rPr>
              <w:t xml:space="preserve">实测实量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观感质量检查</w:t>
            </w:r>
          </w:p>
        </w:tc>
      </w:tr>
    </w:tbl>
    <w:p>
      <w:pPr>
        <w:rPr>
          <w:rFonts w:ascii="Calibri" w:hAnsi="Calibri" w:eastAsia="宋体"/>
          <w:color w:val="auto"/>
          <w:szCs w:val="24"/>
          <w:highlight w:val="none"/>
        </w:rPr>
      </w:pPr>
      <w:r>
        <w:rPr>
          <w:rFonts w:ascii="Calibri" w:hAnsi="Calibri" w:eastAsia="宋体"/>
          <w:color w:val="auto"/>
          <w:szCs w:val="24"/>
          <w:highlight w:val="none"/>
        </w:rPr>
        <w:br w:type="page"/>
      </w:r>
    </w:p>
    <w:p>
      <w:pPr>
        <w:rPr>
          <w:rFonts w:ascii="Calibri" w:hAnsi="Calibri" w:eastAsia="宋体"/>
          <w:color w:val="auto"/>
          <w:szCs w:val="24"/>
          <w:highlight w:val="none"/>
        </w:rPr>
      </w:pPr>
    </w:p>
    <w:tbl>
      <w:tblPr>
        <w:tblStyle w:val="27"/>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893"/>
        <w:gridCol w:w="1260"/>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9669" w:type="dxa"/>
            <w:gridSpan w:val="4"/>
            <w:tcBorders>
              <w:top w:val="single" w:color="auto" w:sz="4" w:space="0"/>
              <w:left w:val="single" w:color="auto" w:sz="4" w:space="0"/>
              <w:right w:val="single" w:color="auto" w:sz="4" w:space="0"/>
            </w:tcBorders>
            <w:vAlign w:val="center"/>
          </w:tcPr>
          <w:p>
            <w:pPr>
              <w:jc w:val="center"/>
              <w:rPr>
                <w:rFonts w:ascii="Calibri" w:hAnsi="Calibri" w:eastAsia="宋体"/>
                <w:b/>
                <w:color w:val="auto"/>
                <w:sz w:val="32"/>
                <w:szCs w:val="32"/>
                <w:highlight w:val="none"/>
                <w:shd w:val="clear" w:color="auto" w:fill="FFFFFF"/>
              </w:rPr>
            </w:pPr>
            <w:r>
              <w:rPr>
                <w:rFonts w:hint="eastAsia" w:ascii="Calibri" w:hAnsi="Calibri" w:eastAsia="宋体"/>
                <w:b/>
                <w:color w:val="auto"/>
                <w:sz w:val="32"/>
                <w:szCs w:val="32"/>
                <w:highlight w:val="none"/>
                <w:shd w:val="clear" w:color="auto" w:fill="FFFFFF"/>
              </w:rPr>
              <w:t>住宅工程质量分户验收方案（续）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10" w:type="dxa"/>
            <w:vMerge w:val="restart"/>
            <w:tcBorders>
              <w:top w:val="single" w:color="auto" w:sz="12" w:space="0"/>
              <w:lef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bCs/>
                <w:color w:val="auto"/>
                <w:szCs w:val="24"/>
                <w:highlight w:val="none"/>
                <w:shd w:val="clear" w:color="auto" w:fill="FFFFFF"/>
              </w:rPr>
              <w:t>分户验收项目</w:t>
            </w:r>
          </w:p>
        </w:tc>
        <w:tc>
          <w:tcPr>
            <w:tcW w:w="1893" w:type="dxa"/>
            <w:tcBorders>
              <w:top w:val="single" w:color="auto" w:sz="12" w:space="0"/>
            </w:tcBorders>
            <w:vAlign w:val="center"/>
          </w:tcPr>
          <w:p>
            <w:pPr>
              <w:widowControl/>
              <w:jc w:val="center"/>
              <w:textAlignment w:val="cente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室内主要空间</w:t>
            </w:r>
          </w:p>
          <w:p>
            <w:pPr>
              <w:widowControl/>
              <w:jc w:val="center"/>
              <w:textAlignment w:val="cente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尺寸</w:t>
            </w:r>
          </w:p>
        </w:tc>
        <w:tc>
          <w:tcPr>
            <w:tcW w:w="1260" w:type="dxa"/>
            <w:tcBorders>
              <w:top w:val="single" w:color="auto" w:sz="12" w:space="0"/>
            </w:tcBorders>
            <w:vAlign w:val="center"/>
          </w:tcPr>
          <w:p>
            <w:pPr>
              <w:widowControl/>
              <w:jc w:val="center"/>
              <w:textAlignment w:val="center"/>
              <w:rPr>
                <w:rFonts w:hint="eastAsia" w:ascii="宋体" w:hAnsi="宋体" w:eastAsia="宋体" w:cs="宋体"/>
                <w:color w:val="auto"/>
                <w:kern w:val="0"/>
                <w:sz w:val="20"/>
                <w:szCs w:val="20"/>
                <w:highlight w:val="none"/>
                <w:shd w:val="clear" w:color="auto" w:fill="FFFFFF"/>
                <w:lang w:bidi="ar"/>
              </w:rPr>
            </w:pPr>
            <w:r>
              <w:rPr>
                <w:rFonts w:hint="eastAsia" w:ascii="宋体" w:hAnsi="宋体" w:eastAsia="宋体" w:cs="宋体"/>
                <w:b w:val="0"/>
                <w:color w:val="auto"/>
                <w:kern w:val="0"/>
                <w:sz w:val="20"/>
                <w:szCs w:val="20"/>
                <w:highlight w:val="none"/>
                <w:shd w:val="clear" w:color="auto" w:fill="FFFFFF"/>
                <w:lang w:bidi="ar"/>
              </w:rPr>
              <w:t>自然间</w:t>
            </w:r>
          </w:p>
        </w:tc>
        <w:tc>
          <w:tcPr>
            <w:tcW w:w="5806" w:type="dxa"/>
            <w:tcBorders>
              <w:top w:val="single" w:color="auto" w:sz="12" w:space="0"/>
              <w:right w:val="single" w:color="auto" w:sz="4" w:space="0"/>
            </w:tcBorders>
            <w:vAlign w:val="center"/>
          </w:tcPr>
          <w:p>
            <w:pPr>
              <w:widowControl/>
              <w:jc w:val="left"/>
              <w:textAlignment w:val="center"/>
              <w:rPr>
                <w:rFonts w:hint="eastAsia" w:ascii="宋体" w:hAnsi="宋体" w:eastAsia="宋体" w:cs="宋体"/>
                <w:color w:val="auto"/>
                <w:kern w:val="0"/>
                <w:sz w:val="20"/>
                <w:szCs w:val="20"/>
                <w:highlight w:val="none"/>
                <w:shd w:val="clear" w:color="auto" w:fill="FFFFFF"/>
                <w:lang w:bidi="ar"/>
              </w:rPr>
            </w:pPr>
            <w:r>
              <w:rPr>
                <w:rFonts w:hint="eastAsia" w:ascii="Times New Roman" w:hAnsi="Times New Roman" w:eastAsia="宋体"/>
                <w:color w:val="auto"/>
                <w:kern w:val="0"/>
                <w:szCs w:val="24"/>
                <w:highlight w:val="none"/>
                <w:shd w:val="clear" w:color="auto" w:fill="FFFFFF"/>
                <w:lang w:bidi="ar"/>
              </w:rPr>
              <w:t>□</w:t>
            </w:r>
            <w:r>
              <w:rPr>
                <w:rFonts w:hint="eastAsia" w:ascii="Times New Roman" w:hAnsi="Times New Roman" w:eastAsia="宋体"/>
                <w:color w:val="auto"/>
                <w:kern w:val="0"/>
                <w:szCs w:val="24"/>
                <w:highlight w:val="none"/>
                <w:shd w:val="clear" w:color="auto" w:fill="FFFFFF"/>
                <w:lang w:val="en-US" w:eastAsia="zh-CN" w:bidi="ar"/>
              </w:rPr>
              <w:t xml:space="preserve"> 净</w:t>
            </w:r>
            <w:r>
              <w:rPr>
                <w:rFonts w:hint="eastAsia" w:ascii="宋体" w:hAnsi="宋体" w:eastAsia="宋体" w:cs="宋体"/>
                <w:b w:val="0"/>
                <w:color w:val="auto"/>
                <w:kern w:val="0"/>
                <w:sz w:val="20"/>
                <w:szCs w:val="20"/>
                <w:highlight w:val="none"/>
                <w:shd w:val="clear" w:color="auto" w:fill="FFFFFF"/>
                <w:lang w:bidi="ar"/>
              </w:rPr>
              <w:t>开间</w:t>
            </w:r>
            <w:r>
              <w:rPr>
                <w:rFonts w:hint="eastAsia" w:ascii="宋体" w:hAnsi="宋体" w:eastAsia="宋体" w:cs="宋体"/>
                <w:b w:val="0"/>
                <w:color w:val="auto"/>
                <w:kern w:val="0"/>
                <w:sz w:val="20"/>
                <w:szCs w:val="20"/>
                <w:highlight w:val="none"/>
                <w:shd w:val="clear" w:color="auto" w:fill="FFFFFF"/>
                <w:lang w:val="en-US" w:eastAsia="zh-CN" w:bidi="ar"/>
              </w:rPr>
              <w:t xml:space="preserve"> </w:t>
            </w:r>
            <w:r>
              <w:rPr>
                <w:rFonts w:hint="eastAsia" w:ascii="宋体" w:hAnsi="宋体" w:eastAsia="宋体" w:cs="宋体"/>
                <w:b w:val="0"/>
                <w:color w:val="auto"/>
                <w:kern w:val="0"/>
                <w:sz w:val="20"/>
                <w:szCs w:val="20"/>
                <w:highlight w:val="none"/>
                <w:shd w:val="clear" w:color="auto" w:fill="FFFFFF"/>
                <w:lang w:bidi="ar"/>
              </w:rPr>
              <w:t xml:space="preserve"> </w:t>
            </w:r>
            <w:r>
              <w:rPr>
                <w:rFonts w:hint="eastAsia" w:ascii="宋体" w:hAnsi="宋体" w:eastAsia="宋体" w:cs="宋体"/>
                <w:b w:val="0"/>
                <w:color w:val="auto"/>
                <w:kern w:val="0"/>
                <w:sz w:val="20"/>
                <w:szCs w:val="20"/>
                <w:highlight w:val="none"/>
                <w:shd w:val="clear" w:color="auto" w:fill="FFFFFF"/>
                <w:lang w:val="en-US" w:eastAsia="zh-CN" w:bidi="ar"/>
              </w:rPr>
              <w:t xml:space="preserve"> </w:t>
            </w:r>
            <w:r>
              <w:rPr>
                <w:rFonts w:hint="eastAsia" w:ascii="Times New Roman" w:hAnsi="Times New Roman" w:eastAsia="宋体"/>
                <w:color w:val="auto"/>
                <w:kern w:val="0"/>
                <w:szCs w:val="24"/>
                <w:highlight w:val="none"/>
                <w:shd w:val="clear" w:color="auto" w:fill="FFFFFF"/>
                <w:lang w:bidi="ar"/>
              </w:rPr>
              <w:t>□</w:t>
            </w:r>
            <w:r>
              <w:rPr>
                <w:rFonts w:hint="eastAsia" w:ascii="Times New Roman" w:hAnsi="Times New Roman" w:eastAsia="宋体"/>
                <w:color w:val="auto"/>
                <w:kern w:val="0"/>
                <w:szCs w:val="24"/>
                <w:highlight w:val="none"/>
                <w:shd w:val="clear" w:color="auto" w:fill="FFFFFF"/>
                <w:lang w:val="en-US" w:eastAsia="zh-CN" w:bidi="ar"/>
              </w:rPr>
              <w:t xml:space="preserve"> 净</w:t>
            </w:r>
            <w:r>
              <w:rPr>
                <w:rFonts w:hint="eastAsia" w:ascii="宋体" w:hAnsi="宋体" w:eastAsia="宋体" w:cs="宋体"/>
                <w:b w:val="0"/>
                <w:color w:val="auto"/>
                <w:kern w:val="0"/>
                <w:sz w:val="20"/>
                <w:szCs w:val="20"/>
                <w:highlight w:val="none"/>
                <w:shd w:val="clear" w:color="auto" w:fill="FFFFFF"/>
                <w:lang w:bidi="ar"/>
              </w:rPr>
              <w:t xml:space="preserve">进深 </w:t>
            </w:r>
            <w:r>
              <w:rPr>
                <w:rFonts w:hint="eastAsia" w:ascii="宋体" w:hAnsi="宋体" w:eastAsia="宋体" w:cs="宋体"/>
                <w:b w:val="0"/>
                <w:color w:val="auto"/>
                <w:kern w:val="0"/>
                <w:sz w:val="20"/>
                <w:szCs w:val="20"/>
                <w:highlight w:val="none"/>
                <w:shd w:val="clear" w:color="auto" w:fill="FFFFFF"/>
                <w:lang w:val="en-US" w:eastAsia="zh-CN" w:bidi="ar"/>
              </w:rPr>
              <w:t xml:space="preserve">  </w:t>
            </w:r>
            <w:r>
              <w:rPr>
                <w:rFonts w:hint="eastAsia" w:ascii="Times New Roman" w:hAnsi="Times New Roman" w:eastAsia="宋体"/>
                <w:color w:val="auto"/>
                <w:kern w:val="0"/>
                <w:szCs w:val="24"/>
                <w:highlight w:val="none"/>
                <w:shd w:val="clear" w:color="auto" w:fill="FFFFFF"/>
                <w:lang w:bidi="ar"/>
              </w:rPr>
              <w:t>□</w:t>
            </w:r>
            <w:r>
              <w:rPr>
                <w:rFonts w:hint="eastAsia" w:ascii="Times New Roman" w:hAnsi="Times New Roman" w:eastAsia="宋体"/>
                <w:color w:val="auto"/>
                <w:kern w:val="0"/>
                <w:szCs w:val="24"/>
                <w:highlight w:val="none"/>
                <w:shd w:val="clear" w:color="auto" w:fill="FFFFFF"/>
                <w:lang w:val="en-US" w:eastAsia="zh-CN" w:bidi="ar"/>
              </w:rPr>
              <w:t xml:space="preserve"> </w:t>
            </w:r>
            <w:r>
              <w:rPr>
                <w:rFonts w:hint="eastAsia" w:ascii="宋体" w:hAnsi="宋体" w:eastAsia="宋体" w:cs="宋体"/>
                <w:b w:val="0"/>
                <w:color w:val="auto"/>
                <w:kern w:val="0"/>
                <w:sz w:val="20"/>
                <w:szCs w:val="20"/>
                <w:highlight w:val="none"/>
                <w:shd w:val="clear" w:color="auto" w:fill="FFFFFF"/>
                <w:lang w:bidi="ar"/>
              </w:rPr>
              <w:t>净高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10" w:type="dxa"/>
            <w:vMerge w:val="continue"/>
            <w:tcBorders>
              <w:lef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893" w:type="dxa"/>
            <w:vMerge w:val="restart"/>
            <w:tcBorders>
              <w:top w:val="single" w:color="auto" w:sz="12" w:space="0"/>
            </w:tcBorders>
            <w:vAlign w:val="center"/>
          </w:tcPr>
          <w:p>
            <w:pPr>
              <w:jc w:val="cente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建筑地面、</w:t>
            </w:r>
          </w:p>
          <w:p>
            <w:pPr>
              <w:jc w:val="cente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墙面和顶棚</w:t>
            </w:r>
          </w:p>
        </w:tc>
        <w:tc>
          <w:tcPr>
            <w:tcW w:w="1260" w:type="dxa"/>
            <w:tcBorders>
              <w:top w:val="single" w:color="auto" w:sz="12" w:space="0"/>
            </w:tcBorders>
            <w:vAlign w:val="center"/>
          </w:tcPr>
          <w:p>
            <w:pPr>
              <w:widowControl/>
              <w:jc w:val="center"/>
              <w:textAlignment w:val="center"/>
              <w:rPr>
                <w:rFonts w:ascii="Calibri" w:hAnsi="Calibri" w:eastAsia="宋体"/>
                <w:color w:val="auto"/>
                <w:szCs w:val="24"/>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楼地面</w:t>
            </w:r>
          </w:p>
        </w:tc>
        <w:tc>
          <w:tcPr>
            <w:tcW w:w="5806" w:type="dxa"/>
            <w:tcBorders>
              <w:top w:val="single" w:color="auto" w:sz="12" w:space="0"/>
              <w:right w:val="single" w:color="auto" w:sz="4" w:space="0"/>
            </w:tcBorders>
            <w:vAlign w:val="center"/>
          </w:tcPr>
          <w:p>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空鼓 </w:t>
            </w:r>
            <w:r>
              <w:rPr>
                <w:rFonts w:ascii="宋体" w:hAnsi="宋体" w:eastAsia="宋体" w:cs="宋体"/>
                <w:color w:val="auto"/>
                <w:kern w:val="0"/>
                <w:sz w:val="20"/>
                <w:szCs w:val="20"/>
                <w:highlight w:val="none"/>
                <w:shd w:val="clear" w:color="auto" w:fill="FFFFFF"/>
                <w:lang w:bidi="ar"/>
              </w:rPr>
              <w:t xml:space="preserve">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裂缝 </w:t>
            </w:r>
            <w:r>
              <w:rPr>
                <w:rFonts w:ascii="宋体" w:hAnsi="宋体" w:eastAsia="宋体" w:cs="宋体"/>
                <w:color w:val="auto"/>
                <w:kern w:val="0"/>
                <w:sz w:val="20"/>
                <w:szCs w:val="20"/>
                <w:highlight w:val="none"/>
                <w:shd w:val="clear" w:color="auto" w:fill="FFFFFF"/>
                <w:lang w:bidi="ar"/>
              </w:rPr>
              <w:t xml:space="preserve">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渗水（有防水要求部位）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坡度（有排水要求部位）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10" w:type="dxa"/>
            <w:vMerge w:val="continue"/>
            <w:tcBorders>
              <w:lef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893" w:type="dxa"/>
            <w:vMerge w:val="continue"/>
            <w:vAlign w:val="center"/>
          </w:tcPr>
          <w:p>
            <w:pPr>
              <w:jc w:val="center"/>
              <w:rPr>
                <w:rFonts w:ascii="Calibri" w:hAnsi="Calibri" w:eastAsia="宋体"/>
                <w:color w:val="auto"/>
                <w:szCs w:val="24"/>
                <w:highlight w:val="none"/>
                <w:shd w:val="clear" w:color="auto" w:fill="FFFFFF"/>
              </w:rPr>
            </w:pPr>
          </w:p>
        </w:tc>
        <w:tc>
          <w:tcPr>
            <w:tcW w:w="1260" w:type="dxa"/>
            <w:vAlign w:val="center"/>
          </w:tcPr>
          <w:p>
            <w:pPr>
              <w:widowControl/>
              <w:jc w:val="center"/>
              <w:textAlignment w:val="center"/>
              <w:rPr>
                <w:rFonts w:ascii="Calibri" w:hAnsi="Calibri" w:eastAsia="宋体"/>
                <w:color w:val="auto"/>
                <w:szCs w:val="24"/>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墙面</w:t>
            </w:r>
          </w:p>
        </w:tc>
        <w:tc>
          <w:tcPr>
            <w:tcW w:w="5806" w:type="dxa"/>
            <w:tcBorders>
              <w:right w:val="single" w:color="auto" w:sz="4" w:space="0"/>
            </w:tcBorders>
            <w:vAlign w:val="center"/>
          </w:tcPr>
          <w:p>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空鼓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裂缝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渗水（有防水要求部位）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起皮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0" w:type="dxa"/>
            <w:vMerge w:val="continue"/>
            <w:tcBorders>
              <w:lef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893" w:type="dxa"/>
            <w:vMerge w:val="continue"/>
            <w:vAlign w:val="center"/>
          </w:tcPr>
          <w:p>
            <w:pPr>
              <w:jc w:val="center"/>
              <w:rPr>
                <w:rFonts w:ascii="Calibri" w:hAnsi="Calibri" w:eastAsia="宋体"/>
                <w:color w:val="auto"/>
                <w:szCs w:val="24"/>
                <w:highlight w:val="none"/>
                <w:shd w:val="clear" w:color="auto" w:fill="FFFFFF"/>
              </w:rPr>
            </w:pPr>
          </w:p>
        </w:tc>
        <w:tc>
          <w:tcPr>
            <w:tcW w:w="1260" w:type="dxa"/>
            <w:vAlign w:val="center"/>
          </w:tcPr>
          <w:p>
            <w:pPr>
              <w:widowControl/>
              <w:jc w:val="center"/>
              <w:textAlignment w:val="center"/>
              <w:rPr>
                <w:rFonts w:ascii="Calibri" w:hAnsi="Calibri" w:eastAsia="宋体"/>
                <w:color w:val="auto"/>
                <w:szCs w:val="24"/>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顶棚</w:t>
            </w:r>
          </w:p>
        </w:tc>
        <w:tc>
          <w:tcPr>
            <w:tcW w:w="5806" w:type="dxa"/>
            <w:tcBorders>
              <w:right w:val="single" w:color="auto" w:sz="4" w:space="0"/>
            </w:tcBorders>
            <w:vAlign w:val="center"/>
          </w:tcPr>
          <w:p>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空鼓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裂缝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渗水（有防水要求部位）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起皮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vMerge w:val="continue"/>
            <w:tcBorders>
              <w:left w:val="single" w:color="auto" w:sz="4" w:space="0"/>
            </w:tcBorders>
            <w:vAlign w:val="center"/>
          </w:tcPr>
          <w:p>
            <w:pPr>
              <w:rPr>
                <w:rFonts w:ascii="Calibri" w:hAnsi="Calibri" w:eastAsia="宋体"/>
                <w:color w:val="auto"/>
                <w:sz w:val="18"/>
                <w:szCs w:val="18"/>
                <w:highlight w:val="none"/>
                <w:shd w:val="clear" w:color="auto" w:fill="FFFFFF"/>
              </w:rPr>
            </w:pPr>
          </w:p>
        </w:tc>
        <w:tc>
          <w:tcPr>
            <w:tcW w:w="1893" w:type="dxa"/>
            <w:vMerge w:val="restart"/>
            <w:vAlign w:val="center"/>
          </w:tcPr>
          <w:p>
            <w:pPr>
              <w:jc w:val="cente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门窗安装</w:t>
            </w:r>
          </w:p>
        </w:tc>
        <w:tc>
          <w:tcPr>
            <w:tcW w:w="1260" w:type="dxa"/>
            <w:vAlign w:val="center"/>
          </w:tcPr>
          <w:p>
            <w:pPr>
              <w:jc w:val="cente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窗</w:t>
            </w:r>
          </w:p>
        </w:tc>
        <w:tc>
          <w:tcPr>
            <w:tcW w:w="5806" w:type="dxa"/>
            <w:tcBorders>
              <w:right w:val="single" w:color="auto" w:sz="4" w:space="0"/>
            </w:tcBorders>
            <w:vAlign w:val="center"/>
          </w:tcPr>
          <w:p>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防脱落措施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开关灵活到位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与墙体间密封防水（有防水要求）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窗台、窗檐排水措施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vMerge w:val="continue"/>
            <w:tcBorders>
              <w:left w:val="single" w:color="auto" w:sz="4" w:space="0"/>
            </w:tcBorders>
            <w:vAlign w:val="center"/>
          </w:tcPr>
          <w:p>
            <w:pPr>
              <w:rPr>
                <w:rFonts w:ascii="Calibri" w:hAnsi="Calibri" w:eastAsia="宋体"/>
                <w:color w:val="auto"/>
                <w:sz w:val="18"/>
                <w:szCs w:val="18"/>
                <w:highlight w:val="none"/>
                <w:shd w:val="clear" w:color="auto" w:fill="FFFFFF"/>
              </w:rPr>
            </w:pPr>
          </w:p>
        </w:tc>
        <w:tc>
          <w:tcPr>
            <w:tcW w:w="1893" w:type="dxa"/>
            <w:vMerge w:val="continue"/>
            <w:vAlign w:val="center"/>
          </w:tcPr>
          <w:p>
            <w:pPr>
              <w:jc w:val="center"/>
              <w:rPr>
                <w:rFonts w:ascii="Calibri" w:hAnsi="Calibri" w:eastAsia="宋体"/>
                <w:color w:val="auto"/>
                <w:szCs w:val="24"/>
                <w:highlight w:val="none"/>
                <w:shd w:val="clear" w:color="auto" w:fill="FFFFFF"/>
              </w:rPr>
            </w:pPr>
          </w:p>
        </w:tc>
        <w:tc>
          <w:tcPr>
            <w:tcW w:w="1260" w:type="dxa"/>
            <w:vAlign w:val="center"/>
          </w:tcPr>
          <w:p>
            <w:pPr>
              <w:jc w:val="cente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门</w:t>
            </w:r>
          </w:p>
        </w:tc>
        <w:tc>
          <w:tcPr>
            <w:tcW w:w="5806" w:type="dxa"/>
            <w:tcBorders>
              <w:right w:val="single" w:color="auto" w:sz="4" w:space="0"/>
            </w:tcBorders>
            <w:vAlign w:val="center"/>
          </w:tcPr>
          <w:p>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开关灵活到位 </w:t>
            </w: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与墙体间密封防水（有防水要求）                  </w:t>
            </w:r>
            <w:r>
              <w:rPr>
                <w:rFonts w:hint="default" w:ascii="宋体" w:hAnsi="宋体" w:eastAsia="宋体" w:cs="宋体"/>
                <w:color w:val="auto"/>
                <w:sz w:val="20"/>
                <w:szCs w:val="20"/>
                <w:highlight w:val="none"/>
                <w:u w:val="none"/>
                <w:shd w:val="clear" w:color="auto" w:fill="FFFFFF"/>
                <w:lang w:bidi="ar"/>
              </w:rPr>
              <w:t>□</w:t>
            </w:r>
            <w:r>
              <w:rPr>
                <w:rFonts w:hint="eastAsia" w:ascii="Times New Roman" w:hAnsi="Times New Roman" w:eastAsia="宋体"/>
                <w:color w:val="auto"/>
                <w:kern w:val="0"/>
                <w:szCs w:val="24"/>
                <w:highlight w:val="none"/>
                <w:shd w:val="clear" w:color="auto" w:fill="FFFFFF"/>
                <w:lang w:bidi="ar"/>
              </w:rPr>
              <w:t xml:space="preserve"> </w:t>
            </w:r>
            <w:r>
              <w:rPr>
                <w:rFonts w:hint="eastAsia" w:ascii="宋体" w:hAnsi="宋体" w:eastAsia="宋体" w:cs="宋体"/>
                <w:b w:val="0"/>
                <w:color w:val="auto"/>
                <w:kern w:val="0"/>
                <w:sz w:val="20"/>
                <w:szCs w:val="20"/>
                <w:highlight w:val="none"/>
                <w:shd w:val="clear" w:color="auto" w:fill="FFFFFF"/>
                <w:lang w:bidi="ar"/>
              </w:rPr>
              <w:t>厨房、卫生间的门的下方应设进风固定百叶或留进风缝隙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0" w:type="dxa"/>
            <w:vMerge w:val="continue"/>
            <w:tcBorders>
              <w:lef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893" w:type="dxa"/>
            <w:vMerge w:val="restart"/>
            <w:vAlign w:val="center"/>
          </w:tcPr>
          <w:p>
            <w:pPr>
              <w:jc w:val="cente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建筑外门窗节能</w:t>
            </w:r>
          </w:p>
        </w:tc>
        <w:tc>
          <w:tcPr>
            <w:tcW w:w="1260" w:type="dxa"/>
            <w:vAlign w:val="center"/>
          </w:tcPr>
          <w:p>
            <w:pPr>
              <w:jc w:val="center"/>
              <w:rPr>
                <w:rFonts w:ascii="Calibri" w:hAnsi="Calibri" w:eastAsia="宋体"/>
                <w:color w:val="auto"/>
                <w:szCs w:val="24"/>
                <w:highlight w:val="none"/>
                <w:shd w:val="clear" w:color="auto" w:fill="FFFFFF"/>
              </w:rPr>
            </w:pPr>
            <w:r>
              <w:rPr>
                <w:rFonts w:hint="eastAsia" w:ascii="宋体" w:hAnsi="宋体" w:eastAsia="宋体" w:cs="宋体"/>
                <w:b w:val="0"/>
                <w:color w:val="auto"/>
                <w:kern w:val="0"/>
                <w:sz w:val="20"/>
                <w:szCs w:val="20"/>
                <w:highlight w:val="none"/>
                <w:shd w:val="clear" w:color="auto" w:fill="FFFFFF"/>
                <w:lang w:bidi="ar"/>
              </w:rPr>
              <w:t>外遮阳</w:t>
            </w:r>
          </w:p>
        </w:tc>
        <w:tc>
          <w:tcPr>
            <w:tcW w:w="5806" w:type="dxa"/>
            <w:tcBorders>
              <w:right w:val="single" w:color="auto" w:sz="4" w:space="0"/>
            </w:tcBorders>
            <w:vAlign w:val="center"/>
          </w:tcPr>
          <w:p>
            <w:pPr>
              <w:rPr>
                <w:rFonts w:ascii="Calibri" w:hAnsi="Calibri" w:eastAsia="宋体"/>
                <w:b/>
                <w:bCs/>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型式符合要求     □ 安装牢固    □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0" w:type="dxa"/>
            <w:vMerge w:val="continue"/>
            <w:tcBorders>
              <w:lef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893" w:type="dxa"/>
            <w:vMerge w:val="continue"/>
            <w:vAlign w:val="center"/>
          </w:tcPr>
          <w:p>
            <w:pPr>
              <w:jc w:val="center"/>
              <w:rPr>
                <w:rFonts w:ascii="Calibri" w:hAnsi="Calibri" w:eastAsia="宋体"/>
                <w:color w:val="auto"/>
                <w:szCs w:val="24"/>
                <w:highlight w:val="none"/>
                <w:shd w:val="clear" w:color="auto" w:fill="FFFFFF"/>
              </w:rPr>
            </w:pPr>
          </w:p>
        </w:tc>
        <w:tc>
          <w:tcPr>
            <w:tcW w:w="1260" w:type="dxa"/>
            <w:vAlign w:val="center"/>
          </w:tcPr>
          <w:p>
            <w:pPr>
              <w:rPr>
                <w:rFonts w:ascii="Calibri" w:hAnsi="Calibri" w:eastAsia="宋体"/>
                <w:color w:val="auto"/>
                <w:szCs w:val="24"/>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 其他 </w:t>
            </w:r>
          </w:p>
        </w:tc>
        <w:tc>
          <w:tcPr>
            <w:tcW w:w="5806" w:type="dxa"/>
            <w:tcBorders>
              <w:right w:val="single" w:color="auto" w:sz="4" w:space="0"/>
            </w:tcBorders>
            <w:vAlign w:val="center"/>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0" w:type="dxa"/>
            <w:vMerge w:val="continue"/>
            <w:tcBorders>
              <w:lef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893" w:type="dxa"/>
            <w:vAlign w:val="center"/>
          </w:tcPr>
          <w:p>
            <w:pPr>
              <w:jc w:val="cente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栏杆、护栏及安全玻璃类型</w:t>
            </w:r>
          </w:p>
        </w:tc>
        <w:tc>
          <w:tcPr>
            <w:tcW w:w="7066" w:type="dxa"/>
            <w:gridSpan w:val="2"/>
            <w:tcBorders>
              <w:right w:val="single" w:color="auto" w:sz="4" w:space="0"/>
            </w:tcBorders>
            <w:vAlign w:val="center"/>
          </w:tcPr>
          <w:p>
            <w:pP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Calibri" w:hAnsi="Calibri" w:eastAsia="宋体"/>
                <w:color w:val="auto"/>
                <w:sz w:val="18"/>
                <w:szCs w:val="18"/>
                <w:highlight w:val="none"/>
                <w:shd w:val="clear" w:color="auto" w:fill="FFFFFF"/>
              </w:rPr>
              <w:t xml:space="preserve">高度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竖杆间距</w:t>
            </w:r>
            <w:r>
              <w:rPr>
                <w:rFonts w:hint="eastAsia" w:ascii="Calibri" w:hAnsi="Calibri" w:eastAsia="宋体"/>
                <w:color w:val="auto"/>
                <w:sz w:val="18"/>
                <w:szCs w:val="18"/>
                <w:highlight w:val="none"/>
                <w:shd w:val="clear" w:color="auto" w:fill="FFFFFF"/>
                <w:lang w:val="en-US" w:eastAsia="zh-CN"/>
              </w:rPr>
              <w:t xml:space="preserve"> </w:t>
            </w:r>
            <w:r>
              <w:rPr>
                <w:rFonts w:hint="eastAsia" w:ascii="Calibri" w:hAnsi="Calibri" w:eastAsia="宋体"/>
                <w:color w:val="auto"/>
                <w:sz w:val="18"/>
                <w:szCs w:val="18"/>
                <w:highlight w:val="none"/>
                <w:shd w:val="clear" w:color="auto" w:fill="FFFFFF"/>
              </w:rPr>
              <w:t xml:space="preserve">  </w:t>
            </w:r>
            <w:r>
              <w:rPr>
                <w:rFonts w:hint="default" w:ascii="宋体" w:hAnsi="宋体" w:eastAsia="宋体" w:cs="宋体"/>
                <w:color w:val="auto"/>
                <w:sz w:val="20"/>
                <w:szCs w:val="20"/>
                <w:highlight w:val="none"/>
                <w:u w:val="none"/>
                <w:shd w:val="clear" w:color="auto" w:fill="FFFFFF"/>
                <w:lang w:bidi="ar"/>
              </w:rPr>
              <w:t xml:space="preserve">□ </w:t>
            </w:r>
            <w:r>
              <w:rPr>
                <w:rFonts w:hint="eastAsia" w:ascii="Calibri" w:hAnsi="Calibri" w:eastAsia="宋体"/>
                <w:color w:val="auto"/>
                <w:sz w:val="18"/>
                <w:szCs w:val="18"/>
                <w:highlight w:val="none"/>
                <w:shd w:val="clear" w:color="auto" w:fill="FFFFFF"/>
              </w:rPr>
              <w:t xml:space="preserve">安装牢固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防攀爬措施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玻璃的型号规格颜色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0" w:type="dxa"/>
            <w:vMerge w:val="continue"/>
            <w:tcBorders>
              <w:lef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893" w:type="dxa"/>
            <w:vMerge w:val="restart"/>
            <w:vAlign w:val="center"/>
          </w:tcPr>
          <w:p>
            <w:pPr>
              <w:jc w:val="cente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落水口排水</w:t>
            </w:r>
          </w:p>
        </w:tc>
        <w:tc>
          <w:tcPr>
            <w:tcW w:w="1260" w:type="dxa"/>
            <w:vAlign w:val="center"/>
          </w:tcPr>
          <w:p>
            <w:pPr>
              <w:jc w:val="center"/>
              <w:rPr>
                <w:rFonts w:ascii="Calibri" w:hAnsi="Calibri" w:eastAsia="宋体"/>
                <w:color w:val="auto"/>
                <w:szCs w:val="24"/>
                <w:highlight w:val="none"/>
                <w:shd w:val="clear" w:color="auto" w:fill="FFFFFF"/>
              </w:rPr>
            </w:pPr>
            <w:r>
              <w:rPr>
                <w:rFonts w:hint="eastAsia" w:ascii="Calibri" w:hAnsi="Calibri" w:eastAsia="宋体"/>
                <w:color w:val="auto"/>
                <w:sz w:val="18"/>
                <w:szCs w:val="18"/>
                <w:highlight w:val="none"/>
                <w:shd w:val="clear" w:color="auto" w:fill="FFFFFF"/>
              </w:rPr>
              <w:t>厨房</w:t>
            </w:r>
          </w:p>
        </w:tc>
        <w:tc>
          <w:tcPr>
            <w:tcW w:w="5806" w:type="dxa"/>
            <w:tcBorders>
              <w:right w:val="single" w:color="auto" w:sz="4" w:space="0"/>
            </w:tcBorders>
            <w:vAlign w:val="center"/>
          </w:tcPr>
          <w:p>
            <w:pP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排水不畅 □ 堵塞    □ 反坡    □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0" w:type="dxa"/>
            <w:vMerge w:val="continue"/>
            <w:tcBorders>
              <w:lef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893" w:type="dxa"/>
            <w:vMerge w:val="continue"/>
            <w:vAlign w:val="center"/>
          </w:tcPr>
          <w:p>
            <w:pPr>
              <w:rPr>
                <w:rFonts w:ascii="Calibri" w:hAnsi="Calibri" w:eastAsia="宋体"/>
                <w:color w:val="auto"/>
                <w:szCs w:val="24"/>
                <w:highlight w:val="none"/>
                <w:shd w:val="clear" w:color="auto" w:fill="FFFFFF"/>
              </w:rPr>
            </w:pPr>
          </w:p>
        </w:tc>
        <w:tc>
          <w:tcPr>
            <w:tcW w:w="1260" w:type="dxa"/>
            <w:vAlign w:val="center"/>
          </w:tcPr>
          <w:p>
            <w:pPr>
              <w:jc w:val="center"/>
              <w:rPr>
                <w:rFonts w:ascii="Calibri" w:hAnsi="Calibri" w:eastAsia="宋体"/>
                <w:color w:val="auto"/>
                <w:szCs w:val="24"/>
                <w:highlight w:val="none"/>
                <w:shd w:val="clear" w:color="auto" w:fill="FFFFFF"/>
              </w:rPr>
            </w:pPr>
            <w:r>
              <w:rPr>
                <w:rFonts w:hint="eastAsia" w:ascii="Calibri" w:hAnsi="Calibri" w:eastAsia="宋体"/>
                <w:color w:val="auto"/>
                <w:sz w:val="18"/>
                <w:szCs w:val="18"/>
                <w:highlight w:val="none"/>
                <w:shd w:val="clear" w:color="auto" w:fill="FFFFFF"/>
              </w:rPr>
              <w:t>厕浴间</w:t>
            </w:r>
          </w:p>
        </w:tc>
        <w:tc>
          <w:tcPr>
            <w:tcW w:w="5806" w:type="dxa"/>
            <w:tcBorders>
              <w:right w:val="single" w:color="auto" w:sz="4" w:space="0"/>
            </w:tcBorders>
            <w:vAlign w:val="center"/>
          </w:tcPr>
          <w:p>
            <w:pP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排水不畅 □ 堵塞    □ 反坡    □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0" w:type="dxa"/>
            <w:vMerge w:val="continue"/>
            <w:tcBorders>
              <w:lef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893" w:type="dxa"/>
            <w:vMerge w:val="continue"/>
            <w:vAlign w:val="center"/>
          </w:tcPr>
          <w:p>
            <w:pPr>
              <w:rPr>
                <w:rFonts w:ascii="Calibri" w:hAnsi="Calibri" w:eastAsia="宋体"/>
                <w:color w:val="auto"/>
                <w:szCs w:val="24"/>
                <w:highlight w:val="none"/>
                <w:shd w:val="clear" w:color="auto" w:fill="FFFFFF"/>
              </w:rPr>
            </w:pPr>
          </w:p>
        </w:tc>
        <w:tc>
          <w:tcPr>
            <w:tcW w:w="1260" w:type="dxa"/>
            <w:vAlign w:val="center"/>
          </w:tcPr>
          <w:p>
            <w:pPr>
              <w:jc w:val="center"/>
              <w:rPr>
                <w:rFonts w:ascii="Calibri" w:hAnsi="Calibri" w:eastAsia="宋体"/>
                <w:color w:val="auto"/>
                <w:szCs w:val="24"/>
                <w:highlight w:val="none"/>
                <w:shd w:val="clear" w:color="auto" w:fill="FFFFFF"/>
              </w:rPr>
            </w:pPr>
            <w:r>
              <w:rPr>
                <w:rFonts w:hint="eastAsia" w:ascii="Calibri" w:hAnsi="Calibri" w:eastAsia="宋体"/>
                <w:color w:val="auto"/>
                <w:sz w:val="18"/>
                <w:szCs w:val="18"/>
                <w:highlight w:val="none"/>
                <w:shd w:val="clear" w:color="auto" w:fill="FFFFFF"/>
              </w:rPr>
              <w:t>阳台</w:t>
            </w:r>
          </w:p>
        </w:tc>
        <w:tc>
          <w:tcPr>
            <w:tcW w:w="5806" w:type="dxa"/>
            <w:tcBorders>
              <w:right w:val="single" w:color="auto" w:sz="4" w:space="0"/>
            </w:tcBorders>
            <w:vAlign w:val="center"/>
          </w:tcPr>
          <w:p>
            <w:pP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排水不畅 □ 堵塞    □ 反坡    □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0" w:type="dxa"/>
            <w:vMerge w:val="continue"/>
            <w:tcBorders>
              <w:lef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893" w:type="dxa"/>
            <w:vAlign w:val="center"/>
          </w:tcPr>
          <w:p>
            <w:pPr>
              <w:rPr>
                <w:rFonts w:ascii="Calibri" w:hAnsi="Calibri" w:eastAsia="宋体"/>
                <w:color w:val="auto"/>
                <w:szCs w:val="24"/>
                <w:highlight w:val="none"/>
                <w:shd w:val="clear" w:color="auto" w:fill="FFFFFF"/>
              </w:rPr>
            </w:pPr>
            <w:r>
              <w:rPr>
                <w:rFonts w:hint="eastAsia" w:ascii="Calibri" w:hAnsi="Calibri" w:eastAsia="宋体"/>
                <w:color w:val="auto"/>
                <w:szCs w:val="24"/>
                <w:highlight w:val="none"/>
                <w:shd w:val="clear" w:color="auto" w:fill="FFFFFF"/>
              </w:rPr>
              <w:t>给排水系统安装</w:t>
            </w:r>
          </w:p>
        </w:tc>
        <w:tc>
          <w:tcPr>
            <w:tcW w:w="7066" w:type="dxa"/>
            <w:gridSpan w:val="2"/>
            <w:tcBorders>
              <w:right w:val="single" w:color="auto" w:sz="4" w:space="0"/>
            </w:tcBorders>
            <w:vAlign w:val="center"/>
          </w:tcPr>
          <w:p>
            <w:pPr>
              <w:rPr>
                <w:rFonts w:hint="eastAsia" w:ascii="Calibri" w:hAnsi="Calibri" w:eastAsia="宋体"/>
                <w:color w:val="auto"/>
                <w:sz w:val="20"/>
                <w:szCs w:val="20"/>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20"/>
                <w:szCs w:val="20"/>
                <w:highlight w:val="none"/>
                <w:shd w:val="clear" w:color="auto" w:fill="FFFFFF"/>
              </w:rPr>
              <w:t xml:space="preserve">入户给水管位置、标高 </w:t>
            </w:r>
            <w:r>
              <w:rPr>
                <w:rFonts w:hint="eastAsia" w:ascii="Calibri" w:hAnsi="Calibri" w:eastAsia="宋体"/>
                <w:color w:val="auto"/>
                <w:sz w:val="20"/>
                <w:szCs w:val="20"/>
                <w:highlight w:val="none"/>
                <w:shd w:val="clear" w:color="auto" w:fill="FFFFFF"/>
                <w:lang w:val="en-US" w:eastAsia="zh-CN"/>
              </w:rPr>
              <w:t xml:space="preserve">                </w:t>
            </w:r>
            <w:r>
              <w:rPr>
                <w:rFonts w:hint="eastAsia" w:ascii="Calibri" w:hAnsi="Calibri" w:eastAsia="宋体"/>
                <w:color w:val="auto"/>
                <w:sz w:val="20"/>
                <w:szCs w:val="20"/>
                <w:highlight w:val="none"/>
                <w:shd w:val="clear" w:color="auto" w:fill="FFFFFF"/>
              </w:rPr>
              <w:t xml:space="preserve">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20"/>
                <w:szCs w:val="20"/>
                <w:highlight w:val="none"/>
                <w:shd w:val="clear" w:color="auto" w:fill="FFFFFF"/>
              </w:rPr>
              <w:t xml:space="preserve">给水压力   </w:t>
            </w:r>
          </w:p>
          <w:p>
            <w:pPr>
              <w:rPr>
                <w:rFonts w:ascii="Calibri" w:hAnsi="Calibri" w:eastAsia="宋体"/>
                <w:color w:val="auto"/>
                <w:sz w:val="20"/>
                <w:szCs w:val="20"/>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20"/>
                <w:szCs w:val="20"/>
                <w:highlight w:val="none"/>
                <w:shd w:val="clear" w:color="auto" w:fill="FFFFFF"/>
              </w:rPr>
              <w:t xml:space="preserve">卫生器具、盥洗器具安装位置和通水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20"/>
                <w:szCs w:val="20"/>
                <w:highlight w:val="none"/>
                <w:shd w:val="clear" w:color="auto" w:fill="FFFFFF"/>
              </w:rPr>
              <w:t>检查口位置、标高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0" w:type="dxa"/>
            <w:vMerge w:val="continue"/>
            <w:tcBorders>
              <w:lef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893" w:type="dxa"/>
            <w:vAlign w:val="center"/>
          </w:tcPr>
          <w:p>
            <w:pPr>
              <w:widowControl/>
              <w:jc w:val="center"/>
              <w:textAlignment w:val="auto"/>
              <w:rPr>
                <w:rFonts w:ascii="Calibri" w:hAnsi="Calibri" w:eastAsia="宋体"/>
                <w:color w:val="auto"/>
                <w:szCs w:val="24"/>
                <w:highlight w:val="none"/>
                <w:shd w:val="clear" w:color="auto" w:fill="FFFFFF"/>
              </w:rPr>
            </w:pPr>
            <w:r>
              <w:rPr>
                <w:rFonts w:hint="eastAsia" w:ascii="Calibri" w:hAnsi="Calibri" w:eastAsia="宋体" w:cs="Times New Roman"/>
                <w:b w:val="0"/>
                <w:color w:val="auto"/>
                <w:kern w:val="2"/>
                <w:sz w:val="21"/>
                <w:szCs w:val="24"/>
                <w:highlight w:val="none"/>
                <w:shd w:val="clear" w:color="auto" w:fill="FFFFFF"/>
                <w:lang w:bidi="ar"/>
              </w:rPr>
              <w:t>建筑</w:t>
            </w:r>
            <w:r>
              <w:rPr>
                <w:rFonts w:hint="eastAsia" w:ascii="Calibri" w:hAnsi="Calibri" w:eastAsia="宋体" w:cs="Times New Roman"/>
                <w:color w:val="auto"/>
                <w:kern w:val="2"/>
                <w:sz w:val="21"/>
                <w:szCs w:val="24"/>
                <w:highlight w:val="none"/>
                <w:shd w:val="clear" w:color="auto" w:fill="FFFFFF"/>
                <w:lang w:bidi="ar"/>
              </w:rPr>
              <w:t>电气系统</w:t>
            </w:r>
          </w:p>
        </w:tc>
        <w:tc>
          <w:tcPr>
            <w:tcW w:w="7066" w:type="dxa"/>
            <w:gridSpan w:val="2"/>
            <w:tcBorders>
              <w:right w:val="single" w:color="auto" w:sz="4" w:space="0"/>
            </w:tcBorders>
            <w:vAlign w:val="center"/>
          </w:tcPr>
          <w:p>
            <w:pPr>
              <w:widowControl/>
              <w:jc w:val="left"/>
              <w:textAlignment w:val="center"/>
              <w:rPr>
                <w:rFonts w:hint="eastAsia" w:ascii="宋体" w:hAnsi="宋体" w:eastAsia="宋体" w:cs="宋体"/>
                <w:color w:val="auto"/>
                <w:kern w:val="0"/>
                <w:sz w:val="20"/>
                <w:szCs w:val="20"/>
                <w:highlight w:val="none"/>
                <w:shd w:val="clear" w:color="auto" w:fill="FFFFFF"/>
                <w:lang w:bidi="ar"/>
              </w:rPr>
            </w:pPr>
            <w:r>
              <w:rPr>
                <w:rFonts w:hint="eastAsia" w:ascii="Times New Roman" w:hAnsi="Times New Roman" w:eastAsia="宋体"/>
                <w:color w:val="auto"/>
                <w:kern w:val="0"/>
                <w:szCs w:val="24"/>
                <w:highlight w:val="none"/>
                <w:shd w:val="clear" w:color="auto" w:fill="FFFFFF"/>
                <w:lang w:bidi="ar"/>
              </w:rPr>
              <w:t>□</w:t>
            </w:r>
            <w:r>
              <w:rPr>
                <w:rFonts w:hint="eastAsia" w:ascii="宋体" w:hAnsi="宋体" w:eastAsia="宋体" w:cs="宋体"/>
                <w:color w:val="auto"/>
                <w:kern w:val="0"/>
                <w:sz w:val="20"/>
                <w:szCs w:val="20"/>
                <w:highlight w:val="none"/>
                <w:shd w:val="clear" w:color="auto" w:fill="FFFFFF"/>
                <w:lang w:bidi="ar"/>
              </w:rPr>
              <w:t xml:space="preserve">配电箱漏电保护  </w:t>
            </w:r>
            <w:r>
              <w:rPr>
                <w:rFonts w:hint="eastAsia" w:ascii="Times New Roman" w:hAnsi="Times New Roman" w:eastAsia="宋体"/>
                <w:color w:val="auto"/>
                <w:kern w:val="0"/>
                <w:szCs w:val="24"/>
                <w:highlight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 xml:space="preserve">开关插座位置 </w:t>
            </w:r>
            <w:r>
              <w:rPr>
                <w:rFonts w:hint="eastAsia" w:ascii="宋体" w:hAnsi="宋体" w:eastAsia="宋体" w:cs="宋体"/>
                <w:color w:val="auto"/>
                <w:kern w:val="0"/>
                <w:sz w:val="20"/>
                <w:szCs w:val="20"/>
                <w:highlight w:val="none"/>
                <w:shd w:val="clear" w:color="auto" w:fill="FFFFFF"/>
                <w:lang w:val="en-US" w:eastAsia="zh-CN" w:bidi="ar"/>
              </w:rPr>
              <w:t xml:space="preserve">            </w:t>
            </w:r>
            <w:r>
              <w:rPr>
                <w:rFonts w:hint="eastAsia" w:ascii="宋体" w:hAnsi="宋体" w:eastAsia="宋体" w:cs="宋体"/>
                <w:color w:val="auto"/>
                <w:kern w:val="0"/>
                <w:sz w:val="20"/>
                <w:szCs w:val="20"/>
                <w:highlight w:val="none"/>
                <w:shd w:val="clear" w:color="auto" w:fill="FFFFFF"/>
                <w:lang w:bidi="ar"/>
              </w:rPr>
              <w:t xml:space="preserve"> </w:t>
            </w:r>
            <w:r>
              <w:rPr>
                <w:rFonts w:hint="eastAsia" w:ascii="Times New Roman" w:hAnsi="Times New Roman" w:eastAsia="宋体"/>
                <w:color w:val="auto"/>
                <w:kern w:val="0"/>
                <w:szCs w:val="24"/>
                <w:highlight w:val="none"/>
                <w:shd w:val="clear" w:color="auto" w:fill="FFFFFF"/>
                <w:lang w:bidi="ar"/>
              </w:rPr>
              <w:t>□</w:t>
            </w:r>
            <w:r>
              <w:rPr>
                <w:rFonts w:hint="eastAsia" w:ascii="宋体" w:hAnsi="宋体" w:eastAsia="宋体" w:cs="宋体"/>
                <w:color w:val="auto"/>
                <w:kern w:val="0"/>
                <w:sz w:val="20"/>
                <w:szCs w:val="20"/>
                <w:highlight w:val="none"/>
                <w:shd w:val="clear" w:color="auto" w:fill="FFFFFF"/>
                <w:lang w:bidi="ar"/>
              </w:rPr>
              <w:t>开关插座接线</w:t>
            </w:r>
          </w:p>
          <w:p>
            <w:pPr>
              <w:widowControl/>
              <w:jc w:val="left"/>
              <w:textAlignment w:val="center"/>
              <w:rPr>
                <w:rFonts w:hint="eastAsia" w:ascii="宋体" w:hAnsi="宋体" w:eastAsia="宋体" w:cs="宋体"/>
                <w:color w:val="auto"/>
                <w:kern w:val="0"/>
                <w:sz w:val="20"/>
                <w:szCs w:val="20"/>
                <w:highlight w:val="none"/>
                <w:shd w:val="clear" w:color="auto" w:fill="FFFFFF"/>
                <w:lang w:bidi="ar"/>
              </w:rPr>
            </w:pPr>
            <w:r>
              <w:rPr>
                <w:rFonts w:hint="eastAsia" w:ascii="Times New Roman" w:hAnsi="Times New Roman" w:eastAsia="宋体"/>
                <w:color w:val="auto"/>
                <w:kern w:val="0"/>
                <w:szCs w:val="24"/>
                <w:highlight w:val="none"/>
                <w:shd w:val="clear" w:color="auto" w:fill="FFFFFF"/>
                <w:lang w:bidi="ar"/>
              </w:rPr>
              <w:t>□</w:t>
            </w:r>
            <w:r>
              <w:rPr>
                <w:rFonts w:hint="eastAsia" w:ascii="宋体" w:hAnsi="宋体" w:eastAsia="宋体" w:cs="宋体"/>
                <w:color w:val="auto"/>
                <w:kern w:val="0"/>
                <w:sz w:val="20"/>
                <w:szCs w:val="20"/>
                <w:highlight w:val="none"/>
                <w:shd w:val="clear" w:color="auto" w:fill="FFFFFF"/>
                <w:lang w:bidi="ar"/>
              </w:rPr>
              <w:t xml:space="preserve">开关插座防水、防潮、防溅（有防护要求部位）   </w:t>
            </w:r>
            <w:r>
              <w:rPr>
                <w:rFonts w:hint="eastAsia" w:ascii="Times New Roman" w:hAnsi="Times New Roman" w:eastAsia="宋体"/>
                <w:color w:val="auto"/>
                <w:kern w:val="0"/>
                <w:szCs w:val="24"/>
                <w:highlight w:val="none"/>
                <w:shd w:val="clear" w:color="auto" w:fill="FFFFFF"/>
                <w:lang w:bidi="ar"/>
              </w:rPr>
              <w:t>□</w:t>
            </w:r>
            <w:r>
              <w:rPr>
                <w:rFonts w:hint="eastAsia" w:ascii="宋体" w:hAnsi="宋体" w:eastAsia="宋体" w:cs="宋体"/>
                <w:b w:val="0"/>
                <w:color w:val="auto"/>
                <w:kern w:val="0"/>
                <w:sz w:val="20"/>
                <w:szCs w:val="20"/>
                <w:highlight w:val="none"/>
                <w:shd w:val="clear" w:color="auto" w:fill="FFFFFF"/>
                <w:lang w:bidi="ar"/>
              </w:rPr>
              <w:t>局部等电位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0" w:type="dxa"/>
            <w:vMerge w:val="continue"/>
            <w:tcBorders>
              <w:lef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893" w:type="dxa"/>
            <w:vAlign w:val="center"/>
          </w:tcPr>
          <w:p>
            <w:pPr>
              <w:widowControl/>
              <w:jc w:val="center"/>
              <w:textAlignment w:val="auto"/>
              <w:rPr>
                <w:rFonts w:hint="eastAsia" w:ascii="Calibri" w:hAnsi="Calibri" w:eastAsia="宋体" w:cs="Times New Roman"/>
                <w:b w:val="0"/>
                <w:color w:val="auto"/>
                <w:kern w:val="2"/>
                <w:sz w:val="21"/>
                <w:szCs w:val="24"/>
                <w:highlight w:val="none"/>
                <w:shd w:val="clear" w:color="auto" w:fill="FFFFFF"/>
                <w:lang w:bidi="ar"/>
              </w:rPr>
            </w:pPr>
            <w:r>
              <w:rPr>
                <w:rFonts w:hint="eastAsia" w:ascii="Calibri" w:hAnsi="Calibri" w:eastAsia="宋体" w:cs="Times New Roman"/>
                <w:b w:val="0"/>
                <w:color w:val="auto"/>
                <w:kern w:val="2"/>
                <w:sz w:val="21"/>
                <w:szCs w:val="24"/>
                <w:highlight w:val="none"/>
                <w:shd w:val="clear" w:color="auto" w:fill="FFFFFF"/>
                <w:lang w:bidi="ar"/>
              </w:rPr>
              <w:t>通风与空调</w:t>
            </w:r>
          </w:p>
        </w:tc>
        <w:tc>
          <w:tcPr>
            <w:tcW w:w="7066" w:type="dxa"/>
            <w:gridSpan w:val="2"/>
            <w:tcBorders>
              <w:right w:val="single" w:color="auto" w:sz="4" w:space="0"/>
            </w:tcBorders>
            <w:vAlign w:val="center"/>
          </w:tcPr>
          <w:p>
            <w:pPr>
              <w:widowControl/>
              <w:jc w:val="left"/>
              <w:textAlignment w:val="center"/>
              <w:rPr>
                <w:rFonts w:ascii="宋体" w:hAnsi="宋体" w:eastAsia="宋体" w:cs="宋体"/>
                <w:color w:val="auto"/>
                <w:kern w:val="0"/>
                <w:sz w:val="20"/>
                <w:szCs w:val="20"/>
                <w:highlight w:val="none"/>
                <w:shd w:val="clear" w:color="auto" w:fill="FFFFFF"/>
                <w:lang w:bidi="ar"/>
              </w:rPr>
            </w:pPr>
            <w:r>
              <w:rPr>
                <w:rFonts w:hint="eastAsia" w:ascii="Times New Roman" w:hAnsi="Times New Roman" w:eastAsia="宋体"/>
                <w:color w:val="auto"/>
                <w:kern w:val="0"/>
                <w:szCs w:val="24"/>
                <w:highlight w:val="none"/>
                <w:shd w:val="clear" w:color="auto" w:fill="FFFFFF"/>
                <w:lang w:bidi="ar"/>
              </w:rPr>
              <w:t>□</w:t>
            </w:r>
            <w:r>
              <w:rPr>
                <w:rFonts w:hint="eastAsia" w:ascii="宋体" w:hAnsi="宋体" w:eastAsia="宋体" w:cs="宋体"/>
                <w:b w:val="0"/>
                <w:color w:val="auto"/>
                <w:kern w:val="0"/>
                <w:sz w:val="20"/>
                <w:szCs w:val="20"/>
                <w:highlight w:val="none"/>
                <w:shd w:val="clear" w:color="auto" w:fill="FFFFFF"/>
                <w:lang w:bidi="ar"/>
              </w:rPr>
              <w:t xml:space="preserve">外墙预留孔洞    </w:t>
            </w:r>
            <w:r>
              <w:rPr>
                <w:rFonts w:hint="eastAsia" w:ascii="Times New Roman" w:hAnsi="Times New Roman" w:eastAsia="宋体"/>
                <w:color w:val="auto"/>
                <w:kern w:val="0"/>
                <w:szCs w:val="24"/>
                <w:highlight w:val="none"/>
                <w:shd w:val="clear" w:color="auto" w:fill="FFFFFF"/>
                <w:lang w:bidi="ar"/>
              </w:rPr>
              <w:t>□</w:t>
            </w:r>
            <w:r>
              <w:rPr>
                <w:rFonts w:hint="eastAsia" w:ascii="宋体" w:hAnsi="宋体" w:eastAsia="宋体" w:cs="宋体"/>
                <w:b w:val="0"/>
                <w:color w:val="auto"/>
                <w:kern w:val="0"/>
                <w:sz w:val="20"/>
                <w:szCs w:val="20"/>
                <w:highlight w:val="none"/>
                <w:shd w:val="clear" w:color="auto" w:fill="FFFFFF"/>
                <w:lang w:bidi="ar"/>
              </w:rPr>
              <w:t xml:space="preserve">抽油烟机排气     </w:t>
            </w:r>
            <w:r>
              <w:rPr>
                <w:rFonts w:hint="eastAsia" w:ascii="Times New Roman" w:hAnsi="Times New Roman" w:eastAsia="宋体"/>
                <w:color w:val="auto"/>
                <w:kern w:val="0"/>
                <w:szCs w:val="24"/>
                <w:highlight w:val="none"/>
                <w:shd w:val="clear" w:color="auto" w:fill="FFFFFF"/>
                <w:lang w:bidi="ar"/>
              </w:rPr>
              <w:t>□</w:t>
            </w:r>
            <w:r>
              <w:rPr>
                <w:rFonts w:hint="eastAsia" w:ascii="宋体" w:hAnsi="宋体" w:eastAsia="宋体" w:cs="宋体"/>
                <w:b w:val="0"/>
                <w:color w:val="auto"/>
                <w:kern w:val="0"/>
                <w:sz w:val="20"/>
                <w:szCs w:val="20"/>
                <w:highlight w:val="none"/>
                <w:shd w:val="clear" w:color="auto" w:fill="FFFFFF"/>
                <w:lang w:bidi="ar"/>
              </w:rPr>
              <w:t>卫生间排气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0" w:type="dxa"/>
            <w:vMerge w:val="continue"/>
            <w:tcBorders>
              <w:lef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893" w:type="dxa"/>
            <w:vAlign w:val="center"/>
          </w:tcPr>
          <w:p>
            <w:pPr>
              <w:widowControl/>
              <w:jc w:val="center"/>
              <w:textAlignment w:val="auto"/>
              <w:rPr>
                <w:rFonts w:hint="eastAsia" w:ascii="Calibri" w:hAnsi="Calibri" w:eastAsia="宋体" w:cs="Times New Roman"/>
                <w:b w:val="0"/>
                <w:color w:val="auto"/>
                <w:kern w:val="2"/>
                <w:sz w:val="21"/>
                <w:szCs w:val="24"/>
                <w:highlight w:val="none"/>
                <w:shd w:val="clear" w:color="auto" w:fill="FFFFFF"/>
                <w:lang w:bidi="ar"/>
              </w:rPr>
            </w:pPr>
            <w:r>
              <w:rPr>
                <w:rFonts w:hint="eastAsia" w:ascii="Calibri" w:hAnsi="Calibri" w:eastAsia="宋体" w:cs="Times New Roman"/>
                <w:b w:val="0"/>
                <w:color w:val="auto"/>
                <w:kern w:val="2"/>
                <w:sz w:val="21"/>
                <w:szCs w:val="24"/>
                <w:highlight w:val="none"/>
                <w:shd w:val="clear" w:color="auto" w:fill="FFFFFF"/>
                <w:lang w:bidi="ar"/>
              </w:rPr>
              <w:t>智能系统工程</w:t>
            </w:r>
          </w:p>
        </w:tc>
        <w:tc>
          <w:tcPr>
            <w:tcW w:w="7066" w:type="dxa"/>
            <w:gridSpan w:val="2"/>
            <w:tcBorders>
              <w:right w:val="single" w:color="auto" w:sz="4" w:space="0"/>
            </w:tcBorders>
            <w:vAlign w:val="center"/>
          </w:tcPr>
          <w:p>
            <w:pPr>
              <w:widowControl/>
              <w:jc w:val="left"/>
              <w:textAlignment w:val="center"/>
              <w:rPr>
                <w:rFonts w:ascii="宋体" w:hAnsi="宋体" w:eastAsia="宋体" w:cs="宋体"/>
                <w:color w:val="auto"/>
                <w:kern w:val="0"/>
                <w:sz w:val="20"/>
                <w:szCs w:val="20"/>
                <w:highlight w:val="none"/>
                <w:shd w:val="clear" w:color="auto" w:fill="FFFFFF"/>
                <w:lang w:bidi="ar"/>
              </w:rPr>
            </w:pPr>
            <w:r>
              <w:rPr>
                <w:rFonts w:hint="eastAsia" w:ascii="Times New Roman" w:hAnsi="Times New Roman" w:eastAsia="宋体"/>
                <w:color w:val="auto"/>
                <w:kern w:val="0"/>
                <w:szCs w:val="24"/>
                <w:highlight w:val="none"/>
                <w:shd w:val="clear" w:color="auto" w:fill="FFFFFF"/>
                <w:lang w:bidi="ar"/>
              </w:rPr>
              <w:t>□</w:t>
            </w:r>
            <w:r>
              <w:rPr>
                <w:rFonts w:hint="eastAsia" w:ascii="宋体" w:hAnsi="宋体" w:eastAsia="宋体" w:cs="宋体"/>
                <w:b w:val="0"/>
                <w:color w:val="auto"/>
                <w:kern w:val="0"/>
                <w:sz w:val="20"/>
                <w:szCs w:val="20"/>
                <w:highlight w:val="none"/>
                <w:shd w:val="clear" w:color="auto" w:fill="FFFFFF"/>
                <w:lang w:bidi="ar"/>
              </w:rPr>
              <w:t xml:space="preserve">家居配线箱安装和配置 </w:t>
            </w:r>
            <w:r>
              <w:rPr>
                <w:rFonts w:hint="eastAsia" w:ascii="宋体" w:hAnsi="宋体" w:eastAsia="宋体" w:cs="宋体"/>
                <w:b w:val="0"/>
                <w:color w:val="auto"/>
                <w:kern w:val="0"/>
                <w:sz w:val="20"/>
                <w:szCs w:val="20"/>
                <w:highlight w:val="none"/>
                <w:shd w:val="clear" w:color="auto" w:fill="FFFFFF"/>
                <w:lang w:val="en-US" w:eastAsia="zh-CN" w:bidi="ar"/>
              </w:rPr>
              <w:t xml:space="preserve">  </w:t>
            </w:r>
            <w:r>
              <w:rPr>
                <w:rFonts w:hint="eastAsia" w:ascii="宋体" w:hAnsi="宋体" w:eastAsia="宋体" w:cs="宋体"/>
                <w:b w:val="0"/>
                <w:color w:val="auto"/>
                <w:kern w:val="0"/>
                <w:sz w:val="20"/>
                <w:szCs w:val="20"/>
                <w:highlight w:val="none"/>
                <w:shd w:val="clear" w:color="auto" w:fill="FFFFFF"/>
                <w:lang w:bidi="ar"/>
              </w:rPr>
              <w:t xml:space="preserve"> </w:t>
            </w:r>
            <w:r>
              <w:rPr>
                <w:rFonts w:hint="eastAsia" w:ascii="Times New Roman" w:hAnsi="Times New Roman" w:eastAsia="宋体"/>
                <w:color w:val="auto"/>
                <w:kern w:val="0"/>
                <w:szCs w:val="24"/>
                <w:highlight w:val="none"/>
                <w:shd w:val="clear" w:color="auto" w:fill="FFFFFF"/>
                <w:lang w:bidi="ar"/>
              </w:rPr>
              <w:t>□</w:t>
            </w:r>
            <w:r>
              <w:rPr>
                <w:rFonts w:hint="eastAsia" w:ascii="宋体" w:hAnsi="宋体" w:eastAsia="宋体" w:cs="宋体"/>
                <w:b w:val="0"/>
                <w:color w:val="auto"/>
                <w:kern w:val="0"/>
                <w:sz w:val="20"/>
                <w:szCs w:val="20"/>
                <w:highlight w:val="none"/>
                <w:shd w:val="clear" w:color="auto" w:fill="FFFFFF"/>
                <w:lang w:bidi="ar"/>
              </w:rPr>
              <w:t>对讲系统室内机的功能和性能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0" w:type="dxa"/>
            <w:vMerge w:val="continue"/>
            <w:tcBorders>
              <w:lef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893" w:type="dxa"/>
            <w:vAlign w:val="center"/>
          </w:tcPr>
          <w:p>
            <w:pPr>
              <w:widowControl/>
              <w:jc w:val="center"/>
              <w:textAlignment w:val="auto"/>
              <w:rPr>
                <w:rFonts w:hint="eastAsia" w:ascii="Calibri" w:hAnsi="Calibri" w:eastAsia="宋体" w:cs="Times New Roman"/>
                <w:b w:val="0"/>
                <w:color w:val="auto"/>
                <w:kern w:val="2"/>
                <w:sz w:val="21"/>
                <w:szCs w:val="24"/>
                <w:highlight w:val="none"/>
                <w:shd w:val="clear" w:color="auto" w:fill="FFFFFF"/>
                <w:lang w:val="en-US" w:eastAsia="zh-CN" w:bidi="ar"/>
              </w:rPr>
            </w:pPr>
            <w:r>
              <w:rPr>
                <w:rFonts w:hint="eastAsia" w:ascii="Calibri" w:hAnsi="Calibri" w:eastAsia="宋体" w:cs="Times New Roman"/>
                <w:b w:val="0"/>
                <w:color w:val="auto"/>
                <w:kern w:val="2"/>
                <w:sz w:val="21"/>
                <w:szCs w:val="24"/>
                <w:highlight w:val="none"/>
                <w:shd w:val="clear" w:color="auto" w:fill="FFFFFF"/>
                <w:lang w:val="en-US" w:eastAsia="zh-CN" w:bidi="ar"/>
              </w:rPr>
              <w:t>公共部分</w:t>
            </w:r>
          </w:p>
        </w:tc>
        <w:tc>
          <w:tcPr>
            <w:tcW w:w="7066" w:type="dxa"/>
            <w:gridSpan w:val="2"/>
            <w:tcBorders>
              <w:right w:val="single" w:color="auto" w:sz="4" w:space="0"/>
            </w:tcBorders>
            <w:vAlign w:val="center"/>
          </w:tcPr>
          <w:p>
            <w:pPr>
              <w:widowControl/>
              <w:jc w:val="left"/>
              <w:textAlignment w:val="center"/>
              <w:rPr>
                <w:rFonts w:hint="eastAsia" w:ascii="宋体" w:hAnsi="宋体" w:eastAsia="宋体" w:cs="宋体"/>
                <w:color w:val="auto"/>
                <w:kern w:val="0"/>
                <w:sz w:val="20"/>
                <w:szCs w:val="20"/>
                <w:highlight w:val="none"/>
                <w:shd w:val="clear" w:color="auto" w:fill="FFFFFF"/>
                <w:lang w:val="en-US" w:eastAsia="zh-CN" w:bidi="ar"/>
              </w:rPr>
            </w:pPr>
            <w:r>
              <w:rPr>
                <w:rFonts w:hint="eastAsia" w:ascii="Times New Roman" w:hAnsi="Times New Roman" w:eastAsia="宋体"/>
                <w:color w:val="auto"/>
                <w:kern w:val="0"/>
                <w:szCs w:val="24"/>
                <w:highlight w:val="none"/>
                <w:shd w:val="clear" w:color="auto" w:fill="FFFFFF"/>
                <w:lang w:bidi="ar"/>
              </w:rPr>
              <w:t>□</w:t>
            </w:r>
            <w:r>
              <w:rPr>
                <w:rFonts w:hint="eastAsia" w:ascii="宋体" w:hAnsi="宋体" w:eastAsia="宋体" w:cs="宋体"/>
                <w:b w:val="0"/>
                <w:color w:val="auto"/>
                <w:kern w:val="0"/>
                <w:sz w:val="20"/>
                <w:szCs w:val="20"/>
                <w:highlight w:val="none"/>
                <w:shd w:val="clear" w:color="auto" w:fill="FFFFFF"/>
                <w:lang w:val="en-US" w:eastAsia="zh-CN" w:bidi="ar"/>
              </w:rPr>
              <w:t>公共交通部分</w:t>
            </w:r>
            <w:r>
              <w:rPr>
                <w:rFonts w:hint="eastAsia" w:ascii="宋体" w:hAnsi="宋体" w:eastAsia="宋体" w:cs="宋体"/>
                <w:b w:val="0"/>
                <w:color w:val="auto"/>
                <w:kern w:val="0"/>
                <w:sz w:val="20"/>
                <w:szCs w:val="20"/>
                <w:highlight w:val="none"/>
                <w:shd w:val="clear" w:color="auto" w:fill="FFFFFF"/>
                <w:lang w:bidi="ar"/>
              </w:rPr>
              <w:t xml:space="preserve">   </w:t>
            </w:r>
            <w:r>
              <w:rPr>
                <w:rFonts w:hint="eastAsia" w:ascii="Times New Roman" w:hAnsi="Times New Roman" w:eastAsia="宋体"/>
                <w:color w:val="auto"/>
                <w:kern w:val="0"/>
                <w:szCs w:val="24"/>
                <w:highlight w:val="none"/>
                <w:shd w:val="clear" w:color="auto" w:fill="FFFFFF"/>
                <w:lang w:bidi="ar"/>
              </w:rPr>
              <w:t>□</w:t>
            </w:r>
            <w:r>
              <w:rPr>
                <w:rFonts w:hint="eastAsia" w:ascii="宋体" w:hAnsi="宋体" w:eastAsia="宋体" w:cs="宋体"/>
                <w:b w:val="0"/>
                <w:color w:val="auto"/>
                <w:kern w:val="0"/>
                <w:sz w:val="20"/>
                <w:szCs w:val="20"/>
                <w:highlight w:val="none"/>
                <w:shd w:val="clear" w:color="auto" w:fill="FFFFFF"/>
                <w:lang w:val="en-US" w:eastAsia="zh-CN" w:bidi="ar"/>
              </w:rPr>
              <w:t>地下室及屋面部分</w:t>
            </w:r>
            <w:r>
              <w:rPr>
                <w:rFonts w:hint="eastAsia" w:ascii="宋体" w:hAnsi="宋体" w:eastAsia="宋体" w:cs="宋体"/>
                <w:b w:val="0"/>
                <w:color w:val="auto"/>
                <w:kern w:val="0"/>
                <w:sz w:val="20"/>
                <w:szCs w:val="20"/>
                <w:highlight w:val="none"/>
                <w:shd w:val="clear" w:color="auto" w:fill="FFFFFF"/>
                <w:lang w:bidi="ar"/>
              </w:rPr>
              <w:t xml:space="preserve">   </w:t>
            </w:r>
            <w:r>
              <w:rPr>
                <w:rFonts w:hint="eastAsia" w:ascii="Times New Roman" w:hAnsi="Times New Roman" w:eastAsia="宋体"/>
                <w:color w:val="auto"/>
                <w:kern w:val="0"/>
                <w:szCs w:val="24"/>
                <w:highlight w:val="none"/>
                <w:shd w:val="clear" w:color="auto" w:fill="FFFFFF"/>
                <w:lang w:bidi="ar"/>
              </w:rPr>
              <w:t>□</w:t>
            </w:r>
            <w:r>
              <w:rPr>
                <w:rFonts w:hint="eastAsia" w:ascii="宋体" w:hAnsi="宋体" w:eastAsia="宋体" w:cs="宋体"/>
                <w:b w:val="0"/>
                <w:color w:val="auto"/>
                <w:kern w:val="0"/>
                <w:sz w:val="20"/>
                <w:szCs w:val="20"/>
                <w:highlight w:val="none"/>
                <w:shd w:val="clear" w:color="auto" w:fill="FFFFFF"/>
                <w:lang w:val="en-US" w:eastAsia="zh-CN" w:bidi="ar"/>
              </w:rPr>
              <w:t>无障碍及公共部位装饰装修</w:t>
            </w:r>
          </w:p>
        </w:tc>
      </w:tr>
    </w:tbl>
    <w:p>
      <w:pP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注：本表一式五份，建设、监理、设计、施工各执一份</w:t>
      </w:r>
      <w:r>
        <w:rPr>
          <w:rFonts w:hint="eastAsia" w:ascii="Calibri" w:hAnsi="Calibri" w:eastAsia="宋体"/>
          <w:color w:val="auto"/>
          <w:sz w:val="18"/>
          <w:szCs w:val="18"/>
          <w:highlight w:val="none"/>
          <w:shd w:val="clear" w:color="auto" w:fill="FFFFFF"/>
          <w:lang w:eastAsia="zh-CN"/>
        </w:rPr>
        <w:t>，</w:t>
      </w:r>
      <w:r>
        <w:rPr>
          <w:rFonts w:hint="eastAsia" w:ascii="Calibri" w:hAnsi="Calibri" w:eastAsia="宋体"/>
          <w:color w:val="auto"/>
          <w:sz w:val="18"/>
          <w:szCs w:val="18"/>
          <w:highlight w:val="none"/>
          <w:shd w:val="clear" w:color="auto" w:fill="FFFFFF"/>
        </w:rPr>
        <w:t>并在分户验收前7个工作日向当地工程质量监督机构报送一份。</w:t>
      </w:r>
    </w:p>
    <w:p>
      <w:pPr>
        <w:rPr>
          <w:rFonts w:ascii="Calibri" w:hAnsi="Calibri" w:eastAsia="宋体"/>
          <w:color w:val="auto"/>
          <w:sz w:val="18"/>
          <w:szCs w:val="18"/>
          <w:highlight w:val="none"/>
          <w:u w:val="single"/>
          <w:shd w:val="clear" w:color="auto" w:fill="FFFFFF"/>
        </w:rPr>
      </w:pPr>
      <w:r>
        <w:rPr>
          <w:rFonts w:hint="eastAsia" w:ascii="Calibri" w:hAnsi="Calibri" w:eastAsia="宋体"/>
          <w:color w:val="auto"/>
          <w:sz w:val="18"/>
          <w:szCs w:val="18"/>
          <w:highlight w:val="none"/>
          <w:shd w:val="clear" w:color="auto" w:fill="FFFFFF"/>
        </w:rPr>
        <w:t>分户验收组组长：</w:t>
      </w:r>
      <w:r>
        <w:rPr>
          <w:rFonts w:hint="eastAsia" w:ascii="Calibri" w:hAnsi="Calibri" w:eastAsia="宋体"/>
          <w:color w:val="auto"/>
          <w:sz w:val="18"/>
          <w:szCs w:val="18"/>
          <w:highlight w:val="none"/>
          <w:u w:val="single"/>
          <w:shd w:val="clear" w:color="auto" w:fill="FFFFFF"/>
        </w:rPr>
        <w:t xml:space="preserve">             </w:t>
      </w:r>
      <w:r>
        <w:rPr>
          <w:rFonts w:hint="eastAsia" w:ascii="Calibri" w:hAnsi="Calibri" w:eastAsia="宋体"/>
          <w:color w:val="auto"/>
          <w:sz w:val="18"/>
          <w:szCs w:val="18"/>
          <w:highlight w:val="none"/>
          <w:shd w:val="clear" w:color="auto" w:fill="FFFFFF"/>
        </w:rPr>
        <w:t xml:space="preserve">  电话：</w:t>
      </w:r>
      <w:r>
        <w:rPr>
          <w:rFonts w:hint="eastAsia" w:ascii="Calibri" w:hAnsi="Calibri" w:eastAsia="宋体"/>
          <w:color w:val="auto"/>
          <w:sz w:val="18"/>
          <w:szCs w:val="18"/>
          <w:highlight w:val="none"/>
          <w:u w:val="single"/>
          <w:shd w:val="clear" w:color="auto" w:fill="FFFFFF"/>
        </w:rPr>
        <w:t xml:space="preserve">               </w:t>
      </w:r>
      <w:r>
        <w:rPr>
          <w:rFonts w:hint="eastAsia" w:ascii="Calibri" w:hAnsi="Calibri" w:eastAsia="宋体"/>
          <w:color w:val="auto"/>
          <w:sz w:val="18"/>
          <w:szCs w:val="18"/>
          <w:highlight w:val="none"/>
          <w:shd w:val="clear" w:color="auto" w:fill="FFFFFF"/>
        </w:rPr>
        <w:t xml:space="preserve">  联系人：</w:t>
      </w:r>
      <w:r>
        <w:rPr>
          <w:rFonts w:hint="eastAsia" w:ascii="Calibri" w:hAnsi="Calibri" w:eastAsia="宋体"/>
          <w:color w:val="auto"/>
          <w:sz w:val="18"/>
          <w:szCs w:val="18"/>
          <w:highlight w:val="none"/>
          <w:u w:val="single"/>
          <w:shd w:val="clear" w:color="auto" w:fill="FFFFFF"/>
        </w:rPr>
        <w:t xml:space="preserve">            </w:t>
      </w:r>
      <w:r>
        <w:rPr>
          <w:rFonts w:hint="eastAsia" w:ascii="Calibri" w:hAnsi="Calibri" w:eastAsia="宋体"/>
          <w:color w:val="auto"/>
          <w:sz w:val="18"/>
          <w:szCs w:val="18"/>
          <w:highlight w:val="none"/>
          <w:shd w:val="clear" w:color="auto" w:fill="FFFFFF"/>
        </w:rPr>
        <w:t xml:space="preserve">  电话：</w:t>
      </w:r>
      <w:r>
        <w:rPr>
          <w:rFonts w:hint="eastAsia" w:ascii="Calibri" w:hAnsi="Calibri" w:eastAsia="宋体"/>
          <w:color w:val="auto"/>
          <w:sz w:val="18"/>
          <w:szCs w:val="18"/>
          <w:highlight w:val="none"/>
          <w:u w:val="single"/>
          <w:shd w:val="clear" w:color="auto" w:fill="FFFFFF"/>
        </w:rPr>
        <w:t xml:space="preserve">                  </w:t>
      </w:r>
    </w:p>
    <w:p>
      <w:pPr>
        <w:widowControl/>
        <w:jc w:val="left"/>
        <w:rPr>
          <w:rFonts w:ascii="Calibri" w:hAnsi="Calibri" w:eastAsia="宋体"/>
          <w:b/>
          <w:dstrike/>
          <w:color w:val="auto"/>
          <w:sz w:val="36"/>
          <w:szCs w:val="36"/>
          <w:highlight w:val="none"/>
          <w:shd w:val="clear" w:color="auto" w:fill="FFFFFF"/>
        </w:rPr>
      </w:pPr>
      <w:r>
        <w:rPr>
          <w:rFonts w:ascii="Calibri" w:hAnsi="Calibri" w:eastAsia="宋体"/>
          <w:b/>
          <w:dstrike/>
          <w:color w:val="auto"/>
          <w:sz w:val="36"/>
          <w:szCs w:val="36"/>
          <w:highlight w:val="none"/>
          <w:shd w:val="clear" w:color="auto" w:fill="FFFFFF"/>
        </w:rPr>
        <w:br w:type="page"/>
      </w:r>
    </w:p>
    <w:p>
      <w:pPr>
        <w:keepNext/>
        <w:keepLines/>
        <w:jc w:val="center"/>
        <w:outlineLvl w:val="1"/>
        <w:rPr>
          <w:rFonts w:hint="eastAsia" w:ascii="Times New Roman" w:hAnsi="Times New Roman" w:eastAsia="宋体"/>
          <w:b/>
          <w:bCs/>
          <w:color w:val="auto"/>
          <w:kern w:val="0"/>
          <w:szCs w:val="21"/>
          <w:highlight w:val="none"/>
          <w:lang w:val="en-US" w:eastAsia="zh-CN"/>
        </w:rPr>
      </w:pPr>
      <w:bookmarkStart w:id="382" w:name="_Toc3511"/>
      <w:bookmarkStart w:id="383" w:name="_Toc14832"/>
      <w:bookmarkStart w:id="384" w:name="_Toc23286"/>
      <w:bookmarkStart w:id="385" w:name="_Toc21699"/>
      <w:bookmarkStart w:id="386" w:name="_Toc23396"/>
      <w:bookmarkStart w:id="387" w:name="_Toc19362"/>
      <w:r>
        <w:rPr>
          <w:rFonts w:hint="eastAsia" w:ascii="Times New Roman" w:hAnsi="Times New Roman" w:eastAsia="宋体"/>
          <w:b/>
          <w:bCs/>
          <w:color w:val="auto"/>
          <w:kern w:val="0"/>
          <w:szCs w:val="21"/>
          <w:highlight w:val="none"/>
          <w:lang w:val="en-US" w:eastAsia="zh-CN"/>
        </w:rPr>
        <w:t>附录B 住宅工程质量分户验收记录表（一）</w:t>
      </w:r>
      <w:bookmarkEnd w:id="382"/>
      <w:bookmarkEnd w:id="383"/>
      <w:bookmarkEnd w:id="384"/>
      <w:bookmarkEnd w:id="385"/>
      <w:bookmarkEnd w:id="386"/>
      <w:bookmarkEnd w:id="387"/>
    </w:p>
    <w:p>
      <w:pPr>
        <w:widowControl/>
        <w:shd w:val="clear" w:color="auto" w:fill="FFFFFF"/>
        <w:spacing w:beforeAutospacing="0" w:afterAutospacing="0"/>
        <w:jc w:val="right"/>
        <w:rPr>
          <w:rFonts w:hint="default" w:ascii="宋体" w:hAnsi="宋体" w:eastAsia="宋体" w:cs="Arial"/>
          <w:b/>
          <w:bCs/>
          <w:color w:val="auto"/>
          <w:kern w:val="0"/>
          <w:sz w:val="21"/>
          <w:szCs w:val="21"/>
          <w:highlight w:val="none"/>
          <w:shd w:val="clear" w:color="auto" w:fill="FFFFFF"/>
          <w:lang w:val="en-US" w:eastAsia="zh-CN" w:bidi="ar-SA"/>
        </w:rPr>
      </w:pPr>
      <w:r>
        <w:rPr>
          <w:rFonts w:hint="eastAsia" w:ascii="宋体" w:hAnsi="宋体" w:eastAsia="宋体" w:cs="Arial"/>
          <w:b/>
          <w:bCs/>
          <w:color w:val="auto"/>
          <w:kern w:val="0"/>
          <w:sz w:val="21"/>
          <w:szCs w:val="21"/>
          <w:highlight w:val="none"/>
          <w:shd w:val="clear" w:color="auto" w:fill="FFFFFF"/>
          <w:lang w:val="en-US" w:eastAsia="zh-CN" w:bidi="ar-SA"/>
        </w:rPr>
        <w:t>---空间尺寸实测记录表</w:t>
      </w:r>
    </w:p>
    <w:tbl>
      <w:tblPr>
        <w:tblStyle w:val="27"/>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99"/>
        <w:gridCol w:w="641"/>
        <w:gridCol w:w="242"/>
        <w:gridCol w:w="226"/>
        <w:gridCol w:w="314"/>
        <w:gridCol w:w="540"/>
        <w:gridCol w:w="525"/>
        <w:gridCol w:w="525"/>
        <w:gridCol w:w="37"/>
        <w:gridCol w:w="428"/>
        <w:gridCol w:w="435"/>
        <w:gridCol w:w="420"/>
        <w:gridCol w:w="45"/>
        <w:gridCol w:w="435"/>
        <w:gridCol w:w="330"/>
        <w:gridCol w:w="165"/>
        <w:gridCol w:w="151"/>
        <w:gridCol w:w="494"/>
        <w:gridCol w:w="101"/>
        <w:gridCol w:w="439"/>
        <w:gridCol w:w="450"/>
        <w:gridCol w:w="240"/>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gridSpan w:val="5"/>
            <w:tcBorders>
              <w:top w:val="single" w:color="auto" w:sz="4" w:space="0"/>
              <w:left w:val="single" w:color="auto" w:sz="4" w:space="0"/>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Times New Roman"/>
                <w:color w:val="auto"/>
                <w:kern w:val="0"/>
                <w:sz w:val="24"/>
                <w:szCs w:val="24"/>
                <w:highlight w:val="none"/>
                <w:shd w:val="clear" w:color="auto" w:fill="FFFFFF"/>
                <w:lang w:val="en-US" w:eastAsia="zh-CN" w:bidi="ar-SA"/>
              </w:rPr>
              <w:t>单位（子）单位工程名称</w:t>
            </w:r>
          </w:p>
        </w:tc>
        <w:tc>
          <w:tcPr>
            <w:tcW w:w="3224" w:type="dxa"/>
            <w:gridSpan w:val="8"/>
            <w:tcBorders>
              <w:top w:val="single" w:color="auto" w:sz="4" w:space="0"/>
              <w:left w:val="nil"/>
              <w:bottom w:val="single" w:color="auto" w:sz="4" w:space="0"/>
              <w:right w:val="single" w:color="auto" w:sz="4" w:space="0"/>
            </w:tcBorders>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p>
        </w:tc>
        <w:tc>
          <w:tcPr>
            <w:tcW w:w="810" w:type="dxa"/>
            <w:gridSpan w:val="3"/>
            <w:tcBorders>
              <w:top w:val="single" w:color="auto" w:sz="4" w:space="0"/>
              <w:left w:val="nil"/>
              <w:bottom w:val="single" w:color="auto" w:sz="4" w:space="0"/>
              <w:right w:val="single" w:color="auto" w:sz="4" w:space="0"/>
            </w:tcBorders>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Times New Roman"/>
                <w:color w:val="auto"/>
                <w:kern w:val="0"/>
                <w:sz w:val="24"/>
                <w:szCs w:val="24"/>
                <w:highlight w:val="none"/>
                <w:shd w:val="clear" w:color="auto" w:fill="FFFFFF"/>
                <w:lang w:val="en-US" w:eastAsia="zh-CN" w:bidi="ar-SA"/>
              </w:rPr>
              <w:t>栋号</w:t>
            </w:r>
          </w:p>
        </w:tc>
        <w:tc>
          <w:tcPr>
            <w:tcW w:w="911" w:type="dxa"/>
            <w:gridSpan w:val="4"/>
            <w:tcBorders>
              <w:top w:val="single" w:color="auto" w:sz="4" w:space="0"/>
              <w:left w:val="nil"/>
              <w:bottom w:val="single" w:color="auto" w:sz="4" w:space="0"/>
              <w:right w:val="single" w:color="auto" w:sz="4" w:space="0"/>
            </w:tcBorders>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9" w:type="dxa"/>
            <w:gridSpan w:val="2"/>
            <w:tcBorders>
              <w:top w:val="single" w:color="auto" w:sz="4" w:space="0"/>
              <w:left w:val="nil"/>
              <w:bottom w:val="single" w:color="auto" w:sz="4" w:space="0"/>
              <w:right w:val="single" w:color="auto" w:sz="4" w:space="0"/>
            </w:tcBorders>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Times New Roman"/>
                <w:color w:val="auto"/>
                <w:kern w:val="0"/>
                <w:sz w:val="24"/>
                <w:szCs w:val="24"/>
                <w:highlight w:val="none"/>
                <w:shd w:val="clear" w:color="auto" w:fill="FFFFFF"/>
                <w:lang w:val="en-US" w:eastAsia="zh-CN" w:bidi="ar-SA"/>
              </w:rPr>
              <w:t>房号</w:t>
            </w:r>
          </w:p>
        </w:tc>
        <w:tc>
          <w:tcPr>
            <w:tcW w:w="857" w:type="dxa"/>
            <w:gridSpan w:val="2"/>
            <w:tcBorders>
              <w:top w:val="single" w:color="auto" w:sz="4" w:space="0"/>
              <w:left w:val="nil"/>
              <w:bottom w:val="single" w:color="auto" w:sz="4" w:space="0"/>
              <w:right w:val="single" w:color="auto" w:sz="4" w:space="0"/>
            </w:tcBorders>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Merge w:val="restart"/>
            <w:tcBorders>
              <w:top w:val="nil"/>
              <w:left w:val="single" w:color="auto" w:sz="4" w:space="0"/>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功能</w:t>
            </w:r>
          </w:p>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区域</w:t>
            </w:r>
          </w:p>
        </w:tc>
        <w:tc>
          <w:tcPr>
            <w:tcW w:w="899" w:type="dxa"/>
            <w:vMerge w:val="restart"/>
            <w:tcBorders>
              <w:top w:val="nil"/>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净高</w:t>
            </w:r>
          </w:p>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计算值(mm)</w:t>
            </w:r>
          </w:p>
        </w:tc>
        <w:tc>
          <w:tcPr>
            <w:tcW w:w="883" w:type="dxa"/>
            <w:gridSpan w:val="2"/>
            <w:vMerge w:val="restart"/>
            <w:tcBorders>
              <w:top w:val="nil"/>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净距</w:t>
            </w:r>
          </w:p>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计算值(mm)</w:t>
            </w:r>
          </w:p>
        </w:tc>
        <w:tc>
          <w:tcPr>
            <w:tcW w:w="4425" w:type="dxa"/>
            <w:gridSpan w:val="13"/>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实测值(mm)</w:t>
            </w:r>
          </w:p>
        </w:tc>
        <w:tc>
          <w:tcPr>
            <w:tcW w:w="2492" w:type="dxa"/>
            <w:gridSpan w:val="7"/>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计算值(mm)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Arial"/>
                <w:color w:val="auto"/>
                <w:szCs w:val="21"/>
                <w:highlight w:val="none"/>
                <w:shd w:val="clear" w:color="auto" w:fill="FFFFFF"/>
              </w:rPr>
            </w:pPr>
          </w:p>
        </w:tc>
        <w:tc>
          <w:tcPr>
            <w:tcW w:w="899" w:type="dxa"/>
            <w:vMerge w:val="continue"/>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Arial"/>
                <w:color w:val="auto"/>
                <w:szCs w:val="21"/>
                <w:highlight w:val="none"/>
                <w:shd w:val="clear" w:color="auto" w:fill="FFFFFF"/>
              </w:rPr>
            </w:pPr>
          </w:p>
        </w:tc>
        <w:tc>
          <w:tcPr>
            <w:tcW w:w="883" w:type="dxa"/>
            <w:gridSpan w:val="2"/>
            <w:vMerge w:val="continue"/>
            <w:tcBorders>
              <w:top w:val="nil"/>
              <w:left w:val="nil"/>
              <w:bottom w:val="single" w:color="auto" w:sz="4" w:space="0"/>
              <w:right w:val="single" w:color="auto" w:sz="4" w:space="0"/>
            </w:tcBorders>
            <w:vAlign w:val="center"/>
          </w:tcPr>
          <w:p>
            <w:pPr>
              <w:widowControl/>
              <w:spacing w:line="280" w:lineRule="exact"/>
              <w:jc w:val="left"/>
              <w:rPr>
                <w:rFonts w:ascii="宋体" w:hAnsi="宋体" w:eastAsia="宋体" w:cs="Arial"/>
                <w:color w:val="auto"/>
                <w:szCs w:val="21"/>
                <w:highlight w:val="none"/>
                <w:shd w:val="clear" w:color="auto" w:fill="FFFFFF"/>
              </w:rPr>
            </w:pPr>
          </w:p>
        </w:tc>
        <w:tc>
          <w:tcPr>
            <w:tcW w:w="2595" w:type="dxa"/>
            <w:gridSpan w:val="7"/>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净高</w:t>
            </w:r>
          </w:p>
        </w:tc>
        <w:tc>
          <w:tcPr>
            <w:tcW w:w="900" w:type="dxa"/>
            <w:gridSpan w:val="3"/>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净开间</w:t>
            </w:r>
          </w:p>
        </w:tc>
        <w:tc>
          <w:tcPr>
            <w:tcW w:w="930" w:type="dxa"/>
            <w:gridSpan w:val="3"/>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净进深</w:t>
            </w:r>
          </w:p>
        </w:tc>
        <w:tc>
          <w:tcPr>
            <w:tcW w:w="1185" w:type="dxa"/>
            <w:gridSpan w:val="4"/>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净高</w:t>
            </w:r>
          </w:p>
        </w:tc>
        <w:tc>
          <w:tcPr>
            <w:tcW w:w="1307" w:type="dxa"/>
            <w:gridSpan w:val="3"/>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净开间</w:t>
            </w:r>
          </w:p>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（净进深）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eastAsia="宋体" w:cs="Arial"/>
                <w:color w:val="auto"/>
                <w:szCs w:val="21"/>
                <w:highlight w:val="none"/>
                <w:shd w:val="clear" w:color="auto" w:fill="FFFFFF"/>
              </w:rPr>
            </w:pPr>
          </w:p>
        </w:tc>
        <w:tc>
          <w:tcPr>
            <w:tcW w:w="899" w:type="dxa"/>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H</w:t>
            </w:r>
          </w:p>
        </w:tc>
        <w:tc>
          <w:tcPr>
            <w:tcW w:w="883" w:type="dxa"/>
            <w:gridSpan w:val="2"/>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L</w:t>
            </w:r>
          </w:p>
        </w:tc>
        <w:tc>
          <w:tcPr>
            <w:tcW w:w="540" w:type="dxa"/>
            <w:gridSpan w:val="2"/>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H1</w:t>
            </w:r>
          </w:p>
        </w:tc>
        <w:tc>
          <w:tcPr>
            <w:tcW w:w="540" w:type="dxa"/>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H2</w:t>
            </w:r>
          </w:p>
        </w:tc>
        <w:tc>
          <w:tcPr>
            <w:tcW w:w="525" w:type="dxa"/>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H3</w:t>
            </w:r>
          </w:p>
        </w:tc>
        <w:tc>
          <w:tcPr>
            <w:tcW w:w="525" w:type="dxa"/>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H4</w:t>
            </w:r>
          </w:p>
        </w:tc>
        <w:tc>
          <w:tcPr>
            <w:tcW w:w="465" w:type="dxa"/>
            <w:gridSpan w:val="2"/>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H5</w:t>
            </w:r>
          </w:p>
        </w:tc>
        <w:tc>
          <w:tcPr>
            <w:tcW w:w="435" w:type="dxa"/>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L1</w:t>
            </w:r>
          </w:p>
        </w:tc>
        <w:tc>
          <w:tcPr>
            <w:tcW w:w="465" w:type="dxa"/>
            <w:gridSpan w:val="2"/>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L2</w:t>
            </w:r>
          </w:p>
        </w:tc>
        <w:tc>
          <w:tcPr>
            <w:tcW w:w="435" w:type="dxa"/>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L3</w:t>
            </w:r>
          </w:p>
        </w:tc>
        <w:tc>
          <w:tcPr>
            <w:tcW w:w="495" w:type="dxa"/>
            <w:gridSpan w:val="2"/>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L4</w:t>
            </w:r>
          </w:p>
        </w:tc>
        <w:tc>
          <w:tcPr>
            <w:tcW w:w="645" w:type="dxa"/>
            <w:gridSpan w:val="2"/>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最大偏差</w:t>
            </w:r>
          </w:p>
        </w:tc>
        <w:tc>
          <w:tcPr>
            <w:tcW w:w="540" w:type="dxa"/>
            <w:gridSpan w:val="2"/>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极差</w:t>
            </w:r>
          </w:p>
        </w:tc>
        <w:tc>
          <w:tcPr>
            <w:tcW w:w="690" w:type="dxa"/>
            <w:gridSpan w:val="2"/>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最大偏差</w:t>
            </w:r>
          </w:p>
        </w:tc>
        <w:tc>
          <w:tcPr>
            <w:tcW w:w="617" w:type="dxa"/>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极差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卧室1</w:t>
            </w:r>
          </w:p>
        </w:tc>
        <w:tc>
          <w:tcPr>
            <w:tcW w:w="899"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3"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9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4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9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17"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卧室2</w:t>
            </w:r>
          </w:p>
        </w:tc>
        <w:tc>
          <w:tcPr>
            <w:tcW w:w="899"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3"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9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4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9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17"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卧室3</w:t>
            </w:r>
          </w:p>
        </w:tc>
        <w:tc>
          <w:tcPr>
            <w:tcW w:w="899"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3"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9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4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9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17"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9" w:type="dxa"/>
            <w:tcBorders>
              <w:top w:val="single" w:color="auto" w:sz="4" w:space="0"/>
              <w:left w:val="single" w:color="auto" w:sz="4" w:space="0"/>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卧室4</w:t>
            </w:r>
          </w:p>
        </w:tc>
        <w:tc>
          <w:tcPr>
            <w:tcW w:w="899"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3"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9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4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9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17"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客厅</w:t>
            </w:r>
          </w:p>
        </w:tc>
        <w:tc>
          <w:tcPr>
            <w:tcW w:w="899"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3"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9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4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9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17"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餐厅</w:t>
            </w:r>
          </w:p>
        </w:tc>
        <w:tc>
          <w:tcPr>
            <w:tcW w:w="899"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3"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9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4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9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17"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厨房</w:t>
            </w:r>
          </w:p>
        </w:tc>
        <w:tc>
          <w:tcPr>
            <w:tcW w:w="899"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3"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9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4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9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17"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9" w:type="dxa"/>
            <w:tcBorders>
              <w:top w:val="single" w:color="auto" w:sz="4" w:space="0"/>
              <w:left w:val="single" w:color="auto" w:sz="4" w:space="0"/>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卫生间</w:t>
            </w:r>
          </w:p>
        </w:tc>
        <w:tc>
          <w:tcPr>
            <w:tcW w:w="899"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3"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9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4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9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17"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69" w:type="dxa"/>
            <w:tcBorders>
              <w:top w:val="single" w:color="auto" w:sz="4" w:space="0"/>
              <w:left w:val="single" w:color="auto" w:sz="4" w:space="0"/>
              <w:bottom w:val="single" w:color="auto" w:sz="4" w:space="0"/>
              <w:right w:val="single" w:color="auto" w:sz="4" w:space="0"/>
            </w:tcBorders>
            <w:noWrap/>
            <w:vAlign w:val="center"/>
          </w:tcPr>
          <w:p>
            <w:pPr>
              <w:widowControl/>
              <w:spacing w:beforeAutospacing="0" w:afterAutospacing="0" w:line="28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阳台</w:t>
            </w:r>
          </w:p>
        </w:tc>
        <w:tc>
          <w:tcPr>
            <w:tcW w:w="899"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3"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9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4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9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17"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99"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883"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2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6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35"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49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45"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54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90" w:type="dxa"/>
            <w:gridSpan w:val="2"/>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c>
          <w:tcPr>
            <w:tcW w:w="617" w:type="dxa"/>
            <w:tcBorders>
              <w:top w:val="single" w:color="auto" w:sz="4" w:space="0"/>
              <w:left w:val="nil"/>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5246" w:type="dxa"/>
            <w:gridSpan w:val="11"/>
            <w:tcBorders>
              <w:top w:val="single" w:color="auto" w:sz="4" w:space="0"/>
              <w:left w:val="single" w:color="auto" w:sz="4" w:space="0"/>
              <w:bottom w:val="single" w:color="auto" w:sz="4" w:space="0"/>
              <w:right w:val="single" w:color="auto" w:sz="4" w:space="0"/>
            </w:tcBorders>
            <w:noWrap/>
          </w:tcPr>
          <w:p>
            <w:pPr>
              <w:widowControl/>
              <w:spacing w:beforeAutospacing="0" w:afterAutospacing="0" w:line="240" w:lineRule="auto"/>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drawing>
                <wp:inline distT="0" distB="0" distL="114300" distR="114300">
                  <wp:extent cx="2867025" cy="1724025"/>
                  <wp:effectExtent l="0" t="0" r="9525" b="9525"/>
                  <wp:docPr id="3" name="图片 3"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true"/>
                          </pic:cNvPicPr>
                        </pic:nvPicPr>
                        <pic:blipFill>
                          <a:blip r:embed="rId16"/>
                          <a:stretch>
                            <a:fillRect/>
                          </a:stretch>
                        </pic:blipFill>
                        <pic:spPr>
                          <a:xfrm>
                            <a:off x="0" y="0"/>
                            <a:ext cx="2867025" cy="1724025"/>
                          </a:xfrm>
                          <a:prstGeom prst="rect">
                            <a:avLst/>
                          </a:prstGeom>
                        </pic:spPr>
                      </pic:pic>
                    </a:graphicData>
                  </a:graphic>
                </wp:inline>
              </w:drawing>
            </w:r>
            <w:r>
              <w:rPr>
                <w:rFonts w:hint="eastAsia" w:ascii="宋体" w:hAnsi="宋体" w:eastAsia="宋体" w:cs="Arial"/>
                <w:color w:val="auto"/>
                <w:kern w:val="0"/>
                <w:sz w:val="21"/>
                <w:szCs w:val="21"/>
                <w:highlight w:val="none"/>
                <w:shd w:val="clear" w:color="auto" w:fill="FFFFFF"/>
                <w:lang w:val="en-US" w:eastAsia="zh-CN" w:bidi="ar-SA"/>
              </w:rPr>
              <w:t xml:space="preserve">  （室内空间尺寸示意图）</w:t>
            </w:r>
          </w:p>
        </w:tc>
        <w:tc>
          <w:tcPr>
            <w:tcW w:w="4322" w:type="dxa"/>
            <w:gridSpan w:val="13"/>
            <w:tcBorders>
              <w:top w:val="single" w:color="auto" w:sz="4" w:space="0"/>
              <w:left w:val="nil"/>
              <w:bottom w:val="single" w:color="auto" w:sz="4" w:space="0"/>
              <w:right w:val="single" w:color="auto" w:sz="4" w:space="0"/>
            </w:tcBorders>
            <w:noWrap/>
            <w:vAlign w:val="center"/>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套型示意图贴图区（标注房间编号）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568" w:type="dxa"/>
            <w:gridSpan w:val="24"/>
            <w:tcBorders>
              <w:top w:val="single" w:color="auto" w:sz="4" w:space="0"/>
              <w:left w:val="single" w:color="auto" w:sz="4" w:space="0"/>
              <w:bottom w:val="single" w:color="auto" w:sz="4" w:space="0"/>
              <w:right w:val="single" w:color="auto" w:sz="4" w:space="0"/>
            </w:tcBorders>
            <w:noWrap/>
          </w:tcPr>
          <w:p>
            <w:pPr>
              <w:widowControl/>
              <w:spacing w:beforeAutospacing="0" w:afterAutospacing="0" w:line="280" w:lineRule="exact"/>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验收意见：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409" w:type="dxa"/>
            <w:gridSpan w:val="3"/>
            <w:tcBorders>
              <w:top w:val="single" w:color="auto" w:sz="4" w:space="0"/>
              <w:left w:val="single" w:color="auto" w:sz="4" w:space="0"/>
              <w:bottom w:val="single" w:color="auto" w:sz="4" w:space="0"/>
              <w:right w:val="single" w:color="auto" w:sz="4" w:space="0"/>
            </w:tcBorders>
            <w:noWrap/>
            <w:vAlign w:val="center"/>
          </w:tcPr>
          <w:p>
            <w:pPr>
              <w:widowControl/>
              <w:spacing w:beforeAutospacing="0" w:afterAutospacing="0" w:line="240" w:lineRule="exact"/>
              <w:jc w:val="center"/>
              <w:rPr>
                <w:rFonts w:hint="eastAsia" w:ascii="宋体" w:hAnsi="宋体" w:eastAsia="宋体" w:cs="Arial"/>
                <w:color w:val="auto"/>
                <w:kern w:val="0"/>
                <w:sz w:val="24"/>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建 设 单 位</w:t>
            </w:r>
          </w:p>
          <w:p>
            <w:pPr>
              <w:widowControl/>
              <w:spacing w:beforeAutospacing="0" w:afterAutospacing="0" w:line="24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（签字）</w:t>
            </w:r>
          </w:p>
        </w:tc>
        <w:tc>
          <w:tcPr>
            <w:tcW w:w="2409" w:type="dxa"/>
            <w:gridSpan w:val="7"/>
            <w:tcBorders>
              <w:top w:val="single" w:color="auto" w:sz="4" w:space="0"/>
              <w:left w:val="single" w:color="auto" w:sz="4" w:space="0"/>
              <w:bottom w:val="single" w:color="auto" w:sz="4" w:space="0"/>
              <w:right w:val="single" w:color="auto" w:sz="4" w:space="0"/>
            </w:tcBorders>
            <w:vAlign w:val="center"/>
          </w:tcPr>
          <w:p>
            <w:pPr>
              <w:widowControl/>
              <w:spacing w:beforeAutospacing="0" w:afterAutospacing="0" w:line="240" w:lineRule="exact"/>
              <w:jc w:val="center"/>
              <w:rPr>
                <w:rFonts w:hint="eastAsia" w:ascii="宋体" w:hAnsi="宋体" w:eastAsia="宋体" w:cs="Arial"/>
                <w:color w:val="auto"/>
                <w:kern w:val="0"/>
                <w:sz w:val="24"/>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监 理 单 位</w:t>
            </w:r>
          </w:p>
          <w:p>
            <w:pPr>
              <w:widowControl/>
              <w:spacing w:beforeAutospacing="0" w:afterAutospacing="0" w:line="24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（签字）</w:t>
            </w:r>
          </w:p>
        </w:tc>
        <w:tc>
          <w:tcPr>
            <w:tcW w:w="2409" w:type="dxa"/>
            <w:gridSpan w:val="8"/>
            <w:tcBorders>
              <w:top w:val="single" w:color="auto" w:sz="4" w:space="0"/>
              <w:left w:val="single" w:color="auto" w:sz="4" w:space="0"/>
              <w:bottom w:val="single" w:color="auto" w:sz="4" w:space="0"/>
              <w:right w:val="single" w:color="auto" w:sz="4" w:space="0"/>
            </w:tcBorders>
            <w:vAlign w:val="center"/>
          </w:tcPr>
          <w:p>
            <w:pPr>
              <w:widowControl/>
              <w:spacing w:beforeAutospacing="0" w:afterAutospacing="0" w:line="240" w:lineRule="exact"/>
              <w:jc w:val="center"/>
              <w:rPr>
                <w:rFonts w:hint="eastAsia" w:ascii="宋体" w:hAnsi="宋体" w:eastAsia="宋体" w:cs="Arial"/>
                <w:color w:val="auto"/>
                <w:kern w:val="0"/>
                <w:sz w:val="24"/>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施 工 单 位</w:t>
            </w:r>
          </w:p>
          <w:p>
            <w:pPr>
              <w:widowControl/>
              <w:spacing w:beforeAutospacing="0" w:afterAutospacing="0" w:line="24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（签字、章）</w:t>
            </w:r>
          </w:p>
        </w:tc>
        <w:tc>
          <w:tcPr>
            <w:tcW w:w="2341" w:type="dxa"/>
            <w:gridSpan w:val="6"/>
            <w:tcBorders>
              <w:top w:val="single" w:color="auto" w:sz="4" w:space="0"/>
              <w:left w:val="single" w:color="auto" w:sz="4" w:space="0"/>
              <w:bottom w:val="single" w:color="auto" w:sz="4" w:space="0"/>
              <w:right w:val="single" w:color="auto" w:sz="4" w:space="0"/>
            </w:tcBorders>
            <w:vAlign w:val="center"/>
          </w:tcPr>
          <w:p>
            <w:pPr>
              <w:widowControl/>
              <w:spacing w:beforeAutospacing="0" w:afterAutospacing="0" w:line="240" w:lineRule="exact"/>
              <w:jc w:val="center"/>
              <w:rPr>
                <w:rFonts w:hint="eastAsia" w:ascii="宋体" w:hAnsi="宋体" w:eastAsia="宋体" w:cs="Arial"/>
                <w:color w:val="auto"/>
                <w:kern w:val="0"/>
                <w:sz w:val="24"/>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专业分包单位</w:t>
            </w:r>
          </w:p>
          <w:p>
            <w:pPr>
              <w:widowControl/>
              <w:spacing w:beforeAutospacing="0" w:afterAutospacing="0" w:line="240" w:lineRule="exact"/>
              <w:jc w:val="center"/>
              <w:rPr>
                <w:rFonts w:hint="default" w:ascii="宋体" w:hAnsi="宋体" w:eastAsia="宋体" w:cs="Arial"/>
                <w:color w:val="auto"/>
                <w:kern w:val="0"/>
                <w:sz w:val="24"/>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（签字、章）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2409" w:type="dxa"/>
            <w:gridSpan w:val="3"/>
            <w:tcBorders>
              <w:top w:val="single" w:color="auto" w:sz="4" w:space="0"/>
              <w:left w:val="single" w:color="auto" w:sz="4" w:space="0"/>
              <w:bottom w:val="single" w:color="auto" w:sz="4" w:space="0"/>
              <w:right w:val="single" w:color="auto" w:sz="4" w:space="0"/>
            </w:tcBorders>
            <w:noWrap/>
          </w:tcPr>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项目专业负责人：</w:t>
            </w: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righ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年   月   日</w:t>
            </w:r>
          </w:p>
        </w:tc>
        <w:tc>
          <w:tcPr>
            <w:tcW w:w="2409" w:type="dxa"/>
            <w:gridSpan w:val="7"/>
            <w:tcBorders>
              <w:top w:val="single" w:color="auto" w:sz="4" w:space="0"/>
              <w:left w:val="single" w:color="auto" w:sz="4" w:space="0"/>
              <w:bottom w:val="single" w:color="auto" w:sz="4" w:space="0"/>
              <w:right w:val="single" w:color="auto" w:sz="4" w:space="0"/>
            </w:tcBorders>
          </w:tcPr>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专业监理工程师：</w:t>
            </w: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spacing w:beforeLines="20" w:line="240" w:lineRule="exact"/>
              <w:jc w:val="right"/>
              <w:rPr>
                <w:rFonts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年   月   日</w:t>
            </w:r>
          </w:p>
        </w:tc>
        <w:tc>
          <w:tcPr>
            <w:tcW w:w="2409" w:type="dxa"/>
            <w:gridSpan w:val="8"/>
            <w:tcBorders>
              <w:top w:val="single" w:color="auto" w:sz="4" w:space="0"/>
              <w:left w:val="single" w:color="auto" w:sz="4" w:space="0"/>
              <w:bottom w:val="single" w:color="auto" w:sz="4" w:space="0"/>
              <w:right w:val="single" w:color="auto" w:sz="4" w:space="0"/>
            </w:tcBorders>
          </w:tcPr>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质量员：</w:t>
            </w: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pPr>
              <w:spacing w:beforeLines="20" w:line="240" w:lineRule="exact"/>
              <w:ind w:firstLine="420" w:firstLineChars="200"/>
              <w:jc w:val="right"/>
              <w:rPr>
                <w:rFonts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 xml:space="preserve">年   月 </w:t>
            </w:r>
            <w:r>
              <w:rPr>
                <w:rFonts w:ascii="Calibri" w:hAnsi="Calibri" w:eastAsia="宋体" w:cs="Arial"/>
                <w:color w:val="auto"/>
                <w:szCs w:val="21"/>
                <w:highlight w:val="none"/>
                <w:shd w:val="clear" w:color="auto" w:fill="FFFFFF"/>
              </w:rPr>
              <w:t xml:space="preserve"> </w:t>
            </w:r>
            <w:r>
              <w:rPr>
                <w:rFonts w:hint="eastAsia" w:ascii="Calibri" w:hAnsi="Calibri" w:eastAsia="宋体" w:cs="Arial"/>
                <w:color w:val="auto"/>
                <w:szCs w:val="21"/>
                <w:highlight w:val="none"/>
                <w:shd w:val="clear" w:color="auto" w:fill="FFFFFF"/>
              </w:rPr>
              <w:t xml:space="preserve"> 日</w:t>
            </w:r>
          </w:p>
        </w:tc>
        <w:tc>
          <w:tcPr>
            <w:tcW w:w="2341" w:type="dxa"/>
            <w:gridSpan w:val="6"/>
            <w:tcBorders>
              <w:top w:val="single" w:color="auto" w:sz="4" w:space="0"/>
              <w:left w:val="single" w:color="auto" w:sz="4" w:space="0"/>
              <w:bottom w:val="single" w:color="auto" w:sz="4" w:space="0"/>
              <w:right w:val="single" w:color="auto" w:sz="4" w:space="0"/>
            </w:tcBorders>
          </w:tcPr>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质量员：</w:t>
            </w: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pPr>
              <w:spacing w:beforeLines="20" w:line="240" w:lineRule="exact"/>
              <w:ind w:firstLine="420" w:firstLineChars="200"/>
              <w:jc w:val="right"/>
              <w:rPr>
                <w:rFonts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 xml:space="preserve">年   月  </w:t>
            </w:r>
            <w:r>
              <w:rPr>
                <w:rFonts w:ascii="Calibri" w:hAnsi="Calibri" w:eastAsia="宋体" w:cs="Arial"/>
                <w:color w:val="auto"/>
                <w:szCs w:val="21"/>
                <w:highlight w:val="none"/>
                <w:shd w:val="clear" w:color="auto" w:fill="FFFFFF"/>
              </w:rPr>
              <w:t xml:space="preserve"> </w:t>
            </w:r>
            <w:r>
              <w:rPr>
                <w:rFonts w:hint="eastAsia" w:ascii="Calibri" w:hAnsi="Calibri" w:eastAsia="宋体" w:cs="Arial"/>
                <w:color w:val="auto"/>
                <w:szCs w:val="21"/>
                <w:highlight w:val="none"/>
                <w:shd w:val="clear" w:color="auto" w:fill="FFFFFF"/>
              </w:rPr>
              <w:t>日</w:t>
            </w:r>
          </w:p>
        </w:tc>
      </w:tr>
    </w:tbl>
    <w:p>
      <w:pPr>
        <w:widowControl/>
        <w:spacing w:beforeAutospacing="0" w:afterAutospacing="0"/>
        <w:ind w:right="-624" w:rightChars="-297"/>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注：1、每个房间净高共抽测五点，开间、进深尺寸各抽测两处，测点位置详见附图；</w:t>
      </w:r>
    </w:p>
    <w:p>
      <w:pPr>
        <w:widowControl/>
        <w:spacing w:beforeAutospacing="0" w:afterAutospacing="0"/>
        <w:ind w:right="-624" w:rightChars="-297"/>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2、净距计算值≤3.6m，允许偏差</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eastAsia="宋体" w:cs="Arial"/>
          <w:color w:val="auto"/>
          <w:kern w:val="0"/>
          <w:sz w:val="21"/>
          <w:szCs w:val="21"/>
          <w:highlight w:val="none"/>
          <w:shd w:val="clear" w:color="auto" w:fill="FFFFFF"/>
          <w:lang w:val="en-US" w:eastAsia="zh-CN" w:bidi="ar-SA"/>
        </w:rPr>
        <w:t>15mm，极差≤20mm；净距计算值＞3.6m，允许偏差±20mm，极差≤25mm；</w:t>
      </w:r>
    </w:p>
    <w:p>
      <w:pPr>
        <w:widowControl/>
        <w:spacing w:beforeAutospacing="0" w:afterAutospacing="0"/>
        <w:ind w:right="-624" w:rightChars="-297"/>
        <w:jc w:val="left"/>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3、净高计算值≤3.3m，允许偏差</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eastAsia="宋体" w:cs="Arial"/>
          <w:color w:val="auto"/>
          <w:kern w:val="0"/>
          <w:sz w:val="21"/>
          <w:szCs w:val="21"/>
          <w:highlight w:val="none"/>
          <w:shd w:val="clear" w:color="auto" w:fill="FFFFFF"/>
          <w:lang w:val="en-US" w:eastAsia="zh-CN" w:bidi="ar-SA"/>
        </w:rPr>
        <w:t>-15mm，极差≤20mm；净高计算值＞3.3m，允许偏差≧-20mm，极差≤25mm。</w:t>
      </w:r>
    </w:p>
    <w:p>
      <w:pPr>
        <w:widowControl/>
        <w:spacing w:beforeAutospacing="0" w:afterAutospacing="0"/>
        <w:ind w:right="-624" w:rightChars="-297"/>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偏差为实测值与标准值之间的绝对差；极差为实测中最大值与最小值之差，不合格点数在表内用红笔圈出；</w:t>
      </w:r>
    </w:p>
    <w:p>
      <w:pPr>
        <w:numPr>
          <w:ilvl w:val="0"/>
          <w:numId w:val="2"/>
        </w:numPr>
        <w:rPr>
          <w:rFonts w:hint="eastAsia" w:ascii="Calibri" w:hAnsi="Calibri" w:eastAsia="宋体" w:cs="Arial"/>
          <w:color w:val="auto"/>
          <w:szCs w:val="21"/>
          <w:highlight w:val="none"/>
          <w:shd w:val="clear" w:color="auto" w:fill="FFFFFF"/>
          <w:lang w:eastAsia="zh-CN"/>
        </w:rPr>
      </w:pPr>
      <w:r>
        <w:rPr>
          <w:rFonts w:hint="eastAsia" w:ascii="Calibri" w:hAnsi="Calibri" w:eastAsia="宋体" w:cs="Arial"/>
          <w:color w:val="auto"/>
          <w:szCs w:val="21"/>
          <w:highlight w:val="none"/>
          <w:shd w:val="clear" w:color="auto" w:fill="FFFFFF"/>
        </w:rPr>
        <w:t>室内每户为一个检验单元，每个检验单元填写本表一张</w:t>
      </w:r>
      <w:r>
        <w:rPr>
          <w:rFonts w:hint="eastAsia" w:ascii="Calibri" w:hAnsi="Calibri" w:eastAsia="宋体" w:cs="Arial"/>
          <w:color w:val="auto"/>
          <w:szCs w:val="21"/>
          <w:highlight w:val="none"/>
          <w:shd w:val="clear" w:color="auto" w:fill="FFFFFF"/>
          <w:lang w:eastAsia="zh-CN"/>
        </w:rPr>
        <w:t>。</w:t>
      </w:r>
    </w:p>
    <w:p>
      <w:pPr>
        <w:numPr>
          <w:ilvl w:val="0"/>
          <w:numId w:val="2"/>
        </w:numPr>
        <w:rPr>
          <w:rFonts w:hint="eastAsia" w:ascii="Calibri" w:hAnsi="Calibri" w:eastAsia="宋体" w:cs="Arial"/>
          <w:color w:val="auto"/>
          <w:szCs w:val="21"/>
          <w:highlight w:val="none"/>
          <w:shd w:val="clear" w:color="auto" w:fill="FFFFFF"/>
          <w:lang w:eastAsia="zh-CN"/>
        </w:rPr>
      </w:pPr>
      <w:r>
        <w:rPr>
          <w:rFonts w:hint="eastAsia" w:ascii="Calibri" w:hAnsi="Calibri" w:eastAsia="宋体" w:cs="Arial"/>
          <w:color w:val="auto"/>
          <w:szCs w:val="21"/>
          <w:highlight w:val="none"/>
          <w:shd w:val="clear" w:color="auto" w:fill="FFFFFF"/>
          <w:lang w:eastAsia="zh-CN"/>
        </w:rPr>
        <w:t>该表作为交接验收表时，设计单位不须签章。</w:t>
      </w:r>
    </w:p>
    <w:p>
      <w:pPr>
        <w:keepNext/>
        <w:keepLines/>
        <w:jc w:val="center"/>
        <w:outlineLvl w:val="1"/>
        <w:rPr>
          <w:rFonts w:hint="eastAsia" w:ascii="Times New Roman" w:hAnsi="Times New Roman" w:eastAsia="宋体"/>
          <w:b/>
          <w:bCs/>
          <w:color w:val="auto"/>
          <w:kern w:val="0"/>
          <w:szCs w:val="21"/>
          <w:highlight w:val="none"/>
          <w:lang w:val="en-US" w:eastAsia="zh-CN"/>
        </w:rPr>
      </w:pPr>
      <w:bookmarkStart w:id="388" w:name="_Toc2211"/>
      <w:bookmarkStart w:id="389" w:name="_Toc11310"/>
      <w:bookmarkStart w:id="390" w:name="_Toc20435"/>
      <w:bookmarkStart w:id="391" w:name="_Toc24011"/>
      <w:bookmarkStart w:id="392" w:name="_Toc29445"/>
      <w:bookmarkStart w:id="393" w:name="_Toc14072"/>
      <w:r>
        <w:rPr>
          <w:rFonts w:hint="eastAsia" w:ascii="Times New Roman" w:hAnsi="Times New Roman" w:eastAsia="宋体"/>
          <w:b/>
          <w:bCs/>
          <w:color w:val="auto"/>
          <w:kern w:val="0"/>
          <w:szCs w:val="21"/>
          <w:highlight w:val="none"/>
          <w:lang w:val="en-US" w:eastAsia="zh-CN"/>
        </w:rPr>
        <w:t>附录C 住宅工程质量分户验收记录表（二）</w:t>
      </w:r>
      <w:bookmarkEnd w:id="388"/>
      <w:bookmarkEnd w:id="389"/>
      <w:bookmarkEnd w:id="390"/>
      <w:bookmarkEnd w:id="391"/>
      <w:bookmarkEnd w:id="392"/>
      <w:bookmarkEnd w:id="393"/>
    </w:p>
    <w:p>
      <w:pPr>
        <w:widowControl/>
        <w:shd w:val="clear" w:color="auto" w:fill="FFFFFF"/>
        <w:spacing w:beforeAutospacing="0" w:afterAutospacing="0"/>
        <w:jc w:val="right"/>
        <w:rPr>
          <w:rFonts w:hint="eastAsia" w:ascii="宋体" w:hAnsi="宋体" w:eastAsia="宋体" w:cs="Arial"/>
          <w:b/>
          <w:bCs/>
          <w:color w:val="auto"/>
          <w:kern w:val="0"/>
          <w:sz w:val="21"/>
          <w:szCs w:val="21"/>
          <w:highlight w:val="none"/>
          <w:shd w:val="clear" w:color="auto" w:fill="FFFFFF"/>
          <w:lang w:val="en-US" w:eastAsia="zh-CN" w:bidi="ar-SA"/>
        </w:rPr>
      </w:pPr>
      <w:r>
        <w:rPr>
          <w:rFonts w:hint="eastAsia" w:ascii="宋体" w:hAnsi="宋体" w:eastAsia="宋体" w:cs="Arial"/>
          <w:b/>
          <w:bCs/>
          <w:color w:val="auto"/>
          <w:kern w:val="0"/>
          <w:sz w:val="21"/>
          <w:szCs w:val="21"/>
          <w:highlight w:val="none"/>
          <w:shd w:val="clear" w:color="auto" w:fill="FFFFFF"/>
          <w:lang w:val="en-US" w:eastAsia="zh-CN" w:bidi="ar-SA"/>
        </w:rPr>
        <w:t>---现场实测记录表</w:t>
      </w:r>
    </w:p>
    <w:tbl>
      <w:tblPr>
        <w:tblStyle w:val="27"/>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122"/>
        <w:gridCol w:w="298"/>
        <w:gridCol w:w="35"/>
        <w:gridCol w:w="682"/>
        <w:gridCol w:w="516"/>
        <w:gridCol w:w="516"/>
        <w:gridCol w:w="516"/>
        <w:gridCol w:w="128"/>
        <w:gridCol w:w="388"/>
        <w:gridCol w:w="374"/>
        <w:gridCol w:w="142"/>
        <w:gridCol w:w="519"/>
        <w:gridCol w:w="239"/>
        <w:gridCol w:w="283"/>
        <w:gridCol w:w="448"/>
        <w:gridCol w:w="71"/>
        <w:gridCol w:w="233"/>
        <w:gridCol w:w="286"/>
        <w:gridCol w:w="419"/>
        <w:gridCol w:w="103"/>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428" w:type="dxa"/>
            <w:gridSpan w:val="4"/>
            <w:tcBorders>
              <w:top w:val="single" w:color="auto" w:sz="4" w:space="0"/>
              <w:left w:val="single" w:color="auto" w:sz="4" w:space="0"/>
              <w:right w:val="single" w:color="auto" w:sz="4" w:space="0"/>
            </w:tcBorders>
            <w:vAlign w:val="center"/>
          </w:tcPr>
          <w:p>
            <w:pPr>
              <w:spacing w:line="240" w:lineRule="exact"/>
              <w:jc w:val="center"/>
              <w:rPr>
                <w:rFonts w:ascii="Calibri" w:hAnsi="Calibri" w:eastAsia="宋体"/>
                <w:bCs/>
                <w:color w:val="auto"/>
                <w:sz w:val="18"/>
                <w:szCs w:val="18"/>
                <w:highlight w:val="none"/>
                <w:shd w:val="clear" w:color="auto" w:fill="FFFFFF"/>
              </w:rPr>
            </w:pPr>
            <w:r>
              <w:rPr>
                <w:rFonts w:hint="eastAsia" w:ascii="Calibri" w:hAnsi="Calibri" w:eastAsia="宋体"/>
                <w:bCs/>
                <w:color w:val="auto"/>
                <w:sz w:val="18"/>
                <w:szCs w:val="18"/>
                <w:highlight w:val="none"/>
                <w:shd w:val="clear" w:color="auto" w:fill="FFFFFF"/>
              </w:rPr>
              <w:t>单位（子单位）工程名称</w:t>
            </w:r>
          </w:p>
        </w:tc>
        <w:tc>
          <w:tcPr>
            <w:tcW w:w="3120" w:type="dxa"/>
            <w:gridSpan w:val="7"/>
            <w:tcBorders>
              <w:top w:val="single" w:color="auto" w:sz="4" w:space="0"/>
              <w:left w:val="single" w:color="auto" w:sz="4" w:space="0"/>
              <w:right w:val="single" w:color="auto" w:sz="4" w:space="0"/>
            </w:tcBorders>
            <w:vAlign w:val="center"/>
          </w:tcPr>
          <w:p>
            <w:pPr>
              <w:spacing w:line="240" w:lineRule="exact"/>
              <w:jc w:val="center"/>
              <w:rPr>
                <w:rFonts w:ascii="Calibri" w:hAnsi="Calibri" w:eastAsia="宋体"/>
                <w:bCs/>
                <w:color w:val="auto"/>
                <w:sz w:val="18"/>
                <w:szCs w:val="18"/>
                <w:highlight w:val="none"/>
                <w:shd w:val="clear" w:color="auto" w:fill="FFFFFF"/>
              </w:rPr>
            </w:pPr>
          </w:p>
        </w:tc>
        <w:tc>
          <w:tcPr>
            <w:tcW w:w="900" w:type="dxa"/>
            <w:gridSpan w:val="3"/>
            <w:tcBorders>
              <w:top w:val="single" w:color="auto" w:sz="4" w:space="0"/>
              <w:left w:val="single" w:color="auto" w:sz="4" w:space="0"/>
              <w:right w:val="single" w:color="auto" w:sz="4" w:space="0"/>
            </w:tcBorders>
            <w:vAlign w:val="center"/>
          </w:tcPr>
          <w:p>
            <w:pPr>
              <w:spacing w:line="240" w:lineRule="exact"/>
              <w:jc w:val="center"/>
              <w:rPr>
                <w:rFonts w:ascii="Calibri" w:hAnsi="Calibri" w:eastAsia="宋体"/>
                <w:bCs/>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栋号</w:t>
            </w:r>
          </w:p>
        </w:tc>
        <w:tc>
          <w:tcPr>
            <w:tcW w:w="1035" w:type="dxa"/>
            <w:gridSpan w:val="4"/>
            <w:tcBorders>
              <w:top w:val="single" w:color="auto" w:sz="4" w:space="0"/>
              <w:left w:val="single" w:color="auto" w:sz="4" w:space="0"/>
              <w:right w:val="single" w:color="auto" w:sz="4" w:space="0"/>
            </w:tcBorders>
            <w:vAlign w:val="center"/>
          </w:tcPr>
          <w:p>
            <w:pPr>
              <w:spacing w:line="240" w:lineRule="exact"/>
              <w:jc w:val="center"/>
              <w:rPr>
                <w:rFonts w:ascii="Calibri" w:hAnsi="Calibri" w:eastAsia="宋体"/>
                <w:bCs/>
                <w:color w:val="auto"/>
                <w:sz w:val="18"/>
                <w:szCs w:val="18"/>
                <w:highlight w:val="none"/>
                <w:shd w:val="clear" w:color="auto" w:fill="FFFFFF"/>
              </w:rPr>
            </w:pPr>
          </w:p>
        </w:tc>
        <w:tc>
          <w:tcPr>
            <w:tcW w:w="705" w:type="dxa"/>
            <w:gridSpan w:val="2"/>
            <w:tcBorders>
              <w:top w:val="single" w:color="auto" w:sz="4" w:space="0"/>
              <w:left w:val="single" w:color="auto" w:sz="4" w:space="0"/>
              <w:right w:val="single" w:color="auto" w:sz="4" w:space="0"/>
            </w:tcBorders>
            <w:vAlign w:val="center"/>
          </w:tcPr>
          <w:p>
            <w:pPr>
              <w:spacing w:line="240" w:lineRule="exact"/>
              <w:jc w:val="center"/>
              <w:rPr>
                <w:rFonts w:ascii="Calibri" w:hAnsi="Calibri" w:eastAsia="宋体"/>
                <w:bCs/>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房号</w:t>
            </w:r>
          </w:p>
        </w:tc>
        <w:tc>
          <w:tcPr>
            <w:tcW w:w="1386" w:type="dxa"/>
            <w:gridSpan w:val="2"/>
            <w:tcBorders>
              <w:top w:val="single" w:color="auto" w:sz="4" w:space="0"/>
              <w:left w:val="single" w:color="auto" w:sz="4" w:space="0"/>
              <w:right w:val="single" w:color="auto" w:sz="4" w:space="0"/>
            </w:tcBorders>
            <w:vAlign w:val="center"/>
          </w:tcPr>
          <w:p>
            <w:pPr>
              <w:spacing w:line="240" w:lineRule="exact"/>
              <w:jc w:val="center"/>
              <w:rPr>
                <w:rFonts w:ascii="Calibri" w:hAnsi="Calibri" w:eastAsia="宋体"/>
                <w:bCs/>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574" w:type="dxa"/>
            <w:gridSpan w:val="22"/>
            <w:tcBorders>
              <w:top w:val="single" w:color="auto" w:sz="12" w:space="0"/>
              <w:left w:val="single" w:color="auto" w:sz="4" w:space="0"/>
              <w:right w:val="single" w:color="auto" w:sz="4" w:space="0"/>
            </w:tcBorders>
            <w:vAlign w:val="center"/>
          </w:tcPr>
          <w:p>
            <w:pPr>
              <w:spacing w:line="240" w:lineRule="exact"/>
              <w:jc w:val="center"/>
              <w:rPr>
                <w:rFonts w:ascii="Calibri" w:hAnsi="Calibri" w:eastAsia="宋体"/>
                <w:b/>
                <w:color w:val="auto"/>
                <w:sz w:val="18"/>
                <w:szCs w:val="18"/>
                <w:highlight w:val="none"/>
                <w:shd w:val="clear" w:color="auto" w:fill="FFFFFF"/>
              </w:rPr>
            </w:pPr>
            <w:r>
              <w:rPr>
                <w:rFonts w:hint="eastAsia" w:ascii="Calibri" w:hAnsi="Calibri" w:eastAsia="宋体"/>
                <w:b/>
                <w:color w:val="auto"/>
                <w:sz w:val="18"/>
                <w:szCs w:val="18"/>
                <w:highlight w:val="none"/>
                <w:shd w:val="clear" w:color="auto" w:fill="FFFFFF"/>
              </w:rPr>
              <w:t>土  建  装  修  工  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73" w:type="dxa"/>
            <w:tcBorders>
              <w:left w:val="single" w:color="auto" w:sz="4" w:space="0"/>
            </w:tcBorders>
            <w:vAlign w:val="center"/>
          </w:tcPr>
          <w:p>
            <w:pPr>
              <w:spacing w:line="240" w:lineRule="exact"/>
              <w:rPr>
                <w:rFonts w:ascii="Calibri" w:hAnsi="Calibri" w:eastAsia="宋体"/>
                <w:color w:val="auto"/>
                <w:spacing w:val="-12"/>
                <w:sz w:val="18"/>
                <w:szCs w:val="18"/>
                <w:highlight w:val="none"/>
                <w:shd w:val="clear" w:color="auto" w:fill="FFFFFF"/>
              </w:rPr>
            </w:pPr>
            <w:r>
              <w:rPr>
                <w:rFonts w:hint="eastAsia" w:ascii="Calibri" w:hAnsi="Calibri" w:eastAsia="宋体"/>
                <w:color w:val="auto"/>
                <w:spacing w:val="-12"/>
                <w:sz w:val="18"/>
                <w:szCs w:val="18"/>
                <w:highlight w:val="none"/>
                <w:shd w:val="clear" w:color="auto" w:fill="FFFFFF"/>
              </w:rPr>
              <w:t>验收项目</w:t>
            </w:r>
          </w:p>
        </w:tc>
        <w:tc>
          <w:tcPr>
            <w:tcW w:w="2137" w:type="dxa"/>
            <w:gridSpan w:val="4"/>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验收内容</w:t>
            </w:r>
          </w:p>
        </w:tc>
        <w:tc>
          <w:tcPr>
            <w:tcW w:w="5181" w:type="dxa"/>
            <w:gridSpan w:val="16"/>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实 测 记 录</w:t>
            </w:r>
          </w:p>
        </w:tc>
        <w:tc>
          <w:tcPr>
            <w:tcW w:w="1283" w:type="dxa"/>
            <w:tcBorders>
              <w:right w:val="single" w:color="auto" w:sz="4" w:space="0"/>
            </w:tcBorders>
            <w:vAlign w:val="center"/>
          </w:tcPr>
          <w:p>
            <w:pPr>
              <w:spacing w:line="240" w:lineRule="exact"/>
              <w:jc w:val="center"/>
              <w:rPr>
                <w:rFonts w:ascii="Calibri" w:hAnsi="Calibri" w:eastAsia="宋体"/>
                <w:color w:val="auto"/>
                <w:spacing w:val="-20"/>
                <w:sz w:val="18"/>
                <w:szCs w:val="18"/>
                <w:highlight w:val="none"/>
                <w:shd w:val="clear" w:color="auto" w:fill="FFFFFF"/>
              </w:rPr>
            </w:pPr>
            <w:r>
              <w:rPr>
                <w:rFonts w:hint="eastAsia" w:ascii="Calibri" w:hAnsi="Calibri" w:eastAsia="宋体"/>
                <w:color w:val="auto"/>
                <w:spacing w:val="-20"/>
                <w:sz w:val="18"/>
                <w:szCs w:val="18"/>
                <w:highlight w:val="none"/>
                <w:shd w:val="clear" w:color="auto" w:fill="FFFFFF"/>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vMerge w:val="restart"/>
            <w:tcBorders>
              <w:left w:val="single" w:color="auto" w:sz="4" w:space="0"/>
            </w:tcBorders>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1、建筑地面、墙面及顶棚</w:t>
            </w:r>
          </w:p>
        </w:tc>
        <w:tc>
          <w:tcPr>
            <w:tcW w:w="2137" w:type="dxa"/>
            <w:gridSpan w:val="4"/>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地面平整度</w:t>
            </w:r>
          </w:p>
        </w:tc>
        <w:tc>
          <w:tcPr>
            <w:tcW w:w="516" w:type="dxa"/>
          </w:tcPr>
          <w:p>
            <w:pPr>
              <w:spacing w:line="240" w:lineRule="exact"/>
              <w:rPr>
                <w:rFonts w:ascii="Calibri" w:hAnsi="Calibri" w:eastAsia="宋体"/>
                <w:color w:val="auto"/>
                <w:sz w:val="18"/>
                <w:szCs w:val="18"/>
                <w:highlight w:val="none"/>
                <w:shd w:val="clear" w:color="auto" w:fill="FFFFFF"/>
              </w:rPr>
            </w:pPr>
          </w:p>
        </w:tc>
        <w:tc>
          <w:tcPr>
            <w:tcW w:w="516" w:type="dxa"/>
          </w:tcPr>
          <w:p>
            <w:pPr>
              <w:spacing w:line="240" w:lineRule="exact"/>
              <w:rPr>
                <w:rFonts w:ascii="Calibri" w:hAnsi="Calibri" w:eastAsia="宋体"/>
                <w:color w:val="auto"/>
                <w:sz w:val="18"/>
                <w:szCs w:val="18"/>
                <w:highlight w:val="none"/>
                <w:shd w:val="clear" w:color="auto" w:fill="FFFFFF"/>
              </w:rPr>
            </w:pPr>
          </w:p>
        </w:tc>
        <w:tc>
          <w:tcPr>
            <w:tcW w:w="516" w:type="dxa"/>
          </w:tcPr>
          <w:p>
            <w:pPr>
              <w:spacing w:line="240" w:lineRule="exact"/>
              <w:rPr>
                <w:rFonts w:ascii="Calibri" w:hAnsi="Calibri" w:eastAsia="宋体"/>
                <w:color w:val="auto"/>
                <w:sz w:val="18"/>
                <w:szCs w:val="18"/>
                <w:highlight w:val="none"/>
                <w:shd w:val="clear" w:color="auto" w:fill="FFFFFF"/>
              </w:rPr>
            </w:pPr>
          </w:p>
        </w:tc>
        <w:tc>
          <w:tcPr>
            <w:tcW w:w="516" w:type="dxa"/>
            <w:gridSpan w:val="2"/>
          </w:tcPr>
          <w:p>
            <w:pPr>
              <w:spacing w:line="240" w:lineRule="exact"/>
              <w:rPr>
                <w:rFonts w:ascii="Calibri" w:hAnsi="Calibri" w:eastAsia="宋体"/>
                <w:color w:val="auto"/>
                <w:sz w:val="18"/>
                <w:szCs w:val="18"/>
                <w:highlight w:val="none"/>
                <w:shd w:val="clear" w:color="auto" w:fill="FFFFFF"/>
              </w:rPr>
            </w:pPr>
          </w:p>
        </w:tc>
        <w:tc>
          <w:tcPr>
            <w:tcW w:w="516" w:type="dxa"/>
            <w:gridSpan w:val="2"/>
          </w:tcPr>
          <w:p>
            <w:pPr>
              <w:spacing w:line="240" w:lineRule="exact"/>
              <w:rPr>
                <w:rFonts w:ascii="Calibri" w:hAnsi="Calibri" w:eastAsia="宋体"/>
                <w:color w:val="auto"/>
                <w:sz w:val="18"/>
                <w:szCs w:val="18"/>
                <w:highlight w:val="none"/>
                <w:shd w:val="clear" w:color="auto" w:fill="FFFFFF"/>
              </w:rPr>
            </w:pPr>
          </w:p>
        </w:tc>
        <w:tc>
          <w:tcPr>
            <w:tcW w:w="519" w:type="dxa"/>
          </w:tcPr>
          <w:p>
            <w:pPr>
              <w:spacing w:line="240" w:lineRule="exact"/>
              <w:rPr>
                <w:rFonts w:ascii="Calibri" w:hAnsi="Calibri" w:eastAsia="宋体"/>
                <w:color w:val="auto"/>
                <w:sz w:val="18"/>
                <w:szCs w:val="18"/>
                <w:highlight w:val="none"/>
                <w:shd w:val="clear" w:color="auto" w:fill="FFFFFF"/>
              </w:rPr>
            </w:pPr>
          </w:p>
        </w:tc>
        <w:tc>
          <w:tcPr>
            <w:tcW w:w="522" w:type="dxa"/>
            <w:gridSpan w:val="2"/>
          </w:tcPr>
          <w:p>
            <w:pPr>
              <w:spacing w:line="240" w:lineRule="exact"/>
              <w:rPr>
                <w:rFonts w:ascii="Calibri" w:hAnsi="Calibri" w:eastAsia="宋体"/>
                <w:color w:val="auto"/>
                <w:sz w:val="18"/>
                <w:szCs w:val="18"/>
                <w:highlight w:val="none"/>
                <w:shd w:val="clear" w:color="auto" w:fill="FFFFFF"/>
              </w:rPr>
            </w:pPr>
          </w:p>
        </w:tc>
        <w:tc>
          <w:tcPr>
            <w:tcW w:w="519" w:type="dxa"/>
            <w:gridSpan w:val="2"/>
          </w:tcPr>
          <w:p>
            <w:pPr>
              <w:spacing w:line="240" w:lineRule="exact"/>
              <w:rPr>
                <w:rFonts w:ascii="Calibri" w:hAnsi="Calibri" w:eastAsia="宋体"/>
                <w:color w:val="auto"/>
                <w:sz w:val="18"/>
                <w:szCs w:val="18"/>
                <w:highlight w:val="none"/>
                <w:shd w:val="clear" w:color="auto" w:fill="FFFFFF"/>
              </w:rPr>
            </w:pPr>
          </w:p>
        </w:tc>
        <w:tc>
          <w:tcPr>
            <w:tcW w:w="519" w:type="dxa"/>
            <w:gridSpan w:val="2"/>
          </w:tcPr>
          <w:p>
            <w:pPr>
              <w:spacing w:line="240" w:lineRule="exact"/>
              <w:rPr>
                <w:rFonts w:ascii="Calibri" w:hAnsi="Calibri" w:eastAsia="宋体"/>
                <w:color w:val="auto"/>
                <w:sz w:val="18"/>
                <w:szCs w:val="18"/>
                <w:highlight w:val="none"/>
                <w:shd w:val="clear" w:color="auto" w:fill="FFFFFF"/>
              </w:rPr>
            </w:pPr>
          </w:p>
        </w:tc>
        <w:tc>
          <w:tcPr>
            <w:tcW w:w="522" w:type="dxa"/>
            <w:gridSpan w:val="2"/>
          </w:tcPr>
          <w:p>
            <w:pPr>
              <w:spacing w:line="240" w:lineRule="exact"/>
              <w:rPr>
                <w:rFonts w:ascii="Calibri" w:hAnsi="Calibri" w:eastAsia="宋体"/>
                <w:color w:val="auto"/>
                <w:sz w:val="18"/>
                <w:szCs w:val="18"/>
                <w:highlight w:val="none"/>
                <w:shd w:val="clear" w:color="auto" w:fill="FFFFFF"/>
              </w:rPr>
            </w:pPr>
          </w:p>
        </w:tc>
        <w:tc>
          <w:tcPr>
            <w:tcW w:w="1283" w:type="dxa"/>
            <w:tcBorders>
              <w:right w:val="single" w:color="auto" w:sz="4" w:space="0"/>
            </w:tcBorders>
          </w:tcPr>
          <w:p>
            <w:pPr>
              <w:spacing w:line="240" w:lineRule="exact"/>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vMerge w:val="continue"/>
            <w:tcBorders>
              <w:left w:val="single" w:color="auto" w:sz="4" w:space="0"/>
            </w:tcBorders>
          </w:tcPr>
          <w:p>
            <w:pPr>
              <w:spacing w:line="240" w:lineRule="exact"/>
              <w:rPr>
                <w:rFonts w:ascii="Calibri" w:hAnsi="Calibri" w:eastAsia="宋体"/>
                <w:color w:val="auto"/>
                <w:sz w:val="18"/>
                <w:szCs w:val="18"/>
                <w:highlight w:val="none"/>
                <w:shd w:val="clear" w:color="auto" w:fill="FFFFFF"/>
              </w:rPr>
            </w:pPr>
          </w:p>
        </w:tc>
        <w:tc>
          <w:tcPr>
            <w:tcW w:w="2137" w:type="dxa"/>
            <w:gridSpan w:val="4"/>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墙面平整度</w:t>
            </w:r>
          </w:p>
        </w:tc>
        <w:tc>
          <w:tcPr>
            <w:tcW w:w="516" w:type="dxa"/>
          </w:tcPr>
          <w:p>
            <w:pPr>
              <w:spacing w:line="240" w:lineRule="exact"/>
              <w:rPr>
                <w:rFonts w:ascii="Calibri" w:hAnsi="Calibri" w:eastAsia="宋体"/>
                <w:color w:val="auto"/>
                <w:sz w:val="18"/>
                <w:szCs w:val="18"/>
                <w:highlight w:val="none"/>
                <w:shd w:val="clear" w:color="auto" w:fill="FFFFFF"/>
              </w:rPr>
            </w:pPr>
          </w:p>
        </w:tc>
        <w:tc>
          <w:tcPr>
            <w:tcW w:w="516" w:type="dxa"/>
          </w:tcPr>
          <w:p>
            <w:pPr>
              <w:spacing w:line="240" w:lineRule="exact"/>
              <w:rPr>
                <w:rFonts w:ascii="Calibri" w:hAnsi="Calibri" w:eastAsia="宋体"/>
                <w:color w:val="auto"/>
                <w:sz w:val="18"/>
                <w:szCs w:val="18"/>
                <w:highlight w:val="none"/>
                <w:shd w:val="clear" w:color="auto" w:fill="FFFFFF"/>
              </w:rPr>
            </w:pPr>
          </w:p>
        </w:tc>
        <w:tc>
          <w:tcPr>
            <w:tcW w:w="516" w:type="dxa"/>
          </w:tcPr>
          <w:p>
            <w:pPr>
              <w:spacing w:line="240" w:lineRule="exact"/>
              <w:rPr>
                <w:rFonts w:ascii="Calibri" w:hAnsi="Calibri" w:eastAsia="宋体"/>
                <w:color w:val="auto"/>
                <w:sz w:val="18"/>
                <w:szCs w:val="18"/>
                <w:highlight w:val="none"/>
                <w:shd w:val="clear" w:color="auto" w:fill="FFFFFF"/>
              </w:rPr>
            </w:pPr>
          </w:p>
        </w:tc>
        <w:tc>
          <w:tcPr>
            <w:tcW w:w="516" w:type="dxa"/>
            <w:gridSpan w:val="2"/>
          </w:tcPr>
          <w:p>
            <w:pPr>
              <w:spacing w:line="240" w:lineRule="exact"/>
              <w:rPr>
                <w:rFonts w:ascii="Calibri" w:hAnsi="Calibri" w:eastAsia="宋体"/>
                <w:color w:val="auto"/>
                <w:sz w:val="18"/>
                <w:szCs w:val="18"/>
                <w:highlight w:val="none"/>
                <w:shd w:val="clear" w:color="auto" w:fill="FFFFFF"/>
              </w:rPr>
            </w:pPr>
          </w:p>
        </w:tc>
        <w:tc>
          <w:tcPr>
            <w:tcW w:w="516" w:type="dxa"/>
            <w:gridSpan w:val="2"/>
          </w:tcPr>
          <w:p>
            <w:pPr>
              <w:spacing w:line="240" w:lineRule="exact"/>
              <w:rPr>
                <w:rFonts w:ascii="Calibri" w:hAnsi="Calibri" w:eastAsia="宋体"/>
                <w:color w:val="auto"/>
                <w:sz w:val="18"/>
                <w:szCs w:val="18"/>
                <w:highlight w:val="none"/>
                <w:shd w:val="clear" w:color="auto" w:fill="FFFFFF"/>
              </w:rPr>
            </w:pPr>
          </w:p>
        </w:tc>
        <w:tc>
          <w:tcPr>
            <w:tcW w:w="519" w:type="dxa"/>
          </w:tcPr>
          <w:p>
            <w:pPr>
              <w:spacing w:line="240" w:lineRule="exact"/>
              <w:rPr>
                <w:rFonts w:ascii="Calibri" w:hAnsi="Calibri" w:eastAsia="宋体"/>
                <w:color w:val="auto"/>
                <w:sz w:val="18"/>
                <w:szCs w:val="18"/>
                <w:highlight w:val="none"/>
                <w:shd w:val="clear" w:color="auto" w:fill="FFFFFF"/>
              </w:rPr>
            </w:pPr>
          </w:p>
        </w:tc>
        <w:tc>
          <w:tcPr>
            <w:tcW w:w="522" w:type="dxa"/>
            <w:gridSpan w:val="2"/>
          </w:tcPr>
          <w:p>
            <w:pPr>
              <w:spacing w:line="240" w:lineRule="exact"/>
              <w:rPr>
                <w:rFonts w:ascii="Calibri" w:hAnsi="Calibri" w:eastAsia="宋体"/>
                <w:color w:val="auto"/>
                <w:sz w:val="18"/>
                <w:szCs w:val="18"/>
                <w:highlight w:val="none"/>
                <w:shd w:val="clear" w:color="auto" w:fill="FFFFFF"/>
              </w:rPr>
            </w:pPr>
          </w:p>
        </w:tc>
        <w:tc>
          <w:tcPr>
            <w:tcW w:w="519" w:type="dxa"/>
            <w:gridSpan w:val="2"/>
          </w:tcPr>
          <w:p>
            <w:pPr>
              <w:spacing w:line="240" w:lineRule="exact"/>
              <w:rPr>
                <w:rFonts w:ascii="Calibri" w:hAnsi="Calibri" w:eastAsia="宋体"/>
                <w:color w:val="auto"/>
                <w:sz w:val="18"/>
                <w:szCs w:val="18"/>
                <w:highlight w:val="none"/>
                <w:shd w:val="clear" w:color="auto" w:fill="FFFFFF"/>
              </w:rPr>
            </w:pPr>
          </w:p>
        </w:tc>
        <w:tc>
          <w:tcPr>
            <w:tcW w:w="519" w:type="dxa"/>
            <w:gridSpan w:val="2"/>
          </w:tcPr>
          <w:p>
            <w:pPr>
              <w:spacing w:line="240" w:lineRule="exact"/>
              <w:rPr>
                <w:rFonts w:ascii="Calibri" w:hAnsi="Calibri" w:eastAsia="宋体"/>
                <w:color w:val="auto"/>
                <w:sz w:val="18"/>
                <w:szCs w:val="18"/>
                <w:highlight w:val="none"/>
                <w:shd w:val="clear" w:color="auto" w:fill="FFFFFF"/>
              </w:rPr>
            </w:pPr>
          </w:p>
        </w:tc>
        <w:tc>
          <w:tcPr>
            <w:tcW w:w="522" w:type="dxa"/>
            <w:gridSpan w:val="2"/>
          </w:tcPr>
          <w:p>
            <w:pPr>
              <w:spacing w:line="240" w:lineRule="exact"/>
              <w:rPr>
                <w:rFonts w:ascii="Calibri" w:hAnsi="Calibri" w:eastAsia="宋体"/>
                <w:color w:val="auto"/>
                <w:sz w:val="18"/>
                <w:szCs w:val="18"/>
                <w:highlight w:val="none"/>
                <w:shd w:val="clear" w:color="auto" w:fill="FFFFFF"/>
              </w:rPr>
            </w:pPr>
          </w:p>
        </w:tc>
        <w:tc>
          <w:tcPr>
            <w:tcW w:w="1283" w:type="dxa"/>
            <w:tcBorders>
              <w:right w:val="single" w:color="auto" w:sz="4" w:space="0"/>
            </w:tcBorders>
          </w:tcPr>
          <w:p>
            <w:pPr>
              <w:spacing w:line="240" w:lineRule="exact"/>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vMerge w:val="continue"/>
            <w:tcBorders>
              <w:left w:val="single" w:color="auto" w:sz="4" w:space="0"/>
            </w:tcBorders>
          </w:tcPr>
          <w:p>
            <w:pPr>
              <w:spacing w:line="240" w:lineRule="exact"/>
              <w:rPr>
                <w:rFonts w:ascii="Calibri" w:hAnsi="Calibri" w:eastAsia="宋体"/>
                <w:color w:val="auto"/>
                <w:sz w:val="18"/>
                <w:szCs w:val="18"/>
                <w:highlight w:val="none"/>
                <w:shd w:val="clear" w:color="auto" w:fill="FFFFFF"/>
              </w:rPr>
            </w:pPr>
          </w:p>
        </w:tc>
        <w:tc>
          <w:tcPr>
            <w:tcW w:w="2137" w:type="dxa"/>
            <w:gridSpan w:val="4"/>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墙面垂直度</w:t>
            </w:r>
          </w:p>
        </w:tc>
        <w:tc>
          <w:tcPr>
            <w:tcW w:w="516" w:type="dxa"/>
          </w:tcPr>
          <w:p>
            <w:pPr>
              <w:spacing w:line="240" w:lineRule="exact"/>
              <w:rPr>
                <w:rFonts w:ascii="Calibri" w:hAnsi="Calibri" w:eastAsia="宋体"/>
                <w:color w:val="auto"/>
                <w:sz w:val="18"/>
                <w:szCs w:val="18"/>
                <w:highlight w:val="none"/>
                <w:shd w:val="clear" w:color="auto" w:fill="FFFFFF"/>
              </w:rPr>
            </w:pPr>
          </w:p>
        </w:tc>
        <w:tc>
          <w:tcPr>
            <w:tcW w:w="516" w:type="dxa"/>
          </w:tcPr>
          <w:p>
            <w:pPr>
              <w:spacing w:line="240" w:lineRule="exact"/>
              <w:rPr>
                <w:rFonts w:ascii="Calibri" w:hAnsi="Calibri" w:eastAsia="宋体"/>
                <w:color w:val="auto"/>
                <w:sz w:val="18"/>
                <w:szCs w:val="18"/>
                <w:highlight w:val="none"/>
                <w:shd w:val="clear" w:color="auto" w:fill="FFFFFF"/>
              </w:rPr>
            </w:pPr>
          </w:p>
        </w:tc>
        <w:tc>
          <w:tcPr>
            <w:tcW w:w="516" w:type="dxa"/>
          </w:tcPr>
          <w:p>
            <w:pPr>
              <w:spacing w:line="240" w:lineRule="exact"/>
              <w:rPr>
                <w:rFonts w:ascii="Calibri" w:hAnsi="Calibri" w:eastAsia="宋体"/>
                <w:color w:val="auto"/>
                <w:sz w:val="18"/>
                <w:szCs w:val="18"/>
                <w:highlight w:val="none"/>
                <w:shd w:val="clear" w:color="auto" w:fill="FFFFFF"/>
              </w:rPr>
            </w:pPr>
          </w:p>
        </w:tc>
        <w:tc>
          <w:tcPr>
            <w:tcW w:w="516" w:type="dxa"/>
            <w:gridSpan w:val="2"/>
          </w:tcPr>
          <w:p>
            <w:pPr>
              <w:spacing w:line="240" w:lineRule="exact"/>
              <w:rPr>
                <w:rFonts w:ascii="Calibri" w:hAnsi="Calibri" w:eastAsia="宋体"/>
                <w:color w:val="auto"/>
                <w:sz w:val="18"/>
                <w:szCs w:val="18"/>
                <w:highlight w:val="none"/>
                <w:shd w:val="clear" w:color="auto" w:fill="FFFFFF"/>
              </w:rPr>
            </w:pPr>
          </w:p>
        </w:tc>
        <w:tc>
          <w:tcPr>
            <w:tcW w:w="516" w:type="dxa"/>
            <w:gridSpan w:val="2"/>
          </w:tcPr>
          <w:p>
            <w:pPr>
              <w:spacing w:line="240" w:lineRule="exact"/>
              <w:rPr>
                <w:rFonts w:ascii="Calibri" w:hAnsi="Calibri" w:eastAsia="宋体"/>
                <w:color w:val="auto"/>
                <w:sz w:val="18"/>
                <w:szCs w:val="18"/>
                <w:highlight w:val="none"/>
                <w:shd w:val="clear" w:color="auto" w:fill="FFFFFF"/>
              </w:rPr>
            </w:pPr>
          </w:p>
        </w:tc>
        <w:tc>
          <w:tcPr>
            <w:tcW w:w="519" w:type="dxa"/>
          </w:tcPr>
          <w:p>
            <w:pPr>
              <w:spacing w:line="240" w:lineRule="exact"/>
              <w:rPr>
                <w:rFonts w:ascii="Calibri" w:hAnsi="Calibri" w:eastAsia="宋体"/>
                <w:color w:val="auto"/>
                <w:sz w:val="18"/>
                <w:szCs w:val="18"/>
                <w:highlight w:val="none"/>
                <w:shd w:val="clear" w:color="auto" w:fill="FFFFFF"/>
              </w:rPr>
            </w:pPr>
          </w:p>
        </w:tc>
        <w:tc>
          <w:tcPr>
            <w:tcW w:w="522" w:type="dxa"/>
            <w:gridSpan w:val="2"/>
          </w:tcPr>
          <w:p>
            <w:pPr>
              <w:spacing w:line="240" w:lineRule="exact"/>
              <w:rPr>
                <w:rFonts w:ascii="Calibri" w:hAnsi="Calibri" w:eastAsia="宋体"/>
                <w:color w:val="auto"/>
                <w:sz w:val="18"/>
                <w:szCs w:val="18"/>
                <w:highlight w:val="none"/>
                <w:shd w:val="clear" w:color="auto" w:fill="FFFFFF"/>
              </w:rPr>
            </w:pPr>
          </w:p>
        </w:tc>
        <w:tc>
          <w:tcPr>
            <w:tcW w:w="519" w:type="dxa"/>
            <w:gridSpan w:val="2"/>
          </w:tcPr>
          <w:p>
            <w:pPr>
              <w:spacing w:line="240" w:lineRule="exact"/>
              <w:rPr>
                <w:rFonts w:ascii="Calibri" w:hAnsi="Calibri" w:eastAsia="宋体"/>
                <w:color w:val="auto"/>
                <w:sz w:val="18"/>
                <w:szCs w:val="18"/>
                <w:highlight w:val="none"/>
                <w:shd w:val="clear" w:color="auto" w:fill="FFFFFF"/>
              </w:rPr>
            </w:pPr>
          </w:p>
        </w:tc>
        <w:tc>
          <w:tcPr>
            <w:tcW w:w="519" w:type="dxa"/>
            <w:gridSpan w:val="2"/>
          </w:tcPr>
          <w:p>
            <w:pPr>
              <w:spacing w:line="240" w:lineRule="exact"/>
              <w:rPr>
                <w:rFonts w:ascii="Calibri" w:hAnsi="Calibri" w:eastAsia="宋体"/>
                <w:color w:val="auto"/>
                <w:sz w:val="18"/>
                <w:szCs w:val="18"/>
                <w:highlight w:val="none"/>
                <w:shd w:val="clear" w:color="auto" w:fill="FFFFFF"/>
              </w:rPr>
            </w:pPr>
          </w:p>
        </w:tc>
        <w:tc>
          <w:tcPr>
            <w:tcW w:w="522" w:type="dxa"/>
            <w:gridSpan w:val="2"/>
          </w:tcPr>
          <w:p>
            <w:pPr>
              <w:spacing w:line="240" w:lineRule="exact"/>
              <w:rPr>
                <w:rFonts w:ascii="Calibri" w:hAnsi="Calibri" w:eastAsia="宋体"/>
                <w:color w:val="auto"/>
                <w:sz w:val="18"/>
                <w:szCs w:val="18"/>
                <w:highlight w:val="none"/>
                <w:shd w:val="clear" w:color="auto" w:fill="FFFFFF"/>
              </w:rPr>
            </w:pPr>
          </w:p>
        </w:tc>
        <w:tc>
          <w:tcPr>
            <w:tcW w:w="1283" w:type="dxa"/>
            <w:tcBorders>
              <w:right w:val="single" w:color="auto" w:sz="4" w:space="0"/>
            </w:tcBorders>
          </w:tcPr>
          <w:p>
            <w:pPr>
              <w:spacing w:line="240" w:lineRule="exact"/>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vMerge w:val="continue"/>
            <w:tcBorders>
              <w:left w:val="single" w:color="auto" w:sz="4" w:space="0"/>
            </w:tcBorders>
          </w:tcPr>
          <w:p>
            <w:pPr>
              <w:spacing w:line="240" w:lineRule="exact"/>
              <w:rPr>
                <w:rFonts w:ascii="Calibri" w:hAnsi="Calibri" w:eastAsia="宋体"/>
                <w:color w:val="auto"/>
                <w:sz w:val="18"/>
                <w:szCs w:val="18"/>
                <w:highlight w:val="none"/>
                <w:shd w:val="clear" w:color="auto" w:fill="FFFFFF"/>
              </w:rPr>
            </w:pPr>
          </w:p>
        </w:tc>
        <w:tc>
          <w:tcPr>
            <w:tcW w:w="2137" w:type="dxa"/>
            <w:gridSpan w:val="4"/>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墙面阴阳角方正</w:t>
            </w:r>
          </w:p>
        </w:tc>
        <w:tc>
          <w:tcPr>
            <w:tcW w:w="516" w:type="dxa"/>
          </w:tcPr>
          <w:p>
            <w:pPr>
              <w:spacing w:line="240" w:lineRule="exact"/>
              <w:rPr>
                <w:rFonts w:ascii="Calibri" w:hAnsi="Calibri" w:eastAsia="宋体"/>
                <w:color w:val="auto"/>
                <w:sz w:val="18"/>
                <w:szCs w:val="18"/>
                <w:highlight w:val="none"/>
                <w:shd w:val="clear" w:color="auto" w:fill="FFFFFF"/>
              </w:rPr>
            </w:pPr>
          </w:p>
        </w:tc>
        <w:tc>
          <w:tcPr>
            <w:tcW w:w="516" w:type="dxa"/>
          </w:tcPr>
          <w:p>
            <w:pPr>
              <w:spacing w:line="240" w:lineRule="exact"/>
              <w:rPr>
                <w:rFonts w:ascii="Calibri" w:hAnsi="Calibri" w:eastAsia="宋体"/>
                <w:color w:val="auto"/>
                <w:sz w:val="18"/>
                <w:szCs w:val="18"/>
                <w:highlight w:val="none"/>
                <w:shd w:val="clear" w:color="auto" w:fill="FFFFFF"/>
              </w:rPr>
            </w:pPr>
          </w:p>
        </w:tc>
        <w:tc>
          <w:tcPr>
            <w:tcW w:w="516" w:type="dxa"/>
          </w:tcPr>
          <w:p>
            <w:pPr>
              <w:spacing w:line="240" w:lineRule="exact"/>
              <w:rPr>
                <w:rFonts w:ascii="Calibri" w:hAnsi="Calibri" w:eastAsia="宋体"/>
                <w:color w:val="auto"/>
                <w:sz w:val="18"/>
                <w:szCs w:val="18"/>
                <w:highlight w:val="none"/>
                <w:shd w:val="clear" w:color="auto" w:fill="FFFFFF"/>
              </w:rPr>
            </w:pPr>
          </w:p>
        </w:tc>
        <w:tc>
          <w:tcPr>
            <w:tcW w:w="516" w:type="dxa"/>
            <w:gridSpan w:val="2"/>
          </w:tcPr>
          <w:p>
            <w:pPr>
              <w:spacing w:line="240" w:lineRule="exact"/>
              <w:rPr>
                <w:rFonts w:ascii="Calibri" w:hAnsi="Calibri" w:eastAsia="宋体"/>
                <w:color w:val="auto"/>
                <w:sz w:val="18"/>
                <w:szCs w:val="18"/>
                <w:highlight w:val="none"/>
                <w:shd w:val="clear" w:color="auto" w:fill="FFFFFF"/>
              </w:rPr>
            </w:pPr>
          </w:p>
        </w:tc>
        <w:tc>
          <w:tcPr>
            <w:tcW w:w="516" w:type="dxa"/>
            <w:gridSpan w:val="2"/>
          </w:tcPr>
          <w:p>
            <w:pPr>
              <w:spacing w:line="240" w:lineRule="exact"/>
              <w:rPr>
                <w:rFonts w:ascii="Calibri" w:hAnsi="Calibri" w:eastAsia="宋体"/>
                <w:color w:val="auto"/>
                <w:sz w:val="18"/>
                <w:szCs w:val="18"/>
                <w:highlight w:val="none"/>
                <w:shd w:val="clear" w:color="auto" w:fill="FFFFFF"/>
              </w:rPr>
            </w:pPr>
          </w:p>
        </w:tc>
        <w:tc>
          <w:tcPr>
            <w:tcW w:w="519" w:type="dxa"/>
          </w:tcPr>
          <w:p>
            <w:pPr>
              <w:spacing w:line="240" w:lineRule="exact"/>
              <w:rPr>
                <w:rFonts w:ascii="Calibri" w:hAnsi="Calibri" w:eastAsia="宋体"/>
                <w:color w:val="auto"/>
                <w:sz w:val="18"/>
                <w:szCs w:val="18"/>
                <w:highlight w:val="none"/>
                <w:shd w:val="clear" w:color="auto" w:fill="FFFFFF"/>
              </w:rPr>
            </w:pPr>
          </w:p>
        </w:tc>
        <w:tc>
          <w:tcPr>
            <w:tcW w:w="522" w:type="dxa"/>
            <w:gridSpan w:val="2"/>
          </w:tcPr>
          <w:p>
            <w:pPr>
              <w:spacing w:line="240" w:lineRule="exact"/>
              <w:rPr>
                <w:rFonts w:ascii="Calibri" w:hAnsi="Calibri" w:eastAsia="宋体"/>
                <w:color w:val="auto"/>
                <w:sz w:val="18"/>
                <w:szCs w:val="18"/>
                <w:highlight w:val="none"/>
                <w:shd w:val="clear" w:color="auto" w:fill="FFFFFF"/>
              </w:rPr>
            </w:pPr>
          </w:p>
        </w:tc>
        <w:tc>
          <w:tcPr>
            <w:tcW w:w="519" w:type="dxa"/>
            <w:gridSpan w:val="2"/>
          </w:tcPr>
          <w:p>
            <w:pPr>
              <w:spacing w:line="240" w:lineRule="exact"/>
              <w:rPr>
                <w:rFonts w:ascii="Calibri" w:hAnsi="Calibri" w:eastAsia="宋体"/>
                <w:color w:val="auto"/>
                <w:sz w:val="18"/>
                <w:szCs w:val="18"/>
                <w:highlight w:val="none"/>
                <w:shd w:val="clear" w:color="auto" w:fill="FFFFFF"/>
              </w:rPr>
            </w:pPr>
          </w:p>
        </w:tc>
        <w:tc>
          <w:tcPr>
            <w:tcW w:w="519" w:type="dxa"/>
            <w:gridSpan w:val="2"/>
          </w:tcPr>
          <w:p>
            <w:pPr>
              <w:spacing w:line="240" w:lineRule="exact"/>
              <w:rPr>
                <w:rFonts w:ascii="Calibri" w:hAnsi="Calibri" w:eastAsia="宋体"/>
                <w:color w:val="auto"/>
                <w:sz w:val="18"/>
                <w:szCs w:val="18"/>
                <w:highlight w:val="none"/>
                <w:shd w:val="clear" w:color="auto" w:fill="FFFFFF"/>
              </w:rPr>
            </w:pPr>
          </w:p>
        </w:tc>
        <w:tc>
          <w:tcPr>
            <w:tcW w:w="522" w:type="dxa"/>
            <w:gridSpan w:val="2"/>
          </w:tcPr>
          <w:p>
            <w:pPr>
              <w:spacing w:line="240" w:lineRule="exact"/>
              <w:rPr>
                <w:rFonts w:ascii="Calibri" w:hAnsi="Calibri" w:eastAsia="宋体"/>
                <w:color w:val="auto"/>
                <w:sz w:val="18"/>
                <w:szCs w:val="18"/>
                <w:highlight w:val="none"/>
                <w:shd w:val="clear" w:color="auto" w:fill="FFFFFF"/>
              </w:rPr>
            </w:pPr>
          </w:p>
        </w:tc>
        <w:tc>
          <w:tcPr>
            <w:tcW w:w="1283" w:type="dxa"/>
            <w:tcBorders>
              <w:right w:val="single" w:color="auto" w:sz="4" w:space="0"/>
            </w:tcBorders>
          </w:tcPr>
          <w:p>
            <w:pPr>
              <w:spacing w:line="240" w:lineRule="exact"/>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vMerge w:val="restart"/>
            <w:tcBorders>
              <w:left w:val="single" w:color="auto" w:sz="4" w:space="0"/>
            </w:tcBorders>
          </w:tcPr>
          <w:p>
            <w:pPr>
              <w:spacing w:line="240" w:lineRule="exact"/>
              <w:jc w:val="center"/>
              <w:rPr>
                <w:rFonts w:ascii="Calibri" w:hAnsi="Calibri" w:eastAsia="宋体"/>
                <w:color w:val="auto"/>
                <w:sz w:val="18"/>
                <w:szCs w:val="18"/>
                <w:highlight w:val="none"/>
                <w:shd w:val="clear" w:color="auto" w:fill="FFFFFF"/>
              </w:rPr>
            </w:pPr>
          </w:p>
          <w:p>
            <w:pPr>
              <w:spacing w:line="240" w:lineRule="exact"/>
              <w:jc w:val="center"/>
              <w:rPr>
                <w:rFonts w:ascii="Calibri" w:hAnsi="Calibri" w:eastAsia="宋体"/>
                <w:color w:val="auto"/>
                <w:sz w:val="18"/>
                <w:szCs w:val="18"/>
                <w:highlight w:val="none"/>
                <w:shd w:val="clear" w:color="auto" w:fill="FFFFFF"/>
              </w:rPr>
            </w:pPr>
          </w:p>
          <w:p>
            <w:pPr>
              <w:spacing w:line="240" w:lineRule="exact"/>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2、栏杆、护栏、</w:t>
            </w:r>
          </w:p>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玻璃</w:t>
            </w:r>
          </w:p>
        </w:tc>
        <w:tc>
          <w:tcPr>
            <w:tcW w:w="1420" w:type="dxa"/>
            <w:gridSpan w:val="2"/>
            <w:vMerge w:val="restart"/>
            <w:vAlign w:val="center"/>
          </w:tcPr>
          <w:p>
            <w:pPr>
              <w:spacing w:line="240" w:lineRule="exact"/>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栏杆、护栏高度</w:t>
            </w:r>
          </w:p>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（m）</w:t>
            </w:r>
          </w:p>
        </w:tc>
        <w:tc>
          <w:tcPr>
            <w:tcW w:w="717" w:type="dxa"/>
            <w:gridSpan w:val="2"/>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栏杆</w:t>
            </w:r>
          </w:p>
        </w:tc>
        <w:tc>
          <w:tcPr>
            <w:tcW w:w="516" w:type="dxa"/>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6" w:type="dxa"/>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6" w:type="dxa"/>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6" w:type="dxa"/>
            <w:gridSpan w:val="2"/>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6" w:type="dxa"/>
            <w:gridSpan w:val="2"/>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9" w:type="dxa"/>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22" w:type="dxa"/>
            <w:gridSpan w:val="2"/>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9" w:type="dxa"/>
            <w:gridSpan w:val="2"/>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9" w:type="dxa"/>
            <w:gridSpan w:val="2"/>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22" w:type="dxa"/>
            <w:gridSpan w:val="2"/>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1283" w:type="dxa"/>
            <w:tcBorders>
              <w:right w:val="single" w:color="auto" w:sz="4" w:space="0"/>
            </w:tcBorders>
          </w:tcPr>
          <w:p>
            <w:pPr>
              <w:spacing w:line="240" w:lineRule="exact"/>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vMerge w:val="continue"/>
            <w:tcBorders>
              <w:left w:val="single" w:color="auto" w:sz="4" w:space="0"/>
            </w:tcBorders>
          </w:tcPr>
          <w:p>
            <w:pPr>
              <w:spacing w:line="240" w:lineRule="exact"/>
              <w:rPr>
                <w:rFonts w:ascii="Calibri" w:hAnsi="Calibri" w:eastAsia="宋体"/>
                <w:color w:val="auto"/>
                <w:sz w:val="18"/>
                <w:szCs w:val="18"/>
                <w:highlight w:val="none"/>
                <w:shd w:val="clear" w:color="auto" w:fill="FFFFFF"/>
              </w:rPr>
            </w:pPr>
          </w:p>
        </w:tc>
        <w:tc>
          <w:tcPr>
            <w:tcW w:w="1420" w:type="dxa"/>
            <w:gridSpan w:val="2"/>
            <w:vMerge w:val="continue"/>
            <w:vAlign w:val="center"/>
          </w:tcPr>
          <w:p>
            <w:pPr>
              <w:spacing w:line="240" w:lineRule="exact"/>
              <w:jc w:val="center"/>
              <w:rPr>
                <w:rFonts w:ascii="Calibri" w:hAnsi="Calibri" w:eastAsia="宋体"/>
                <w:color w:val="auto"/>
                <w:sz w:val="18"/>
                <w:szCs w:val="18"/>
                <w:highlight w:val="none"/>
                <w:shd w:val="clear" w:color="auto" w:fill="FFFFFF"/>
              </w:rPr>
            </w:pPr>
          </w:p>
        </w:tc>
        <w:tc>
          <w:tcPr>
            <w:tcW w:w="717" w:type="dxa"/>
            <w:gridSpan w:val="2"/>
            <w:tcBorders>
              <w:top w:val="single" w:color="auto" w:sz="4" w:space="0"/>
            </w:tcBorders>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护栏</w:t>
            </w:r>
          </w:p>
        </w:tc>
        <w:tc>
          <w:tcPr>
            <w:tcW w:w="516" w:type="dxa"/>
            <w:tcBorders>
              <w:top w:val="single" w:color="auto" w:sz="4" w:space="0"/>
            </w:tcBorders>
          </w:tcPr>
          <w:p>
            <w:pPr>
              <w:spacing w:line="240" w:lineRule="exact"/>
              <w:rPr>
                <w:rFonts w:ascii="Calibri" w:hAnsi="Calibri" w:eastAsia="宋体"/>
                <w:color w:val="auto"/>
                <w:sz w:val="18"/>
                <w:szCs w:val="18"/>
                <w:highlight w:val="none"/>
                <w:shd w:val="clear" w:color="auto" w:fill="FFFFFF"/>
              </w:rPr>
            </w:pPr>
          </w:p>
        </w:tc>
        <w:tc>
          <w:tcPr>
            <w:tcW w:w="516" w:type="dxa"/>
            <w:tcBorders>
              <w:top w:val="single" w:color="auto" w:sz="6" w:space="0"/>
            </w:tcBorders>
          </w:tcPr>
          <w:p>
            <w:pPr>
              <w:spacing w:line="240" w:lineRule="exact"/>
              <w:rPr>
                <w:rFonts w:ascii="Calibri" w:hAnsi="Calibri" w:eastAsia="宋体"/>
                <w:color w:val="auto"/>
                <w:sz w:val="18"/>
                <w:szCs w:val="18"/>
                <w:highlight w:val="none"/>
                <w:shd w:val="clear" w:color="auto" w:fill="FFFFFF"/>
              </w:rPr>
            </w:pPr>
          </w:p>
        </w:tc>
        <w:tc>
          <w:tcPr>
            <w:tcW w:w="516" w:type="dxa"/>
            <w:tcBorders>
              <w:top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6" w:type="dxa"/>
            <w:gridSpan w:val="2"/>
            <w:tcBorders>
              <w:top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6" w:type="dxa"/>
            <w:gridSpan w:val="2"/>
            <w:tcBorders>
              <w:top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9" w:type="dxa"/>
            <w:tcBorders>
              <w:top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22" w:type="dxa"/>
            <w:gridSpan w:val="2"/>
            <w:tcBorders>
              <w:top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9" w:type="dxa"/>
            <w:gridSpan w:val="2"/>
            <w:tcBorders>
              <w:top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9" w:type="dxa"/>
            <w:gridSpan w:val="2"/>
            <w:tcBorders>
              <w:top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22" w:type="dxa"/>
            <w:gridSpan w:val="2"/>
            <w:tcBorders>
              <w:top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1283" w:type="dxa"/>
            <w:tcBorders>
              <w:right w:val="single" w:color="auto" w:sz="4" w:space="0"/>
            </w:tcBorders>
          </w:tcPr>
          <w:p>
            <w:pPr>
              <w:spacing w:line="240" w:lineRule="exact"/>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vMerge w:val="continue"/>
            <w:tcBorders>
              <w:left w:val="single" w:color="auto" w:sz="4" w:space="0"/>
            </w:tcBorders>
          </w:tcPr>
          <w:p>
            <w:pPr>
              <w:spacing w:line="240" w:lineRule="exact"/>
              <w:rPr>
                <w:rFonts w:ascii="Calibri" w:hAnsi="Calibri" w:eastAsia="宋体"/>
                <w:color w:val="auto"/>
                <w:sz w:val="18"/>
                <w:szCs w:val="18"/>
                <w:highlight w:val="none"/>
                <w:shd w:val="clear" w:color="auto" w:fill="FFFFFF"/>
              </w:rPr>
            </w:pPr>
          </w:p>
        </w:tc>
        <w:tc>
          <w:tcPr>
            <w:tcW w:w="1420" w:type="dxa"/>
            <w:gridSpan w:val="2"/>
            <w:vMerge w:val="restart"/>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竖杆净距</w:t>
            </w:r>
          </w:p>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（mm）</w:t>
            </w:r>
          </w:p>
        </w:tc>
        <w:tc>
          <w:tcPr>
            <w:tcW w:w="717" w:type="dxa"/>
            <w:gridSpan w:val="2"/>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栏杆</w:t>
            </w:r>
          </w:p>
        </w:tc>
        <w:tc>
          <w:tcPr>
            <w:tcW w:w="516" w:type="dxa"/>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6" w:type="dxa"/>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6" w:type="dxa"/>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6" w:type="dxa"/>
            <w:gridSpan w:val="2"/>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6" w:type="dxa"/>
            <w:gridSpan w:val="2"/>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9" w:type="dxa"/>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22" w:type="dxa"/>
            <w:gridSpan w:val="2"/>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9" w:type="dxa"/>
            <w:gridSpan w:val="2"/>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9" w:type="dxa"/>
            <w:gridSpan w:val="2"/>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22" w:type="dxa"/>
            <w:gridSpan w:val="2"/>
            <w:tcBorders>
              <w:bottom w:val="single" w:color="auto" w:sz="4" w:space="0"/>
            </w:tcBorders>
          </w:tcPr>
          <w:p>
            <w:pPr>
              <w:spacing w:line="240" w:lineRule="exact"/>
              <w:jc w:val="center"/>
              <w:rPr>
                <w:rFonts w:ascii="Calibri" w:hAnsi="Calibri" w:eastAsia="宋体"/>
                <w:color w:val="auto"/>
                <w:sz w:val="18"/>
                <w:szCs w:val="18"/>
                <w:highlight w:val="none"/>
                <w:shd w:val="clear" w:color="auto" w:fill="FFFFFF"/>
              </w:rPr>
            </w:pPr>
          </w:p>
        </w:tc>
        <w:tc>
          <w:tcPr>
            <w:tcW w:w="1283" w:type="dxa"/>
            <w:tcBorders>
              <w:bottom w:val="single" w:color="auto" w:sz="4" w:space="0"/>
              <w:right w:val="single" w:color="auto" w:sz="4" w:space="0"/>
            </w:tcBorders>
          </w:tcPr>
          <w:p>
            <w:pPr>
              <w:spacing w:line="240" w:lineRule="exact"/>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vMerge w:val="continue"/>
            <w:tcBorders>
              <w:left w:val="single" w:color="auto" w:sz="4" w:space="0"/>
            </w:tcBorders>
          </w:tcPr>
          <w:p>
            <w:pPr>
              <w:spacing w:line="240" w:lineRule="exact"/>
              <w:rPr>
                <w:rFonts w:ascii="Calibri" w:hAnsi="Calibri" w:eastAsia="宋体"/>
                <w:color w:val="auto"/>
                <w:sz w:val="18"/>
                <w:szCs w:val="18"/>
                <w:highlight w:val="none"/>
                <w:shd w:val="clear" w:color="auto" w:fill="FFFFFF"/>
              </w:rPr>
            </w:pPr>
          </w:p>
        </w:tc>
        <w:tc>
          <w:tcPr>
            <w:tcW w:w="1420" w:type="dxa"/>
            <w:gridSpan w:val="2"/>
            <w:vMerge w:val="continue"/>
            <w:vAlign w:val="center"/>
          </w:tcPr>
          <w:p>
            <w:pPr>
              <w:spacing w:line="240" w:lineRule="exact"/>
              <w:jc w:val="center"/>
              <w:rPr>
                <w:rFonts w:ascii="Calibri" w:hAnsi="Calibri" w:eastAsia="宋体"/>
                <w:color w:val="auto"/>
                <w:sz w:val="18"/>
                <w:szCs w:val="18"/>
                <w:highlight w:val="none"/>
                <w:shd w:val="clear" w:color="auto" w:fill="FFFFFF"/>
              </w:rPr>
            </w:pPr>
          </w:p>
        </w:tc>
        <w:tc>
          <w:tcPr>
            <w:tcW w:w="717" w:type="dxa"/>
            <w:gridSpan w:val="2"/>
            <w:tcBorders>
              <w:top w:val="single" w:color="auto" w:sz="4" w:space="0"/>
            </w:tcBorders>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护栏</w:t>
            </w:r>
          </w:p>
        </w:tc>
        <w:tc>
          <w:tcPr>
            <w:tcW w:w="516" w:type="dxa"/>
            <w:tcBorders>
              <w:top w:val="single" w:color="auto" w:sz="4" w:space="0"/>
            </w:tcBorders>
          </w:tcPr>
          <w:p>
            <w:pPr>
              <w:spacing w:line="240" w:lineRule="exact"/>
              <w:rPr>
                <w:rFonts w:ascii="Calibri" w:hAnsi="Calibri" w:eastAsia="宋体"/>
                <w:color w:val="auto"/>
                <w:sz w:val="18"/>
                <w:szCs w:val="18"/>
                <w:highlight w:val="none"/>
                <w:shd w:val="clear" w:color="auto" w:fill="FFFFFF"/>
              </w:rPr>
            </w:pPr>
          </w:p>
        </w:tc>
        <w:tc>
          <w:tcPr>
            <w:tcW w:w="516" w:type="dxa"/>
            <w:tcBorders>
              <w:top w:val="single" w:color="auto" w:sz="6" w:space="0"/>
            </w:tcBorders>
          </w:tcPr>
          <w:p>
            <w:pPr>
              <w:spacing w:line="240" w:lineRule="exact"/>
              <w:rPr>
                <w:rFonts w:ascii="Calibri" w:hAnsi="Calibri" w:eastAsia="宋体"/>
                <w:color w:val="auto"/>
                <w:sz w:val="18"/>
                <w:szCs w:val="18"/>
                <w:highlight w:val="none"/>
                <w:shd w:val="clear" w:color="auto" w:fill="FFFFFF"/>
              </w:rPr>
            </w:pPr>
          </w:p>
        </w:tc>
        <w:tc>
          <w:tcPr>
            <w:tcW w:w="516" w:type="dxa"/>
            <w:tcBorders>
              <w:top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6" w:type="dxa"/>
            <w:gridSpan w:val="2"/>
            <w:tcBorders>
              <w:top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6" w:type="dxa"/>
            <w:gridSpan w:val="2"/>
            <w:tcBorders>
              <w:top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9" w:type="dxa"/>
            <w:tcBorders>
              <w:top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22" w:type="dxa"/>
            <w:gridSpan w:val="2"/>
            <w:tcBorders>
              <w:top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9" w:type="dxa"/>
            <w:gridSpan w:val="2"/>
            <w:tcBorders>
              <w:top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9" w:type="dxa"/>
            <w:gridSpan w:val="2"/>
            <w:tcBorders>
              <w:top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22" w:type="dxa"/>
            <w:gridSpan w:val="2"/>
            <w:tcBorders>
              <w:top w:val="single" w:color="auto" w:sz="4" w:space="0"/>
            </w:tcBorders>
          </w:tcPr>
          <w:p>
            <w:pPr>
              <w:spacing w:line="240" w:lineRule="exact"/>
              <w:jc w:val="center"/>
              <w:rPr>
                <w:rFonts w:ascii="Calibri" w:hAnsi="Calibri" w:eastAsia="宋体"/>
                <w:color w:val="auto"/>
                <w:sz w:val="18"/>
                <w:szCs w:val="18"/>
                <w:highlight w:val="none"/>
                <w:shd w:val="clear" w:color="auto" w:fill="FFFFFF"/>
              </w:rPr>
            </w:pPr>
          </w:p>
        </w:tc>
        <w:tc>
          <w:tcPr>
            <w:tcW w:w="1283" w:type="dxa"/>
            <w:tcBorders>
              <w:top w:val="single" w:color="auto" w:sz="4" w:space="0"/>
              <w:right w:val="single" w:color="auto" w:sz="4" w:space="0"/>
            </w:tcBorders>
          </w:tcPr>
          <w:p>
            <w:pPr>
              <w:spacing w:line="240" w:lineRule="exact"/>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vMerge w:val="continue"/>
            <w:tcBorders>
              <w:left w:val="single" w:color="auto" w:sz="4" w:space="0"/>
            </w:tcBorders>
          </w:tcPr>
          <w:p>
            <w:pPr>
              <w:spacing w:line="240" w:lineRule="exact"/>
              <w:rPr>
                <w:rFonts w:ascii="Calibri" w:hAnsi="Calibri" w:eastAsia="宋体"/>
                <w:color w:val="auto"/>
                <w:sz w:val="18"/>
                <w:szCs w:val="18"/>
                <w:highlight w:val="none"/>
                <w:shd w:val="clear" w:color="auto" w:fill="FFFFFF"/>
              </w:rPr>
            </w:pPr>
          </w:p>
        </w:tc>
        <w:tc>
          <w:tcPr>
            <w:tcW w:w="1420" w:type="dxa"/>
            <w:gridSpan w:val="2"/>
            <w:vMerge w:val="restart"/>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安全玻璃厚度</w:t>
            </w:r>
          </w:p>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（mm）</w:t>
            </w:r>
          </w:p>
        </w:tc>
        <w:tc>
          <w:tcPr>
            <w:tcW w:w="717" w:type="dxa"/>
            <w:gridSpan w:val="2"/>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外窗</w:t>
            </w:r>
          </w:p>
        </w:tc>
        <w:tc>
          <w:tcPr>
            <w:tcW w:w="516" w:type="dxa"/>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6" w:type="dxa"/>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6" w:type="dxa"/>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6" w:type="dxa"/>
            <w:gridSpan w:val="2"/>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6" w:type="dxa"/>
            <w:gridSpan w:val="2"/>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9" w:type="dxa"/>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22" w:type="dxa"/>
            <w:gridSpan w:val="2"/>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9" w:type="dxa"/>
            <w:gridSpan w:val="2"/>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19" w:type="dxa"/>
            <w:gridSpan w:val="2"/>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522" w:type="dxa"/>
            <w:gridSpan w:val="2"/>
            <w:tcBorders>
              <w:bottom w:val="single" w:color="auto" w:sz="6" w:space="0"/>
            </w:tcBorders>
          </w:tcPr>
          <w:p>
            <w:pPr>
              <w:spacing w:line="240" w:lineRule="exact"/>
              <w:jc w:val="center"/>
              <w:rPr>
                <w:rFonts w:ascii="Calibri" w:hAnsi="Calibri" w:eastAsia="宋体"/>
                <w:color w:val="auto"/>
                <w:sz w:val="18"/>
                <w:szCs w:val="18"/>
                <w:highlight w:val="none"/>
                <w:shd w:val="clear" w:color="auto" w:fill="FFFFFF"/>
              </w:rPr>
            </w:pPr>
          </w:p>
        </w:tc>
        <w:tc>
          <w:tcPr>
            <w:tcW w:w="1283" w:type="dxa"/>
            <w:tcBorders>
              <w:right w:val="single" w:color="auto" w:sz="4" w:space="0"/>
            </w:tcBorders>
          </w:tcPr>
          <w:p>
            <w:pPr>
              <w:spacing w:line="240" w:lineRule="exact"/>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dxa"/>
            <w:vMerge w:val="continue"/>
            <w:tcBorders>
              <w:left w:val="single" w:color="auto" w:sz="4" w:space="0"/>
            </w:tcBorders>
          </w:tcPr>
          <w:p>
            <w:pPr>
              <w:spacing w:line="240" w:lineRule="exact"/>
              <w:rPr>
                <w:rFonts w:ascii="Calibri" w:hAnsi="Calibri" w:eastAsia="宋体"/>
                <w:color w:val="auto"/>
                <w:sz w:val="18"/>
                <w:szCs w:val="18"/>
                <w:highlight w:val="none"/>
                <w:shd w:val="clear" w:color="auto" w:fill="FFFFFF"/>
              </w:rPr>
            </w:pPr>
          </w:p>
        </w:tc>
        <w:tc>
          <w:tcPr>
            <w:tcW w:w="1420" w:type="dxa"/>
            <w:gridSpan w:val="2"/>
            <w:vMerge w:val="continue"/>
            <w:vAlign w:val="center"/>
          </w:tcPr>
          <w:p>
            <w:pPr>
              <w:spacing w:line="240" w:lineRule="exact"/>
              <w:jc w:val="center"/>
              <w:rPr>
                <w:rFonts w:ascii="Calibri" w:hAnsi="Calibri" w:eastAsia="宋体"/>
                <w:color w:val="auto"/>
                <w:sz w:val="18"/>
                <w:szCs w:val="18"/>
                <w:highlight w:val="none"/>
                <w:shd w:val="clear" w:color="auto" w:fill="FFFFFF"/>
              </w:rPr>
            </w:pPr>
          </w:p>
        </w:tc>
        <w:tc>
          <w:tcPr>
            <w:tcW w:w="717" w:type="dxa"/>
            <w:gridSpan w:val="2"/>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外门</w:t>
            </w:r>
          </w:p>
        </w:tc>
        <w:tc>
          <w:tcPr>
            <w:tcW w:w="516" w:type="dxa"/>
            <w:tcBorders>
              <w:top w:val="single" w:color="auto" w:sz="6" w:space="0"/>
            </w:tcBorders>
          </w:tcPr>
          <w:p>
            <w:pPr>
              <w:spacing w:line="240" w:lineRule="exact"/>
              <w:rPr>
                <w:rFonts w:ascii="Calibri" w:hAnsi="Calibri" w:eastAsia="宋体"/>
                <w:color w:val="auto"/>
                <w:sz w:val="18"/>
                <w:szCs w:val="18"/>
                <w:highlight w:val="none"/>
                <w:shd w:val="clear" w:color="auto" w:fill="FFFFFF"/>
              </w:rPr>
            </w:pPr>
          </w:p>
        </w:tc>
        <w:tc>
          <w:tcPr>
            <w:tcW w:w="516" w:type="dxa"/>
            <w:tcBorders>
              <w:top w:val="single" w:color="auto" w:sz="6" w:space="0"/>
            </w:tcBorders>
          </w:tcPr>
          <w:p>
            <w:pPr>
              <w:spacing w:line="240" w:lineRule="exact"/>
              <w:rPr>
                <w:rFonts w:ascii="Calibri" w:hAnsi="Calibri" w:eastAsia="宋体"/>
                <w:color w:val="auto"/>
                <w:sz w:val="18"/>
                <w:szCs w:val="18"/>
                <w:highlight w:val="none"/>
                <w:shd w:val="clear" w:color="auto" w:fill="FFFFFF"/>
              </w:rPr>
            </w:pPr>
          </w:p>
        </w:tc>
        <w:tc>
          <w:tcPr>
            <w:tcW w:w="516" w:type="dxa"/>
            <w:tcBorders>
              <w:top w:val="single" w:color="auto" w:sz="6" w:space="0"/>
            </w:tcBorders>
          </w:tcPr>
          <w:p>
            <w:pPr>
              <w:spacing w:line="240" w:lineRule="exact"/>
              <w:rPr>
                <w:rFonts w:ascii="Calibri" w:hAnsi="Calibri" w:eastAsia="宋体"/>
                <w:color w:val="auto"/>
                <w:sz w:val="18"/>
                <w:szCs w:val="18"/>
                <w:highlight w:val="none"/>
                <w:shd w:val="clear" w:color="auto" w:fill="FFFFFF"/>
              </w:rPr>
            </w:pPr>
          </w:p>
        </w:tc>
        <w:tc>
          <w:tcPr>
            <w:tcW w:w="516" w:type="dxa"/>
            <w:gridSpan w:val="2"/>
            <w:tcBorders>
              <w:top w:val="single" w:color="auto" w:sz="6" w:space="0"/>
            </w:tcBorders>
          </w:tcPr>
          <w:p>
            <w:pPr>
              <w:spacing w:line="240" w:lineRule="exact"/>
              <w:rPr>
                <w:rFonts w:ascii="Calibri" w:hAnsi="Calibri" w:eastAsia="宋体"/>
                <w:color w:val="auto"/>
                <w:sz w:val="18"/>
                <w:szCs w:val="18"/>
                <w:highlight w:val="none"/>
                <w:shd w:val="clear" w:color="auto" w:fill="FFFFFF"/>
              </w:rPr>
            </w:pPr>
          </w:p>
        </w:tc>
        <w:tc>
          <w:tcPr>
            <w:tcW w:w="516" w:type="dxa"/>
            <w:gridSpan w:val="2"/>
            <w:tcBorders>
              <w:top w:val="single" w:color="auto" w:sz="6" w:space="0"/>
            </w:tcBorders>
          </w:tcPr>
          <w:p>
            <w:pPr>
              <w:spacing w:line="240" w:lineRule="exact"/>
              <w:rPr>
                <w:rFonts w:ascii="Calibri" w:hAnsi="Calibri" w:eastAsia="宋体"/>
                <w:color w:val="auto"/>
                <w:sz w:val="18"/>
                <w:szCs w:val="18"/>
                <w:highlight w:val="none"/>
                <w:shd w:val="clear" w:color="auto" w:fill="FFFFFF"/>
              </w:rPr>
            </w:pPr>
          </w:p>
        </w:tc>
        <w:tc>
          <w:tcPr>
            <w:tcW w:w="519" w:type="dxa"/>
            <w:tcBorders>
              <w:top w:val="single" w:color="auto" w:sz="6" w:space="0"/>
            </w:tcBorders>
          </w:tcPr>
          <w:p>
            <w:pPr>
              <w:spacing w:line="240" w:lineRule="exact"/>
              <w:rPr>
                <w:rFonts w:ascii="Calibri" w:hAnsi="Calibri" w:eastAsia="宋体"/>
                <w:color w:val="auto"/>
                <w:sz w:val="18"/>
                <w:szCs w:val="18"/>
                <w:highlight w:val="none"/>
                <w:shd w:val="clear" w:color="auto" w:fill="FFFFFF"/>
              </w:rPr>
            </w:pPr>
          </w:p>
        </w:tc>
        <w:tc>
          <w:tcPr>
            <w:tcW w:w="522" w:type="dxa"/>
            <w:gridSpan w:val="2"/>
            <w:tcBorders>
              <w:top w:val="single" w:color="auto" w:sz="6" w:space="0"/>
            </w:tcBorders>
          </w:tcPr>
          <w:p>
            <w:pPr>
              <w:spacing w:line="240" w:lineRule="exact"/>
              <w:rPr>
                <w:rFonts w:ascii="Calibri" w:hAnsi="Calibri" w:eastAsia="宋体"/>
                <w:color w:val="auto"/>
                <w:sz w:val="18"/>
                <w:szCs w:val="18"/>
                <w:highlight w:val="none"/>
                <w:shd w:val="clear" w:color="auto" w:fill="FFFFFF"/>
              </w:rPr>
            </w:pPr>
          </w:p>
        </w:tc>
        <w:tc>
          <w:tcPr>
            <w:tcW w:w="519" w:type="dxa"/>
            <w:gridSpan w:val="2"/>
            <w:tcBorders>
              <w:top w:val="single" w:color="auto" w:sz="6" w:space="0"/>
            </w:tcBorders>
          </w:tcPr>
          <w:p>
            <w:pPr>
              <w:spacing w:line="240" w:lineRule="exact"/>
              <w:rPr>
                <w:rFonts w:ascii="Calibri" w:hAnsi="Calibri" w:eastAsia="宋体"/>
                <w:color w:val="auto"/>
                <w:sz w:val="18"/>
                <w:szCs w:val="18"/>
                <w:highlight w:val="none"/>
                <w:shd w:val="clear" w:color="auto" w:fill="FFFFFF"/>
              </w:rPr>
            </w:pPr>
          </w:p>
        </w:tc>
        <w:tc>
          <w:tcPr>
            <w:tcW w:w="519" w:type="dxa"/>
            <w:gridSpan w:val="2"/>
            <w:tcBorders>
              <w:top w:val="single" w:color="auto" w:sz="6" w:space="0"/>
            </w:tcBorders>
          </w:tcPr>
          <w:p>
            <w:pPr>
              <w:spacing w:line="240" w:lineRule="exact"/>
              <w:rPr>
                <w:rFonts w:ascii="Calibri" w:hAnsi="Calibri" w:eastAsia="宋体"/>
                <w:color w:val="auto"/>
                <w:sz w:val="18"/>
                <w:szCs w:val="18"/>
                <w:highlight w:val="none"/>
                <w:shd w:val="clear" w:color="auto" w:fill="FFFFFF"/>
              </w:rPr>
            </w:pPr>
          </w:p>
        </w:tc>
        <w:tc>
          <w:tcPr>
            <w:tcW w:w="522" w:type="dxa"/>
            <w:gridSpan w:val="2"/>
            <w:tcBorders>
              <w:top w:val="single" w:color="auto" w:sz="6" w:space="0"/>
            </w:tcBorders>
          </w:tcPr>
          <w:p>
            <w:pPr>
              <w:spacing w:line="240" w:lineRule="exact"/>
              <w:rPr>
                <w:rFonts w:ascii="Calibri" w:hAnsi="Calibri" w:eastAsia="宋体"/>
                <w:color w:val="auto"/>
                <w:sz w:val="18"/>
                <w:szCs w:val="18"/>
                <w:highlight w:val="none"/>
                <w:shd w:val="clear" w:color="auto" w:fill="FFFFFF"/>
              </w:rPr>
            </w:pPr>
          </w:p>
        </w:tc>
        <w:tc>
          <w:tcPr>
            <w:tcW w:w="1283" w:type="dxa"/>
            <w:tcBorders>
              <w:right w:val="single" w:color="auto" w:sz="4" w:space="0"/>
            </w:tcBorders>
          </w:tcPr>
          <w:p>
            <w:pPr>
              <w:spacing w:line="240" w:lineRule="exact"/>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574" w:type="dxa"/>
            <w:gridSpan w:val="22"/>
            <w:tcBorders>
              <w:left w:val="single" w:color="auto" w:sz="4" w:space="0"/>
              <w:right w:val="single" w:color="auto" w:sz="4" w:space="0"/>
            </w:tcBorders>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建  筑  水  电  设  备</w:t>
            </w:r>
            <w:r>
              <w:rPr>
                <w:rFonts w:hint="eastAsia" w:ascii="Calibri" w:hAnsi="Calibri" w:eastAsia="宋体"/>
                <w:color w:val="auto"/>
                <w:sz w:val="18"/>
                <w:szCs w:val="18"/>
                <w:highlight w:val="none"/>
                <w:shd w:val="clear" w:color="auto" w:fill="FFFFFF"/>
                <w:lang w:val="en-US" w:eastAsia="zh-CN"/>
              </w:rPr>
              <w:t xml:space="preserve"> </w:t>
            </w:r>
            <w:r>
              <w:rPr>
                <w:rFonts w:hint="eastAsia" w:ascii="Calibri" w:hAnsi="Calibri" w:eastAsia="宋体"/>
                <w:color w:val="auto"/>
                <w:sz w:val="18"/>
                <w:szCs w:val="18"/>
                <w:highlight w:val="none"/>
                <w:shd w:val="clear" w:color="auto" w:fill="FFFFFF"/>
              </w:rPr>
              <w:t xml:space="preserve"> 安  装 </w:t>
            </w:r>
            <w:r>
              <w:rPr>
                <w:rFonts w:hint="eastAsia" w:ascii="Calibri" w:hAnsi="Calibri" w:eastAsia="宋体"/>
                <w:color w:val="auto"/>
                <w:sz w:val="18"/>
                <w:szCs w:val="18"/>
                <w:highlight w:val="none"/>
                <w:shd w:val="clear" w:color="auto" w:fill="FFFFFF"/>
                <w:lang w:val="en-US" w:eastAsia="zh-CN"/>
              </w:rPr>
              <w:t xml:space="preserve"> </w:t>
            </w:r>
            <w:r>
              <w:rPr>
                <w:rFonts w:hint="eastAsia" w:ascii="Calibri" w:hAnsi="Calibri" w:eastAsia="宋体"/>
                <w:color w:val="auto"/>
                <w:sz w:val="18"/>
                <w:szCs w:val="18"/>
                <w:highlight w:val="none"/>
                <w:shd w:val="clear" w:color="auto" w:fill="FFFFFF"/>
              </w:rPr>
              <w:t>工  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73" w:type="dxa"/>
            <w:tcBorders>
              <w:left w:val="single" w:color="auto" w:sz="4" w:space="0"/>
            </w:tcBorders>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验收项目</w:t>
            </w:r>
          </w:p>
        </w:tc>
        <w:tc>
          <w:tcPr>
            <w:tcW w:w="2137" w:type="dxa"/>
            <w:gridSpan w:val="4"/>
            <w:tcBorders>
              <w:right w:val="single" w:color="auto" w:sz="2" w:space="0"/>
            </w:tcBorders>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验收内容</w:t>
            </w:r>
          </w:p>
        </w:tc>
        <w:tc>
          <w:tcPr>
            <w:tcW w:w="5181" w:type="dxa"/>
            <w:gridSpan w:val="16"/>
            <w:tcBorders>
              <w:left w:val="single" w:color="auto" w:sz="2" w:space="0"/>
              <w:right w:val="single" w:color="auto" w:sz="2" w:space="0"/>
            </w:tcBorders>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实 测 记 录</w:t>
            </w:r>
          </w:p>
        </w:tc>
        <w:tc>
          <w:tcPr>
            <w:tcW w:w="1283" w:type="dxa"/>
            <w:tcBorders>
              <w:left w:val="single" w:color="auto" w:sz="2" w:space="0"/>
              <w:right w:val="single" w:color="auto" w:sz="4" w:space="0"/>
            </w:tcBorders>
            <w:vAlign w:val="center"/>
          </w:tcPr>
          <w:p>
            <w:pPr>
              <w:spacing w:line="240" w:lineRule="exact"/>
              <w:jc w:val="center"/>
              <w:rPr>
                <w:rFonts w:ascii="Calibri" w:hAnsi="Calibri" w:eastAsia="宋体"/>
                <w:color w:val="auto"/>
                <w:spacing w:val="-20"/>
                <w:sz w:val="18"/>
                <w:szCs w:val="18"/>
                <w:highlight w:val="none"/>
                <w:shd w:val="clear" w:color="auto" w:fill="FFFFFF"/>
              </w:rPr>
            </w:pPr>
            <w:r>
              <w:rPr>
                <w:rFonts w:hint="eastAsia" w:ascii="Calibri" w:hAnsi="Calibri" w:eastAsia="宋体"/>
                <w:color w:val="auto"/>
                <w:spacing w:val="-20"/>
                <w:sz w:val="18"/>
                <w:szCs w:val="18"/>
                <w:highlight w:val="none"/>
                <w:shd w:val="clear" w:color="auto" w:fill="FFFFFF"/>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73" w:type="dxa"/>
            <w:vMerge w:val="restart"/>
            <w:tcBorders>
              <w:left w:val="single" w:color="auto" w:sz="4" w:space="0"/>
            </w:tcBorders>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1.给排水系统安装</w:t>
            </w:r>
          </w:p>
        </w:tc>
        <w:tc>
          <w:tcPr>
            <w:tcW w:w="2137" w:type="dxa"/>
            <w:gridSpan w:val="4"/>
            <w:tcBorders>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分户给水压力（MPa）</w:t>
            </w:r>
          </w:p>
        </w:tc>
        <w:tc>
          <w:tcPr>
            <w:tcW w:w="5181" w:type="dxa"/>
            <w:gridSpan w:val="16"/>
            <w:tcBorders>
              <w:left w:val="single" w:color="auto" w:sz="2"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1283" w:type="dxa"/>
            <w:tcBorders>
              <w:left w:val="single" w:color="auto" w:sz="2" w:space="0"/>
              <w:right w:val="single" w:color="auto" w:sz="4" w:space="0"/>
            </w:tcBorders>
            <w:vAlign w:val="center"/>
          </w:tcPr>
          <w:p>
            <w:pPr>
              <w:spacing w:line="240" w:lineRule="exact"/>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73" w:type="dxa"/>
            <w:vMerge w:val="continue"/>
            <w:tcBorders>
              <w:left w:val="single" w:color="auto" w:sz="4" w:space="0"/>
            </w:tcBorders>
            <w:vAlign w:val="center"/>
          </w:tcPr>
          <w:p>
            <w:pPr>
              <w:spacing w:line="240" w:lineRule="exact"/>
              <w:jc w:val="center"/>
              <w:rPr>
                <w:rFonts w:ascii="Calibri" w:hAnsi="Calibri" w:eastAsia="宋体"/>
                <w:color w:val="auto"/>
                <w:sz w:val="18"/>
                <w:szCs w:val="18"/>
                <w:highlight w:val="none"/>
                <w:shd w:val="clear" w:color="auto" w:fill="FFFFFF"/>
              </w:rPr>
            </w:pPr>
          </w:p>
        </w:tc>
        <w:tc>
          <w:tcPr>
            <w:tcW w:w="2137" w:type="dxa"/>
            <w:gridSpan w:val="4"/>
            <w:tcBorders>
              <w:right w:val="single" w:color="auto" w:sz="2" w:space="0"/>
            </w:tcBorders>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存水弯水封高度（㎜）</w:t>
            </w:r>
          </w:p>
        </w:tc>
        <w:tc>
          <w:tcPr>
            <w:tcW w:w="516" w:type="dxa"/>
            <w:tcBorders>
              <w:left w:val="single" w:color="auto" w:sz="2" w:space="0"/>
              <w:right w:val="single" w:color="auto" w:sz="4" w:space="0"/>
            </w:tcBorders>
            <w:vAlign w:val="center"/>
          </w:tcPr>
          <w:p>
            <w:pPr>
              <w:spacing w:line="240" w:lineRule="exact"/>
              <w:rPr>
                <w:rFonts w:ascii="Calibri" w:hAnsi="Calibri" w:eastAsia="宋体"/>
                <w:color w:val="auto"/>
                <w:sz w:val="18"/>
                <w:szCs w:val="18"/>
                <w:highlight w:val="none"/>
                <w:shd w:val="clear" w:color="auto" w:fill="FFFFFF"/>
              </w:rPr>
            </w:pPr>
          </w:p>
        </w:tc>
        <w:tc>
          <w:tcPr>
            <w:tcW w:w="516" w:type="dxa"/>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6" w:type="dxa"/>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6"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6"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9" w:type="dxa"/>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22"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9"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9"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22"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1283" w:type="dxa"/>
            <w:tcBorders>
              <w:left w:val="single" w:color="auto" w:sz="2" w:space="0"/>
              <w:right w:val="single" w:color="auto" w:sz="4" w:space="0"/>
            </w:tcBorders>
            <w:vAlign w:val="center"/>
          </w:tcPr>
          <w:p>
            <w:pPr>
              <w:spacing w:line="240" w:lineRule="exact"/>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73" w:type="dxa"/>
            <w:vMerge w:val="restart"/>
            <w:tcBorders>
              <w:left w:val="single" w:color="auto" w:sz="4" w:space="0"/>
            </w:tcBorders>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2.建筑电气安装</w:t>
            </w:r>
          </w:p>
        </w:tc>
        <w:tc>
          <w:tcPr>
            <w:tcW w:w="1122" w:type="dxa"/>
            <w:vMerge w:val="restart"/>
            <w:tcBorders>
              <w:right w:val="single" w:color="auto" w:sz="2" w:space="0"/>
            </w:tcBorders>
            <w:vAlign w:val="center"/>
          </w:tcPr>
          <w:p>
            <w:pPr>
              <w:spacing w:line="240" w:lineRule="exact"/>
              <w:rPr>
                <w:rFonts w:ascii="Calibri" w:hAnsi="Calibri" w:eastAsia="宋体"/>
                <w:color w:val="auto"/>
                <w:spacing w:val="-12"/>
                <w:sz w:val="18"/>
                <w:szCs w:val="18"/>
                <w:highlight w:val="none"/>
                <w:shd w:val="clear" w:color="auto" w:fill="FFFFFF"/>
              </w:rPr>
            </w:pPr>
            <w:r>
              <w:rPr>
                <w:rFonts w:hint="eastAsia" w:ascii="Calibri" w:hAnsi="Calibri" w:eastAsia="宋体"/>
                <w:color w:val="auto"/>
                <w:spacing w:val="-12"/>
                <w:sz w:val="18"/>
                <w:szCs w:val="18"/>
                <w:highlight w:val="none"/>
                <w:shd w:val="clear" w:color="auto" w:fill="FFFFFF"/>
              </w:rPr>
              <w:t>导线型号</w:t>
            </w:r>
          </w:p>
          <w:p>
            <w:pPr>
              <w:spacing w:line="240" w:lineRule="exact"/>
              <w:rPr>
                <w:rFonts w:ascii="Calibri" w:hAnsi="Calibri" w:eastAsia="宋体"/>
                <w:color w:val="auto"/>
                <w:spacing w:val="-12"/>
                <w:sz w:val="18"/>
                <w:szCs w:val="18"/>
                <w:highlight w:val="none"/>
                <w:shd w:val="clear" w:color="auto" w:fill="FFFFFF"/>
              </w:rPr>
            </w:pPr>
            <w:r>
              <w:rPr>
                <w:rFonts w:hint="eastAsia" w:ascii="Calibri" w:hAnsi="Calibri" w:eastAsia="宋体"/>
                <w:color w:val="auto"/>
                <w:spacing w:val="-12"/>
                <w:sz w:val="18"/>
                <w:szCs w:val="18"/>
                <w:highlight w:val="none"/>
                <w:shd w:val="clear" w:color="auto" w:fill="FFFFFF"/>
              </w:rPr>
              <w:t>规格（㎜</w:t>
            </w:r>
            <w:r>
              <w:rPr>
                <w:rFonts w:hint="eastAsia" w:ascii="Calibri" w:hAnsi="Calibri" w:eastAsia="宋体"/>
                <w:color w:val="auto"/>
                <w:spacing w:val="-12"/>
                <w:sz w:val="18"/>
                <w:szCs w:val="18"/>
                <w:highlight w:val="none"/>
                <w:shd w:val="clear" w:color="auto" w:fill="FFFFFF"/>
                <w:vertAlign w:val="superscript"/>
              </w:rPr>
              <w:t>2</w:t>
            </w:r>
            <w:r>
              <w:rPr>
                <w:rFonts w:hint="eastAsia" w:ascii="Calibri" w:hAnsi="Calibri" w:eastAsia="宋体"/>
                <w:color w:val="auto"/>
                <w:spacing w:val="-12"/>
                <w:sz w:val="18"/>
                <w:szCs w:val="18"/>
                <w:highlight w:val="none"/>
                <w:shd w:val="clear" w:color="auto" w:fill="FFFFFF"/>
              </w:rPr>
              <w:t>）</w:t>
            </w:r>
          </w:p>
        </w:tc>
        <w:tc>
          <w:tcPr>
            <w:tcW w:w="1015" w:type="dxa"/>
            <w:gridSpan w:val="3"/>
            <w:tcBorders>
              <w:right w:val="single" w:color="auto" w:sz="2" w:space="0"/>
            </w:tcBorders>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进户线</w:t>
            </w:r>
          </w:p>
        </w:tc>
        <w:tc>
          <w:tcPr>
            <w:tcW w:w="5181" w:type="dxa"/>
            <w:gridSpan w:val="16"/>
            <w:tcBorders>
              <w:left w:val="single" w:color="auto" w:sz="2"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1283" w:type="dxa"/>
            <w:tcBorders>
              <w:left w:val="single" w:color="auto" w:sz="2" w:space="0"/>
              <w:right w:val="single" w:color="auto" w:sz="4" w:space="0"/>
            </w:tcBorders>
            <w:vAlign w:val="center"/>
          </w:tcPr>
          <w:p>
            <w:pPr>
              <w:spacing w:line="240" w:lineRule="exact"/>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73" w:type="dxa"/>
            <w:vMerge w:val="continue"/>
            <w:tcBorders>
              <w:left w:val="single" w:color="auto" w:sz="4" w:space="0"/>
            </w:tcBorders>
            <w:vAlign w:val="center"/>
          </w:tcPr>
          <w:p>
            <w:pPr>
              <w:spacing w:line="240" w:lineRule="exact"/>
              <w:jc w:val="center"/>
              <w:rPr>
                <w:rFonts w:ascii="Calibri" w:hAnsi="Calibri" w:eastAsia="宋体"/>
                <w:color w:val="auto"/>
                <w:sz w:val="18"/>
                <w:szCs w:val="18"/>
                <w:highlight w:val="none"/>
                <w:shd w:val="clear" w:color="auto" w:fill="FFFFFF"/>
              </w:rPr>
            </w:pPr>
          </w:p>
        </w:tc>
        <w:tc>
          <w:tcPr>
            <w:tcW w:w="1122" w:type="dxa"/>
            <w:vMerge w:val="continue"/>
            <w:tcBorders>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1015" w:type="dxa"/>
            <w:gridSpan w:val="3"/>
            <w:tcBorders>
              <w:right w:val="single" w:color="auto" w:sz="2" w:space="0"/>
            </w:tcBorders>
            <w:vAlign w:val="center"/>
          </w:tcPr>
          <w:p>
            <w:pPr>
              <w:spacing w:line="240" w:lineRule="exact"/>
              <w:jc w:val="center"/>
              <w:rPr>
                <w:rFonts w:ascii="Calibri" w:hAnsi="Calibri" w:eastAsia="宋体"/>
                <w:color w:val="auto"/>
                <w:spacing w:val="-18"/>
                <w:sz w:val="18"/>
                <w:szCs w:val="18"/>
                <w:highlight w:val="none"/>
                <w:shd w:val="clear" w:color="auto" w:fill="FFFFFF"/>
              </w:rPr>
            </w:pPr>
            <w:r>
              <w:rPr>
                <w:rFonts w:hint="eastAsia" w:ascii="Calibri" w:hAnsi="Calibri" w:eastAsia="宋体"/>
                <w:color w:val="auto"/>
                <w:spacing w:val="-18"/>
                <w:sz w:val="18"/>
                <w:szCs w:val="18"/>
                <w:highlight w:val="none"/>
                <w:shd w:val="clear" w:color="auto" w:fill="FFFFFF"/>
              </w:rPr>
              <w:t>配线</w:t>
            </w:r>
          </w:p>
        </w:tc>
        <w:tc>
          <w:tcPr>
            <w:tcW w:w="516" w:type="dxa"/>
            <w:tcBorders>
              <w:left w:val="single" w:color="auto" w:sz="2" w:space="0"/>
              <w:right w:val="single" w:color="auto" w:sz="4" w:space="0"/>
            </w:tcBorders>
            <w:vAlign w:val="center"/>
          </w:tcPr>
          <w:p>
            <w:pPr>
              <w:spacing w:line="240" w:lineRule="exact"/>
              <w:rPr>
                <w:rFonts w:ascii="Calibri" w:hAnsi="Calibri" w:eastAsia="宋体"/>
                <w:color w:val="auto"/>
                <w:sz w:val="18"/>
                <w:szCs w:val="18"/>
                <w:highlight w:val="none"/>
                <w:shd w:val="clear" w:color="auto" w:fill="FFFFFF"/>
              </w:rPr>
            </w:pPr>
          </w:p>
        </w:tc>
        <w:tc>
          <w:tcPr>
            <w:tcW w:w="516" w:type="dxa"/>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6" w:type="dxa"/>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6"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6"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9" w:type="dxa"/>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22"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9"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9"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22"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1283" w:type="dxa"/>
            <w:tcBorders>
              <w:left w:val="single" w:color="auto" w:sz="2" w:space="0"/>
              <w:right w:val="single" w:color="auto" w:sz="4" w:space="0"/>
            </w:tcBorders>
            <w:vAlign w:val="center"/>
          </w:tcPr>
          <w:p>
            <w:pPr>
              <w:spacing w:line="240" w:lineRule="exact"/>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3" w:type="dxa"/>
            <w:vMerge w:val="continue"/>
            <w:tcBorders>
              <w:left w:val="single" w:color="auto" w:sz="4" w:space="0"/>
            </w:tcBorders>
            <w:vAlign w:val="center"/>
          </w:tcPr>
          <w:p>
            <w:pPr>
              <w:spacing w:line="240" w:lineRule="exact"/>
              <w:jc w:val="center"/>
              <w:rPr>
                <w:rFonts w:ascii="Calibri" w:hAnsi="Calibri" w:eastAsia="宋体"/>
                <w:color w:val="auto"/>
                <w:sz w:val="18"/>
                <w:szCs w:val="18"/>
                <w:highlight w:val="none"/>
                <w:shd w:val="clear" w:color="auto" w:fill="FFFFFF"/>
              </w:rPr>
            </w:pPr>
          </w:p>
        </w:tc>
        <w:tc>
          <w:tcPr>
            <w:tcW w:w="2137" w:type="dxa"/>
            <w:gridSpan w:val="4"/>
            <w:tcBorders>
              <w:right w:val="single" w:color="auto" w:sz="2" w:space="0"/>
            </w:tcBorders>
            <w:vAlign w:val="center"/>
          </w:tcPr>
          <w:p>
            <w:pPr>
              <w:spacing w:line="240" w:lineRule="exact"/>
              <w:ind w:firstLine="180" w:firstLineChars="100"/>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插座的接线是否正确</w:t>
            </w:r>
          </w:p>
        </w:tc>
        <w:tc>
          <w:tcPr>
            <w:tcW w:w="516" w:type="dxa"/>
            <w:tcBorders>
              <w:left w:val="single" w:color="auto" w:sz="2" w:space="0"/>
              <w:right w:val="single" w:color="auto" w:sz="4" w:space="0"/>
            </w:tcBorders>
            <w:vAlign w:val="center"/>
          </w:tcPr>
          <w:p>
            <w:pPr>
              <w:spacing w:line="240" w:lineRule="exact"/>
              <w:rPr>
                <w:rFonts w:ascii="Calibri" w:hAnsi="Calibri" w:eastAsia="宋体"/>
                <w:color w:val="auto"/>
                <w:sz w:val="18"/>
                <w:szCs w:val="18"/>
                <w:highlight w:val="none"/>
                <w:shd w:val="clear" w:color="auto" w:fill="FFFFFF"/>
              </w:rPr>
            </w:pPr>
          </w:p>
        </w:tc>
        <w:tc>
          <w:tcPr>
            <w:tcW w:w="516" w:type="dxa"/>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6" w:type="dxa"/>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6"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6"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9" w:type="dxa"/>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22"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9"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9"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22"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1283" w:type="dxa"/>
            <w:tcBorders>
              <w:left w:val="single" w:color="auto" w:sz="2" w:space="0"/>
              <w:right w:val="single" w:color="auto" w:sz="4" w:space="0"/>
            </w:tcBorders>
            <w:vAlign w:val="center"/>
          </w:tcPr>
          <w:p>
            <w:pPr>
              <w:spacing w:line="240" w:lineRule="exact"/>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73" w:type="dxa"/>
            <w:vMerge w:val="continue"/>
            <w:tcBorders>
              <w:left w:val="single" w:color="auto" w:sz="4" w:space="0"/>
            </w:tcBorders>
            <w:vAlign w:val="center"/>
          </w:tcPr>
          <w:p>
            <w:pPr>
              <w:spacing w:line="240" w:lineRule="exact"/>
              <w:jc w:val="center"/>
              <w:rPr>
                <w:rFonts w:ascii="Calibri" w:hAnsi="Calibri" w:eastAsia="宋体"/>
                <w:color w:val="auto"/>
                <w:sz w:val="18"/>
                <w:szCs w:val="18"/>
                <w:highlight w:val="none"/>
                <w:shd w:val="clear" w:color="auto" w:fill="FFFFFF"/>
              </w:rPr>
            </w:pPr>
          </w:p>
        </w:tc>
        <w:tc>
          <w:tcPr>
            <w:tcW w:w="2137" w:type="dxa"/>
            <w:gridSpan w:val="4"/>
            <w:tcBorders>
              <w:right w:val="single" w:color="auto" w:sz="2" w:space="0"/>
            </w:tcBorders>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漏电动作是否正常</w:t>
            </w:r>
          </w:p>
        </w:tc>
        <w:tc>
          <w:tcPr>
            <w:tcW w:w="516" w:type="dxa"/>
            <w:tcBorders>
              <w:left w:val="single" w:color="auto" w:sz="2" w:space="0"/>
              <w:right w:val="single" w:color="auto" w:sz="4" w:space="0"/>
            </w:tcBorders>
            <w:vAlign w:val="center"/>
          </w:tcPr>
          <w:p>
            <w:pPr>
              <w:spacing w:line="240" w:lineRule="exact"/>
              <w:rPr>
                <w:rFonts w:ascii="Calibri" w:hAnsi="Calibri" w:eastAsia="宋体"/>
                <w:color w:val="auto"/>
                <w:sz w:val="18"/>
                <w:szCs w:val="18"/>
                <w:highlight w:val="none"/>
                <w:shd w:val="clear" w:color="auto" w:fill="FFFFFF"/>
              </w:rPr>
            </w:pPr>
          </w:p>
        </w:tc>
        <w:tc>
          <w:tcPr>
            <w:tcW w:w="516" w:type="dxa"/>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6" w:type="dxa"/>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6"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6"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9" w:type="dxa"/>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22"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9"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9"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22"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1283" w:type="dxa"/>
            <w:tcBorders>
              <w:left w:val="single" w:color="auto" w:sz="2" w:space="0"/>
              <w:right w:val="single" w:color="auto" w:sz="4" w:space="0"/>
            </w:tcBorders>
            <w:vAlign w:val="center"/>
          </w:tcPr>
          <w:p>
            <w:pPr>
              <w:spacing w:line="240" w:lineRule="exact"/>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73" w:type="dxa"/>
            <w:vMerge w:val="continue"/>
            <w:tcBorders>
              <w:left w:val="single" w:color="auto" w:sz="4" w:space="0"/>
            </w:tcBorders>
            <w:vAlign w:val="center"/>
          </w:tcPr>
          <w:p>
            <w:pPr>
              <w:spacing w:line="240" w:lineRule="exact"/>
              <w:jc w:val="center"/>
              <w:rPr>
                <w:rFonts w:ascii="Calibri" w:hAnsi="Calibri" w:eastAsia="宋体"/>
                <w:color w:val="auto"/>
                <w:sz w:val="18"/>
                <w:szCs w:val="18"/>
                <w:highlight w:val="none"/>
                <w:shd w:val="clear" w:color="auto" w:fill="FFFFFF"/>
              </w:rPr>
            </w:pPr>
          </w:p>
        </w:tc>
        <w:tc>
          <w:tcPr>
            <w:tcW w:w="2137" w:type="dxa"/>
            <w:gridSpan w:val="4"/>
            <w:tcBorders>
              <w:right w:val="single" w:color="auto" w:sz="2" w:space="0"/>
            </w:tcBorders>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灯具开关是否正常</w:t>
            </w:r>
          </w:p>
        </w:tc>
        <w:tc>
          <w:tcPr>
            <w:tcW w:w="516" w:type="dxa"/>
            <w:tcBorders>
              <w:left w:val="single" w:color="auto" w:sz="2" w:space="0"/>
              <w:right w:val="single" w:color="auto" w:sz="4" w:space="0"/>
            </w:tcBorders>
            <w:vAlign w:val="center"/>
          </w:tcPr>
          <w:p>
            <w:pPr>
              <w:spacing w:line="240" w:lineRule="exact"/>
              <w:rPr>
                <w:rFonts w:ascii="Calibri" w:hAnsi="Calibri" w:eastAsia="宋体"/>
                <w:color w:val="auto"/>
                <w:sz w:val="18"/>
                <w:szCs w:val="18"/>
                <w:highlight w:val="none"/>
                <w:shd w:val="clear" w:color="auto" w:fill="FFFFFF"/>
              </w:rPr>
            </w:pPr>
          </w:p>
        </w:tc>
        <w:tc>
          <w:tcPr>
            <w:tcW w:w="516" w:type="dxa"/>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6" w:type="dxa"/>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6"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6"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9" w:type="dxa"/>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22"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9"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19"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522" w:type="dxa"/>
            <w:gridSpan w:val="2"/>
            <w:tcBorders>
              <w:left w:val="single" w:color="auto" w:sz="4" w:space="0"/>
              <w:right w:val="single" w:color="auto" w:sz="2" w:space="0"/>
            </w:tcBorders>
            <w:vAlign w:val="center"/>
          </w:tcPr>
          <w:p>
            <w:pPr>
              <w:spacing w:line="240" w:lineRule="exact"/>
              <w:rPr>
                <w:rFonts w:ascii="Calibri" w:hAnsi="Calibri" w:eastAsia="宋体"/>
                <w:color w:val="auto"/>
                <w:sz w:val="18"/>
                <w:szCs w:val="18"/>
                <w:highlight w:val="none"/>
                <w:shd w:val="clear" w:color="auto" w:fill="FFFFFF"/>
              </w:rPr>
            </w:pPr>
          </w:p>
        </w:tc>
        <w:tc>
          <w:tcPr>
            <w:tcW w:w="1283" w:type="dxa"/>
            <w:tcBorders>
              <w:left w:val="single" w:color="auto" w:sz="2" w:space="0"/>
              <w:right w:val="single" w:color="auto" w:sz="4" w:space="0"/>
            </w:tcBorders>
            <w:vAlign w:val="center"/>
          </w:tcPr>
          <w:p>
            <w:pPr>
              <w:spacing w:line="240" w:lineRule="exact"/>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73" w:type="dxa"/>
            <w:vMerge w:val="restart"/>
            <w:tcBorders>
              <w:left w:val="single" w:color="auto" w:sz="4" w:space="0"/>
            </w:tcBorders>
            <w:vAlign w:val="center"/>
          </w:tcPr>
          <w:p>
            <w:pPr>
              <w:spacing w:line="240" w:lineRule="exact"/>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3.排气装置安装</w:t>
            </w:r>
          </w:p>
        </w:tc>
        <w:tc>
          <w:tcPr>
            <w:tcW w:w="2137" w:type="dxa"/>
            <w:gridSpan w:val="4"/>
            <w:tcBorders>
              <w:right w:val="single" w:color="auto" w:sz="2" w:space="0"/>
            </w:tcBorders>
            <w:vAlign w:val="center"/>
          </w:tcPr>
          <w:p>
            <w:pPr>
              <w:widowControl/>
              <w:spacing w:line="240" w:lineRule="exact"/>
              <w:jc w:val="center"/>
              <w:textAlignment w:val="center"/>
              <w:rPr>
                <w:rFonts w:ascii="Calibri" w:hAnsi="Calibri" w:eastAsia="宋体"/>
                <w:color w:val="auto"/>
                <w:sz w:val="18"/>
                <w:szCs w:val="18"/>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厨房抽油烟机</w:t>
            </w:r>
          </w:p>
        </w:tc>
        <w:tc>
          <w:tcPr>
            <w:tcW w:w="5181" w:type="dxa"/>
            <w:gridSpan w:val="16"/>
            <w:tcBorders>
              <w:left w:val="single" w:color="auto" w:sz="2" w:space="0"/>
              <w:right w:val="single" w:color="auto" w:sz="2" w:space="0"/>
            </w:tcBorders>
            <w:vAlign w:val="center"/>
          </w:tcPr>
          <w:p>
            <w:pPr>
              <w:widowControl/>
              <w:spacing w:line="240" w:lineRule="exact"/>
              <w:jc w:val="center"/>
              <w:textAlignment w:val="center"/>
              <w:rPr>
                <w:rFonts w:ascii="Calibri" w:hAnsi="Calibri" w:eastAsia="宋体"/>
                <w:color w:val="auto"/>
                <w:sz w:val="18"/>
                <w:szCs w:val="18"/>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□防串烟、防倒灌性能</w:t>
            </w:r>
            <w:r>
              <w:rPr>
                <w:rFonts w:hint="eastAsia" w:ascii="宋体" w:hAnsi="宋体" w:eastAsia="宋体" w:cs="宋体"/>
                <w:color w:val="auto"/>
                <w:kern w:val="0"/>
                <w:sz w:val="20"/>
                <w:szCs w:val="20"/>
                <w:highlight w:val="none"/>
                <w:shd w:val="clear" w:color="auto" w:fill="FFFFFF"/>
                <w:lang w:val="en-US" w:eastAsia="zh-CN" w:bidi="ar"/>
              </w:rPr>
              <w:t xml:space="preserve"> </w:t>
            </w:r>
            <w:r>
              <w:rPr>
                <w:rFonts w:hint="eastAsia" w:ascii="宋体" w:hAnsi="宋体" w:eastAsia="宋体" w:cs="宋体"/>
                <w:color w:val="auto"/>
                <w:kern w:val="0"/>
                <w:sz w:val="20"/>
                <w:szCs w:val="20"/>
                <w:highlight w:val="none"/>
                <w:shd w:val="clear" w:color="auto" w:fill="FFFFFF"/>
                <w:lang w:bidi="ar"/>
              </w:rPr>
              <w:t>□排气是否正常、顺畅</w:t>
            </w:r>
          </w:p>
        </w:tc>
        <w:tc>
          <w:tcPr>
            <w:tcW w:w="1283" w:type="dxa"/>
            <w:tcBorders>
              <w:left w:val="single" w:color="auto" w:sz="2" w:space="0"/>
              <w:right w:val="single" w:color="auto" w:sz="4" w:space="0"/>
            </w:tcBorders>
            <w:vAlign w:val="center"/>
          </w:tcPr>
          <w:p>
            <w:pPr>
              <w:spacing w:line="240" w:lineRule="exact"/>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3" w:type="dxa"/>
            <w:vMerge w:val="continue"/>
            <w:tcBorders>
              <w:left w:val="single" w:color="auto" w:sz="4" w:space="0"/>
            </w:tcBorders>
            <w:vAlign w:val="center"/>
          </w:tcPr>
          <w:p>
            <w:pPr>
              <w:spacing w:line="240" w:lineRule="exact"/>
              <w:rPr>
                <w:rFonts w:ascii="Calibri" w:hAnsi="Calibri" w:eastAsia="宋体"/>
                <w:color w:val="auto"/>
                <w:sz w:val="18"/>
                <w:szCs w:val="18"/>
                <w:highlight w:val="none"/>
                <w:shd w:val="clear" w:color="auto" w:fill="FFFFFF"/>
              </w:rPr>
            </w:pPr>
          </w:p>
        </w:tc>
        <w:tc>
          <w:tcPr>
            <w:tcW w:w="2137" w:type="dxa"/>
            <w:gridSpan w:val="4"/>
            <w:tcBorders>
              <w:right w:val="single" w:color="auto" w:sz="2" w:space="0"/>
            </w:tcBorders>
            <w:vAlign w:val="center"/>
          </w:tcPr>
          <w:p>
            <w:pPr>
              <w:widowControl/>
              <w:spacing w:line="240" w:lineRule="exact"/>
              <w:jc w:val="center"/>
              <w:textAlignment w:val="center"/>
              <w:rPr>
                <w:rFonts w:ascii="Calibri" w:hAnsi="Calibri" w:eastAsia="宋体"/>
                <w:color w:val="auto"/>
                <w:sz w:val="18"/>
                <w:szCs w:val="18"/>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卫生间排气扇</w:t>
            </w:r>
          </w:p>
        </w:tc>
        <w:tc>
          <w:tcPr>
            <w:tcW w:w="5181" w:type="dxa"/>
            <w:gridSpan w:val="16"/>
            <w:tcBorders>
              <w:left w:val="single" w:color="auto" w:sz="2" w:space="0"/>
              <w:right w:val="single" w:color="auto" w:sz="2" w:space="0"/>
            </w:tcBorders>
            <w:vAlign w:val="center"/>
          </w:tcPr>
          <w:p>
            <w:pPr>
              <w:widowControl/>
              <w:spacing w:line="240" w:lineRule="exact"/>
              <w:jc w:val="center"/>
              <w:textAlignment w:val="center"/>
              <w:rPr>
                <w:rFonts w:ascii="Calibri" w:hAnsi="Calibri" w:eastAsia="宋体"/>
                <w:color w:val="auto"/>
                <w:sz w:val="18"/>
                <w:szCs w:val="18"/>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□防串烟、防倒灌性能</w:t>
            </w:r>
            <w:r>
              <w:rPr>
                <w:rFonts w:hint="eastAsia" w:ascii="宋体" w:hAnsi="宋体" w:eastAsia="宋体" w:cs="宋体"/>
                <w:color w:val="auto"/>
                <w:kern w:val="0"/>
                <w:sz w:val="20"/>
                <w:szCs w:val="20"/>
                <w:highlight w:val="none"/>
                <w:shd w:val="clear" w:color="auto" w:fill="FFFFFF"/>
                <w:lang w:val="en-US" w:eastAsia="zh-CN" w:bidi="ar"/>
              </w:rPr>
              <w:t xml:space="preserve"> </w:t>
            </w:r>
            <w:r>
              <w:rPr>
                <w:rFonts w:hint="eastAsia" w:ascii="宋体" w:hAnsi="宋体" w:eastAsia="宋体" w:cs="宋体"/>
                <w:color w:val="auto"/>
                <w:kern w:val="0"/>
                <w:sz w:val="20"/>
                <w:szCs w:val="20"/>
                <w:highlight w:val="none"/>
                <w:shd w:val="clear" w:color="auto" w:fill="FFFFFF"/>
                <w:lang w:bidi="ar"/>
              </w:rPr>
              <w:t>□排气是否正常、顺畅</w:t>
            </w:r>
          </w:p>
        </w:tc>
        <w:tc>
          <w:tcPr>
            <w:tcW w:w="1283" w:type="dxa"/>
            <w:tcBorders>
              <w:left w:val="single" w:color="auto" w:sz="2" w:space="0"/>
              <w:right w:val="single" w:color="auto" w:sz="4" w:space="0"/>
            </w:tcBorders>
            <w:vAlign w:val="center"/>
          </w:tcPr>
          <w:p>
            <w:pPr>
              <w:spacing w:line="240" w:lineRule="exact"/>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393" w:type="dxa"/>
            <w:gridSpan w:val="3"/>
            <w:tcBorders>
              <w:top w:val="single" w:color="auto" w:sz="4" w:space="0"/>
              <w:left w:val="single" w:color="auto" w:sz="4" w:space="0"/>
              <w:bottom w:val="single" w:color="auto" w:sz="4" w:space="0"/>
              <w:right w:val="single" w:color="auto" w:sz="4" w:space="0"/>
            </w:tcBorders>
            <w:noWrap/>
            <w:vAlign w:val="center"/>
          </w:tcPr>
          <w:p>
            <w:pPr>
              <w:widowControl/>
              <w:spacing w:beforeAutospacing="0" w:afterAutospacing="0" w:line="240" w:lineRule="exact"/>
              <w:jc w:val="center"/>
              <w:rPr>
                <w:rFonts w:hint="eastAsia" w:ascii="宋体" w:hAnsi="宋体" w:eastAsia="宋体" w:cs="Arial"/>
                <w:color w:val="auto"/>
                <w:kern w:val="0"/>
                <w:sz w:val="24"/>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建 设 单 位</w:t>
            </w:r>
          </w:p>
          <w:p>
            <w:pPr>
              <w:widowControl/>
              <w:spacing w:beforeAutospacing="0" w:afterAutospacing="0" w:line="24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（签字）</w:t>
            </w:r>
          </w:p>
        </w:tc>
        <w:tc>
          <w:tcPr>
            <w:tcW w:w="2393" w:type="dxa"/>
            <w:gridSpan w:val="6"/>
            <w:tcBorders>
              <w:top w:val="single" w:color="auto" w:sz="4" w:space="0"/>
              <w:left w:val="single" w:color="auto" w:sz="4" w:space="0"/>
              <w:bottom w:val="single" w:color="auto" w:sz="4" w:space="0"/>
              <w:right w:val="single" w:color="auto" w:sz="4" w:space="0"/>
            </w:tcBorders>
            <w:vAlign w:val="center"/>
          </w:tcPr>
          <w:p>
            <w:pPr>
              <w:widowControl/>
              <w:spacing w:beforeAutospacing="0" w:afterAutospacing="0" w:line="240" w:lineRule="exact"/>
              <w:jc w:val="center"/>
              <w:rPr>
                <w:rFonts w:hint="eastAsia" w:ascii="宋体" w:hAnsi="宋体" w:eastAsia="宋体" w:cs="Arial"/>
                <w:color w:val="auto"/>
                <w:kern w:val="0"/>
                <w:sz w:val="24"/>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监 理 单 位</w:t>
            </w:r>
          </w:p>
          <w:p>
            <w:pPr>
              <w:widowControl/>
              <w:spacing w:beforeAutospacing="0" w:afterAutospacing="0" w:line="24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（签字）</w:t>
            </w:r>
          </w:p>
        </w:tc>
        <w:tc>
          <w:tcPr>
            <w:tcW w:w="2393" w:type="dxa"/>
            <w:gridSpan w:val="7"/>
            <w:tcBorders>
              <w:top w:val="single" w:color="auto" w:sz="4" w:space="0"/>
              <w:left w:val="single" w:color="auto" w:sz="4" w:space="0"/>
              <w:bottom w:val="single" w:color="auto" w:sz="4" w:space="0"/>
              <w:right w:val="single" w:color="auto" w:sz="4" w:space="0"/>
            </w:tcBorders>
            <w:vAlign w:val="center"/>
          </w:tcPr>
          <w:p>
            <w:pPr>
              <w:widowControl/>
              <w:spacing w:beforeAutospacing="0" w:afterAutospacing="0" w:line="240" w:lineRule="exact"/>
              <w:jc w:val="center"/>
              <w:rPr>
                <w:rFonts w:hint="eastAsia" w:ascii="宋体" w:hAnsi="宋体" w:eastAsia="宋体" w:cs="Arial"/>
                <w:color w:val="auto"/>
                <w:kern w:val="0"/>
                <w:sz w:val="24"/>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施 工 单 位</w:t>
            </w:r>
          </w:p>
          <w:p>
            <w:pPr>
              <w:widowControl/>
              <w:spacing w:beforeAutospacing="0" w:afterAutospacing="0" w:line="24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（签字、章）</w:t>
            </w:r>
          </w:p>
        </w:tc>
        <w:tc>
          <w:tcPr>
            <w:tcW w:w="2395" w:type="dxa"/>
            <w:gridSpan w:val="6"/>
            <w:tcBorders>
              <w:top w:val="single" w:color="auto" w:sz="4" w:space="0"/>
              <w:left w:val="single" w:color="auto" w:sz="4" w:space="0"/>
              <w:bottom w:val="single" w:color="auto" w:sz="4" w:space="0"/>
              <w:right w:val="single" w:color="auto" w:sz="4" w:space="0"/>
            </w:tcBorders>
            <w:vAlign w:val="center"/>
          </w:tcPr>
          <w:p>
            <w:pPr>
              <w:widowControl/>
              <w:spacing w:beforeAutospacing="0" w:afterAutospacing="0" w:line="240" w:lineRule="exact"/>
              <w:jc w:val="center"/>
              <w:rPr>
                <w:rFonts w:hint="eastAsia" w:ascii="宋体" w:hAnsi="宋体" w:eastAsia="宋体" w:cs="Arial"/>
                <w:color w:val="auto"/>
                <w:kern w:val="0"/>
                <w:sz w:val="24"/>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专业分包单位</w:t>
            </w:r>
          </w:p>
          <w:p>
            <w:pPr>
              <w:widowControl/>
              <w:spacing w:beforeAutospacing="0" w:afterAutospacing="0" w:line="240" w:lineRule="exact"/>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（签字、章）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2393" w:type="dxa"/>
            <w:gridSpan w:val="3"/>
            <w:tcBorders>
              <w:top w:val="single" w:color="auto" w:sz="4" w:space="0"/>
              <w:left w:val="single" w:color="auto" w:sz="4" w:space="0"/>
              <w:bottom w:val="single" w:color="auto" w:sz="4" w:space="0"/>
              <w:right w:val="single" w:color="auto" w:sz="4" w:space="0"/>
            </w:tcBorders>
            <w:noWrap/>
          </w:tcPr>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项目专业负责人：</w:t>
            </w:r>
          </w:p>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0" w:afterAutospacing="0" w:line="240" w:lineRule="exact"/>
              <w:jc w:val="righ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年   月   日</w:t>
            </w:r>
          </w:p>
        </w:tc>
        <w:tc>
          <w:tcPr>
            <w:tcW w:w="2393" w:type="dxa"/>
            <w:gridSpan w:val="6"/>
            <w:tcBorders>
              <w:top w:val="single" w:color="auto" w:sz="4" w:space="0"/>
              <w:left w:val="single" w:color="auto" w:sz="4" w:space="0"/>
              <w:bottom w:val="single" w:color="auto" w:sz="4" w:space="0"/>
              <w:right w:val="single" w:color="auto" w:sz="4" w:space="0"/>
            </w:tcBorders>
          </w:tcPr>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专业监理工程师：</w:t>
            </w:r>
          </w:p>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spacing w:line="240" w:lineRule="exact"/>
              <w:jc w:val="right"/>
              <w:rPr>
                <w:rFonts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年   月   日</w:t>
            </w:r>
          </w:p>
        </w:tc>
        <w:tc>
          <w:tcPr>
            <w:tcW w:w="2393" w:type="dxa"/>
            <w:gridSpan w:val="7"/>
            <w:tcBorders>
              <w:top w:val="single" w:color="auto" w:sz="4" w:space="0"/>
              <w:left w:val="single" w:color="auto" w:sz="4" w:space="0"/>
              <w:bottom w:val="single" w:color="auto" w:sz="4" w:space="0"/>
              <w:right w:val="single" w:color="auto" w:sz="4" w:space="0"/>
            </w:tcBorders>
          </w:tcPr>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质量员：</w:t>
            </w:r>
          </w:p>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spacing w:line="240" w:lineRule="exact"/>
              <w:ind w:firstLine="420" w:firstLineChars="200"/>
              <w:jc w:val="right"/>
              <w:rPr>
                <w:rFonts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 xml:space="preserve">年   月 </w:t>
            </w:r>
            <w:r>
              <w:rPr>
                <w:rFonts w:ascii="Calibri" w:hAnsi="Calibri" w:eastAsia="宋体" w:cs="Arial"/>
                <w:color w:val="auto"/>
                <w:szCs w:val="21"/>
                <w:highlight w:val="none"/>
                <w:shd w:val="clear" w:color="auto" w:fill="FFFFFF"/>
              </w:rPr>
              <w:t xml:space="preserve"> </w:t>
            </w:r>
            <w:r>
              <w:rPr>
                <w:rFonts w:hint="eastAsia" w:ascii="Calibri" w:hAnsi="Calibri" w:eastAsia="宋体" w:cs="Arial"/>
                <w:color w:val="auto"/>
                <w:szCs w:val="21"/>
                <w:highlight w:val="none"/>
                <w:shd w:val="clear" w:color="auto" w:fill="FFFFFF"/>
              </w:rPr>
              <w:t xml:space="preserve"> 日</w:t>
            </w:r>
          </w:p>
        </w:tc>
        <w:tc>
          <w:tcPr>
            <w:tcW w:w="2395" w:type="dxa"/>
            <w:gridSpan w:val="6"/>
            <w:tcBorders>
              <w:top w:val="single" w:color="auto" w:sz="4" w:space="0"/>
              <w:left w:val="single" w:color="auto" w:sz="4" w:space="0"/>
              <w:bottom w:val="single" w:color="auto" w:sz="4" w:space="0"/>
              <w:right w:val="single" w:color="auto" w:sz="4" w:space="0"/>
            </w:tcBorders>
          </w:tcPr>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质量员：</w:t>
            </w:r>
          </w:p>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0" w:afterAutospacing="0" w:line="240" w:lineRule="exact"/>
              <w:jc w:val="left"/>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pPr>
              <w:widowControl/>
              <w:spacing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spacing w:line="240" w:lineRule="exact"/>
              <w:ind w:firstLine="420" w:firstLineChars="200"/>
              <w:jc w:val="right"/>
              <w:rPr>
                <w:rFonts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 xml:space="preserve">年   月  </w:t>
            </w:r>
            <w:r>
              <w:rPr>
                <w:rFonts w:ascii="Calibri" w:hAnsi="Calibri" w:eastAsia="宋体" w:cs="Arial"/>
                <w:color w:val="auto"/>
                <w:szCs w:val="21"/>
                <w:highlight w:val="none"/>
                <w:shd w:val="clear" w:color="auto" w:fill="FFFFFF"/>
              </w:rPr>
              <w:t xml:space="preserve"> </w:t>
            </w:r>
            <w:r>
              <w:rPr>
                <w:rFonts w:hint="eastAsia" w:ascii="Calibri" w:hAnsi="Calibri" w:eastAsia="宋体" w:cs="Arial"/>
                <w:color w:val="auto"/>
                <w:szCs w:val="21"/>
                <w:highlight w:val="none"/>
                <w:shd w:val="clear" w:color="auto" w:fill="FFFFFF"/>
              </w:rPr>
              <w:t>日</w:t>
            </w:r>
          </w:p>
        </w:tc>
      </w:tr>
    </w:tbl>
    <w:p>
      <w:pPr>
        <w:keepNext/>
        <w:keepLines/>
        <w:jc w:val="center"/>
        <w:outlineLvl w:val="1"/>
        <w:rPr>
          <w:rFonts w:hint="eastAsia" w:ascii="Times New Roman" w:hAnsi="Times New Roman" w:eastAsia="宋体"/>
          <w:b/>
          <w:bCs/>
          <w:color w:val="auto"/>
          <w:kern w:val="0"/>
          <w:szCs w:val="21"/>
          <w:highlight w:val="none"/>
          <w:lang w:val="en-US" w:eastAsia="zh-CN"/>
        </w:rPr>
      </w:pPr>
      <w:bookmarkStart w:id="394" w:name="_Toc14660"/>
      <w:bookmarkStart w:id="395" w:name="_Toc30512"/>
      <w:bookmarkStart w:id="396" w:name="_Toc31950"/>
      <w:bookmarkStart w:id="397" w:name="_Toc120261747"/>
      <w:bookmarkStart w:id="398" w:name="_Toc3133"/>
      <w:bookmarkStart w:id="399" w:name="_Toc11062"/>
      <w:bookmarkStart w:id="400" w:name="_Toc3732"/>
      <w:r>
        <w:rPr>
          <w:rFonts w:hint="eastAsia" w:ascii="Times New Roman" w:hAnsi="Times New Roman" w:eastAsia="宋体"/>
          <w:b/>
          <w:bCs/>
          <w:color w:val="auto"/>
          <w:kern w:val="0"/>
          <w:szCs w:val="21"/>
          <w:highlight w:val="none"/>
          <w:lang w:val="en-US" w:eastAsia="zh-CN"/>
        </w:rPr>
        <w:t>附录D 住宅工程质量分户验收记录表（三）</w:t>
      </w:r>
      <w:bookmarkEnd w:id="394"/>
      <w:bookmarkEnd w:id="395"/>
      <w:bookmarkEnd w:id="396"/>
      <w:bookmarkEnd w:id="397"/>
      <w:bookmarkEnd w:id="398"/>
      <w:bookmarkEnd w:id="399"/>
      <w:bookmarkEnd w:id="400"/>
    </w:p>
    <w:p>
      <w:pPr>
        <w:widowControl/>
        <w:shd w:val="clear" w:color="auto" w:fill="FFFFFF"/>
        <w:spacing w:beforeAutospacing="0" w:afterAutospacing="0"/>
        <w:jc w:val="right"/>
        <w:rPr>
          <w:rFonts w:hint="eastAsia" w:ascii="宋体" w:hAnsi="宋体" w:eastAsia="宋体" w:cs="Arial"/>
          <w:b/>
          <w:bCs/>
          <w:color w:val="auto"/>
          <w:kern w:val="0"/>
          <w:sz w:val="21"/>
          <w:szCs w:val="21"/>
          <w:highlight w:val="none"/>
          <w:shd w:val="clear" w:color="auto" w:fill="FFFFFF"/>
          <w:lang w:val="en-US" w:eastAsia="zh-CN" w:bidi="ar-SA"/>
        </w:rPr>
      </w:pPr>
      <w:r>
        <w:rPr>
          <w:rFonts w:hint="eastAsia" w:ascii="宋体" w:hAnsi="宋体" w:eastAsia="宋体" w:cs="Arial"/>
          <w:b/>
          <w:bCs/>
          <w:color w:val="auto"/>
          <w:kern w:val="0"/>
          <w:sz w:val="21"/>
          <w:szCs w:val="21"/>
          <w:highlight w:val="none"/>
          <w:shd w:val="clear" w:color="auto" w:fill="FFFFFF"/>
          <w:lang w:val="en-US" w:eastAsia="zh-CN" w:bidi="ar-SA"/>
        </w:rPr>
        <w:t>---观感质量检查验收表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1189"/>
        <w:gridCol w:w="578"/>
        <w:gridCol w:w="2218"/>
        <w:gridCol w:w="720"/>
        <w:gridCol w:w="839"/>
        <w:gridCol w:w="658"/>
        <w:gridCol w:w="200"/>
        <w:gridCol w:w="153"/>
        <w:gridCol w:w="686"/>
        <w:gridCol w:w="371"/>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2" w:type="dxa"/>
            <w:gridSpan w:val="2"/>
            <w:tcBorders>
              <w:top w:val="single" w:color="auto" w:sz="4" w:space="0"/>
              <w:left w:val="single" w:color="auto" w:sz="4" w:space="0"/>
            </w:tcBorders>
            <w:vAlign w:val="center"/>
          </w:tcPr>
          <w:p>
            <w:pPr>
              <w:spacing w:beforeLines="10" w:line="240" w:lineRule="exact"/>
              <w:jc w:val="center"/>
              <w:rPr>
                <w:rFonts w:ascii="Calibri" w:hAnsi="Calibri" w:eastAsia="宋体"/>
                <w:color w:val="auto"/>
                <w:szCs w:val="21"/>
                <w:highlight w:val="none"/>
                <w:shd w:val="clear" w:color="auto" w:fill="FFFFFF"/>
              </w:rPr>
            </w:pPr>
            <w:r>
              <w:rPr>
                <w:rFonts w:hint="eastAsia" w:ascii="Calibri" w:hAnsi="Calibri" w:eastAsia="宋体"/>
                <w:b w:val="0"/>
                <w:bCs/>
                <w:color w:val="auto"/>
                <w:sz w:val="21"/>
                <w:szCs w:val="21"/>
                <w:highlight w:val="none"/>
                <w:shd w:val="clear" w:color="auto" w:fill="FFFFFF"/>
                <w:lang w:val="en-US" w:eastAsia="zh-CN"/>
              </w:rPr>
              <w:t>单</w:t>
            </w:r>
            <w:r>
              <w:rPr>
                <w:rFonts w:hint="eastAsia" w:ascii="Calibri" w:hAnsi="Calibri" w:eastAsia="宋体"/>
                <w:bCs/>
                <w:color w:val="auto"/>
                <w:szCs w:val="21"/>
                <w:highlight w:val="none"/>
                <w:shd w:val="clear" w:color="auto" w:fill="FFFFFF"/>
              </w:rPr>
              <w:t>位（子单位）工程名称</w:t>
            </w:r>
          </w:p>
        </w:tc>
        <w:tc>
          <w:tcPr>
            <w:tcW w:w="3516" w:type="dxa"/>
            <w:gridSpan w:val="3"/>
            <w:tcBorders>
              <w:top w:val="single" w:color="auto" w:sz="4" w:space="0"/>
            </w:tcBorders>
            <w:vAlign w:val="center"/>
          </w:tcPr>
          <w:p>
            <w:pPr>
              <w:spacing w:beforeLines="10" w:line="240" w:lineRule="exact"/>
              <w:jc w:val="center"/>
              <w:rPr>
                <w:rFonts w:ascii="Calibri" w:hAnsi="Calibri" w:eastAsia="宋体"/>
                <w:color w:val="auto"/>
                <w:szCs w:val="21"/>
                <w:highlight w:val="none"/>
                <w:shd w:val="clear" w:color="auto" w:fill="FFFFFF"/>
              </w:rPr>
            </w:pPr>
          </w:p>
        </w:tc>
        <w:tc>
          <w:tcPr>
            <w:tcW w:w="839" w:type="dxa"/>
            <w:tcBorders>
              <w:top w:val="single" w:color="auto" w:sz="4" w:space="0"/>
            </w:tcBorders>
            <w:vAlign w:val="center"/>
          </w:tcPr>
          <w:p>
            <w:pPr>
              <w:spacing w:beforeLines="10"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栋号</w:t>
            </w:r>
          </w:p>
        </w:tc>
        <w:tc>
          <w:tcPr>
            <w:tcW w:w="1011" w:type="dxa"/>
            <w:gridSpan w:val="3"/>
            <w:tcBorders>
              <w:top w:val="single" w:color="auto" w:sz="4" w:space="0"/>
              <w:right w:val="single" w:color="auto" w:sz="2" w:space="0"/>
            </w:tcBorders>
            <w:vAlign w:val="center"/>
          </w:tcPr>
          <w:p>
            <w:pPr>
              <w:spacing w:beforeLines="10" w:line="240" w:lineRule="exact"/>
              <w:jc w:val="center"/>
              <w:rPr>
                <w:rFonts w:ascii="Calibri" w:hAnsi="Calibri" w:eastAsia="宋体"/>
                <w:color w:val="auto"/>
                <w:szCs w:val="21"/>
                <w:highlight w:val="none"/>
                <w:shd w:val="clear" w:color="auto" w:fill="FFFFFF"/>
              </w:rPr>
            </w:pPr>
          </w:p>
        </w:tc>
        <w:tc>
          <w:tcPr>
            <w:tcW w:w="686" w:type="dxa"/>
            <w:tcBorders>
              <w:top w:val="single" w:color="auto" w:sz="4" w:space="0"/>
              <w:left w:val="single" w:color="auto" w:sz="2" w:space="0"/>
              <w:right w:val="single" w:color="auto" w:sz="2" w:space="0"/>
            </w:tcBorders>
            <w:vAlign w:val="center"/>
          </w:tcPr>
          <w:p>
            <w:pPr>
              <w:spacing w:beforeLines="10"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房号</w:t>
            </w:r>
          </w:p>
        </w:tc>
        <w:tc>
          <w:tcPr>
            <w:tcW w:w="1168" w:type="dxa"/>
            <w:gridSpan w:val="2"/>
            <w:tcBorders>
              <w:top w:val="single" w:color="auto" w:sz="4" w:space="0"/>
              <w:left w:val="single" w:color="auto" w:sz="2" w:space="0"/>
              <w:right w:val="single" w:color="auto" w:sz="4" w:space="0"/>
            </w:tcBorders>
            <w:vAlign w:val="center"/>
          </w:tcPr>
          <w:p>
            <w:pPr>
              <w:spacing w:beforeLines="10" w:line="240" w:lineRule="exact"/>
              <w:jc w:val="center"/>
              <w:rPr>
                <w:rFonts w:ascii="Calibri" w:hAnsi="Calibri" w:eastAsia="宋体"/>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3" w:type="dxa"/>
            <w:tcBorders>
              <w:left w:val="single" w:color="auto" w:sz="4" w:space="0"/>
            </w:tcBorders>
            <w:vAlign w:val="center"/>
          </w:tcPr>
          <w:p>
            <w:pPr>
              <w:spacing w:beforeLines="10"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序号</w:t>
            </w:r>
          </w:p>
        </w:tc>
        <w:tc>
          <w:tcPr>
            <w:tcW w:w="1189" w:type="dxa"/>
            <w:vAlign w:val="center"/>
          </w:tcPr>
          <w:p>
            <w:pPr>
              <w:spacing w:beforeLines="10"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验收内容</w:t>
            </w:r>
          </w:p>
        </w:tc>
        <w:tc>
          <w:tcPr>
            <w:tcW w:w="5213" w:type="dxa"/>
            <w:gridSpan w:val="6"/>
            <w:vAlign w:val="center"/>
          </w:tcPr>
          <w:p>
            <w:pPr>
              <w:spacing w:beforeLines="10"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验 收 情 况</w:t>
            </w:r>
          </w:p>
        </w:tc>
        <w:tc>
          <w:tcPr>
            <w:tcW w:w="1210" w:type="dxa"/>
            <w:gridSpan w:val="3"/>
            <w:vAlign w:val="center"/>
          </w:tcPr>
          <w:p>
            <w:pPr>
              <w:spacing w:beforeLines="10"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存在问题记录</w:t>
            </w:r>
          </w:p>
        </w:tc>
        <w:tc>
          <w:tcPr>
            <w:tcW w:w="797" w:type="dxa"/>
            <w:tcBorders>
              <w:right w:val="single" w:color="auto" w:sz="4" w:space="0"/>
            </w:tcBorders>
            <w:vAlign w:val="center"/>
          </w:tcPr>
          <w:p>
            <w:pPr>
              <w:spacing w:beforeLines="10"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 xml:space="preserve">整 改 </w:t>
            </w:r>
          </w:p>
          <w:p>
            <w:pPr>
              <w:spacing w:beforeLines="10"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3" w:type="dxa"/>
            <w:tcBorders>
              <w:left w:val="single" w:color="auto" w:sz="4" w:space="0"/>
            </w:tcBorders>
            <w:vAlign w:val="center"/>
          </w:tcPr>
          <w:p>
            <w:pPr>
              <w:spacing w:beforeLines="10" w:line="240" w:lineRule="exact"/>
              <w:jc w:val="center"/>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1</w:t>
            </w:r>
          </w:p>
        </w:tc>
        <w:tc>
          <w:tcPr>
            <w:tcW w:w="1189" w:type="dxa"/>
            <w:vAlign w:val="center"/>
          </w:tcPr>
          <w:p>
            <w:pPr>
              <w:spacing w:beforeLines="10"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建筑地面、墙面和顶棚</w:t>
            </w:r>
          </w:p>
        </w:tc>
        <w:tc>
          <w:tcPr>
            <w:tcW w:w="5213" w:type="dxa"/>
            <w:gridSpan w:val="6"/>
            <w:vAlign w:val="center"/>
          </w:tcPr>
          <w:p>
            <w:pPr>
              <w:spacing w:beforeLines="10" w:line="240" w:lineRule="exac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 xml:space="preserve">□地面无空鼓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 xml:space="preserve">□地面无裂缝 </w:t>
            </w:r>
          </w:p>
          <w:p>
            <w:pPr>
              <w:spacing w:beforeLines="10" w:line="240" w:lineRule="exac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 xml:space="preserve">□墙面线角顺直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 xml:space="preserve">□墙面阴阳角方正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 xml:space="preserve">□墙面无裂缝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 xml:space="preserve"> □墙面无空鼓 </w:t>
            </w:r>
            <w:r>
              <w:rPr>
                <w:rFonts w:hint="eastAsia" w:ascii="Calibri" w:hAnsi="Calibri" w:eastAsia="宋体"/>
                <w:color w:val="auto"/>
                <w:szCs w:val="21"/>
                <w:highlight w:val="none"/>
                <w:shd w:val="clear" w:color="auto" w:fill="FFFFFF"/>
                <w:lang w:val="en-US" w:eastAsia="zh-CN"/>
              </w:rPr>
              <w:t xml:space="preserve"> </w:t>
            </w:r>
            <w:r>
              <w:rPr>
                <w:rFonts w:hint="eastAsia" w:ascii="Calibri" w:hAnsi="Calibri" w:eastAsia="宋体"/>
                <w:color w:val="auto"/>
                <w:szCs w:val="21"/>
                <w:highlight w:val="none"/>
                <w:shd w:val="clear" w:color="auto" w:fill="FFFFFF"/>
              </w:rPr>
              <w:t xml:space="preserve">□墙面无脱层、爆灰  □墙面无渗漏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□顶棚无脱层、爆灰  □顶棚无裂缝   □顶棚无渗漏</w:t>
            </w:r>
          </w:p>
        </w:tc>
        <w:tc>
          <w:tcPr>
            <w:tcW w:w="1210" w:type="dxa"/>
            <w:gridSpan w:val="3"/>
          </w:tcPr>
          <w:p>
            <w:pPr>
              <w:spacing w:beforeLines="10" w:line="240" w:lineRule="exact"/>
              <w:rPr>
                <w:rFonts w:ascii="Calibri" w:hAnsi="Calibri" w:eastAsia="宋体"/>
                <w:color w:val="auto"/>
                <w:szCs w:val="21"/>
                <w:highlight w:val="none"/>
                <w:shd w:val="clear" w:color="auto" w:fill="FFFFFF"/>
              </w:rPr>
            </w:pPr>
          </w:p>
        </w:tc>
        <w:tc>
          <w:tcPr>
            <w:tcW w:w="797" w:type="dxa"/>
            <w:tcBorders>
              <w:right w:val="single" w:color="auto" w:sz="4" w:space="0"/>
            </w:tcBorders>
          </w:tcPr>
          <w:p>
            <w:pPr>
              <w:spacing w:beforeLines="10" w:line="240" w:lineRule="exact"/>
              <w:rPr>
                <w:rFonts w:ascii="Calibri" w:hAnsi="Calibri" w:eastAsia="宋体"/>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3" w:type="dxa"/>
            <w:tcBorders>
              <w:left w:val="single" w:color="auto" w:sz="4" w:space="0"/>
            </w:tcBorders>
            <w:vAlign w:val="center"/>
          </w:tcPr>
          <w:p>
            <w:pPr>
              <w:spacing w:beforeLines="10" w:line="240" w:lineRule="exact"/>
              <w:jc w:val="center"/>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2</w:t>
            </w:r>
          </w:p>
        </w:tc>
        <w:tc>
          <w:tcPr>
            <w:tcW w:w="1189" w:type="dxa"/>
            <w:vAlign w:val="center"/>
          </w:tcPr>
          <w:p>
            <w:pPr>
              <w:spacing w:beforeLines="10"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门窗安装质量</w:t>
            </w:r>
          </w:p>
        </w:tc>
        <w:tc>
          <w:tcPr>
            <w:tcW w:w="5213" w:type="dxa"/>
            <w:gridSpan w:val="6"/>
            <w:vAlign w:val="center"/>
          </w:tcPr>
          <w:p>
            <w:pPr>
              <w:spacing w:beforeLines="10" w:line="240" w:lineRule="exact"/>
              <w:jc w:val="lef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 xml:space="preserve">□安装牢固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 xml:space="preserve"> □开启灵活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 xml:space="preserve"> □关闭严密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 xml:space="preserve">□门窗洞周边无裂缝   □外门窗框无渗漏            □推拉门窗扇有防脱落措施 □防水胶嵌缝 </w:t>
            </w:r>
          </w:p>
          <w:p>
            <w:pPr>
              <w:spacing w:beforeLines="10" w:line="240" w:lineRule="exact"/>
              <w:jc w:val="lef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□厨房、卫生间的门的下方应设进风固定百叶或留进风缝隙</w:t>
            </w:r>
          </w:p>
        </w:tc>
        <w:tc>
          <w:tcPr>
            <w:tcW w:w="1210" w:type="dxa"/>
            <w:gridSpan w:val="3"/>
          </w:tcPr>
          <w:p>
            <w:pPr>
              <w:spacing w:beforeLines="10" w:line="240" w:lineRule="exact"/>
              <w:rPr>
                <w:rFonts w:ascii="Calibri" w:hAnsi="Calibri" w:eastAsia="宋体"/>
                <w:color w:val="auto"/>
                <w:szCs w:val="21"/>
                <w:highlight w:val="none"/>
                <w:shd w:val="clear" w:color="auto" w:fill="FFFFFF"/>
              </w:rPr>
            </w:pPr>
          </w:p>
        </w:tc>
        <w:tc>
          <w:tcPr>
            <w:tcW w:w="797" w:type="dxa"/>
            <w:tcBorders>
              <w:right w:val="single" w:color="auto" w:sz="4" w:space="0"/>
            </w:tcBorders>
          </w:tcPr>
          <w:p>
            <w:pPr>
              <w:spacing w:beforeLines="10" w:line="240" w:lineRule="exact"/>
              <w:rPr>
                <w:rFonts w:ascii="Calibri" w:hAnsi="Calibri" w:eastAsia="宋体"/>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53" w:type="dxa"/>
            <w:tcBorders>
              <w:left w:val="single" w:color="auto" w:sz="4" w:space="0"/>
            </w:tcBorders>
            <w:vAlign w:val="center"/>
          </w:tcPr>
          <w:p>
            <w:pPr>
              <w:spacing w:beforeLines="10" w:line="240" w:lineRule="exact"/>
              <w:jc w:val="center"/>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3</w:t>
            </w:r>
          </w:p>
        </w:tc>
        <w:tc>
          <w:tcPr>
            <w:tcW w:w="1189" w:type="dxa"/>
            <w:vAlign w:val="center"/>
          </w:tcPr>
          <w:p>
            <w:pPr>
              <w:spacing w:beforeLines="10"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建筑外门窗节能</w:t>
            </w:r>
          </w:p>
        </w:tc>
        <w:tc>
          <w:tcPr>
            <w:tcW w:w="5213" w:type="dxa"/>
            <w:gridSpan w:val="6"/>
            <w:vAlign w:val="center"/>
          </w:tcPr>
          <w:p>
            <w:pPr>
              <w:spacing w:beforeLines="10" w:line="240" w:lineRule="exac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□节能措施与设计相符</w:t>
            </w:r>
            <w:r>
              <w:rPr>
                <w:rFonts w:ascii="Calibri" w:hAnsi="Calibri" w:eastAsia="宋体"/>
                <w:color w:val="auto"/>
                <w:szCs w:val="21"/>
                <w:highlight w:val="none"/>
                <w:shd w:val="clear" w:color="auto" w:fill="FFFFFF"/>
              </w:rPr>
              <w:t xml:space="preserve">  </w:t>
            </w:r>
            <w:r>
              <w:rPr>
                <w:rFonts w:hint="default" w:ascii="宋体" w:hAnsi="宋体" w:eastAsia="宋体" w:cs="宋体"/>
                <w:color w:val="auto"/>
                <w:sz w:val="20"/>
                <w:szCs w:val="21"/>
                <w:highlight w:val="none"/>
                <w:u w:val="none"/>
                <w:shd w:val="clear" w:color="auto" w:fill="FFFFFF"/>
                <w:lang w:bidi="ar"/>
              </w:rPr>
              <w:t xml:space="preserve"> </w:t>
            </w:r>
          </w:p>
        </w:tc>
        <w:tc>
          <w:tcPr>
            <w:tcW w:w="1210" w:type="dxa"/>
            <w:gridSpan w:val="3"/>
          </w:tcPr>
          <w:p>
            <w:pPr>
              <w:spacing w:beforeLines="10" w:line="240" w:lineRule="exact"/>
              <w:rPr>
                <w:rFonts w:ascii="Calibri" w:hAnsi="Calibri" w:eastAsia="宋体"/>
                <w:color w:val="auto"/>
                <w:szCs w:val="21"/>
                <w:highlight w:val="none"/>
                <w:shd w:val="clear" w:color="auto" w:fill="FFFFFF"/>
              </w:rPr>
            </w:pPr>
          </w:p>
        </w:tc>
        <w:tc>
          <w:tcPr>
            <w:tcW w:w="797" w:type="dxa"/>
            <w:tcBorders>
              <w:right w:val="single" w:color="auto" w:sz="4" w:space="0"/>
            </w:tcBorders>
          </w:tcPr>
          <w:p>
            <w:pPr>
              <w:spacing w:beforeLines="10" w:line="240" w:lineRule="exact"/>
              <w:rPr>
                <w:rFonts w:ascii="Calibri" w:hAnsi="Calibri" w:eastAsia="宋体"/>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3" w:type="dxa"/>
            <w:tcBorders>
              <w:left w:val="single" w:color="auto" w:sz="4" w:space="0"/>
            </w:tcBorders>
            <w:vAlign w:val="center"/>
          </w:tcPr>
          <w:p>
            <w:pPr>
              <w:spacing w:beforeLines="10" w:line="240" w:lineRule="exact"/>
              <w:jc w:val="center"/>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4</w:t>
            </w:r>
          </w:p>
        </w:tc>
        <w:tc>
          <w:tcPr>
            <w:tcW w:w="1189" w:type="dxa"/>
            <w:vAlign w:val="center"/>
          </w:tcPr>
          <w:p>
            <w:pPr>
              <w:spacing w:beforeLines="10"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阳台、露台、厨卫间、窗台等渗漏情况</w:t>
            </w:r>
          </w:p>
        </w:tc>
        <w:tc>
          <w:tcPr>
            <w:tcW w:w="5213" w:type="dxa"/>
            <w:gridSpan w:val="6"/>
            <w:vAlign w:val="center"/>
          </w:tcPr>
          <w:p>
            <w:pPr>
              <w:spacing w:beforeLines="10" w:line="240" w:lineRule="exac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 xml:space="preserve">□阳台无渗漏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lang w:val="en-US" w:eastAsia="zh-CN"/>
              </w:rPr>
              <w:t xml:space="preserve">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 xml:space="preserve">□露台无渗漏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 xml:space="preserve"> □厨房无渗漏 </w:t>
            </w:r>
            <w:r>
              <w:rPr>
                <w:rFonts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rPr>
              <w:t xml:space="preserve"> </w:t>
            </w:r>
          </w:p>
          <w:p>
            <w:pPr>
              <w:spacing w:beforeLines="10" w:line="240" w:lineRule="exact"/>
              <w:rPr>
                <w:rFonts w:ascii="Calibri" w:hAnsi="Calibri" w:eastAsia="宋体"/>
                <w:color w:val="auto"/>
                <w:szCs w:val="21"/>
                <w:highlight w:val="none"/>
                <w:shd w:val="clear" w:color="auto" w:fill="FFFFFF"/>
              </w:rPr>
            </w:pPr>
          </w:p>
          <w:p>
            <w:pPr>
              <w:spacing w:beforeLines="10" w:line="240" w:lineRule="exac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□厕浴间无渗漏</w:t>
            </w:r>
            <w:r>
              <w:rPr>
                <w:rFonts w:hint="eastAsia" w:ascii="Calibri" w:hAnsi="Calibri" w:eastAsia="宋体"/>
                <w:color w:val="auto"/>
                <w:szCs w:val="21"/>
                <w:highlight w:val="none"/>
                <w:shd w:val="clear" w:color="auto" w:fill="FFFFFF"/>
                <w:lang w:val="en-US" w:eastAsia="zh-CN"/>
              </w:rPr>
              <w:t xml:space="preserve"> </w:t>
            </w:r>
            <w:r>
              <w:rPr>
                <w:rFonts w:hint="eastAsia" w:ascii="Calibri" w:hAnsi="Calibri" w:eastAsia="宋体"/>
                <w:color w:val="auto"/>
                <w:szCs w:val="21"/>
                <w:highlight w:val="none"/>
                <w:shd w:val="clear" w:color="auto" w:fill="FFFFFF"/>
              </w:rPr>
              <w:t xml:space="preserve"> </w:t>
            </w:r>
            <w:r>
              <w:rPr>
                <w:rFonts w:hint="eastAsia" w:ascii="Calibri" w:hAnsi="Calibri" w:eastAsia="宋体"/>
                <w:color w:val="auto"/>
                <w:szCs w:val="21"/>
                <w:highlight w:val="none"/>
                <w:shd w:val="clear" w:color="auto" w:fill="FFFFFF"/>
                <w:lang w:eastAsia="zh-CN"/>
              </w:rPr>
              <w:t>□</w:t>
            </w:r>
            <w:r>
              <w:rPr>
                <w:rFonts w:hint="eastAsia" w:ascii="Calibri" w:hAnsi="Calibri" w:eastAsia="宋体"/>
                <w:color w:val="auto"/>
                <w:szCs w:val="21"/>
                <w:highlight w:val="none"/>
                <w:shd w:val="clear" w:color="auto" w:fill="FFFFFF"/>
              </w:rPr>
              <w:t>窗台无渗漏</w:t>
            </w:r>
          </w:p>
        </w:tc>
        <w:tc>
          <w:tcPr>
            <w:tcW w:w="1210" w:type="dxa"/>
            <w:gridSpan w:val="3"/>
          </w:tcPr>
          <w:p>
            <w:pPr>
              <w:spacing w:beforeLines="10" w:line="240" w:lineRule="exact"/>
              <w:rPr>
                <w:rFonts w:ascii="Calibri" w:hAnsi="Calibri" w:eastAsia="宋体"/>
                <w:color w:val="auto"/>
                <w:szCs w:val="21"/>
                <w:highlight w:val="none"/>
                <w:shd w:val="clear" w:color="auto" w:fill="FFFFFF"/>
              </w:rPr>
            </w:pPr>
          </w:p>
        </w:tc>
        <w:tc>
          <w:tcPr>
            <w:tcW w:w="797" w:type="dxa"/>
            <w:tcBorders>
              <w:right w:val="single" w:color="auto" w:sz="4" w:space="0"/>
            </w:tcBorders>
          </w:tcPr>
          <w:p>
            <w:pPr>
              <w:spacing w:beforeLines="10" w:line="240" w:lineRule="exact"/>
              <w:rPr>
                <w:rFonts w:ascii="Calibri" w:hAnsi="Calibri" w:eastAsia="宋体"/>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3" w:type="dxa"/>
            <w:tcBorders>
              <w:left w:val="single" w:color="auto" w:sz="4" w:space="0"/>
            </w:tcBorders>
            <w:vAlign w:val="center"/>
          </w:tcPr>
          <w:p>
            <w:pPr>
              <w:spacing w:beforeLines="10" w:line="240" w:lineRule="exact"/>
              <w:jc w:val="center"/>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5</w:t>
            </w:r>
          </w:p>
        </w:tc>
        <w:tc>
          <w:tcPr>
            <w:tcW w:w="1189" w:type="dxa"/>
            <w:vAlign w:val="center"/>
          </w:tcPr>
          <w:p>
            <w:pPr>
              <w:spacing w:beforeLines="10"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栏杆、护栏及安全玻璃</w:t>
            </w:r>
          </w:p>
        </w:tc>
        <w:tc>
          <w:tcPr>
            <w:tcW w:w="5213" w:type="dxa"/>
            <w:gridSpan w:val="6"/>
            <w:vAlign w:val="center"/>
          </w:tcPr>
          <w:p>
            <w:pPr>
              <w:spacing w:beforeLines="10" w:line="240" w:lineRule="exac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 xml:space="preserve">□栏杆、护栏的形式 </w:t>
            </w:r>
            <w:r>
              <w:rPr>
                <w:rFonts w:hint="eastAsia" w:ascii="Calibri" w:hAnsi="Calibri" w:eastAsia="宋体"/>
                <w:color w:val="auto"/>
                <w:szCs w:val="21"/>
                <w:highlight w:val="none"/>
                <w:shd w:val="clear" w:color="auto" w:fill="FFFFFF"/>
                <w:lang w:val="en-US" w:eastAsia="zh-CN"/>
              </w:rPr>
              <w:t xml:space="preserve"> </w:t>
            </w:r>
            <w:r>
              <w:rPr>
                <w:rFonts w:hint="eastAsia" w:ascii="Calibri" w:hAnsi="Calibri" w:eastAsia="宋体"/>
                <w:color w:val="auto"/>
                <w:szCs w:val="21"/>
                <w:highlight w:val="none"/>
                <w:shd w:val="clear" w:color="auto" w:fill="FFFFFF"/>
              </w:rPr>
              <w:t xml:space="preserve"> □安全玻璃符合要求且有标识  □栏杆、护栏安装牢固   □栏杆的整体安全性能</w:t>
            </w:r>
          </w:p>
        </w:tc>
        <w:tc>
          <w:tcPr>
            <w:tcW w:w="1210" w:type="dxa"/>
            <w:gridSpan w:val="3"/>
          </w:tcPr>
          <w:p>
            <w:pPr>
              <w:spacing w:beforeLines="10" w:line="240" w:lineRule="exact"/>
              <w:rPr>
                <w:rFonts w:ascii="Calibri" w:hAnsi="Calibri" w:eastAsia="宋体"/>
                <w:color w:val="auto"/>
                <w:szCs w:val="21"/>
                <w:highlight w:val="none"/>
                <w:shd w:val="clear" w:color="auto" w:fill="FFFFFF"/>
              </w:rPr>
            </w:pPr>
          </w:p>
        </w:tc>
        <w:tc>
          <w:tcPr>
            <w:tcW w:w="797" w:type="dxa"/>
            <w:tcBorders>
              <w:right w:val="single" w:color="auto" w:sz="4" w:space="0"/>
            </w:tcBorders>
          </w:tcPr>
          <w:p>
            <w:pPr>
              <w:spacing w:beforeLines="10" w:line="240" w:lineRule="exact"/>
              <w:rPr>
                <w:rFonts w:ascii="Calibri" w:hAnsi="Calibri" w:eastAsia="宋体"/>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3" w:type="dxa"/>
            <w:tcBorders>
              <w:left w:val="single" w:color="auto" w:sz="4" w:space="0"/>
            </w:tcBorders>
            <w:vAlign w:val="center"/>
          </w:tcPr>
          <w:p>
            <w:pPr>
              <w:spacing w:beforeLines="10" w:line="240" w:lineRule="exact"/>
              <w:jc w:val="center"/>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6</w:t>
            </w:r>
          </w:p>
        </w:tc>
        <w:tc>
          <w:tcPr>
            <w:tcW w:w="1189" w:type="dxa"/>
            <w:vAlign w:val="center"/>
          </w:tcPr>
          <w:p>
            <w:pPr>
              <w:spacing w:beforeLines="10" w:line="240" w:lineRule="exact"/>
              <w:jc w:val="center"/>
              <w:rPr>
                <w:rFonts w:ascii="Calibri" w:hAnsi="Calibri" w:eastAsia="宋体"/>
                <w:color w:val="auto"/>
                <w:szCs w:val="21"/>
                <w:highlight w:val="none"/>
                <w:shd w:val="clear" w:color="auto" w:fill="FFFFFF"/>
              </w:rPr>
            </w:pPr>
            <w:bookmarkStart w:id="401" w:name="_Hlk104626546"/>
            <w:r>
              <w:rPr>
                <w:rFonts w:hint="eastAsia" w:ascii="Calibri" w:hAnsi="Calibri" w:eastAsia="宋体"/>
                <w:color w:val="auto"/>
                <w:szCs w:val="21"/>
                <w:highlight w:val="none"/>
                <w:shd w:val="clear" w:color="auto" w:fill="FFFFFF"/>
              </w:rPr>
              <w:t>给排水系统安装质量</w:t>
            </w:r>
            <w:bookmarkEnd w:id="401"/>
          </w:p>
        </w:tc>
        <w:tc>
          <w:tcPr>
            <w:tcW w:w="5213" w:type="dxa"/>
            <w:gridSpan w:val="6"/>
          </w:tcPr>
          <w:p>
            <w:pPr>
              <w:spacing w:beforeLines="10" w:line="240" w:lineRule="exac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□阀门安装  □地漏标高及水封高度  □检查口伸缩节  口洁具及给排水配件安装    口给排水管道安装质量</w:t>
            </w:r>
            <w:r>
              <w:rPr>
                <w:rFonts w:hint="eastAsia" w:ascii="Calibri" w:hAnsi="Calibri" w:eastAsia="宋体"/>
                <w:color w:val="auto"/>
                <w:szCs w:val="21"/>
                <w:highlight w:val="none"/>
                <w:shd w:val="clear" w:color="auto" w:fill="FFFFFF"/>
                <w:lang w:val="en-US" w:eastAsia="zh-CN"/>
              </w:rPr>
              <w:t xml:space="preserve">    </w:t>
            </w:r>
            <w:r>
              <w:rPr>
                <w:rFonts w:hint="eastAsia" w:ascii="Calibri" w:hAnsi="Calibri" w:eastAsia="宋体"/>
                <w:color w:val="auto"/>
                <w:szCs w:val="21"/>
                <w:highlight w:val="none"/>
                <w:shd w:val="clear" w:color="auto" w:fill="FFFFFF"/>
              </w:rPr>
              <w:t>□ 给水系统的通水情况    □排水系统的排水效果</w:t>
            </w:r>
          </w:p>
        </w:tc>
        <w:tc>
          <w:tcPr>
            <w:tcW w:w="1210" w:type="dxa"/>
            <w:gridSpan w:val="3"/>
          </w:tcPr>
          <w:p>
            <w:pPr>
              <w:spacing w:beforeLines="10" w:line="240" w:lineRule="exact"/>
              <w:rPr>
                <w:rFonts w:ascii="Calibri" w:hAnsi="Calibri" w:eastAsia="宋体"/>
                <w:color w:val="auto"/>
                <w:szCs w:val="21"/>
                <w:highlight w:val="none"/>
                <w:shd w:val="clear" w:color="auto" w:fill="FFFFFF"/>
              </w:rPr>
            </w:pPr>
          </w:p>
        </w:tc>
        <w:tc>
          <w:tcPr>
            <w:tcW w:w="797" w:type="dxa"/>
            <w:tcBorders>
              <w:right w:val="single" w:color="auto" w:sz="4" w:space="0"/>
            </w:tcBorders>
          </w:tcPr>
          <w:p>
            <w:pPr>
              <w:spacing w:beforeLines="10" w:line="240" w:lineRule="exact"/>
              <w:rPr>
                <w:rFonts w:ascii="Calibri" w:hAnsi="Calibri" w:eastAsia="宋体"/>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3" w:type="dxa"/>
            <w:tcBorders>
              <w:left w:val="single" w:color="auto" w:sz="4" w:space="0"/>
            </w:tcBorders>
            <w:vAlign w:val="center"/>
          </w:tcPr>
          <w:p>
            <w:pPr>
              <w:spacing w:beforeLines="10" w:line="240" w:lineRule="exact"/>
              <w:jc w:val="center"/>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7</w:t>
            </w:r>
          </w:p>
        </w:tc>
        <w:tc>
          <w:tcPr>
            <w:tcW w:w="1189" w:type="dxa"/>
            <w:vAlign w:val="center"/>
          </w:tcPr>
          <w:p>
            <w:pPr>
              <w:spacing w:beforeLines="10" w:line="240" w:lineRule="exact"/>
              <w:jc w:val="center"/>
              <w:rPr>
                <w:rFonts w:ascii="Calibri" w:hAnsi="Calibri" w:eastAsia="宋体"/>
                <w:color w:val="auto"/>
                <w:szCs w:val="21"/>
                <w:highlight w:val="none"/>
                <w:shd w:val="clear" w:color="auto" w:fill="FFFFFF"/>
              </w:rPr>
            </w:pPr>
            <w:bookmarkStart w:id="402" w:name="_Hlk104626588"/>
            <w:r>
              <w:rPr>
                <w:rFonts w:hint="eastAsia" w:ascii="Calibri" w:hAnsi="Calibri" w:eastAsia="宋体"/>
                <w:color w:val="auto"/>
                <w:szCs w:val="21"/>
                <w:highlight w:val="none"/>
                <w:shd w:val="clear" w:color="auto" w:fill="FFFFFF"/>
              </w:rPr>
              <w:t>建筑电气</w:t>
            </w:r>
          </w:p>
          <w:p>
            <w:pPr>
              <w:spacing w:beforeLines="10"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安装质量</w:t>
            </w:r>
            <w:bookmarkEnd w:id="402"/>
          </w:p>
        </w:tc>
        <w:tc>
          <w:tcPr>
            <w:tcW w:w="5213" w:type="dxa"/>
            <w:gridSpan w:val="6"/>
          </w:tcPr>
          <w:p>
            <w:pPr>
              <w:spacing w:beforeLines="10" w:line="240" w:lineRule="exac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□分户配电箱   □导线分色</w:t>
            </w:r>
          </w:p>
          <w:p>
            <w:pPr>
              <w:spacing w:beforeLines="10" w:line="240" w:lineRule="exact"/>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□开关插座灯具 □局部等电位  □厨、卫间插座的防潮</w:t>
            </w:r>
          </w:p>
          <w:p>
            <w:pPr>
              <w:widowControl w:val="0"/>
              <w:spacing w:beforeLines="10" w:line="240" w:lineRule="exact"/>
              <w:jc w:val="left"/>
              <w:rPr>
                <w:rFonts w:ascii="Calibri" w:hAnsi="Calibri" w:eastAsia="宋体" w:cs="Times New Roman"/>
                <w:color w:val="auto"/>
                <w:kern w:val="2"/>
                <w:sz w:val="21"/>
                <w:szCs w:val="21"/>
                <w:highlight w:val="none"/>
                <w:shd w:val="clear" w:color="auto" w:fill="FFFFFF"/>
                <w:lang w:val="en-US" w:eastAsia="zh-CN" w:bidi="ar-SA"/>
              </w:rPr>
            </w:pPr>
            <w:r>
              <w:rPr>
                <w:rFonts w:hint="eastAsia" w:ascii="Calibri" w:hAnsi="Calibri" w:eastAsia="宋体" w:cs="Times New Roman"/>
                <w:color w:val="auto"/>
                <w:kern w:val="2"/>
                <w:sz w:val="21"/>
                <w:szCs w:val="21"/>
                <w:highlight w:val="none"/>
                <w:shd w:val="clear" w:color="auto" w:fill="FFFFFF"/>
                <w:lang w:val="en-US" w:eastAsia="zh-CN" w:bidi="ar-SA"/>
              </w:rPr>
              <w:t>□</w:t>
            </w:r>
            <w:r>
              <w:rPr>
                <w:rFonts w:ascii="Calibri" w:hAnsi="Calibri" w:eastAsia="宋体" w:cs="Times New Roman"/>
                <w:color w:val="auto"/>
                <w:kern w:val="2"/>
                <w:sz w:val="21"/>
                <w:szCs w:val="21"/>
                <w:highlight w:val="none"/>
                <w:shd w:val="clear" w:color="auto" w:fill="FFFFFF"/>
                <w:lang w:val="en-US" w:eastAsia="zh-CN" w:bidi="ar-SA"/>
              </w:rPr>
              <w:t>PE</w:t>
            </w:r>
            <w:r>
              <w:rPr>
                <w:rFonts w:hint="eastAsia" w:ascii="Calibri" w:hAnsi="Calibri" w:eastAsia="宋体" w:cs="Times New Roman"/>
                <w:color w:val="auto"/>
                <w:kern w:val="2"/>
                <w:sz w:val="21"/>
                <w:szCs w:val="21"/>
                <w:highlight w:val="none"/>
                <w:shd w:val="clear" w:color="auto" w:fill="FFFFFF"/>
                <w:lang w:val="en-US" w:eastAsia="zh-CN" w:bidi="ar-SA"/>
              </w:rPr>
              <w:t xml:space="preserve">（或PEN）线在插座间不串联连接 </w:t>
            </w:r>
          </w:p>
          <w:p>
            <w:pPr>
              <w:widowControl w:val="0"/>
              <w:spacing w:beforeLines="10" w:line="240" w:lineRule="exact"/>
              <w:jc w:val="left"/>
              <w:rPr>
                <w:rFonts w:ascii="Calibri" w:hAnsi="Calibri" w:eastAsia="宋体" w:cs="Times New Roman"/>
                <w:color w:val="auto"/>
                <w:kern w:val="2"/>
                <w:sz w:val="21"/>
                <w:szCs w:val="21"/>
                <w:highlight w:val="none"/>
                <w:shd w:val="clear" w:color="auto" w:fill="FFFFFF"/>
                <w:lang w:val="en-US" w:eastAsia="zh-CN" w:bidi="ar-SA"/>
              </w:rPr>
            </w:pPr>
            <w:r>
              <w:rPr>
                <w:rFonts w:hint="eastAsia" w:ascii="Calibri" w:hAnsi="Calibri" w:eastAsia="宋体" w:cs="Times New Roman"/>
                <w:color w:val="auto"/>
                <w:kern w:val="2"/>
                <w:sz w:val="21"/>
                <w:szCs w:val="21"/>
                <w:highlight w:val="none"/>
                <w:shd w:val="clear" w:color="auto" w:fill="FFFFFF"/>
                <w:lang w:val="en-US" w:eastAsia="zh-CN" w:bidi="ar-SA"/>
              </w:rPr>
              <w:t>□相线与中性导体（N）不应利用插座本体的接线端子转接供电</w:t>
            </w:r>
          </w:p>
        </w:tc>
        <w:tc>
          <w:tcPr>
            <w:tcW w:w="1210" w:type="dxa"/>
            <w:gridSpan w:val="3"/>
          </w:tcPr>
          <w:p>
            <w:pPr>
              <w:spacing w:beforeLines="10" w:line="240" w:lineRule="exact"/>
              <w:rPr>
                <w:rFonts w:ascii="Calibri" w:hAnsi="Calibri" w:eastAsia="宋体"/>
                <w:color w:val="auto"/>
                <w:szCs w:val="21"/>
                <w:highlight w:val="none"/>
                <w:shd w:val="clear" w:color="auto" w:fill="FFFFFF"/>
              </w:rPr>
            </w:pPr>
          </w:p>
        </w:tc>
        <w:tc>
          <w:tcPr>
            <w:tcW w:w="797" w:type="dxa"/>
            <w:tcBorders>
              <w:right w:val="single" w:color="auto" w:sz="4" w:space="0"/>
            </w:tcBorders>
          </w:tcPr>
          <w:p>
            <w:pPr>
              <w:spacing w:beforeLines="10" w:line="240" w:lineRule="exact"/>
              <w:rPr>
                <w:rFonts w:ascii="Calibri" w:hAnsi="Calibri" w:eastAsia="宋体"/>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53" w:type="dxa"/>
            <w:tcBorders>
              <w:left w:val="single" w:color="auto" w:sz="4" w:space="0"/>
            </w:tcBorders>
            <w:vAlign w:val="center"/>
          </w:tcPr>
          <w:p>
            <w:pPr>
              <w:spacing w:beforeLines="10" w:line="240" w:lineRule="exact"/>
              <w:jc w:val="center"/>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8</w:t>
            </w:r>
          </w:p>
        </w:tc>
        <w:tc>
          <w:tcPr>
            <w:tcW w:w="1189" w:type="dxa"/>
            <w:vAlign w:val="center"/>
          </w:tcPr>
          <w:p>
            <w:pPr>
              <w:spacing w:beforeLines="10" w:line="240" w:lineRule="exact"/>
              <w:jc w:val="center"/>
              <w:rPr>
                <w:rFonts w:ascii="Calibri" w:hAnsi="Calibri" w:eastAsia="宋体"/>
                <w:color w:val="auto"/>
                <w:szCs w:val="21"/>
                <w:highlight w:val="none"/>
                <w:shd w:val="clear" w:color="auto" w:fill="FFFFFF"/>
              </w:rPr>
            </w:pPr>
            <w:bookmarkStart w:id="403" w:name="_Hlk104626620"/>
            <w:r>
              <w:rPr>
                <w:rFonts w:hint="eastAsia" w:ascii="Calibri" w:hAnsi="Calibri" w:eastAsia="宋体"/>
                <w:color w:val="auto"/>
                <w:szCs w:val="21"/>
                <w:highlight w:val="none"/>
                <w:shd w:val="clear" w:color="auto" w:fill="FFFFFF"/>
              </w:rPr>
              <w:t>智能</w:t>
            </w:r>
            <w:r>
              <w:rPr>
                <w:rFonts w:hint="eastAsia" w:ascii="Calibri" w:hAnsi="Calibri" w:eastAsia="宋体"/>
                <w:color w:val="auto"/>
                <w:szCs w:val="21"/>
                <w:highlight w:val="none"/>
                <w:shd w:val="clear" w:color="auto" w:fill="FFFFFF"/>
                <w:lang w:val="en-US" w:eastAsia="zh-CN"/>
              </w:rPr>
              <w:t>系统</w:t>
            </w:r>
            <w:bookmarkEnd w:id="403"/>
          </w:p>
        </w:tc>
        <w:tc>
          <w:tcPr>
            <w:tcW w:w="5213" w:type="dxa"/>
            <w:gridSpan w:val="6"/>
            <w:vAlign w:val="center"/>
          </w:tcPr>
          <w:p>
            <w:pPr>
              <w:widowControl w:val="0"/>
              <w:spacing w:beforeLines="10" w:line="240" w:lineRule="exact"/>
              <w:jc w:val="left"/>
              <w:rPr>
                <w:rFonts w:ascii="Calibri" w:hAnsi="Calibri" w:eastAsia="宋体" w:cs="Times New Roman"/>
                <w:color w:val="auto"/>
                <w:kern w:val="2"/>
                <w:sz w:val="21"/>
                <w:szCs w:val="21"/>
                <w:highlight w:val="none"/>
                <w:shd w:val="clear" w:color="auto" w:fill="FFFFFF"/>
                <w:lang w:val="en-US" w:eastAsia="zh-CN" w:bidi="ar-SA"/>
              </w:rPr>
            </w:pPr>
            <w:r>
              <w:rPr>
                <w:rFonts w:hint="eastAsia" w:ascii="Calibri" w:hAnsi="Calibri" w:eastAsia="宋体" w:cs="Times New Roman"/>
                <w:color w:val="auto"/>
                <w:kern w:val="2"/>
                <w:sz w:val="21"/>
                <w:szCs w:val="21"/>
                <w:highlight w:val="none"/>
                <w:shd w:val="clear" w:color="auto" w:fill="FFFFFF"/>
                <w:lang w:val="en-US" w:eastAsia="zh-CN" w:bidi="ar-SA"/>
              </w:rPr>
              <w:t xml:space="preserve">□家居综合布线箱配置（含电源配置） </w:t>
            </w:r>
          </w:p>
          <w:p>
            <w:pPr>
              <w:widowControl w:val="0"/>
              <w:spacing w:beforeLines="10" w:line="240" w:lineRule="exact"/>
              <w:jc w:val="left"/>
              <w:rPr>
                <w:rFonts w:ascii="Calibri" w:hAnsi="Calibri" w:eastAsia="宋体" w:cs="Times New Roman"/>
                <w:color w:val="auto"/>
                <w:kern w:val="2"/>
                <w:sz w:val="21"/>
                <w:szCs w:val="21"/>
                <w:highlight w:val="none"/>
                <w:shd w:val="clear" w:color="auto" w:fill="FFFFFF"/>
                <w:lang w:val="en-US" w:eastAsia="zh-CN" w:bidi="ar-SA"/>
              </w:rPr>
            </w:pPr>
            <w:r>
              <w:rPr>
                <w:rFonts w:hint="eastAsia" w:ascii="Calibri" w:hAnsi="Calibri" w:eastAsia="宋体" w:cs="Times New Roman"/>
                <w:color w:val="auto"/>
                <w:kern w:val="2"/>
                <w:sz w:val="21"/>
                <w:szCs w:val="21"/>
                <w:highlight w:val="none"/>
                <w:shd w:val="clear" w:color="auto" w:fill="FFFFFF"/>
                <w:lang w:val="en-US" w:eastAsia="zh-CN" w:bidi="ar-SA"/>
              </w:rPr>
              <w:t>□对讲系统室内机的功能和性能工作正常</w:t>
            </w:r>
          </w:p>
        </w:tc>
        <w:tc>
          <w:tcPr>
            <w:tcW w:w="1210" w:type="dxa"/>
            <w:gridSpan w:val="3"/>
          </w:tcPr>
          <w:p>
            <w:pPr>
              <w:spacing w:beforeLines="10" w:line="240" w:lineRule="exact"/>
              <w:rPr>
                <w:rFonts w:ascii="Calibri" w:hAnsi="Calibri" w:eastAsia="宋体"/>
                <w:color w:val="auto"/>
                <w:szCs w:val="21"/>
                <w:highlight w:val="none"/>
                <w:shd w:val="clear" w:color="auto" w:fill="FFFFFF"/>
              </w:rPr>
            </w:pPr>
          </w:p>
        </w:tc>
        <w:tc>
          <w:tcPr>
            <w:tcW w:w="797" w:type="dxa"/>
            <w:tcBorders>
              <w:right w:val="single" w:color="auto" w:sz="4" w:space="0"/>
            </w:tcBorders>
          </w:tcPr>
          <w:p>
            <w:pPr>
              <w:spacing w:beforeLines="10" w:line="240" w:lineRule="exact"/>
              <w:rPr>
                <w:rFonts w:ascii="Calibri" w:hAnsi="Calibri" w:eastAsia="宋体"/>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42" w:type="dxa"/>
            <w:gridSpan w:val="2"/>
            <w:tcBorders>
              <w:left w:val="single" w:color="auto" w:sz="4" w:space="0"/>
            </w:tcBorders>
            <w:vAlign w:val="center"/>
          </w:tcPr>
          <w:p>
            <w:pPr>
              <w:spacing w:line="240" w:lineRule="exact"/>
              <w:jc w:val="center"/>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验收结论</w:t>
            </w:r>
          </w:p>
        </w:tc>
        <w:tc>
          <w:tcPr>
            <w:tcW w:w="7220" w:type="dxa"/>
            <w:gridSpan w:val="10"/>
            <w:tcBorders>
              <w:right w:val="single" w:color="auto" w:sz="4" w:space="0"/>
            </w:tcBorders>
            <w:vAlign w:val="center"/>
          </w:tcPr>
          <w:p>
            <w:pPr>
              <w:spacing w:line="240" w:lineRule="exact"/>
              <w:jc w:val="center"/>
              <w:rPr>
                <w:rFonts w:ascii="Calibri" w:hAnsi="Calibri" w:eastAsia="宋体"/>
                <w:color w:val="auto"/>
                <w:szCs w:val="21"/>
                <w:highlight w:val="none"/>
                <w:shd w:val="clear" w:color="auto" w:fill="FFFFFF"/>
              </w:rPr>
            </w:pPr>
            <w:r>
              <w:rPr>
                <w:rFonts w:hint="eastAsia" w:ascii="Calibri" w:hAnsi="Calibri" w:eastAsia="宋体"/>
                <w:color w:val="auto"/>
                <w:szCs w:val="21"/>
                <w:highlight w:val="none"/>
                <w:shd w:val="clear" w:color="auto" w:fill="FFFFFF"/>
              </w:rPr>
              <w:t>□一次验收合格                 □经整改后验收合格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22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建</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设</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单</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位</w:t>
            </w:r>
          </w:p>
          <w:p>
            <w:pPr>
              <w:spacing w:line="240" w:lineRule="exact"/>
              <w:jc w:val="center"/>
              <w:rPr>
                <w:rFonts w:ascii="Calibri" w:hAnsi="Calibri" w:eastAsia="宋体"/>
                <w:color w:val="auto"/>
                <w:sz w:val="24"/>
                <w:szCs w:val="24"/>
                <w:highlight w:val="none"/>
                <w:shd w:val="clear" w:color="auto" w:fill="FFFFFF"/>
              </w:rPr>
            </w:pPr>
            <w:r>
              <w:rPr>
                <w:rFonts w:hint="eastAsia" w:ascii="Calibri" w:hAnsi="Calibri" w:eastAsia="宋体" w:cs="Arial"/>
                <w:color w:val="auto"/>
                <w:szCs w:val="21"/>
                <w:highlight w:val="none"/>
                <w:shd w:val="clear" w:color="auto" w:fill="FFFFFF"/>
              </w:rPr>
              <w:t>（签字）</w:t>
            </w:r>
          </w:p>
        </w:tc>
        <w:tc>
          <w:tcPr>
            <w:tcW w:w="2218"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hint="eastAsia"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监</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理</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单</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位</w:t>
            </w:r>
          </w:p>
          <w:p>
            <w:pPr>
              <w:spacing w:line="240" w:lineRule="exact"/>
              <w:ind w:firstLine="0" w:firstLineChars="0"/>
              <w:jc w:val="center"/>
              <w:rPr>
                <w:rFonts w:ascii="Calibri" w:hAnsi="Calibri" w:eastAsia="宋体"/>
                <w:color w:val="auto"/>
                <w:sz w:val="24"/>
                <w:szCs w:val="24"/>
                <w:highlight w:val="none"/>
                <w:shd w:val="clear" w:color="auto" w:fill="FFFFFF"/>
              </w:rPr>
            </w:pPr>
            <w:r>
              <w:rPr>
                <w:rFonts w:hint="eastAsia" w:ascii="Calibri" w:hAnsi="Calibri" w:eastAsia="宋体" w:cs="Arial"/>
                <w:color w:val="auto"/>
                <w:szCs w:val="21"/>
                <w:highlight w:val="none"/>
                <w:shd w:val="clear" w:color="auto" w:fill="FFFFFF"/>
              </w:rPr>
              <w:t>（签字）</w:t>
            </w:r>
          </w:p>
        </w:tc>
        <w:tc>
          <w:tcPr>
            <w:tcW w:w="221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hint="eastAsia"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施</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工</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单</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位</w:t>
            </w:r>
          </w:p>
          <w:p>
            <w:pPr>
              <w:spacing w:line="240" w:lineRule="exact"/>
              <w:ind w:firstLine="0" w:firstLineChars="0"/>
              <w:jc w:val="center"/>
              <w:rPr>
                <w:rFonts w:ascii="Calibri" w:hAnsi="Calibri" w:eastAsia="宋体"/>
                <w:color w:val="auto"/>
                <w:sz w:val="24"/>
                <w:szCs w:val="24"/>
                <w:highlight w:val="none"/>
                <w:shd w:val="clear" w:color="auto" w:fill="FFFFFF"/>
              </w:rPr>
            </w:pPr>
            <w:r>
              <w:rPr>
                <w:rFonts w:hint="eastAsia" w:ascii="Calibri" w:hAnsi="Calibri" w:eastAsia="宋体" w:cs="Arial"/>
                <w:color w:val="auto"/>
                <w:szCs w:val="21"/>
                <w:highlight w:val="none"/>
                <w:shd w:val="clear" w:color="auto" w:fill="FFFFFF"/>
              </w:rPr>
              <w:t>（签字</w:t>
            </w:r>
            <w:r>
              <w:rPr>
                <w:rFonts w:hint="eastAsia" w:ascii="Calibri" w:hAnsi="Calibri" w:eastAsia="宋体" w:cs="Arial"/>
                <w:color w:val="auto"/>
                <w:szCs w:val="21"/>
                <w:highlight w:val="none"/>
                <w:shd w:val="clear" w:color="auto" w:fill="FFFFFF"/>
                <w:lang w:eastAsia="zh-CN"/>
              </w:rPr>
              <w:t>、</w:t>
            </w:r>
            <w:r>
              <w:rPr>
                <w:rFonts w:hint="eastAsia" w:ascii="Calibri" w:hAnsi="Calibri" w:eastAsia="宋体" w:cs="Arial"/>
                <w:color w:val="auto"/>
                <w:szCs w:val="21"/>
                <w:highlight w:val="none"/>
                <w:shd w:val="clear" w:color="auto" w:fill="FFFFFF"/>
                <w:lang w:val="en-US" w:eastAsia="zh-CN"/>
              </w:rPr>
              <w:t>章</w:t>
            </w:r>
            <w:r>
              <w:rPr>
                <w:rFonts w:hint="eastAsia" w:ascii="Calibri" w:hAnsi="Calibri" w:eastAsia="宋体" w:cs="Arial"/>
                <w:color w:val="auto"/>
                <w:szCs w:val="21"/>
                <w:highlight w:val="none"/>
                <w:shd w:val="clear" w:color="auto" w:fill="FFFFFF"/>
              </w:rPr>
              <w:t>）</w:t>
            </w:r>
          </w:p>
        </w:tc>
        <w:tc>
          <w:tcPr>
            <w:tcW w:w="2207"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hint="eastAsia"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专业分包单位</w:t>
            </w:r>
          </w:p>
          <w:p>
            <w:pPr>
              <w:spacing w:line="240" w:lineRule="exact"/>
              <w:ind w:firstLine="0" w:firstLineChars="0"/>
              <w:jc w:val="center"/>
              <w:rPr>
                <w:rFonts w:ascii="Calibri" w:hAnsi="Calibri" w:eastAsia="宋体"/>
                <w:color w:val="auto"/>
                <w:sz w:val="24"/>
                <w:szCs w:val="24"/>
                <w:highlight w:val="none"/>
                <w:shd w:val="clear" w:color="auto" w:fill="FFFFFF"/>
              </w:rPr>
            </w:pPr>
            <w:r>
              <w:rPr>
                <w:rFonts w:hint="eastAsia" w:ascii="Calibri" w:hAnsi="Calibri" w:eastAsia="宋体" w:cs="Arial"/>
                <w:color w:val="auto"/>
                <w:szCs w:val="21"/>
                <w:highlight w:val="none"/>
                <w:shd w:val="clear" w:color="auto" w:fill="FFFFFF"/>
              </w:rPr>
              <w:t>（签字</w:t>
            </w:r>
            <w:r>
              <w:rPr>
                <w:rFonts w:hint="eastAsia" w:ascii="Calibri" w:hAnsi="Calibri" w:eastAsia="宋体" w:cs="Arial"/>
                <w:color w:val="auto"/>
                <w:szCs w:val="21"/>
                <w:highlight w:val="none"/>
                <w:shd w:val="clear" w:color="auto" w:fill="FFFFFF"/>
                <w:lang w:eastAsia="zh-CN"/>
              </w:rPr>
              <w:t>、</w:t>
            </w:r>
            <w:r>
              <w:rPr>
                <w:rFonts w:hint="eastAsia" w:ascii="Calibri" w:hAnsi="Calibri" w:eastAsia="宋体" w:cs="Arial"/>
                <w:color w:val="auto"/>
                <w:szCs w:val="21"/>
                <w:highlight w:val="none"/>
                <w:shd w:val="clear" w:color="auto" w:fill="FFFFFF"/>
                <w:lang w:val="en-US" w:eastAsia="zh-CN"/>
              </w:rPr>
              <w:t>章</w:t>
            </w:r>
            <w:r>
              <w:rPr>
                <w:rFonts w:hint="eastAsia" w:ascii="Calibri" w:hAnsi="Calibri" w:eastAsia="宋体" w:cs="Arial"/>
                <w:color w:val="auto"/>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2220" w:type="dxa"/>
            <w:gridSpan w:val="3"/>
            <w:tcBorders>
              <w:top w:val="single" w:color="auto" w:sz="4" w:space="0"/>
              <w:left w:val="single" w:color="auto" w:sz="4" w:space="0"/>
              <w:bottom w:val="single" w:color="auto" w:sz="4" w:space="0"/>
              <w:right w:val="single" w:color="auto" w:sz="4" w:space="0"/>
            </w:tcBorders>
          </w:tcPr>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项目专业负责人：</w:t>
            </w: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right"/>
              <w:rPr>
                <w:rFonts w:hint="default" w:ascii="宋体" w:hAnsi="宋体" w:eastAsia="宋体" w:cs="Times New Roman"/>
                <w:color w:val="auto"/>
                <w:kern w:val="0"/>
                <w:sz w:val="24"/>
                <w:szCs w:val="24"/>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年   月   日</w:t>
            </w:r>
          </w:p>
        </w:tc>
        <w:tc>
          <w:tcPr>
            <w:tcW w:w="2218" w:type="dxa"/>
            <w:tcBorders>
              <w:top w:val="single" w:color="auto" w:sz="4" w:space="0"/>
              <w:left w:val="single" w:color="auto" w:sz="4" w:space="0"/>
              <w:bottom w:val="single" w:color="auto" w:sz="4" w:space="0"/>
              <w:right w:val="single" w:color="auto" w:sz="4" w:space="0"/>
            </w:tcBorders>
          </w:tcPr>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专业监理工程师：</w:t>
            </w: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spacing w:beforeLines="20" w:line="240" w:lineRule="exact"/>
              <w:jc w:val="right"/>
              <w:rPr>
                <w:rFonts w:ascii="Calibri" w:hAnsi="Calibri" w:eastAsia="宋体"/>
                <w:color w:val="auto"/>
                <w:sz w:val="24"/>
                <w:szCs w:val="24"/>
                <w:highlight w:val="none"/>
                <w:shd w:val="clear" w:color="auto" w:fill="FFFFFF"/>
              </w:rPr>
            </w:pPr>
            <w:r>
              <w:rPr>
                <w:rFonts w:hint="eastAsia" w:ascii="Calibri" w:hAnsi="Calibri" w:eastAsia="宋体" w:cs="Arial"/>
                <w:color w:val="auto"/>
                <w:szCs w:val="21"/>
                <w:highlight w:val="none"/>
                <w:shd w:val="clear" w:color="auto" w:fill="FFFFFF"/>
              </w:rPr>
              <w:t>年   月   日</w:t>
            </w:r>
          </w:p>
        </w:tc>
        <w:tc>
          <w:tcPr>
            <w:tcW w:w="2217" w:type="dxa"/>
            <w:gridSpan w:val="3"/>
            <w:tcBorders>
              <w:top w:val="single" w:color="auto" w:sz="4" w:space="0"/>
              <w:left w:val="single" w:color="auto" w:sz="4" w:space="0"/>
              <w:bottom w:val="single" w:color="auto" w:sz="4" w:space="0"/>
              <w:right w:val="single" w:color="auto" w:sz="4" w:space="0"/>
            </w:tcBorders>
          </w:tcPr>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质量员：</w:t>
            </w: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spacing w:beforeLines="20" w:line="240" w:lineRule="exact"/>
              <w:ind w:firstLine="420" w:firstLineChars="200"/>
              <w:jc w:val="right"/>
              <w:rPr>
                <w:rFonts w:ascii="Calibri" w:hAnsi="Calibri" w:eastAsia="宋体"/>
                <w:color w:val="auto"/>
                <w:sz w:val="24"/>
                <w:szCs w:val="24"/>
                <w:highlight w:val="none"/>
                <w:shd w:val="clear" w:color="auto" w:fill="FFFFFF"/>
              </w:rPr>
            </w:pPr>
            <w:r>
              <w:rPr>
                <w:rFonts w:hint="eastAsia" w:ascii="Calibri" w:hAnsi="Calibri" w:eastAsia="宋体" w:cs="Arial"/>
                <w:color w:val="auto"/>
                <w:szCs w:val="21"/>
                <w:highlight w:val="none"/>
                <w:shd w:val="clear" w:color="auto" w:fill="FFFFFF"/>
              </w:rPr>
              <w:t xml:space="preserve">年   月 </w:t>
            </w:r>
            <w:r>
              <w:rPr>
                <w:rFonts w:ascii="Calibri" w:hAnsi="Calibri" w:eastAsia="宋体" w:cs="Arial"/>
                <w:color w:val="auto"/>
                <w:szCs w:val="21"/>
                <w:highlight w:val="none"/>
                <w:shd w:val="clear" w:color="auto" w:fill="FFFFFF"/>
              </w:rPr>
              <w:t xml:space="preserve"> </w:t>
            </w:r>
            <w:r>
              <w:rPr>
                <w:rFonts w:hint="eastAsia" w:ascii="Calibri" w:hAnsi="Calibri" w:eastAsia="宋体" w:cs="Arial"/>
                <w:color w:val="auto"/>
                <w:szCs w:val="21"/>
                <w:highlight w:val="none"/>
                <w:shd w:val="clear" w:color="auto" w:fill="FFFFFF"/>
              </w:rPr>
              <w:t xml:space="preserve"> 日</w:t>
            </w:r>
          </w:p>
        </w:tc>
        <w:tc>
          <w:tcPr>
            <w:tcW w:w="2207" w:type="dxa"/>
            <w:gridSpan w:val="5"/>
            <w:tcBorders>
              <w:top w:val="single" w:color="auto" w:sz="4" w:space="0"/>
              <w:left w:val="single" w:color="auto" w:sz="4" w:space="0"/>
              <w:bottom w:val="single" w:color="auto" w:sz="4" w:space="0"/>
              <w:right w:val="single" w:color="auto" w:sz="4" w:space="0"/>
            </w:tcBorders>
          </w:tcPr>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质量员：</w:t>
            </w: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spacing w:beforeLines="20" w:line="240" w:lineRule="exact"/>
              <w:ind w:firstLine="420" w:firstLineChars="200"/>
              <w:jc w:val="right"/>
              <w:rPr>
                <w:rFonts w:ascii="Calibri" w:hAnsi="Calibri" w:eastAsia="宋体"/>
                <w:color w:val="auto"/>
                <w:sz w:val="24"/>
                <w:szCs w:val="24"/>
                <w:highlight w:val="none"/>
                <w:shd w:val="clear" w:color="auto" w:fill="FFFFFF"/>
              </w:rPr>
            </w:pPr>
            <w:r>
              <w:rPr>
                <w:rFonts w:hint="eastAsia" w:ascii="Calibri" w:hAnsi="Calibri" w:eastAsia="宋体" w:cs="Arial"/>
                <w:color w:val="auto"/>
                <w:szCs w:val="21"/>
                <w:highlight w:val="none"/>
                <w:shd w:val="clear" w:color="auto" w:fill="FFFFFF"/>
              </w:rPr>
              <w:t xml:space="preserve">年   月  </w:t>
            </w:r>
            <w:r>
              <w:rPr>
                <w:rFonts w:ascii="Calibri" w:hAnsi="Calibri" w:eastAsia="宋体" w:cs="Arial"/>
                <w:color w:val="auto"/>
                <w:szCs w:val="21"/>
                <w:highlight w:val="none"/>
                <w:shd w:val="clear" w:color="auto" w:fill="FFFFFF"/>
              </w:rPr>
              <w:t xml:space="preserve"> </w:t>
            </w:r>
            <w:r>
              <w:rPr>
                <w:rFonts w:hint="eastAsia" w:ascii="Calibri" w:hAnsi="Calibri" w:eastAsia="宋体" w:cs="Arial"/>
                <w:color w:val="auto"/>
                <w:szCs w:val="21"/>
                <w:highlight w:val="none"/>
                <w:shd w:val="clear" w:color="auto" w:fill="FFFFFF"/>
              </w:rPr>
              <w:t>日</w:t>
            </w:r>
          </w:p>
        </w:tc>
      </w:tr>
    </w:tbl>
    <w:p>
      <w:pPr>
        <w:widowControl/>
        <w:jc w:val="left"/>
        <w:rPr>
          <w:rFonts w:ascii="Calibri" w:hAnsi="Calibri" w:eastAsia="宋体"/>
          <w:color w:val="auto"/>
          <w:szCs w:val="24"/>
          <w:highlight w:val="none"/>
          <w:shd w:val="clear" w:color="auto" w:fill="FFFFFF"/>
        </w:rPr>
      </w:pPr>
      <w:r>
        <w:rPr>
          <w:rFonts w:ascii="Calibri" w:hAnsi="Calibri" w:eastAsia="宋体"/>
          <w:color w:val="auto"/>
          <w:szCs w:val="24"/>
          <w:highlight w:val="none"/>
          <w:shd w:val="clear" w:color="auto" w:fill="FFFFFF"/>
        </w:rPr>
        <w:br w:type="page"/>
      </w:r>
    </w:p>
    <w:p>
      <w:pPr>
        <w:rPr>
          <w:rFonts w:ascii="Calibri" w:hAnsi="Calibri" w:eastAsia="宋体"/>
          <w:color w:val="auto"/>
          <w:szCs w:val="24"/>
          <w:highlight w:val="none"/>
          <w:shd w:val="clear" w:color="auto" w:fill="FFFFFF"/>
        </w:rPr>
      </w:pPr>
    </w:p>
    <w:p>
      <w:pPr>
        <w:keepNext/>
        <w:keepLines/>
        <w:jc w:val="center"/>
        <w:outlineLvl w:val="1"/>
        <w:rPr>
          <w:rFonts w:hint="default" w:ascii="Times New Roman" w:hAnsi="Times New Roman" w:eastAsia="宋体"/>
          <w:b/>
          <w:bCs/>
          <w:color w:val="auto"/>
          <w:kern w:val="0"/>
          <w:szCs w:val="21"/>
          <w:highlight w:val="none"/>
          <w:lang w:val="en-US" w:eastAsia="zh-CN"/>
        </w:rPr>
      </w:pPr>
      <w:bookmarkStart w:id="404" w:name="_Toc24051"/>
      <w:bookmarkStart w:id="405" w:name="_Toc13554"/>
      <w:bookmarkStart w:id="406" w:name="_Toc8835"/>
      <w:bookmarkStart w:id="407" w:name="_Toc4939"/>
      <w:bookmarkStart w:id="408" w:name="_Toc2733"/>
      <w:bookmarkStart w:id="409" w:name="_Toc4682"/>
      <w:r>
        <w:rPr>
          <w:rFonts w:hint="eastAsia" w:ascii="Times New Roman" w:hAnsi="Times New Roman" w:eastAsia="宋体"/>
          <w:b/>
          <w:bCs/>
          <w:color w:val="auto"/>
          <w:kern w:val="0"/>
          <w:szCs w:val="21"/>
          <w:highlight w:val="none"/>
          <w:lang w:val="en-US" w:eastAsia="zh-CN"/>
        </w:rPr>
        <w:t>附录E 住宅工程质量分户验收记录表（四）</w:t>
      </w:r>
      <w:bookmarkEnd w:id="404"/>
      <w:bookmarkEnd w:id="405"/>
      <w:bookmarkEnd w:id="406"/>
      <w:bookmarkEnd w:id="407"/>
      <w:bookmarkEnd w:id="408"/>
      <w:bookmarkEnd w:id="409"/>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jc w:val="right"/>
        <w:textAlignment w:val="auto"/>
        <w:rPr>
          <w:rFonts w:hint="eastAsia" w:ascii="宋体" w:hAnsi="宋体" w:eastAsia="宋体" w:cs="Arial"/>
          <w:b/>
          <w:bCs/>
          <w:color w:val="auto"/>
          <w:kern w:val="0"/>
          <w:sz w:val="21"/>
          <w:szCs w:val="21"/>
          <w:highlight w:val="none"/>
          <w:shd w:val="clear" w:color="auto" w:fill="FFFFFF"/>
          <w:lang w:val="en-US" w:eastAsia="zh-CN" w:bidi="ar-SA"/>
        </w:rPr>
      </w:pPr>
      <w:r>
        <w:rPr>
          <w:rFonts w:hint="eastAsia" w:ascii="宋体" w:hAnsi="宋体" w:eastAsia="宋体" w:cs="Arial"/>
          <w:b/>
          <w:bCs/>
          <w:color w:val="auto"/>
          <w:kern w:val="0"/>
          <w:sz w:val="21"/>
          <w:szCs w:val="21"/>
          <w:highlight w:val="none"/>
          <w:shd w:val="clear" w:color="auto" w:fill="FFFFFF"/>
          <w:lang w:val="en-US" w:eastAsia="zh-CN" w:bidi="ar-SA"/>
        </w:rPr>
        <w:t>---公共部分</w:t>
      </w:r>
    </w:p>
    <w:tbl>
      <w:tblPr>
        <w:tblStyle w:val="27"/>
        <w:tblpPr w:leftFromText="180" w:rightFromText="180" w:vertAnchor="text" w:horzAnchor="page" w:tblpX="1432" w:tblpY="129"/>
        <w:tblOverlap w:val="never"/>
        <w:tblW w:w="10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20"/>
        <w:gridCol w:w="342"/>
        <w:gridCol w:w="2610"/>
        <w:gridCol w:w="288"/>
        <w:gridCol w:w="1134"/>
        <w:gridCol w:w="1188"/>
        <w:gridCol w:w="712"/>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68" w:type="dxa"/>
            <w:gridSpan w:val="2"/>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Calibri" w:hAnsi="Calibri" w:eastAsia="宋体"/>
                <w:bCs/>
                <w:color w:val="auto"/>
                <w:szCs w:val="21"/>
                <w:highlight w:val="none"/>
                <w:shd w:val="clear" w:color="auto" w:fill="FFFFFF"/>
              </w:rPr>
            </w:pPr>
            <w:r>
              <w:rPr>
                <w:rFonts w:hint="eastAsia" w:ascii="Calibri" w:hAnsi="Calibri" w:eastAsia="宋体"/>
                <w:b w:val="0"/>
                <w:bCs/>
                <w:color w:val="auto"/>
                <w:sz w:val="21"/>
                <w:szCs w:val="21"/>
                <w:highlight w:val="none"/>
                <w:shd w:val="clear" w:color="auto" w:fill="FFFFFF"/>
                <w:lang w:val="en-US" w:eastAsia="zh-CN"/>
              </w:rPr>
              <w:t>单</w:t>
            </w:r>
            <w:r>
              <w:rPr>
                <w:rFonts w:hint="eastAsia" w:ascii="Calibri" w:hAnsi="Calibri" w:eastAsia="宋体"/>
                <w:bCs/>
                <w:color w:val="auto"/>
                <w:szCs w:val="21"/>
                <w:highlight w:val="none"/>
                <w:shd w:val="clear" w:color="auto" w:fill="FFFFFF"/>
              </w:rPr>
              <w:t>位（子单位）</w:t>
            </w:r>
          </w:p>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Calibri" w:hAnsi="Calibri" w:eastAsia="宋体"/>
                <w:bCs/>
                <w:color w:val="auto"/>
                <w:szCs w:val="21"/>
                <w:highlight w:val="none"/>
                <w:shd w:val="clear" w:color="auto" w:fill="FFFFFF"/>
              </w:rPr>
              <w:t>工程名称</w:t>
            </w:r>
          </w:p>
        </w:tc>
        <w:tc>
          <w:tcPr>
            <w:tcW w:w="8174" w:type="dxa"/>
            <w:gridSpan w:val="7"/>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268" w:type="dxa"/>
            <w:gridSpan w:val="2"/>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rPr>
              <w:t>建设单位</w:t>
            </w:r>
          </w:p>
        </w:tc>
        <w:tc>
          <w:tcPr>
            <w:tcW w:w="3240" w:type="dxa"/>
            <w:gridSpan w:val="3"/>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c>
          <w:tcPr>
            <w:tcW w:w="1134"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rPr>
              <w:t>施工单位</w:t>
            </w:r>
          </w:p>
        </w:tc>
        <w:tc>
          <w:tcPr>
            <w:tcW w:w="3800" w:type="dxa"/>
            <w:gridSpan w:val="3"/>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268" w:type="dxa"/>
            <w:gridSpan w:val="2"/>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rPr>
              <w:t>监理单位</w:t>
            </w:r>
          </w:p>
        </w:tc>
        <w:tc>
          <w:tcPr>
            <w:tcW w:w="3240" w:type="dxa"/>
            <w:gridSpan w:val="3"/>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c>
          <w:tcPr>
            <w:tcW w:w="1134"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宋体" w:hAnsi="宋体" w:eastAsia="宋体"/>
                <w:color w:val="auto"/>
                <w:szCs w:val="24"/>
                <w:highlight w:val="none"/>
                <w:lang w:val="en-US" w:eastAsia="zh-CN"/>
              </w:rPr>
            </w:pPr>
            <w:r>
              <w:rPr>
                <w:rFonts w:hint="eastAsia" w:ascii="宋体" w:hAnsi="宋体" w:eastAsia="宋体"/>
                <w:color w:val="auto"/>
                <w:szCs w:val="24"/>
                <w:highlight w:val="none"/>
                <w:lang w:val="en-US" w:eastAsia="zh-CN"/>
              </w:rPr>
              <w:t>设计单位</w:t>
            </w:r>
          </w:p>
        </w:tc>
        <w:tc>
          <w:tcPr>
            <w:tcW w:w="3800" w:type="dxa"/>
            <w:gridSpan w:val="3"/>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648"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Calibri" w:hAnsi="Calibri" w:eastAsia="宋体"/>
                <w:color w:val="auto"/>
                <w:szCs w:val="21"/>
                <w:highlight w:val="none"/>
              </w:rPr>
            </w:pPr>
            <w:r>
              <w:rPr>
                <w:rFonts w:hint="eastAsia" w:ascii="宋体" w:hAnsi="宋体" w:eastAsia="宋体"/>
                <w:color w:val="auto"/>
                <w:szCs w:val="21"/>
                <w:highlight w:val="none"/>
              </w:rPr>
              <w:t>序号</w:t>
            </w:r>
          </w:p>
        </w:tc>
        <w:tc>
          <w:tcPr>
            <w:tcW w:w="162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Calibri" w:hAnsi="Calibri" w:eastAsia="宋体"/>
                <w:color w:val="auto"/>
                <w:szCs w:val="21"/>
                <w:highlight w:val="none"/>
              </w:rPr>
            </w:pPr>
            <w:r>
              <w:rPr>
                <w:rFonts w:hint="eastAsia" w:ascii="宋体" w:hAnsi="宋体" w:eastAsia="宋体"/>
                <w:color w:val="auto"/>
                <w:szCs w:val="21"/>
                <w:highlight w:val="none"/>
              </w:rPr>
              <w:t>验收内容</w:t>
            </w:r>
          </w:p>
        </w:tc>
        <w:tc>
          <w:tcPr>
            <w:tcW w:w="4374" w:type="dxa"/>
            <w:gridSpan w:val="4"/>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Calibri" w:hAnsi="Calibri" w:eastAsia="宋体"/>
                <w:color w:val="auto"/>
                <w:szCs w:val="21"/>
                <w:highlight w:val="none"/>
              </w:rPr>
            </w:pPr>
            <w:r>
              <w:rPr>
                <w:rFonts w:hint="eastAsia" w:ascii="宋体" w:hAnsi="宋体" w:eastAsia="宋体"/>
                <w:color w:val="auto"/>
                <w:szCs w:val="21"/>
                <w:highlight w:val="none"/>
              </w:rPr>
              <w:t>验收情况</w:t>
            </w:r>
          </w:p>
        </w:tc>
        <w:tc>
          <w:tcPr>
            <w:tcW w:w="1900" w:type="dxa"/>
            <w:gridSpan w:val="2"/>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Calibri" w:hAnsi="Calibri" w:eastAsia="宋体"/>
                <w:color w:val="auto"/>
                <w:szCs w:val="21"/>
                <w:highlight w:val="none"/>
              </w:rPr>
            </w:pPr>
            <w:r>
              <w:rPr>
                <w:rFonts w:hint="eastAsia" w:ascii="Calibri" w:hAnsi="Calibri" w:eastAsia="宋体"/>
                <w:color w:val="auto"/>
                <w:szCs w:val="21"/>
                <w:highlight w:val="none"/>
              </w:rPr>
              <w:t>存在问题记录</w:t>
            </w:r>
          </w:p>
        </w:tc>
        <w:tc>
          <w:tcPr>
            <w:tcW w:w="190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Calibri" w:hAnsi="Calibri" w:eastAsia="宋体"/>
                <w:color w:val="auto"/>
                <w:szCs w:val="21"/>
                <w:highlight w:val="none"/>
              </w:rPr>
            </w:pPr>
            <w:r>
              <w:rPr>
                <w:rFonts w:hint="eastAsia" w:ascii="Calibri" w:hAnsi="Calibri" w:eastAsia="宋体"/>
                <w:color w:val="auto"/>
                <w:szCs w:val="21"/>
                <w:highlight w:val="none"/>
              </w:rPr>
              <w:t>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648"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rPr>
              <w:t>1</w:t>
            </w:r>
          </w:p>
        </w:tc>
        <w:tc>
          <w:tcPr>
            <w:tcW w:w="162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lang w:eastAsia="zh-CN"/>
              </w:rPr>
            </w:pPr>
            <w:r>
              <w:rPr>
                <w:rFonts w:hint="eastAsia" w:ascii="宋体" w:hAnsi="新宋体" w:eastAsia="宋体"/>
                <w:color w:val="auto"/>
                <w:szCs w:val="21"/>
                <w:highlight w:val="none"/>
                <w:lang w:val="en-US" w:eastAsia="zh-CN"/>
              </w:rPr>
              <w:t>楼梯</w:t>
            </w:r>
          </w:p>
        </w:tc>
        <w:tc>
          <w:tcPr>
            <w:tcW w:w="4374" w:type="dxa"/>
            <w:gridSpan w:val="4"/>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w:t>
            </w:r>
            <w:r>
              <w:rPr>
                <w:rFonts w:hint="eastAsia" w:ascii="宋体" w:hAnsi="宋体" w:eastAsia="宋体"/>
                <w:color w:val="auto"/>
                <w:sz w:val="18"/>
                <w:szCs w:val="18"/>
                <w:highlight w:val="none"/>
                <w:lang w:val="en-US" w:eastAsia="zh-CN"/>
              </w:rPr>
              <w:t>踏步高度、宽度及防滑措施</w:t>
            </w:r>
            <w:r>
              <w:rPr>
                <w:rFonts w:hint="eastAsia" w:ascii="宋体" w:hAnsi="宋体" w:eastAsia="宋体"/>
                <w:color w:val="auto"/>
                <w:sz w:val="18"/>
                <w:szCs w:val="18"/>
                <w:highlight w:val="none"/>
              </w:rPr>
              <w:t xml:space="preserve">     □</w:t>
            </w:r>
            <w:r>
              <w:rPr>
                <w:rFonts w:hint="eastAsia" w:ascii="宋体" w:hAnsi="宋体" w:eastAsia="宋体"/>
                <w:color w:val="auto"/>
                <w:sz w:val="18"/>
                <w:szCs w:val="18"/>
                <w:highlight w:val="none"/>
                <w:lang w:val="en-US" w:eastAsia="zh-CN"/>
              </w:rPr>
              <w:t>平台上部及下部过道处的净高</w:t>
            </w:r>
            <w:r>
              <w:rPr>
                <w:rFonts w:hint="eastAsia" w:ascii="宋体" w:hAnsi="宋体" w:eastAsia="宋体"/>
                <w:color w:val="auto"/>
                <w:sz w:val="18"/>
                <w:szCs w:val="18"/>
                <w:highlight w:val="none"/>
              </w:rPr>
              <w:t xml:space="preserve">    □</w:t>
            </w:r>
            <w:r>
              <w:rPr>
                <w:rFonts w:hint="eastAsia" w:ascii="宋体" w:hAnsi="宋体" w:eastAsia="宋体"/>
                <w:color w:val="auto"/>
                <w:sz w:val="18"/>
                <w:szCs w:val="18"/>
                <w:highlight w:val="none"/>
                <w:lang w:val="en-US" w:eastAsia="zh-CN"/>
              </w:rPr>
              <w:t xml:space="preserve">梯段处净高   </w:t>
            </w:r>
            <w:r>
              <w:rPr>
                <w:rFonts w:hint="eastAsia" w:ascii="宋体" w:hAnsi="宋体" w:eastAsia="宋体"/>
                <w:color w:val="auto"/>
                <w:sz w:val="18"/>
                <w:szCs w:val="18"/>
                <w:highlight w:val="none"/>
              </w:rPr>
              <w:t>□</w:t>
            </w:r>
            <w:r>
              <w:rPr>
                <w:rFonts w:hint="eastAsia" w:ascii="宋体" w:hAnsi="宋体" w:eastAsia="宋体"/>
                <w:color w:val="auto"/>
                <w:sz w:val="18"/>
                <w:szCs w:val="18"/>
                <w:highlight w:val="none"/>
                <w:lang w:val="en-US" w:eastAsia="zh-CN"/>
              </w:rPr>
              <w:t>梯段净宽</w:t>
            </w:r>
            <w:r>
              <w:rPr>
                <w:rFonts w:hint="eastAsia" w:ascii="宋体" w:hAnsi="宋体" w:eastAsia="宋体"/>
                <w:color w:val="auto"/>
                <w:sz w:val="18"/>
                <w:szCs w:val="18"/>
                <w:highlight w:val="none"/>
              </w:rPr>
              <w:t xml:space="preserve">     □</w:t>
            </w:r>
            <w:r>
              <w:rPr>
                <w:rFonts w:hint="eastAsia" w:ascii="宋体" w:hAnsi="宋体" w:eastAsia="宋体"/>
                <w:color w:val="auto"/>
                <w:sz w:val="18"/>
                <w:szCs w:val="18"/>
                <w:highlight w:val="none"/>
                <w:lang w:val="en-US" w:eastAsia="zh-CN"/>
              </w:rPr>
              <w:t>平台净宽</w:t>
            </w:r>
            <w:r>
              <w:rPr>
                <w:rFonts w:hint="eastAsia" w:ascii="宋体" w:hAnsi="宋体" w:eastAsia="宋体"/>
                <w:color w:val="auto"/>
                <w:sz w:val="18"/>
                <w:szCs w:val="18"/>
                <w:highlight w:val="none"/>
              </w:rPr>
              <w:t xml:space="preserve">  </w:t>
            </w:r>
            <w:r>
              <w:rPr>
                <w:rFonts w:hint="eastAsia" w:ascii="宋体" w:hAnsi="宋体" w:eastAsia="宋体"/>
                <w:color w:val="auto"/>
                <w:sz w:val="18"/>
                <w:szCs w:val="18"/>
                <w:highlight w:val="none"/>
                <w:lang w:val="en-US" w:eastAsia="zh-CN"/>
              </w:rPr>
              <w:t xml:space="preserve">   </w:t>
            </w:r>
            <w:r>
              <w:rPr>
                <w:rFonts w:hint="eastAsia" w:ascii="宋体" w:hAnsi="宋体" w:eastAsia="宋体"/>
                <w:color w:val="auto"/>
                <w:sz w:val="18"/>
                <w:szCs w:val="18"/>
                <w:highlight w:val="none"/>
              </w:rPr>
              <w:t>□</w:t>
            </w:r>
            <w:r>
              <w:rPr>
                <w:rFonts w:hint="eastAsia" w:ascii="宋体" w:hAnsi="宋体" w:eastAsia="宋体"/>
                <w:color w:val="auto"/>
                <w:sz w:val="18"/>
                <w:szCs w:val="18"/>
                <w:highlight w:val="none"/>
                <w:lang w:val="en-US" w:eastAsia="zh-CN"/>
              </w:rPr>
              <w:t>梯间门及前室门的开启方向</w:t>
            </w:r>
          </w:p>
        </w:tc>
        <w:tc>
          <w:tcPr>
            <w:tcW w:w="1900" w:type="dxa"/>
            <w:gridSpan w:val="2"/>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u w:val="single"/>
              </w:rPr>
            </w:pPr>
          </w:p>
        </w:tc>
        <w:tc>
          <w:tcPr>
            <w:tcW w:w="190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0" w:hRule="atLeast"/>
          <w:jc w:val="center"/>
        </w:trPr>
        <w:tc>
          <w:tcPr>
            <w:tcW w:w="648"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rPr>
              <w:t>2</w:t>
            </w:r>
          </w:p>
        </w:tc>
        <w:tc>
          <w:tcPr>
            <w:tcW w:w="162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lang w:eastAsia="zh-CN"/>
              </w:rPr>
            </w:pPr>
            <w:r>
              <w:rPr>
                <w:rFonts w:hint="eastAsia" w:ascii="宋体" w:hAnsi="宋体" w:eastAsia="宋体"/>
                <w:color w:val="auto"/>
                <w:szCs w:val="24"/>
                <w:highlight w:val="none"/>
                <w:lang w:val="en-US" w:eastAsia="zh-CN"/>
              </w:rPr>
              <w:t>电梯</w:t>
            </w:r>
          </w:p>
        </w:tc>
        <w:tc>
          <w:tcPr>
            <w:tcW w:w="4374" w:type="dxa"/>
            <w:gridSpan w:val="4"/>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sym w:font="Wingdings 2" w:char="00A3"/>
            </w:r>
            <w:r>
              <w:rPr>
                <w:rFonts w:hint="eastAsia" w:ascii="宋体" w:hAnsi="宋体" w:eastAsia="宋体" w:cs="Times New Roman"/>
                <w:color w:val="auto"/>
                <w:sz w:val="18"/>
                <w:szCs w:val="18"/>
                <w:highlight w:val="none"/>
                <w:lang w:eastAsia="zh-CN"/>
              </w:rPr>
              <w:t>候梯厅深度不得小于1.5m且不应小于电梯最大轿厢的深度</w:t>
            </w:r>
            <w:r>
              <w:rPr>
                <w:rFonts w:hint="eastAsia" w:ascii="宋体" w:hAnsi="宋体" w:eastAsia="宋体"/>
                <w:color w:val="auto"/>
                <w:sz w:val="18"/>
                <w:szCs w:val="18"/>
                <w:highlight w:val="none"/>
              </w:rPr>
              <w:t xml:space="preserve">  □</w:t>
            </w:r>
            <w:r>
              <w:rPr>
                <w:rFonts w:hint="eastAsia" w:ascii="宋体" w:hAnsi="宋体" w:eastAsia="宋体" w:cs="Times New Roman"/>
                <w:color w:val="auto"/>
                <w:sz w:val="18"/>
                <w:szCs w:val="18"/>
                <w:highlight w:val="none"/>
                <w:lang w:eastAsia="zh-CN"/>
              </w:rPr>
              <w:t>消防电梯前室的短边不应小于2.4m</w:t>
            </w:r>
            <w:r>
              <w:rPr>
                <w:rFonts w:hint="eastAsia" w:ascii="宋体" w:hAnsi="宋体" w:eastAsia="宋体"/>
                <w:color w:val="auto"/>
                <w:sz w:val="18"/>
                <w:szCs w:val="18"/>
                <w:highlight w:val="none"/>
              </w:rPr>
              <w:t xml:space="preserve"> </w:t>
            </w:r>
            <w:r>
              <w:rPr>
                <w:rFonts w:hint="eastAsia" w:ascii="宋体" w:hAnsi="宋体" w:eastAsia="宋体"/>
                <w:color w:val="auto"/>
                <w:sz w:val="18"/>
                <w:szCs w:val="18"/>
                <w:highlight w:val="none"/>
                <w:lang w:val="en-US" w:eastAsia="zh-CN"/>
              </w:rPr>
              <w:t xml:space="preserve"> </w:t>
            </w: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担架电梯应满足担架通过</w:t>
            </w:r>
          </w:p>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至少一部电梯为无障碍电梯</w:t>
            </w:r>
            <w:r>
              <w:rPr>
                <w:rFonts w:hint="eastAsia" w:ascii="宋体" w:hAnsi="宋体" w:eastAsia="宋体"/>
                <w:color w:val="auto"/>
                <w:sz w:val="18"/>
                <w:szCs w:val="18"/>
                <w:highlight w:val="none"/>
              </w:rPr>
              <w:t xml:space="preserve">  </w:t>
            </w:r>
          </w:p>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无障碍电梯的轿厢应符合无障碍电梯设计要求</w:t>
            </w:r>
            <w:r>
              <w:rPr>
                <w:rFonts w:hint="eastAsia" w:ascii="宋体" w:hAnsi="宋体" w:eastAsia="宋体"/>
                <w:color w:val="auto"/>
                <w:sz w:val="18"/>
                <w:szCs w:val="18"/>
                <w:highlight w:val="none"/>
              </w:rPr>
              <w:t xml:space="preserve"> </w:t>
            </w:r>
          </w:p>
        </w:tc>
        <w:tc>
          <w:tcPr>
            <w:tcW w:w="1900" w:type="dxa"/>
            <w:gridSpan w:val="2"/>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c>
          <w:tcPr>
            <w:tcW w:w="190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648"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rPr>
              <w:t>3</w:t>
            </w:r>
          </w:p>
        </w:tc>
        <w:tc>
          <w:tcPr>
            <w:tcW w:w="162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Calibri" w:hAnsi="Calibri" w:eastAsia="宋体"/>
                <w:color w:val="auto"/>
                <w:szCs w:val="24"/>
                <w:highlight w:val="none"/>
                <w:lang w:val="en-US" w:eastAsia="zh-CN"/>
              </w:rPr>
            </w:pPr>
            <w:r>
              <w:rPr>
                <w:rFonts w:hint="eastAsia" w:ascii="宋体" w:hAnsi="宋体" w:eastAsia="宋体"/>
                <w:color w:val="auto"/>
                <w:szCs w:val="24"/>
                <w:highlight w:val="none"/>
                <w:lang w:val="en-US" w:eastAsia="zh-CN"/>
              </w:rPr>
              <w:t>公用走道</w:t>
            </w:r>
          </w:p>
        </w:tc>
        <w:tc>
          <w:tcPr>
            <w:tcW w:w="4374" w:type="dxa"/>
            <w:gridSpan w:val="4"/>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走廊和公共部位通道的净宽不小于1.2m</w:t>
            </w:r>
            <w:r>
              <w:rPr>
                <w:rFonts w:hint="eastAsia" w:ascii="宋体" w:hAnsi="宋体" w:eastAsia="宋体"/>
                <w:color w:val="auto"/>
                <w:sz w:val="18"/>
                <w:szCs w:val="18"/>
                <w:highlight w:val="none"/>
              </w:rPr>
              <w:t xml:space="preserve">  </w:t>
            </w:r>
          </w:p>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公用走道净高度不应低于2.10m</w:t>
            </w:r>
            <w:r>
              <w:rPr>
                <w:rFonts w:hint="eastAsia" w:ascii="宋体" w:hAnsi="宋体" w:eastAsia="宋体"/>
                <w:color w:val="auto"/>
                <w:sz w:val="18"/>
                <w:szCs w:val="18"/>
                <w:highlight w:val="none"/>
              </w:rPr>
              <w:t xml:space="preserve">  </w:t>
            </w:r>
          </w:p>
        </w:tc>
        <w:tc>
          <w:tcPr>
            <w:tcW w:w="1900" w:type="dxa"/>
            <w:gridSpan w:val="2"/>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c>
          <w:tcPr>
            <w:tcW w:w="190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648"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lang w:val="en-US" w:eastAsia="zh-CN"/>
              </w:rPr>
              <w:t>4</w:t>
            </w:r>
          </w:p>
        </w:tc>
        <w:tc>
          <w:tcPr>
            <w:tcW w:w="162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rPr>
              <w:t>入口门厅及首层疏散外门</w:t>
            </w:r>
          </w:p>
        </w:tc>
        <w:tc>
          <w:tcPr>
            <w:tcW w:w="4374" w:type="dxa"/>
            <w:gridSpan w:val="4"/>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w:t>
            </w:r>
            <w:r>
              <w:rPr>
                <w:rFonts w:hint="eastAsia" w:ascii="宋体" w:hAnsi="宋体" w:eastAsia="宋体"/>
                <w:color w:val="auto"/>
                <w:sz w:val="18"/>
                <w:szCs w:val="18"/>
                <w:highlight w:val="none"/>
                <w:lang w:val="en-US" w:eastAsia="zh-CN"/>
              </w:rPr>
              <w:t>净高</w:t>
            </w:r>
            <w:r>
              <w:rPr>
                <w:rFonts w:hint="eastAsia" w:ascii="宋体" w:hAnsi="宋体" w:eastAsia="宋体"/>
                <w:color w:val="auto"/>
                <w:sz w:val="18"/>
                <w:szCs w:val="18"/>
                <w:highlight w:val="none"/>
              </w:rPr>
              <w:t xml:space="preserve">        □</w:t>
            </w:r>
            <w:r>
              <w:rPr>
                <w:rFonts w:hint="eastAsia" w:ascii="宋体" w:hAnsi="宋体" w:eastAsia="宋体" w:cs="Times New Roman"/>
                <w:color w:val="auto"/>
                <w:sz w:val="18"/>
                <w:szCs w:val="18"/>
                <w:highlight w:val="none"/>
                <w:lang w:eastAsia="zh-CN"/>
              </w:rPr>
              <w:t>防止物体坠落伤人的安全措施</w:t>
            </w:r>
            <w:r>
              <w:rPr>
                <w:rFonts w:hint="eastAsia" w:ascii="宋体" w:hAnsi="宋体" w:eastAsia="宋体" w:cs="Times New Roman"/>
                <w:color w:val="auto"/>
                <w:sz w:val="18"/>
                <w:szCs w:val="18"/>
                <w:highlight w:val="none"/>
                <w:lang w:val="en-US" w:eastAsia="zh-CN"/>
              </w:rPr>
              <w:t xml:space="preserve">   </w:t>
            </w:r>
            <w:r>
              <w:rPr>
                <w:rFonts w:hint="eastAsia" w:ascii="宋体" w:hAnsi="宋体" w:eastAsia="宋体"/>
                <w:color w:val="auto"/>
                <w:sz w:val="18"/>
                <w:szCs w:val="18"/>
                <w:highlight w:val="none"/>
              </w:rPr>
              <w:t>□</w:t>
            </w:r>
            <w:r>
              <w:rPr>
                <w:rFonts w:hint="eastAsia" w:ascii="宋体" w:hAnsi="宋体" w:eastAsia="宋体"/>
                <w:color w:val="auto"/>
                <w:sz w:val="18"/>
                <w:szCs w:val="18"/>
                <w:highlight w:val="none"/>
                <w:lang w:val="en-US" w:eastAsia="zh-CN"/>
              </w:rPr>
              <w:t>标识</w:t>
            </w:r>
            <w:r>
              <w:rPr>
                <w:rFonts w:hint="eastAsia" w:ascii="宋体" w:hAnsi="宋体" w:eastAsia="宋体"/>
                <w:color w:val="auto"/>
                <w:sz w:val="18"/>
                <w:szCs w:val="18"/>
                <w:highlight w:val="none"/>
              </w:rPr>
              <w:t xml:space="preserve">    □</w:t>
            </w:r>
            <w:r>
              <w:rPr>
                <w:rFonts w:hint="eastAsia" w:ascii="宋体" w:hAnsi="宋体" w:eastAsia="宋体" w:cs="Times New Roman"/>
                <w:color w:val="auto"/>
                <w:sz w:val="18"/>
                <w:szCs w:val="18"/>
                <w:highlight w:val="none"/>
                <w:lang w:eastAsia="zh-CN"/>
              </w:rPr>
              <w:t>安装有门禁系统的外门应保证火灾时不需使用钥匙等任何工具即能从内部易于打开，在显著位置</w:t>
            </w:r>
            <w:r>
              <w:rPr>
                <w:rFonts w:hint="eastAsia" w:ascii="宋体" w:hAnsi="宋体" w:eastAsia="宋体" w:cs="Times New Roman"/>
                <w:color w:val="auto"/>
                <w:sz w:val="18"/>
                <w:szCs w:val="18"/>
                <w:highlight w:val="none"/>
                <w:lang w:val="en-US" w:eastAsia="zh-CN"/>
              </w:rPr>
              <w:t>应</w:t>
            </w:r>
            <w:r>
              <w:rPr>
                <w:rFonts w:hint="eastAsia" w:ascii="宋体" w:hAnsi="宋体" w:eastAsia="宋体" w:cs="Times New Roman"/>
                <w:color w:val="auto"/>
                <w:sz w:val="18"/>
                <w:szCs w:val="18"/>
                <w:highlight w:val="none"/>
                <w:lang w:eastAsia="zh-CN"/>
              </w:rPr>
              <w:t>设置具有使用提示的标识</w:t>
            </w:r>
          </w:p>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首层疏散门应外开，其净宽度不应小于1.10m</w:t>
            </w:r>
          </w:p>
        </w:tc>
        <w:tc>
          <w:tcPr>
            <w:tcW w:w="1900" w:type="dxa"/>
            <w:gridSpan w:val="2"/>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c>
          <w:tcPr>
            <w:tcW w:w="190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648"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lang w:val="en-US" w:eastAsia="zh-CN"/>
              </w:rPr>
              <w:t>5</w:t>
            </w:r>
          </w:p>
        </w:tc>
        <w:tc>
          <w:tcPr>
            <w:tcW w:w="162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lang w:val="en-US" w:eastAsia="zh-CN"/>
              </w:rPr>
              <w:t>地下室</w:t>
            </w:r>
          </w:p>
        </w:tc>
        <w:tc>
          <w:tcPr>
            <w:tcW w:w="4374" w:type="dxa"/>
            <w:gridSpan w:val="4"/>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default" w:ascii="宋体" w:hAnsi="宋体" w:eastAsia="宋体"/>
                <w:color w:val="auto"/>
                <w:sz w:val="18"/>
                <w:szCs w:val="18"/>
                <w:highlight w:val="none"/>
                <w:lang w:eastAsia="zh-CN"/>
              </w:rPr>
            </w:pP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人行通道、自行车库和设备用房的净高度不小于2.10m</w:t>
            </w:r>
            <w:r>
              <w:rPr>
                <w:rFonts w:hint="eastAsia" w:ascii="宋体" w:hAnsi="宋体" w:eastAsia="宋体"/>
                <w:color w:val="auto"/>
                <w:sz w:val="18"/>
                <w:szCs w:val="18"/>
                <w:highlight w:val="none"/>
              </w:rPr>
              <w:t xml:space="preserve">   □</w:t>
            </w:r>
            <w:r>
              <w:rPr>
                <w:rFonts w:hint="eastAsia" w:ascii="宋体" w:hAnsi="宋体" w:eastAsia="宋体" w:cs="Times New Roman"/>
                <w:color w:val="auto"/>
                <w:sz w:val="18"/>
                <w:szCs w:val="18"/>
                <w:highlight w:val="none"/>
                <w:lang w:eastAsia="zh-CN"/>
              </w:rPr>
              <w:t>机动车库车道及车位净高不应低于2.20m</w:t>
            </w: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墙面无渗漏</w:t>
            </w:r>
            <w:r>
              <w:rPr>
                <w:rFonts w:hint="eastAsia" w:ascii="宋体" w:hAnsi="宋体" w:eastAsia="宋体"/>
                <w:color w:val="auto"/>
                <w:sz w:val="18"/>
                <w:szCs w:val="18"/>
                <w:highlight w:val="none"/>
              </w:rPr>
              <w:t xml:space="preserve">  □</w:t>
            </w:r>
            <w:r>
              <w:rPr>
                <w:rFonts w:hint="eastAsia" w:ascii="宋体" w:hAnsi="宋体" w:eastAsia="宋体" w:cs="Times New Roman"/>
                <w:color w:val="auto"/>
                <w:sz w:val="18"/>
                <w:szCs w:val="18"/>
                <w:highlight w:val="none"/>
                <w:lang w:eastAsia="zh-CN"/>
              </w:rPr>
              <w:t>墙面无裂缝</w:t>
            </w:r>
            <w:r>
              <w:rPr>
                <w:rFonts w:hint="eastAsia" w:ascii="宋体" w:hAnsi="宋体" w:eastAsia="宋体"/>
                <w:color w:val="auto"/>
                <w:sz w:val="18"/>
                <w:szCs w:val="18"/>
                <w:highlight w:val="none"/>
              </w:rPr>
              <w:t xml:space="preserve">  □</w:t>
            </w:r>
            <w:r>
              <w:rPr>
                <w:rFonts w:hint="eastAsia" w:ascii="宋体" w:hAnsi="宋体" w:eastAsia="宋体" w:cs="Times New Roman"/>
                <w:color w:val="auto"/>
                <w:sz w:val="18"/>
                <w:szCs w:val="18"/>
                <w:highlight w:val="none"/>
                <w:lang w:eastAsia="zh-CN"/>
              </w:rPr>
              <w:t>天棚无渗漏</w:t>
            </w:r>
            <w:r>
              <w:rPr>
                <w:rFonts w:hint="eastAsia" w:ascii="宋体" w:hAnsi="宋体" w:eastAsia="宋体" w:cs="Times New Roman"/>
                <w:color w:val="auto"/>
                <w:sz w:val="18"/>
                <w:szCs w:val="18"/>
                <w:highlight w:val="none"/>
                <w:lang w:val="en-US" w:eastAsia="zh-CN"/>
              </w:rPr>
              <w:t xml:space="preserve">     </w:t>
            </w: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天棚无裂缝</w:t>
            </w:r>
            <w:r>
              <w:rPr>
                <w:rFonts w:hint="eastAsia" w:ascii="宋体" w:hAnsi="宋体" w:eastAsia="宋体"/>
                <w:color w:val="auto"/>
                <w:sz w:val="18"/>
                <w:szCs w:val="18"/>
                <w:highlight w:val="none"/>
              </w:rPr>
              <w:t xml:space="preserve">    □排污泵</w:t>
            </w:r>
            <w:r>
              <w:rPr>
                <w:rFonts w:hint="eastAsia" w:ascii="宋体" w:hAnsi="宋体" w:eastAsia="宋体"/>
                <w:color w:val="auto"/>
                <w:sz w:val="18"/>
                <w:szCs w:val="18"/>
                <w:highlight w:val="none"/>
                <w:lang w:val="en-US" w:eastAsia="zh-CN"/>
              </w:rPr>
              <w:t>运行正常</w:t>
            </w:r>
          </w:p>
        </w:tc>
        <w:tc>
          <w:tcPr>
            <w:tcW w:w="1900" w:type="dxa"/>
            <w:gridSpan w:val="2"/>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c>
          <w:tcPr>
            <w:tcW w:w="190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648"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lang w:val="en-US" w:eastAsia="zh-CN"/>
              </w:rPr>
              <w:t>6</w:t>
            </w:r>
          </w:p>
        </w:tc>
        <w:tc>
          <w:tcPr>
            <w:tcW w:w="162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lang w:val="en-US" w:eastAsia="zh-CN"/>
              </w:rPr>
              <w:t>屋面</w:t>
            </w:r>
          </w:p>
        </w:tc>
        <w:tc>
          <w:tcPr>
            <w:tcW w:w="4374" w:type="dxa"/>
            <w:gridSpan w:val="4"/>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s="Times New Roman"/>
                <w:color w:val="auto"/>
                <w:sz w:val="18"/>
                <w:szCs w:val="18"/>
                <w:highlight w:val="none"/>
                <w:lang w:val="en-US" w:eastAsia="zh-CN"/>
              </w:rPr>
            </w:pPr>
            <w:r>
              <w:rPr>
                <w:rFonts w:hint="eastAsia" w:ascii="宋体" w:hAnsi="宋体" w:eastAsia="宋体"/>
                <w:color w:val="auto"/>
                <w:sz w:val="18"/>
                <w:szCs w:val="18"/>
                <w:highlight w:val="none"/>
              </w:rPr>
              <w:t xml:space="preserve"> □</w:t>
            </w:r>
            <w:r>
              <w:rPr>
                <w:rFonts w:hint="eastAsia" w:ascii="宋体" w:hAnsi="宋体" w:eastAsia="宋体" w:cs="Times New Roman"/>
                <w:color w:val="auto"/>
                <w:sz w:val="18"/>
                <w:szCs w:val="18"/>
                <w:highlight w:val="none"/>
                <w:lang w:eastAsia="zh-CN"/>
              </w:rPr>
              <w:t>排水</w:t>
            </w:r>
            <w:r>
              <w:rPr>
                <w:rFonts w:hint="eastAsia" w:ascii="宋体" w:hAnsi="宋体" w:eastAsia="宋体" w:cs="Times New Roman"/>
                <w:color w:val="auto"/>
                <w:sz w:val="18"/>
                <w:szCs w:val="18"/>
                <w:highlight w:val="none"/>
                <w:lang w:val="en-US" w:eastAsia="zh-CN"/>
              </w:rPr>
              <w:t xml:space="preserve">畅通  </w:t>
            </w:r>
            <w:r>
              <w:rPr>
                <w:rFonts w:hint="eastAsia" w:ascii="宋体" w:hAnsi="宋体" w:eastAsia="宋体"/>
                <w:color w:val="auto"/>
                <w:sz w:val="18"/>
                <w:szCs w:val="18"/>
                <w:highlight w:val="none"/>
              </w:rPr>
              <w:t xml:space="preserve"> □</w:t>
            </w:r>
            <w:r>
              <w:rPr>
                <w:rFonts w:hint="eastAsia" w:ascii="宋体" w:hAnsi="宋体" w:eastAsia="宋体" w:cs="Times New Roman"/>
                <w:color w:val="auto"/>
                <w:sz w:val="18"/>
                <w:szCs w:val="18"/>
                <w:highlight w:val="none"/>
                <w:lang w:val="en-US" w:eastAsia="zh-CN"/>
              </w:rPr>
              <w:t>排水</w:t>
            </w:r>
            <w:r>
              <w:rPr>
                <w:rFonts w:hint="eastAsia" w:ascii="宋体" w:hAnsi="宋体" w:eastAsia="宋体" w:cs="Times New Roman"/>
                <w:color w:val="auto"/>
                <w:sz w:val="18"/>
                <w:szCs w:val="18"/>
                <w:highlight w:val="none"/>
                <w:lang w:eastAsia="zh-CN"/>
              </w:rPr>
              <w:t>坡度</w:t>
            </w:r>
            <w:r>
              <w:rPr>
                <w:rFonts w:hint="eastAsia" w:ascii="宋体" w:hAnsi="宋体" w:eastAsia="宋体" w:cs="Times New Roman"/>
                <w:color w:val="auto"/>
                <w:sz w:val="18"/>
                <w:szCs w:val="18"/>
                <w:highlight w:val="none"/>
                <w:lang w:val="en-US" w:eastAsia="zh-CN"/>
              </w:rPr>
              <w:t>满足要求</w:t>
            </w:r>
          </w:p>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t xml:space="preserve"> □</w:t>
            </w:r>
            <w:r>
              <w:rPr>
                <w:rFonts w:hint="eastAsia" w:ascii="宋体" w:hAnsi="宋体" w:eastAsia="宋体" w:cs="Times New Roman"/>
                <w:color w:val="auto"/>
                <w:sz w:val="18"/>
                <w:szCs w:val="18"/>
                <w:highlight w:val="none"/>
                <w:lang w:eastAsia="zh-CN"/>
              </w:rPr>
              <w:t>上人屋面女儿墙及栏杆</w:t>
            </w:r>
            <w:r>
              <w:rPr>
                <w:rFonts w:hint="eastAsia" w:ascii="宋体" w:hAnsi="宋体" w:eastAsia="宋体" w:cs="Times New Roman"/>
                <w:color w:val="auto"/>
                <w:sz w:val="18"/>
                <w:szCs w:val="18"/>
                <w:highlight w:val="none"/>
                <w:lang w:val="en-US" w:eastAsia="zh-CN"/>
              </w:rPr>
              <w:t>净</w:t>
            </w:r>
            <w:r>
              <w:rPr>
                <w:rFonts w:hint="eastAsia" w:ascii="宋体" w:hAnsi="宋体" w:eastAsia="宋体" w:cs="Times New Roman"/>
                <w:color w:val="auto"/>
                <w:sz w:val="18"/>
                <w:szCs w:val="18"/>
                <w:highlight w:val="none"/>
                <w:lang w:eastAsia="zh-CN"/>
              </w:rPr>
              <w:t>高度</w:t>
            </w:r>
            <w:r>
              <w:rPr>
                <w:rFonts w:hint="eastAsia" w:ascii="宋体" w:hAnsi="宋体" w:eastAsia="宋体"/>
                <w:color w:val="auto"/>
                <w:sz w:val="18"/>
                <w:szCs w:val="18"/>
                <w:highlight w:val="none"/>
              </w:rPr>
              <w:t xml:space="preserve"> </w:t>
            </w:r>
            <w:r>
              <w:rPr>
                <w:rFonts w:hint="eastAsia" w:ascii="宋体" w:hAnsi="宋体" w:eastAsia="宋体"/>
                <w:color w:val="auto"/>
                <w:sz w:val="18"/>
                <w:szCs w:val="18"/>
                <w:highlight w:val="none"/>
                <w:lang w:val="en-US" w:eastAsia="zh-CN"/>
              </w:rPr>
              <w:t>≥1.2m</w:t>
            </w:r>
            <w:r>
              <w:rPr>
                <w:rFonts w:hint="eastAsia" w:ascii="宋体" w:hAnsi="宋体" w:eastAsia="宋体"/>
                <w:color w:val="auto"/>
                <w:sz w:val="18"/>
                <w:szCs w:val="18"/>
                <w:highlight w:val="none"/>
              </w:rPr>
              <w:t xml:space="preserve"> </w:t>
            </w:r>
          </w:p>
        </w:tc>
        <w:tc>
          <w:tcPr>
            <w:tcW w:w="1900" w:type="dxa"/>
            <w:gridSpan w:val="2"/>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c>
          <w:tcPr>
            <w:tcW w:w="190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48"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1"/>
                <w:highlight w:val="none"/>
                <w:shd w:val="clear" w:color="auto" w:fill="FFFFFF"/>
                <w:lang w:val="en-US" w:eastAsia="zh-CN"/>
              </w:rPr>
              <w:t>7</w:t>
            </w:r>
          </w:p>
        </w:tc>
        <w:tc>
          <w:tcPr>
            <w:tcW w:w="162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420" w:firstLineChars="200"/>
              <w:jc w:val="both"/>
              <w:textAlignment w:val="auto"/>
              <w:rPr>
                <w:rFonts w:hint="eastAsia" w:ascii="宋体" w:hAnsi="宋体" w:eastAsia="宋体"/>
                <w:color w:val="auto"/>
                <w:sz w:val="18"/>
                <w:szCs w:val="18"/>
                <w:highlight w:val="none"/>
                <w:lang w:val="en-US" w:eastAsia="zh-CN"/>
              </w:rPr>
            </w:pPr>
            <w:r>
              <w:rPr>
                <w:rFonts w:hint="eastAsia" w:ascii="宋体" w:hAnsi="宋体" w:eastAsia="宋体"/>
                <w:color w:val="auto"/>
                <w:szCs w:val="24"/>
                <w:highlight w:val="none"/>
              </w:rPr>
              <w:t>无障碍</w:t>
            </w:r>
          </w:p>
        </w:tc>
        <w:tc>
          <w:tcPr>
            <w:tcW w:w="4374" w:type="dxa"/>
            <w:gridSpan w:val="4"/>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olor w:val="auto"/>
                <w:sz w:val="18"/>
                <w:szCs w:val="18"/>
                <w:highlight w:val="none"/>
              </w:rPr>
            </w:pPr>
            <w:r>
              <w:rPr>
                <w:rFonts w:hint="eastAsia" w:ascii="宋体" w:hAnsi="宋体" w:eastAsia="宋体"/>
                <w:color w:val="auto"/>
                <w:sz w:val="18"/>
                <w:szCs w:val="18"/>
                <w:highlight w:val="none"/>
              </w:rPr>
              <w:sym w:font="Wingdings 2" w:char="00A3"/>
            </w:r>
            <w:r>
              <w:rPr>
                <w:rFonts w:hint="eastAsia" w:ascii="宋体" w:hAnsi="宋体" w:eastAsia="宋体" w:cs="Times New Roman"/>
                <w:color w:val="auto"/>
                <w:kern w:val="2"/>
                <w:sz w:val="18"/>
                <w:szCs w:val="18"/>
                <w:highlight w:val="none"/>
              </w:rPr>
              <w:t>无障碍坡道通行净宽</w:t>
            </w:r>
            <w:r>
              <w:rPr>
                <w:rFonts w:hint="eastAsia" w:ascii="宋体" w:hAnsi="宋体" w:eastAsia="宋体" w:cs="Times New Roman"/>
                <w:color w:val="auto"/>
                <w:sz w:val="18"/>
                <w:szCs w:val="18"/>
                <w:highlight w:val="none"/>
                <w:lang w:eastAsia="zh-CN"/>
              </w:rPr>
              <w:t>不小于1.2m</w:t>
            </w:r>
            <w:r>
              <w:rPr>
                <w:rFonts w:hint="eastAsia" w:ascii="宋体" w:hAnsi="宋体" w:eastAsia="宋体"/>
                <w:color w:val="auto"/>
                <w:sz w:val="18"/>
                <w:szCs w:val="18"/>
                <w:highlight w:val="none"/>
              </w:rPr>
              <w:t xml:space="preserve"> </w:t>
            </w:r>
          </w:p>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s="Times New Roman"/>
                <w:color w:val="auto"/>
                <w:kern w:val="2"/>
                <w:sz w:val="18"/>
                <w:szCs w:val="18"/>
                <w:highlight w:val="none"/>
                <w:lang w:val="en-US" w:eastAsia="zh-CN"/>
              </w:rPr>
            </w:pPr>
            <w:r>
              <w:rPr>
                <w:rFonts w:hint="eastAsia" w:ascii="宋体" w:hAnsi="宋体" w:eastAsia="宋体"/>
                <w:color w:val="auto"/>
                <w:sz w:val="18"/>
                <w:szCs w:val="18"/>
                <w:highlight w:val="none"/>
              </w:rPr>
              <w:t>□</w:t>
            </w:r>
            <w:r>
              <w:rPr>
                <w:rFonts w:hint="eastAsia" w:ascii="宋体" w:hAnsi="宋体" w:eastAsia="宋体" w:cs="Times New Roman"/>
                <w:color w:val="auto"/>
                <w:kern w:val="2"/>
                <w:sz w:val="18"/>
                <w:szCs w:val="18"/>
                <w:highlight w:val="none"/>
              </w:rPr>
              <w:t>纵向坡度</w:t>
            </w:r>
            <w:r>
              <w:rPr>
                <w:rFonts w:hint="eastAsia" w:ascii="宋体" w:hAnsi="宋体" w:eastAsia="宋体" w:cs="Times New Roman"/>
                <w:color w:val="auto"/>
                <w:kern w:val="2"/>
                <w:sz w:val="18"/>
                <w:szCs w:val="18"/>
                <w:highlight w:val="none"/>
                <w:lang w:val="en-US" w:eastAsia="zh-CN"/>
              </w:rPr>
              <w:t>不大于1:12</w:t>
            </w:r>
          </w:p>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s="Times New Roman"/>
                <w:color w:val="auto"/>
                <w:kern w:val="2"/>
                <w:sz w:val="18"/>
                <w:szCs w:val="18"/>
                <w:highlight w:val="none"/>
              </w:rPr>
            </w:pPr>
            <w:r>
              <w:rPr>
                <w:rFonts w:hint="eastAsia" w:ascii="宋体" w:hAnsi="宋体" w:eastAsia="宋体"/>
                <w:color w:val="auto"/>
                <w:sz w:val="18"/>
                <w:szCs w:val="18"/>
                <w:highlight w:val="none"/>
              </w:rPr>
              <w:sym w:font="Wingdings 2" w:char="00A3"/>
            </w:r>
            <w:r>
              <w:rPr>
                <w:rFonts w:hint="eastAsia" w:ascii="宋体" w:hAnsi="宋体" w:eastAsia="宋体" w:cs="Times New Roman"/>
                <w:color w:val="auto"/>
                <w:kern w:val="2"/>
                <w:sz w:val="18"/>
                <w:szCs w:val="18"/>
                <w:highlight w:val="none"/>
              </w:rPr>
              <w:t>无障碍出入口平台的净深度</w:t>
            </w:r>
            <w:r>
              <w:rPr>
                <w:rFonts w:hint="eastAsia" w:ascii="宋体" w:hAnsi="宋体" w:eastAsia="宋体" w:cs="Times New Roman"/>
                <w:color w:val="auto"/>
                <w:sz w:val="18"/>
                <w:szCs w:val="18"/>
                <w:highlight w:val="none"/>
                <w:lang w:eastAsia="zh-CN"/>
              </w:rPr>
              <w:t>不应小于1.</w:t>
            </w:r>
            <w:r>
              <w:rPr>
                <w:rFonts w:hint="eastAsia" w:ascii="宋体" w:hAnsi="宋体" w:eastAsia="宋体" w:cs="Times New Roman"/>
                <w:color w:val="auto"/>
                <w:sz w:val="18"/>
                <w:szCs w:val="18"/>
                <w:highlight w:val="none"/>
                <w:lang w:val="en-US" w:eastAsia="zh-CN"/>
              </w:rPr>
              <w:t>5</w:t>
            </w:r>
            <w:r>
              <w:rPr>
                <w:rFonts w:hint="eastAsia" w:ascii="宋体" w:hAnsi="宋体" w:eastAsia="宋体" w:cs="Times New Roman"/>
                <w:color w:val="auto"/>
                <w:sz w:val="18"/>
                <w:szCs w:val="18"/>
                <w:highlight w:val="none"/>
                <w:lang w:eastAsia="zh-CN"/>
              </w:rPr>
              <w:t>m</w:t>
            </w:r>
          </w:p>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default" w:ascii="宋体" w:hAnsi="宋体" w:eastAsia="宋体"/>
                <w:color w:val="auto"/>
                <w:sz w:val="18"/>
                <w:szCs w:val="18"/>
                <w:highlight w:val="none"/>
                <w:lang w:val="en-US"/>
              </w:rPr>
            </w:pPr>
            <w:r>
              <w:rPr>
                <w:rFonts w:hint="eastAsia" w:ascii="宋体" w:hAnsi="宋体" w:eastAsia="宋体"/>
                <w:color w:val="auto"/>
                <w:sz w:val="18"/>
                <w:szCs w:val="18"/>
                <w:highlight w:val="none"/>
              </w:rPr>
              <w:sym w:font="Wingdings 2" w:char="00A3"/>
            </w:r>
            <w:r>
              <w:rPr>
                <w:rFonts w:hint="eastAsia" w:ascii="宋体" w:hAnsi="宋体" w:eastAsia="宋体" w:cs="Times New Roman"/>
                <w:color w:val="auto"/>
                <w:kern w:val="2"/>
                <w:sz w:val="18"/>
                <w:szCs w:val="18"/>
                <w:highlight w:val="none"/>
              </w:rPr>
              <w:t>无障碍入口</w:t>
            </w:r>
            <w:r>
              <w:rPr>
                <w:rFonts w:hint="eastAsia" w:ascii="宋体" w:hAnsi="宋体" w:eastAsia="宋体" w:cs="Times New Roman"/>
                <w:color w:val="auto"/>
                <w:kern w:val="2"/>
                <w:sz w:val="18"/>
                <w:szCs w:val="18"/>
                <w:highlight w:val="none"/>
                <w:lang w:val="en-US" w:eastAsia="zh-CN"/>
              </w:rPr>
              <w:t>设置符合要求</w:t>
            </w:r>
          </w:p>
        </w:tc>
        <w:tc>
          <w:tcPr>
            <w:tcW w:w="1900" w:type="dxa"/>
            <w:gridSpan w:val="2"/>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c>
          <w:tcPr>
            <w:tcW w:w="190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648"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default"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lang w:val="en-US" w:eastAsia="zh-CN"/>
              </w:rPr>
              <w:t>8</w:t>
            </w:r>
          </w:p>
        </w:tc>
        <w:tc>
          <w:tcPr>
            <w:tcW w:w="162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Calibri" w:hAnsi="Calibri" w:eastAsia="宋体"/>
                <w:color w:val="auto"/>
                <w:szCs w:val="24"/>
                <w:highlight w:val="none"/>
              </w:rPr>
            </w:pPr>
            <w:r>
              <w:rPr>
                <w:rFonts w:hint="eastAsia" w:ascii="Calibri" w:hAnsi="Calibri" w:eastAsia="宋体"/>
                <w:color w:val="auto"/>
                <w:szCs w:val="24"/>
                <w:highlight w:val="none"/>
              </w:rPr>
              <w:t>公共部位</w:t>
            </w:r>
          </w:p>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Calibri" w:hAnsi="Calibri" w:eastAsia="宋体"/>
                <w:color w:val="auto"/>
                <w:szCs w:val="21"/>
                <w:highlight w:val="none"/>
                <w:shd w:val="clear" w:color="auto" w:fill="FFFFFF"/>
              </w:rPr>
            </w:pPr>
            <w:r>
              <w:rPr>
                <w:rFonts w:hint="eastAsia" w:ascii="Calibri" w:hAnsi="Calibri" w:eastAsia="宋体"/>
                <w:color w:val="auto"/>
                <w:szCs w:val="24"/>
                <w:highlight w:val="none"/>
              </w:rPr>
              <w:t>装饰装修</w:t>
            </w:r>
          </w:p>
        </w:tc>
        <w:tc>
          <w:tcPr>
            <w:tcW w:w="4374" w:type="dxa"/>
            <w:gridSpan w:val="4"/>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宋体" w:hAnsi="宋体" w:eastAsia="宋体" w:cs="Times New Roman"/>
                <w:color w:val="auto"/>
                <w:sz w:val="18"/>
                <w:szCs w:val="18"/>
                <w:highlight w:val="none"/>
                <w:lang w:eastAsia="zh-CN"/>
              </w:rPr>
            </w:pP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公共部位的外窗</w:t>
            </w:r>
            <w:r>
              <w:rPr>
                <w:rFonts w:hint="eastAsia" w:ascii="宋体" w:hAnsi="宋体" w:eastAsia="宋体" w:cs="Times New Roman"/>
                <w:color w:val="auto"/>
                <w:kern w:val="2"/>
                <w:sz w:val="18"/>
                <w:szCs w:val="18"/>
                <w:highlight w:val="none"/>
                <w:lang w:val="en-US" w:eastAsia="zh-CN"/>
              </w:rPr>
              <w:t>设置符合要求</w:t>
            </w:r>
          </w:p>
          <w:p>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default" w:ascii="宋体" w:hAnsi="宋体" w:eastAsia="宋体"/>
                <w:color w:val="auto"/>
                <w:sz w:val="18"/>
                <w:szCs w:val="18"/>
                <w:highlight w:val="none"/>
                <w:lang w:val="en-US"/>
              </w:rPr>
            </w:pPr>
            <w:r>
              <w:rPr>
                <w:rFonts w:hint="eastAsia" w:ascii="宋体" w:hAnsi="宋体" w:eastAsia="宋体"/>
                <w:color w:val="auto"/>
                <w:sz w:val="18"/>
                <w:szCs w:val="18"/>
                <w:highlight w:val="none"/>
              </w:rPr>
              <w:t>□</w:t>
            </w:r>
            <w:r>
              <w:rPr>
                <w:rFonts w:hint="eastAsia" w:ascii="宋体" w:hAnsi="宋体" w:eastAsia="宋体" w:cs="Times New Roman"/>
                <w:color w:val="auto"/>
                <w:sz w:val="18"/>
                <w:szCs w:val="18"/>
                <w:highlight w:val="none"/>
                <w:lang w:eastAsia="zh-CN"/>
              </w:rPr>
              <w:t>公共部分室内装饰装修，外墙装饰</w:t>
            </w:r>
            <w:r>
              <w:rPr>
                <w:rFonts w:hint="eastAsia" w:ascii="宋体" w:hAnsi="宋体" w:eastAsia="宋体" w:cs="Times New Roman"/>
                <w:color w:val="auto"/>
                <w:sz w:val="18"/>
                <w:szCs w:val="18"/>
                <w:highlight w:val="none"/>
                <w:lang w:val="en-US" w:eastAsia="zh-CN"/>
              </w:rPr>
              <w:t>完成</w:t>
            </w:r>
          </w:p>
        </w:tc>
        <w:tc>
          <w:tcPr>
            <w:tcW w:w="1900" w:type="dxa"/>
            <w:gridSpan w:val="2"/>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c>
          <w:tcPr>
            <w:tcW w:w="1900"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2268" w:type="dxa"/>
            <w:gridSpan w:val="2"/>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eastAsia="宋体"/>
                <w:color w:val="auto"/>
                <w:szCs w:val="24"/>
                <w:highlight w:val="none"/>
              </w:rPr>
            </w:pPr>
            <w:r>
              <w:rPr>
                <w:rFonts w:hint="eastAsia" w:ascii="宋体" w:hAnsi="宋体" w:eastAsia="宋体"/>
                <w:color w:val="auto"/>
                <w:szCs w:val="24"/>
                <w:highlight w:val="none"/>
              </w:rPr>
              <w:t>验收结论</w:t>
            </w:r>
          </w:p>
        </w:tc>
        <w:tc>
          <w:tcPr>
            <w:tcW w:w="8174" w:type="dxa"/>
            <w:gridSpan w:val="7"/>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□验收合格              □</w:t>
            </w:r>
            <w:r>
              <w:rPr>
                <w:rFonts w:hint="eastAsia" w:ascii="Calibri" w:hAnsi="Calibri" w:eastAsia="宋体"/>
                <w:color w:val="auto"/>
                <w:szCs w:val="21"/>
                <w:highlight w:val="none"/>
              </w:rPr>
              <w:t>经</w:t>
            </w:r>
            <w:r>
              <w:rPr>
                <w:rFonts w:hint="eastAsia" w:ascii="Calibri" w:hAnsi="Calibri" w:eastAsia="宋体"/>
                <w:color w:val="auto"/>
                <w:szCs w:val="24"/>
                <w:highlight w:val="none"/>
              </w:rPr>
              <w:t>整改后验收合格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2610" w:type="dxa"/>
            <w:gridSpan w:val="3"/>
            <w:noWrap w:val="0"/>
            <w:vAlign w:val="center"/>
          </w:tcPr>
          <w:p>
            <w:pPr>
              <w:spacing w:line="240" w:lineRule="exact"/>
              <w:jc w:val="center"/>
              <w:rPr>
                <w:rFonts w:hint="eastAsia"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建</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设</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单</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位</w:t>
            </w:r>
          </w:p>
          <w:p>
            <w:pPr>
              <w:spacing w:line="240" w:lineRule="exact"/>
              <w:jc w:val="center"/>
              <w:rPr>
                <w:rFonts w:hint="eastAsia" w:ascii="Calibri" w:hAnsi="Calibri" w:eastAsia="宋体" w:cs="Times New Roman"/>
                <w:color w:val="auto"/>
                <w:kern w:val="2"/>
                <w:sz w:val="24"/>
                <w:szCs w:val="24"/>
                <w:highlight w:val="none"/>
                <w:shd w:val="clear" w:color="auto" w:fill="FFFFFF"/>
                <w:lang w:val="en-US" w:eastAsia="zh-CN" w:bidi="ar-SA"/>
              </w:rPr>
            </w:pPr>
            <w:r>
              <w:rPr>
                <w:rFonts w:hint="eastAsia" w:ascii="Calibri" w:hAnsi="Calibri" w:eastAsia="宋体" w:cs="Arial"/>
                <w:color w:val="auto"/>
                <w:szCs w:val="21"/>
                <w:highlight w:val="none"/>
                <w:shd w:val="clear" w:color="auto" w:fill="FFFFFF"/>
              </w:rPr>
              <w:t>（签字）</w:t>
            </w:r>
          </w:p>
        </w:tc>
        <w:tc>
          <w:tcPr>
            <w:tcW w:w="2610" w:type="dxa"/>
            <w:noWrap w:val="0"/>
            <w:vAlign w:val="center"/>
          </w:tcPr>
          <w:p>
            <w:pPr>
              <w:spacing w:line="240" w:lineRule="exact"/>
              <w:ind w:firstLine="0" w:firstLineChars="0"/>
              <w:jc w:val="center"/>
              <w:rPr>
                <w:rFonts w:hint="eastAsia"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监</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理</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单</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位</w:t>
            </w:r>
          </w:p>
          <w:p>
            <w:pPr>
              <w:spacing w:line="240" w:lineRule="exact"/>
              <w:ind w:firstLine="0" w:firstLineChars="0"/>
              <w:jc w:val="center"/>
              <w:rPr>
                <w:rFonts w:hint="eastAsia" w:ascii="Calibri" w:hAnsi="Calibri" w:eastAsia="宋体" w:cs="Times New Roman"/>
                <w:color w:val="auto"/>
                <w:kern w:val="2"/>
                <w:sz w:val="24"/>
                <w:szCs w:val="24"/>
                <w:highlight w:val="none"/>
                <w:shd w:val="clear" w:color="auto" w:fill="FFFFFF"/>
                <w:lang w:val="en-US" w:eastAsia="zh-CN" w:bidi="ar-SA"/>
              </w:rPr>
            </w:pPr>
            <w:r>
              <w:rPr>
                <w:rFonts w:hint="eastAsia" w:ascii="Calibri" w:hAnsi="Calibri" w:eastAsia="宋体" w:cs="Arial"/>
                <w:color w:val="auto"/>
                <w:szCs w:val="21"/>
                <w:highlight w:val="none"/>
                <w:shd w:val="clear" w:color="auto" w:fill="FFFFFF"/>
              </w:rPr>
              <w:t>（签字）</w:t>
            </w:r>
          </w:p>
        </w:tc>
        <w:tc>
          <w:tcPr>
            <w:tcW w:w="2610" w:type="dxa"/>
            <w:gridSpan w:val="3"/>
            <w:noWrap w:val="0"/>
            <w:vAlign w:val="center"/>
          </w:tcPr>
          <w:p>
            <w:pPr>
              <w:spacing w:line="240" w:lineRule="exact"/>
              <w:ind w:firstLine="0" w:firstLineChars="0"/>
              <w:jc w:val="center"/>
              <w:rPr>
                <w:rFonts w:hint="eastAsia"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施</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工</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单</w:t>
            </w:r>
            <w:r>
              <w:rPr>
                <w:rFonts w:hint="eastAsia" w:ascii="Calibri" w:hAnsi="Calibri" w:eastAsia="宋体" w:cs="Arial"/>
                <w:color w:val="auto"/>
                <w:szCs w:val="21"/>
                <w:highlight w:val="none"/>
                <w:shd w:val="clear" w:color="auto" w:fill="FFFFFF"/>
                <w:lang w:val="en-US" w:eastAsia="zh-CN"/>
              </w:rPr>
              <w:t xml:space="preserve"> </w:t>
            </w:r>
            <w:r>
              <w:rPr>
                <w:rFonts w:hint="eastAsia" w:ascii="Calibri" w:hAnsi="Calibri" w:eastAsia="宋体" w:cs="Arial"/>
                <w:color w:val="auto"/>
                <w:szCs w:val="21"/>
                <w:highlight w:val="none"/>
                <w:shd w:val="clear" w:color="auto" w:fill="FFFFFF"/>
              </w:rPr>
              <w:t>位</w:t>
            </w:r>
          </w:p>
          <w:p>
            <w:pPr>
              <w:spacing w:line="240" w:lineRule="exact"/>
              <w:ind w:firstLine="0" w:firstLineChars="0"/>
              <w:jc w:val="center"/>
              <w:rPr>
                <w:rFonts w:hint="eastAsia" w:ascii="Calibri" w:hAnsi="Calibri" w:eastAsia="宋体" w:cs="Times New Roman"/>
                <w:color w:val="auto"/>
                <w:kern w:val="2"/>
                <w:sz w:val="24"/>
                <w:szCs w:val="24"/>
                <w:highlight w:val="none"/>
                <w:shd w:val="clear" w:color="auto" w:fill="FFFFFF"/>
                <w:lang w:val="en-US" w:eastAsia="zh-CN" w:bidi="ar-SA"/>
              </w:rPr>
            </w:pPr>
            <w:r>
              <w:rPr>
                <w:rFonts w:hint="eastAsia" w:ascii="Calibri" w:hAnsi="Calibri" w:eastAsia="宋体" w:cs="Arial"/>
                <w:color w:val="auto"/>
                <w:szCs w:val="21"/>
                <w:highlight w:val="none"/>
                <w:shd w:val="clear" w:color="auto" w:fill="FFFFFF"/>
              </w:rPr>
              <w:t>（签字</w:t>
            </w:r>
            <w:r>
              <w:rPr>
                <w:rFonts w:hint="eastAsia" w:ascii="Calibri" w:hAnsi="Calibri" w:eastAsia="宋体" w:cs="Arial"/>
                <w:color w:val="auto"/>
                <w:szCs w:val="21"/>
                <w:highlight w:val="none"/>
                <w:shd w:val="clear" w:color="auto" w:fill="FFFFFF"/>
                <w:lang w:eastAsia="zh-CN"/>
              </w:rPr>
              <w:t>、</w:t>
            </w:r>
            <w:r>
              <w:rPr>
                <w:rFonts w:hint="eastAsia" w:ascii="Calibri" w:hAnsi="Calibri" w:eastAsia="宋体" w:cs="Arial"/>
                <w:color w:val="auto"/>
                <w:szCs w:val="21"/>
                <w:highlight w:val="none"/>
                <w:shd w:val="clear" w:color="auto" w:fill="FFFFFF"/>
                <w:lang w:val="en-US" w:eastAsia="zh-CN"/>
              </w:rPr>
              <w:t>章</w:t>
            </w:r>
            <w:r>
              <w:rPr>
                <w:rFonts w:hint="eastAsia" w:ascii="Calibri" w:hAnsi="Calibri" w:eastAsia="宋体" w:cs="Arial"/>
                <w:color w:val="auto"/>
                <w:szCs w:val="21"/>
                <w:highlight w:val="none"/>
                <w:shd w:val="clear" w:color="auto" w:fill="FFFFFF"/>
              </w:rPr>
              <w:t>）</w:t>
            </w:r>
          </w:p>
        </w:tc>
        <w:tc>
          <w:tcPr>
            <w:tcW w:w="2612" w:type="dxa"/>
            <w:gridSpan w:val="2"/>
            <w:noWrap w:val="0"/>
            <w:vAlign w:val="center"/>
          </w:tcPr>
          <w:p>
            <w:pPr>
              <w:spacing w:line="240" w:lineRule="exact"/>
              <w:ind w:firstLine="0" w:firstLineChars="0"/>
              <w:jc w:val="center"/>
              <w:rPr>
                <w:rFonts w:hint="eastAsia"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专业分包单位</w:t>
            </w:r>
          </w:p>
          <w:p>
            <w:pPr>
              <w:spacing w:line="240" w:lineRule="exact"/>
              <w:ind w:firstLine="0" w:firstLineChars="0"/>
              <w:jc w:val="center"/>
              <w:rPr>
                <w:rFonts w:hint="eastAsia" w:ascii="Calibri" w:hAnsi="Calibri" w:eastAsia="宋体" w:cs="Times New Roman"/>
                <w:color w:val="auto"/>
                <w:kern w:val="2"/>
                <w:sz w:val="24"/>
                <w:szCs w:val="24"/>
                <w:highlight w:val="none"/>
                <w:shd w:val="clear" w:color="auto" w:fill="FFFFFF"/>
                <w:lang w:val="en-US" w:eastAsia="zh-CN" w:bidi="ar-SA"/>
              </w:rPr>
            </w:pPr>
            <w:r>
              <w:rPr>
                <w:rFonts w:hint="eastAsia" w:ascii="Calibri" w:hAnsi="Calibri" w:eastAsia="宋体" w:cs="Arial"/>
                <w:color w:val="auto"/>
                <w:szCs w:val="21"/>
                <w:highlight w:val="none"/>
                <w:shd w:val="clear" w:color="auto" w:fill="FFFFFF"/>
              </w:rPr>
              <w:t>（签字</w:t>
            </w:r>
            <w:r>
              <w:rPr>
                <w:rFonts w:hint="eastAsia" w:ascii="Calibri" w:hAnsi="Calibri" w:eastAsia="宋体" w:cs="Arial"/>
                <w:color w:val="auto"/>
                <w:szCs w:val="21"/>
                <w:highlight w:val="none"/>
                <w:shd w:val="clear" w:color="auto" w:fill="FFFFFF"/>
                <w:lang w:eastAsia="zh-CN"/>
              </w:rPr>
              <w:t>、</w:t>
            </w:r>
            <w:r>
              <w:rPr>
                <w:rFonts w:hint="eastAsia" w:ascii="Calibri" w:hAnsi="Calibri" w:eastAsia="宋体" w:cs="Arial"/>
                <w:color w:val="auto"/>
                <w:szCs w:val="21"/>
                <w:highlight w:val="none"/>
                <w:shd w:val="clear" w:color="auto" w:fill="FFFFFF"/>
                <w:lang w:val="en-US" w:eastAsia="zh-CN"/>
              </w:rPr>
              <w:t>章</w:t>
            </w:r>
            <w:r>
              <w:rPr>
                <w:rFonts w:hint="eastAsia" w:ascii="Calibri" w:hAnsi="Calibri" w:eastAsia="宋体" w:cs="Arial"/>
                <w:color w:val="auto"/>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2610" w:type="dxa"/>
            <w:gridSpan w:val="3"/>
            <w:noWrap w:val="0"/>
            <w:vAlign w:val="top"/>
          </w:tcPr>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项目专业负责人：</w:t>
            </w: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right"/>
              <w:rPr>
                <w:rFonts w:hint="eastAsia" w:ascii="宋体" w:hAnsi="宋体" w:eastAsia="宋体" w:cs="Times New Roman"/>
                <w:color w:val="auto"/>
                <w:kern w:val="0"/>
                <w:sz w:val="24"/>
                <w:szCs w:val="24"/>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年   月   日</w:t>
            </w:r>
          </w:p>
        </w:tc>
        <w:tc>
          <w:tcPr>
            <w:tcW w:w="2610" w:type="dxa"/>
            <w:noWrap w:val="0"/>
            <w:vAlign w:val="top"/>
          </w:tcPr>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专业监理工程师：</w:t>
            </w: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spacing w:beforeLines="20" w:line="240" w:lineRule="exact"/>
              <w:jc w:val="right"/>
              <w:rPr>
                <w:rFonts w:hint="eastAsia" w:ascii="Calibri" w:hAnsi="Calibri" w:eastAsia="宋体" w:cs="Times New Roman"/>
                <w:color w:val="auto"/>
                <w:kern w:val="2"/>
                <w:sz w:val="24"/>
                <w:szCs w:val="24"/>
                <w:highlight w:val="none"/>
                <w:shd w:val="clear" w:color="auto" w:fill="FFFFFF"/>
                <w:lang w:val="en-US" w:eastAsia="zh-CN" w:bidi="ar-SA"/>
              </w:rPr>
            </w:pPr>
            <w:r>
              <w:rPr>
                <w:rFonts w:hint="eastAsia" w:ascii="Calibri" w:hAnsi="Calibri" w:eastAsia="宋体" w:cs="Arial"/>
                <w:color w:val="auto"/>
                <w:szCs w:val="21"/>
                <w:highlight w:val="none"/>
                <w:shd w:val="clear" w:color="auto" w:fill="FFFFFF"/>
              </w:rPr>
              <w:t>年   月   日</w:t>
            </w:r>
          </w:p>
        </w:tc>
        <w:tc>
          <w:tcPr>
            <w:tcW w:w="2610" w:type="dxa"/>
            <w:gridSpan w:val="3"/>
            <w:noWrap w:val="0"/>
            <w:vAlign w:val="top"/>
          </w:tcPr>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质量员：</w:t>
            </w: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spacing w:beforeLines="20" w:line="240" w:lineRule="exact"/>
              <w:ind w:firstLine="420" w:firstLineChars="200"/>
              <w:jc w:val="right"/>
              <w:rPr>
                <w:rFonts w:hint="eastAsia" w:ascii="Calibri" w:hAnsi="Calibri" w:eastAsia="宋体" w:cs="Times New Roman"/>
                <w:color w:val="auto"/>
                <w:kern w:val="2"/>
                <w:sz w:val="24"/>
                <w:szCs w:val="24"/>
                <w:highlight w:val="none"/>
                <w:shd w:val="clear" w:color="auto" w:fill="FFFFFF"/>
                <w:lang w:val="en-US" w:eastAsia="zh-CN" w:bidi="ar-SA"/>
              </w:rPr>
            </w:pPr>
            <w:r>
              <w:rPr>
                <w:rFonts w:hint="eastAsia" w:ascii="Calibri" w:hAnsi="Calibri" w:eastAsia="宋体" w:cs="Arial"/>
                <w:color w:val="auto"/>
                <w:szCs w:val="21"/>
                <w:highlight w:val="none"/>
                <w:shd w:val="clear" w:color="auto" w:fill="FFFFFF"/>
              </w:rPr>
              <w:t xml:space="preserve">年   月 </w:t>
            </w:r>
            <w:r>
              <w:rPr>
                <w:rFonts w:ascii="Calibri" w:hAnsi="Calibri" w:eastAsia="宋体" w:cs="Arial"/>
                <w:color w:val="auto"/>
                <w:szCs w:val="21"/>
                <w:highlight w:val="none"/>
                <w:shd w:val="clear" w:color="auto" w:fill="FFFFFF"/>
              </w:rPr>
              <w:t xml:space="preserve"> </w:t>
            </w:r>
            <w:r>
              <w:rPr>
                <w:rFonts w:hint="eastAsia" w:ascii="Calibri" w:hAnsi="Calibri" w:eastAsia="宋体" w:cs="Arial"/>
                <w:color w:val="auto"/>
                <w:szCs w:val="21"/>
                <w:highlight w:val="none"/>
                <w:shd w:val="clear" w:color="auto" w:fill="FFFFFF"/>
              </w:rPr>
              <w:t xml:space="preserve"> 日</w:t>
            </w:r>
          </w:p>
        </w:tc>
        <w:tc>
          <w:tcPr>
            <w:tcW w:w="2612" w:type="dxa"/>
            <w:gridSpan w:val="2"/>
            <w:noWrap w:val="0"/>
            <w:vAlign w:val="top"/>
          </w:tcPr>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质量员：</w:t>
            </w: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pPr>
              <w:widowControl/>
              <w:spacing w:beforeLines="20" w:beforeAutospacing="0" w:afterAutospacing="0" w:line="240" w:lineRule="exact"/>
              <w:jc w:val="left"/>
              <w:rPr>
                <w:rFonts w:hint="default" w:ascii="宋体" w:hAnsi="宋体" w:eastAsia="宋体" w:cs="Arial"/>
                <w:color w:val="auto"/>
                <w:kern w:val="0"/>
                <w:sz w:val="21"/>
                <w:szCs w:val="21"/>
                <w:highlight w:val="none"/>
                <w:shd w:val="clear" w:color="auto" w:fill="FFFFFF"/>
                <w:lang w:val="en-US" w:eastAsia="zh-CN" w:bidi="ar-SA"/>
              </w:rPr>
            </w:pPr>
          </w:p>
          <w:p>
            <w:pPr>
              <w:spacing w:beforeLines="20" w:line="240" w:lineRule="exact"/>
              <w:ind w:firstLine="420" w:firstLineChars="200"/>
              <w:jc w:val="right"/>
              <w:rPr>
                <w:rFonts w:hint="eastAsia" w:ascii="Calibri" w:hAnsi="Calibri" w:eastAsia="宋体" w:cs="Times New Roman"/>
                <w:color w:val="auto"/>
                <w:kern w:val="2"/>
                <w:sz w:val="24"/>
                <w:szCs w:val="24"/>
                <w:highlight w:val="none"/>
                <w:shd w:val="clear" w:color="auto" w:fill="FFFFFF"/>
                <w:lang w:val="en-US" w:eastAsia="zh-CN" w:bidi="ar-SA"/>
              </w:rPr>
            </w:pPr>
            <w:r>
              <w:rPr>
                <w:rFonts w:hint="eastAsia" w:ascii="Calibri" w:hAnsi="Calibri" w:eastAsia="宋体" w:cs="Arial"/>
                <w:color w:val="auto"/>
                <w:szCs w:val="21"/>
                <w:highlight w:val="none"/>
                <w:shd w:val="clear" w:color="auto" w:fill="FFFFFF"/>
              </w:rPr>
              <w:t xml:space="preserve">年   月  </w:t>
            </w:r>
            <w:r>
              <w:rPr>
                <w:rFonts w:ascii="Calibri" w:hAnsi="Calibri" w:eastAsia="宋体" w:cs="Arial"/>
                <w:color w:val="auto"/>
                <w:szCs w:val="21"/>
                <w:highlight w:val="none"/>
                <w:shd w:val="clear" w:color="auto" w:fill="FFFFFF"/>
              </w:rPr>
              <w:t xml:space="preserve"> </w:t>
            </w:r>
            <w:r>
              <w:rPr>
                <w:rFonts w:hint="eastAsia" w:ascii="Calibri" w:hAnsi="Calibri" w:eastAsia="宋体" w:cs="Arial"/>
                <w:color w:val="auto"/>
                <w:szCs w:val="21"/>
                <w:highlight w:val="none"/>
                <w:shd w:val="clear" w:color="auto" w:fill="FFFFFF"/>
              </w:rPr>
              <w:t>日</w:t>
            </w:r>
          </w:p>
        </w:tc>
      </w:tr>
    </w:tbl>
    <w:p>
      <w:pPr>
        <w:widowControl/>
        <w:jc w:val="left"/>
        <w:rPr>
          <w:rFonts w:ascii="Calibri" w:hAnsi="Calibri" w:eastAsia="宋体"/>
          <w:color w:val="auto"/>
          <w:sz w:val="16"/>
          <w:szCs w:val="16"/>
          <w:highlight w:val="none"/>
          <w:shd w:val="clear" w:color="auto" w:fill="FFFFFF"/>
        </w:rPr>
      </w:pPr>
      <w:r>
        <w:rPr>
          <w:rFonts w:ascii="Calibri" w:hAnsi="Calibri" w:eastAsia="宋体"/>
          <w:color w:val="auto"/>
          <w:sz w:val="16"/>
          <w:szCs w:val="16"/>
          <w:highlight w:val="none"/>
          <w:shd w:val="clear" w:color="auto" w:fill="FFFFFF"/>
        </w:rPr>
        <w:br w:type="page"/>
      </w:r>
    </w:p>
    <w:p>
      <w:pPr>
        <w:keepNext/>
        <w:keepLines/>
        <w:jc w:val="center"/>
        <w:outlineLvl w:val="1"/>
        <w:rPr>
          <w:rFonts w:hint="eastAsia" w:ascii="Times New Roman" w:hAnsi="Times New Roman" w:eastAsia="宋体"/>
          <w:b/>
          <w:bCs/>
          <w:color w:val="auto"/>
          <w:kern w:val="0"/>
          <w:szCs w:val="21"/>
          <w:highlight w:val="none"/>
          <w:lang w:val="en-US" w:eastAsia="zh-CN"/>
        </w:rPr>
      </w:pPr>
      <w:bookmarkStart w:id="410" w:name="_Toc26196"/>
      <w:bookmarkStart w:id="411" w:name="_Toc7433"/>
      <w:bookmarkStart w:id="412" w:name="_Toc21268"/>
      <w:bookmarkStart w:id="413" w:name="_Toc21545"/>
      <w:bookmarkStart w:id="414" w:name="_Toc120261750"/>
      <w:bookmarkStart w:id="415" w:name="_Toc18021"/>
      <w:bookmarkStart w:id="416" w:name="_Toc713"/>
      <w:r>
        <w:rPr>
          <w:rFonts w:hint="eastAsia" w:ascii="Times New Roman" w:hAnsi="Times New Roman" w:eastAsia="宋体"/>
          <w:b/>
          <w:bCs/>
          <w:color w:val="auto"/>
          <w:kern w:val="0"/>
          <w:szCs w:val="21"/>
          <w:highlight w:val="none"/>
          <w:lang w:val="en-US" w:eastAsia="zh-CN"/>
        </w:rPr>
        <w:t>附录F 住宅工程质量分户验收汇总表</w:t>
      </w:r>
      <w:bookmarkEnd w:id="410"/>
      <w:bookmarkEnd w:id="411"/>
      <w:bookmarkEnd w:id="412"/>
      <w:bookmarkEnd w:id="413"/>
      <w:bookmarkEnd w:id="414"/>
      <w:bookmarkEnd w:id="415"/>
      <w:bookmarkEnd w:id="416"/>
    </w:p>
    <w:p>
      <w:pPr>
        <w:shd w:val="clear" w:color="auto" w:fill="FFFFFF"/>
        <w:spacing w:beforeAutospacing="0" w:afterAutospacing="0"/>
        <w:jc w:val="right"/>
        <w:rPr>
          <w:rFonts w:hint="default" w:ascii="Calibri" w:hAnsi="Calibri" w:eastAsia="宋体" w:cs="Arial"/>
          <w:color w:val="auto"/>
          <w:sz w:val="21"/>
          <w:szCs w:val="21"/>
          <w:highlight w:val="none"/>
          <w:shd w:val="clear" w:color="auto" w:fill="FFFFFF"/>
        </w:rPr>
      </w:pPr>
      <w:r>
        <w:rPr>
          <w:rFonts w:ascii="Calibri" w:hAnsi="Calibri" w:eastAsia="宋体" w:cs="Arial"/>
          <w:color w:val="auto"/>
          <w:sz w:val="21"/>
          <w:szCs w:val="21"/>
          <w:highlight w:val="none"/>
          <w:shd w:val="clear" w:color="auto" w:fill="FFFFFF"/>
        </w:rPr>
        <w:t xml:space="preserve">共  页，第 </w:t>
      </w:r>
      <w:r>
        <w:rPr>
          <w:rFonts w:hint="eastAsia" w:ascii="Calibri" w:hAnsi="Calibri" w:eastAsia="宋体" w:cs="Arial"/>
          <w:color w:val="auto"/>
          <w:sz w:val="21"/>
          <w:szCs w:val="21"/>
          <w:highlight w:val="none"/>
          <w:shd w:val="clear" w:color="auto" w:fill="FFFFFF"/>
          <w:lang w:val="en-US" w:eastAsia="zh-CN"/>
        </w:rPr>
        <w:t xml:space="preserve"> </w:t>
      </w:r>
      <w:r>
        <w:rPr>
          <w:rFonts w:ascii="Calibri" w:hAnsi="Calibri" w:eastAsia="宋体" w:cs="Arial"/>
          <w:color w:val="auto"/>
          <w:sz w:val="21"/>
          <w:szCs w:val="21"/>
          <w:highlight w:val="none"/>
          <w:shd w:val="clear" w:color="auto" w:fill="FFFFFF"/>
        </w:rPr>
        <w:t>页</w:t>
      </w:r>
    </w:p>
    <w:tbl>
      <w:tblPr>
        <w:tblStyle w:val="27"/>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0"/>
        <w:gridCol w:w="849"/>
        <w:gridCol w:w="503"/>
        <w:gridCol w:w="33"/>
        <w:gridCol w:w="744"/>
        <w:gridCol w:w="582"/>
        <w:gridCol w:w="426"/>
        <w:gridCol w:w="624"/>
        <w:gridCol w:w="42"/>
        <w:gridCol w:w="307"/>
        <w:gridCol w:w="539"/>
        <w:gridCol w:w="979"/>
        <w:gridCol w:w="626"/>
        <w:gridCol w:w="497"/>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484" w:type="dxa"/>
            <w:gridSpan w:val="5"/>
            <w:tcBorders>
              <w:top w:val="single" w:color="auto" w:sz="4" w:space="0"/>
              <w:lef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单位（子单位）工程名称</w:t>
            </w:r>
          </w:p>
        </w:tc>
        <w:tc>
          <w:tcPr>
            <w:tcW w:w="7320" w:type="dxa"/>
            <w:gridSpan w:val="11"/>
            <w:tcBorders>
              <w:top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vMerge w:val="restart"/>
            <w:tcBorders>
              <w:lef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工程概况</w:t>
            </w:r>
          </w:p>
        </w:tc>
        <w:tc>
          <w:tcPr>
            <w:tcW w:w="1239" w:type="dxa"/>
            <w:gridSpan w:val="2"/>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结构形式</w:t>
            </w:r>
          </w:p>
        </w:tc>
        <w:tc>
          <w:tcPr>
            <w:tcW w:w="1862" w:type="dxa"/>
            <w:gridSpan w:val="4"/>
            <w:vAlign w:val="center"/>
          </w:tcPr>
          <w:p>
            <w:pPr>
              <w:jc w:val="center"/>
              <w:rPr>
                <w:rFonts w:ascii="Calibri" w:hAnsi="Calibri" w:eastAsia="宋体"/>
                <w:color w:val="auto"/>
                <w:sz w:val="18"/>
                <w:szCs w:val="18"/>
                <w:highlight w:val="none"/>
                <w:shd w:val="clear" w:color="auto" w:fill="FFFFFF"/>
              </w:rPr>
            </w:pPr>
          </w:p>
        </w:tc>
        <w:tc>
          <w:tcPr>
            <w:tcW w:w="1050" w:type="dxa"/>
            <w:gridSpan w:val="2"/>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建筑</w:t>
            </w:r>
          </w:p>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面积</w:t>
            </w:r>
          </w:p>
        </w:tc>
        <w:tc>
          <w:tcPr>
            <w:tcW w:w="1867" w:type="dxa"/>
            <w:gridSpan w:val="4"/>
            <w:vAlign w:val="center"/>
          </w:tcPr>
          <w:p>
            <w:pPr>
              <w:jc w:val="center"/>
              <w:rPr>
                <w:rFonts w:ascii="Calibri" w:hAnsi="Calibri" w:eastAsia="宋体"/>
                <w:color w:val="auto"/>
                <w:sz w:val="18"/>
                <w:szCs w:val="18"/>
                <w:highlight w:val="none"/>
                <w:shd w:val="clear" w:color="auto" w:fill="FFFFFF"/>
              </w:rPr>
            </w:pPr>
          </w:p>
        </w:tc>
        <w:tc>
          <w:tcPr>
            <w:tcW w:w="1123" w:type="dxa"/>
            <w:gridSpan w:val="2"/>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层数</w:t>
            </w:r>
          </w:p>
        </w:tc>
        <w:tc>
          <w:tcPr>
            <w:tcW w:w="1954" w:type="dxa"/>
            <w:tcBorders>
              <w:right w:val="single" w:color="auto" w:sz="4" w:space="0"/>
            </w:tcBorders>
            <w:vAlign w:val="center"/>
          </w:tcPr>
          <w:p>
            <w:pPr>
              <w:jc w:val="cente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vMerge w:val="continue"/>
            <w:tcBorders>
              <w:left w:val="single" w:color="auto" w:sz="4" w:space="0"/>
            </w:tcBorders>
          </w:tcPr>
          <w:p>
            <w:pPr>
              <w:rPr>
                <w:rFonts w:ascii="Calibri" w:hAnsi="Calibri" w:eastAsia="宋体"/>
                <w:color w:val="auto"/>
                <w:sz w:val="18"/>
                <w:szCs w:val="18"/>
                <w:highlight w:val="none"/>
                <w:shd w:val="clear" w:color="auto" w:fill="FFFFFF"/>
              </w:rPr>
            </w:pPr>
          </w:p>
        </w:tc>
        <w:tc>
          <w:tcPr>
            <w:tcW w:w="1239" w:type="dxa"/>
            <w:gridSpan w:val="2"/>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栋号</w:t>
            </w:r>
          </w:p>
        </w:tc>
        <w:tc>
          <w:tcPr>
            <w:tcW w:w="1280" w:type="dxa"/>
            <w:gridSpan w:val="3"/>
            <w:vAlign w:val="center"/>
          </w:tcPr>
          <w:p>
            <w:pPr>
              <w:jc w:val="center"/>
              <w:rPr>
                <w:rFonts w:ascii="Calibri" w:hAnsi="Calibri" w:eastAsia="宋体"/>
                <w:color w:val="auto"/>
                <w:sz w:val="18"/>
                <w:szCs w:val="18"/>
                <w:highlight w:val="none"/>
                <w:shd w:val="clear" w:color="auto" w:fill="FFFFFF"/>
              </w:rPr>
            </w:pPr>
          </w:p>
        </w:tc>
        <w:tc>
          <w:tcPr>
            <w:tcW w:w="1008" w:type="dxa"/>
            <w:gridSpan w:val="2"/>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总户数</w:t>
            </w:r>
          </w:p>
        </w:tc>
        <w:tc>
          <w:tcPr>
            <w:tcW w:w="1512" w:type="dxa"/>
            <w:gridSpan w:val="4"/>
            <w:vAlign w:val="center"/>
          </w:tcPr>
          <w:p>
            <w:pPr>
              <w:jc w:val="center"/>
              <w:rPr>
                <w:rFonts w:ascii="Calibri" w:hAnsi="Calibri" w:eastAsia="宋体"/>
                <w:color w:val="auto"/>
                <w:sz w:val="18"/>
                <w:szCs w:val="18"/>
                <w:highlight w:val="none"/>
                <w:shd w:val="clear" w:color="auto" w:fill="FFFFFF"/>
              </w:rPr>
            </w:pPr>
          </w:p>
        </w:tc>
        <w:tc>
          <w:tcPr>
            <w:tcW w:w="979" w:type="dxa"/>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装修情况</w:t>
            </w:r>
          </w:p>
        </w:tc>
        <w:tc>
          <w:tcPr>
            <w:tcW w:w="3077" w:type="dxa"/>
            <w:gridSpan w:val="3"/>
            <w:tcBorders>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已装修  </w:t>
            </w:r>
            <w:r>
              <w:rPr>
                <w:rFonts w:hint="default" w:ascii="宋体" w:hAnsi="宋体" w:eastAsia="宋体" w:cs="宋体"/>
                <w:color w:val="auto"/>
                <w:sz w:val="20"/>
                <w:szCs w:val="20"/>
                <w:highlight w:val="none"/>
                <w:u w:val="none"/>
                <w:shd w:val="clear" w:color="auto" w:fill="FFFFFF"/>
                <w:lang w:bidi="ar"/>
              </w:rPr>
              <w:t>□</w:t>
            </w:r>
            <w:r>
              <w:rPr>
                <w:rFonts w:hint="eastAsia" w:ascii="Calibri" w:hAnsi="Calibri" w:eastAsia="宋体"/>
                <w:color w:val="auto"/>
                <w:sz w:val="18"/>
                <w:szCs w:val="18"/>
                <w:highlight w:val="none"/>
                <w:shd w:val="clear" w:color="auto" w:fill="FFFFFF"/>
              </w:rPr>
              <w:t xml:space="preserve"> 未装修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709" w:type="dxa"/>
            <w:vMerge w:val="continue"/>
            <w:tcBorders>
              <w:lef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39" w:type="dxa"/>
            <w:gridSpan w:val="2"/>
            <w:vAlign w:val="center"/>
          </w:tcPr>
          <w:p>
            <w:pPr>
              <w:widowControl/>
              <w:jc w:val="center"/>
              <w:textAlignment w:val="center"/>
              <w:rPr>
                <w:rFonts w:ascii="Calibri" w:hAnsi="Calibri" w:eastAsia="宋体"/>
                <w:color w:val="auto"/>
                <w:sz w:val="18"/>
                <w:szCs w:val="18"/>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给水管道 敷设</w:t>
            </w:r>
          </w:p>
        </w:tc>
        <w:tc>
          <w:tcPr>
            <w:tcW w:w="1862" w:type="dxa"/>
            <w:gridSpan w:val="4"/>
            <w:vAlign w:val="center"/>
          </w:tcPr>
          <w:p>
            <w:pPr>
              <w:widowControl/>
              <w:jc w:val="left"/>
              <w:textAlignment w:val="center"/>
              <w:rPr>
                <w:rFonts w:hint="default" w:ascii="宋体" w:hAnsi="宋体" w:eastAsia="宋体" w:cs="宋体"/>
                <w:color w:val="auto"/>
                <w:sz w:val="20"/>
                <w:szCs w:val="20"/>
                <w:highlight w:val="none"/>
                <w:u w:val="none"/>
                <w:shd w:val="clear" w:color="auto" w:fill="FFFFFF"/>
                <w:lang w:bidi="ar"/>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至入户(总阀)</w:t>
            </w:r>
          </w:p>
          <w:p>
            <w:pPr>
              <w:widowControl/>
              <w:jc w:val="left"/>
              <w:textAlignment w:val="center"/>
              <w:rPr>
                <w:rFonts w:hint="default" w:ascii="宋体" w:hAnsi="宋体" w:eastAsia="宋体" w:cs="宋体"/>
                <w:color w:val="auto"/>
                <w:sz w:val="20"/>
                <w:szCs w:val="20"/>
                <w:highlight w:val="none"/>
                <w:u w:val="none"/>
                <w:shd w:val="clear" w:color="auto" w:fill="FFFFFF"/>
                <w:lang w:bidi="ar"/>
              </w:rPr>
            </w:pPr>
            <w:r>
              <w:rPr>
                <w:rFonts w:hint="default" w:ascii="宋体" w:hAnsi="宋体" w:eastAsia="宋体" w:cs="宋体"/>
                <w:color w:val="auto"/>
                <w:sz w:val="20"/>
                <w:szCs w:val="20"/>
                <w:highlight w:val="none"/>
                <w:u w:val="none"/>
                <w:shd w:val="clear" w:color="auto" w:fill="FFFFFF"/>
                <w:lang w:bidi="ar"/>
              </w:rPr>
              <w:t>□ 至配水点末端</w:t>
            </w:r>
          </w:p>
          <w:p>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其他     </w:t>
            </w:r>
          </w:p>
        </w:tc>
        <w:tc>
          <w:tcPr>
            <w:tcW w:w="1050" w:type="dxa"/>
            <w:gridSpan w:val="2"/>
            <w:vAlign w:val="center"/>
          </w:tcPr>
          <w:p>
            <w:pPr>
              <w:widowControl/>
              <w:jc w:val="center"/>
              <w:textAlignment w:val="center"/>
              <w:rPr>
                <w:rFonts w:ascii="Calibri" w:hAnsi="Calibri" w:eastAsia="宋体"/>
                <w:color w:val="auto"/>
                <w:sz w:val="18"/>
                <w:szCs w:val="18"/>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排水管道 敷设</w:t>
            </w:r>
          </w:p>
        </w:tc>
        <w:tc>
          <w:tcPr>
            <w:tcW w:w="1867" w:type="dxa"/>
            <w:gridSpan w:val="4"/>
            <w:vAlign w:val="center"/>
          </w:tcPr>
          <w:p>
            <w:pPr>
              <w:widowControl/>
              <w:jc w:val="left"/>
              <w:textAlignment w:val="center"/>
              <w:rPr>
                <w:rFonts w:ascii="宋体" w:hAnsi="宋体" w:eastAsia="宋体" w:cs="宋体"/>
                <w:color w:val="auto"/>
                <w:kern w:val="0"/>
                <w:sz w:val="20"/>
                <w:szCs w:val="20"/>
                <w:highlight w:val="none"/>
                <w:shd w:val="clear" w:color="auto" w:fill="FFFFFF"/>
                <w:lang w:bidi="ar"/>
              </w:rPr>
            </w:pPr>
            <w:r>
              <w:rPr>
                <w:rFonts w:hint="default" w:ascii="宋体" w:hAnsi="宋体" w:eastAsia="宋体" w:cs="宋体"/>
                <w:color w:val="auto"/>
                <w:sz w:val="20"/>
                <w:szCs w:val="20"/>
                <w:highlight w:val="none"/>
                <w:u w:val="none"/>
                <w:shd w:val="clear" w:color="auto" w:fill="FFFFFF"/>
                <w:lang w:bidi="ar"/>
              </w:rPr>
              <w:t>□</w:t>
            </w:r>
            <w:r>
              <w:rPr>
                <w:rFonts w:hint="eastAsia" w:ascii="宋体" w:hAnsi="宋体" w:eastAsia="宋体" w:cs="宋体"/>
                <w:color w:val="auto"/>
                <w:kern w:val="0"/>
                <w:sz w:val="20"/>
                <w:szCs w:val="20"/>
                <w:highlight w:val="none"/>
                <w:shd w:val="clear" w:color="auto" w:fill="FFFFFF"/>
                <w:lang w:bidi="ar"/>
              </w:rPr>
              <w:t>立管预留接</w:t>
            </w:r>
          </w:p>
          <w:p>
            <w:pPr>
              <w:widowControl/>
              <w:jc w:val="left"/>
              <w:textAlignment w:val="center"/>
              <w:rPr>
                <w:rFonts w:hint="default" w:ascii="Calibri" w:hAnsi="Calibri" w:eastAsia="宋体"/>
                <w:color w:val="auto"/>
                <w:szCs w:val="24"/>
                <w:highlight w:val="none"/>
                <w:shd w:val="clear" w:color="auto" w:fill="FFFFFF"/>
                <w:lang w:bidi="ar"/>
              </w:rPr>
            </w:pPr>
            <w:r>
              <w:rPr>
                <w:rFonts w:hint="default" w:ascii="宋体" w:hAnsi="宋体" w:eastAsia="宋体" w:cs="宋体"/>
                <w:color w:val="auto"/>
                <w:sz w:val="20"/>
                <w:szCs w:val="20"/>
                <w:highlight w:val="none"/>
                <w:u w:val="none"/>
                <w:shd w:val="clear" w:color="auto" w:fill="FFFFFF"/>
                <w:lang w:bidi="ar"/>
              </w:rPr>
              <w:t>□至洁具排水接</w:t>
            </w:r>
          </w:p>
          <w:p>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□其他</w:t>
            </w:r>
          </w:p>
        </w:tc>
        <w:tc>
          <w:tcPr>
            <w:tcW w:w="1123" w:type="dxa"/>
            <w:gridSpan w:val="2"/>
            <w:vAlign w:val="center"/>
          </w:tcPr>
          <w:p>
            <w:pPr>
              <w:widowControl/>
              <w:jc w:val="center"/>
              <w:textAlignment w:val="center"/>
              <w:rPr>
                <w:rFonts w:ascii="Calibri" w:hAnsi="Calibri" w:eastAsia="宋体"/>
                <w:color w:val="auto"/>
                <w:sz w:val="18"/>
                <w:szCs w:val="18"/>
                <w:highlight w:val="none"/>
                <w:shd w:val="clear" w:color="auto" w:fill="FFFFFF"/>
              </w:rPr>
            </w:pPr>
            <w:r>
              <w:rPr>
                <w:rFonts w:hint="eastAsia" w:ascii="宋体" w:hAnsi="宋体" w:eastAsia="宋体" w:cs="宋体"/>
                <w:color w:val="auto"/>
                <w:kern w:val="0"/>
                <w:sz w:val="20"/>
                <w:szCs w:val="20"/>
                <w:highlight w:val="none"/>
                <w:shd w:val="clear" w:color="auto" w:fill="FFFFFF"/>
                <w:lang w:bidi="ar"/>
              </w:rPr>
              <w:t xml:space="preserve">建筑电气 </w:t>
            </w:r>
            <w:r>
              <w:rPr>
                <w:rFonts w:hint="default" w:ascii="宋体" w:hAnsi="宋体" w:eastAsia="宋体" w:cs="宋体"/>
                <w:color w:val="auto"/>
                <w:sz w:val="20"/>
                <w:szCs w:val="20"/>
                <w:highlight w:val="none"/>
                <w:u w:val="none"/>
                <w:shd w:val="clear" w:color="auto" w:fill="FFFFFF"/>
                <w:lang w:bidi="ar"/>
              </w:rPr>
              <w:t xml:space="preserve"> 线路敷设</w:t>
            </w:r>
          </w:p>
        </w:tc>
        <w:tc>
          <w:tcPr>
            <w:tcW w:w="1954" w:type="dxa"/>
            <w:tcBorders>
              <w:right w:val="single" w:color="auto" w:sz="4" w:space="0"/>
            </w:tcBorders>
            <w:vAlign w:val="center"/>
          </w:tcPr>
          <w:p>
            <w:pPr>
              <w:widowControl/>
              <w:jc w:val="left"/>
              <w:textAlignment w:val="center"/>
              <w:rPr>
                <w:rFonts w:hint="eastAsia" w:ascii="宋体" w:hAnsi="宋体" w:eastAsia="宋体" w:cs="宋体"/>
                <w:color w:val="auto"/>
                <w:kern w:val="0"/>
                <w:sz w:val="20"/>
                <w:szCs w:val="20"/>
                <w:highlight w:val="none"/>
                <w:shd w:val="clear" w:color="auto" w:fill="FFFFFF"/>
                <w:lang w:bidi="ar"/>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至户内配电箱</w:t>
            </w:r>
          </w:p>
          <w:p>
            <w:pPr>
              <w:widowControl/>
              <w:jc w:val="left"/>
              <w:textAlignment w:val="center"/>
              <w:rPr>
                <w:rFonts w:ascii="宋体" w:hAnsi="宋体" w:eastAsia="宋体" w:cs="宋体"/>
                <w:color w:val="auto"/>
                <w:kern w:val="0"/>
                <w:sz w:val="20"/>
                <w:szCs w:val="20"/>
                <w:highlight w:val="none"/>
                <w:shd w:val="clear" w:color="auto" w:fill="FFFFFF"/>
                <w:lang w:bidi="ar"/>
              </w:rPr>
            </w:pPr>
            <w:r>
              <w:rPr>
                <w:rFonts w:hint="eastAsia" w:ascii="宋体" w:hAnsi="宋体" w:eastAsia="宋体" w:cs="宋体"/>
                <w:color w:val="auto"/>
                <w:kern w:val="0"/>
                <w:sz w:val="20"/>
                <w:szCs w:val="20"/>
                <w:highlight w:val="none"/>
                <w:shd w:val="clear" w:color="auto" w:fill="FFFFFF"/>
                <w:lang w:bidi="ar"/>
              </w:rPr>
              <w:t>□至开关插座灯具等</w:t>
            </w:r>
            <w:r>
              <w:rPr>
                <w:rFonts w:hint="eastAsia" w:ascii="宋体" w:hAnsi="宋体" w:eastAsia="宋体" w:cs="宋体"/>
                <w:color w:val="auto"/>
                <w:kern w:val="0"/>
                <w:sz w:val="20"/>
                <w:szCs w:val="20"/>
                <w:highlight w:val="none"/>
                <w:shd w:val="clear" w:color="auto" w:fill="FFFFFF"/>
                <w:lang w:val="en-US" w:eastAsia="zh-CN" w:bidi="ar"/>
              </w:rPr>
              <w:t>末</w:t>
            </w:r>
            <w:r>
              <w:rPr>
                <w:rFonts w:hint="eastAsia" w:ascii="宋体" w:hAnsi="宋体" w:eastAsia="宋体" w:cs="宋体"/>
                <w:color w:val="auto"/>
                <w:kern w:val="0"/>
                <w:sz w:val="20"/>
                <w:szCs w:val="20"/>
                <w:highlight w:val="none"/>
                <w:shd w:val="clear" w:color="auto" w:fill="FFFFFF"/>
                <w:lang w:bidi="ar"/>
              </w:rPr>
              <w:t>端</w:t>
            </w:r>
          </w:p>
          <w:p>
            <w:pPr>
              <w:widowControl/>
              <w:jc w:val="left"/>
              <w:textAlignment w:val="center"/>
              <w:rPr>
                <w:rFonts w:ascii="Calibri" w:hAnsi="Calibri" w:eastAsia="宋体"/>
                <w:color w:val="auto"/>
                <w:sz w:val="18"/>
                <w:szCs w:val="18"/>
                <w:highlight w:val="none"/>
                <w:shd w:val="clear" w:color="auto" w:fill="FFFFFF"/>
              </w:rPr>
            </w:pPr>
            <w:r>
              <w:rPr>
                <w:rFonts w:hint="default" w:ascii="宋体" w:hAnsi="宋体" w:eastAsia="宋体" w:cs="宋体"/>
                <w:color w:val="auto"/>
                <w:sz w:val="20"/>
                <w:szCs w:val="20"/>
                <w:highlight w:val="none"/>
                <w:u w:val="none"/>
                <w:shd w:val="clear" w:color="auto" w:fill="FFFFFF"/>
                <w:lang w:bidi="ar"/>
              </w:rPr>
              <w:t xml:space="preserve">□ </w:t>
            </w:r>
            <w:r>
              <w:rPr>
                <w:rFonts w:hint="eastAsia" w:ascii="宋体" w:hAnsi="宋体" w:eastAsia="宋体" w:cs="宋体"/>
                <w:color w:val="auto"/>
                <w:kern w:val="0"/>
                <w:sz w:val="20"/>
                <w:szCs w:val="20"/>
                <w:highlight w:val="none"/>
                <w:shd w:val="clear" w:color="auto" w:fill="FFFFFF"/>
                <w:lang w:bidi="ar"/>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99"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建设单位</w:t>
            </w:r>
          </w:p>
        </w:tc>
        <w:tc>
          <w:tcPr>
            <w:tcW w:w="2711" w:type="dxa"/>
            <w:gridSpan w:val="5"/>
            <w:tcBorders>
              <w:top w:val="single" w:color="000000" w:sz="4" w:space="0"/>
              <w:left w:val="nil"/>
              <w:bottom w:val="single" w:color="000000" w:sz="4" w:space="0"/>
              <w:right w:val="single" w:color="000000" w:sz="4" w:space="0"/>
            </w:tcBorders>
            <w:noWrap/>
            <w:vAlign w:val="center"/>
          </w:tcPr>
          <w:p>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p>
        </w:tc>
        <w:tc>
          <w:tcPr>
            <w:tcW w:w="1399" w:type="dxa"/>
            <w:gridSpan w:val="4"/>
            <w:tcBorders>
              <w:top w:val="single" w:color="000000" w:sz="4" w:space="0"/>
              <w:left w:val="nil"/>
              <w:bottom w:val="single" w:color="000000" w:sz="4" w:space="0"/>
              <w:right w:val="single" w:color="000000" w:sz="4" w:space="0"/>
            </w:tcBorders>
            <w:noWrap/>
            <w:vAlign w:val="center"/>
          </w:tcPr>
          <w:p>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监理单位</w:t>
            </w:r>
          </w:p>
        </w:tc>
        <w:tc>
          <w:tcPr>
            <w:tcW w:w="4595" w:type="dxa"/>
            <w:gridSpan w:val="5"/>
            <w:tcBorders>
              <w:top w:val="single" w:color="000000" w:sz="4" w:space="0"/>
              <w:left w:val="nil"/>
              <w:bottom w:val="single" w:color="000000" w:sz="4" w:space="0"/>
              <w:right w:val="single" w:color="auto" w:sz="4" w:space="0"/>
            </w:tcBorders>
            <w:noWrap/>
            <w:vAlign w:val="center"/>
          </w:tcPr>
          <w:p>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99"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施工单位</w:t>
            </w:r>
          </w:p>
        </w:tc>
        <w:tc>
          <w:tcPr>
            <w:tcW w:w="2711" w:type="dxa"/>
            <w:gridSpan w:val="5"/>
            <w:tcBorders>
              <w:top w:val="single" w:color="000000" w:sz="4" w:space="0"/>
              <w:left w:val="nil"/>
              <w:bottom w:val="single" w:color="000000" w:sz="4" w:space="0"/>
              <w:right w:val="single" w:color="000000" w:sz="4" w:space="0"/>
            </w:tcBorders>
            <w:noWrap/>
            <w:vAlign w:val="center"/>
          </w:tcPr>
          <w:p>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p>
        </w:tc>
        <w:tc>
          <w:tcPr>
            <w:tcW w:w="1399" w:type="dxa"/>
            <w:gridSpan w:val="4"/>
            <w:tcBorders>
              <w:top w:val="single" w:color="000000" w:sz="4" w:space="0"/>
              <w:left w:val="nil"/>
              <w:bottom w:val="single" w:color="000000" w:sz="4" w:space="0"/>
              <w:right w:val="single" w:color="000000" w:sz="4" w:space="0"/>
            </w:tcBorders>
            <w:noWrap/>
            <w:vAlign w:val="center"/>
          </w:tcPr>
          <w:p>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开完工日期</w:t>
            </w:r>
          </w:p>
        </w:tc>
        <w:tc>
          <w:tcPr>
            <w:tcW w:w="4595" w:type="dxa"/>
            <w:gridSpan w:val="5"/>
            <w:tcBorders>
              <w:top w:val="single" w:color="000000" w:sz="4" w:space="0"/>
              <w:left w:val="nil"/>
              <w:bottom w:val="single" w:color="000000" w:sz="4" w:space="0"/>
              <w:right w:val="single" w:color="auto" w:sz="4" w:space="0"/>
            </w:tcBorders>
            <w:noWrap/>
            <w:vAlign w:val="center"/>
          </w:tcPr>
          <w:p>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年  月  日</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eastAsia="宋体" w:cs="Arial"/>
                <w:color w:val="auto"/>
                <w:kern w:val="0"/>
                <w:sz w:val="21"/>
                <w:szCs w:val="21"/>
                <w:highlight w:val="none"/>
                <w:shd w:val="clear" w:color="auto" w:fill="FFFFFF"/>
                <w:lang w:val="en-US" w:eastAsia="zh-CN" w:bidi="ar-SA"/>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99"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内容</w:t>
            </w:r>
          </w:p>
        </w:tc>
        <w:tc>
          <w:tcPr>
            <w:tcW w:w="8705" w:type="dxa"/>
            <w:gridSpan w:val="14"/>
            <w:tcBorders>
              <w:top w:val="single" w:color="000000" w:sz="4" w:space="0"/>
              <w:left w:val="nil"/>
              <w:bottom w:val="single" w:color="000000" w:sz="4" w:space="0"/>
              <w:right w:val="single" w:color="auto" w:sz="4" w:space="0"/>
            </w:tcBorders>
            <w:noWrap/>
            <w:vAlign w:val="center"/>
          </w:tcPr>
          <w:p>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验收情况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6" w:hRule="atLeast"/>
          <w:jc w:val="center"/>
        </w:trPr>
        <w:tc>
          <w:tcPr>
            <w:tcW w:w="1099"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验收概况</w:t>
            </w:r>
          </w:p>
        </w:tc>
        <w:tc>
          <w:tcPr>
            <w:tcW w:w="8705" w:type="dxa"/>
            <w:gridSpan w:val="14"/>
            <w:tcBorders>
              <w:top w:val="single" w:color="000000" w:sz="4" w:space="0"/>
              <w:left w:val="nil"/>
              <w:bottom w:val="single" w:color="000000" w:sz="4" w:space="0"/>
              <w:right w:val="single" w:color="auto" w:sz="4" w:space="0"/>
            </w:tcBorders>
            <w:noWrap/>
          </w:tcPr>
          <w:p>
            <w:pPr>
              <w:widowControl/>
              <w:spacing w:beforeLines="20" w:beforeAutospacing="0" w:afterAutospacing="0"/>
              <w:ind w:firstLine="420" w:firstLineChars="200"/>
              <w:jc w:val="both"/>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根据住宅工程质量分户验收的有关规定，组织相关单位于  20</w:t>
            </w:r>
            <w:r>
              <w:rPr>
                <w:rFonts w:hint="eastAsia" w:ascii="宋体" w:hAnsi="宋体" w:eastAsia="宋体" w:cs="Arial"/>
                <w:color w:val="auto"/>
                <w:kern w:val="0"/>
                <w:sz w:val="21"/>
                <w:szCs w:val="21"/>
                <w:highlight w:val="none"/>
                <w:u w:val="single"/>
                <w:shd w:val="clear" w:color="auto" w:fill="FFFFFF"/>
                <w:lang w:val="en-US" w:eastAsia="zh-CN" w:bidi="ar-SA"/>
              </w:rPr>
              <w:t xml:space="preserve">      </w:t>
            </w:r>
            <w:r>
              <w:rPr>
                <w:rFonts w:hint="eastAsia" w:ascii="宋体" w:hAnsi="宋体" w:eastAsia="宋体" w:cs="Arial"/>
                <w:color w:val="auto"/>
                <w:kern w:val="0"/>
                <w:sz w:val="21"/>
                <w:szCs w:val="21"/>
                <w:highlight w:val="none"/>
                <w:shd w:val="clear" w:color="auto" w:fill="FFFFFF"/>
                <w:lang w:val="en-US" w:eastAsia="zh-CN" w:bidi="ar-SA"/>
              </w:rPr>
              <w:t>年</w:t>
            </w:r>
            <w:r>
              <w:rPr>
                <w:rFonts w:hint="eastAsia" w:ascii="宋体" w:hAnsi="宋体" w:eastAsia="宋体" w:cs="Arial"/>
                <w:color w:val="auto"/>
                <w:kern w:val="0"/>
                <w:sz w:val="21"/>
                <w:szCs w:val="21"/>
                <w:highlight w:val="none"/>
                <w:u w:val="single"/>
                <w:shd w:val="clear" w:color="auto" w:fill="FFFFFF"/>
                <w:lang w:val="en-US" w:eastAsia="zh-CN" w:bidi="ar-SA"/>
              </w:rPr>
              <w:t xml:space="preserve">      </w:t>
            </w:r>
            <w:r>
              <w:rPr>
                <w:rFonts w:hint="eastAsia" w:ascii="宋体" w:hAnsi="宋体" w:eastAsia="宋体" w:cs="Arial"/>
                <w:color w:val="auto"/>
                <w:kern w:val="0"/>
                <w:sz w:val="21"/>
                <w:szCs w:val="21"/>
                <w:highlight w:val="none"/>
                <w:shd w:val="clear" w:color="auto" w:fill="FFFFFF"/>
                <w:lang w:val="en-US" w:eastAsia="zh-CN" w:bidi="ar-SA"/>
              </w:rPr>
              <w:t>月</w:t>
            </w:r>
            <w:r>
              <w:rPr>
                <w:rFonts w:hint="eastAsia" w:ascii="宋体" w:hAnsi="宋体" w:eastAsia="宋体" w:cs="Arial"/>
                <w:color w:val="auto"/>
                <w:kern w:val="0"/>
                <w:sz w:val="21"/>
                <w:szCs w:val="21"/>
                <w:highlight w:val="none"/>
                <w:u w:val="single"/>
                <w:shd w:val="clear" w:color="auto" w:fill="FFFFFF"/>
                <w:lang w:val="en-US" w:eastAsia="zh-CN" w:bidi="ar-SA"/>
              </w:rPr>
              <w:t xml:space="preserve">     </w:t>
            </w:r>
            <w:r>
              <w:rPr>
                <w:rFonts w:hint="eastAsia" w:ascii="宋体" w:hAnsi="宋体" w:eastAsia="宋体" w:cs="Arial"/>
                <w:color w:val="auto"/>
                <w:kern w:val="0"/>
                <w:sz w:val="21"/>
                <w:szCs w:val="21"/>
                <w:highlight w:val="none"/>
                <w:shd w:val="clear" w:color="auto" w:fill="FFFFFF"/>
                <w:lang w:val="en-US" w:eastAsia="zh-CN" w:bidi="ar-SA"/>
              </w:rPr>
              <w:t>日—20</w:t>
            </w:r>
            <w:r>
              <w:rPr>
                <w:rFonts w:hint="eastAsia" w:ascii="宋体" w:hAnsi="宋体" w:eastAsia="宋体" w:cs="Arial"/>
                <w:color w:val="auto"/>
                <w:kern w:val="0"/>
                <w:sz w:val="21"/>
                <w:szCs w:val="21"/>
                <w:highlight w:val="none"/>
                <w:u w:val="single"/>
                <w:shd w:val="clear" w:color="auto" w:fill="FFFFFF"/>
                <w:lang w:val="en-US" w:eastAsia="zh-CN" w:bidi="ar-SA"/>
              </w:rPr>
              <w:t xml:space="preserve">       </w:t>
            </w:r>
            <w:r>
              <w:rPr>
                <w:rFonts w:hint="eastAsia" w:ascii="宋体" w:hAnsi="宋体" w:eastAsia="宋体" w:cs="Arial"/>
                <w:color w:val="auto"/>
                <w:kern w:val="0"/>
                <w:sz w:val="21"/>
                <w:szCs w:val="21"/>
                <w:highlight w:val="none"/>
                <w:shd w:val="clear" w:color="auto" w:fill="FFFFFF"/>
                <w:lang w:val="en-US" w:eastAsia="zh-CN" w:bidi="ar-SA"/>
              </w:rPr>
              <w:t>年</w:t>
            </w:r>
            <w:r>
              <w:rPr>
                <w:rFonts w:hint="eastAsia" w:ascii="宋体" w:hAnsi="宋体" w:eastAsia="宋体" w:cs="Arial"/>
                <w:color w:val="auto"/>
                <w:kern w:val="0"/>
                <w:sz w:val="21"/>
                <w:szCs w:val="21"/>
                <w:highlight w:val="none"/>
                <w:u w:val="single"/>
                <w:shd w:val="clear" w:color="auto" w:fill="FFFFFF"/>
                <w:lang w:val="en-US" w:eastAsia="zh-CN" w:bidi="ar-SA"/>
              </w:rPr>
              <w:t xml:space="preserve">    </w:t>
            </w:r>
            <w:r>
              <w:rPr>
                <w:rFonts w:hint="eastAsia" w:ascii="宋体" w:hAnsi="宋体" w:eastAsia="宋体" w:cs="Arial"/>
                <w:color w:val="auto"/>
                <w:kern w:val="0"/>
                <w:sz w:val="21"/>
                <w:szCs w:val="21"/>
                <w:highlight w:val="none"/>
                <w:shd w:val="clear" w:color="auto" w:fill="FFFFFF"/>
                <w:lang w:val="en-US" w:eastAsia="zh-CN" w:bidi="ar-SA"/>
              </w:rPr>
              <w:t>月</w:t>
            </w:r>
            <w:r>
              <w:rPr>
                <w:rFonts w:hint="eastAsia" w:ascii="宋体" w:hAnsi="宋体" w:eastAsia="宋体" w:cs="Arial"/>
                <w:color w:val="auto"/>
                <w:kern w:val="0"/>
                <w:sz w:val="21"/>
                <w:szCs w:val="21"/>
                <w:highlight w:val="none"/>
                <w:u w:val="single"/>
                <w:shd w:val="clear" w:color="auto" w:fill="FFFFFF"/>
                <w:lang w:val="en-US" w:eastAsia="zh-CN" w:bidi="ar-SA"/>
              </w:rPr>
              <w:t xml:space="preserve">    </w:t>
            </w:r>
            <w:r>
              <w:rPr>
                <w:rFonts w:hint="eastAsia" w:ascii="宋体" w:hAnsi="宋体" w:eastAsia="宋体" w:cs="Arial"/>
                <w:color w:val="auto"/>
                <w:kern w:val="0"/>
                <w:sz w:val="21"/>
                <w:szCs w:val="21"/>
                <w:highlight w:val="none"/>
                <w:shd w:val="clear" w:color="auto" w:fill="FFFFFF"/>
                <w:lang w:val="en-US" w:eastAsia="zh-CN" w:bidi="ar-SA"/>
              </w:rPr>
              <w:t>日对本工程进行了分户验收。</w:t>
            </w:r>
          </w:p>
          <w:p>
            <w:pPr>
              <w:widowControl/>
              <w:spacing w:beforeLines="20"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验收组成员：组长：</w:t>
            </w:r>
            <w:r>
              <w:rPr>
                <w:rFonts w:hint="eastAsia" w:ascii="宋体" w:hAnsi="宋体" w:eastAsia="宋体" w:cs="Arial"/>
                <w:color w:val="auto"/>
                <w:kern w:val="0"/>
                <w:sz w:val="21"/>
                <w:szCs w:val="21"/>
                <w:highlight w:val="none"/>
                <w:u w:val="single"/>
                <w:shd w:val="clear" w:color="auto" w:fill="FFFFFF"/>
                <w:lang w:val="en-US" w:eastAsia="zh-CN" w:bidi="ar-SA"/>
              </w:rPr>
              <w:t xml:space="preserve">         </w:t>
            </w:r>
            <w:r>
              <w:rPr>
                <w:rFonts w:hint="eastAsia" w:ascii="宋体" w:hAnsi="宋体" w:eastAsia="宋体" w:cs="Arial"/>
                <w:color w:val="auto"/>
                <w:kern w:val="0"/>
                <w:sz w:val="21"/>
                <w:szCs w:val="21"/>
                <w:highlight w:val="none"/>
                <w:shd w:val="clear" w:color="auto" w:fill="FFFFFF"/>
                <w:lang w:val="en-US" w:eastAsia="zh-CN" w:bidi="ar-SA"/>
              </w:rPr>
              <w:t>，副组长：</w:t>
            </w:r>
            <w:r>
              <w:rPr>
                <w:rFonts w:hint="eastAsia" w:ascii="宋体" w:hAnsi="宋体" w:eastAsia="宋体" w:cs="Arial"/>
                <w:color w:val="auto"/>
                <w:kern w:val="0"/>
                <w:sz w:val="21"/>
                <w:szCs w:val="21"/>
                <w:highlight w:val="none"/>
                <w:u w:val="single"/>
                <w:shd w:val="clear" w:color="auto" w:fill="FFFFFF"/>
                <w:lang w:val="en-US" w:eastAsia="zh-CN" w:bidi="ar-SA"/>
              </w:rPr>
              <w:t xml:space="preserve">                        </w:t>
            </w:r>
            <w:r>
              <w:rPr>
                <w:rFonts w:hint="eastAsia" w:ascii="宋体" w:hAnsi="宋体" w:eastAsia="宋体" w:cs="Arial"/>
                <w:color w:val="auto"/>
                <w:kern w:val="0"/>
                <w:sz w:val="21"/>
                <w:szCs w:val="21"/>
                <w:highlight w:val="none"/>
                <w:shd w:val="clear" w:color="auto" w:fill="FFFFFF"/>
                <w:lang w:val="en-US" w:eastAsia="zh-CN" w:bidi="ar-SA"/>
              </w:rPr>
              <w:t>，</w:t>
            </w:r>
          </w:p>
          <w:p>
            <w:pPr>
              <w:widowControl/>
              <w:spacing w:beforeLines="20"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组员：</w:t>
            </w:r>
            <w:r>
              <w:rPr>
                <w:rFonts w:hint="eastAsia" w:ascii="宋体" w:hAnsi="宋体" w:eastAsia="宋体" w:cs="Arial"/>
                <w:color w:val="auto"/>
                <w:kern w:val="0"/>
                <w:sz w:val="21"/>
                <w:szCs w:val="21"/>
                <w:highlight w:val="none"/>
                <w:u w:val="single"/>
                <w:shd w:val="clear" w:color="auto" w:fill="FFFFFF"/>
                <w:lang w:val="en-US" w:eastAsia="zh-CN" w:bidi="ar-SA"/>
              </w:rPr>
              <w:t xml:space="preserve">                                                         </w:t>
            </w:r>
            <w:r>
              <w:rPr>
                <w:rFonts w:hint="eastAsia" w:ascii="宋体" w:hAnsi="宋体" w:eastAsia="宋体" w:cs="Arial"/>
                <w:color w:val="auto"/>
                <w:kern w:val="0"/>
                <w:sz w:val="21"/>
                <w:szCs w:val="21"/>
                <w:highlight w:val="none"/>
                <w:shd w:val="clear" w:color="auto" w:fill="FFFFFF"/>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1099"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户内分户验收情况</w:t>
            </w:r>
          </w:p>
        </w:tc>
        <w:tc>
          <w:tcPr>
            <w:tcW w:w="8705" w:type="dxa"/>
            <w:gridSpan w:val="14"/>
            <w:tcBorders>
              <w:top w:val="single" w:color="000000" w:sz="4" w:space="0"/>
              <w:left w:val="nil"/>
              <w:bottom w:val="single" w:color="000000" w:sz="4" w:space="0"/>
              <w:right w:val="single" w:color="auto" w:sz="4" w:space="0"/>
            </w:tcBorders>
            <w:noWrap/>
          </w:tcPr>
          <w:p>
            <w:pPr>
              <w:spacing w:beforeLines="20"/>
              <w:jc w:val="left"/>
              <w:rPr>
                <w:rFonts w:hint="eastAsia" w:ascii="Calibri" w:hAnsi="Calibri" w:eastAsia="宋体" w:cs="Arial"/>
                <w:color w:val="auto"/>
                <w:szCs w:val="21"/>
                <w:highlight w:val="none"/>
                <w:shd w:val="clear" w:color="auto" w:fill="FFFFFF"/>
              </w:rPr>
            </w:pPr>
            <w:r>
              <w:rPr>
                <w:rFonts w:hint="eastAsia" w:ascii="Calibri" w:hAnsi="Calibri" w:eastAsia="宋体" w:cs="Arial"/>
                <w:color w:val="auto"/>
                <w:szCs w:val="21"/>
                <w:highlight w:val="none"/>
                <w:shd w:val="clear" w:color="auto" w:fill="FFFFFF"/>
              </w:rPr>
              <w:t xml:space="preserve">  共验收</w:t>
            </w:r>
            <w:r>
              <w:rPr>
                <w:rFonts w:hint="eastAsia" w:ascii="Calibri" w:hAnsi="Calibri" w:eastAsia="宋体" w:cs="Arial"/>
                <w:color w:val="auto"/>
                <w:szCs w:val="21"/>
                <w:highlight w:val="none"/>
                <w:u w:val="single"/>
                <w:shd w:val="clear" w:color="auto" w:fill="FFFFFF"/>
              </w:rPr>
              <w:t xml:space="preserve"> </w:t>
            </w:r>
            <w:r>
              <w:rPr>
                <w:rFonts w:ascii="Calibri" w:hAnsi="Calibri" w:eastAsia="宋体" w:cs="Arial"/>
                <w:color w:val="auto"/>
                <w:szCs w:val="21"/>
                <w:highlight w:val="none"/>
                <w:u w:val="single"/>
                <w:shd w:val="clear" w:color="auto" w:fill="FFFFFF"/>
              </w:rPr>
              <w:t xml:space="preserve">  </w:t>
            </w:r>
            <w:r>
              <w:rPr>
                <w:rFonts w:hint="eastAsia" w:ascii="Calibri" w:hAnsi="Calibri" w:eastAsia="宋体" w:cs="Arial"/>
                <w:color w:val="auto"/>
                <w:szCs w:val="21"/>
                <w:highlight w:val="none"/>
                <w:u w:val="single"/>
                <w:shd w:val="clear" w:color="auto" w:fill="FFFFFF"/>
              </w:rPr>
              <w:t xml:space="preserve"> </w:t>
            </w:r>
            <w:r>
              <w:rPr>
                <w:rFonts w:ascii="Calibri" w:hAnsi="Calibri" w:eastAsia="宋体" w:cs="Arial"/>
                <w:color w:val="auto"/>
                <w:szCs w:val="21"/>
                <w:highlight w:val="none"/>
                <w:u w:val="single"/>
                <w:shd w:val="clear" w:color="auto" w:fill="FFFFFF"/>
              </w:rPr>
              <w:t xml:space="preserve">  </w:t>
            </w:r>
            <w:r>
              <w:rPr>
                <w:rFonts w:hint="eastAsia" w:ascii="Calibri" w:hAnsi="Calibri" w:eastAsia="宋体" w:cs="Arial"/>
                <w:color w:val="auto"/>
                <w:szCs w:val="21"/>
                <w:highlight w:val="none"/>
                <w:shd w:val="clear" w:color="auto" w:fill="FFFFFF"/>
              </w:rPr>
              <w:t>户；其中：一次验收合格</w:t>
            </w:r>
            <w:r>
              <w:rPr>
                <w:rFonts w:hint="eastAsia" w:ascii="Calibri" w:hAnsi="Calibri" w:eastAsia="宋体" w:cs="Arial"/>
                <w:color w:val="auto"/>
                <w:szCs w:val="21"/>
                <w:highlight w:val="none"/>
                <w:u w:val="single"/>
                <w:shd w:val="clear" w:color="auto" w:fill="FFFFFF"/>
              </w:rPr>
              <w:t xml:space="preserve"> </w:t>
            </w:r>
            <w:r>
              <w:rPr>
                <w:rFonts w:ascii="Calibri" w:hAnsi="Calibri" w:eastAsia="宋体" w:cs="Arial"/>
                <w:color w:val="auto"/>
                <w:szCs w:val="21"/>
                <w:highlight w:val="none"/>
                <w:u w:val="single"/>
                <w:shd w:val="clear" w:color="auto" w:fill="FFFFFF"/>
              </w:rPr>
              <w:t xml:space="preserve">  </w:t>
            </w:r>
            <w:r>
              <w:rPr>
                <w:rFonts w:hint="eastAsia" w:ascii="Calibri" w:hAnsi="Calibri" w:eastAsia="宋体" w:cs="Arial"/>
                <w:color w:val="auto"/>
                <w:szCs w:val="21"/>
                <w:highlight w:val="none"/>
                <w:u w:val="single"/>
                <w:shd w:val="clear" w:color="auto" w:fill="FFFFFF"/>
              </w:rPr>
              <w:t xml:space="preserve"> </w:t>
            </w:r>
            <w:r>
              <w:rPr>
                <w:rFonts w:ascii="Calibri" w:hAnsi="Calibri" w:eastAsia="宋体" w:cs="Arial"/>
                <w:color w:val="auto"/>
                <w:szCs w:val="21"/>
                <w:highlight w:val="none"/>
                <w:u w:val="single"/>
                <w:shd w:val="clear" w:color="auto" w:fill="FFFFFF"/>
              </w:rPr>
              <w:t xml:space="preserve"> </w:t>
            </w:r>
            <w:r>
              <w:rPr>
                <w:rFonts w:hint="eastAsia" w:ascii="Calibri" w:hAnsi="Calibri" w:eastAsia="宋体" w:cs="Arial"/>
                <w:color w:val="auto"/>
                <w:szCs w:val="21"/>
                <w:highlight w:val="none"/>
                <w:shd w:val="clear" w:color="auto" w:fill="FFFFFF"/>
              </w:rPr>
              <w:t>户，整改后验收合格</w:t>
            </w:r>
            <w:r>
              <w:rPr>
                <w:rFonts w:hint="eastAsia" w:ascii="Calibri" w:hAnsi="Calibri" w:eastAsia="宋体" w:cs="Arial"/>
                <w:color w:val="auto"/>
                <w:szCs w:val="21"/>
                <w:highlight w:val="none"/>
                <w:u w:val="single"/>
                <w:shd w:val="clear" w:color="auto" w:fill="FFFFFF"/>
              </w:rPr>
              <w:t xml:space="preserve"> </w:t>
            </w:r>
            <w:r>
              <w:rPr>
                <w:rFonts w:ascii="Calibri" w:hAnsi="Calibri" w:eastAsia="宋体" w:cs="Arial"/>
                <w:color w:val="auto"/>
                <w:szCs w:val="21"/>
                <w:highlight w:val="none"/>
                <w:u w:val="single"/>
                <w:shd w:val="clear" w:color="auto" w:fill="FFFFFF"/>
              </w:rPr>
              <w:t xml:space="preserve">  </w:t>
            </w:r>
            <w:r>
              <w:rPr>
                <w:rFonts w:hint="eastAsia" w:ascii="Calibri" w:hAnsi="Calibri" w:eastAsia="宋体" w:cs="Arial"/>
                <w:color w:val="auto"/>
                <w:szCs w:val="21"/>
                <w:highlight w:val="none"/>
                <w:u w:val="single"/>
                <w:shd w:val="clear" w:color="auto" w:fill="FFFFFF"/>
              </w:rPr>
              <w:t xml:space="preserve"> </w:t>
            </w:r>
            <w:r>
              <w:rPr>
                <w:rFonts w:ascii="Calibri" w:hAnsi="Calibri" w:eastAsia="宋体" w:cs="Arial"/>
                <w:color w:val="auto"/>
                <w:szCs w:val="21"/>
                <w:highlight w:val="none"/>
                <w:u w:val="single"/>
                <w:shd w:val="clear" w:color="auto" w:fill="FFFFFF"/>
              </w:rPr>
              <w:t xml:space="preserve"> </w:t>
            </w:r>
            <w:r>
              <w:rPr>
                <w:rFonts w:hint="eastAsia" w:ascii="Calibri" w:hAnsi="Calibri" w:eastAsia="宋体" w:cs="Arial"/>
                <w:color w:val="auto"/>
                <w:szCs w:val="21"/>
                <w:highlight w:val="none"/>
                <w:shd w:val="clear" w:color="auto" w:fill="FFFFFF"/>
              </w:rPr>
              <w:t>户，验收不合格的</w:t>
            </w:r>
            <w:r>
              <w:rPr>
                <w:rFonts w:hint="eastAsia" w:ascii="Calibri" w:hAnsi="Calibri" w:eastAsia="宋体" w:cs="Arial"/>
                <w:color w:val="auto"/>
                <w:szCs w:val="21"/>
                <w:highlight w:val="none"/>
                <w:u w:val="single"/>
                <w:shd w:val="clear" w:color="auto" w:fill="FFFFFF"/>
              </w:rPr>
              <w:t xml:space="preserve"> </w:t>
            </w:r>
            <w:r>
              <w:rPr>
                <w:rFonts w:ascii="Calibri" w:hAnsi="Calibri" w:eastAsia="宋体" w:cs="Arial"/>
                <w:color w:val="auto"/>
                <w:szCs w:val="21"/>
                <w:highlight w:val="none"/>
                <w:u w:val="single"/>
                <w:shd w:val="clear" w:color="auto" w:fill="FFFFFF"/>
              </w:rPr>
              <w:t xml:space="preserve">  </w:t>
            </w:r>
            <w:r>
              <w:rPr>
                <w:rFonts w:hint="eastAsia" w:ascii="Calibri" w:hAnsi="Calibri" w:eastAsia="宋体" w:cs="Arial"/>
                <w:color w:val="auto"/>
                <w:szCs w:val="21"/>
                <w:highlight w:val="none"/>
                <w:u w:val="single"/>
                <w:shd w:val="clear" w:color="auto" w:fill="FFFFFF"/>
              </w:rPr>
              <w:t xml:space="preserve"> </w:t>
            </w:r>
            <w:r>
              <w:rPr>
                <w:rFonts w:ascii="Calibri" w:hAnsi="Calibri" w:eastAsia="宋体" w:cs="Arial"/>
                <w:color w:val="auto"/>
                <w:szCs w:val="21"/>
                <w:highlight w:val="none"/>
                <w:u w:val="single"/>
                <w:shd w:val="clear" w:color="auto" w:fill="FFFFFF"/>
              </w:rPr>
              <w:t xml:space="preserve"> </w:t>
            </w:r>
            <w:r>
              <w:rPr>
                <w:rFonts w:hint="eastAsia" w:ascii="Calibri" w:hAnsi="Calibri" w:eastAsia="宋体" w:cs="Arial"/>
                <w:color w:val="auto"/>
                <w:szCs w:val="21"/>
                <w:highlight w:val="none"/>
                <w:shd w:val="clear" w:color="auto" w:fill="FFFFFF"/>
              </w:rPr>
              <w:t>户（详见附表《住宅工程分户质量验收情况表》）（如果有不合格的，需要明确如何处理）。</w:t>
            </w:r>
          </w:p>
          <w:p>
            <w:pPr>
              <w:ind w:firstLine="210" w:firstLineChars="100"/>
              <w:jc w:val="left"/>
              <w:rPr>
                <w:rFonts w:hint="eastAsia" w:ascii="Calibri" w:hAnsi="Calibri" w:eastAsia="宋体" w:cs="Arial"/>
                <w:color w:val="auto"/>
                <w:szCs w:val="21"/>
                <w:highlight w:val="none"/>
                <w:shd w:val="clear" w:color="auto" w:fill="FFFFFF"/>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1099"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beforeAutospacing="0" w:afterAutospacing="0"/>
              <w:jc w:val="both"/>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公共部分验收情况</w:t>
            </w:r>
          </w:p>
        </w:tc>
        <w:tc>
          <w:tcPr>
            <w:tcW w:w="8705" w:type="dxa"/>
            <w:gridSpan w:val="14"/>
            <w:tcBorders>
              <w:top w:val="single" w:color="000000" w:sz="4" w:space="0"/>
              <w:left w:val="nil"/>
              <w:bottom w:val="single" w:color="000000" w:sz="4" w:space="0"/>
              <w:right w:val="single" w:color="auto" w:sz="4" w:space="0"/>
            </w:tcBorders>
            <w:noWrap/>
          </w:tcPr>
          <w:p>
            <w:pPr>
              <w:spacing w:beforeLines="20"/>
              <w:ind w:firstLine="210" w:firstLineChars="100"/>
              <w:jc w:val="left"/>
              <w:rPr>
                <w:rFonts w:hint="eastAsia" w:ascii="宋体" w:hAnsi="宋体" w:eastAsia="宋体"/>
                <w:color w:val="auto"/>
                <w:szCs w:val="24"/>
                <w:highlight w:val="none"/>
              </w:rPr>
            </w:pPr>
            <w:r>
              <w:rPr>
                <w:rFonts w:hint="eastAsia" w:ascii="Calibri" w:hAnsi="Calibri" w:eastAsia="宋体"/>
                <w:color w:val="auto"/>
                <w:szCs w:val="21"/>
                <w:highlight w:val="none"/>
                <w:shd w:val="clear" w:color="auto" w:fill="FFFFFF"/>
              </w:rPr>
              <w:t>□</w:t>
            </w:r>
            <w:r>
              <w:rPr>
                <w:rFonts w:ascii="Calibri" w:hAnsi="Calibri" w:eastAsia="宋体" w:cs="Arial"/>
                <w:b/>
                <w:bCs/>
                <w:color w:val="auto"/>
                <w:sz w:val="21"/>
                <w:szCs w:val="21"/>
                <w:highlight w:val="none"/>
                <w:shd w:val="clear" w:color="auto" w:fill="FFFFFF"/>
              </w:rPr>
              <w:t xml:space="preserve">合格     </w:t>
            </w:r>
            <w:r>
              <w:rPr>
                <w:rFonts w:hint="eastAsia" w:ascii="Calibri" w:hAnsi="Calibri" w:eastAsia="宋体"/>
                <w:color w:val="auto"/>
                <w:szCs w:val="21"/>
                <w:highlight w:val="none"/>
                <w:shd w:val="clear" w:color="auto" w:fill="FFFFFF"/>
              </w:rPr>
              <w:t>□</w:t>
            </w:r>
            <w:r>
              <w:rPr>
                <w:rFonts w:ascii="Calibri" w:hAnsi="Calibri" w:eastAsia="宋体" w:cs="Arial"/>
                <w:b/>
                <w:bCs/>
                <w:color w:val="auto"/>
                <w:sz w:val="21"/>
                <w:szCs w:val="21"/>
                <w:highlight w:val="none"/>
                <w:shd w:val="clear" w:color="auto" w:fill="FFFFFF"/>
              </w:rPr>
              <w:t>整改后合格</w:t>
            </w:r>
            <w:r>
              <w:rPr>
                <w:rFonts w:ascii="Calibri" w:hAnsi="Calibri" w:eastAsia="宋体" w:cs="Arial"/>
                <w:color w:val="auto"/>
                <w:sz w:val="21"/>
                <w:szCs w:val="21"/>
                <w:highlight w:val="none"/>
                <w:shd w:val="clear" w:color="auto" w:fill="FFFFFF"/>
              </w:rPr>
              <w:t>（需附整改情况说明）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099"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验收结论</w:t>
            </w:r>
          </w:p>
        </w:tc>
        <w:tc>
          <w:tcPr>
            <w:tcW w:w="8705" w:type="dxa"/>
            <w:gridSpan w:val="14"/>
            <w:tcBorders>
              <w:top w:val="single" w:color="000000" w:sz="4" w:space="0"/>
              <w:left w:val="nil"/>
              <w:bottom w:val="single" w:color="000000" w:sz="4" w:space="0"/>
              <w:right w:val="single" w:color="auto" w:sz="4" w:space="0"/>
            </w:tcBorders>
            <w:noWrap/>
            <w:vAlign w:val="center"/>
          </w:tcPr>
          <w:p>
            <w:pPr>
              <w:widowControl/>
              <w:spacing w:beforeAutospacing="0" w:afterAutospacing="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Times New Roman"/>
                <w:color w:val="auto"/>
                <w:kern w:val="0"/>
                <w:sz w:val="24"/>
                <w:szCs w:val="21"/>
                <w:highlight w:val="none"/>
                <w:shd w:val="clear" w:color="auto" w:fill="FFFFFF"/>
                <w:lang w:val="en-US" w:eastAsia="zh-CN" w:bidi="ar-SA"/>
              </w:rPr>
              <w:t>□</w:t>
            </w:r>
            <w:r>
              <w:rPr>
                <w:rFonts w:hint="eastAsia" w:ascii="宋体" w:hAnsi="宋体" w:eastAsia="宋体" w:cs="Arial"/>
                <w:b/>
                <w:bCs/>
                <w:color w:val="auto"/>
                <w:kern w:val="0"/>
                <w:sz w:val="21"/>
                <w:szCs w:val="21"/>
                <w:highlight w:val="none"/>
                <w:shd w:val="clear" w:color="auto" w:fill="FFFFFF"/>
                <w:lang w:val="en-US" w:eastAsia="zh-CN" w:bidi="ar-SA"/>
              </w:rPr>
              <w:t xml:space="preserve">合格       </w:t>
            </w:r>
            <w:r>
              <w:rPr>
                <w:rFonts w:hint="eastAsia" w:ascii="宋体" w:hAnsi="宋体" w:eastAsia="宋体" w:cs="Times New Roman"/>
                <w:color w:val="auto"/>
                <w:kern w:val="0"/>
                <w:sz w:val="24"/>
                <w:szCs w:val="21"/>
                <w:highlight w:val="none"/>
                <w:shd w:val="clear" w:color="auto" w:fill="FFFFFF"/>
                <w:lang w:val="en-US" w:eastAsia="zh-CN" w:bidi="ar-SA"/>
              </w:rPr>
              <w:sym w:font="Wingdings 2" w:char="00A3"/>
            </w:r>
            <w:r>
              <w:rPr>
                <w:rFonts w:hint="eastAsia" w:ascii="宋体" w:hAnsi="宋体" w:eastAsia="宋体" w:cs="Arial"/>
                <w:b/>
                <w:bCs/>
                <w:color w:val="auto"/>
                <w:kern w:val="0"/>
                <w:sz w:val="21"/>
                <w:szCs w:val="21"/>
                <w:highlight w:val="none"/>
                <w:shd w:val="clear" w:color="auto" w:fill="FFFFFF"/>
                <w:lang w:val="en-US" w:eastAsia="zh-CN" w:bidi="ar-SA"/>
              </w:rPr>
              <w:t>整改后合格</w:t>
            </w:r>
            <w:r>
              <w:rPr>
                <w:rFonts w:hint="eastAsia" w:ascii="宋体" w:hAnsi="宋体" w:eastAsia="宋体" w:cs="Arial"/>
                <w:color w:val="auto"/>
                <w:kern w:val="0"/>
                <w:sz w:val="21"/>
                <w:szCs w:val="21"/>
                <w:highlight w:val="none"/>
                <w:shd w:val="clear" w:color="auto" w:fill="FFFFFF"/>
                <w:lang w:val="en-US" w:eastAsia="zh-CN" w:bidi="ar-SA"/>
              </w:rPr>
              <w:t>（需附整改情况说明）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451" w:type="dxa"/>
            <w:gridSpan w:val="4"/>
            <w:tcBorders>
              <w:top w:val="single" w:color="000000" w:sz="4" w:space="0"/>
              <w:left w:val="single" w:color="auto" w:sz="4" w:space="0"/>
              <w:bottom w:val="single" w:color="auto" w:sz="4" w:space="0"/>
              <w:right w:val="single" w:color="000000" w:sz="4" w:space="0"/>
            </w:tcBorders>
            <w:noWrap/>
          </w:tcPr>
          <w:p>
            <w:pPr>
              <w:widowControl/>
              <w:spacing w:beforeLines="20"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建 设 单 位</w:t>
            </w:r>
          </w:p>
          <w:p>
            <w:pPr>
              <w:widowControl/>
              <w:spacing w:beforeLines="20"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（签字、公章）</w:t>
            </w:r>
          </w:p>
        </w:tc>
        <w:tc>
          <w:tcPr>
            <w:tcW w:w="2451" w:type="dxa"/>
            <w:gridSpan w:val="6"/>
            <w:tcBorders>
              <w:top w:val="single" w:color="000000" w:sz="4" w:space="0"/>
              <w:left w:val="nil"/>
              <w:bottom w:val="single" w:color="auto" w:sz="4" w:space="0"/>
              <w:right w:val="single" w:color="000000" w:sz="4" w:space="0"/>
            </w:tcBorders>
            <w:noWrap/>
          </w:tcPr>
          <w:p>
            <w:pPr>
              <w:widowControl/>
              <w:spacing w:beforeLines="20"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监 理 单 位</w:t>
            </w:r>
          </w:p>
          <w:p>
            <w:pPr>
              <w:widowControl/>
              <w:spacing w:beforeLines="20"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（签字、公章）</w:t>
            </w:r>
          </w:p>
        </w:tc>
        <w:tc>
          <w:tcPr>
            <w:tcW w:w="2451" w:type="dxa"/>
            <w:gridSpan w:val="4"/>
            <w:tcBorders>
              <w:top w:val="single" w:color="000000" w:sz="4" w:space="0"/>
              <w:left w:val="nil"/>
              <w:bottom w:val="single" w:color="auto" w:sz="4" w:space="0"/>
              <w:right w:val="single" w:color="auto" w:sz="4" w:space="0"/>
            </w:tcBorders>
            <w:noWrap/>
          </w:tcPr>
          <w:p>
            <w:pPr>
              <w:widowControl/>
              <w:spacing w:beforeLines="20"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施 工 单 位</w:t>
            </w:r>
          </w:p>
          <w:p>
            <w:pPr>
              <w:widowControl/>
              <w:spacing w:beforeLines="20"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（签字、公章）</w:t>
            </w:r>
          </w:p>
        </w:tc>
        <w:tc>
          <w:tcPr>
            <w:tcW w:w="2451" w:type="dxa"/>
            <w:gridSpan w:val="2"/>
            <w:tcBorders>
              <w:top w:val="single" w:color="000000" w:sz="4" w:space="0"/>
              <w:left w:val="single" w:color="auto" w:sz="4" w:space="0"/>
              <w:bottom w:val="single" w:color="auto" w:sz="4" w:space="0"/>
              <w:right w:val="single" w:color="auto" w:sz="4" w:space="0"/>
            </w:tcBorders>
            <w:noWrap/>
          </w:tcPr>
          <w:p>
            <w:pPr>
              <w:widowControl/>
              <w:spacing w:beforeLines="20"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设 计 单 位</w:t>
            </w:r>
          </w:p>
          <w:p>
            <w:pPr>
              <w:widowControl/>
              <w:spacing w:beforeLines="20" w:beforeAutospacing="0" w:afterAutospacing="0"/>
              <w:ind w:firstLine="420" w:firstLineChars="2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（签字、公章）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6" w:hRule="atLeast"/>
          <w:jc w:val="center"/>
        </w:trPr>
        <w:tc>
          <w:tcPr>
            <w:tcW w:w="2451" w:type="dxa"/>
            <w:gridSpan w:val="4"/>
            <w:tcBorders>
              <w:top w:val="single" w:color="auto" w:sz="4" w:space="0"/>
              <w:left w:val="single" w:color="auto" w:sz="4" w:space="0"/>
              <w:bottom w:val="single" w:color="auto" w:sz="4" w:space="0"/>
              <w:right w:val="single" w:color="000000" w:sz="4" w:space="0"/>
            </w:tcBorders>
            <w:noWrap/>
          </w:tcPr>
          <w:p>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1" w:afterAutospacing="1"/>
              <w:ind w:firstLine="420" w:firstLineChars="200"/>
              <w:jc w:val="righ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年   月   日</w:t>
            </w:r>
          </w:p>
        </w:tc>
        <w:tc>
          <w:tcPr>
            <w:tcW w:w="2451" w:type="dxa"/>
            <w:gridSpan w:val="6"/>
            <w:tcBorders>
              <w:top w:val="single" w:color="auto" w:sz="4" w:space="0"/>
              <w:left w:val="nil"/>
              <w:bottom w:val="single" w:color="auto" w:sz="4" w:space="0"/>
              <w:right w:val="single" w:color="000000" w:sz="4" w:space="0"/>
            </w:tcBorders>
            <w:noWrap/>
          </w:tcPr>
          <w:p>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总监理工程师：</w:t>
            </w:r>
          </w:p>
          <w:p>
            <w:pPr>
              <w:widowControl/>
              <w:spacing w:beforeAutospacing="1" w:afterAutospacing="1"/>
              <w:ind w:firstLine="420" w:firstLineChars="200"/>
              <w:jc w:val="right"/>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1" w:afterAutospacing="1"/>
              <w:ind w:firstLine="0" w:firstLineChars="0"/>
              <w:jc w:val="both"/>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1" w:afterAutospacing="1"/>
              <w:ind w:firstLine="420" w:firstLineChars="200"/>
              <w:jc w:val="righ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年   月   日</w:t>
            </w:r>
          </w:p>
        </w:tc>
        <w:tc>
          <w:tcPr>
            <w:tcW w:w="2451" w:type="dxa"/>
            <w:gridSpan w:val="4"/>
            <w:tcBorders>
              <w:top w:val="single" w:color="auto" w:sz="4" w:space="0"/>
              <w:left w:val="nil"/>
              <w:bottom w:val="single" w:color="auto" w:sz="4" w:space="0"/>
              <w:right w:val="single" w:color="auto" w:sz="4" w:space="0"/>
            </w:tcBorders>
            <w:noWrap/>
          </w:tcPr>
          <w:p>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项目负责人（项目经理）：</w:t>
            </w:r>
          </w:p>
          <w:p>
            <w:pPr>
              <w:widowControl/>
              <w:spacing w:beforeAutospacing="1" w:afterAutospacing="1"/>
              <w:jc w:val="both"/>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1" w:afterAutospacing="1"/>
              <w:jc w:val="both"/>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1" w:afterAutospacing="1"/>
              <w:ind w:firstLine="840" w:firstLineChars="40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 xml:space="preserve"> 年  月   日</w:t>
            </w:r>
          </w:p>
        </w:tc>
        <w:tc>
          <w:tcPr>
            <w:tcW w:w="2451" w:type="dxa"/>
            <w:gridSpan w:val="2"/>
            <w:tcBorders>
              <w:top w:val="single" w:color="auto" w:sz="4" w:space="0"/>
              <w:left w:val="single" w:color="auto" w:sz="4" w:space="0"/>
              <w:bottom w:val="single" w:color="auto" w:sz="4" w:space="0"/>
              <w:right w:val="single" w:color="auto" w:sz="4" w:space="0"/>
            </w:tcBorders>
            <w:noWrap/>
          </w:tcPr>
          <w:p>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p>
          <w:p>
            <w:pPr>
              <w:widowControl/>
              <w:spacing w:beforeAutospacing="1" w:afterAutospacing="1"/>
              <w:ind w:firstLine="420" w:firstLineChars="200"/>
              <w:jc w:val="center"/>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 xml:space="preserve">   年  月   日</w:t>
            </w:r>
          </w:p>
        </w:tc>
      </w:tr>
    </w:tbl>
    <w:p>
      <w:pPr>
        <w:widowControl/>
        <w:shd w:val="clear" w:color="auto" w:fill="FFFFFF"/>
        <w:spacing w:beforeAutospacing="0" w:afterAutospacing="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注：1、此表以上参加分户验收单位各一份，一份由建设单位将此表同分户验收方案一同交工程质量监督机构备案；</w:t>
      </w:r>
    </w:p>
    <w:p>
      <w:pPr>
        <w:widowControl/>
        <w:shd w:val="clear" w:color="auto" w:fill="FFFFFF"/>
        <w:spacing w:beforeAutospacing="0" w:afterAutospacing="0"/>
        <w:ind w:left="420"/>
        <w:jc w:val="both"/>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2、项目经理、总监理工程师需签字并加盖个人注册执业印章。</w:t>
      </w:r>
    </w:p>
    <w:p>
      <w:pPr>
        <w:widowControl/>
        <w:jc w:val="left"/>
        <w:rPr>
          <w:rFonts w:ascii="宋体" w:hAnsi="宋体" w:eastAsia="宋体" w:cs="Arial"/>
          <w:color w:val="auto"/>
          <w:szCs w:val="21"/>
          <w:highlight w:val="none"/>
          <w:shd w:val="clear" w:color="auto" w:fill="FFFFFF"/>
        </w:rPr>
      </w:pPr>
      <w:r>
        <w:rPr>
          <w:rFonts w:ascii="Calibri" w:hAnsi="Calibri" w:eastAsia="宋体" w:cs="Arial"/>
          <w:color w:val="auto"/>
          <w:szCs w:val="21"/>
          <w:highlight w:val="none"/>
          <w:shd w:val="clear" w:color="auto" w:fill="FFFFFF"/>
        </w:rPr>
        <w:br w:type="page"/>
      </w:r>
    </w:p>
    <w:p>
      <w:pPr>
        <w:jc w:val="center"/>
        <w:rPr>
          <w:rFonts w:hint="eastAsia"/>
          <w:b/>
          <w:bCs/>
          <w:color w:val="auto"/>
          <w:highlight w:val="none"/>
          <w:lang w:val="en-US" w:eastAsia="zh-CN"/>
        </w:rPr>
      </w:pPr>
      <w:r>
        <w:rPr>
          <w:rFonts w:hint="eastAsia" w:asciiTheme="minorHAnsi" w:eastAsiaTheme="minorEastAsia"/>
          <w:b/>
          <w:bCs/>
          <w:color w:val="auto"/>
          <w:highlight w:val="none"/>
          <w:lang w:val="en-US" w:eastAsia="zh-CN"/>
        </w:rPr>
        <w:t>续</w:t>
      </w:r>
      <w:r>
        <w:rPr>
          <w:rFonts w:hint="eastAsia"/>
          <w:b/>
          <w:bCs/>
          <w:color w:val="auto"/>
          <w:highlight w:val="none"/>
          <w:lang w:val="en-US" w:eastAsia="zh-CN"/>
        </w:rPr>
        <w:t>附录</w:t>
      </w:r>
      <w:r>
        <w:rPr>
          <w:rFonts w:hint="eastAsia" w:asciiTheme="minorHAnsi" w:eastAsiaTheme="minorEastAsia"/>
          <w:b/>
          <w:bCs/>
          <w:color w:val="auto"/>
          <w:highlight w:val="none"/>
          <w:lang w:val="en-US" w:eastAsia="zh-CN"/>
        </w:rPr>
        <w:t>F 住宅工程分户质量验收情况表</w:t>
      </w:r>
    </w:p>
    <w:p>
      <w:pPr>
        <w:jc w:val="right"/>
        <w:rPr>
          <w:rFonts w:ascii="宋体" w:hAnsi="宋体" w:eastAsia="宋体" w:cs="Arial"/>
          <w:b/>
          <w:bCs/>
          <w:color w:val="auto"/>
          <w:sz w:val="32"/>
          <w:szCs w:val="32"/>
          <w:highlight w:val="none"/>
          <w:shd w:val="clear" w:color="auto" w:fill="FFFFFF"/>
        </w:rPr>
      </w:pPr>
      <w:r>
        <w:rPr>
          <w:rFonts w:hint="eastAsia" w:ascii="Calibri" w:hAnsi="Calibri" w:eastAsia="宋体" w:cs="Arial"/>
          <w:color w:val="auto"/>
          <w:szCs w:val="21"/>
          <w:highlight w:val="none"/>
          <w:shd w:val="clear" w:color="auto" w:fill="FFFFFF"/>
        </w:rPr>
        <w:t>共  页，第  页</w:t>
      </w:r>
    </w:p>
    <w:tbl>
      <w:tblPr>
        <w:tblStyle w:val="27"/>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34"/>
        <w:gridCol w:w="501"/>
        <w:gridCol w:w="116"/>
        <w:gridCol w:w="682"/>
        <w:gridCol w:w="1032"/>
        <w:gridCol w:w="536"/>
        <w:gridCol w:w="496"/>
        <w:gridCol w:w="1035"/>
        <w:gridCol w:w="903"/>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43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b/>
                <w:color w:val="auto"/>
                <w:sz w:val="18"/>
                <w:szCs w:val="18"/>
                <w:highlight w:val="none"/>
                <w:shd w:val="clear" w:color="auto" w:fill="FFFFFF"/>
              </w:rPr>
            </w:pPr>
            <w:r>
              <w:rPr>
                <w:rFonts w:hint="eastAsia" w:ascii="Calibri" w:hAnsi="Calibri" w:eastAsia="宋体"/>
                <w:bCs/>
                <w:color w:val="auto"/>
                <w:sz w:val="18"/>
                <w:szCs w:val="18"/>
                <w:highlight w:val="none"/>
                <w:shd w:val="clear" w:color="auto" w:fill="FFFFFF"/>
              </w:rPr>
              <w:t>单位（子单位）工程名称</w:t>
            </w:r>
          </w:p>
        </w:tc>
        <w:tc>
          <w:tcPr>
            <w:tcW w:w="6981"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b/>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序号</w:t>
            </w:r>
          </w:p>
        </w:tc>
        <w:tc>
          <w:tcPr>
            <w:tcW w:w="1134" w:type="dxa"/>
            <w:vMerge w:val="restart"/>
            <w:tcBorders>
              <w:top w:val="single" w:color="auto" w:sz="4" w:space="0"/>
              <w:left w:val="single" w:color="auto" w:sz="4" w:space="0"/>
              <w:bottom w:val="single" w:color="auto" w:sz="4" w:space="0"/>
              <w:right w:val="single" w:color="auto" w:sz="4" w:space="0"/>
            </w:tcBorders>
          </w:tcPr>
          <w:p>
            <w:pPr>
              <w:jc w:val="center"/>
              <w:rPr>
                <w:rFonts w:ascii="Calibri" w:hAnsi="Calibri" w:eastAsia="宋体"/>
                <w:color w:val="auto"/>
                <w:sz w:val="18"/>
                <w:szCs w:val="18"/>
                <w:highlight w:val="none"/>
                <w:shd w:val="clear" w:color="auto" w:fill="FFFFFF"/>
              </w:rPr>
            </w:pPr>
          </w:p>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栋号</w:t>
            </w:r>
          </w:p>
        </w:tc>
        <w:tc>
          <w:tcPr>
            <w:tcW w:w="1299"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房号</w:t>
            </w:r>
          </w:p>
        </w:tc>
        <w:tc>
          <w:tcPr>
            <w:tcW w:w="3099" w:type="dxa"/>
            <w:gridSpan w:val="4"/>
            <w:tcBorders>
              <w:top w:val="single" w:color="auto" w:sz="4" w:space="0"/>
              <w:left w:val="single" w:color="auto" w:sz="4" w:space="0"/>
              <w:bottom w:val="single" w:color="auto" w:sz="4" w:space="0"/>
              <w:right w:val="single" w:color="auto" w:sz="4" w:space="0"/>
            </w:tcBorders>
            <w:vAlign w:val="center"/>
          </w:tcPr>
          <w:p>
            <w:pPr>
              <w:spacing w:beforeLines="20"/>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验收内容（验收内容打</w:t>
            </w:r>
            <w:r>
              <w:rPr>
                <w:rFonts w:hint="eastAsia" w:ascii="仿宋" w:hAnsi="仿宋" w:eastAsia="仿宋"/>
                <w:color w:val="auto"/>
                <w:sz w:val="18"/>
                <w:szCs w:val="18"/>
                <w:highlight w:val="none"/>
                <w:shd w:val="clear" w:color="auto" w:fill="FFFFFF"/>
              </w:rPr>
              <w:t>√</w:t>
            </w:r>
            <w:r>
              <w:rPr>
                <w:rFonts w:hint="eastAsia" w:ascii="Calibri" w:hAnsi="Calibri" w:eastAsia="宋体"/>
                <w:color w:val="auto"/>
                <w:sz w:val="18"/>
                <w:szCs w:val="18"/>
                <w:highlight w:val="none"/>
                <w:shd w:val="clear" w:color="auto" w:fill="FFFFFF"/>
              </w:rPr>
              <w:t>）</w:t>
            </w:r>
          </w:p>
        </w:tc>
        <w:tc>
          <w:tcPr>
            <w:tcW w:w="903" w:type="dxa"/>
            <w:vMerge w:val="restart"/>
            <w:tcBorders>
              <w:top w:val="single" w:color="auto" w:sz="4" w:space="0"/>
              <w:left w:val="single" w:color="auto" w:sz="4" w:space="0"/>
              <w:bottom w:val="single" w:color="auto" w:sz="4" w:space="0"/>
              <w:right w:val="single" w:color="auto" w:sz="4" w:space="0"/>
            </w:tcBorders>
            <w:vAlign w:val="center"/>
          </w:tcPr>
          <w:p>
            <w:pPr>
              <w:spacing w:beforeLines="20"/>
              <w:jc w:val="center"/>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是否符合要求</w:t>
            </w:r>
          </w:p>
        </w:tc>
        <w:tc>
          <w:tcPr>
            <w:tcW w:w="2297" w:type="dxa"/>
            <w:vMerge w:val="restart"/>
            <w:tcBorders>
              <w:top w:val="single" w:color="auto" w:sz="4" w:space="0"/>
              <w:left w:val="single" w:color="auto" w:sz="4" w:space="0"/>
              <w:bottom w:val="single" w:color="auto" w:sz="4" w:space="0"/>
              <w:right w:val="single" w:color="auto" w:sz="4" w:space="0"/>
            </w:tcBorders>
            <w:vAlign w:val="center"/>
          </w:tcPr>
          <w:p>
            <w:pPr>
              <w:spacing w:beforeLines="20"/>
              <w:jc w:val="center"/>
              <w:rPr>
                <w:rFonts w:hint="eastAsia" w:ascii="Calibri" w:hAnsi="Calibri" w:eastAsia="宋体"/>
                <w:color w:val="auto"/>
                <w:spacing w:val="0"/>
                <w:sz w:val="18"/>
                <w:szCs w:val="18"/>
                <w:highlight w:val="none"/>
                <w:shd w:val="clear" w:color="auto" w:fill="FFFFFF"/>
              </w:rPr>
            </w:pPr>
            <w:r>
              <w:rPr>
                <w:rFonts w:hint="eastAsia" w:ascii="Calibri" w:hAnsi="Calibri" w:eastAsia="宋体"/>
                <w:color w:val="auto"/>
                <w:spacing w:val="0"/>
                <w:sz w:val="18"/>
                <w:szCs w:val="18"/>
                <w:highlight w:val="none"/>
                <w:shd w:val="clear" w:color="auto" w:fill="FFFFFF"/>
              </w:rPr>
              <w:t>主要存在问题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tcPr>
          <w:p>
            <w:pPr>
              <w:spacing w:beforeLines="20"/>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空间尺寸</w:t>
            </w:r>
          </w:p>
        </w:tc>
        <w:tc>
          <w:tcPr>
            <w:tcW w:w="1032" w:type="dxa"/>
            <w:gridSpan w:val="2"/>
            <w:tcBorders>
              <w:top w:val="single" w:color="auto" w:sz="4" w:space="0"/>
              <w:left w:val="single" w:color="auto" w:sz="4" w:space="0"/>
              <w:bottom w:val="single" w:color="auto" w:sz="4" w:space="0"/>
              <w:right w:val="single" w:color="auto" w:sz="4" w:space="0"/>
            </w:tcBorders>
          </w:tcPr>
          <w:p>
            <w:pPr>
              <w:spacing w:beforeLines="20"/>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现场实测</w:t>
            </w:r>
          </w:p>
        </w:tc>
        <w:tc>
          <w:tcPr>
            <w:tcW w:w="1035" w:type="dxa"/>
            <w:tcBorders>
              <w:top w:val="single" w:color="auto" w:sz="4" w:space="0"/>
              <w:left w:val="single" w:color="auto" w:sz="4" w:space="0"/>
              <w:bottom w:val="single" w:color="auto" w:sz="4" w:space="0"/>
              <w:right w:val="single" w:color="auto" w:sz="4" w:space="0"/>
            </w:tcBorders>
          </w:tcPr>
          <w:p>
            <w:pPr>
              <w:spacing w:beforeLines="20"/>
              <w:rPr>
                <w:rFonts w:ascii="Calibri" w:hAnsi="Calibri" w:eastAsia="宋体"/>
                <w:color w:val="auto"/>
                <w:sz w:val="18"/>
                <w:szCs w:val="18"/>
                <w:highlight w:val="none"/>
                <w:shd w:val="clear" w:color="auto" w:fill="FFFFFF"/>
              </w:rPr>
            </w:pPr>
            <w:r>
              <w:rPr>
                <w:rFonts w:hint="eastAsia" w:ascii="Calibri" w:hAnsi="Calibri" w:eastAsia="宋体"/>
                <w:color w:val="auto"/>
                <w:sz w:val="18"/>
                <w:szCs w:val="18"/>
                <w:highlight w:val="none"/>
                <w:shd w:val="clear" w:color="auto" w:fill="FFFFFF"/>
              </w:rPr>
              <w:t>观感质量</w:t>
            </w:r>
          </w:p>
        </w:tc>
        <w:tc>
          <w:tcPr>
            <w:tcW w:w="903" w:type="dxa"/>
            <w:vMerge w:val="continue"/>
            <w:tcBorders>
              <w:top w:val="single" w:color="auto" w:sz="4" w:space="0"/>
              <w:left w:val="single" w:color="auto" w:sz="4" w:space="0"/>
              <w:bottom w:val="single" w:color="auto" w:sz="4" w:space="0"/>
              <w:right w:val="single" w:color="auto" w:sz="4" w:space="0"/>
            </w:tcBorders>
          </w:tcPr>
          <w:p>
            <w:pPr>
              <w:spacing w:beforeLines="20"/>
              <w:rPr>
                <w:rFonts w:ascii="Calibri" w:hAnsi="Calibri" w:eastAsia="宋体"/>
                <w:color w:val="auto"/>
                <w:sz w:val="18"/>
                <w:szCs w:val="18"/>
                <w:highlight w:val="none"/>
                <w:shd w:val="clear" w:color="auto" w:fill="FFFFFF"/>
              </w:rPr>
            </w:pPr>
          </w:p>
        </w:tc>
        <w:tc>
          <w:tcPr>
            <w:tcW w:w="2297" w:type="dxa"/>
            <w:vMerge w:val="continue"/>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1"/>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1"/>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1"/>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1"/>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2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olor w:val="auto"/>
                <w:sz w:val="18"/>
                <w:szCs w:val="18"/>
                <w:highlight w:val="none"/>
                <w:shd w:val="clear" w:color="auto" w:fill="FFFFFF"/>
              </w:rPr>
            </w:pPr>
            <w:r>
              <w:rPr>
                <w:rFonts w:hint="eastAsia" w:ascii="Calibri" w:hAnsi="Calibri" w:eastAsia="宋体"/>
                <w:color w:val="auto"/>
                <w:szCs w:val="24"/>
                <w:highlight w:val="none"/>
                <w:shd w:val="clear" w:color="auto" w:fill="FFFFFF"/>
              </w:rPr>
              <w:t>□</w:t>
            </w:r>
          </w:p>
        </w:tc>
        <w:tc>
          <w:tcPr>
            <w:tcW w:w="229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auto"/>
                <w:sz w:val="18"/>
                <w:szCs w:val="1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314" w:type="dxa"/>
            <w:gridSpan w:val="3"/>
            <w:tcBorders>
              <w:top w:val="single" w:color="auto" w:sz="4" w:space="0"/>
              <w:left w:val="single" w:color="auto" w:sz="4" w:space="0"/>
              <w:bottom w:val="single" w:color="auto" w:sz="4" w:space="0"/>
              <w:right w:val="single" w:color="auto" w:sz="4" w:space="0"/>
            </w:tcBorders>
            <w:noWrap/>
            <w:vAlign w:val="bottom"/>
          </w:tcPr>
          <w:p>
            <w:pPr>
              <w:widowControl/>
              <w:spacing w:beforeLines="20" w:beforeAutospacing="0" w:afterAutospacing="0"/>
              <w:ind w:firstLine="630" w:firstLineChars="300"/>
              <w:jc w:val="both"/>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建 设 单 位</w:t>
            </w:r>
          </w:p>
          <w:p>
            <w:pPr>
              <w:widowControl/>
              <w:spacing w:beforeLines="20" w:beforeAutospacing="0" w:afterAutospacing="0"/>
              <w:ind w:firstLine="420" w:firstLineChars="200"/>
              <w:jc w:val="both"/>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（签字、公章）</w:t>
            </w:r>
          </w:p>
        </w:tc>
        <w:tc>
          <w:tcPr>
            <w:tcW w:w="2366" w:type="dxa"/>
            <w:gridSpan w:val="4"/>
            <w:tcBorders>
              <w:top w:val="single" w:color="auto" w:sz="4" w:space="0"/>
              <w:left w:val="single" w:color="auto" w:sz="4" w:space="0"/>
              <w:bottom w:val="single" w:color="auto" w:sz="4" w:space="0"/>
              <w:right w:val="single" w:color="auto" w:sz="4" w:space="0"/>
            </w:tcBorders>
            <w:vAlign w:val="bottom"/>
          </w:tcPr>
          <w:p>
            <w:pPr>
              <w:widowControl/>
              <w:spacing w:beforeLines="20" w:beforeAutospacing="0" w:afterAutospacing="0"/>
              <w:ind w:firstLine="420" w:firstLineChars="200"/>
              <w:jc w:val="both"/>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监 理 单 位</w:t>
            </w:r>
          </w:p>
          <w:p>
            <w:pPr>
              <w:widowControl/>
              <w:spacing w:beforeLines="20" w:beforeAutospacing="0" w:afterAutospacing="0"/>
              <w:ind w:firstLine="210" w:firstLineChars="100"/>
              <w:jc w:val="both"/>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（签字、公章）</w:t>
            </w:r>
          </w:p>
        </w:tc>
        <w:tc>
          <w:tcPr>
            <w:tcW w:w="2434" w:type="dxa"/>
            <w:gridSpan w:val="3"/>
            <w:tcBorders>
              <w:top w:val="single" w:color="auto" w:sz="4" w:space="0"/>
              <w:left w:val="single" w:color="auto" w:sz="4" w:space="0"/>
              <w:bottom w:val="single" w:color="auto" w:sz="4" w:space="0"/>
              <w:right w:val="single" w:color="auto" w:sz="4" w:space="0"/>
            </w:tcBorders>
            <w:vAlign w:val="bottom"/>
          </w:tcPr>
          <w:p>
            <w:pPr>
              <w:widowControl/>
              <w:spacing w:beforeLines="20" w:beforeAutospacing="0" w:afterAutospacing="0"/>
              <w:ind w:firstLine="420" w:firstLineChars="200"/>
              <w:jc w:val="both"/>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施 工 单 位</w:t>
            </w:r>
          </w:p>
          <w:p>
            <w:pPr>
              <w:widowControl/>
              <w:spacing w:beforeLines="20" w:beforeAutospacing="0" w:afterAutospacing="0"/>
              <w:ind w:firstLine="210" w:firstLineChars="100"/>
              <w:jc w:val="both"/>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（签字、公章）</w:t>
            </w:r>
          </w:p>
        </w:tc>
        <w:tc>
          <w:tcPr>
            <w:tcW w:w="2297" w:type="dxa"/>
            <w:tcBorders>
              <w:top w:val="single" w:color="auto" w:sz="4" w:space="0"/>
              <w:left w:val="single" w:color="auto" w:sz="4" w:space="0"/>
              <w:bottom w:val="single" w:color="auto" w:sz="4" w:space="0"/>
              <w:right w:val="single" w:color="auto" w:sz="4" w:space="0"/>
            </w:tcBorders>
            <w:vAlign w:val="bottom"/>
          </w:tcPr>
          <w:p>
            <w:pPr>
              <w:widowControl/>
              <w:spacing w:beforeLines="20" w:beforeAutospacing="0" w:afterAutospacing="0"/>
              <w:ind w:firstLine="420" w:firstLineChars="200"/>
              <w:jc w:val="both"/>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设 计 单 位</w:t>
            </w:r>
          </w:p>
          <w:p>
            <w:pPr>
              <w:widowControl/>
              <w:spacing w:beforeLines="20" w:beforeAutospacing="0" w:afterAutospacing="0"/>
              <w:ind w:firstLine="420" w:firstLineChars="200"/>
              <w:jc w:val="both"/>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（签字、公章）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2314" w:type="dxa"/>
            <w:gridSpan w:val="3"/>
            <w:tcBorders>
              <w:top w:val="single" w:color="auto" w:sz="4" w:space="0"/>
              <w:left w:val="single" w:color="auto" w:sz="4" w:space="0"/>
              <w:bottom w:val="single" w:color="auto" w:sz="4" w:space="0"/>
              <w:right w:val="single" w:color="auto" w:sz="4" w:space="0"/>
            </w:tcBorders>
            <w:noWrap/>
          </w:tcPr>
          <w:p>
            <w:pPr>
              <w:widowControl/>
              <w:spacing w:beforeLines="20"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验收人：</w:t>
            </w:r>
          </w:p>
          <w:p>
            <w:pPr>
              <w:widowControl/>
              <w:spacing w:beforeLines="20"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jc w:val="left"/>
              <w:rPr>
                <w:rFonts w:hint="eastAsia"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pPr>
              <w:widowControl/>
              <w:spacing w:beforeLines="20"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jc w:val="righ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年   月   日</w:t>
            </w:r>
          </w:p>
        </w:tc>
        <w:tc>
          <w:tcPr>
            <w:tcW w:w="2366" w:type="dxa"/>
            <w:gridSpan w:val="4"/>
            <w:tcBorders>
              <w:top w:val="single" w:color="auto" w:sz="4" w:space="0"/>
              <w:left w:val="single" w:color="auto" w:sz="4" w:space="0"/>
              <w:bottom w:val="single" w:color="auto" w:sz="4" w:space="0"/>
              <w:right w:val="single" w:color="auto" w:sz="4" w:space="0"/>
            </w:tcBorders>
          </w:tcPr>
          <w:p>
            <w:pPr>
              <w:widowControl/>
              <w:spacing w:beforeLines="20"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验收人（专业监理工程师）：</w:t>
            </w:r>
          </w:p>
          <w:p>
            <w:pPr>
              <w:widowControl/>
              <w:spacing w:beforeLines="20"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总监理工程师：</w:t>
            </w:r>
          </w:p>
          <w:p>
            <w:pPr>
              <w:widowControl/>
              <w:spacing w:beforeLines="20"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jc w:val="righ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年   月   日</w:t>
            </w:r>
          </w:p>
        </w:tc>
        <w:tc>
          <w:tcPr>
            <w:tcW w:w="2434" w:type="dxa"/>
            <w:gridSpan w:val="3"/>
            <w:tcBorders>
              <w:top w:val="single" w:color="auto" w:sz="4" w:space="0"/>
              <w:left w:val="single" w:color="auto" w:sz="4" w:space="0"/>
              <w:bottom w:val="single" w:color="auto" w:sz="4" w:space="0"/>
              <w:right w:val="single" w:color="auto" w:sz="4" w:space="0"/>
            </w:tcBorders>
          </w:tcPr>
          <w:p>
            <w:pPr>
              <w:widowControl/>
              <w:spacing w:beforeLines="20"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验收人（质量员）：</w:t>
            </w:r>
          </w:p>
          <w:p>
            <w:pPr>
              <w:widowControl/>
              <w:spacing w:beforeLines="20"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pPr>
              <w:widowControl/>
              <w:spacing w:beforeLines="20"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jc w:val="left"/>
              <w:rPr>
                <w:rFonts w:hint="default" w:ascii="宋体" w:hAnsi="宋体" w:eastAsia="宋体" w:cs="Arial"/>
                <w:color w:val="auto"/>
                <w:kern w:val="0"/>
                <w:sz w:val="24"/>
                <w:szCs w:val="21"/>
                <w:highlight w:val="none"/>
                <w:shd w:val="clear" w:color="auto" w:fill="FFFFFF"/>
                <w:lang w:val="en-US" w:eastAsia="zh-CN" w:bidi="ar-SA"/>
              </w:rPr>
            </w:pPr>
          </w:p>
          <w:p>
            <w:pPr>
              <w:widowControl/>
              <w:spacing w:beforeLines="20" w:beforeAutospacing="0" w:afterAutospacing="0"/>
              <w:jc w:val="righ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4"/>
                <w:szCs w:val="21"/>
                <w:highlight w:val="none"/>
                <w:shd w:val="clear" w:color="auto" w:fill="FFFFFF"/>
                <w:lang w:val="en-US" w:eastAsia="zh-CN" w:bidi="ar-SA"/>
              </w:rPr>
              <w:t>年   月   日</w:t>
            </w:r>
          </w:p>
        </w:tc>
        <w:tc>
          <w:tcPr>
            <w:tcW w:w="2297" w:type="dxa"/>
            <w:tcBorders>
              <w:top w:val="single" w:color="auto" w:sz="4" w:space="0"/>
              <w:left w:val="single" w:color="auto" w:sz="4" w:space="0"/>
              <w:bottom w:val="single" w:color="auto" w:sz="4" w:space="0"/>
              <w:right w:val="single" w:color="auto" w:sz="4" w:space="0"/>
            </w:tcBorders>
          </w:tcPr>
          <w:p>
            <w:pPr>
              <w:widowControl/>
              <w:spacing w:beforeLines="20"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验收人：</w:t>
            </w:r>
          </w:p>
          <w:p>
            <w:pPr>
              <w:widowControl/>
              <w:spacing w:beforeLines="20"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项目负责人：</w:t>
            </w:r>
          </w:p>
          <w:p>
            <w:pPr>
              <w:widowControl/>
              <w:spacing w:beforeLines="20"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jc w:val="left"/>
              <w:rPr>
                <w:rFonts w:hint="default" w:ascii="宋体" w:hAnsi="宋体" w:eastAsia="宋体" w:cs="Arial"/>
                <w:color w:val="auto"/>
                <w:kern w:val="0"/>
                <w:sz w:val="21"/>
                <w:szCs w:val="21"/>
                <w:highlight w:val="none"/>
                <w:shd w:val="clear" w:color="auto" w:fill="FFFFFF"/>
                <w:lang w:val="en-US" w:eastAsia="zh-CN" w:bidi="ar-SA"/>
              </w:rPr>
            </w:pPr>
          </w:p>
          <w:p>
            <w:pPr>
              <w:widowControl/>
              <w:spacing w:beforeLines="20" w:beforeAutospacing="0" w:afterAutospacing="0"/>
              <w:jc w:val="right"/>
              <w:rPr>
                <w:rFonts w:hint="default" w:ascii="宋体" w:hAnsi="宋体" w:eastAsia="宋体" w:cs="Arial"/>
                <w:color w:val="auto"/>
                <w:kern w:val="0"/>
                <w:sz w:val="21"/>
                <w:szCs w:val="21"/>
                <w:highlight w:val="none"/>
                <w:shd w:val="clear" w:color="auto" w:fill="FFFFFF"/>
                <w:lang w:val="en-US" w:eastAsia="zh-CN" w:bidi="ar-SA"/>
              </w:rPr>
            </w:pPr>
            <w:r>
              <w:rPr>
                <w:rFonts w:hint="eastAsia" w:ascii="宋体" w:hAnsi="宋体" w:eastAsia="宋体" w:cs="Arial"/>
                <w:color w:val="auto"/>
                <w:kern w:val="0"/>
                <w:sz w:val="21"/>
                <w:szCs w:val="21"/>
                <w:highlight w:val="none"/>
                <w:shd w:val="clear" w:color="auto" w:fill="FFFFFF"/>
                <w:lang w:val="en-US" w:eastAsia="zh-CN" w:bidi="ar-SA"/>
              </w:rPr>
              <w:t>年   月   日</w:t>
            </w:r>
          </w:p>
        </w:tc>
      </w:tr>
    </w:tbl>
    <w:p>
      <w:pPr>
        <w:rPr>
          <w:rFonts w:ascii="Calibri" w:hAnsi="Calibri" w:eastAsia="宋体"/>
          <w:color w:val="auto"/>
          <w:szCs w:val="24"/>
          <w:highlight w:val="none"/>
          <w:shd w:val="clear" w:color="auto" w:fill="FFFFFF"/>
        </w:rPr>
      </w:pPr>
    </w:p>
    <w:p>
      <w:pPr>
        <w:widowControl/>
        <w:jc w:val="left"/>
        <w:rPr>
          <w:rFonts w:ascii="Calibri" w:hAnsi="Calibri" w:eastAsia="宋体"/>
          <w:color w:val="auto"/>
          <w:szCs w:val="24"/>
          <w:highlight w:val="none"/>
          <w:shd w:val="clear" w:color="auto" w:fill="FFFFFF"/>
        </w:rPr>
      </w:pPr>
      <w:r>
        <w:rPr>
          <w:rFonts w:ascii="Calibri" w:hAnsi="Calibri" w:eastAsia="宋体"/>
          <w:color w:val="auto"/>
          <w:szCs w:val="24"/>
          <w:highlight w:val="none"/>
          <w:shd w:val="clear" w:color="auto" w:fill="FFFFFF"/>
        </w:rPr>
        <w:br w:type="page"/>
      </w:r>
    </w:p>
    <w:p>
      <w:pPr>
        <w:keepNext/>
        <w:keepLines/>
        <w:jc w:val="center"/>
        <w:outlineLvl w:val="1"/>
        <w:rPr>
          <w:rFonts w:ascii="Times New Roman" w:hAnsi="Times New Roman" w:eastAsia="宋体"/>
          <w:b/>
          <w:bCs/>
          <w:color w:val="auto"/>
          <w:kern w:val="0"/>
          <w:szCs w:val="21"/>
          <w:highlight w:val="none"/>
        </w:rPr>
      </w:pPr>
      <w:bookmarkStart w:id="417" w:name="_Toc6813"/>
      <w:bookmarkStart w:id="418" w:name="_Toc6952"/>
      <w:bookmarkStart w:id="419" w:name="_Toc6153"/>
      <w:bookmarkStart w:id="420" w:name="_Toc19371"/>
      <w:bookmarkStart w:id="421" w:name="_Toc29868"/>
      <w:bookmarkStart w:id="422" w:name="_Toc11470"/>
      <w:r>
        <w:rPr>
          <w:rFonts w:hint="eastAsia" w:ascii="Times New Roman" w:hAnsi="Times New Roman" w:eastAsia="宋体"/>
          <w:b/>
          <w:bCs/>
          <w:color w:val="auto"/>
          <w:kern w:val="0"/>
          <w:szCs w:val="21"/>
          <w:highlight w:val="none"/>
        </w:rPr>
        <w:t>附录</w:t>
      </w:r>
      <w:r>
        <w:rPr>
          <w:rFonts w:hint="eastAsia" w:ascii="Times New Roman" w:hAnsi="Times New Roman" w:eastAsia="宋体"/>
          <w:b/>
          <w:bCs/>
          <w:color w:val="auto"/>
          <w:kern w:val="0"/>
          <w:szCs w:val="21"/>
          <w:highlight w:val="none"/>
          <w:lang w:val="en-US" w:eastAsia="zh-CN"/>
        </w:rPr>
        <w:t>G</w:t>
      </w:r>
      <w:r>
        <w:rPr>
          <w:rFonts w:ascii="Times New Roman" w:hAnsi="Times New Roman" w:eastAsia="宋体"/>
          <w:b/>
          <w:bCs/>
          <w:color w:val="auto"/>
          <w:kern w:val="0"/>
          <w:szCs w:val="21"/>
          <w:highlight w:val="none"/>
        </w:rPr>
        <w:t xml:space="preserve"> </w:t>
      </w:r>
      <w:r>
        <w:rPr>
          <w:rFonts w:hint="eastAsia" w:ascii="Times New Roman" w:hAnsi="Times New Roman" w:eastAsia="宋体"/>
          <w:b/>
          <w:bCs/>
          <w:color w:val="auto"/>
          <w:kern w:val="0"/>
          <w:szCs w:val="21"/>
          <w:highlight w:val="none"/>
        </w:rPr>
        <w:t>住宅工程质量分户验收合格证书</w:t>
      </w:r>
      <w:bookmarkEnd w:id="417"/>
      <w:bookmarkEnd w:id="418"/>
      <w:bookmarkEnd w:id="419"/>
      <w:bookmarkEnd w:id="420"/>
      <w:bookmarkEnd w:id="421"/>
      <w:bookmarkEnd w:id="422"/>
    </w:p>
    <w:tbl>
      <w:tblPr>
        <w:tblStyle w:val="27"/>
        <w:tblpPr w:leftFromText="180" w:rightFromText="180" w:vertAnchor="page" w:horzAnchor="margin" w:tblpXSpec="center" w:tblpY="1876"/>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883"/>
        <w:gridCol w:w="963"/>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2074" w:type="dxa"/>
            <w:shd w:val="clear" w:color="auto" w:fill="auto"/>
            <w:noWrap/>
            <w:tcMar>
              <w:left w:w="0" w:type="dxa"/>
              <w:right w:w="0" w:type="dxa"/>
            </w:tcMar>
            <w:vAlign w:val="center"/>
          </w:tcPr>
          <w:p>
            <w:pPr>
              <w:spacing w:line="0" w:lineRule="atLeast"/>
              <w:jc w:val="center"/>
              <w:rPr>
                <w:rFonts w:ascii="宋体" w:hAnsi="宋体" w:eastAsia="宋体"/>
                <w:color w:val="auto"/>
                <w:kern w:val="0"/>
                <w:sz w:val="18"/>
                <w:szCs w:val="18"/>
                <w:highlight w:val="none"/>
              </w:rPr>
            </w:pPr>
            <w:r>
              <w:rPr>
                <w:rFonts w:hint="eastAsia" w:ascii="Times New Roman" w:hAnsi="Times New Roman" w:eastAsia="宋体"/>
                <w:color w:val="auto"/>
                <w:sz w:val="18"/>
                <w:szCs w:val="18"/>
                <w:highlight w:val="none"/>
              </w:rPr>
              <w:t>工程</w:t>
            </w:r>
            <w:r>
              <w:rPr>
                <w:rFonts w:hint="eastAsia" w:ascii="宋体" w:hAnsi="宋体" w:eastAsia="宋体" w:cs="宋体"/>
                <w:color w:val="auto"/>
                <w:kern w:val="0"/>
                <w:sz w:val="18"/>
                <w:szCs w:val="18"/>
                <w:highlight w:val="none"/>
              </w:rPr>
              <w:t>名称</w:t>
            </w:r>
          </w:p>
        </w:tc>
        <w:tc>
          <w:tcPr>
            <w:tcW w:w="6852" w:type="dxa"/>
            <w:gridSpan w:val="3"/>
            <w:shd w:val="clear" w:color="auto" w:fill="auto"/>
            <w:noWrap/>
            <w:tcMar>
              <w:left w:w="0" w:type="dxa"/>
              <w:right w:w="0" w:type="dxa"/>
            </w:tcMar>
            <w:vAlign w:val="center"/>
          </w:tcPr>
          <w:p>
            <w:pPr>
              <w:spacing w:line="0" w:lineRule="atLeast"/>
              <w:jc w:val="center"/>
              <w:rPr>
                <w:rFonts w:ascii="宋体" w:hAnsi="宋体" w:eastAsia="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2074" w:type="dxa"/>
            <w:shd w:val="clear" w:color="auto" w:fill="auto"/>
            <w:noWrap/>
            <w:tcMar>
              <w:left w:w="0" w:type="dxa"/>
              <w:right w:w="0" w:type="dxa"/>
            </w:tcMar>
            <w:vAlign w:val="center"/>
          </w:tcPr>
          <w:p>
            <w:pPr>
              <w:spacing w:line="0" w:lineRule="atLeast"/>
              <w:jc w:val="center"/>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栋号</w:t>
            </w:r>
          </w:p>
        </w:tc>
        <w:tc>
          <w:tcPr>
            <w:tcW w:w="2883" w:type="dxa"/>
            <w:shd w:val="clear" w:color="auto" w:fill="auto"/>
            <w:vAlign w:val="center"/>
          </w:tcPr>
          <w:p>
            <w:pPr>
              <w:spacing w:line="0" w:lineRule="atLeast"/>
              <w:jc w:val="center"/>
              <w:rPr>
                <w:rFonts w:ascii="宋体" w:hAnsi="宋体" w:eastAsia="宋体"/>
                <w:color w:val="auto"/>
                <w:kern w:val="0"/>
                <w:sz w:val="18"/>
                <w:szCs w:val="18"/>
                <w:highlight w:val="none"/>
              </w:rPr>
            </w:pPr>
          </w:p>
        </w:tc>
        <w:tc>
          <w:tcPr>
            <w:tcW w:w="963" w:type="dxa"/>
            <w:shd w:val="clear" w:color="auto" w:fill="auto"/>
            <w:vAlign w:val="center"/>
          </w:tcPr>
          <w:p>
            <w:pPr>
              <w:spacing w:line="0" w:lineRule="atLeast"/>
              <w:jc w:val="center"/>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房号</w:t>
            </w:r>
          </w:p>
        </w:tc>
        <w:tc>
          <w:tcPr>
            <w:tcW w:w="3006" w:type="dxa"/>
            <w:shd w:val="clear" w:color="auto" w:fill="auto"/>
            <w:vAlign w:val="center"/>
          </w:tcPr>
          <w:p>
            <w:pPr>
              <w:spacing w:line="0" w:lineRule="atLeast"/>
              <w:jc w:val="center"/>
              <w:rPr>
                <w:rFonts w:ascii="宋体" w:hAnsi="宋体" w:eastAsia="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74" w:type="dxa"/>
            <w:shd w:val="clear" w:color="auto" w:fill="auto"/>
            <w:noWrap/>
            <w:tcMar>
              <w:left w:w="0" w:type="dxa"/>
              <w:right w:w="0" w:type="dxa"/>
            </w:tcMar>
            <w:vAlign w:val="center"/>
          </w:tcPr>
          <w:p>
            <w:pPr>
              <w:spacing w:line="0" w:lineRule="atLeas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建设单位</w:t>
            </w:r>
          </w:p>
        </w:tc>
        <w:tc>
          <w:tcPr>
            <w:tcW w:w="6852" w:type="dxa"/>
            <w:gridSpan w:val="3"/>
            <w:shd w:val="clear" w:color="auto" w:fill="auto"/>
            <w:noWrap/>
            <w:tcMar>
              <w:left w:w="0" w:type="dxa"/>
              <w:right w:w="0" w:type="dxa"/>
            </w:tcMar>
            <w:vAlign w:val="center"/>
          </w:tcPr>
          <w:p>
            <w:pPr>
              <w:spacing w:line="0" w:lineRule="atLeast"/>
              <w:jc w:val="center"/>
              <w:rPr>
                <w:rFonts w:ascii="宋体" w:hAnsi="宋体" w:eastAsia="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trPr>
        <w:tc>
          <w:tcPr>
            <w:tcW w:w="8926" w:type="dxa"/>
            <w:gridSpan w:val="4"/>
            <w:shd w:val="clear" w:color="auto" w:fill="auto"/>
            <w:noWrap/>
            <w:tcMar>
              <w:left w:w="0" w:type="dxa"/>
              <w:right w:w="0" w:type="dxa"/>
            </w:tcMar>
            <w:vAlign w:val="center"/>
          </w:tcPr>
          <w:p>
            <w:pPr>
              <w:spacing w:line="360" w:lineRule="auto"/>
              <w:ind w:firstLine="400" w:firstLineChars="200"/>
              <w:rPr>
                <w:rFonts w:ascii="Times New Roman" w:hAnsi="Times New Roman" w:eastAsia="宋体"/>
                <w:color w:val="auto"/>
                <w:sz w:val="20"/>
                <w:szCs w:val="20"/>
                <w:highlight w:val="none"/>
              </w:rPr>
            </w:pPr>
          </w:p>
          <w:p>
            <w:pPr>
              <w:spacing w:line="360" w:lineRule="auto"/>
              <w:ind w:firstLine="400" w:firstLineChars="200"/>
              <w:rPr>
                <w:rFonts w:ascii="Times New Roman" w:hAnsi="Times New Roman" w:eastAsia="宋体"/>
                <w:color w:val="auto"/>
                <w:sz w:val="20"/>
                <w:szCs w:val="20"/>
                <w:highlight w:val="none"/>
              </w:rPr>
            </w:pPr>
          </w:p>
          <w:p>
            <w:pPr>
              <w:spacing w:line="360" w:lineRule="auto"/>
              <w:ind w:firstLine="400" w:firstLineChars="200"/>
              <w:jc w:val="left"/>
              <w:rPr>
                <w:rFonts w:ascii="Times New Roman" w:hAnsi="Times New Roman" w:eastAsia="宋体"/>
                <w:color w:val="auto"/>
                <w:sz w:val="20"/>
                <w:szCs w:val="20"/>
                <w:highlight w:val="none"/>
              </w:rPr>
            </w:pPr>
            <w:r>
              <w:rPr>
                <w:rFonts w:hint="eastAsia" w:ascii="Times New Roman" w:hAnsi="Times New Roman" w:eastAsia="宋体"/>
                <w:color w:val="auto"/>
                <w:sz w:val="20"/>
                <w:szCs w:val="20"/>
                <w:highlight w:val="none"/>
              </w:rPr>
              <w:t>我单位已按广东省标准《住宅工程质量分户验收</w:t>
            </w:r>
            <w:r>
              <w:rPr>
                <w:rFonts w:hint="eastAsia" w:ascii="Times New Roman" w:hAnsi="Times New Roman" w:eastAsia="宋体"/>
                <w:color w:val="auto"/>
                <w:sz w:val="20"/>
                <w:szCs w:val="20"/>
                <w:highlight w:val="none"/>
                <w:lang w:eastAsia="zh-CN"/>
              </w:rPr>
              <w:t>标准</w:t>
            </w:r>
            <w:r>
              <w:rPr>
                <w:rFonts w:hint="eastAsia" w:ascii="Times New Roman" w:hAnsi="Times New Roman" w:eastAsia="宋体"/>
                <w:color w:val="auto"/>
                <w:sz w:val="20"/>
                <w:szCs w:val="20"/>
                <w:highlight w:val="none"/>
              </w:rPr>
              <w:t>》及相关规范要求，组织了住宅工程质量分户验收且验收合格。</w:t>
            </w:r>
          </w:p>
          <w:p>
            <w:pPr>
              <w:spacing w:line="360" w:lineRule="auto"/>
              <w:ind w:firstLine="400" w:firstLineChars="200"/>
              <w:rPr>
                <w:rFonts w:ascii="Times New Roman" w:hAnsi="Times New Roman" w:eastAsia="宋体"/>
                <w:color w:val="auto"/>
                <w:sz w:val="20"/>
                <w:szCs w:val="20"/>
                <w:highlight w:val="none"/>
              </w:rPr>
            </w:pPr>
          </w:p>
          <w:p>
            <w:pPr>
              <w:spacing w:line="360" w:lineRule="auto"/>
              <w:ind w:firstLine="400" w:firstLineChars="200"/>
              <w:rPr>
                <w:rFonts w:ascii="Times New Roman" w:hAnsi="Times New Roman" w:eastAsia="宋体"/>
                <w:color w:val="auto"/>
                <w:sz w:val="20"/>
                <w:szCs w:val="20"/>
                <w:highlight w:val="none"/>
              </w:rPr>
            </w:pPr>
          </w:p>
          <w:p>
            <w:pPr>
              <w:spacing w:line="360" w:lineRule="auto"/>
              <w:ind w:firstLine="400" w:firstLineChars="200"/>
              <w:rPr>
                <w:rFonts w:ascii="Times New Roman" w:hAnsi="Times New Roman" w:eastAsia="宋体"/>
                <w:color w:val="auto"/>
                <w:sz w:val="20"/>
                <w:szCs w:val="20"/>
                <w:highlight w:val="none"/>
              </w:rPr>
            </w:pPr>
          </w:p>
          <w:p>
            <w:pPr>
              <w:spacing w:line="360" w:lineRule="auto"/>
              <w:ind w:firstLine="400" w:firstLineChars="200"/>
              <w:rPr>
                <w:rFonts w:ascii="Times New Roman" w:hAnsi="Times New Roman" w:eastAsia="宋体"/>
                <w:color w:val="auto"/>
                <w:sz w:val="20"/>
                <w:szCs w:val="20"/>
                <w:highlight w:val="none"/>
              </w:rPr>
            </w:pPr>
          </w:p>
          <w:p>
            <w:pPr>
              <w:spacing w:line="360" w:lineRule="auto"/>
              <w:ind w:firstLine="400" w:firstLineChars="200"/>
              <w:rPr>
                <w:rFonts w:ascii="Times New Roman" w:hAnsi="Times New Roman" w:eastAsia="宋体"/>
                <w:color w:val="auto"/>
                <w:sz w:val="20"/>
                <w:szCs w:val="20"/>
                <w:highlight w:val="none"/>
              </w:rPr>
            </w:pPr>
          </w:p>
          <w:p>
            <w:pPr>
              <w:spacing w:line="360" w:lineRule="auto"/>
              <w:ind w:firstLine="400" w:firstLineChars="200"/>
              <w:rPr>
                <w:rFonts w:ascii="Times New Roman" w:hAnsi="Times New Roman" w:eastAsia="宋体"/>
                <w:color w:val="auto"/>
                <w:sz w:val="20"/>
                <w:szCs w:val="20"/>
                <w:highlight w:val="none"/>
              </w:rPr>
            </w:pPr>
          </w:p>
          <w:p>
            <w:pPr>
              <w:wordWrap w:val="0"/>
              <w:spacing w:line="360" w:lineRule="auto"/>
              <w:jc w:val="right"/>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 xml:space="preserve">建设单位项目负责人： </w:t>
            </w:r>
            <w:r>
              <w:rPr>
                <w:rFonts w:ascii="宋体" w:hAnsi="宋体" w:eastAsia="宋体"/>
                <w:color w:val="auto"/>
                <w:kern w:val="0"/>
                <w:sz w:val="18"/>
                <w:szCs w:val="18"/>
                <w:highlight w:val="none"/>
              </w:rPr>
              <w:t xml:space="preserve">          </w:t>
            </w:r>
          </w:p>
          <w:p>
            <w:pPr>
              <w:wordWrap w:val="0"/>
              <w:spacing w:line="360" w:lineRule="auto"/>
              <w:jc w:val="right"/>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 xml:space="preserve">建设单位（公章） </w:t>
            </w:r>
            <w:r>
              <w:rPr>
                <w:rFonts w:ascii="宋体" w:hAnsi="宋体" w:eastAsia="宋体"/>
                <w:color w:val="auto"/>
                <w:kern w:val="0"/>
                <w:sz w:val="18"/>
                <w:szCs w:val="18"/>
                <w:highlight w:val="none"/>
              </w:rPr>
              <w:t xml:space="preserve">          </w:t>
            </w:r>
          </w:p>
          <w:p>
            <w:pPr>
              <w:wordWrap w:val="0"/>
              <w:spacing w:line="360" w:lineRule="auto"/>
              <w:jc w:val="right"/>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 xml:space="preserve">年 </w:t>
            </w:r>
            <w:r>
              <w:rPr>
                <w:rFonts w:ascii="宋体" w:hAnsi="宋体" w:eastAsia="宋体"/>
                <w:color w:val="auto"/>
                <w:kern w:val="0"/>
                <w:sz w:val="18"/>
                <w:szCs w:val="18"/>
                <w:highlight w:val="none"/>
              </w:rPr>
              <w:t xml:space="preserve">   </w:t>
            </w:r>
            <w:r>
              <w:rPr>
                <w:rFonts w:hint="eastAsia" w:ascii="宋体" w:hAnsi="宋体" w:eastAsia="宋体"/>
                <w:color w:val="auto"/>
                <w:kern w:val="0"/>
                <w:sz w:val="18"/>
                <w:szCs w:val="18"/>
                <w:highlight w:val="none"/>
              </w:rPr>
              <w:t xml:space="preserve">月 </w:t>
            </w:r>
            <w:r>
              <w:rPr>
                <w:rFonts w:ascii="宋体" w:hAnsi="宋体" w:eastAsia="宋体"/>
                <w:color w:val="auto"/>
                <w:kern w:val="0"/>
                <w:sz w:val="18"/>
                <w:szCs w:val="18"/>
                <w:highlight w:val="none"/>
              </w:rPr>
              <w:t xml:space="preserve">   </w:t>
            </w:r>
            <w:r>
              <w:rPr>
                <w:rFonts w:hint="eastAsia" w:ascii="宋体" w:hAnsi="宋体" w:eastAsia="宋体"/>
                <w:color w:val="auto"/>
                <w:kern w:val="0"/>
                <w:sz w:val="18"/>
                <w:szCs w:val="18"/>
                <w:highlight w:val="none"/>
              </w:rPr>
              <w:t xml:space="preserve">日 </w:t>
            </w:r>
          </w:p>
          <w:p>
            <w:pPr>
              <w:spacing w:line="360" w:lineRule="auto"/>
              <w:jc w:val="right"/>
              <w:rPr>
                <w:rFonts w:ascii="宋体" w:hAnsi="宋体" w:eastAsia="宋体"/>
                <w:color w:val="auto"/>
                <w:kern w:val="0"/>
                <w:sz w:val="18"/>
                <w:szCs w:val="18"/>
                <w:highlight w:val="none"/>
              </w:rPr>
            </w:pPr>
            <w:r>
              <w:rPr>
                <w:rFonts w:ascii="宋体" w:hAnsi="宋体" w:eastAsia="宋体"/>
                <w:color w:val="auto"/>
                <w:kern w:val="0"/>
                <w:sz w:val="18"/>
                <w:szCs w:val="1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8926" w:type="dxa"/>
            <w:gridSpan w:val="4"/>
            <w:shd w:val="clear" w:color="auto" w:fill="auto"/>
            <w:noWrap/>
            <w:tcMar>
              <w:left w:w="0" w:type="dxa"/>
              <w:right w:w="0" w:type="dxa"/>
            </w:tcMar>
          </w:tcPr>
          <w:p>
            <w:pPr>
              <w:spacing w:line="0" w:lineRule="atLeast"/>
              <w:rPr>
                <w:rFonts w:ascii="宋体" w:hAnsi="宋体" w:eastAsia="宋体"/>
                <w:color w:val="auto"/>
                <w:kern w:val="0"/>
                <w:sz w:val="18"/>
                <w:szCs w:val="18"/>
                <w:highlight w:val="none"/>
              </w:rPr>
            </w:pPr>
          </w:p>
          <w:p>
            <w:pPr>
              <w:spacing w:line="0" w:lineRule="atLeast"/>
              <w:ind w:firstLine="180" w:firstLineChars="100"/>
              <w:rPr>
                <w:rFonts w:ascii="宋体" w:hAnsi="宋体" w:eastAsia="宋体"/>
                <w:color w:val="auto"/>
                <w:kern w:val="0"/>
                <w:sz w:val="18"/>
                <w:szCs w:val="18"/>
                <w:highlight w:val="none"/>
              </w:rPr>
            </w:pPr>
            <w:r>
              <w:rPr>
                <w:rFonts w:hint="eastAsia" w:ascii="宋体" w:hAnsi="宋体" w:eastAsia="宋体"/>
                <w:color w:val="auto"/>
                <w:kern w:val="0"/>
                <w:sz w:val="18"/>
                <w:szCs w:val="18"/>
                <w:highlight w:val="none"/>
              </w:rPr>
              <w:t>备注：</w:t>
            </w:r>
          </w:p>
        </w:tc>
      </w:tr>
    </w:tbl>
    <w:p>
      <w:pPr>
        <w:spacing w:before="120" w:beforeLines="50"/>
        <w:rPr>
          <w:color w:val="auto"/>
          <w:highlight w:val="none"/>
        </w:rPr>
      </w:pPr>
      <w:r>
        <w:rPr>
          <w:rFonts w:hint="eastAsia"/>
          <w:color w:val="auto"/>
          <w:highlight w:val="none"/>
        </w:rPr>
        <w:t>注：如存在不影响结构安全和使用功能又无法整改的缺陷在备注栏中说明。</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widowControl/>
        <w:jc w:val="left"/>
        <w:rPr>
          <w:rFonts w:ascii="Calibri" w:hAnsi="Calibri" w:eastAsia="宋体"/>
          <w:color w:val="auto"/>
          <w:szCs w:val="24"/>
          <w:highlight w:val="none"/>
          <w:shd w:val="clear" w:color="auto" w:fill="FFFFFF"/>
        </w:rPr>
      </w:pPr>
    </w:p>
    <w:p>
      <w:pPr>
        <w:pStyle w:val="2"/>
        <w:spacing w:before="240" w:after="240"/>
        <w:rPr>
          <w:rFonts w:hint="eastAsia" w:ascii="宋体" w:hAnsi="宋体" w:eastAsia="宋体" w:cs="宋体"/>
          <w:color w:val="auto"/>
          <w:highlight w:val="none"/>
        </w:rPr>
      </w:pPr>
      <w:bookmarkStart w:id="423" w:name="_Toc6642"/>
      <w:bookmarkStart w:id="424" w:name="_Toc15989"/>
      <w:bookmarkStart w:id="425" w:name="_Toc25699"/>
      <w:bookmarkStart w:id="426" w:name="_Toc30875"/>
      <w:bookmarkStart w:id="427" w:name="_Toc22675"/>
      <w:bookmarkStart w:id="428" w:name="_Toc25257"/>
      <w:bookmarkStart w:id="429" w:name="_Toc133572755"/>
      <w:r>
        <w:rPr>
          <w:rFonts w:hint="eastAsia" w:ascii="宋体" w:hAnsi="宋体" w:eastAsia="宋体" w:cs="宋体"/>
          <w:color w:val="auto"/>
          <w:highlight w:val="none"/>
        </w:rPr>
        <w:t>本</w:t>
      </w:r>
      <w:r>
        <w:rPr>
          <w:rFonts w:hint="eastAsia" w:ascii="宋体" w:hAnsi="宋体" w:eastAsia="宋体" w:cs="宋体"/>
          <w:color w:val="auto"/>
          <w:highlight w:val="none"/>
          <w:lang w:eastAsia="zh-CN"/>
        </w:rPr>
        <w:t>标准</w:t>
      </w:r>
      <w:r>
        <w:rPr>
          <w:rFonts w:hint="eastAsia" w:ascii="宋体" w:hAnsi="宋体" w:eastAsia="宋体" w:cs="宋体"/>
          <w:color w:val="auto"/>
          <w:highlight w:val="none"/>
        </w:rPr>
        <w:t>用词说明</w:t>
      </w:r>
      <w:bookmarkEnd w:id="49"/>
      <w:bookmarkEnd w:id="50"/>
      <w:bookmarkEnd w:id="51"/>
      <w:bookmarkEnd w:id="52"/>
      <w:bookmarkEnd w:id="423"/>
      <w:bookmarkEnd w:id="424"/>
      <w:bookmarkEnd w:id="425"/>
      <w:bookmarkEnd w:id="426"/>
      <w:bookmarkEnd w:id="427"/>
      <w:bookmarkEnd w:id="428"/>
      <w:bookmarkEnd w:id="429"/>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 为便于在执行本</w:t>
      </w:r>
      <w:r>
        <w:rPr>
          <w:rFonts w:hint="eastAsia" w:ascii="宋体" w:hAnsi="宋体" w:eastAsia="宋体" w:cs="宋体"/>
          <w:color w:val="auto"/>
          <w:sz w:val="28"/>
          <w:szCs w:val="28"/>
          <w:highlight w:val="none"/>
          <w:lang w:eastAsia="zh-CN"/>
        </w:rPr>
        <w:t>标准</w:t>
      </w:r>
      <w:r>
        <w:rPr>
          <w:rFonts w:hint="eastAsia" w:ascii="宋体" w:hAnsi="宋体" w:eastAsia="宋体" w:cs="宋体"/>
          <w:color w:val="auto"/>
          <w:sz w:val="28"/>
          <w:szCs w:val="28"/>
          <w:highlight w:val="none"/>
        </w:rPr>
        <w:t>条文时区别对待，对要求严格程度不同的用词说明如下：</w:t>
      </w:r>
    </w:p>
    <w:p>
      <w:pPr>
        <w:spacing w:line="360" w:lineRule="auto"/>
        <w:ind w:firstLine="840" w:firstLineChars="3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1）表示很严格，非这样做不可的：</w:t>
      </w:r>
    </w:p>
    <w:p>
      <w:pPr>
        <w:spacing w:line="360" w:lineRule="auto"/>
        <w:ind w:firstLine="840" w:firstLineChars="3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正面词采用“必须”，反面词采用“严禁”；</w:t>
      </w:r>
    </w:p>
    <w:p>
      <w:pPr>
        <w:spacing w:line="360" w:lineRule="auto"/>
        <w:ind w:firstLine="840" w:firstLineChars="3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2）表示严格，在正常情况下均应这样做的：</w:t>
      </w:r>
    </w:p>
    <w:p>
      <w:pPr>
        <w:spacing w:line="360" w:lineRule="auto"/>
        <w:ind w:firstLine="840" w:firstLineChars="3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正面词采用“应”，反面词采用“不应”或“不得”；</w:t>
      </w:r>
    </w:p>
    <w:p>
      <w:pPr>
        <w:spacing w:line="360" w:lineRule="auto"/>
        <w:ind w:firstLine="840" w:firstLineChars="3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3）表示允许稍有选择，在条件许可时首先应这样做的：</w:t>
      </w:r>
    </w:p>
    <w:p>
      <w:pPr>
        <w:spacing w:line="360" w:lineRule="auto"/>
        <w:ind w:firstLine="840" w:firstLineChars="3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正面词采用“宜”，反面词采用“不宜”；</w:t>
      </w:r>
    </w:p>
    <w:p>
      <w:pPr>
        <w:spacing w:line="360" w:lineRule="auto"/>
        <w:ind w:firstLine="840" w:firstLineChars="3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4）表示有选择，在一定条件下可这样做的，采用“可”。</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 条文中指明应按其他有关标准执行的写法为：“应符合……的规定”或“应按……执行”。</w:t>
      </w:r>
    </w:p>
    <w:p>
      <w:pPr>
        <w:spacing w:line="360" w:lineRule="auto"/>
        <w:ind w:left="1" w:firstLine="560" w:firstLineChars="200"/>
        <w:rPr>
          <w:rFonts w:ascii="宋体" w:hAnsi="宋体" w:eastAsia="宋体" w:cs="宋体"/>
          <w:color w:val="auto"/>
          <w:kern w:val="0"/>
          <w:sz w:val="28"/>
          <w:szCs w:val="28"/>
          <w:highlight w:val="none"/>
        </w:rPr>
      </w:pPr>
    </w:p>
    <w:p>
      <w:pPr>
        <w:widowControl/>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2"/>
        <w:spacing w:before="240" w:after="240"/>
        <w:rPr>
          <w:rFonts w:ascii="宋体" w:hAnsi="宋体" w:eastAsia="宋体" w:cs="宋体"/>
          <w:color w:val="auto"/>
          <w:highlight w:val="none"/>
        </w:rPr>
      </w:pPr>
      <w:bookmarkStart w:id="430" w:name="_Toc506214699"/>
      <w:bookmarkStart w:id="431" w:name="_Toc487536455"/>
      <w:bookmarkStart w:id="432" w:name="_Toc487536180"/>
      <w:bookmarkStart w:id="433" w:name="_Toc413917646"/>
      <w:bookmarkStart w:id="434" w:name="_Toc18056681"/>
      <w:bookmarkStart w:id="435" w:name="_Toc17037"/>
      <w:bookmarkStart w:id="436" w:name="_Toc133572756"/>
      <w:bookmarkStart w:id="437" w:name="_Toc487536117"/>
      <w:bookmarkStart w:id="438" w:name="_Toc505674552"/>
      <w:bookmarkStart w:id="439" w:name="_Toc18394337"/>
      <w:bookmarkStart w:id="440" w:name="_Toc21665"/>
      <w:bookmarkStart w:id="441" w:name="_Toc60935897"/>
      <w:bookmarkStart w:id="442" w:name="_Toc19602"/>
      <w:bookmarkStart w:id="443" w:name="_Toc46060148"/>
      <w:bookmarkStart w:id="444" w:name="_Toc505674646"/>
      <w:bookmarkStart w:id="445" w:name="_Toc506201917"/>
      <w:bookmarkStart w:id="446" w:name="_Toc27420"/>
      <w:bookmarkStart w:id="447" w:name="_Toc16045"/>
      <w:bookmarkStart w:id="448" w:name="_Toc19487"/>
      <w:r>
        <w:rPr>
          <w:rFonts w:hint="eastAsia" w:ascii="宋体" w:hAnsi="宋体" w:eastAsia="宋体" w:cs="宋体"/>
          <w:color w:val="auto"/>
          <w:highlight w:val="none"/>
        </w:rPr>
        <w:t>引用标准名录</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《地下防水工程质量验收规范》GB 50208-2011</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《建筑装饰装修工程质量验收标准》GB 50210</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《建筑工程施工质量验收统一标准》GB 50300</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《建筑与市政工程无障碍通用规范》GB 55019-2021</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《建筑与市政工程防水通用规范》GB 55030-2022</w:t>
      </w:r>
    </w:p>
    <w:p>
      <w:pPr>
        <w:spacing w:line="360" w:lineRule="auto"/>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w:t>
      </w:r>
      <w:r>
        <w:rPr>
          <w:color w:val="auto"/>
          <w:highlight w:val="none"/>
        </w:rPr>
        <w:fldChar w:fldCharType="begin"/>
      </w:r>
      <w:r>
        <w:rPr>
          <w:color w:val="auto"/>
          <w:highlight w:val="none"/>
        </w:rPr>
        <w:instrText xml:space="preserve"> HYPERLINK "http://www.jianbiaoku.com/webarbs/book/10016/285526.shtml" \t "_self" </w:instrText>
      </w:r>
      <w:r>
        <w:rPr>
          <w:color w:val="auto"/>
          <w:highlight w:val="none"/>
        </w:rPr>
        <w:fldChar w:fldCharType="separate"/>
      </w:r>
      <w:r>
        <w:rPr>
          <w:rFonts w:hint="eastAsia" w:ascii="宋体" w:hAnsi="宋体" w:eastAsia="宋体" w:cs="宋体"/>
          <w:color w:val="auto"/>
          <w:kern w:val="0"/>
          <w:sz w:val="28"/>
          <w:szCs w:val="28"/>
          <w:highlight w:val="none"/>
        </w:rPr>
        <w:t>无障碍设施施工验收及维护规范</w:t>
      </w:r>
      <w:r>
        <w:rPr>
          <w:rFonts w:hint="eastAsia" w:ascii="宋体" w:hAnsi="宋体" w:eastAsia="宋体" w:cs="宋体"/>
          <w:color w:val="auto"/>
          <w:kern w:val="0"/>
          <w:sz w:val="28"/>
          <w:szCs w:val="28"/>
          <w:highlight w:val="none"/>
        </w:rPr>
        <w:fldChar w:fldCharType="end"/>
      </w:r>
      <w:r>
        <w:rPr>
          <w:rFonts w:hint="eastAsia" w:ascii="宋体" w:hAnsi="宋体" w:eastAsia="宋体" w:cs="宋体"/>
          <w:color w:val="auto"/>
          <w:kern w:val="0"/>
          <w:sz w:val="28"/>
          <w:szCs w:val="28"/>
          <w:highlight w:val="none"/>
        </w:rPr>
        <w:t>》</w:t>
      </w:r>
      <w:r>
        <w:rPr>
          <w:rFonts w:ascii="宋体" w:hAnsi="宋体" w:eastAsia="宋体" w:cs="宋体"/>
          <w:color w:val="auto"/>
          <w:kern w:val="0"/>
          <w:sz w:val="28"/>
          <w:szCs w:val="28"/>
          <w:highlight w:val="none"/>
        </w:rPr>
        <w:t>GB 50642-2011</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《建筑与市政工程施工质量控制通用规范》GB 55032</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《建筑玻璃应用技术规程》JGJ 113</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《节水型生活用水器具》CJ</w:t>
      </w:r>
      <w:r>
        <w:rPr>
          <w:rFonts w:hint="eastAsia" w:ascii="宋体" w:hAnsi="宋体" w:eastAsia="宋体" w:cs="宋体"/>
          <w:color w:val="auto"/>
          <w:sz w:val="28"/>
          <w:szCs w:val="28"/>
          <w:highlight w:val="none"/>
          <w:lang w:val="en-US" w:eastAsia="zh-CN"/>
        </w:rPr>
        <w:t>/T</w:t>
      </w:r>
      <w:r>
        <w:rPr>
          <w:rFonts w:hint="eastAsia" w:ascii="宋体" w:hAnsi="宋体" w:eastAsia="宋体" w:cs="宋体"/>
          <w:color w:val="auto"/>
          <w:sz w:val="28"/>
          <w:szCs w:val="28"/>
          <w:highlight w:val="none"/>
        </w:rPr>
        <w:t xml:space="preserve"> 164</w:t>
      </w:r>
    </w:p>
    <w:p>
      <w:pPr>
        <w:spacing w:line="360" w:lineRule="auto"/>
        <w:jc w:val="left"/>
        <w:rPr>
          <w:rFonts w:hint="eastAsia" w:ascii="宋体" w:hAnsi="宋体" w:eastAsia="宋体" w:cs="宋体"/>
          <w:color w:val="auto"/>
          <w:kern w:val="0"/>
          <w:sz w:val="28"/>
          <w:szCs w:val="28"/>
          <w:highlight w:val="none"/>
        </w:rPr>
      </w:pPr>
    </w:p>
    <w:p>
      <w:pPr>
        <w:spacing w:line="360" w:lineRule="auto"/>
        <w:jc w:val="center"/>
        <w:rPr>
          <w:rFonts w:ascii="宋体" w:hAnsi="宋体" w:eastAsia="宋体" w:cs="宋体"/>
          <w:color w:val="auto"/>
          <w:sz w:val="28"/>
          <w:szCs w:val="28"/>
          <w:highlight w:val="none"/>
        </w:rPr>
      </w:pPr>
    </w:p>
    <w:p>
      <w:pPr>
        <w:spacing w:line="360" w:lineRule="auto"/>
        <w:jc w:val="center"/>
        <w:rPr>
          <w:rFonts w:ascii="宋体" w:hAnsi="宋体" w:eastAsia="宋体" w:cs="宋体"/>
          <w:color w:val="auto"/>
          <w:sz w:val="28"/>
          <w:szCs w:val="28"/>
          <w:highlight w:val="none"/>
        </w:rPr>
      </w:pPr>
    </w:p>
    <w:p>
      <w:pPr>
        <w:spacing w:line="360" w:lineRule="auto"/>
        <w:jc w:val="center"/>
        <w:rPr>
          <w:rFonts w:ascii="宋体" w:hAnsi="宋体" w:eastAsia="宋体" w:cs="宋体"/>
          <w:color w:val="auto"/>
          <w:sz w:val="28"/>
          <w:szCs w:val="28"/>
          <w:highlight w:val="none"/>
        </w:rPr>
      </w:pPr>
    </w:p>
    <w:p>
      <w:pPr>
        <w:spacing w:line="360" w:lineRule="auto"/>
        <w:jc w:val="center"/>
        <w:rPr>
          <w:rFonts w:ascii="宋体" w:hAnsi="宋体" w:eastAsia="宋体" w:cs="宋体"/>
          <w:bCs/>
          <w:color w:val="auto"/>
          <w:sz w:val="32"/>
          <w:szCs w:val="32"/>
          <w:highlight w:val="none"/>
        </w:rPr>
        <w:sectPr>
          <w:footerReference r:id="rId9" w:type="default"/>
          <w:pgSz w:w="12240" w:h="15840"/>
          <w:pgMar w:top="1440" w:right="1797" w:bottom="1440" w:left="1797" w:header="720" w:footer="720" w:gutter="0"/>
          <w:cols w:space="720" w:num="1"/>
        </w:sectPr>
      </w:pPr>
    </w:p>
    <w:p>
      <w:pPr>
        <w:tabs>
          <w:tab w:val="left" w:pos="7740"/>
        </w:tabs>
        <w:spacing w:line="360" w:lineRule="auto"/>
        <w:jc w:val="left"/>
        <w:rPr>
          <w:rFonts w:ascii="宋体" w:hAnsi="宋体" w:eastAsia="宋体" w:cs="宋体"/>
          <w:bCs/>
          <w:color w:val="auto"/>
          <w:sz w:val="32"/>
          <w:szCs w:val="32"/>
          <w:highlight w:val="none"/>
        </w:rPr>
      </w:pPr>
      <w:r>
        <w:rPr>
          <w:rFonts w:ascii="宋体" w:hAnsi="宋体" w:eastAsia="宋体" w:cs="宋体"/>
          <w:bCs/>
          <w:color w:val="auto"/>
          <w:sz w:val="32"/>
          <w:szCs w:val="32"/>
          <w:highlight w:val="none"/>
        </w:rPr>
        <w:tab/>
      </w:r>
    </w:p>
    <w:p>
      <w:pPr>
        <w:spacing w:line="360" w:lineRule="auto"/>
        <w:jc w:val="center"/>
        <w:rPr>
          <w:rFonts w:ascii="宋体" w:hAnsi="宋体" w:eastAsia="宋体" w:cs="宋体"/>
          <w:bCs/>
          <w:color w:val="auto"/>
          <w:sz w:val="32"/>
          <w:szCs w:val="32"/>
          <w:highlight w:val="none"/>
        </w:rPr>
      </w:pPr>
    </w:p>
    <w:p>
      <w:pPr>
        <w:spacing w:line="360" w:lineRule="auto"/>
        <w:jc w:val="center"/>
        <w:rPr>
          <w:rFonts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广东省标准</w:t>
      </w:r>
    </w:p>
    <w:p>
      <w:pPr>
        <w:spacing w:line="360" w:lineRule="auto"/>
        <w:jc w:val="center"/>
        <w:rPr>
          <w:rFonts w:ascii="宋体" w:hAnsi="宋体" w:eastAsia="宋体" w:cs="宋体"/>
          <w:bCs/>
          <w:color w:val="auto"/>
          <w:sz w:val="36"/>
          <w:szCs w:val="36"/>
          <w:highlight w:val="none"/>
        </w:rPr>
      </w:pPr>
    </w:p>
    <w:p>
      <w:pPr>
        <w:spacing w:line="360" w:lineRule="auto"/>
        <w:jc w:val="center"/>
        <w:rPr>
          <w:rFonts w:hint="eastAsia" w:ascii="方正小标宋简体" w:hAnsi="方正小标宋简体" w:eastAsia="方正小标宋简体" w:cs="方正小标宋简体"/>
          <w:bCs/>
          <w:color w:val="auto"/>
          <w:sz w:val="48"/>
          <w:szCs w:val="48"/>
          <w:highlight w:val="none"/>
          <w:lang w:eastAsia="zh-CN"/>
        </w:rPr>
      </w:pPr>
      <w:r>
        <w:rPr>
          <w:rFonts w:hint="eastAsia" w:ascii="方正小标宋简体" w:hAnsi="方正小标宋简体" w:eastAsia="方正小标宋简体" w:cs="方正小标宋简体"/>
          <w:bCs/>
          <w:color w:val="auto"/>
          <w:sz w:val="48"/>
          <w:szCs w:val="48"/>
          <w:highlight w:val="none"/>
        </w:rPr>
        <w:t>住宅工程质量分户验收</w:t>
      </w:r>
      <w:r>
        <w:rPr>
          <w:rFonts w:hint="eastAsia" w:ascii="方正小标宋简体" w:hAnsi="方正小标宋简体" w:eastAsia="方正小标宋简体" w:cs="方正小标宋简体"/>
          <w:bCs/>
          <w:color w:val="auto"/>
          <w:sz w:val="48"/>
          <w:szCs w:val="48"/>
          <w:highlight w:val="none"/>
          <w:lang w:eastAsia="zh-CN"/>
        </w:rPr>
        <w:t>标准</w:t>
      </w:r>
    </w:p>
    <w:p>
      <w:pPr>
        <w:spacing w:line="360" w:lineRule="auto"/>
        <w:jc w:val="center"/>
        <w:rPr>
          <w:rFonts w:ascii="宋体" w:hAnsi="宋体" w:eastAsia="宋体" w:cs="宋体"/>
          <w:color w:val="auto"/>
          <w:sz w:val="28"/>
          <w:szCs w:val="28"/>
          <w:highlight w:val="none"/>
        </w:rPr>
      </w:pPr>
      <w:r>
        <w:rPr>
          <w:rFonts w:hint="eastAsia" w:ascii="宋体" w:hAnsi="宋体" w:eastAsia="宋体" w:cs="宋体"/>
          <w:color w:val="auto"/>
          <w:spacing w:val="23"/>
          <w:sz w:val="28"/>
          <w:szCs w:val="28"/>
          <w:highlight w:val="none"/>
        </w:rPr>
        <w:t xml:space="preserve">DBJ/T </w:t>
      </w:r>
      <w:r>
        <w:rPr>
          <w:rFonts w:hint="eastAsia" w:ascii="宋体" w:hAnsi="宋体" w:eastAsia="宋体" w:cs="宋体"/>
          <w:color w:val="auto"/>
          <w:sz w:val="32"/>
          <w:szCs w:val="32"/>
          <w:highlight w:val="none"/>
        </w:rPr>
        <w:t>××</w:t>
      </w:r>
      <w:r>
        <w:rPr>
          <w:rFonts w:hint="eastAsia" w:ascii="宋体" w:hAnsi="宋体" w:eastAsia="宋体" w:cs="宋体"/>
          <w:color w:val="auto"/>
          <w:spacing w:val="23"/>
          <w:sz w:val="28"/>
          <w:szCs w:val="28"/>
          <w:highlight w:val="none"/>
        </w:rPr>
        <w:t>-</w:t>
      </w:r>
      <w:r>
        <w:rPr>
          <w:rFonts w:hint="eastAsia" w:ascii="宋体" w:hAnsi="宋体" w:eastAsia="宋体" w:cs="宋体"/>
          <w:color w:val="auto"/>
          <w:sz w:val="32"/>
          <w:szCs w:val="32"/>
          <w:highlight w:val="none"/>
        </w:rPr>
        <w:t>××</w:t>
      </w:r>
      <w:r>
        <w:rPr>
          <w:rFonts w:hint="eastAsia" w:ascii="宋体" w:hAnsi="宋体" w:eastAsia="宋体" w:cs="宋体"/>
          <w:color w:val="auto"/>
          <w:spacing w:val="23"/>
          <w:sz w:val="28"/>
          <w:szCs w:val="28"/>
          <w:highlight w:val="none"/>
        </w:rPr>
        <w:t>-</w:t>
      </w:r>
      <w:r>
        <w:rPr>
          <w:rFonts w:hint="eastAsia" w:ascii="宋体" w:hAnsi="宋体" w:eastAsia="宋体" w:cs="宋体"/>
          <w:color w:val="auto"/>
          <w:sz w:val="32"/>
          <w:szCs w:val="32"/>
          <w:highlight w:val="none"/>
        </w:rPr>
        <w:t>××</w:t>
      </w:r>
    </w:p>
    <w:p>
      <w:pPr>
        <w:spacing w:line="360" w:lineRule="auto"/>
        <w:jc w:val="center"/>
        <w:rPr>
          <w:rFonts w:ascii="宋体" w:hAnsi="宋体" w:eastAsia="宋体" w:cs="宋体"/>
          <w:color w:val="auto"/>
          <w:sz w:val="28"/>
          <w:szCs w:val="28"/>
          <w:highlight w:val="none"/>
        </w:rPr>
      </w:pPr>
    </w:p>
    <w:p>
      <w:pPr>
        <w:pStyle w:val="2"/>
        <w:spacing w:before="240" w:after="240"/>
        <w:rPr>
          <w:rFonts w:ascii="宋体" w:hAnsi="宋体" w:eastAsia="宋体" w:cs="宋体"/>
          <w:b w:val="0"/>
          <w:bCs/>
          <w:color w:val="auto"/>
          <w:sz w:val="36"/>
          <w:szCs w:val="36"/>
          <w:highlight w:val="none"/>
        </w:rPr>
      </w:pPr>
      <w:bookmarkStart w:id="449" w:name="_Toc133572757"/>
      <w:bookmarkStart w:id="450" w:name="_Toc60935898"/>
      <w:bookmarkStart w:id="451" w:name="_Toc18394338"/>
      <w:bookmarkStart w:id="452" w:name="_Toc15536"/>
      <w:bookmarkStart w:id="453" w:name="_Toc30289"/>
      <w:bookmarkStart w:id="454" w:name="_Toc7517"/>
      <w:bookmarkStart w:id="455" w:name="_Toc46060149"/>
      <w:bookmarkStart w:id="456" w:name="_Toc21954"/>
      <w:bookmarkStart w:id="457" w:name="_Toc18056682"/>
      <w:bookmarkStart w:id="458" w:name="_Toc15031"/>
      <w:bookmarkStart w:id="459" w:name="_Toc17822"/>
      <w:r>
        <w:rPr>
          <w:rFonts w:hint="eastAsia" w:ascii="宋体" w:hAnsi="宋体" w:eastAsia="宋体" w:cs="宋体"/>
          <w:b w:val="0"/>
          <w:bCs/>
          <w:color w:val="auto"/>
          <w:sz w:val="36"/>
          <w:szCs w:val="36"/>
          <w:highlight w:val="none"/>
        </w:rPr>
        <w:t>条文说明</w:t>
      </w:r>
      <w:bookmarkEnd w:id="449"/>
      <w:bookmarkEnd w:id="450"/>
      <w:bookmarkEnd w:id="451"/>
      <w:bookmarkEnd w:id="452"/>
      <w:bookmarkEnd w:id="453"/>
      <w:bookmarkEnd w:id="454"/>
      <w:bookmarkEnd w:id="455"/>
      <w:bookmarkEnd w:id="456"/>
      <w:bookmarkEnd w:id="457"/>
      <w:bookmarkEnd w:id="458"/>
      <w:bookmarkEnd w:id="459"/>
    </w:p>
    <w:p>
      <w:pPr>
        <w:widowControl/>
        <w:jc w:val="left"/>
        <w:rPr>
          <w:rFonts w:ascii="宋体" w:hAnsi="宋体" w:eastAsia="宋体" w:cs="宋体"/>
          <w:color w:val="auto"/>
          <w:sz w:val="28"/>
          <w:szCs w:val="28"/>
          <w:highlight w:val="none"/>
        </w:rPr>
      </w:pPr>
    </w:p>
    <w:p>
      <w:pPr>
        <w:widowControl/>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br w:type="page"/>
      </w:r>
    </w:p>
    <w:p>
      <w:pPr>
        <w:pStyle w:val="2"/>
        <w:spacing w:before="240" w:after="240"/>
        <w:rPr>
          <w:rFonts w:ascii="宋体" w:hAnsi="宋体" w:eastAsia="宋体" w:cs="宋体"/>
          <w:bCs/>
          <w:color w:val="auto"/>
          <w:szCs w:val="36"/>
          <w:highlight w:val="none"/>
        </w:rPr>
      </w:pPr>
      <w:bookmarkStart w:id="460" w:name="_Toc8342"/>
      <w:bookmarkStart w:id="461" w:name="_Toc5654"/>
      <w:bookmarkStart w:id="462" w:name="_Toc32024"/>
      <w:bookmarkStart w:id="463" w:name="_Toc133572758"/>
      <w:bookmarkStart w:id="464" w:name="_Toc60935805"/>
      <w:bookmarkStart w:id="465" w:name="_Toc26788"/>
      <w:bookmarkStart w:id="466" w:name="_Toc14507"/>
      <w:bookmarkStart w:id="467" w:name="_Toc60935899"/>
      <w:bookmarkStart w:id="468" w:name="_Toc24808"/>
      <w:r>
        <w:rPr>
          <w:rFonts w:ascii="宋体" w:hAnsi="宋体" w:eastAsia="宋体" w:cs="宋体"/>
          <w:bCs/>
          <w:color w:val="auto"/>
          <w:szCs w:val="36"/>
          <w:highlight w:val="none"/>
        </w:rPr>
        <w:t>制</w:t>
      </w:r>
      <w:r>
        <w:rPr>
          <w:rFonts w:hint="eastAsia" w:ascii="宋体" w:hAnsi="宋体" w:eastAsia="宋体" w:cs="宋体"/>
          <w:bCs/>
          <w:color w:val="auto"/>
          <w:szCs w:val="36"/>
          <w:highlight w:val="none"/>
        </w:rPr>
        <w:t xml:space="preserve"> </w:t>
      </w:r>
      <w:r>
        <w:rPr>
          <w:rFonts w:ascii="宋体" w:hAnsi="宋体" w:eastAsia="宋体" w:cs="宋体"/>
          <w:bCs/>
          <w:color w:val="auto"/>
          <w:szCs w:val="36"/>
          <w:highlight w:val="none"/>
        </w:rPr>
        <w:t>定</w:t>
      </w:r>
      <w:r>
        <w:rPr>
          <w:rFonts w:hint="eastAsia" w:ascii="宋体" w:hAnsi="宋体" w:eastAsia="宋体" w:cs="宋体"/>
          <w:bCs/>
          <w:color w:val="auto"/>
          <w:szCs w:val="36"/>
          <w:highlight w:val="none"/>
        </w:rPr>
        <w:t xml:space="preserve"> </w:t>
      </w:r>
      <w:r>
        <w:rPr>
          <w:rFonts w:ascii="宋体" w:hAnsi="宋体" w:eastAsia="宋体" w:cs="宋体"/>
          <w:bCs/>
          <w:color w:val="auto"/>
          <w:szCs w:val="36"/>
          <w:highlight w:val="none"/>
        </w:rPr>
        <w:t>说</w:t>
      </w:r>
      <w:r>
        <w:rPr>
          <w:rFonts w:hint="eastAsia" w:ascii="宋体" w:hAnsi="宋体" w:eastAsia="宋体" w:cs="宋体"/>
          <w:bCs/>
          <w:color w:val="auto"/>
          <w:szCs w:val="36"/>
          <w:highlight w:val="none"/>
        </w:rPr>
        <w:t xml:space="preserve"> </w:t>
      </w:r>
      <w:r>
        <w:rPr>
          <w:rFonts w:ascii="宋体" w:hAnsi="宋体" w:eastAsia="宋体" w:cs="宋体"/>
          <w:bCs/>
          <w:color w:val="auto"/>
          <w:szCs w:val="36"/>
          <w:highlight w:val="none"/>
        </w:rPr>
        <w:t>明</w:t>
      </w:r>
      <w:bookmarkEnd w:id="460"/>
      <w:bookmarkEnd w:id="461"/>
      <w:bookmarkEnd w:id="462"/>
      <w:bookmarkEnd w:id="463"/>
      <w:bookmarkEnd w:id="464"/>
      <w:bookmarkEnd w:id="465"/>
      <w:bookmarkEnd w:id="466"/>
      <w:bookmarkEnd w:id="467"/>
      <w:bookmarkEnd w:id="468"/>
    </w:p>
    <w:p>
      <w:pPr>
        <w:pStyle w:val="46"/>
        <w:spacing w:before="480" w:beforeLines="200" w:line="360" w:lineRule="auto"/>
        <w:rPr>
          <w:rFonts w:ascii="宋体" w:hAnsi="宋体" w:cs="宋体"/>
          <w:color w:val="auto"/>
          <w:highlight w:val="none"/>
        </w:rPr>
      </w:pPr>
      <w:r>
        <w:rPr>
          <w:rFonts w:hint="eastAsia" w:ascii="宋体" w:hAnsi="宋体" w:cs="宋体"/>
          <w:color w:val="auto"/>
          <w:highlight w:val="none"/>
        </w:rPr>
        <w:t>《住宅工程质量分户验收</w:t>
      </w:r>
      <w:r>
        <w:rPr>
          <w:rFonts w:hint="eastAsia" w:ascii="宋体" w:hAnsi="宋体" w:cs="宋体"/>
          <w:color w:val="auto"/>
          <w:highlight w:val="none"/>
          <w:lang w:eastAsia="zh-CN"/>
        </w:rPr>
        <w:t>标准</w:t>
      </w:r>
      <w:r>
        <w:rPr>
          <w:rFonts w:hint="eastAsia" w:ascii="宋体" w:hAnsi="宋体" w:cs="宋体"/>
          <w:color w:val="auto"/>
          <w:highlight w:val="none"/>
        </w:rPr>
        <w:t>》</w:t>
      </w:r>
      <w:r>
        <w:rPr>
          <w:rFonts w:ascii="宋体" w:hAnsi="宋体" w:cs="宋体"/>
          <w:color w:val="auto"/>
          <w:highlight w:val="none"/>
        </w:rPr>
        <w:t>DBJ/T ××-××-20××</w:t>
      </w:r>
      <w:r>
        <w:rPr>
          <w:rFonts w:hint="eastAsia" w:ascii="宋体" w:hAnsi="宋体" w:cs="宋体"/>
          <w:color w:val="auto"/>
          <w:highlight w:val="none"/>
        </w:rPr>
        <w:t>,</w:t>
      </w:r>
      <w:r>
        <w:rPr>
          <w:rFonts w:ascii="宋体" w:hAnsi="宋体" w:cs="宋体"/>
          <w:color w:val="auto"/>
          <w:highlight w:val="none"/>
        </w:rPr>
        <w:t>经住房和城乡建设部20××年××月××日以第××××号公告批准发布</w:t>
      </w:r>
      <w:r>
        <w:rPr>
          <w:rFonts w:hint="eastAsia" w:ascii="宋体" w:hAnsi="宋体" w:cs="宋体"/>
          <w:color w:val="auto"/>
          <w:highlight w:val="none"/>
        </w:rPr>
        <w:t>。</w:t>
      </w:r>
    </w:p>
    <w:p>
      <w:pPr>
        <w:pStyle w:val="46"/>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在本标准制订过程中，编制组实地考察了多个住宅工程现场，广泛调查研究了住宅工程质量检测和检查方法，结合广东省住宅工程质量分户验收的实践经验同时参考了国内外先进技术法规、技术标准，形成本标准</w:t>
      </w:r>
      <w:r>
        <w:rPr>
          <w:rFonts w:hint="eastAsia" w:ascii="宋体" w:hAnsi="宋体" w:cs="宋体"/>
          <w:color w:val="auto"/>
          <w:highlight w:val="none"/>
        </w:rPr>
        <w:t>。</w:t>
      </w:r>
    </w:p>
    <w:p>
      <w:pPr>
        <w:pStyle w:val="46"/>
        <w:spacing w:line="360" w:lineRule="auto"/>
        <w:rPr>
          <w:rFonts w:hint="eastAsia" w:ascii="宋体" w:hAnsi="宋体" w:cs="宋体"/>
          <w:color w:val="auto"/>
          <w:highlight w:val="none"/>
        </w:rPr>
      </w:pPr>
      <w:r>
        <w:rPr>
          <w:rFonts w:hint="eastAsia" w:ascii="宋体" w:hAnsi="宋体" w:cs="宋体"/>
          <w:color w:val="auto"/>
          <w:highlight w:val="none"/>
        </w:rPr>
        <w:t>为便于广大设计、施工、科研、学校等单位有关人员在使用本标准时能正确理解和执行条文规定，《</w:t>
      </w:r>
      <w:r>
        <w:rPr>
          <w:rFonts w:hint="eastAsia" w:ascii="宋体" w:hAnsi="宋体" w:cs="宋体"/>
          <w:color w:val="auto"/>
          <w:highlight w:val="none"/>
          <w:lang w:val="en-US" w:eastAsia="zh-CN"/>
        </w:rPr>
        <w:t>住宅工程质量分户验收标准</w:t>
      </w:r>
      <w:r>
        <w:rPr>
          <w:rFonts w:hint="eastAsia" w:ascii="宋体" w:hAnsi="宋体" w:cs="宋体"/>
          <w:color w:val="auto"/>
          <w:highlight w:val="none"/>
        </w:rPr>
        <w:t>》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pPr>
        <w:pStyle w:val="46"/>
        <w:spacing w:line="360" w:lineRule="auto"/>
        <w:rPr>
          <w:rFonts w:hint="eastAsia" w:ascii="宋体" w:hAnsi="宋体" w:cs="宋体"/>
          <w:color w:val="auto"/>
          <w:highlight w:val="none"/>
        </w:rPr>
      </w:pPr>
    </w:p>
    <w:p>
      <w:pPr>
        <w:pStyle w:val="46"/>
        <w:spacing w:line="360" w:lineRule="auto"/>
        <w:rPr>
          <w:rFonts w:ascii="宋体" w:hAnsi="宋体" w:cs="宋体"/>
          <w:color w:val="auto"/>
          <w:highlight w:val="none"/>
        </w:rPr>
      </w:pPr>
    </w:p>
    <w:p>
      <w:pPr>
        <w:widowControl/>
        <w:spacing w:line="240" w:lineRule="auto"/>
        <w:jc w:val="left"/>
        <w:rPr>
          <w:color w:val="auto"/>
          <w:highlight w:val="none"/>
        </w:rPr>
      </w:pPr>
      <w:r>
        <w:rPr>
          <w:rFonts w:ascii="宋体" w:hAnsi="宋体" w:eastAsia="宋体" w:cs="宋体"/>
          <w:color w:val="auto"/>
          <w:sz w:val="28"/>
          <w:szCs w:val="28"/>
          <w:highlight w:val="none"/>
        </w:rPr>
        <w:br w:type="page"/>
      </w:r>
    </w:p>
    <w:sectPr>
      <w:pgSz w:w="12240" w:h="15840"/>
      <w:pgMar w:top="1440" w:right="1797" w:bottom="1440" w:left="1797" w:header="720" w:footer="720" w:gutter="0"/>
      <w:cols w:space="720" w:num="1"/>
      <w:titlePg/>
      <w:docGrid w:linePitch="286" w:charSpace="0"/>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Malgun Gothic">
    <w:panose1 w:val="020B0503020000020004"/>
    <w:charset w:val="81"/>
    <w:family w:val="swiss"/>
    <w:pitch w:val="default"/>
    <w:sig w:usb0="900002AF" w:usb1="01D77CFB" w:usb2="00000012" w:usb3="00000000" w:csb0="00080001" w:csb1="00000000"/>
  </w:font>
  <w:font w:name="MS Gothic">
    <w:panose1 w:val="020B0609070205080204"/>
    <w:charset w:val="80"/>
    <w:family w:val="modern"/>
    <w:pitch w:val="default"/>
    <w:sig w:usb0="E00002FF" w:usb1="6AC7FDFB" w:usb2="00000012" w:usb3="00000000" w:csb0="4002009F" w:csb1="DFD70000"/>
  </w:font>
  <w:font w:name="Book Antiqua">
    <w:altName w:val="Constantia"/>
    <w:panose1 w:val="02040602050305030304"/>
    <w:charset w:val="00"/>
    <w:family w:val="roman"/>
    <w:pitch w:val="default"/>
    <w:sig w:usb0="00000000" w:usb1="00000000" w:usb2="00000000" w:usb3="00000000" w:csb0="2000009F" w:csb1="DFD70000"/>
  </w:font>
  <w:font w:name="Candara">
    <w:panose1 w:val="020E0502030303020204"/>
    <w:charset w:val="00"/>
    <w:family w:val="swiss"/>
    <w:pitch w:val="default"/>
    <w:sig w:usb0="A00002EF" w:usb1="4000A44B" w:usb2="00000000" w:usb3="00000000" w:csb0="2000019F" w:csb1="00000000"/>
  </w:font>
  <w:font w:name="Segoe UI">
    <w:panose1 w:val="020B0502040204020203"/>
    <w:charset w:val="00"/>
    <w:family w:val="swiss"/>
    <w:pitch w:val="default"/>
    <w:sig w:usb0="E10022FF" w:usb1="C000E47F" w:usb2="00000029" w:usb3="00000000" w:csb0="200001DF" w:csb1="20000000"/>
  </w:font>
  <w:font w:name="MS Reference Sans Serif">
    <w:altName w:val="Meiryo"/>
    <w:panose1 w:val="020B0604030504040204"/>
    <w:charset w:val="00"/>
    <w:family w:val="swiss"/>
    <w:pitch w:val="default"/>
    <w:sig w:usb0="00000000" w:usb1="00000000" w:usb2="00000000" w:usb3="00000000" w:csb0="2000019F" w:csb1="00000000"/>
  </w:font>
  <w:font w:name="Sylfaen">
    <w:panose1 w:val="010A0502050306030303"/>
    <w:charset w:val="00"/>
    <w:family w:val="roman"/>
    <w:pitch w:val="default"/>
    <w:sig w:usb0="040006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603F01FF" w:csb1="FFFF0000"/>
  </w:font>
  <w:font w:name="Bookman Old Style">
    <w:altName w:val="DejaVu Serif"/>
    <w:panose1 w:val="02050604050505020204"/>
    <w:charset w:val="00"/>
    <w:family w:val="roman"/>
    <w:pitch w:val="default"/>
    <w:sig w:usb0="00000000" w:usb1="00000000" w:usb2="00000000" w:usb3="00000000" w:csb0="2000009F" w:csb1="DFD7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方正小标宋简体">
    <w:panose1 w:val="02000000000000000000"/>
    <w:charset w:val="86"/>
    <w:family w:val="auto"/>
    <w:pitch w:val="default"/>
    <w:sig w:usb0="A00002BF" w:usb1="184F6CFA" w:usb2="00000012" w:usb3="00000000" w:csb0="00040001" w:csb1="00000000"/>
  </w:font>
  <w:font w:name="Dutch801 XBd B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rPr>
        <w:lang w:val="zh-CN"/>
      </w:rP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fldChar w:fldCharType="begin"/>
    </w:r>
    <w:r>
      <w:instrText xml:space="preserve">PAGE   \* MERGEFORMAT</w:instrText>
    </w:r>
    <w:r>
      <w:fldChar w:fldCharType="separate"/>
    </w:r>
    <w:r>
      <w:rPr>
        <w:lang w:val="zh-CN"/>
      </w:rPr>
      <w:t>18</w:t>
    </w:r>
    <w:r>
      <w:rPr>
        <w:lang w:val="zh-CN"/>
      </w:rP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3227337"/>
    </w:sdtPr>
    <w:sdtContent>
      <w:p>
        <w:pPr>
          <w:pStyle w:val="17"/>
          <w:jc w:val="center"/>
        </w:pPr>
        <w:r>
          <w:fldChar w:fldCharType="begin"/>
        </w:r>
        <w:r>
          <w:instrText xml:space="preserve">PAGE   \* MERGEFORMAT</w:instrText>
        </w:r>
        <w:r>
          <w:fldChar w:fldCharType="separate"/>
        </w:r>
        <w:r>
          <w:rPr>
            <w:lang w:val="zh-CN"/>
          </w:rPr>
          <w:t>15</w:t>
        </w:r>
        <w:r>
          <w:rPr>
            <w:lang w:val="zh-CN"/>
          </w:rPr>
          <w:fldChar w:fldCharType="end"/>
        </w:r>
      </w:p>
    </w:sdtContent>
  </w:sdt>
  <w:p>
    <w:pPr>
      <w:rPr>
        <w:sz w:val="2"/>
        <w:szCs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4E58F1"/>
    <w:multiLevelType w:val="singleLevel"/>
    <w:tmpl w:val="C44E58F1"/>
    <w:lvl w:ilvl="0" w:tentative="0">
      <w:start w:val="4"/>
      <w:numFmt w:val="decimal"/>
      <w:suff w:val="nothing"/>
      <w:lvlText w:val="%1、"/>
      <w:lvlJc w:val="left"/>
    </w:lvl>
  </w:abstractNum>
  <w:abstractNum w:abstractNumId="1">
    <w:nsid w:val="1FC91163"/>
    <w:multiLevelType w:val="multilevel"/>
    <w:tmpl w:val="1FC91163"/>
    <w:lvl w:ilvl="0" w:tentative="0">
      <w:start w:val="1"/>
      <w:numFmt w:val="decimal"/>
      <w:pStyle w:val="322"/>
      <w:suff w:val="nothing"/>
      <w:lvlText w:val="%1　"/>
      <w:lvlJc w:val="left"/>
      <w:pPr>
        <w:ind w:left="284" w:firstLine="0"/>
      </w:pPr>
      <w:rPr>
        <w:rFonts w:hint="eastAsia" w:ascii="黑体" w:hAnsi="Times New Roman" w:eastAsia="黑体"/>
        <w:b w:val="0"/>
        <w:i w:val="0"/>
        <w:sz w:val="21"/>
        <w:szCs w:val="21"/>
      </w:rPr>
    </w:lvl>
    <w:lvl w:ilvl="1" w:tentative="0">
      <w:start w:val="1"/>
      <w:numFmt w:val="decimal"/>
      <w:pStyle w:val="323"/>
      <w:suff w:val="nothing"/>
      <w:lvlText w:val="%1.%2　"/>
      <w:lvlJc w:val="left"/>
      <w:pPr>
        <w:ind w:left="-141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2977" w:firstLine="0"/>
      </w:pPr>
      <w:rPr>
        <w:rFonts w:hint="eastAsia" w:ascii="黑体" w:hAnsi="Times New Roman" w:eastAsia="黑体"/>
        <w:b w:val="0"/>
        <w:i w:val="0"/>
        <w:color w:val="000000"/>
        <w:sz w:val="21"/>
      </w:rPr>
    </w:lvl>
    <w:lvl w:ilvl="3" w:tentative="0">
      <w:start w:val="1"/>
      <w:numFmt w:val="decimal"/>
      <w:suff w:val="nothing"/>
      <w:lvlText w:val="%1.%2.%3.%4　"/>
      <w:lvlJc w:val="left"/>
      <w:pPr>
        <w:ind w:left="-1560" w:firstLine="0"/>
      </w:pPr>
      <w:rPr>
        <w:rFonts w:hint="eastAsia" w:ascii="黑体" w:hAnsi="Times New Roman" w:eastAsia="黑体"/>
        <w:b w:val="0"/>
        <w:i w:val="0"/>
        <w:sz w:val="21"/>
      </w:rPr>
    </w:lvl>
    <w:lvl w:ilvl="4" w:tentative="0">
      <w:start w:val="1"/>
      <w:numFmt w:val="decimal"/>
      <w:suff w:val="nothing"/>
      <w:lvlText w:val="%1.%2.%3.%4.%5　"/>
      <w:lvlJc w:val="left"/>
      <w:pPr>
        <w:ind w:left="-1560" w:firstLine="0"/>
      </w:pPr>
      <w:rPr>
        <w:rFonts w:hint="eastAsia" w:ascii="黑体" w:hAnsi="Times New Roman" w:eastAsia="黑体"/>
        <w:b w:val="0"/>
        <w:i w:val="0"/>
        <w:sz w:val="21"/>
      </w:rPr>
    </w:lvl>
    <w:lvl w:ilvl="5" w:tentative="0">
      <w:start w:val="1"/>
      <w:numFmt w:val="decimal"/>
      <w:suff w:val="nothing"/>
      <w:lvlText w:val="%1.%2.%3.%4.%5.%6　"/>
      <w:lvlJc w:val="left"/>
      <w:pPr>
        <w:ind w:left="-1560" w:firstLine="0"/>
      </w:pPr>
      <w:rPr>
        <w:rFonts w:hint="eastAsia" w:ascii="黑体" w:hAnsi="Times New Roman" w:eastAsia="黑体"/>
        <w:b w:val="0"/>
        <w:i w:val="0"/>
        <w:sz w:val="21"/>
      </w:rPr>
    </w:lvl>
    <w:lvl w:ilvl="6" w:tentative="0">
      <w:start w:val="1"/>
      <w:numFmt w:val="decimal"/>
      <w:suff w:val="nothing"/>
      <w:lvlText w:val="%1%2.%3.%4.%5.%6.%7　"/>
      <w:lvlJc w:val="left"/>
      <w:pPr>
        <w:ind w:left="-1560" w:firstLine="0"/>
      </w:pPr>
      <w:rPr>
        <w:rFonts w:hint="eastAsia" w:ascii="黑体" w:hAnsi="Times New Roman" w:eastAsia="黑体"/>
        <w:b w:val="0"/>
        <w:i w:val="0"/>
        <w:sz w:val="21"/>
      </w:rPr>
    </w:lvl>
    <w:lvl w:ilvl="7" w:tentative="0">
      <w:start w:val="1"/>
      <w:numFmt w:val="decimal"/>
      <w:lvlText w:val="%1.%2.%3.%4.%5.%6.%7.%8"/>
      <w:lvlJc w:val="left"/>
      <w:pPr>
        <w:tabs>
          <w:tab w:val="left" w:pos="2791"/>
        </w:tabs>
        <w:ind w:left="2409" w:hanging="1418"/>
      </w:pPr>
      <w:rPr>
        <w:rFonts w:hint="eastAsia"/>
      </w:rPr>
    </w:lvl>
    <w:lvl w:ilvl="8" w:tentative="0">
      <w:start w:val="1"/>
      <w:numFmt w:val="decimal"/>
      <w:lvlText w:val="%1.%2.%3.%4.%5.%6.%7.%8.%9"/>
      <w:lvlJc w:val="left"/>
      <w:pPr>
        <w:tabs>
          <w:tab w:val="left" w:pos="3217"/>
        </w:tabs>
        <w:ind w:left="311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hideSpellingErrors/>
  <w:documentProtection w:enforcement="0"/>
  <w:defaultTabStop w:val="720"/>
  <w:drawingGridHorizontalSpacing w:val="120"/>
  <w:drawingGridVerticalSpacing w:val="120"/>
  <w:displayHorizontalDrawingGridEvery w:val="1"/>
  <w:displayVerticalDrawingGridEvery w:val="1"/>
  <w:doNotUseMarginsForDrawingGridOrigin w:val="true"/>
  <w:drawingGridHorizontalOrigin w:val="1800"/>
  <w:drawingGridVerticalOrigin w:val="1440"/>
  <w:doNotShadeFormData w:val="true"/>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kZDc1NzcwYjNiNWQ3NTg5ODJkY2JjZjg4ZjU2NzkifQ=="/>
  </w:docVars>
  <w:rsids>
    <w:rsidRoot w:val="00172A27"/>
    <w:rsid w:val="00002295"/>
    <w:rsid w:val="000045BC"/>
    <w:rsid w:val="00004C27"/>
    <w:rsid w:val="00004DE7"/>
    <w:rsid w:val="00005F41"/>
    <w:rsid w:val="0000691F"/>
    <w:rsid w:val="0001008A"/>
    <w:rsid w:val="000151B0"/>
    <w:rsid w:val="00015BC6"/>
    <w:rsid w:val="000177C2"/>
    <w:rsid w:val="00020660"/>
    <w:rsid w:val="00020CD1"/>
    <w:rsid w:val="00021630"/>
    <w:rsid w:val="00023D68"/>
    <w:rsid w:val="00023EAC"/>
    <w:rsid w:val="000260A5"/>
    <w:rsid w:val="000275B4"/>
    <w:rsid w:val="00027EE8"/>
    <w:rsid w:val="00032B6E"/>
    <w:rsid w:val="0003371A"/>
    <w:rsid w:val="00037CE7"/>
    <w:rsid w:val="00041EF2"/>
    <w:rsid w:val="00042687"/>
    <w:rsid w:val="000436C8"/>
    <w:rsid w:val="0004526B"/>
    <w:rsid w:val="0004700A"/>
    <w:rsid w:val="0005101C"/>
    <w:rsid w:val="00052DEC"/>
    <w:rsid w:val="00054A3F"/>
    <w:rsid w:val="000568E8"/>
    <w:rsid w:val="00056A30"/>
    <w:rsid w:val="00056F1F"/>
    <w:rsid w:val="00057DC8"/>
    <w:rsid w:val="0006274A"/>
    <w:rsid w:val="00063E8D"/>
    <w:rsid w:val="00065598"/>
    <w:rsid w:val="00066D8B"/>
    <w:rsid w:val="00066F23"/>
    <w:rsid w:val="0006796D"/>
    <w:rsid w:val="00070B52"/>
    <w:rsid w:val="00070F4E"/>
    <w:rsid w:val="0007221F"/>
    <w:rsid w:val="000726D3"/>
    <w:rsid w:val="0007382C"/>
    <w:rsid w:val="00075C48"/>
    <w:rsid w:val="000763D3"/>
    <w:rsid w:val="000770B5"/>
    <w:rsid w:val="00080BD8"/>
    <w:rsid w:val="00082B1B"/>
    <w:rsid w:val="00085253"/>
    <w:rsid w:val="00085AB5"/>
    <w:rsid w:val="00086DC1"/>
    <w:rsid w:val="0009018D"/>
    <w:rsid w:val="00093E73"/>
    <w:rsid w:val="00094176"/>
    <w:rsid w:val="0009530B"/>
    <w:rsid w:val="000959B5"/>
    <w:rsid w:val="00095F73"/>
    <w:rsid w:val="000971C0"/>
    <w:rsid w:val="000A0BF1"/>
    <w:rsid w:val="000A10EB"/>
    <w:rsid w:val="000A13B4"/>
    <w:rsid w:val="000A33EC"/>
    <w:rsid w:val="000A36F2"/>
    <w:rsid w:val="000A56C9"/>
    <w:rsid w:val="000B2B54"/>
    <w:rsid w:val="000B419F"/>
    <w:rsid w:val="000B4EB4"/>
    <w:rsid w:val="000B5C28"/>
    <w:rsid w:val="000B6D3C"/>
    <w:rsid w:val="000C0825"/>
    <w:rsid w:val="000C200D"/>
    <w:rsid w:val="000C4249"/>
    <w:rsid w:val="000C6B75"/>
    <w:rsid w:val="000C7A80"/>
    <w:rsid w:val="000D03B3"/>
    <w:rsid w:val="000D2A28"/>
    <w:rsid w:val="000D2F02"/>
    <w:rsid w:val="000D729B"/>
    <w:rsid w:val="000D78C5"/>
    <w:rsid w:val="000E767C"/>
    <w:rsid w:val="000E7BEC"/>
    <w:rsid w:val="000F0E6D"/>
    <w:rsid w:val="000F2E40"/>
    <w:rsid w:val="000F4350"/>
    <w:rsid w:val="000F62E9"/>
    <w:rsid w:val="00102185"/>
    <w:rsid w:val="00102308"/>
    <w:rsid w:val="001023AD"/>
    <w:rsid w:val="00102F42"/>
    <w:rsid w:val="0010362D"/>
    <w:rsid w:val="001058FD"/>
    <w:rsid w:val="00110B91"/>
    <w:rsid w:val="00112BFD"/>
    <w:rsid w:val="00113A26"/>
    <w:rsid w:val="00114C94"/>
    <w:rsid w:val="00116EAD"/>
    <w:rsid w:val="0011732A"/>
    <w:rsid w:val="001179C7"/>
    <w:rsid w:val="0012070D"/>
    <w:rsid w:val="00120727"/>
    <w:rsid w:val="00120A27"/>
    <w:rsid w:val="00120B04"/>
    <w:rsid w:val="0012278F"/>
    <w:rsid w:val="00125D08"/>
    <w:rsid w:val="00126A6A"/>
    <w:rsid w:val="00126CC5"/>
    <w:rsid w:val="00130E3F"/>
    <w:rsid w:val="00130F49"/>
    <w:rsid w:val="00131D6E"/>
    <w:rsid w:val="0013329F"/>
    <w:rsid w:val="0013422A"/>
    <w:rsid w:val="00135869"/>
    <w:rsid w:val="00136D3D"/>
    <w:rsid w:val="001437B4"/>
    <w:rsid w:val="001444CB"/>
    <w:rsid w:val="00144F3D"/>
    <w:rsid w:val="00145D60"/>
    <w:rsid w:val="00153936"/>
    <w:rsid w:val="001556A8"/>
    <w:rsid w:val="0016129A"/>
    <w:rsid w:val="001640B0"/>
    <w:rsid w:val="0016466E"/>
    <w:rsid w:val="0016657C"/>
    <w:rsid w:val="001724C8"/>
    <w:rsid w:val="00172F0C"/>
    <w:rsid w:val="00180144"/>
    <w:rsid w:val="00181CE0"/>
    <w:rsid w:val="00181D4A"/>
    <w:rsid w:val="001838C3"/>
    <w:rsid w:val="001839A2"/>
    <w:rsid w:val="00183F0A"/>
    <w:rsid w:val="00185618"/>
    <w:rsid w:val="001860AF"/>
    <w:rsid w:val="0018770F"/>
    <w:rsid w:val="0019421B"/>
    <w:rsid w:val="00194D39"/>
    <w:rsid w:val="0019597A"/>
    <w:rsid w:val="001965A6"/>
    <w:rsid w:val="001A17C0"/>
    <w:rsid w:val="001A2140"/>
    <w:rsid w:val="001A255D"/>
    <w:rsid w:val="001A479C"/>
    <w:rsid w:val="001A526B"/>
    <w:rsid w:val="001B0604"/>
    <w:rsid w:val="001B0C4E"/>
    <w:rsid w:val="001B19DA"/>
    <w:rsid w:val="001B2A2D"/>
    <w:rsid w:val="001B2F5C"/>
    <w:rsid w:val="001B69CE"/>
    <w:rsid w:val="001B6E3B"/>
    <w:rsid w:val="001C043F"/>
    <w:rsid w:val="001C31FE"/>
    <w:rsid w:val="001C3311"/>
    <w:rsid w:val="001C5D14"/>
    <w:rsid w:val="001C5EAC"/>
    <w:rsid w:val="001C669F"/>
    <w:rsid w:val="001C70FD"/>
    <w:rsid w:val="001D1D2D"/>
    <w:rsid w:val="001D21F5"/>
    <w:rsid w:val="001D7C77"/>
    <w:rsid w:val="001E1179"/>
    <w:rsid w:val="001E6383"/>
    <w:rsid w:val="001E7C84"/>
    <w:rsid w:val="001E7EF9"/>
    <w:rsid w:val="001F2E41"/>
    <w:rsid w:val="001F3730"/>
    <w:rsid w:val="001F377D"/>
    <w:rsid w:val="001F7052"/>
    <w:rsid w:val="00201396"/>
    <w:rsid w:val="00201FF7"/>
    <w:rsid w:val="002030E1"/>
    <w:rsid w:val="00203B43"/>
    <w:rsid w:val="00203BA5"/>
    <w:rsid w:val="00204AF9"/>
    <w:rsid w:val="00205DA9"/>
    <w:rsid w:val="00207B4E"/>
    <w:rsid w:val="00210C8A"/>
    <w:rsid w:val="00212129"/>
    <w:rsid w:val="002175AE"/>
    <w:rsid w:val="00217BFE"/>
    <w:rsid w:val="00220445"/>
    <w:rsid w:val="00222E46"/>
    <w:rsid w:val="00223D4F"/>
    <w:rsid w:val="00226CEB"/>
    <w:rsid w:val="00226DC1"/>
    <w:rsid w:val="0023490A"/>
    <w:rsid w:val="00236CF5"/>
    <w:rsid w:val="0023730A"/>
    <w:rsid w:val="00240439"/>
    <w:rsid w:val="002431A9"/>
    <w:rsid w:val="00243E3B"/>
    <w:rsid w:val="00244AAC"/>
    <w:rsid w:val="00250154"/>
    <w:rsid w:val="00250207"/>
    <w:rsid w:val="002536C9"/>
    <w:rsid w:val="00262701"/>
    <w:rsid w:val="00262DF1"/>
    <w:rsid w:val="002650D1"/>
    <w:rsid w:val="002657B3"/>
    <w:rsid w:val="00267704"/>
    <w:rsid w:val="00270857"/>
    <w:rsid w:val="002742B0"/>
    <w:rsid w:val="00275799"/>
    <w:rsid w:val="00280394"/>
    <w:rsid w:val="00280A0B"/>
    <w:rsid w:val="002811D2"/>
    <w:rsid w:val="00282E1D"/>
    <w:rsid w:val="00286DD8"/>
    <w:rsid w:val="0029523B"/>
    <w:rsid w:val="002A4E68"/>
    <w:rsid w:val="002B0F82"/>
    <w:rsid w:val="002B13CB"/>
    <w:rsid w:val="002B22E5"/>
    <w:rsid w:val="002B339F"/>
    <w:rsid w:val="002B3C6F"/>
    <w:rsid w:val="002B4B25"/>
    <w:rsid w:val="002B5079"/>
    <w:rsid w:val="002B513A"/>
    <w:rsid w:val="002B6F9F"/>
    <w:rsid w:val="002B7736"/>
    <w:rsid w:val="002B7BCD"/>
    <w:rsid w:val="002C1282"/>
    <w:rsid w:val="002C2396"/>
    <w:rsid w:val="002C6EA7"/>
    <w:rsid w:val="002C7315"/>
    <w:rsid w:val="002C75F0"/>
    <w:rsid w:val="002C77D7"/>
    <w:rsid w:val="002D1AC2"/>
    <w:rsid w:val="002D4F91"/>
    <w:rsid w:val="002D5930"/>
    <w:rsid w:val="002D73B9"/>
    <w:rsid w:val="002E1710"/>
    <w:rsid w:val="002E2ACA"/>
    <w:rsid w:val="002E31BF"/>
    <w:rsid w:val="002E4B2E"/>
    <w:rsid w:val="002E4B81"/>
    <w:rsid w:val="002E4D2C"/>
    <w:rsid w:val="002E6439"/>
    <w:rsid w:val="002F183A"/>
    <w:rsid w:val="002F4811"/>
    <w:rsid w:val="002F537B"/>
    <w:rsid w:val="002F54C6"/>
    <w:rsid w:val="002F6D28"/>
    <w:rsid w:val="002F7E34"/>
    <w:rsid w:val="00301B44"/>
    <w:rsid w:val="00301DD4"/>
    <w:rsid w:val="00301EA8"/>
    <w:rsid w:val="003035D5"/>
    <w:rsid w:val="00306B9D"/>
    <w:rsid w:val="00307120"/>
    <w:rsid w:val="003106B7"/>
    <w:rsid w:val="003112A4"/>
    <w:rsid w:val="00317417"/>
    <w:rsid w:val="00317FB5"/>
    <w:rsid w:val="00321056"/>
    <w:rsid w:val="00322690"/>
    <w:rsid w:val="0032290A"/>
    <w:rsid w:val="00323C08"/>
    <w:rsid w:val="00331971"/>
    <w:rsid w:val="00331B59"/>
    <w:rsid w:val="00333D52"/>
    <w:rsid w:val="00334B93"/>
    <w:rsid w:val="00335D39"/>
    <w:rsid w:val="003366BF"/>
    <w:rsid w:val="003434B6"/>
    <w:rsid w:val="00343807"/>
    <w:rsid w:val="00344E6C"/>
    <w:rsid w:val="00347FE0"/>
    <w:rsid w:val="003515AD"/>
    <w:rsid w:val="003533D3"/>
    <w:rsid w:val="00354D67"/>
    <w:rsid w:val="00360A98"/>
    <w:rsid w:val="00361AA1"/>
    <w:rsid w:val="0036365A"/>
    <w:rsid w:val="0036375A"/>
    <w:rsid w:val="0036401B"/>
    <w:rsid w:val="00365F96"/>
    <w:rsid w:val="003668A4"/>
    <w:rsid w:val="00366F97"/>
    <w:rsid w:val="0037281A"/>
    <w:rsid w:val="00372E2E"/>
    <w:rsid w:val="00374292"/>
    <w:rsid w:val="003742E0"/>
    <w:rsid w:val="00374645"/>
    <w:rsid w:val="00376228"/>
    <w:rsid w:val="00376DB4"/>
    <w:rsid w:val="003775CB"/>
    <w:rsid w:val="00381135"/>
    <w:rsid w:val="00383F4C"/>
    <w:rsid w:val="00385285"/>
    <w:rsid w:val="0038660C"/>
    <w:rsid w:val="00386A89"/>
    <w:rsid w:val="00391A51"/>
    <w:rsid w:val="003959E6"/>
    <w:rsid w:val="00395AC1"/>
    <w:rsid w:val="00396912"/>
    <w:rsid w:val="003971F9"/>
    <w:rsid w:val="00397916"/>
    <w:rsid w:val="003A08E5"/>
    <w:rsid w:val="003A4571"/>
    <w:rsid w:val="003B0AE2"/>
    <w:rsid w:val="003B258E"/>
    <w:rsid w:val="003B4D1F"/>
    <w:rsid w:val="003C0C50"/>
    <w:rsid w:val="003C3934"/>
    <w:rsid w:val="003C3A17"/>
    <w:rsid w:val="003C7377"/>
    <w:rsid w:val="003C7501"/>
    <w:rsid w:val="003D13A1"/>
    <w:rsid w:val="003D2053"/>
    <w:rsid w:val="003D216F"/>
    <w:rsid w:val="003D23D7"/>
    <w:rsid w:val="003D2C53"/>
    <w:rsid w:val="003D51BD"/>
    <w:rsid w:val="003E1A62"/>
    <w:rsid w:val="003E35FF"/>
    <w:rsid w:val="003E483D"/>
    <w:rsid w:val="003E515A"/>
    <w:rsid w:val="003F3530"/>
    <w:rsid w:val="003F4516"/>
    <w:rsid w:val="003F4EC7"/>
    <w:rsid w:val="003F517E"/>
    <w:rsid w:val="003F76E7"/>
    <w:rsid w:val="003F7808"/>
    <w:rsid w:val="003F7C0C"/>
    <w:rsid w:val="003F7F91"/>
    <w:rsid w:val="00400172"/>
    <w:rsid w:val="004012AC"/>
    <w:rsid w:val="00401E08"/>
    <w:rsid w:val="00405039"/>
    <w:rsid w:val="00406FA7"/>
    <w:rsid w:val="00411B26"/>
    <w:rsid w:val="004133E2"/>
    <w:rsid w:val="004232BF"/>
    <w:rsid w:val="0042546F"/>
    <w:rsid w:val="0042758E"/>
    <w:rsid w:val="00427F8F"/>
    <w:rsid w:val="004313E6"/>
    <w:rsid w:val="004337F8"/>
    <w:rsid w:val="004338DD"/>
    <w:rsid w:val="004353E1"/>
    <w:rsid w:val="00437197"/>
    <w:rsid w:val="004413C1"/>
    <w:rsid w:val="00443244"/>
    <w:rsid w:val="004439D4"/>
    <w:rsid w:val="00445F48"/>
    <w:rsid w:val="00446267"/>
    <w:rsid w:val="00447B27"/>
    <w:rsid w:val="00450062"/>
    <w:rsid w:val="004509FE"/>
    <w:rsid w:val="00450E78"/>
    <w:rsid w:val="00451A47"/>
    <w:rsid w:val="00453DD5"/>
    <w:rsid w:val="00454632"/>
    <w:rsid w:val="00454BE7"/>
    <w:rsid w:val="0045533B"/>
    <w:rsid w:val="0046071E"/>
    <w:rsid w:val="00462B4C"/>
    <w:rsid w:val="00463564"/>
    <w:rsid w:val="0046510C"/>
    <w:rsid w:val="00465FE5"/>
    <w:rsid w:val="00470139"/>
    <w:rsid w:val="0047041C"/>
    <w:rsid w:val="0047157B"/>
    <w:rsid w:val="004736ED"/>
    <w:rsid w:val="00476715"/>
    <w:rsid w:val="00476C9D"/>
    <w:rsid w:val="00482DAA"/>
    <w:rsid w:val="00484D49"/>
    <w:rsid w:val="00485733"/>
    <w:rsid w:val="004859A1"/>
    <w:rsid w:val="004907D9"/>
    <w:rsid w:val="004911CE"/>
    <w:rsid w:val="00491DE0"/>
    <w:rsid w:val="00492052"/>
    <w:rsid w:val="0049345A"/>
    <w:rsid w:val="00493C75"/>
    <w:rsid w:val="004953CD"/>
    <w:rsid w:val="00496726"/>
    <w:rsid w:val="004A1083"/>
    <w:rsid w:val="004A11F1"/>
    <w:rsid w:val="004A5FD4"/>
    <w:rsid w:val="004A74CB"/>
    <w:rsid w:val="004B0E04"/>
    <w:rsid w:val="004B38BA"/>
    <w:rsid w:val="004C0A48"/>
    <w:rsid w:val="004C33BE"/>
    <w:rsid w:val="004C3BAC"/>
    <w:rsid w:val="004C577A"/>
    <w:rsid w:val="004C6767"/>
    <w:rsid w:val="004C6970"/>
    <w:rsid w:val="004D0B3F"/>
    <w:rsid w:val="004D10CD"/>
    <w:rsid w:val="004D20CA"/>
    <w:rsid w:val="004D31F8"/>
    <w:rsid w:val="004D46BE"/>
    <w:rsid w:val="004D6ED8"/>
    <w:rsid w:val="004D7040"/>
    <w:rsid w:val="004D7AF6"/>
    <w:rsid w:val="004E0CA7"/>
    <w:rsid w:val="004E367A"/>
    <w:rsid w:val="004E3BFD"/>
    <w:rsid w:val="004E61E9"/>
    <w:rsid w:val="004F24EE"/>
    <w:rsid w:val="004F43B8"/>
    <w:rsid w:val="004F67D2"/>
    <w:rsid w:val="004F7B72"/>
    <w:rsid w:val="00500203"/>
    <w:rsid w:val="00500482"/>
    <w:rsid w:val="005018F3"/>
    <w:rsid w:val="00501D4B"/>
    <w:rsid w:val="00503179"/>
    <w:rsid w:val="00503595"/>
    <w:rsid w:val="00504FE7"/>
    <w:rsid w:val="0051050C"/>
    <w:rsid w:val="00510AA9"/>
    <w:rsid w:val="00512A07"/>
    <w:rsid w:val="00514970"/>
    <w:rsid w:val="00515512"/>
    <w:rsid w:val="00515C2A"/>
    <w:rsid w:val="00520232"/>
    <w:rsid w:val="00520571"/>
    <w:rsid w:val="00520FEC"/>
    <w:rsid w:val="00524C87"/>
    <w:rsid w:val="00524FE0"/>
    <w:rsid w:val="00525AAB"/>
    <w:rsid w:val="00525DB5"/>
    <w:rsid w:val="00527D17"/>
    <w:rsid w:val="00527F27"/>
    <w:rsid w:val="005315DC"/>
    <w:rsid w:val="0053431B"/>
    <w:rsid w:val="00535B68"/>
    <w:rsid w:val="00535F66"/>
    <w:rsid w:val="005405D4"/>
    <w:rsid w:val="005405DB"/>
    <w:rsid w:val="00540DA6"/>
    <w:rsid w:val="005413A4"/>
    <w:rsid w:val="0054283B"/>
    <w:rsid w:val="00547ADF"/>
    <w:rsid w:val="005502B1"/>
    <w:rsid w:val="005503F9"/>
    <w:rsid w:val="0055189D"/>
    <w:rsid w:val="00551984"/>
    <w:rsid w:val="005520E9"/>
    <w:rsid w:val="005546BA"/>
    <w:rsid w:val="0055694B"/>
    <w:rsid w:val="00556C90"/>
    <w:rsid w:val="00556D06"/>
    <w:rsid w:val="00557DCB"/>
    <w:rsid w:val="00565E4E"/>
    <w:rsid w:val="005667BD"/>
    <w:rsid w:val="00570B81"/>
    <w:rsid w:val="00574F28"/>
    <w:rsid w:val="00575F74"/>
    <w:rsid w:val="005774B9"/>
    <w:rsid w:val="005774CF"/>
    <w:rsid w:val="0058291D"/>
    <w:rsid w:val="0058376F"/>
    <w:rsid w:val="00584ACE"/>
    <w:rsid w:val="00590E45"/>
    <w:rsid w:val="00591A2C"/>
    <w:rsid w:val="00594EA0"/>
    <w:rsid w:val="005951C0"/>
    <w:rsid w:val="005976E2"/>
    <w:rsid w:val="00597B3B"/>
    <w:rsid w:val="005A01CA"/>
    <w:rsid w:val="005A092E"/>
    <w:rsid w:val="005A2FAC"/>
    <w:rsid w:val="005A3180"/>
    <w:rsid w:val="005A3A4F"/>
    <w:rsid w:val="005A4FE7"/>
    <w:rsid w:val="005A572E"/>
    <w:rsid w:val="005A6EA1"/>
    <w:rsid w:val="005B26A0"/>
    <w:rsid w:val="005B3908"/>
    <w:rsid w:val="005B41FE"/>
    <w:rsid w:val="005B4218"/>
    <w:rsid w:val="005B46DD"/>
    <w:rsid w:val="005C034B"/>
    <w:rsid w:val="005C05BC"/>
    <w:rsid w:val="005C0BE3"/>
    <w:rsid w:val="005C0D6C"/>
    <w:rsid w:val="005C139A"/>
    <w:rsid w:val="005C20AF"/>
    <w:rsid w:val="005C3A30"/>
    <w:rsid w:val="005C7217"/>
    <w:rsid w:val="005D0917"/>
    <w:rsid w:val="005D199B"/>
    <w:rsid w:val="005D1E7A"/>
    <w:rsid w:val="005D2AA8"/>
    <w:rsid w:val="005D4D62"/>
    <w:rsid w:val="005E2F1E"/>
    <w:rsid w:val="005E535F"/>
    <w:rsid w:val="005E580A"/>
    <w:rsid w:val="005E70B0"/>
    <w:rsid w:val="005E7374"/>
    <w:rsid w:val="005E7B12"/>
    <w:rsid w:val="005E7F29"/>
    <w:rsid w:val="005F082E"/>
    <w:rsid w:val="005F3048"/>
    <w:rsid w:val="005F331A"/>
    <w:rsid w:val="005F38D0"/>
    <w:rsid w:val="005F5937"/>
    <w:rsid w:val="005F6973"/>
    <w:rsid w:val="0060053E"/>
    <w:rsid w:val="00600DE1"/>
    <w:rsid w:val="006010E4"/>
    <w:rsid w:val="006015BC"/>
    <w:rsid w:val="00601DCE"/>
    <w:rsid w:val="00604C4D"/>
    <w:rsid w:val="00604FD8"/>
    <w:rsid w:val="00607030"/>
    <w:rsid w:val="00607C1E"/>
    <w:rsid w:val="006100DE"/>
    <w:rsid w:val="0061081B"/>
    <w:rsid w:val="00612050"/>
    <w:rsid w:val="0061413A"/>
    <w:rsid w:val="0061587A"/>
    <w:rsid w:val="00616F83"/>
    <w:rsid w:val="0062024C"/>
    <w:rsid w:val="006203AF"/>
    <w:rsid w:val="00620DA9"/>
    <w:rsid w:val="006235A9"/>
    <w:rsid w:val="006250E3"/>
    <w:rsid w:val="00625D90"/>
    <w:rsid w:val="006301CF"/>
    <w:rsid w:val="00630BF3"/>
    <w:rsid w:val="00631590"/>
    <w:rsid w:val="00632D1E"/>
    <w:rsid w:val="00633053"/>
    <w:rsid w:val="0063611B"/>
    <w:rsid w:val="00640D9C"/>
    <w:rsid w:val="00641111"/>
    <w:rsid w:val="00641C21"/>
    <w:rsid w:val="00644CF6"/>
    <w:rsid w:val="00650E2C"/>
    <w:rsid w:val="00651548"/>
    <w:rsid w:val="00654246"/>
    <w:rsid w:val="00654476"/>
    <w:rsid w:val="006572F5"/>
    <w:rsid w:val="006577FE"/>
    <w:rsid w:val="00660288"/>
    <w:rsid w:val="006621B7"/>
    <w:rsid w:val="006639B1"/>
    <w:rsid w:val="00664B4E"/>
    <w:rsid w:val="00665032"/>
    <w:rsid w:val="00665494"/>
    <w:rsid w:val="00666C48"/>
    <w:rsid w:val="00666DF9"/>
    <w:rsid w:val="00672475"/>
    <w:rsid w:val="00673913"/>
    <w:rsid w:val="00673F90"/>
    <w:rsid w:val="0067413E"/>
    <w:rsid w:val="00674559"/>
    <w:rsid w:val="0067676E"/>
    <w:rsid w:val="00676903"/>
    <w:rsid w:val="00677888"/>
    <w:rsid w:val="00682A04"/>
    <w:rsid w:val="00684C3E"/>
    <w:rsid w:val="006877BE"/>
    <w:rsid w:val="00690169"/>
    <w:rsid w:val="00690E6A"/>
    <w:rsid w:val="006915D5"/>
    <w:rsid w:val="00694FB7"/>
    <w:rsid w:val="006971E9"/>
    <w:rsid w:val="006A0D78"/>
    <w:rsid w:val="006A42F7"/>
    <w:rsid w:val="006A478F"/>
    <w:rsid w:val="006A572D"/>
    <w:rsid w:val="006A5CE6"/>
    <w:rsid w:val="006A6155"/>
    <w:rsid w:val="006A6380"/>
    <w:rsid w:val="006A6FA1"/>
    <w:rsid w:val="006B1F98"/>
    <w:rsid w:val="006B2478"/>
    <w:rsid w:val="006B24D8"/>
    <w:rsid w:val="006B2AC8"/>
    <w:rsid w:val="006B2FA6"/>
    <w:rsid w:val="006B5390"/>
    <w:rsid w:val="006B56EE"/>
    <w:rsid w:val="006B62C1"/>
    <w:rsid w:val="006C0428"/>
    <w:rsid w:val="006C2F75"/>
    <w:rsid w:val="006C48D6"/>
    <w:rsid w:val="006C5874"/>
    <w:rsid w:val="006D3FD2"/>
    <w:rsid w:val="006D3FEB"/>
    <w:rsid w:val="006D4666"/>
    <w:rsid w:val="006D5589"/>
    <w:rsid w:val="006D7755"/>
    <w:rsid w:val="006E1EB4"/>
    <w:rsid w:val="006E2633"/>
    <w:rsid w:val="006E31F8"/>
    <w:rsid w:val="006E3818"/>
    <w:rsid w:val="006E3994"/>
    <w:rsid w:val="006E5E08"/>
    <w:rsid w:val="006E6068"/>
    <w:rsid w:val="006E67ED"/>
    <w:rsid w:val="006E7908"/>
    <w:rsid w:val="006F1009"/>
    <w:rsid w:val="006F113F"/>
    <w:rsid w:val="006F1974"/>
    <w:rsid w:val="00705459"/>
    <w:rsid w:val="007077F8"/>
    <w:rsid w:val="00707D9D"/>
    <w:rsid w:val="00712A9C"/>
    <w:rsid w:val="00713366"/>
    <w:rsid w:val="00716040"/>
    <w:rsid w:val="00716E21"/>
    <w:rsid w:val="00724E94"/>
    <w:rsid w:val="00725B08"/>
    <w:rsid w:val="00726C7A"/>
    <w:rsid w:val="007322E9"/>
    <w:rsid w:val="007342C6"/>
    <w:rsid w:val="0073518A"/>
    <w:rsid w:val="00742814"/>
    <w:rsid w:val="0074331B"/>
    <w:rsid w:val="00743F77"/>
    <w:rsid w:val="00745647"/>
    <w:rsid w:val="00746F67"/>
    <w:rsid w:val="00746FF2"/>
    <w:rsid w:val="00747121"/>
    <w:rsid w:val="00747317"/>
    <w:rsid w:val="00750640"/>
    <w:rsid w:val="00751187"/>
    <w:rsid w:val="00752C84"/>
    <w:rsid w:val="00754B2D"/>
    <w:rsid w:val="00754E9B"/>
    <w:rsid w:val="00756717"/>
    <w:rsid w:val="007603E0"/>
    <w:rsid w:val="007606EC"/>
    <w:rsid w:val="007611E2"/>
    <w:rsid w:val="00761DA0"/>
    <w:rsid w:val="00762BD6"/>
    <w:rsid w:val="00763E07"/>
    <w:rsid w:val="007665FE"/>
    <w:rsid w:val="007668DF"/>
    <w:rsid w:val="00767873"/>
    <w:rsid w:val="00771577"/>
    <w:rsid w:val="007722CF"/>
    <w:rsid w:val="0077300D"/>
    <w:rsid w:val="007771C9"/>
    <w:rsid w:val="00780D77"/>
    <w:rsid w:val="00781967"/>
    <w:rsid w:val="007823A7"/>
    <w:rsid w:val="00782B50"/>
    <w:rsid w:val="0078394D"/>
    <w:rsid w:val="00787E2D"/>
    <w:rsid w:val="00791D7D"/>
    <w:rsid w:val="00792CCD"/>
    <w:rsid w:val="00792E61"/>
    <w:rsid w:val="00795CD2"/>
    <w:rsid w:val="00796D2C"/>
    <w:rsid w:val="00797262"/>
    <w:rsid w:val="00797756"/>
    <w:rsid w:val="007A181F"/>
    <w:rsid w:val="007A1CEA"/>
    <w:rsid w:val="007A2708"/>
    <w:rsid w:val="007A3060"/>
    <w:rsid w:val="007A3B95"/>
    <w:rsid w:val="007A579B"/>
    <w:rsid w:val="007B0993"/>
    <w:rsid w:val="007B379D"/>
    <w:rsid w:val="007B54E4"/>
    <w:rsid w:val="007B689B"/>
    <w:rsid w:val="007B6C39"/>
    <w:rsid w:val="007C0DFF"/>
    <w:rsid w:val="007D181C"/>
    <w:rsid w:val="007D5FFE"/>
    <w:rsid w:val="007D6A7C"/>
    <w:rsid w:val="007E2286"/>
    <w:rsid w:val="007E37C8"/>
    <w:rsid w:val="007E7D26"/>
    <w:rsid w:val="007F0A4B"/>
    <w:rsid w:val="007F0BCE"/>
    <w:rsid w:val="007F3779"/>
    <w:rsid w:val="007F6E04"/>
    <w:rsid w:val="007F72F1"/>
    <w:rsid w:val="007F7962"/>
    <w:rsid w:val="008010F2"/>
    <w:rsid w:val="00805359"/>
    <w:rsid w:val="00805504"/>
    <w:rsid w:val="008060CD"/>
    <w:rsid w:val="00807DEA"/>
    <w:rsid w:val="0081022A"/>
    <w:rsid w:val="008110DE"/>
    <w:rsid w:val="00813D3A"/>
    <w:rsid w:val="00813EB7"/>
    <w:rsid w:val="00814490"/>
    <w:rsid w:val="00815E3B"/>
    <w:rsid w:val="008164FC"/>
    <w:rsid w:val="008200FB"/>
    <w:rsid w:val="00820582"/>
    <w:rsid w:val="00825A00"/>
    <w:rsid w:val="00825DCF"/>
    <w:rsid w:val="0083050D"/>
    <w:rsid w:val="00830578"/>
    <w:rsid w:val="008306CB"/>
    <w:rsid w:val="008320E4"/>
    <w:rsid w:val="00832114"/>
    <w:rsid w:val="0083334A"/>
    <w:rsid w:val="008355B7"/>
    <w:rsid w:val="00836726"/>
    <w:rsid w:val="0084569D"/>
    <w:rsid w:val="00846C2C"/>
    <w:rsid w:val="00847C0E"/>
    <w:rsid w:val="00850EEE"/>
    <w:rsid w:val="00851445"/>
    <w:rsid w:val="00851890"/>
    <w:rsid w:val="00853887"/>
    <w:rsid w:val="00854EBF"/>
    <w:rsid w:val="008573A6"/>
    <w:rsid w:val="008613BC"/>
    <w:rsid w:val="00861C5C"/>
    <w:rsid w:val="008621ED"/>
    <w:rsid w:val="00862540"/>
    <w:rsid w:val="0086298A"/>
    <w:rsid w:val="00864632"/>
    <w:rsid w:val="008647C0"/>
    <w:rsid w:val="0086585B"/>
    <w:rsid w:val="008659BE"/>
    <w:rsid w:val="008660C5"/>
    <w:rsid w:val="008716E9"/>
    <w:rsid w:val="00872268"/>
    <w:rsid w:val="0087340B"/>
    <w:rsid w:val="008734D3"/>
    <w:rsid w:val="008761E7"/>
    <w:rsid w:val="008773F0"/>
    <w:rsid w:val="0088369C"/>
    <w:rsid w:val="00890748"/>
    <w:rsid w:val="00890C21"/>
    <w:rsid w:val="00891982"/>
    <w:rsid w:val="00891DB3"/>
    <w:rsid w:val="00893239"/>
    <w:rsid w:val="00896BC8"/>
    <w:rsid w:val="00897B47"/>
    <w:rsid w:val="008A1CC2"/>
    <w:rsid w:val="008A23DA"/>
    <w:rsid w:val="008A2CFB"/>
    <w:rsid w:val="008A4604"/>
    <w:rsid w:val="008A5C28"/>
    <w:rsid w:val="008B0A63"/>
    <w:rsid w:val="008B21DE"/>
    <w:rsid w:val="008B25D0"/>
    <w:rsid w:val="008B4282"/>
    <w:rsid w:val="008B5101"/>
    <w:rsid w:val="008B7B83"/>
    <w:rsid w:val="008C0656"/>
    <w:rsid w:val="008C07C9"/>
    <w:rsid w:val="008C0B82"/>
    <w:rsid w:val="008C16BF"/>
    <w:rsid w:val="008C2B5E"/>
    <w:rsid w:val="008C3636"/>
    <w:rsid w:val="008C4A5B"/>
    <w:rsid w:val="008C5810"/>
    <w:rsid w:val="008C5811"/>
    <w:rsid w:val="008C59B6"/>
    <w:rsid w:val="008C6332"/>
    <w:rsid w:val="008C6416"/>
    <w:rsid w:val="008C7EA7"/>
    <w:rsid w:val="008D25EF"/>
    <w:rsid w:val="008D2683"/>
    <w:rsid w:val="008D3403"/>
    <w:rsid w:val="008F087E"/>
    <w:rsid w:val="008F1A22"/>
    <w:rsid w:val="008F36D5"/>
    <w:rsid w:val="008F5A52"/>
    <w:rsid w:val="008F5FA3"/>
    <w:rsid w:val="008F7CB6"/>
    <w:rsid w:val="00904CC7"/>
    <w:rsid w:val="00905161"/>
    <w:rsid w:val="00905259"/>
    <w:rsid w:val="00906318"/>
    <w:rsid w:val="009101BD"/>
    <w:rsid w:val="00911B07"/>
    <w:rsid w:val="00911BEC"/>
    <w:rsid w:val="0091597B"/>
    <w:rsid w:val="0092176D"/>
    <w:rsid w:val="00924F92"/>
    <w:rsid w:val="00926D55"/>
    <w:rsid w:val="009308EC"/>
    <w:rsid w:val="00931530"/>
    <w:rsid w:val="00932BA1"/>
    <w:rsid w:val="00933D2D"/>
    <w:rsid w:val="0093447E"/>
    <w:rsid w:val="00935E67"/>
    <w:rsid w:val="00936FE3"/>
    <w:rsid w:val="00937B1B"/>
    <w:rsid w:val="00937EB9"/>
    <w:rsid w:val="00945AE2"/>
    <w:rsid w:val="00946A43"/>
    <w:rsid w:val="00947530"/>
    <w:rsid w:val="009513A7"/>
    <w:rsid w:val="0095319E"/>
    <w:rsid w:val="00953CE9"/>
    <w:rsid w:val="0095600E"/>
    <w:rsid w:val="00956E08"/>
    <w:rsid w:val="00960090"/>
    <w:rsid w:val="00960ABF"/>
    <w:rsid w:val="009616AF"/>
    <w:rsid w:val="009679AA"/>
    <w:rsid w:val="00971F82"/>
    <w:rsid w:val="00973B90"/>
    <w:rsid w:val="0097422E"/>
    <w:rsid w:val="009743E9"/>
    <w:rsid w:val="00974A4D"/>
    <w:rsid w:val="009756C9"/>
    <w:rsid w:val="00975E1B"/>
    <w:rsid w:val="0097637A"/>
    <w:rsid w:val="00977A1E"/>
    <w:rsid w:val="0098187B"/>
    <w:rsid w:val="00982030"/>
    <w:rsid w:val="00982CDD"/>
    <w:rsid w:val="00984AA1"/>
    <w:rsid w:val="00984AD4"/>
    <w:rsid w:val="00984B23"/>
    <w:rsid w:val="009941E5"/>
    <w:rsid w:val="00994650"/>
    <w:rsid w:val="009949F6"/>
    <w:rsid w:val="009A35BB"/>
    <w:rsid w:val="009A5BC1"/>
    <w:rsid w:val="009A668C"/>
    <w:rsid w:val="009A6B08"/>
    <w:rsid w:val="009B098B"/>
    <w:rsid w:val="009B0C08"/>
    <w:rsid w:val="009B0F00"/>
    <w:rsid w:val="009B294C"/>
    <w:rsid w:val="009B2AD5"/>
    <w:rsid w:val="009B44F8"/>
    <w:rsid w:val="009B4C4B"/>
    <w:rsid w:val="009B7CE1"/>
    <w:rsid w:val="009B7D35"/>
    <w:rsid w:val="009B7DA4"/>
    <w:rsid w:val="009C00AB"/>
    <w:rsid w:val="009C0719"/>
    <w:rsid w:val="009C3B6B"/>
    <w:rsid w:val="009C46AF"/>
    <w:rsid w:val="009C5977"/>
    <w:rsid w:val="009C7636"/>
    <w:rsid w:val="009D01DD"/>
    <w:rsid w:val="009D25FD"/>
    <w:rsid w:val="009D3EB9"/>
    <w:rsid w:val="009D74F7"/>
    <w:rsid w:val="009D7E31"/>
    <w:rsid w:val="009E233F"/>
    <w:rsid w:val="009E3866"/>
    <w:rsid w:val="009E38F6"/>
    <w:rsid w:val="009E3AA1"/>
    <w:rsid w:val="009E46B8"/>
    <w:rsid w:val="009E4C4B"/>
    <w:rsid w:val="009E71E3"/>
    <w:rsid w:val="009E737C"/>
    <w:rsid w:val="009F015C"/>
    <w:rsid w:val="009F2C20"/>
    <w:rsid w:val="009F38C0"/>
    <w:rsid w:val="009F4878"/>
    <w:rsid w:val="009F4B91"/>
    <w:rsid w:val="009F4E6D"/>
    <w:rsid w:val="00A0052D"/>
    <w:rsid w:val="00A00F6F"/>
    <w:rsid w:val="00A017F1"/>
    <w:rsid w:val="00A036D2"/>
    <w:rsid w:val="00A04833"/>
    <w:rsid w:val="00A048EF"/>
    <w:rsid w:val="00A04A42"/>
    <w:rsid w:val="00A05846"/>
    <w:rsid w:val="00A0620B"/>
    <w:rsid w:val="00A066A5"/>
    <w:rsid w:val="00A074BE"/>
    <w:rsid w:val="00A1056E"/>
    <w:rsid w:val="00A10CDB"/>
    <w:rsid w:val="00A11AB3"/>
    <w:rsid w:val="00A11F70"/>
    <w:rsid w:val="00A1324E"/>
    <w:rsid w:val="00A17E02"/>
    <w:rsid w:val="00A24BBD"/>
    <w:rsid w:val="00A267BF"/>
    <w:rsid w:val="00A2746B"/>
    <w:rsid w:val="00A274FD"/>
    <w:rsid w:val="00A27FAD"/>
    <w:rsid w:val="00A3405A"/>
    <w:rsid w:val="00A375A4"/>
    <w:rsid w:val="00A40B66"/>
    <w:rsid w:val="00A432B8"/>
    <w:rsid w:val="00A46D15"/>
    <w:rsid w:val="00A4751A"/>
    <w:rsid w:val="00A50242"/>
    <w:rsid w:val="00A52303"/>
    <w:rsid w:val="00A52433"/>
    <w:rsid w:val="00A5323B"/>
    <w:rsid w:val="00A53759"/>
    <w:rsid w:val="00A55D55"/>
    <w:rsid w:val="00A5702D"/>
    <w:rsid w:val="00A60963"/>
    <w:rsid w:val="00A6214E"/>
    <w:rsid w:val="00A632BF"/>
    <w:rsid w:val="00A65F27"/>
    <w:rsid w:val="00A662A5"/>
    <w:rsid w:val="00A66B72"/>
    <w:rsid w:val="00A67446"/>
    <w:rsid w:val="00A7101E"/>
    <w:rsid w:val="00A715A6"/>
    <w:rsid w:val="00A71F2F"/>
    <w:rsid w:val="00A72428"/>
    <w:rsid w:val="00A72B5B"/>
    <w:rsid w:val="00A72EFA"/>
    <w:rsid w:val="00A757FE"/>
    <w:rsid w:val="00A762FF"/>
    <w:rsid w:val="00A7642D"/>
    <w:rsid w:val="00A76B37"/>
    <w:rsid w:val="00A77C94"/>
    <w:rsid w:val="00A80074"/>
    <w:rsid w:val="00A82432"/>
    <w:rsid w:val="00A8304B"/>
    <w:rsid w:val="00A84D38"/>
    <w:rsid w:val="00A85AA2"/>
    <w:rsid w:val="00A860AA"/>
    <w:rsid w:val="00A87EF4"/>
    <w:rsid w:val="00A91609"/>
    <w:rsid w:val="00A91A61"/>
    <w:rsid w:val="00A921F9"/>
    <w:rsid w:val="00A92777"/>
    <w:rsid w:val="00A9464F"/>
    <w:rsid w:val="00A951D2"/>
    <w:rsid w:val="00AA0201"/>
    <w:rsid w:val="00AA0468"/>
    <w:rsid w:val="00AA1DFB"/>
    <w:rsid w:val="00AA2A6A"/>
    <w:rsid w:val="00AA4A7B"/>
    <w:rsid w:val="00AB0667"/>
    <w:rsid w:val="00AB0EE9"/>
    <w:rsid w:val="00AB1476"/>
    <w:rsid w:val="00AB2AE4"/>
    <w:rsid w:val="00AB58A6"/>
    <w:rsid w:val="00AB7CA1"/>
    <w:rsid w:val="00AB7F32"/>
    <w:rsid w:val="00AC16C7"/>
    <w:rsid w:val="00AC6131"/>
    <w:rsid w:val="00AC7FBF"/>
    <w:rsid w:val="00AD2608"/>
    <w:rsid w:val="00AD37CC"/>
    <w:rsid w:val="00AD56FC"/>
    <w:rsid w:val="00AD72E1"/>
    <w:rsid w:val="00AE0209"/>
    <w:rsid w:val="00AE14BC"/>
    <w:rsid w:val="00AF1065"/>
    <w:rsid w:val="00AF2CBB"/>
    <w:rsid w:val="00AF6157"/>
    <w:rsid w:val="00B01197"/>
    <w:rsid w:val="00B031D9"/>
    <w:rsid w:val="00B04F07"/>
    <w:rsid w:val="00B059A2"/>
    <w:rsid w:val="00B06105"/>
    <w:rsid w:val="00B07B3F"/>
    <w:rsid w:val="00B11F00"/>
    <w:rsid w:val="00B12261"/>
    <w:rsid w:val="00B13911"/>
    <w:rsid w:val="00B14969"/>
    <w:rsid w:val="00B16D4D"/>
    <w:rsid w:val="00B17399"/>
    <w:rsid w:val="00B20481"/>
    <w:rsid w:val="00B219A8"/>
    <w:rsid w:val="00B23284"/>
    <w:rsid w:val="00B23888"/>
    <w:rsid w:val="00B244D0"/>
    <w:rsid w:val="00B24D68"/>
    <w:rsid w:val="00B302AD"/>
    <w:rsid w:val="00B30D47"/>
    <w:rsid w:val="00B31B18"/>
    <w:rsid w:val="00B32904"/>
    <w:rsid w:val="00B34BD2"/>
    <w:rsid w:val="00B35BF4"/>
    <w:rsid w:val="00B370C6"/>
    <w:rsid w:val="00B40A9C"/>
    <w:rsid w:val="00B417B9"/>
    <w:rsid w:val="00B42EEB"/>
    <w:rsid w:val="00B45664"/>
    <w:rsid w:val="00B475BF"/>
    <w:rsid w:val="00B50704"/>
    <w:rsid w:val="00B51AE1"/>
    <w:rsid w:val="00B52A5F"/>
    <w:rsid w:val="00B52FCD"/>
    <w:rsid w:val="00B541C3"/>
    <w:rsid w:val="00B5521A"/>
    <w:rsid w:val="00B56508"/>
    <w:rsid w:val="00B56911"/>
    <w:rsid w:val="00B60945"/>
    <w:rsid w:val="00B61803"/>
    <w:rsid w:val="00B61F38"/>
    <w:rsid w:val="00B641BE"/>
    <w:rsid w:val="00B64476"/>
    <w:rsid w:val="00B64CB1"/>
    <w:rsid w:val="00B66638"/>
    <w:rsid w:val="00B67CFF"/>
    <w:rsid w:val="00B7139B"/>
    <w:rsid w:val="00B72700"/>
    <w:rsid w:val="00B7298D"/>
    <w:rsid w:val="00B729E1"/>
    <w:rsid w:val="00B7316C"/>
    <w:rsid w:val="00B73EF3"/>
    <w:rsid w:val="00B750C3"/>
    <w:rsid w:val="00B76681"/>
    <w:rsid w:val="00B76DF7"/>
    <w:rsid w:val="00B77359"/>
    <w:rsid w:val="00B80F7D"/>
    <w:rsid w:val="00B84664"/>
    <w:rsid w:val="00B87903"/>
    <w:rsid w:val="00B9046D"/>
    <w:rsid w:val="00B90BF2"/>
    <w:rsid w:val="00B91FC6"/>
    <w:rsid w:val="00B955F1"/>
    <w:rsid w:val="00BA08CB"/>
    <w:rsid w:val="00BA0D6B"/>
    <w:rsid w:val="00BA20FE"/>
    <w:rsid w:val="00BA2AAE"/>
    <w:rsid w:val="00BA32F5"/>
    <w:rsid w:val="00BA38D4"/>
    <w:rsid w:val="00BA3D07"/>
    <w:rsid w:val="00BB0D3C"/>
    <w:rsid w:val="00BB16AF"/>
    <w:rsid w:val="00BB29FB"/>
    <w:rsid w:val="00BB36F2"/>
    <w:rsid w:val="00BB3FE5"/>
    <w:rsid w:val="00BB5562"/>
    <w:rsid w:val="00BB57E3"/>
    <w:rsid w:val="00BC0E32"/>
    <w:rsid w:val="00BC1157"/>
    <w:rsid w:val="00BC2A95"/>
    <w:rsid w:val="00BD1EB6"/>
    <w:rsid w:val="00BD2A5C"/>
    <w:rsid w:val="00BD3E63"/>
    <w:rsid w:val="00BD61F3"/>
    <w:rsid w:val="00BD69F8"/>
    <w:rsid w:val="00BD6DED"/>
    <w:rsid w:val="00BD72BF"/>
    <w:rsid w:val="00BE106A"/>
    <w:rsid w:val="00BE22E2"/>
    <w:rsid w:val="00BE5AE4"/>
    <w:rsid w:val="00BF0947"/>
    <w:rsid w:val="00BF142F"/>
    <w:rsid w:val="00BF22A1"/>
    <w:rsid w:val="00BF404F"/>
    <w:rsid w:val="00BF4343"/>
    <w:rsid w:val="00BF58E3"/>
    <w:rsid w:val="00BF6371"/>
    <w:rsid w:val="00BF645F"/>
    <w:rsid w:val="00BF6B16"/>
    <w:rsid w:val="00C00C14"/>
    <w:rsid w:val="00C00FD8"/>
    <w:rsid w:val="00C02CF7"/>
    <w:rsid w:val="00C03F18"/>
    <w:rsid w:val="00C0767A"/>
    <w:rsid w:val="00C1066D"/>
    <w:rsid w:val="00C10AF4"/>
    <w:rsid w:val="00C10BAB"/>
    <w:rsid w:val="00C11833"/>
    <w:rsid w:val="00C127F1"/>
    <w:rsid w:val="00C13C1C"/>
    <w:rsid w:val="00C2054C"/>
    <w:rsid w:val="00C21298"/>
    <w:rsid w:val="00C218CC"/>
    <w:rsid w:val="00C21F70"/>
    <w:rsid w:val="00C220E6"/>
    <w:rsid w:val="00C23317"/>
    <w:rsid w:val="00C250DF"/>
    <w:rsid w:val="00C25282"/>
    <w:rsid w:val="00C27ADB"/>
    <w:rsid w:val="00C320D8"/>
    <w:rsid w:val="00C32518"/>
    <w:rsid w:val="00C35511"/>
    <w:rsid w:val="00C357FE"/>
    <w:rsid w:val="00C372BB"/>
    <w:rsid w:val="00C40086"/>
    <w:rsid w:val="00C40320"/>
    <w:rsid w:val="00C40893"/>
    <w:rsid w:val="00C41056"/>
    <w:rsid w:val="00C427E6"/>
    <w:rsid w:val="00C43324"/>
    <w:rsid w:val="00C44016"/>
    <w:rsid w:val="00C454A3"/>
    <w:rsid w:val="00C46EE1"/>
    <w:rsid w:val="00C47C01"/>
    <w:rsid w:val="00C50CE6"/>
    <w:rsid w:val="00C51270"/>
    <w:rsid w:val="00C515BA"/>
    <w:rsid w:val="00C52A0D"/>
    <w:rsid w:val="00C54405"/>
    <w:rsid w:val="00C552B0"/>
    <w:rsid w:val="00C57DC6"/>
    <w:rsid w:val="00C60B7D"/>
    <w:rsid w:val="00C60D73"/>
    <w:rsid w:val="00C61EF1"/>
    <w:rsid w:val="00C64876"/>
    <w:rsid w:val="00C65FCF"/>
    <w:rsid w:val="00C71DC8"/>
    <w:rsid w:val="00C832A0"/>
    <w:rsid w:val="00C83B94"/>
    <w:rsid w:val="00C85332"/>
    <w:rsid w:val="00C85484"/>
    <w:rsid w:val="00C85FE9"/>
    <w:rsid w:val="00C90470"/>
    <w:rsid w:val="00C913D3"/>
    <w:rsid w:val="00C938F0"/>
    <w:rsid w:val="00C93E4E"/>
    <w:rsid w:val="00C94155"/>
    <w:rsid w:val="00C95333"/>
    <w:rsid w:val="00C95C04"/>
    <w:rsid w:val="00C96843"/>
    <w:rsid w:val="00C96B6E"/>
    <w:rsid w:val="00C96E4A"/>
    <w:rsid w:val="00C97954"/>
    <w:rsid w:val="00CA00B1"/>
    <w:rsid w:val="00CA0BFC"/>
    <w:rsid w:val="00CA17C6"/>
    <w:rsid w:val="00CA3578"/>
    <w:rsid w:val="00CA4B91"/>
    <w:rsid w:val="00CA7FD7"/>
    <w:rsid w:val="00CB2E5C"/>
    <w:rsid w:val="00CC0365"/>
    <w:rsid w:val="00CC0794"/>
    <w:rsid w:val="00CC0DCF"/>
    <w:rsid w:val="00CC126D"/>
    <w:rsid w:val="00CC2303"/>
    <w:rsid w:val="00CC2AE2"/>
    <w:rsid w:val="00CC460D"/>
    <w:rsid w:val="00CC54AF"/>
    <w:rsid w:val="00CC56A8"/>
    <w:rsid w:val="00CD03FB"/>
    <w:rsid w:val="00CD4A3A"/>
    <w:rsid w:val="00CE032C"/>
    <w:rsid w:val="00CE10B0"/>
    <w:rsid w:val="00CE2CB7"/>
    <w:rsid w:val="00CE5633"/>
    <w:rsid w:val="00CE5818"/>
    <w:rsid w:val="00CE5E9D"/>
    <w:rsid w:val="00CE63FA"/>
    <w:rsid w:val="00CE6677"/>
    <w:rsid w:val="00CE6C6C"/>
    <w:rsid w:val="00CE6EB2"/>
    <w:rsid w:val="00CF0EE5"/>
    <w:rsid w:val="00CF3F03"/>
    <w:rsid w:val="00CF54C4"/>
    <w:rsid w:val="00CF5B13"/>
    <w:rsid w:val="00D015B8"/>
    <w:rsid w:val="00D01BD3"/>
    <w:rsid w:val="00D02181"/>
    <w:rsid w:val="00D052FD"/>
    <w:rsid w:val="00D07AEA"/>
    <w:rsid w:val="00D101D4"/>
    <w:rsid w:val="00D16B0E"/>
    <w:rsid w:val="00D20E4A"/>
    <w:rsid w:val="00D21C2E"/>
    <w:rsid w:val="00D25166"/>
    <w:rsid w:val="00D25650"/>
    <w:rsid w:val="00D2720C"/>
    <w:rsid w:val="00D301D0"/>
    <w:rsid w:val="00D3226B"/>
    <w:rsid w:val="00D32B8A"/>
    <w:rsid w:val="00D37E2A"/>
    <w:rsid w:val="00D448B8"/>
    <w:rsid w:val="00D44C96"/>
    <w:rsid w:val="00D470BB"/>
    <w:rsid w:val="00D50498"/>
    <w:rsid w:val="00D5204F"/>
    <w:rsid w:val="00D53A27"/>
    <w:rsid w:val="00D55D1D"/>
    <w:rsid w:val="00D57434"/>
    <w:rsid w:val="00D5746F"/>
    <w:rsid w:val="00D600BE"/>
    <w:rsid w:val="00D62971"/>
    <w:rsid w:val="00D6382F"/>
    <w:rsid w:val="00D64CDD"/>
    <w:rsid w:val="00D66C05"/>
    <w:rsid w:val="00D673A5"/>
    <w:rsid w:val="00D6771C"/>
    <w:rsid w:val="00D67B7A"/>
    <w:rsid w:val="00D67D8E"/>
    <w:rsid w:val="00D70851"/>
    <w:rsid w:val="00D70E96"/>
    <w:rsid w:val="00D724B4"/>
    <w:rsid w:val="00D72E0E"/>
    <w:rsid w:val="00D757FA"/>
    <w:rsid w:val="00D806F8"/>
    <w:rsid w:val="00D81FCB"/>
    <w:rsid w:val="00D82B4A"/>
    <w:rsid w:val="00D82EFE"/>
    <w:rsid w:val="00D83FAA"/>
    <w:rsid w:val="00D85EB0"/>
    <w:rsid w:val="00D865A4"/>
    <w:rsid w:val="00D901CA"/>
    <w:rsid w:val="00D91B2B"/>
    <w:rsid w:val="00D941EF"/>
    <w:rsid w:val="00D952A7"/>
    <w:rsid w:val="00D96E1B"/>
    <w:rsid w:val="00D97888"/>
    <w:rsid w:val="00DA04A8"/>
    <w:rsid w:val="00DA2561"/>
    <w:rsid w:val="00DA53EB"/>
    <w:rsid w:val="00DA54A5"/>
    <w:rsid w:val="00DA6E82"/>
    <w:rsid w:val="00DB0B92"/>
    <w:rsid w:val="00DB0E89"/>
    <w:rsid w:val="00DB18A8"/>
    <w:rsid w:val="00DB3032"/>
    <w:rsid w:val="00DB4CBD"/>
    <w:rsid w:val="00DC331D"/>
    <w:rsid w:val="00DC63C3"/>
    <w:rsid w:val="00DD05DC"/>
    <w:rsid w:val="00DD467A"/>
    <w:rsid w:val="00DD4968"/>
    <w:rsid w:val="00DD4B68"/>
    <w:rsid w:val="00DD4BA7"/>
    <w:rsid w:val="00DD50A4"/>
    <w:rsid w:val="00DD5D94"/>
    <w:rsid w:val="00DE0E91"/>
    <w:rsid w:val="00DE2949"/>
    <w:rsid w:val="00DE301B"/>
    <w:rsid w:val="00DE5033"/>
    <w:rsid w:val="00DE6FB0"/>
    <w:rsid w:val="00DE79BF"/>
    <w:rsid w:val="00DF03C3"/>
    <w:rsid w:val="00DF092C"/>
    <w:rsid w:val="00DF2BB7"/>
    <w:rsid w:val="00DF2FB4"/>
    <w:rsid w:val="00DF3C08"/>
    <w:rsid w:val="00DF42C8"/>
    <w:rsid w:val="00E0194F"/>
    <w:rsid w:val="00E02F3F"/>
    <w:rsid w:val="00E042A5"/>
    <w:rsid w:val="00E129F2"/>
    <w:rsid w:val="00E13A2C"/>
    <w:rsid w:val="00E14BD8"/>
    <w:rsid w:val="00E1538E"/>
    <w:rsid w:val="00E1680C"/>
    <w:rsid w:val="00E1782B"/>
    <w:rsid w:val="00E20042"/>
    <w:rsid w:val="00E23230"/>
    <w:rsid w:val="00E2447C"/>
    <w:rsid w:val="00E25E72"/>
    <w:rsid w:val="00E26218"/>
    <w:rsid w:val="00E311E2"/>
    <w:rsid w:val="00E33122"/>
    <w:rsid w:val="00E36643"/>
    <w:rsid w:val="00E4012F"/>
    <w:rsid w:val="00E4024E"/>
    <w:rsid w:val="00E40C2E"/>
    <w:rsid w:val="00E411CA"/>
    <w:rsid w:val="00E42E17"/>
    <w:rsid w:val="00E43854"/>
    <w:rsid w:val="00E43FFF"/>
    <w:rsid w:val="00E44E61"/>
    <w:rsid w:val="00E477C1"/>
    <w:rsid w:val="00E50DB0"/>
    <w:rsid w:val="00E517F6"/>
    <w:rsid w:val="00E5199F"/>
    <w:rsid w:val="00E51C5B"/>
    <w:rsid w:val="00E52DB7"/>
    <w:rsid w:val="00E53AFC"/>
    <w:rsid w:val="00E54C1B"/>
    <w:rsid w:val="00E602F9"/>
    <w:rsid w:val="00E614D0"/>
    <w:rsid w:val="00E637CB"/>
    <w:rsid w:val="00E64795"/>
    <w:rsid w:val="00E726F8"/>
    <w:rsid w:val="00E72F77"/>
    <w:rsid w:val="00E751BF"/>
    <w:rsid w:val="00E8224C"/>
    <w:rsid w:val="00E8264C"/>
    <w:rsid w:val="00E82EED"/>
    <w:rsid w:val="00E8446A"/>
    <w:rsid w:val="00E845C4"/>
    <w:rsid w:val="00E86BD9"/>
    <w:rsid w:val="00E902B0"/>
    <w:rsid w:val="00E922BD"/>
    <w:rsid w:val="00E92BE6"/>
    <w:rsid w:val="00E9434B"/>
    <w:rsid w:val="00E95269"/>
    <w:rsid w:val="00EA0A9F"/>
    <w:rsid w:val="00EA14A4"/>
    <w:rsid w:val="00EA2005"/>
    <w:rsid w:val="00EA20D9"/>
    <w:rsid w:val="00EA2B9E"/>
    <w:rsid w:val="00EA342F"/>
    <w:rsid w:val="00EA4716"/>
    <w:rsid w:val="00EA6377"/>
    <w:rsid w:val="00EA7A57"/>
    <w:rsid w:val="00EB375F"/>
    <w:rsid w:val="00EB4113"/>
    <w:rsid w:val="00EB492F"/>
    <w:rsid w:val="00EB6BB5"/>
    <w:rsid w:val="00EB6C64"/>
    <w:rsid w:val="00EB6E85"/>
    <w:rsid w:val="00EB7F83"/>
    <w:rsid w:val="00EC030B"/>
    <w:rsid w:val="00EC099D"/>
    <w:rsid w:val="00EC17B9"/>
    <w:rsid w:val="00EC6C68"/>
    <w:rsid w:val="00EC775E"/>
    <w:rsid w:val="00ED0235"/>
    <w:rsid w:val="00ED1398"/>
    <w:rsid w:val="00ED1A4F"/>
    <w:rsid w:val="00ED2EA6"/>
    <w:rsid w:val="00ED3DFD"/>
    <w:rsid w:val="00ED517F"/>
    <w:rsid w:val="00ED6B81"/>
    <w:rsid w:val="00ED7E03"/>
    <w:rsid w:val="00EE1808"/>
    <w:rsid w:val="00EE28F0"/>
    <w:rsid w:val="00EE3713"/>
    <w:rsid w:val="00EE37BC"/>
    <w:rsid w:val="00EE3A7C"/>
    <w:rsid w:val="00EE533D"/>
    <w:rsid w:val="00EE69FF"/>
    <w:rsid w:val="00EF1E98"/>
    <w:rsid w:val="00EF23A4"/>
    <w:rsid w:val="00EF29A8"/>
    <w:rsid w:val="00EF4741"/>
    <w:rsid w:val="00EF6475"/>
    <w:rsid w:val="00F0061C"/>
    <w:rsid w:val="00F0275B"/>
    <w:rsid w:val="00F03C22"/>
    <w:rsid w:val="00F0682D"/>
    <w:rsid w:val="00F07FCF"/>
    <w:rsid w:val="00F10947"/>
    <w:rsid w:val="00F10B26"/>
    <w:rsid w:val="00F121AE"/>
    <w:rsid w:val="00F13CB3"/>
    <w:rsid w:val="00F14331"/>
    <w:rsid w:val="00F17FA5"/>
    <w:rsid w:val="00F21369"/>
    <w:rsid w:val="00F27747"/>
    <w:rsid w:val="00F27B58"/>
    <w:rsid w:val="00F3123B"/>
    <w:rsid w:val="00F3147A"/>
    <w:rsid w:val="00F32F8C"/>
    <w:rsid w:val="00F34906"/>
    <w:rsid w:val="00F34D30"/>
    <w:rsid w:val="00F34E3D"/>
    <w:rsid w:val="00F3521E"/>
    <w:rsid w:val="00F36B90"/>
    <w:rsid w:val="00F37896"/>
    <w:rsid w:val="00F4024C"/>
    <w:rsid w:val="00F41ADF"/>
    <w:rsid w:val="00F434C1"/>
    <w:rsid w:val="00F4375B"/>
    <w:rsid w:val="00F47F25"/>
    <w:rsid w:val="00F52F16"/>
    <w:rsid w:val="00F53AE5"/>
    <w:rsid w:val="00F53F19"/>
    <w:rsid w:val="00F549FA"/>
    <w:rsid w:val="00F552FA"/>
    <w:rsid w:val="00F615E6"/>
    <w:rsid w:val="00F6173C"/>
    <w:rsid w:val="00F62D5E"/>
    <w:rsid w:val="00F652D3"/>
    <w:rsid w:val="00F66F64"/>
    <w:rsid w:val="00F708FD"/>
    <w:rsid w:val="00F70A60"/>
    <w:rsid w:val="00F7514D"/>
    <w:rsid w:val="00F77599"/>
    <w:rsid w:val="00F777FA"/>
    <w:rsid w:val="00F831F1"/>
    <w:rsid w:val="00F8469F"/>
    <w:rsid w:val="00F86BEF"/>
    <w:rsid w:val="00F87D21"/>
    <w:rsid w:val="00F908A0"/>
    <w:rsid w:val="00F96464"/>
    <w:rsid w:val="00F97F72"/>
    <w:rsid w:val="00FA0C62"/>
    <w:rsid w:val="00FA154D"/>
    <w:rsid w:val="00FA3885"/>
    <w:rsid w:val="00FA3CFC"/>
    <w:rsid w:val="00FA3F80"/>
    <w:rsid w:val="00FA7B66"/>
    <w:rsid w:val="00FB1C1D"/>
    <w:rsid w:val="00FC44D3"/>
    <w:rsid w:val="00FC6262"/>
    <w:rsid w:val="00FD16D1"/>
    <w:rsid w:val="00FD3874"/>
    <w:rsid w:val="00FD5682"/>
    <w:rsid w:val="00FD733B"/>
    <w:rsid w:val="00FE08C0"/>
    <w:rsid w:val="00FE24F7"/>
    <w:rsid w:val="00FE2AD8"/>
    <w:rsid w:val="00FE33A7"/>
    <w:rsid w:val="00FE3EDA"/>
    <w:rsid w:val="00FE5131"/>
    <w:rsid w:val="00FF06D2"/>
    <w:rsid w:val="00FF0729"/>
    <w:rsid w:val="00FF21A4"/>
    <w:rsid w:val="00FF224E"/>
    <w:rsid w:val="00FF3FEA"/>
    <w:rsid w:val="017F442F"/>
    <w:rsid w:val="017F7C9A"/>
    <w:rsid w:val="01F603CB"/>
    <w:rsid w:val="0213766F"/>
    <w:rsid w:val="024B380A"/>
    <w:rsid w:val="025008C3"/>
    <w:rsid w:val="02806C13"/>
    <w:rsid w:val="02A429BD"/>
    <w:rsid w:val="02E650AB"/>
    <w:rsid w:val="034A7C63"/>
    <w:rsid w:val="04733831"/>
    <w:rsid w:val="04C546B5"/>
    <w:rsid w:val="04E35A1E"/>
    <w:rsid w:val="054451E8"/>
    <w:rsid w:val="05A32E31"/>
    <w:rsid w:val="06257970"/>
    <w:rsid w:val="06A30B9A"/>
    <w:rsid w:val="070227DA"/>
    <w:rsid w:val="07126147"/>
    <w:rsid w:val="07766D28"/>
    <w:rsid w:val="07F46E28"/>
    <w:rsid w:val="080976BA"/>
    <w:rsid w:val="08AB28A7"/>
    <w:rsid w:val="09216B15"/>
    <w:rsid w:val="09D96C75"/>
    <w:rsid w:val="0A656ED5"/>
    <w:rsid w:val="0AB07198"/>
    <w:rsid w:val="0B0652CD"/>
    <w:rsid w:val="0BA457B8"/>
    <w:rsid w:val="0BBC2D4C"/>
    <w:rsid w:val="0BF7232B"/>
    <w:rsid w:val="0C6B05B7"/>
    <w:rsid w:val="0C9A4F32"/>
    <w:rsid w:val="0CA44945"/>
    <w:rsid w:val="0CB26B6B"/>
    <w:rsid w:val="0CB41A4E"/>
    <w:rsid w:val="0CEE31B2"/>
    <w:rsid w:val="0DA82DCF"/>
    <w:rsid w:val="0DF13F5A"/>
    <w:rsid w:val="0E1E1875"/>
    <w:rsid w:val="0E202A24"/>
    <w:rsid w:val="0E4E34EF"/>
    <w:rsid w:val="0E584961"/>
    <w:rsid w:val="0E6458BE"/>
    <w:rsid w:val="0F461C36"/>
    <w:rsid w:val="0F5739D0"/>
    <w:rsid w:val="0F931DAA"/>
    <w:rsid w:val="0FA757F9"/>
    <w:rsid w:val="103C44C9"/>
    <w:rsid w:val="10951784"/>
    <w:rsid w:val="10D034EB"/>
    <w:rsid w:val="11964A99"/>
    <w:rsid w:val="124D1A5B"/>
    <w:rsid w:val="13307F6B"/>
    <w:rsid w:val="13BC290B"/>
    <w:rsid w:val="13FB2870"/>
    <w:rsid w:val="143E2D3D"/>
    <w:rsid w:val="144D623B"/>
    <w:rsid w:val="15D12256"/>
    <w:rsid w:val="15F312A9"/>
    <w:rsid w:val="1651030E"/>
    <w:rsid w:val="16C64858"/>
    <w:rsid w:val="16DD3DD3"/>
    <w:rsid w:val="18165647"/>
    <w:rsid w:val="190C0F7C"/>
    <w:rsid w:val="196A6433"/>
    <w:rsid w:val="1AB65FD1"/>
    <w:rsid w:val="1AF5570C"/>
    <w:rsid w:val="1B285D95"/>
    <w:rsid w:val="1C8054A9"/>
    <w:rsid w:val="1CA05B4B"/>
    <w:rsid w:val="1CC378D6"/>
    <w:rsid w:val="1CDC1EAB"/>
    <w:rsid w:val="1CF517E1"/>
    <w:rsid w:val="1D0719CC"/>
    <w:rsid w:val="1DA94297"/>
    <w:rsid w:val="1E0D1ABD"/>
    <w:rsid w:val="1EA02E8C"/>
    <w:rsid w:val="1ECD7A33"/>
    <w:rsid w:val="1FB94F0F"/>
    <w:rsid w:val="1FBE07C2"/>
    <w:rsid w:val="1FC658C9"/>
    <w:rsid w:val="203E7E2D"/>
    <w:rsid w:val="206668CA"/>
    <w:rsid w:val="20EA5E2C"/>
    <w:rsid w:val="21464F13"/>
    <w:rsid w:val="218860B2"/>
    <w:rsid w:val="219C0FD7"/>
    <w:rsid w:val="21CC6D81"/>
    <w:rsid w:val="21EC0CE0"/>
    <w:rsid w:val="21EF5DC0"/>
    <w:rsid w:val="21FC16F6"/>
    <w:rsid w:val="22246004"/>
    <w:rsid w:val="234A68AA"/>
    <w:rsid w:val="238955D3"/>
    <w:rsid w:val="23BE37A7"/>
    <w:rsid w:val="24186F1C"/>
    <w:rsid w:val="24253E3F"/>
    <w:rsid w:val="24E32A79"/>
    <w:rsid w:val="2536704D"/>
    <w:rsid w:val="25673A91"/>
    <w:rsid w:val="25696CFE"/>
    <w:rsid w:val="25A03BD6"/>
    <w:rsid w:val="25AD6DA4"/>
    <w:rsid w:val="26376CC3"/>
    <w:rsid w:val="265D27FC"/>
    <w:rsid w:val="272C0707"/>
    <w:rsid w:val="27410213"/>
    <w:rsid w:val="279623B0"/>
    <w:rsid w:val="27C847B2"/>
    <w:rsid w:val="281643E8"/>
    <w:rsid w:val="284E41B3"/>
    <w:rsid w:val="2870640F"/>
    <w:rsid w:val="290966B1"/>
    <w:rsid w:val="290D0469"/>
    <w:rsid w:val="294E705B"/>
    <w:rsid w:val="29AF0493"/>
    <w:rsid w:val="29E12FC0"/>
    <w:rsid w:val="2A3249D6"/>
    <w:rsid w:val="2A532E56"/>
    <w:rsid w:val="2A614B6C"/>
    <w:rsid w:val="2AB82B1A"/>
    <w:rsid w:val="2AE5667F"/>
    <w:rsid w:val="2BAC1E16"/>
    <w:rsid w:val="2BCF4D5D"/>
    <w:rsid w:val="2C3D0DFD"/>
    <w:rsid w:val="2C604E7A"/>
    <w:rsid w:val="2D50004D"/>
    <w:rsid w:val="2DD90EBD"/>
    <w:rsid w:val="2DFE79A4"/>
    <w:rsid w:val="2EAA5469"/>
    <w:rsid w:val="2EB213A3"/>
    <w:rsid w:val="2F913968"/>
    <w:rsid w:val="2FC445DF"/>
    <w:rsid w:val="2FFA18AE"/>
    <w:rsid w:val="301461DC"/>
    <w:rsid w:val="30314FE0"/>
    <w:rsid w:val="30E746BE"/>
    <w:rsid w:val="30FB2889"/>
    <w:rsid w:val="315F4C0F"/>
    <w:rsid w:val="31D23042"/>
    <w:rsid w:val="31E7188E"/>
    <w:rsid w:val="31F9588B"/>
    <w:rsid w:val="3229720D"/>
    <w:rsid w:val="324234D5"/>
    <w:rsid w:val="328A09D8"/>
    <w:rsid w:val="329A76FD"/>
    <w:rsid w:val="32BE5317"/>
    <w:rsid w:val="330D1E73"/>
    <w:rsid w:val="33342C02"/>
    <w:rsid w:val="33E12879"/>
    <w:rsid w:val="34A040CD"/>
    <w:rsid w:val="34EB5A57"/>
    <w:rsid w:val="35031AF0"/>
    <w:rsid w:val="35790BBE"/>
    <w:rsid w:val="35CB5DFC"/>
    <w:rsid w:val="371D73E7"/>
    <w:rsid w:val="37333F56"/>
    <w:rsid w:val="376D2176"/>
    <w:rsid w:val="37C16033"/>
    <w:rsid w:val="37EC3DF7"/>
    <w:rsid w:val="38385387"/>
    <w:rsid w:val="385A62B3"/>
    <w:rsid w:val="386135F8"/>
    <w:rsid w:val="387F3596"/>
    <w:rsid w:val="38DC2E69"/>
    <w:rsid w:val="3952320A"/>
    <w:rsid w:val="39AE798D"/>
    <w:rsid w:val="39DD000C"/>
    <w:rsid w:val="39FA46CA"/>
    <w:rsid w:val="3A105B47"/>
    <w:rsid w:val="3B827D1C"/>
    <w:rsid w:val="3BFA82F6"/>
    <w:rsid w:val="3C092611"/>
    <w:rsid w:val="3C105F24"/>
    <w:rsid w:val="3C833C6B"/>
    <w:rsid w:val="3D2B1091"/>
    <w:rsid w:val="3D401D79"/>
    <w:rsid w:val="3D4E26B8"/>
    <w:rsid w:val="3DAE26F8"/>
    <w:rsid w:val="3DC37409"/>
    <w:rsid w:val="3E364DA6"/>
    <w:rsid w:val="3E827885"/>
    <w:rsid w:val="3F2F2BC2"/>
    <w:rsid w:val="3F4341DE"/>
    <w:rsid w:val="3F500B1A"/>
    <w:rsid w:val="3F5A380C"/>
    <w:rsid w:val="406A0A51"/>
    <w:rsid w:val="40943360"/>
    <w:rsid w:val="40AE03D9"/>
    <w:rsid w:val="41112A98"/>
    <w:rsid w:val="419C6939"/>
    <w:rsid w:val="41C2021F"/>
    <w:rsid w:val="42493241"/>
    <w:rsid w:val="426400CC"/>
    <w:rsid w:val="432A3A44"/>
    <w:rsid w:val="432E20F7"/>
    <w:rsid w:val="434E04AA"/>
    <w:rsid w:val="43EC60A0"/>
    <w:rsid w:val="43FB3DBF"/>
    <w:rsid w:val="458A0FC3"/>
    <w:rsid w:val="46081AA1"/>
    <w:rsid w:val="46400CF4"/>
    <w:rsid w:val="465F59E2"/>
    <w:rsid w:val="46B00936"/>
    <w:rsid w:val="47325269"/>
    <w:rsid w:val="49023072"/>
    <w:rsid w:val="4A192915"/>
    <w:rsid w:val="4A1A3FF4"/>
    <w:rsid w:val="4A932CC5"/>
    <w:rsid w:val="4ADF3B5F"/>
    <w:rsid w:val="4B243D21"/>
    <w:rsid w:val="4B95070B"/>
    <w:rsid w:val="4C753B26"/>
    <w:rsid w:val="4CF5766A"/>
    <w:rsid w:val="4D1E5F17"/>
    <w:rsid w:val="4D2C1A8C"/>
    <w:rsid w:val="4DD92D5C"/>
    <w:rsid w:val="4DE8672B"/>
    <w:rsid w:val="4E1A5F71"/>
    <w:rsid w:val="4EF6778E"/>
    <w:rsid w:val="4F134FE5"/>
    <w:rsid w:val="4FCF69C4"/>
    <w:rsid w:val="4FFE4A87"/>
    <w:rsid w:val="50535F58"/>
    <w:rsid w:val="509B0528"/>
    <w:rsid w:val="50B45146"/>
    <w:rsid w:val="50BC78DB"/>
    <w:rsid w:val="52285DEB"/>
    <w:rsid w:val="529430D0"/>
    <w:rsid w:val="53887A27"/>
    <w:rsid w:val="53DC67C8"/>
    <w:rsid w:val="53E63B1C"/>
    <w:rsid w:val="5547594A"/>
    <w:rsid w:val="55BF51BC"/>
    <w:rsid w:val="55FF3307"/>
    <w:rsid w:val="56156687"/>
    <w:rsid w:val="563B3C13"/>
    <w:rsid w:val="565E3DEE"/>
    <w:rsid w:val="56F97D56"/>
    <w:rsid w:val="573D4FE1"/>
    <w:rsid w:val="57C86117"/>
    <w:rsid w:val="584D7A3F"/>
    <w:rsid w:val="58931AE5"/>
    <w:rsid w:val="58A01968"/>
    <w:rsid w:val="59393C89"/>
    <w:rsid w:val="595D3C62"/>
    <w:rsid w:val="598E7178"/>
    <w:rsid w:val="5A1B6236"/>
    <w:rsid w:val="5A2008B2"/>
    <w:rsid w:val="5A3100EC"/>
    <w:rsid w:val="5A4E6872"/>
    <w:rsid w:val="5A832180"/>
    <w:rsid w:val="5AA7609A"/>
    <w:rsid w:val="5B8A0157"/>
    <w:rsid w:val="5B90473C"/>
    <w:rsid w:val="5C4C2D54"/>
    <w:rsid w:val="5D586265"/>
    <w:rsid w:val="5E173E49"/>
    <w:rsid w:val="5E955F9F"/>
    <w:rsid w:val="5F1758A9"/>
    <w:rsid w:val="5F702B80"/>
    <w:rsid w:val="5F8959EF"/>
    <w:rsid w:val="5FAB66EB"/>
    <w:rsid w:val="60AF592A"/>
    <w:rsid w:val="613303B2"/>
    <w:rsid w:val="6187384E"/>
    <w:rsid w:val="623F6EEB"/>
    <w:rsid w:val="625F16EE"/>
    <w:rsid w:val="62823B56"/>
    <w:rsid w:val="62D63CB9"/>
    <w:rsid w:val="62EC5F8E"/>
    <w:rsid w:val="636805D3"/>
    <w:rsid w:val="646C19F5"/>
    <w:rsid w:val="64C529E9"/>
    <w:rsid w:val="65A74E21"/>
    <w:rsid w:val="667402D1"/>
    <w:rsid w:val="66C33EDD"/>
    <w:rsid w:val="66D82A3B"/>
    <w:rsid w:val="67055BC7"/>
    <w:rsid w:val="67E1254C"/>
    <w:rsid w:val="68224C33"/>
    <w:rsid w:val="6AFF6A89"/>
    <w:rsid w:val="6C3B104D"/>
    <w:rsid w:val="6CBE5BE6"/>
    <w:rsid w:val="6D3C0B06"/>
    <w:rsid w:val="6D5E28C4"/>
    <w:rsid w:val="6DBE71AC"/>
    <w:rsid w:val="6E644240"/>
    <w:rsid w:val="6E6E61C6"/>
    <w:rsid w:val="6E8757F0"/>
    <w:rsid w:val="6EAF1B3D"/>
    <w:rsid w:val="6F433DEC"/>
    <w:rsid w:val="6FC0720B"/>
    <w:rsid w:val="70182BA3"/>
    <w:rsid w:val="70494E54"/>
    <w:rsid w:val="70613034"/>
    <w:rsid w:val="707B1974"/>
    <w:rsid w:val="71011A94"/>
    <w:rsid w:val="712E0A38"/>
    <w:rsid w:val="71664846"/>
    <w:rsid w:val="716767CC"/>
    <w:rsid w:val="72A948E9"/>
    <w:rsid w:val="72B04724"/>
    <w:rsid w:val="72F91D98"/>
    <w:rsid w:val="73A8444B"/>
    <w:rsid w:val="73D920D7"/>
    <w:rsid w:val="73EB132F"/>
    <w:rsid w:val="74390FC4"/>
    <w:rsid w:val="74BC2C75"/>
    <w:rsid w:val="757C0DDE"/>
    <w:rsid w:val="75986535"/>
    <w:rsid w:val="76121DC0"/>
    <w:rsid w:val="76DC38EC"/>
    <w:rsid w:val="77861935"/>
    <w:rsid w:val="779B3104"/>
    <w:rsid w:val="77D1730B"/>
    <w:rsid w:val="78A100B3"/>
    <w:rsid w:val="79800379"/>
    <w:rsid w:val="799A1FFF"/>
    <w:rsid w:val="79AF3003"/>
    <w:rsid w:val="79D73D80"/>
    <w:rsid w:val="7AA7190A"/>
    <w:rsid w:val="7AAA2BDB"/>
    <w:rsid w:val="7B354232"/>
    <w:rsid w:val="7B3E2CE9"/>
    <w:rsid w:val="7B546DA3"/>
    <w:rsid w:val="7BED649C"/>
    <w:rsid w:val="7C514DE7"/>
    <w:rsid w:val="7C7119D8"/>
    <w:rsid w:val="7CA13F21"/>
    <w:rsid w:val="7CAE34C9"/>
    <w:rsid w:val="7CE40FEF"/>
    <w:rsid w:val="7D5E3F69"/>
    <w:rsid w:val="7DF13D7F"/>
    <w:rsid w:val="7E282B4B"/>
    <w:rsid w:val="7E371BBC"/>
    <w:rsid w:val="7E502E71"/>
    <w:rsid w:val="7EED34B0"/>
    <w:rsid w:val="7EF877A1"/>
    <w:rsid w:val="7F146225"/>
    <w:rsid w:val="7F4B4290"/>
    <w:rsid w:val="7F5F17F2"/>
    <w:rsid w:val="7F7E363B"/>
    <w:rsid w:val="7FE36B2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paragraph" w:styleId="2">
    <w:name w:val="heading 1"/>
    <w:basedOn w:val="1"/>
    <w:next w:val="1"/>
    <w:link w:val="34"/>
    <w:qFormat/>
    <w:uiPriority w:val="0"/>
    <w:pPr>
      <w:keepNext/>
      <w:keepLines/>
      <w:spacing w:beforeLines="100" w:afterLines="100" w:line="360" w:lineRule="auto"/>
      <w:jc w:val="center"/>
      <w:outlineLvl w:val="0"/>
    </w:pPr>
    <w:rPr>
      <w:rFonts w:ascii="仿宋" w:hAnsi="仿宋" w:eastAsia="仿宋"/>
      <w:b/>
      <w:spacing w:val="8"/>
      <w:kern w:val="0"/>
      <w:sz w:val="28"/>
      <w:szCs w:val="28"/>
    </w:rPr>
  </w:style>
  <w:style w:type="paragraph" w:styleId="3">
    <w:name w:val="heading 2"/>
    <w:basedOn w:val="1"/>
    <w:next w:val="1"/>
    <w:link w:val="43"/>
    <w:unhideWhenUsed/>
    <w:qFormat/>
    <w:uiPriority w:val="0"/>
    <w:pPr>
      <w:keepNext/>
      <w:keepLines/>
      <w:spacing w:before="100" w:beforeLines="100" w:after="100" w:afterLines="100" w:line="360" w:lineRule="auto"/>
      <w:jc w:val="center"/>
      <w:outlineLvl w:val="1"/>
    </w:pPr>
    <w:rPr>
      <w:rFonts w:eastAsia="仿宋" w:asciiTheme="majorHAnsi" w:hAnsiTheme="majorHAnsi" w:cstheme="majorBidi"/>
      <w:b/>
      <w:bCs/>
      <w:sz w:val="28"/>
      <w:szCs w:val="32"/>
    </w:rPr>
  </w:style>
  <w:style w:type="paragraph" w:styleId="4">
    <w:name w:val="heading 3"/>
    <w:basedOn w:val="1"/>
    <w:next w:val="1"/>
    <w:link w:val="48"/>
    <w:qFormat/>
    <w:uiPriority w:val="0"/>
    <w:pPr>
      <w:keepNext/>
      <w:keepLines/>
      <w:spacing w:before="260" w:after="260" w:line="416" w:lineRule="auto"/>
      <w:jc w:val="center"/>
      <w:outlineLvl w:val="2"/>
    </w:pPr>
    <w:rPr>
      <w:rFonts w:ascii="Times New Roman" w:hAnsi="Times New Roman" w:eastAsia="仿宋"/>
      <w:b/>
      <w:bCs/>
      <w:sz w:val="28"/>
      <w:szCs w:val="32"/>
    </w:rPr>
  </w:style>
  <w:style w:type="paragraph" w:styleId="5">
    <w:name w:val="heading 4"/>
    <w:basedOn w:val="1"/>
    <w:next w:val="1"/>
    <w:link w:val="71"/>
    <w:unhideWhenUsed/>
    <w:qFormat/>
    <w:uiPriority w:val="0"/>
    <w:pPr>
      <w:keepNext/>
      <w:keepLines/>
      <w:spacing w:before="280" w:after="290" w:line="376" w:lineRule="auto"/>
      <w:outlineLvl w:val="3"/>
    </w:pPr>
    <w:rPr>
      <w:rFonts w:ascii="Cambria" w:hAnsi="Cambria" w:eastAsia="宋体"/>
      <w:b/>
      <w:bCs/>
      <w:kern w:val="0"/>
      <w:sz w:val="28"/>
      <w:szCs w:val="28"/>
    </w:rPr>
  </w:style>
  <w:style w:type="paragraph" w:styleId="6">
    <w:name w:val="heading 5"/>
    <w:basedOn w:val="1"/>
    <w:next w:val="1"/>
    <w:link w:val="75"/>
    <w:unhideWhenUsed/>
    <w:qFormat/>
    <w:uiPriority w:val="0"/>
    <w:pPr>
      <w:keepNext/>
      <w:keepLines/>
      <w:spacing w:before="280" w:after="290" w:line="372" w:lineRule="auto"/>
      <w:outlineLvl w:val="4"/>
    </w:pPr>
    <w:rPr>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rPr>
      <w:rFonts w:cstheme="minorBidi"/>
    </w:rPr>
  </w:style>
  <w:style w:type="paragraph" w:styleId="8">
    <w:name w:val="annotation text"/>
    <w:basedOn w:val="1"/>
    <w:link w:val="36"/>
    <w:semiHidden/>
    <w:unhideWhenUsed/>
    <w:qFormat/>
    <w:uiPriority w:val="99"/>
    <w:pPr>
      <w:jc w:val="left"/>
    </w:pPr>
    <w:rPr>
      <w:rFonts w:ascii="等线" w:hAnsi="等线" w:eastAsia="等线"/>
    </w:rPr>
  </w:style>
  <w:style w:type="paragraph" w:styleId="9">
    <w:name w:val="Body Text"/>
    <w:basedOn w:val="1"/>
    <w:link w:val="45"/>
    <w:qFormat/>
    <w:uiPriority w:val="0"/>
    <w:pPr>
      <w:ind w:left="535"/>
      <w:jc w:val="left"/>
    </w:pPr>
    <w:rPr>
      <w:rFonts w:ascii="宋体" w:hAnsi="宋体" w:eastAsia="宋体"/>
      <w:kern w:val="0"/>
      <w:sz w:val="20"/>
      <w:szCs w:val="20"/>
      <w:lang w:eastAsia="en-US"/>
    </w:rPr>
  </w:style>
  <w:style w:type="paragraph" w:styleId="10">
    <w:name w:val="Body Text Indent"/>
    <w:basedOn w:val="1"/>
    <w:link w:val="76"/>
    <w:qFormat/>
    <w:uiPriority w:val="0"/>
    <w:pPr>
      <w:shd w:val="clear" w:color="auto" w:fill="FFFFFF"/>
      <w:spacing w:line="360" w:lineRule="auto"/>
      <w:ind w:firstLine="240" w:firstLineChars="100"/>
      <w:jc w:val="center"/>
    </w:pPr>
    <w:rPr>
      <w:sz w:val="24"/>
    </w:rPr>
  </w:style>
  <w:style w:type="paragraph" w:styleId="11">
    <w:name w:val="toc 5"/>
    <w:basedOn w:val="1"/>
    <w:next w:val="1"/>
    <w:unhideWhenUsed/>
    <w:qFormat/>
    <w:uiPriority w:val="39"/>
    <w:pPr>
      <w:ind w:left="1680" w:leftChars="800"/>
    </w:pPr>
    <w:rPr>
      <w:rFonts w:cstheme="minorBidi"/>
    </w:rPr>
  </w:style>
  <w:style w:type="paragraph" w:styleId="12">
    <w:name w:val="toc 3"/>
    <w:basedOn w:val="1"/>
    <w:next w:val="1"/>
    <w:unhideWhenUsed/>
    <w:qFormat/>
    <w:uiPriority w:val="39"/>
    <w:pPr>
      <w:widowControl/>
      <w:spacing w:after="100" w:line="276" w:lineRule="auto"/>
      <w:ind w:left="440"/>
      <w:jc w:val="left"/>
    </w:pPr>
    <w:rPr>
      <w:rFonts w:cstheme="minorBidi"/>
      <w:kern w:val="0"/>
      <w:sz w:val="22"/>
    </w:rPr>
  </w:style>
  <w:style w:type="paragraph" w:styleId="13">
    <w:name w:val="Plain Text"/>
    <w:basedOn w:val="1"/>
    <w:link w:val="77"/>
    <w:qFormat/>
    <w:uiPriority w:val="0"/>
    <w:rPr>
      <w:rFonts w:ascii="宋体" w:hAnsi="Courier New" w:eastAsia="宋体" w:cs="Courier New"/>
      <w:szCs w:val="21"/>
    </w:rPr>
  </w:style>
  <w:style w:type="paragraph" w:styleId="14">
    <w:name w:val="toc 8"/>
    <w:basedOn w:val="1"/>
    <w:next w:val="1"/>
    <w:unhideWhenUsed/>
    <w:qFormat/>
    <w:uiPriority w:val="39"/>
    <w:pPr>
      <w:ind w:left="2940" w:leftChars="1400"/>
    </w:pPr>
    <w:rPr>
      <w:rFonts w:cstheme="minorBidi"/>
    </w:rPr>
  </w:style>
  <w:style w:type="paragraph" w:styleId="15">
    <w:name w:val="Date"/>
    <w:basedOn w:val="1"/>
    <w:next w:val="1"/>
    <w:link w:val="53"/>
    <w:semiHidden/>
    <w:unhideWhenUsed/>
    <w:qFormat/>
    <w:uiPriority w:val="99"/>
    <w:pPr>
      <w:ind w:left="100" w:leftChars="2500"/>
    </w:pPr>
    <w:rPr>
      <w:rFonts w:ascii="等线" w:hAnsi="等线" w:eastAsia="等线"/>
    </w:rPr>
  </w:style>
  <w:style w:type="paragraph" w:styleId="16">
    <w:name w:val="Balloon Text"/>
    <w:basedOn w:val="1"/>
    <w:link w:val="38"/>
    <w:unhideWhenUsed/>
    <w:qFormat/>
    <w:uiPriority w:val="0"/>
    <w:rPr>
      <w:sz w:val="18"/>
      <w:szCs w:val="18"/>
    </w:rPr>
  </w:style>
  <w:style w:type="paragraph" w:styleId="17">
    <w:name w:val="footer"/>
    <w:basedOn w:val="1"/>
    <w:link w:val="40"/>
    <w:unhideWhenUsed/>
    <w:qFormat/>
    <w:uiPriority w:val="99"/>
    <w:pPr>
      <w:tabs>
        <w:tab w:val="center" w:pos="4153"/>
        <w:tab w:val="right" w:pos="8306"/>
      </w:tabs>
      <w:snapToGrid w:val="0"/>
      <w:jc w:val="left"/>
    </w:pPr>
    <w:rPr>
      <w:sz w:val="18"/>
      <w:szCs w:val="18"/>
    </w:rPr>
  </w:style>
  <w:style w:type="paragraph" w:styleId="18">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cstheme="minorBidi"/>
      <w:kern w:val="0"/>
      <w:sz w:val="22"/>
    </w:rPr>
  </w:style>
  <w:style w:type="paragraph" w:styleId="20">
    <w:name w:val="toc 4"/>
    <w:basedOn w:val="1"/>
    <w:next w:val="1"/>
    <w:qFormat/>
    <w:uiPriority w:val="39"/>
    <w:pPr>
      <w:ind w:left="1260" w:leftChars="600"/>
    </w:pPr>
  </w:style>
  <w:style w:type="paragraph" w:styleId="21">
    <w:name w:val="toc 6"/>
    <w:basedOn w:val="1"/>
    <w:next w:val="1"/>
    <w:unhideWhenUsed/>
    <w:qFormat/>
    <w:uiPriority w:val="39"/>
    <w:pPr>
      <w:ind w:left="2100" w:leftChars="1000"/>
    </w:pPr>
    <w:rPr>
      <w:rFonts w:cstheme="minorBidi"/>
    </w:rPr>
  </w:style>
  <w:style w:type="paragraph" w:styleId="22">
    <w:name w:val="toc 2"/>
    <w:basedOn w:val="1"/>
    <w:next w:val="1"/>
    <w:unhideWhenUsed/>
    <w:qFormat/>
    <w:uiPriority w:val="39"/>
    <w:pPr>
      <w:widowControl/>
      <w:spacing w:after="100" w:line="276" w:lineRule="auto"/>
      <w:ind w:left="220"/>
      <w:jc w:val="left"/>
    </w:pPr>
    <w:rPr>
      <w:rFonts w:cstheme="minorBidi"/>
      <w:kern w:val="0"/>
      <w:sz w:val="22"/>
    </w:rPr>
  </w:style>
  <w:style w:type="paragraph" w:styleId="23">
    <w:name w:val="toc 9"/>
    <w:basedOn w:val="1"/>
    <w:next w:val="1"/>
    <w:unhideWhenUsed/>
    <w:qFormat/>
    <w:uiPriority w:val="39"/>
    <w:pPr>
      <w:ind w:left="3360" w:leftChars="1600"/>
    </w:pPr>
    <w:rPr>
      <w:rFonts w:cstheme="minorBidi"/>
    </w:rPr>
  </w:style>
  <w:style w:type="paragraph" w:styleId="24">
    <w:name w:val="Body Text 2"/>
    <w:basedOn w:val="1"/>
    <w:link w:val="78"/>
    <w:qFormat/>
    <w:uiPriority w:val="0"/>
    <w:rPr>
      <w:sz w:val="24"/>
    </w:rPr>
  </w:style>
  <w:style w:type="paragraph" w:styleId="25">
    <w:name w:val="Normal (Web)"/>
    <w:basedOn w:val="1"/>
    <w:unhideWhenUsed/>
    <w:qFormat/>
    <w:uiPriority w:val="99"/>
    <w:pPr>
      <w:spacing w:beforeAutospacing="1" w:afterAutospacing="1"/>
      <w:jc w:val="left"/>
    </w:pPr>
    <w:rPr>
      <w:kern w:val="0"/>
      <w:sz w:val="24"/>
    </w:rPr>
  </w:style>
  <w:style w:type="paragraph" w:styleId="26">
    <w:name w:val="annotation subject"/>
    <w:basedOn w:val="8"/>
    <w:next w:val="8"/>
    <w:link w:val="50"/>
    <w:semiHidden/>
    <w:unhideWhenUsed/>
    <w:qFormat/>
    <w:uiPriority w:val="99"/>
    <w:rPr>
      <w:b/>
      <w:bCs/>
      <w:kern w:val="0"/>
      <w:sz w:val="20"/>
      <w:szCs w:val="20"/>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rPr>
  </w:style>
  <w:style w:type="character" w:styleId="31">
    <w:name w:val="page number"/>
    <w:qFormat/>
    <w:uiPriority w:val="0"/>
    <w:rPr>
      <w:rFonts w:ascii="Times New Roman" w:hAnsi="Times New Roman" w:eastAsia="宋体"/>
      <w:sz w:val="18"/>
    </w:rPr>
  </w:style>
  <w:style w:type="character" w:styleId="32">
    <w:name w:val="Hyperlink"/>
    <w:basedOn w:val="29"/>
    <w:unhideWhenUsed/>
    <w:qFormat/>
    <w:uiPriority w:val="99"/>
    <w:rPr>
      <w:color w:val="0563C1" w:themeColor="hyperlink"/>
      <w:u w:val="single"/>
      <w14:textFill>
        <w14:solidFill>
          <w14:schemeClr w14:val="hlink"/>
        </w14:solidFill>
      </w14:textFill>
    </w:rPr>
  </w:style>
  <w:style w:type="character" w:styleId="33">
    <w:name w:val="annotation reference"/>
    <w:basedOn w:val="29"/>
    <w:semiHidden/>
    <w:unhideWhenUsed/>
    <w:qFormat/>
    <w:uiPriority w:val="99"/>
    <w:rPr>
      <w:sz w:val="21"/>
    </w:rPr>
  </w:style>
  <w:style w:type="character" w:customStyle="1" w:styleId="34">
    <w:name w:val="标题 1 字符"/>
    <w:basedOn w:val="29"/>
    <w:link w:val="2"/>
    <w:qFormat/>
    <w:locked/>
    <w:uiPriority w:val="0"/>
    <w:rPr>
      <w:rFonts w:ascii="仿宋" w:hAnsi="仿宋" w:eastAsia="仿宋"/>
      <w:b/>
      <w:spacing w:val="8"/>
      <w:sz w:val="28"/>
      <w:szCs w:val="28"/>
    </w:rPr>
  </w:style>
  <w:style w:type="paragraph" w:customStyle="1" w:styleId="35">
    <w:name w:val="正文正文"/>
    <w:basedOn w:val="1"/>
    <w:link w:val="37"/>
    <w:qFormat/>
    <w:uiPriority w:val="0"/>
    <w:rPr>
      <w:rFonts w:ascii="宋体" w:hAnsi="宋体"/>
      <w:sz w:val="28"/>
      <w:szCs w:val="28"/>
    </w:rPr>
  </w:style>
  <w:style w:type="character" w:customStyle="1" w:styleId="36">
    <w:name w:val="批注文字 字符"/>
    <w:basedOn w:val="29"/>
    <w:link w:val="8"/>
    <w:semiHidden/>
    <w:qFormat/>
    <w:locked/>
    <w:uiPriority w:val="99"/>
    <w:rPr>
      <w:rFonts w:ascii="等线" w:hAnsi="等线" w:eastAsia="等线" w:cs="Times New Roman"/>
    </w:rPr>
  </w:style>
  <w:style w:type="character" w:customStyle="1" w:styleId="37">
    <w:name w:val="正文正文 字符"/>
    <w:link w:val="35"/>
    <w:qFormat/>
    <w:locked/>
    <w:uiPriority w:val="0"/>
    <w:rPr>
      <w:rFonts w:ascii="宋体" w:eastAsia="宋体"/>
      <w:sz w:val="28"/>
    </w:rPr>
  </w:style>
  <w:style w:type="character" w:customStyle="1" w:styleId="38">
    <w:name w:val="批注框文本 字符"/>
    <w:basedOn w:val="29"/>
    <w:link w:val="16"/>
    <w:qFormat/>
    <w:locked/>
    <w:uiPriority w:val="0"/>
    <w:rPr>
      <w:rFonts w:cs="Times New Roman"/>
      <w:sz w:val="18"/>
      <w:szCs w:val="18"/>
    </w:rPr>
  </w:style>
  <w:style w:type="character" w:customStyle="1" w:styleId="39">
    <w:name w:val="页眉 字符"/>
    <w:basedOn w:val="29"/>
    <w:link w:val="18"/>
    <w:qFormat/>
    <w:uiPriority w:val="0"/>
    <w:rPr>
      <w:sz w:val="18"/>
      <w:szCs w:val="18"/>
    </w:rPr>
  </w:style>
  <w:style w:type="character" w:customStyle="1" w:styleId="40">
    <w:name w:val="页脚 字符"/>
    <w:basedOn w:val="29"/>
    <w:link w:val="17"/>
    <w:qFormat/>
    <w:uiPriority w:val="99"/>
    <w:rPr>
      <w:sz w:val="18"/>
      <w:szCs w:val="18"/>
    </w:rPr>
  </w:style>
  <w:style w:type="paragraph" w:customStyle="1" w:styleId="41">
    <w:name w:val="段"/>
    <w:link w:val="4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character" w:customStyle="1" w:styleId="42">
    <w:name w:val="段 Char"/>
    <w:link w:val="41"/>
    <w:qFormat/>
    <w:uiPriority w:val="0"/>
    <w:rPr>
      <w:rFonts w:ascii="宋体" w:hAnsi="Times New Roman" w:eastAsia="宋体"/>
      <w:szCs w:val="22"/>
    </w:rPr>
  </w:style>
  <w:style w:type="character" w:customStyle="1" w:styleId="43">
    <w:name w:val="标题 2 字符"/>
    <w:basedOn w:val="29"/>
    <w:link w:val="3"/>
    <w:qFormat/>
    <w:uiPriority w:val="0"/>
    <w:rPr>
      <w:rFonts w:eastAsia="仿宋" w:asciiTheme="majorHAnsi" w:hAnsiTheme="majorHAnsi" w:cstheme="majorBidi"/>
      <w:b/>
      <w:bCs/>
      <w:kern w:val="2"/>
      <w:sz w:val="28"/>
      <w:szCs w:val="32"/>
    </w:rPr>
  </w:style>
  <w:style w:type="character" w:customStyle="1" w:styleId="44">
    <w:name w:val="正文文本 Char"/>
    <w:basedOn w:val="29"/>
    <w:qFormat/>
    <w:uiPriority w:val="0"/>
    <w:rPr>
      <w:szCs w:val="22"/>
    </w:rPr>
  </w:style>
  <w:style w:type="character" w:customStyle="1" w:styleId="45">
    <w:name w:val="正文文本 字符"/>
    <w:link w:val="9"/>
    <w:qFormat/>
    <w:uiPriority w:val="0"/>
    <w:rPr>
      <w:rFonts w:ascii="宋体" w:hAnsi="宋体" w:eastAsia="宋体"/>
      <w:kern w:val="0"/>
      <w:sz w:val="20"/>
      <w:szCs w:val="20"/>
      <w:lang w:eastAsia="en-US"/>
    </w:rPr>
  </w:style>
  <w:style w:type="paragraph" w:customStyle="1" w:styleId="46">
    <w:name w:val="正文正文正文"/>
    <w:basedOn w:val="35"/>
    <w:link w:val="47"/>
    <w:qFormat/>
    <w:uiPriority w:val="0"/>
    <w:pPr>
      <w:ind w:firstLine="560" w:firstLineChars="200"/>
    </w:pPr>
    <w:rPr>
      <w:rFonts w:eastAsia="宋体" w:asciiTheme="minorEastAsia" w:hAnsiTheme="minorEastAsia"/>
    </w:rPr>
  </w:style>
  <w:style w:type="character" w:customStyle="1" w:styleId="47">
    <w:name w:val="正文正文正文 字符"/>
    <w:basedOn w:val="37"/>
    <w:link w:val="46"/>
    <w:qFormat/>
    <w:uiPriority w:val="0"/>
    <w:rPr>
      <w:rFonts w:eastAsia="宋体" w:asciiTheme="minorEastAsia" w:hAnsiTheme="minorEastAsia"/>
      <w:sz w:val="28"/>
      <w:szCs w:val="28"/>
    </w:rPr>
  </w:style>
  <w:style w:type="character" w:customStyle="1" w:styleId="48">
    <w:name w:val="标题 3 字符"/>
    <w:basedOn w:val="29"/>
    <w:link w:val="4"/>
    <w:qFormat/>
    <w:uiPriority w:val="0"/>
    <w:rPr>
      <w:rFonts w:ascii="Times New Roman" w:hAnsi="Times New Roman" w:eastAsia="仿宋"/>
      <w:b/>
      <w:bCs/>
      <w:sz w:val="28"/>
      <w:szCs w:val="32"/>
    </w:rPr>
  </w:style>
  <w:style w:type="character" w:customStyle="1" w:styleId="49">
    <w:name w:val="批注文字 Char1"/>
    <w:semiHidden/>
    <w:qFormat/>
    <w:uiPriority w:val="99"/>
    <w:rPr>
      <w:rFonts w:ascii="等线" w:hAnsi="等线" w:eastAsia="等线" w:cs="Times New Roman"/>
    </w:rPr>
  </w:style>
  <w:style w:type="character" w:customStyle="1" w:styleId="50">
    <w:name w:val="批注主题 字符"/>
    <w:basedOn w:val="36"/>
    <w:link w:val="26"/>
    <w:semiHidden/>
    <w:qFormat/>
    <w:uiPriority w:val="99"/>
    <w:rPr>
      <w:rFonts w:ascii="等线" w:hAnsi="等线" w:eastAsia="等线" w:cs="Times New Roman"/>
      <w:b/>
      <w:bCs/>
      <w:kern w:val="0"/>
      <w:sz w:val="20"/>
      <w:szCs w:val="20"/>
    </w:rPr>
  </w:style>
  <w:style w:type="table" w:customStyle="1" w:styleId="51">
    <w:name w:val="无格式表格 12"/>
    <w:basedOn w:val="27"/>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52">
    <w:name w:val="11111"/>
    <w:basedOn w:val="2"/>
    <w:link w:val="54"/>
    <w:qFormat/>
    <w:uiPriority w:val="0"/>
  </w:style>
  <w:style w:type="character" w:customStyle="1" w:styleId="53">
    <w:name w:val="日期 字符"/>
    <w:basedOn w:val="29"/>
    <w:link w:val="15"/>
    <w:semiHidden/>
    <w:qFormat/>
    <w:uiPriority w:val="99"/>
    <w:rPr>
      <w:rFonts w:ascii="等线" w:hAnsi="等线" w:eastAsia="等线"/>
      <w:szCs w:val="22"/>
    </w:rPr>
  </w:style>
  <w:style w:type="character" w:customStyle="1" w:styleId="54">
    <w:name w:val="11111 字符"/>
    <w:basedOn w:val="34"/>
    <w:link w:val="52"/>
    <w:qFormat/>
    <w:uiPriority w:val="0"/>
    <w:rPr>
      <w:rFonts w:ascii="仿宋" w:hAnsi="仿宋" w:eastAsia="仿宋"/>
      <w:color w:val="FF0000"/>
      <w:spacing w:val="8"/>
      <w:kern w:val="0"/>
      <w:sz w:val="28"/>
      <w:szCs w:val="28"/>
    </w:rPr>
  </w:style>
  <w:style w:type="paragraph" w:customStyle="1" w:styleId="55">
    <w:name w:val="TOC 标题1"/>
    <w:basedOn w:val="2"/>
    <w:next w:val="1"/>
    <w:unhideWhenUsed/>
    <w:qFormat/>
    <w:uiPriority w:val="39"/>
    <w:pPr>
      <w:widowControl/>
      <w:spacing w:beforeLines="0" w:afterLines="0" w:line="276" w:lineRule="auto"/>
      <w:jc w:val="left"/>
      <w:outlineLvl w:val="9"/>
    </w:pPr>
    <w:rPr>
      <w:rFonts w:asciiTheme="majorHAnsi" w:hAnsiTheme="majorHAnsi" w:eastAsiaTheme="majorEastAsia" w:cstheme="majorBidi"/>
      <w:bCs/>
      <w:color w:val="2F5597" w:themeColor="accent1" w:themeShade="BF"/>
      <w:spacing w:val="0"/>
    </w:rPr>
  </w:style>
  <w:style w:type="paragraph" w:customStyle="1" w:styleId="56">
    <w:name w:val="附录图标题"/>
    <w:basedOn w:val="1"/>
    <w:next w:val="41"/>
    <w:qFormat/>
    <w:uiPriority w:val="0"/>
    <w:pPr>
      <w:spacing w:beforeLines="50" w:afterLines="50"/>
      <w:jc w:val="center"/>
    </w:pPr>
    <w:rPr>
      <w:rFonts w:ascii="黑体" w:hAnsi="Times New Roman" w:eastAsia="黑体"/>
      <w:szCs w:val="21"/>
    </w:rPr>
  </w:style>
  <w:style w:type="character" w:customStyle="1" w:styleId="57">
    <w:name w:val="前言 字符"/>
    <w:link w:val="58"/>
    <w:qFormat/>
    <w:locked/>
    <w:uiPriority w:val="0"/>
    <w:rPr>
      <w:sz w:val="28"/>
      <w:szCs w:val="28"/>
    </w:rPr>
  </w:style>
  <w:style w:type="paragraph" w:customStyle="1" w:styleId="58">
    <w:name w:val="前言"/>
    <w:basedOn w:val="1"/>
    <w:link w:val="57"/>
    <w:qFormat/>
    <w:uiPriority w:val="0"/>
    <w:pPr>
      <w:spacing w:line="360" w:lineRule="auto"/>
      <w:ind w:firstLine="200" w:firstLineChars="200"/>
    </w:pPr>
    <w:rPr>
      <w:sz w:val="28"/>
      <w:szCs w:val="28"/>
    </w:rPr>
  </w:style>
  <w:style w:type="paragraph" w:customStyle="1" w:styleId="59">
    <w:name w:val="正文强条"/>
    <w:basedOn w:val="1"/>
    <w:link w:val="60"/>
    <w:qFormat/>
    <w:uiPriority w:val="0"/>
    <w:pPr>
      <w:spacing w:line="360" w:lineRule="auto"/>
      <w:ind w:firstLine="482" w:firstLineChars="200"/>
    </w:pPr>
    <w:rPr>
      <w:rFonts w:ascii="黑体" w:hAnsi="Times New Roman" w:eastAsia="黑体" w:cs="宋体"/>
      <w:b/>
      <w:bCs/>
      <w:sz w:val="24"/>
      <w:szCs w:val="20"/>
    </w:rPr>
  </w:style>
  <w:style w:type="character" w:customStyle="1" w:styleId="60">
    <w:name w:val="正文强条 Char"/>
    <w:link w:val="59"/>
    <w:qFormat/>
    <w:locked/>
    <w:uiPriority w:val="0"/>
    <w:rPr>
      <w:rFonts w:ascii="黑体" w:hAnsi="Times New Roman" w:eastAsia="黑体" w:cs="宋体"/>
      <w:b/>
      <w:bCs/>
      <w:sz w:val="24"/>
      <w:szCs w:val="20"/>
    </w:rPr>
  </w:style>
  <w:style w:type="paragraph" w:customStyle="1" w:styleId="61">
    <w:name w:val="（正文强条 +表格+字体居中）"/>
    <w:basedOn w:val="1"/>
    <w:qFormat/>
    <w:uiPriority w:val="99"/>
    <w:pPr>
      <w:spacing w:line="312" w:lineRule="auto"/>
      <w:jc w:val="center"/>
    </w:pPr>
    <w:rPr>
      <w:rFonts w:ascii="Times New Roman" w:hAnsi="Times New Roman" w:eastAsia="黑体" w:cs="宋体"/>
      <w:b/>
      <w:bCs/>
      <w:szCs w:val="20"/>
    </w:rPr>
  </w:style>
  <w:style w:type="paragraph" w:customStyle="1" w:styleId="62">
    <w:name w:val="标准书眉_偶数页"/>
    <w:basedOn w:val="1"/>
    <w:next w:val="1"/>
    <w:qFormat/>
    <w:uiPriority w:val="0"/>
    <w:pPr>
      <w:widowControl/>
      <w:tabs>
        <w:tab w:val="center" w:pos="4154"/>
        <w:tab w:val="right" w:pos="8306"/>
      </w:tabs>
      <w:spacing w:after="220"/>
      <w:jc w:val="left"/>
    </w:pPr>
    <w:rPr>
      <w:rFonts w:ascii="黑体" w:eastAsia="黑体"/>
      <w:kern w:val="0"/>
      <w:szCs w:val="21"/>
    </w:rPr>
  </w:style>
  <w:style w:type="paragraph" w:customStyle="1" w:styleId="63">
    <w:name w:val="标准书脚_偶数页"/>
    <w:qFormat/>
    <w:uiPriority w:val="0"/>
    <w:pPr>
      <w:spacing w:before="120"/>
      <w:ind w:left="221"/>
    </w:pPr>
    <w:rPr>
      <w:rFonts w:ascii="宋体" w:hAnsi="Times New Roman" w:eastAsia="宋体" w:cs="Times New Roman"/>
      <w:sz w:val="18"/>
      <w:szCs w:val="18"/>
      <w:lang w:val="en-US" w:eastAsia="zh-CN" w:bidi="ar-SA"/>
    </w:rPr>
  </w:style>
  <w:style w:type="table" w:customStyle="1" w:styleId="64">
    <w:name w:val="网格型1"/>
    <w:basedOn w:val="2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5">
    <w:name w:val="标题 41"/>
    <w:basedOn w:val="1"/>
    <w:next w:val="1"/>
    <w:semiHidden/>
    <w:unhideWhenUsed/>
    <w:qFormat/>
    <w:uiPriority w:val="9"/>
    <w:pPr>
      <w:keepNext/>
      <w:keepLines/>
      <w:adjustRightInd w:val="0"/>
      <w:snapToGrid w:val="0"/>
      <w:spacing w:before="280" w:after="290" w:line="376" w:lineRule="auto"/>
      <w:outlineLvl w:val="3"/>
    </w:pPr>
    <w:rPr>
      <w:rFonts w:ascii="Cambria" w:hAnsi="Cambria" w:eastAsia="宋体"/>
      <w:b/>
      <w:bCs/>
      <w:sz w:val="28"/>
      <w:szCs w:val="28"/>
    </w:rPr>
  </w:style>
  <w:style w:type="paragraph" w:styleId="66">
    <w:name w:val="List Paragraph"/>
    <w:basedOn w:val="1"/>
    <w:qFormat/>
    <w:uiPriority w:val="99"/>
    <w:pPr>
      <w:ind w:firstLine="420" w:firstLineChars="200"/>
    </w:pPr>
  </w:style>
  <w:style w:type="table" w:customStyle="1" w:styleId="67">
    <w:name w:val="网格型2"/>
    <w:basedOn w:val="2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8">
    <w:name w:val="Table Paragraph"/>
    <w:basedOn w:val="1"/>
    <w:qFormat/>
    <w:uiPriority w:val="1"/>
    <w:rPr>
      <w:szCs w:val="24"/>
    </w:rPr>
  </w:style>
  <w:style w:type="paragraph" w:customStyle="1" w:styleId="69">
    <w:name w:val="列表段落1"/>
    <w:basedOn w:val="1"/>
    <w:qFormat/>
    <w:uiPriority w:val="0"/>
    <w:pPr>
      <w:ind w:firstLine="420" w:firstLineChars="200"/>
    </w:pPr>
    <w:rPr>
      <w:rFonts w:ascii="Times New Roman" w:hAnsi="Times New Roman" w:eastAsia="宋体"/>
      <w:szCs w:val="21"/>
    </w:rPr>
  </w:style>
  <w:style w:type="table" w:customStyle="1" w:styleId="70">
    <w:name w:val="Table Normal"/>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71">
    <w:name w:val="标题 4 字符"/>
    <w:basedOn w:val="29"/>
    <w:link w:val="5"/>
    <w:semiHidden/>
    <w:qFormat/>
    <w:uiPriority w:val="9"/>
    <w:rPr>
      <w:rFonts w:ascii="Cambria" w:hAnsi="Cambria" w:eastAsia="宋体" w:cs="Times New Roman"/>
      <w:b/>
      <w:bCs/>
      <w:sz w:val="28"/>
      <w:szCs w:val="28"/>
    </w:rPr>
  </w:style>
  <w:style w:type="paragraph" w:customStyle="1" w:styleId="72">
    <w:name w:val="标题 2节"/>
    <w:basedOn w:val="3"/>
    <w:next w:val="17"/>
    <w:qFormat/>
    <w:uiPriority w:val="0"/>
    <w:pPr>
      <w:widowControl/>
      <w:adjustRightInd w:val="0"/>
      <w:snapToGrid w:val="0"/>
      <w:spacing w:before="120" w:afterLines="30" w:line="240" w:lineRule="auto"/>
    </w:pPr>
    <w:rPr>
      <w:rFonts w:ascii="Times New Roman" w:hAnsi="Times New Roman" w:eastAsia="宋体" w:cs="Times New Roman"/>
      <w:szCs w:val="28"/>
    </w:rPr>
  </w:style>
  <w:style w:type="paragraph" w:customStyle="1" w:styleId="73">
    <w:name w:val="TOC 标题2"/>
    <w:basedOn w:val="2"/>
    <w:next w:val="1"/>
    <w:unhideWhenUsed/>
    <w:qFormat/>
    <w:uiPriority w:val="39"/>
    <w:pPr>
      <w:widowControl/>
      <w:spacing w:beforeLines="0" w:afterLines="0" w:line="259" w:lineRule="auto"/>
      <w:jc w:val="left"/>
      <w:outlineLvl w:val="9"/>
    </w:pPr>
    <w:rPr>
      <w:rFonts w:ascii="Cambria" w:hAnsi="Cambria" w:eastAsia="宋体"/>
      <w:b w:val="0"/>
      <w:color w:val="365F91"/>
      <w:spacing w:val="0"/>
      <w:sz w:val="32"/>
      <w:szCs w:val="32"/>
    </w:rPr>
  </w:style>
  <w:style w:type="character" w:customStyle="1" w:styleId="74">
    <w:name w:val="标题 4 Char1"/>
    <w:basedOn w:val="29"/>
    <w:semiHidden/>
    <w:qFormat/>
    <w:uiPriority w:val="9"/>
    <w:rPr>
      <w:rFonts w:asciiTheme="majorHAnsi" w:hAnsiTheme="majorHAnsi" w:eastAsiaTheme="majorEastAsia" w:cstheme="majorBidi"/>
      <w:b/>
      <w:bCs/>
      <w:kern w:val="2"/>
      <w:sz w:val="28"/>
      <w:szCs w:val="28"/>
    </w:rPr>
  </w:style>
  <w:style w:type="character" w:customStyle="1" w:styleId="75">
    <w:name w:val="标题 5 字符"/>
    <w:basedOn w:val="29"/>
    <w:link w:val="6"/>
    <w:qFormat/>
    <w:uiPriority w:val="0"/>
    <w:rPr>
      <w:rFonts w:asciiTheme="minorHAnsi" w:hAnsiTheme="minorHAnsi" w:eastAsiaTheme="minorEastAsia"/>
      <w:b/>
      <w:kern w:val="2"/>
      <w:sz w:val="28"/>
      <w:szCs w:val="22"/>
    </w:rPr>
  </w:style>
  <w:style w:type="character" w:customStyle="1" w:styleId="76">
    <w:name w:val="正文文本缩进 字符"/>
    <w:basedOn w:val="29"/>
    <w:link w:val="10"/>
    <w:qFormat/>
    <w:uiPriority w:val="0"/>
    <w:rPr>
      <w:rFonts w:asciiTheme="minorHAnsi" w:hAnsiTheme="minorHAnsi" w:eastAsiaTheme="minorEastAsia"/>
      <w:kern w:val="2"/>
      <w:sz w:val="24"/>
      <w:szCs w:val="22"/>
      <w:shd w:val="clear" w:color="auto" w:fill="FFFFFF"/>
    </w:rPr>
  </w:style>
  <w:style w:type="character" w:customStyle="1" w:styleId="77">
    <w:name w:val="纯文本 字符"/>
    <w:basedOn w:val="29"/>
    <w:link w:val="13"/>
    <w:qFormat/>
    <w:uiPriority w:val="0"/>
    <w:rPr>
      <w:rFonts w:ascii="宋体" w:hAnsi="Courier New" w:cs="Courier New"/>
      <w:kern w:val="2"/>
      <w:sz w:val="21"/>
      <w:szCs w:val="21"/>
    </w:rPr>
  </w:style>
  <w:style w:type="character" w:customStyle="1" w:styleId="78">
    <w:name w:val="正文文本 2 字符"/>
    <w:basedOn w:val="29"/>
    <w:link w:val="24"/>
    <w:qFormat/>
    <w:uiPriority w:val="0"/>
    <w:rPr>
      <w:rFonts w:asciiTheme="minorHAnsi" w:hAnsiTheme="minorHAnsi" w:eastAsiaTheme="minorEastAsia"/>
      <w:kern w:val="2"/>
      <w:sz w:val="24"/>
      <w:szCs w:val="22"/>
    </w:rPr>
  </w:style>
  <w:style w:type="table" w:customStyle="1" w:styleId="79">
    <w:name w:val="网格型3"/>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0">
    <w:name w:val="Body text|231"/>
    <w:basedOn w:val="1"/>
    <w:link w:val="82"/>
    <w:qFormat/>
    <w:uiPriority w:val="0"/>
    <w:pPr>
      <w:shd w:val="clear" w:color="auto" w:fill="FFFFFF"/>
      <w:spacing w:before="340" w:after="1040" w:line="200" w:lineRule="exact"/>
      <w:ind w:hanging="2100"/>
      <w:jc w:val="center"/>
    </w:pPr>
    <w:rPr>
      <w:rFonts w:ascii="PMingLiU" w:hAnsi="PMingLiU" w:eastAsia="PMingLiU" w:cs="PMingLiU"/>
      <w:sz w:val="20"/>
      <w:szCs w:val="20"/>
    </w:rPr>
  </w:style>
  <w:style w:type="character" w:customStyle="1" w:styleId="81">
    <w:name w:val="Body text|2 + Bold"/>
    <w:basedOn w:val="82"/>
    <w:unhideWhenUsed/>
    <w:qFormat/>
    <w:uiPriority w:val="0"/>
    <w:rPr>
      <w:rFonts w:ascii="PMingLiU" w:hAnsi="PMingLiU" w:eastAsia="PMingLiU" w:cs="PMingLiU"/>
      <w:b/>
      <w:bCs/>
      <w:color w:val="000000"/>
      <w:spacing w:val="10"/>
      <w:w w:val="100"/>
      <w:kern w:val="2"/>
      <w:position w:val="0"/>
      <w:shd w:val="clear" w:color="auto" w:fill="FFFFFF"/>
      <w:lang w:val="en-US" w:eastAsia="en-US" w:bidi="en-US"/>
    </w:rPr>
  </w:style>
  <w:style w:type="character" w:customStyle="1" w:styleId="82">
    <w:name w:val="Body text|2_"/>
    <w:basedOn w:val="29"/>
    <w:link w:val="80"/>
    <w:qFormat/>
    <w:uiPriority w:val="0"/>
    <w:rPr>
      <w:rFonts w:ascii="PMingLiU" w:hAnsi="PMingLiU" w:eastAsia="PMingLiU" w:cs="PMingLiU"/>
      <w:kern w:val="2"/>
      <w:shd w:val="clear" w:color="auto" w:fill="FFFFFF"/>
    </w:rPr>
  </w:style>
  <w:style w:type="paragraph" w:customStyle="1" w:styleId="83">
    <w:name w:val="Table caption|2"/>
    <w:basedOn w:val="1"/>
    <w:qFormat/>
    <w:uiPriority w:val="0"/>
    <w:pPr>
      <w:shd w:val="clear" w:color="auto" w:fill="FFFFFF"/>
      <w:spacing w:line="170" w:lineRule="exact"/>
    </w:pPr>
    <w:rPr>
      <w:rFonts w:ascii="PMingLiU" w:hAnsi="PMingLiU" w:eastAsia="PMingLiU" w:cs="PMingLiU"/>
      <w:b/>
      <w:bCs/>
      <w:spacing w:val="20"/>
      <w:sz w:val="17"/>
      <w:szCs w:val="17"/>
    </w:rPr>
  </w:style>
  <w:style w:type="character" w:customStyle="1" w:styleId="84">
    <w:name w:val="Body text|2 + 7.5 pt1"/>
    <w:basedOn w:val="82"/>
    <w:unhideWhenUsed/>
    <w:qFormat/>
    <w:uiPriority w:val="0"/>
    <w:rPr>
      <w:rFonts w:ascii="PMingLiU" w:hAnsi="PMingLiU" w:eastAsia="PMingLiU" w:cs="PMingLiU"/>
      <w:color w:val="000000"/>
      <w:spacing w:val="0"/>
      <w:w w:val="100"/>
      <w:kern w:val="2"/>
      <w:position w:val="0"/>
      <w:sz w:val="15"/>
      <w:szCs w:val="15"/>
      <w:shd w:val="clear" w:color="auto" w:fill="FFFFFF"/>
      <w:lang w:val="zh-CN" w:eastAsia="zh-CN" w:bidi="zh-CN"/>
    </w:rPr>
  </w:style>
  <w:style w:type="character" w:customStyle="1" w:styleId="85">
    <w:name w:val="Body text|2 + Times New Roman9"/>
    <w:basedOn w:val="82"/>
    <w:unhideWhenUsed/>
    <w:qFormat/>
    <w:uiPriority w:val="0"/>
    <w:rPr>
      <w:rFonts w:ascii="Times New Roman" w:hAnsi="Times New Roman" w:eastAsia="Times New Roman" w:cs="Times New Roman"/>
      <w:b/>
      <w:bCs/>
      <w:color w:val="000000"/>
      <w:spacing w:val="20"/>
      <w:w w:val="100"/>
      <w:kern w:val="2"/>
      <w:position w:val="0"/>
      <w:shd w:val="clear" w:color="auto" w:fill="FFFFFF"/>
      <w:lang w:val="en-US" w:eastAsia="en-US" w:bidi="en-US"/>
    </w:rPr>
  </w:style>
  <w:style w:type="paragraph" w:customStyle="1" w:styleId="86">
    <w:name w:val="Picture caption|2"/>
    <w:basedOn w:val="1"/>
    <w:link w:val="89"/>
    <w:qFormat/>
    <w:uiPriority w:val="0"/>
    <w:pPr>
      <w:shd w:val="clear" w:color="auto" w:fill="FFFFFF"/>
      <w:spacing w:line="271" w:lineRule="exact"/>
      <w:jc w:val="center"/>
    </w:pPr>
    <w:rPr>
      <w:rFonts w:ascii="PMingLiU" w:hAnsi="PMingLiU" w:eastAsia="PMingLiU" w:cs="PMingLiU"/>
      <w:sz w:val="18"/>
      <w:szCs w:val="18"/>
    </w:rPr>
  </w:style>
  <w:style w:type="character" w:customStyle="1" w:styleId="87">
    <w:name w:val="Picture caption|2 Exact"/>
    <w:basedOn w:val="29"/>
    <w:unhideWhenUsed/>
    <w:qFormat/>
    <w:uiPriority w:val="0"/>
    <w:rPr>
      <w:rFonts w:ascii="PMingLiU" w:hAnsi="PMingLiU" w:eastAsia="PMingLiU" w:cs="PMingLiU"/>
      <w:sz w:val="18"/>
      <w:szCs w:val="18"/>
      <w:u w:val="none"/>
    </w:rPr>
  </w:style>
  <w:style w:type="character" w:customStyle="1" w:styleId="88">
    <w:name w:val="Picture caption|2 + 10 pt Exact"/>
    <w:basedOn w:val="89"/>
    <w:unhideWhenUsed/>
    <w:qFormat/>
    <w:uiPriority w:val="0"/>
    <w:rPr>
      <w:rFonts w:ascii="PMingLiU" w:hAnsi="PMingLiU" w:eastAsia="PMingLiU" w:cs="PMingLiU"/>
      <w:kern w:val="2"/>
      <w:sz w:val="20"/>
      <w:szCs w:val="20"/>
      <w:shd w:val="clear" w:color="auto" w:fill="FFFFFF"/>
      <w:lang w:val="en-US" w:eastAsia="en-US" w:bidi="en-US"/>
    </w:rPr>
  </w:style>
  <w:style w:type="character" w:customStyle="1" w:styleId="89">
    <w:name w:val="Picture caption|2_"/>
    <w:basedOn w:val="29"/>
    <w:link w:val="86"/>
    <w:qFormat/>
    <w:uiPriority w:val="0"/>
    <w:rPr>
      <w:rFonts w:ascii="PMingLiU" w:hAnsi="PMingLiU" w:eastAsia="PMingLiU" w:cs="PMingLiU"/>
      <w:kern w:val="2"/>
      <w:sz w:val="18"/>
      <w:szCs w:val="18"/>
      <w:shd w:val="clear" w:color="auto" w:fill="FFFFFF"/>
    </w:rPr>
  </w:style>
  <w:style w:type="paragraph" w:customStyle="1" w:styleId="90">
    <w:name w:val="Body text|14"/>
    <w:basedOn w:val="1"/>
    <w:link w:val="92"/>
    <w:qFormat/>
    <w:uiPriority w:val="0"/>
    <w:pPr>
      <w:shd w:val="clear" w:color="auto" w:fill="FFFFFF"/>
      <w:spacing w:before="460" w:line="266" w:lineRule="exact"/>
      <w:jc w:val="center"/>
    </w:pPr>
    <w:rPr>
      <w:rFonts w:ascii="PMingLiU" w:hAnsi="PMingLiU" w:eastAsia="PMingLiU" w:cs="PMingLiU"/>
      <w:sz w:val="18"/>
      <w:szCs w:val="18"/>
    </w:rPr>
  </w:style>
  <w:style w:type="character" w:customStyle="1" w:styleId="91">
    <w:name w:val="Body text|14 + 10 pt"/>
    <w:basedOn w:val="92"/>
    <w:unhideWhenUsed/>
    <w:qFormat/>
    <w:uiPriority w:val="0"/>
    <w:rPr>
      <w:rFonts w:ascii="PMingLiU" w:hAnsi="PMingLiU" w:eastAsia="PMingLiU" w:cs="PMingLiU"/>
      <w:color w:val="000000"/>
      <w:spacing w:val="0"/>
      <w:w w:val="100"/>
      <w:kern w:val="2"/>
      <w:position w:val="0"/>
      <w:sz w:val="20"/>
      <w:szCs w:val="20"/>
      <w:shd w:val="clear" w:color="auto" w:fill="FFFFFF"/>
      <w:lang w:val="en-US" w:eastAsia="en-US" w:bidi="en-US"/>
    </w:rPr>
  </w:style>
  <w:style w:type="character" w:customStyle="1" w:styleId="92">
    <w:name w:val="Body text|14_"/>
    <w:basedOn w:val="29"/>
    <w:link w:val="90"/>
    <w:qFormat/>
    <w:uiPriority w:val="0"/>
    <w:rPr>
      <w:rFonts w:ascii="PMingLiU" w:hAnsi="PMingLiU" w:eastAsia="PMingLiU" w:cs="PMingLiU"/>
      <w:kern w:val="2"/>
      <w:sz w:val="18"/>
      <w:szCs w:val="18"/>
      <w:shd w:val="clear" w:color="auto" w:fill="FFFFFF"/>
    </w:rPr>
  </w:style>
  <w:style w:type="character" w:customStyle="1" w:styleId="93">
    <w:name w:val="Picture caption|2 + 10 pt"/>
    <w:basedOn w:val="89"/>
    <w:unhideWhenUsed/>
    <w:qFormat/>
    <w:uiPriority w:val="0"/>
    <w:rPr>
      <w:rFonts w:ascii="PMingLiU" w:hAnsi="PMingLiU" w:eastAsia="PMingLiU" w:cs="PMingLiU"/>
      <w:color w:val="000000"/>
      <w:spacing w:val="0"/>
      <w:w w:val="100"/>
      <w:kern w:val="2"/>
      <w:position w:val="0"/>
      <w:sz w:val="20"/>
      <w:szCs w:val="20"/>
      <w:shd w:val="clear" w:color="auto" w:fill="FFFFFF"/>
      <w:lang w:val="en-US" w:eastAsia="en-US" w:bidi="en-US"/>
    </w:rPr>
  </w:style>
  <w:style w:type="character" w:customStyle="1" w:styleId="94">
    <w:name w:val="Body text|2 + 8 pt"/>
    <w:basedOn w:val="82"/>
    <w:unhideWhenUsed/>
    <w:qFormat/>
    <w:uiPriority w:val="0"/>
    <w:rPr>
      <w:rFonts w:ascii="PMingLiU" w:hAnsi="PMingLiU" w:eastAsia="PMingLiU" w:cs="PMingLiU"/>
      <w:color w:val="000000"/>
      <w:spacing w:val="0"/>
      <w:w w:val="100"/>
      <w:kern w:val="2"/>
      <w:position w:val="0"/>
      <w:sz w:val="16"/>
      <w:szCs w:val="16"/>
      <w:shd w:val="clear" w:color="auto" w:fill="FFFFFF"/>
      <w:lang w:val="zh-CN" w:eastAsia="zh-CN" w:bidi="zh-CN"/>
    </w:rPr>
  </w:style>
  <w:style w:type="character" w:customStyle="1" w:styleId="95">
    <w:name w:val="Body text|2 + 9 pt"/>
    <w:basedOn w:val="82"/>
    <w:unhideWhenUsed/>
    <w:qFormat/>
    <w:uiPriority w:val="0"/>
    <w:rPr>
      <w:rFonts w:ascii="PMingLiU" w:hAnsi="PMingLiU" w:eastAsia="PMingLiU" w:cs="PMingLiU"/>
      <w:color w:val="000000"/>
      <w:spacing w:val="0"/>
      <w:w w:val="100"/>
      <w:kern w:val="2"/>
      <w:position w:val="0"/>
      <w:sz w:val="18"/>
      <w:szCs w:val="18"/>
      <w:shd w:val="clear" w:color="auto" w:fill="FFFFFF"/>
      <w:lang w:val="zh-CN" w:eastAsia="zh-CN" w:bidi="zh-CN"/>
    </w:rPr>
  </w:style>
  <w:style w:type="character" w:customStyle="1" w:styleId="96">
    <w:name w:val="Body text|2 + 8 pt1"/>
    <w:basedOn w:val="82"/>
    <w:unhideWhenUsed/>
    <w:qFormat/>
    <w:uiPriority w:val="0"/>
    <w:rPr>
      <w:rFonts w:ascii="PMingLiU" w:hAnsi="PMingLiU" w:eastAsia="PMingLiU" w:cs="PMingLiU"/>
      <w:color w:val="000000"/>
      <w:spacing w:val="20"/>
      <w:w w:val="100"/>
      <w:kern w:val="2"/>
      <w:position w:val="0"/>
      <w:sz w:val="16"/>
      <w:szCs w:val="16"/>
      <w:shd w:val="clear" w:color="auto" w:fill="FFFFFF"/>
      <w:lang w:val="en-US" w:eastAsia="en-US" w:bidi="en-US"/>
    </w:rPr>
  </w:style>
  <w:style w:type="paragraph" w:customStyle="1" w:styleId="97">
    <w:name w:val="Body text|11"/>
    <w:basedOn w:val="1"/>
    <w:link w:val="99"/>
    <w:qFormat/>
    <w:uiPriority w:val="0"/>
    <w:pPr>
      <w:shd w:val="clear" w:color="auto" w:fill="FFFFFF"/>
      <w:spacing w:after="120" w:line="200" w:lineRule="exact"/>
      <w:ind w:hanging="420"/>
    </w:pPr>
    <w:rPr>
      <w:rFonts w:ascii="PMingLiU" w:hAnsi="PMingLiU" w:eastAsia="PMingLiU" w:cs="PMingLiU"/>
      <w:sz w:val="20"/>
      <w:szCs w:val="20"/>
      <w:lang w:eastAsia="en-US" w:bidi="en-US"/>
    </w:rPr>
  </w:style>
  <w:style w:type="character" w:customStyle="1" w:styleId="98">
    <w:name w:val="Body text|11 + 9 pt"/>
    <w:basedOn w:val="99"/>
    <w:unhideWhenUsed/>
    <w:qFormat/>
    <w:uiPriority w:val="0"/>
    <w:rPr>
      <w:rFonts w:ascii="PMingLiU" w:hAnsi="PMingLiU" w:eastAsia="PMingLiU" w:cs="PMingLiU"/>
      <w:color w:val="000000"/>
      <w:spacing w:val="0"/>
      <w:w w:val="100"/>
      <w:kern w:val="2"/>
      <w:position w:val="0"/>
      <w:sz w:val="18"/>
      <w:szCs w:val="18"/>
      <w:shd w:val="clear" w:color="auto" w:fill="FFFFFF"/>
      <w:lang w:val="zh-CN" w:eastAsia="zh-CN" w:bidi="zh-CN"/>
    </w:rPr>
  </w:style>
  <w:style w:type="character" w:customStyle="1" w:styleId="99">
    <w:name w:val="Body text|11_"/>
    <w:basedOn w:val="29"/>
    <w:link w:val="97"/>
    <w:qFormat/>
    <w:uiPriority w:val="0"/>
    <w:rPr>
      <w:rFonts w:ascii="PMingLiU" w:hAnsi="PMingLiU" w:eastAsia="PMingLiU" w:cs="PMingLiU"/>
      <w:kern w:val="2"/>
      <w:shd w:val="clear" w:color="auto" w:fill="FFFFFF"/>
      <w:lang w:eastAsia="en-US" w:bidi="en-US"/>
    </w:rPr>
  </w:style>
  <w:style w:type="paragraph" w:customStyle="1" w:styleId="100">
    <w:name w:val="Table caption|1"/>
    <w:basedOn w:val="1"/>
    <w:qFormat/>
    <w:uiPriority w:val="0"/>
    <w:pPr>
      <w:shd w:val="clear" w:color="auto" w:fill="FFFFFF"/>
      <w:spacing w:line="150" w:lineRule="exact"/>
      <w:ind w:hanging="340"/>
    </w:pPr>
    <w:rPr>
      <w:rFonts w:ascii="PMingLiU" w:hAnsi="PMingLiU" w:eastAsia="PMingLiU" w:cs="PMingLiU"/>
      <w:sz w:val="15"/>
      <w:szCs w:val="15"/>
    </w:rPr>
  </w:style>
  <w:style w:type="paragraph" w:customStyle="1" w:styleId="101">
    <w:name w:val="Picture caption|1"/>
    <w:basedOn w:val="1"/>
    <w:link w:val="103"/>
    <w:qFormat/>
    <w:uiPriority w:val="0"/>
    <w:pPr>
      <w:shd w:val="clear" w:color="auto" w:fill="FFFFFF"/>
      <w:spacing w:line="264" w:lineRule="exact"/>
      <w:jc w:val="center"/>
    </w:pPr>
    <w:rPr>
      <w:rFonts w:ascii="PMingLiU" w:hAnsi="PMingLiU" w:eastAsia="PMingLiU" w:cs="PMingLiU"/>
      <w:sz w:val="15"/>
      <w:szCs w:val="15"/>
    </w:rPr>
  </w:style>
  <w:style w:type="character" w:customStyle="1" w:styleId="102">
    <w:name w:val="Picture caption|1 + 9 pt Exact"/>
    <w:basedOn w:val="103"/>
    <w:unhideWhenUsed/>
    <w:qFormat/>
    <w:uiPriority w:val="0"/>
    <w:rPr>
      <w:rFonts w:ascii="PMingLiU" w:hAnsi="PMingLiU" w:eastAsia="PMingLiU" w:cs="PMingLiU"/>
      <w:kern w:val="2"/>
      <w:sz w:val="18"/>
      <w:szCs w:val="18"/>
      <w:shd w:val="clear" w:color="auto" w:fill="FFFFFF"/>
    </w:rPr>
  </w:style>
  <w:style w:type="character" w:customStyle="1" w:styleId="103">
    <w:name w:val="Picture caption|1_"/>
    <w:basedOn w:val="29"/>
    <w:link w:val="101"/>
    <w:qFormat/>
    <w:uiPriority w:val="0"/>
    <w:rPr>
      <w:rFonts w:ascii="PMingLiU" w:hAnsi="PMingLiU" w:eastAsia="PMingLiU" w:cs="PMingLiU"/>
      <w:kern w:val="2"/>
      <w:sz w:val="15"/>
      <w:szCs w:val="15"/>
      <w:shd w:val="clear" w:color="auto" w:fill="FFFFFF"/>
    </w:rPr>
  </w:style>
  <w:style w:type="character" w:customStyle="1" w:styleId="104">
    <w:name w:val="Picture caption|1 + 10 pt Exact"/>
    <w:basedOn w:val="103"/>
    <w:unhideWhenUsed/>
    <w:qFormat/>
    <w:uiPriority w:val="0"/>
    <w:rPr>
      <w:rFonts w:ascii="PMingLiU" w:hAnsi="PMingLiU" w:eastAsia="PMingLiU" w:cs="PMingLiU"/>
      <w:kern w:val="2"/>
      <w:sz w:val="20"/>
      <w:szCs w:val="20"/>
      <w:shd w:val="clear" w:color="auto" w:fill="FFFFFF"/>
      <w:lang w:val="en-US" w:eastAsia="en-US" w:bidi="en-US"/>
    </w:rPr>
  </w:style>
  <w:style w:type="character" w:customStyle="1" w:styleId="105">
    <w:name w:val="Picture caption|1 Exact"/>
    <w:basedOn w:val="29"/>
    <w:unhideWhenUsed/>
    <w:qFormat/>
    <w:uiPriority w:val="0"/>
    <w:rPr>
      <w:rFonts w:ascii="PMingLiU" w:hAnsi="PMingLiU" w:eastAsia="PMingLiU" w:cs="PMingLiU"/>
      <w:sz w:val="15"/>
      <w:szCs w:val="15"/>
      <w:u w:val="none"/>
      <w:lang w:val="en-US" w:eastAsia="en-US" w:bidi="en-US"/>
    </w:rPr>
  </w:style>
  <w:style w:type="paragraph" w:customStyle="1" w:styleId="106">
    <w:name w:val="标题 #4"/>
    <w:basedOn w:val="1"/>
    <w:link w:val="108"/>
    <w:qFormat/>
    <w:uiPriority w:val="0"/>
    <w:pPr>
      <w:shd w:val="clear" w:color="auto" w:fill="FFFFFF"/>
      <w:spacing w:before="60" w:after="180" w:line="0" w:lineRule="atLeast"/>
      <w:outlineLvl w:val="3"/>
    </w:pPr>
    <w:rPr>
      <w:rFonts w:ascii="宋体" w:hAnsi="宋体" w:eastAsia="宋体" w:cs="宋体"/>
      <w:spacing w:val="-20"/>
      <w:sz w:val="25"/>
      <w:szCs w:val="25"/>
    </w:rPr>
  </w:style>
  <w:style w:type="character" w:customStyle="1" w:styleId="107">
    <w:name w:val="标题 #4 + Times New Roman"/>
    <w:basedOn w:val="108"/>
    <w:qFormat/>
    <w:uiPriority w:val="0"/>
    <w:rPr>
      <w:rFonts w:ascii="Times New Roman" w:hAnsi="Times New Roman" w:eastAsia="Times New Roman" w:cs="Times New Roman"/>
      <w:b/>
      <w:bCs/>
      <w:color w:val="000000"/>
      <w:spacing w:val="20"/>
      <w:w w:val="100"/>
      <w:kern w:val="2"/>
      <w:position w:val="0"/>
      <w:sz w:val="24"/>
      <w:szCs w:val="24"/>
      <w:shd w:val="clear" w:color="auto" w:fill="FFFFFF"/>
      <w:lang w:val="en-US"/>
    </w:rPr>
  </w:style>
  <w:style w:type="character" w:customStyle="1" w:styleId="108">
    <w:name w:val="标题 #4_"/>
    <w:basedOn w:val="29"/>
    <w:link w:val="106"/>
    <w:qFormat/>
    <w:uiPriority w:val="0"/>
    <w:rPr>
      <w:rFonts w:ascii="宋体" w:hAnsi="宋体" w:cs="宋体"/>
      <w:spacing w:val="-20"/>
      <w:kern w:val="2"/>
      <w:sz w:val="25"/>
      <w:szCs w:val="25"/>
      <w:shd w:val="clear" w:color="auto" w:fill="FFFFFF"/>
    </w:rPr>
  </w:style>
  <w:style w:type="character" w:customStyle="1" w:styleId="109">
    <w:name w:val="标题 #4 + Verdana"/>
    <w:basedOn w:val="108"/>
    <w:qFormat/>
    <w:uiPriority w:val="0"/>
    <w:rPr>
      <w:rFonts w:ascii="Verdana" w:hAnsi="Verdana" w:eastAsia="Verdana" w:cs="Verdana"/>
      <w:b/>
      <w:bCs/>
      <w:color w:val="000000"/>
      <w:spacing w:val="0"/>
      <w:w w:val="100"/>
      <w:kern w:val="2"/>
      <w:position w:val="0"/>
      <w:sz w:val="23"/>
      <w:szCs w:val="23"/>
      <w:shd w:val="clear" w:color="auto" w:fill="FFFFFF"/>
      <w:lang w:val="zh-CN"/>
    </w:rPr>
  </w:style>
  <w:style w:type="paragraph" w:customStyle="1" w:styleId="110">
    <w:name w:val="正文文本1"/>
    <w:basedOn w:val="1"/>
    <w:link w:val="112"/>
    <w:qFormat/>
    <w:uiPriority w:val="0"/>
    <w:pPr>
      <w:shd w:val="clear" w:color="auto" w:fill="FFFFFF"/>
      <w:spacing w:line="313" w:lineRule="exact"/>
    </w:pPr>
    <w:rPr>
      <w:rFonts w:ascii="宋体" w:hAnsi="宋体" w:eastAsia="宋体" w:cs="宋体"/>
      <w:sz w:val="20"/>
      <w:szCs w:val="20"/>
    </w:rPr>
  </w:style>
  <w:style w:type="character" w:customStyle="1" w:styleId="111">
    <w:name w:val="正文文本 + Malgun Gothic"/>
    <w:basedOn w:val="112"/>
    <w:qFormat/>
    <w:uiPriority w:val="0"/>
    <w:rPr>
      <w:rFonts w:ascii="Malgun Gothic" w:hAnsi="Malgun Gothic" w:eastAsia="Malgun Gothic" w:cs="Malgun Gothic"/>
      <w:b/>
      <w:bCs/>
      <w:color w:val="000000"/>
      <w:spacing w:val="0"/>
      <w:w w:val="100"/>
      <w:kern w:val="2"/>
      <w:position w:val="0"/>
      <w:sz w:val="18"/>
      <w:szCs w:val="18"/>
      <w:shd w:val="clear" w:color="auto" w:fill="FFFFFF"/>
      <w:lang w:val="en-US"/>
    </w:rPr>
  </w:style>
  <w:style w:type="character" w:customStyle="1" w:styleId="112">
    <w:name w:val="正文文本_"/>
    <w:basedOn w:val="29"/>
    <w:link w:val="110"/>
    <w:qFormat/>
    <w:uiPriority w:val="0"/>
    <w:rPr>
      <w:rFonts w:ascii="宋体" w:hAnsi="宋体" w:cs="宋体"/>
      <w:kern w:val="2"/>
      <w:shd w:val="clear" w:color="auto" w:fill="FFFFFF"/>
    </w:rPr>
  </w:style>
  <w:style w:type="character" w:customStyle="1" w:styleId="113">
    <w:name w:val="正文文本 + 8 pt"/>
    <w:basedOn w:val="112"/>
    <w:qFormat/>
    <w:uiPriority w:val="0"/>
    <w:rPr>
      <w:rFonts w:ascii="宋体" w:hAnsi="宋体" w:cs="宋体"/>
      <w:color w:val="000000"/>
      <w:spacing w:val="0"/>
      <w:w w:val="100"/>
      <w:kern w:val="2"/>
      <w:position w:val="0"/>
      <w:sz w:val="16"/>
      <w:szCs w:val="16"/>
      <w:shd w:val="clear" w:color="auto" w:fill="FFFFFF"/>
      <w:lang w:val="zh-TW"/>
    </w:rPr>
  </w:style>
  <w:style w:type="character" w:customStyle="1" w:styleId="114">
    <w:name w:val="正文文本 + MS Gothic"/>
    <w:basedOn w:val="112"/>
    <w:qFormat/>
    <w:uiPriority w:val="0"/>
    <w:rPr>
      <w:rFonts w:ascii="MS Gothic" w:hAnsi="MS Gothic" w:eastAsia="MS Gothic" w:cs="MS Gothic"/>
      <w:color w:val="000000"/>
      <w:spacing w:val="0"/>
      <w:w w:val="100"/>
      <w:kern w:val="2"/>
      <w:position w:val="0"/>
      <w:sz w:val="14"/>
      <w:szCs w:val="14"/>
      <w:shd w:val="clear" w:color="auto" w:fill="FFFFFF"/>
      <w:lang w:val="en-US"/>
    </w:rPr>
  </w:style>
  <w:style w:type="character" w:customStyle="1" w:styleId="115">
    <w:name w:val="正文文本 (25) + SimSun"/>
    <w:basedOn w:val="116"/>
    <w:qFormat/>
    <w:uiPriority w:val="0"/>
    <w:rPr>
      <w:rFonts w:ascii="宋体" w:hAnsi="宋体" w:eastAsia="宋体" w:cs="宋体"/>
      <w:color w:val="000000"/>
      <w:spacing w:val="0"/>
      <w:w w:val="100"/>
      <w:position w:val="0"/>
      <w:sz w:val="18"/>
      <w:szCs w:val="18"/>
      <w:shd w:val="clear" w:color="auto" w:fill="FFFFFF"/>
      <w:lang w:val="zh-TW"/>
    </w:rPr>
  </w:style>
  <w:style w:type="character" w:customStyle="1" w:styleId="116">
    <w:name w:val="正文文本 (25)_"/>
    <w:basedOn w:val="29"/>
    <w:link w:val="117"/>
    <w:qFormat/>
    <w:uiPriority w:val="0"/>
    <w:rPr>
      <w:rFonts w:eastAsia="Times New Roman"/>
      <w:spacing w:val="-10"/>
      <w:sz w:val="18"/>
      <w:szCs w:val="18"/>
      <w:shd w:val="clear" w:color="auto" w:fill="FFFFFF"/>
    </w:rPr>
  </w:style>
  <w:style w:type="paragraph" w:customStyle="1" w:styleId="117">
    <w:name w:val="正文文本 (25)"/>
    <w:basedOn w:val="1"/>
    <w:link w:val="116"/>
    <w:qFormat/>
    <w:uiPriority w:val="0"/>
    <w:pPr>
      <w:shd w:val="clear" w:color="auto" w:fill="FFFFFF"/>
      <w:spacing w:before="240" w:after="60" w:line="0" w:lineRule="atLeast"/>
    </w:pPr>
    <w:rPr>
      <w:rFonts w:ascii="Times New Roman" w:hAnsi="Times New Roman" w:eastAsia="Times New Roman"/>
      <w:spacing w:val="-10"/>
      <w:kern w:val="0"/>
      <w:sz w:val="18"/>
      <w:szCs w:val="18"/>
    </w:rPr>
  </w:style>
  <w:style w:type="paragraph" w:customStyle="1" w:styleId="118">
    <w:name w:val="正文文本 (19)"/>
    <w:basedOn w:val="1"/>
    <w:link w:val="135"/>
    <w:qFormat/>
    <w:uiPriority w:val="0"/>
    <w:pPr>
      <w:shd w:val="clear" w:color="auto" w:fill="FFFFFF"/>
      <w:spacing w:before="360" w:after="300" w:line="0" w:lineRule="atLeast"/>
      <w:jc w:val="center"/>
    </w:pPr>
    <w:rPr>
      <w:rFonts w:ascii="宋体" w:hAnsi="宋体" w:eastAsia="宋体" w:cs="宋体"/>
      <w:sz w:val="16"/>
      <w:szCs w:val="16"/>
    </w:rPr>
  </w:style>
  <w:style w:type="paragraph" w:customStyle="1" w:styleId="119">
    <w:name w:val="正文文本 (11)1"/>
    <w:basedOn w:val="1"/>
    <w:link w:val="121"/>
    <w:qFormat/>
    <w:uiPriority w:val="0"/>
    <w:pPr>
      <w:shd w:val="clear" w:color="auto" w:fill="FFFFFF"/>
      <w:spacing w:before="240" w:after="240" w:line="0" w:lineRule="atLeast"/>
      <w:jc w:val="center"/>
    </w:pPr>
    <w:rPr>
      <w:rFonts w:ascii="宋体" w:hAnsi="宋体" w:eastAsia="宋体" w:cs="宋体"/>
      <w:sz w:val="18"/>
      <w:szCs w:val="18"/>
    </w:rPr>
  </w:style>
  <w:style w:type="character" w:customStyle="1" w:styleId="120">
    <w:name w:val="正文文本 (11) + Times New Roman"/>
    <w:basedOn w:val="121"/>
    <w:qFormat/>
    <w:uiPriority w:val="0"/>
    <w:rPr>
      <w:rFonts w:ascii="Times New Roman" w:hAnsi="Times New Roman" w:eastAsia="Times New Roman" w:cs="Times New Roman"/>
      <w:color w:val="000000"/>
      <w:spacing w:val="-10"/>
      <w:w w:val="100"/>
      <w:kern w:val="2"/>
      <w:position w:val="0"/>
      <w:sz w:val="18"/>
      <w:szCs w:val="18"/>
      <w:shd w:val="clear" w:color="auto" w:fill="FFFFFF"/>
      <w:lang w:val="en-US"/>
    </w:rPr>
  </w:style>
  <w:style w:type="character" w:customStyle="1" w:styleId="121">
    <w:name w:val="正文文本 (11)_"/>
    <w:basedOn w:val="29"/>
    <w:link w:val="119"/>
    <w:qFormat/>
    <w:uiPriority w:val="0"/>
    <w:rPr>
      <w:rFonts w:ascii="宋体" w:hAnsi="宋体" w:cs="宋体"/>
      <w:kern w:val="2"/>
      <w:sz w:val="18"/>
      <w:szCs w:val="18"/>
      <w:shd w:val="clear" w:color="auto" w:fill="FFFFFF"/>
    </w:rPr>
  </w:style>
  <w:style w:type="character" w:customStyle="1" w:styleId="122">
    <w:name w:val="正文文本 + Book Antiqua"/>
    <w:basedOn w:val="112"/>
    <w:qFormat/>
    <w:uiPriority w:val="0"/>
    <w:rPr>
      <w:rFonts w:ascii="Book Antiqua" w:hAnsi="Book Antiqua" w:eastAsia="Book Antiqua" w:cs="Book Antiqua"/>
      <w:i/>
      <w:iCs/>
      <w:color w:val="000000"/>
      <w:spacing w:val="0"/>
      <w:w w:val="100"/>
      <w:kern w:val="2"/>
      <w:position w:val="0"/>
      <w:sz w:val="15"/>
      <w:szCs w:val="15"/>
      <w:shd w:val="clear" w:color="auto" w:fill="FFFFFF"/>
      <w:lang w:val="en-US"/>
    </w:rPr>
  </w:style>
  <w:style w:type="paragraph" w:customStyle="1" w:styleId="123">
    <w:name w:val="表格标题 (6)1"/>
    <w:basedOn w:val="1"/>
    <w:link w:val="125"/>
    <w:qFormat/>
    <w:uiPriority w:val="0"/>
    <w:pPr>
      <w:shd w:val="clear" w:color="auto" w:fill="FFFFFF"/>
      <w:spacing w:line="0" w:lineRule="atLeast"/>
    </w:pPr>
    <w:rPr>
      <w:rFonts w:ascii="MS Gothic" w:hAnsi="MS Gothic" w:eastAsia="MS Gothic" w:cs="MS Gothic"/>
      <w:sz w:val="14"/>
      <w:szCs w:val="14"/>
    </w:rPr>
  </w:style>
  <w:style w:type="character" w:customStyle="1" w:styleId="124">
    <w:name w:val="表格标题 (6) + SimSun"/>
    <w:basedOn w:val="125"/>
    <w:qFormat/>
    <w:uiPriority w:val="0"/>
    <w:rPr>
      <w:rFonts w:ascii="宋体" w:hAnsi="宋体" w:eastAsia="宋体" w:cs="宋体"/>
      <w:color w:val="000000"/>
      <w:spacing w:val="0"/>
      <w:w w:val="100"/>
      <w:kern w:val="2"/>
      <w:position w:val="0"/>
      <w:sz w:val="16"/>
      <w:szCs w:val="16"/>
      <w:shd w:val="clear" w:color="auto" w:fill="FFFFFF"/>
      <w:lang w:val="zh-TW"/>
    </w:rPr>
  </w:style>
  <w:style w:type="character" w:customStyle="1" w:styleId="125">
    <w:name w:val="表格标题 (6)_"/>
    <w:basedOn w:val="29"/>
    <w:link w:val="123"/>
    <w:qFormat/>
    <w:uiPriority w:val="0"/>
    <w:rPr>
      <w:rFonts w:ascii="MS Gothic" w:hAnsi="MS Gothic" w:eastAsia="MS Gothic" w:cs="MS Gothic"/>
      <w:kern w:val="2"/>
      <w:sz w:val="14"/>
      <w:szCs w:val="14"/>
      <w:shd w:val="clear" w:color="auto" w:fill="FFFFFF"/>
    </w:rPr>
  </w:style>
  <w:style w:type="paragraph" w:customStyle="1" w:styleId="126">
    <w:name w:val="表格标题1"/>
    <w:basedOn w:val="1"/>
    <w:qFormat/>
    <w:uiPriority w:val="0"/>
    <w:pPr>
      <w:shd w:val="clear" w:color="auto" w:fill="FFFFFF"/>
      <w:spacing w:line="0" w:lineRule="atLeast"/>
      <w:ind w:hanging="320"/>
    </w:pPr>
    <w:rPr>
      <w:rFonts w:ascii="宋体" w:hAnsi="宋体" w:eastAsia="宋体" w:cs="宋体"/>
      <w:sz w:val="16"/>
      <w:szCs w:val="16"/>
    </w:rPr>
  </w:style>
  <w:style w:type="character" w:customStyle="1" w:styleId="127">
    <w:name w:val="表格标题 + MS Gothic"/>
    <w:basedOn w:val="128"/>
    <w:qFormat/>
    <w:uiPriority w:val="0"/>
    <w:rPr>
      <w:rFonts w:ascii="MS Gothic" w:hAnsi="MS Gothic" w:eastAsia="MS Gothic" w:cs="MS Gothic"/>
      <w:color w:val="000000"/>
      <w:spacing w:val="0"/>
      <w:w w:val="100"/>
      <w:position w:val="0"/>
      <w:sz w:val="14"/>
      <w:szCs w:val="14"/>
      <w:u w:val="none"/>
      <w:shd w:val="clear" w:color="auto" w:fill="FFFFFF"/>
      <w:lang w:val="en-US"/>
    </w:rPr>
  </w:style>
  <w:style w:type="character" w:customStyle="1" w:styleId="128">
    <w:name w:val="表格标题_"/>
    <w:basedOn w:val="29"/>
    <w:link w:val="129"/>
    <w:qFormat/>
    <w:uiPriority w:val="0"/>
    <w:rPr>
      <w:rFonts w:ascii="黑体" w:hAnsi="黑体" w:eastAsia="黑体"/>
      <w:sz w:val="14"/>
      <w:shd w:val="clear" w:color="auto" w:fill="FFFFFF"/>
    </w:rPr>
  </w:style>
  <w:style w:type="paragraph" w:customStyle="1" w:styleId="129">
    <w:name w:val="表格标题"/>
    <w:basedOn w:val="1"/>
    <w:link w:val="128"/>
    <w:unhideWhenUsed/>
    <w:qFormat/>
    <w:uiPriority w:val="0"/>
    <w:pPr>
      <w:shd w:val="clear" w:color="auto" w:fill="FFFFFF"/>
      <w:spacing w:line="234" w:lineRule="exact"/>
      <w:jc w:val="center"/>
    </w:pPr>
    <w:rPr>
      <w:rFonts w:hint="eastAsia" w:ascii="黑体" w:hAnsi="黑体" w:eastAsia="黑体"/>
      <w:kern w:val="0"/>
      <w:sz w:val="14"/>
      <w:szCs w:val="20"/>
    </w:rPr>
  </w:style>
  <w:style w:type="paragraph" w:customStyle="1" w:styleId="130">
    <w:name w:val="正文文本 (3)4"/>
    <w:basedOn w:val="1"/>
    <w:qFormat/>
    <w:uiPriority w:val="0"/>
    <w:pPr>
      <w:shd w:val="clear" w:color="auto" w:fill="FFFFFF"/>
      <w:spacing w:line="0" w:lineRule="atLeast"/>
      <w:ind w:hanging="540"/>
    </w:pPr>
    <w:rPr>
      <w:rFonts w:ascii="Malgun Gothic" w:hAnsi="Malgun Gothic" w:eastAsia="Malgun Gothic" w:cs="Malgun Gothic"/>
      <w:b/>
      <w:bCs/>
      <w:sz w:val="18"/>
      <w:szCs w:val="18"/>
    </w:rPr>
  </w:style>
  <w:style w:type="character" w:customStyle="1" w:styleId="131">
    <w:name w:val="正文文本 (3) + SimSun"/>
    <w:basedOn w:val="132"/>
    <w:qFormat/>
    <w:uiPriority w:val="0"/>
    <w:rPr>
      <w:rFonts w:ascii="宋体" w:hAnsi="宋体" w:eastAsia="宋体" w:cs="宋体"/>
      <w:color w:val="000000"/>
      <w:spacing w:val="0"/>
      <w:w w:val="100"/>
      <w:position w:val="0"/>
      <w:sz w:val="20"/>
      <w:szCs w:val="20"/>
      <w:u w:val="none"/>
      <w:shd w:val="clear" w:color="auto" w:fill="FFFFFF"/>
      <w:lang w:val="zh-TW"/>
    </w:rPr>
  </w:style>
  <w:style w:type="character" w:customStyle="1" w:styleId="132">
    <w:name w:val="正文文本 (3)_"/>
    <w:basedOn w:val="29"/>
    <w:link w:val="133"/>
    <w:qFormat/>
    <w:uiPriority w:val="0"/>
    <w:rPr>
      <w:rFonts w:ascii="黑体" w:hAnsi="黑体" w:eastAsia="黑体"/>
      <w:sz w:val="14"/>
      <w:shd w:val="clear" w:color="auto" w:fill="FFFFFF"/>
    </w:rPr>
  </w:style>
  <w:style w:type="paragraph" w:customStyle="1" w:styleId="133">
    <w:name w:val="正文文本 (3)"/>
    <w:basedOn w:val="1"/>
    <w:link w:val="132"/>
    <w:unhideWhenUsed/>
    <w:qFormat/>
    <w:uiPriority w:val="0"/>
    <w:pPr>
      <w:shd w:val="clear" w:color="auto" w:fill="FFFFFF"/>
      <w:spacing w:line="240" w:lineRule="atLeast"/>
    </w:pPr>
    <w:rPr>
      <w:rFonts w:hint="eastAsia" w:ascii="黑体" w:hAnsi="黑体" w:eastAsia="黑体"/>
      <w:kern w:val="0"/>
      <w:sz w:val="14"/>
      <w:szCs w:val="20"/>
    </w:rPr>
  </w:style>
  <w:style w:type="character" w:customStyle="1" w:styleId="134">
    <w:name w:val="正文文本 (19) + MS Gothic"/>
    <w:basedOn w:val="135"/>
    <w:qFormat/>
    <w:uiPriority w:val="0"/>
    <w:rPr>
      <w:rFonts w:ascii="MS Gothic" w:hAnsi="MS Gothic" w:eastAsia="MS Gothic" w:cs="MS Gothic"/>
      <w:color w:val="000000"/>
      <w:spacing w:val="0"/>
      <w:w w:val="100"/>
      <w:kern w:val="2"/>
      <w:position w:val="0"/>
      <w:sz w:val="14"/>
      <w:szCs w:val="14"/>
      <w:shd w:val="clear" w:color="auto" w:fill="FFFFFF"/>
      <w:lang w:val="en-US"/>
    </w:rPr>
  </w:style>
  <w:style w:type="character" w:customStyle="1" w:styleId="135">
    <w:name w:val="正文文本 (19)_"/>
    <w:basedOn w:val="29"/>
    <w:link w:val="118"/>
    <w:qFormat/>
    <w:uiPriority w:val="0"/>
    <w:rPr>
      <w:rFonts w:ascii="宋体" w:hAnsi="宋体" w:cs="宋体"/>
      <w:kern w:val="2"/>
      <w:sz w:val="16"/>
      <w:szCs w:val="16"/>
      <w:shd w:val="clear" w:color="auto" w:fill="FFFFFF"/>
    </w:rPr>
  </w:style>
  <w:style w:type="character" w:customStyle="1" w:styleId="136">
    <w:name w:val="正文文本 (19) + Book Antiqua"/>
    <w:basedOn w:val="135"/>
    <w:qFormat/>
    <w:uiPriority w:val="0"/>
    <w:rPr>
      <w:rFonts w:ascii="Book Antiqua" w:hAnsi="Book Antiqua" w:eastAsia="Book Antiqua" w:cs="Book Antiqua"/>
      <w:i/>
      <w:iCs/>
      <w:color w:val="000000"/>
      <w:spacing w:val="0"/>
      <w:w w:val="100"/>
      <w:kern w:val="2"/>
      <w:position w:val="0"/>
      <w:sz w:val="15"/>
      <w:szCs w:val="15"/>
      <w:shd w:val="clear" w:color="auto" w:fill="FFFFFF"/>
      <w:lang w:val="en-US"/>
    </w:rPr>
  </w:style>
  <w:style w:type="paragraph" w:customStyle="1" w:styleId="137">
    <w:name w:val="表格标题 (2)1"/>
    <w:basedOn w:val="1"/>
    <w:link w:val="139"/>
    <w:qFormat/>
    <w:uiPriority w:val="0"/>
    <w:pPr>
      <w:shd w:val="clear" w:color="auto" w:fill="FFFFFF"/>
      <w:spacing w:line="0" w:lineRule="atLeast"/>
    </w:pPr>
    <w:rPr>
      <w:rFonts w:ascii="宋体" w:hAnsi="宋体" w:eastAsia="宋体" w:cs="宋体"/>
      <w:sz w:val="18"/>
      <w:szCs w:val="18"/>
    </w:rPr>
  </w:style>
  <w:style w:type="character" w:customStyle="1" w:styleId="138">
    <w:name w:val="表格标题 (2) + Times New Roman"/>
    <w:basedOn w:val="139"/>
    <w:qFormat/>
    <w:uiPriority w:val="0"/>
    <w:rPr>
      <w:rFonts w:ascii="Times New Roman" w:hAnsi="Times New Roman" w:eastAsia="Times New Roman" w:cs="Times New Roman"/>
      <w:color w:val="000000"/>
      <w:spacing w:val="-10"/>
      <w:w w:val="100"/>
      <w:kern w:val="2"/>
      <w:position w:val="0"/>
      <w:sz w:val="18"/>
      <w:szCs w:val="18"/>
      <w:shd w:val="clear" w:color="auto" w:fill="FFFFFF"/>
      <w:lang w:val="en-US"/>
    </w:rPr>
  </w:style>
  <w:style w:type="character" w:customStyle="1" w:styleId="139">
    <w:name w:val="表格标题 (2)_"/>
    <w:basedOn w:val="29"/>
    <w:link w:val="137"/>
    <w:qFormat/>
    <w:uiPriority w:val="0"/>
    <w:rPr>
      <w:rFonts w:ascii="宋体" w:hAnsi="宋体" w:cs="宋体"/>
      <w:kern w:val="2"/>
      <w:sz w:val="18"/>
      <w:szCs w:val="18"/>
      <w:shd w:val="clear" w:color="auto" w:fill="FFFFFF"/>
    </w:rPr>
  </w:style>
  <w:style w:type="character" w:customStyle="1" w:styleId="140">
    <w:name w:val="正文文本 + Times New Roman"/>
    <w:basedOn w:val="112"/>
    <w:qFormat/>
    <w:uiPriority w:val="99"/>
    <w:rPr>
      <w:rFonts w:ascii="Times New Roman" w:hAnsi="Times New Roman" w:eastAsia="Times New Roman" w:cs="Times New Roman"/>
      <w:color w:val="000000"/>
      <w:spacing w:val="0"/>
      <w:w w:val="100"/>
      <w:kern w:val="2"/>
      <w:position w:val="0"/>
      <w:shd w:val="clear" w:color="auto" w:fill="FFFFFF"/>
      <w:lang w:val="en-US"/>
    </w:rPr>
  </w:style>
  <w:style w:type="paragraph" w:customStyle="1" w:styleId="141">
    <w:name w:val="表格标题 (4)1"/>
    <w:basedOn w:val="1"/>
    <w:qFormat/>
    <w:uiPriority w:val="0"/>
    <w:pPr>
      <w:shd w:val="clear" w:color="auto" w:fill="FFFFFF"/>
      <w:spacing w:line="317" w:lineRule="exact"/>
    </w:pPr>
    <w:rPr>
      <w:rFonts w:ascii="宋体" w:hAnsi="宋体" w:eastAsia="宋体" w:cs="宋体"/>
      <w:sz w:val="20"/>
      <w:szCs w:val="20"/>
    </w:rPr>
  </w:style>
  <w:style w:type="character" w:customStyle="1" w:styleId="142">
    <w:name w:val="正文文本 + MS Gothic1"/>
    <w:basedOn w:val="112"/>
    <w:qFormat/>
    <w:uiPriority w:val="0"/>
    <w:rPr>
      <w:rFonts w:ascii="MS Gothic" w:hAnsi="MS Gothic" w:eastAsia="MS Gothic" w:cs="MS Gothic"/>
      <w:color w:val="000000"/>
      <w:spacing w:val="0"/>
      <w:w w:val="100"/>
      <w:kern w:val="2"/>
      <w:position w:val="0"/>
      <w:sz w:val="14"/>
      <w:szCs w:val="14"/>
      <w:shd w:val="clear" w:color="auto" w:fill="FFFFFF"/>
      <w:lang w:val="en-US"/>
    </w:rPr>
  </w:style>
  <w:style w:type="character" w:customStyle="1" w:styleId="143">
    <w:name w:val="正文文本 + Book Antiqua3"/>
    <w:basedOn w:val="112"/>
    <w:qFormat/>
    <w:uiPriority w:val="0"/>
    <w:rPr>
      <w:rFonts w:ascii="Book Antiqua" w:hAnsi="Book Antiqua" w:eastAsia="Book Antiqua" w:cs="Book Antiqua"/>
      <w:i/>
      <w:iCs/>
      <w:color w:val="000000"/>
      <w:spacing w:val="30"/>
      <w:w w:val="100"/>
      <w:kern w:val="2"/>
      <w:position w:val="0"/>
      <w:sz w:val="15"/>
      <w:szCs w:val="15"/>
      <w:shd w:val="clear" w:color="auto" w:fill="FFFFFF"/>
      <w:lang w:val="en-US"/>
    </w:rPr>
  </w:style>
  <w:style w:type="character" w:customStyle="1" w:styleId="144">
    <w:name w:val="表格标题 + MS Gothic1"/>
    <w:basedOn w:val="128"/>
    <w:qFormat/>
    <w:uiPriority w:val="0"/>
    <w:rPr>
      <w:rFonts w:ascii="MS Gothic" w:hAnsi="MS Gothic" w:eastAsia="MS Gothic" w:cs="MS Gothic"/>
      <w:color w:val="000000"/>
      <w:spacing w:val="0"/>
      <w:w w:val="100"/>
      <w:position w:val="0"/>
      <w:sz w:val="14"/>
      <w:szCs w:val="14"/>
      <w:u w:val="none"/>
      <w:shd w:val="clear" w:color="auto" w:fill="FFFFFF"/>
      <w:lang w:val="en-US"/>
    </w:rPr>
  </w:style>
  <w:style w:type="character" w:customStyle="1" w:styleId="145">
    <w:name w:val="正文文本 (19) + MS Gothic1"/>
    <w:basedOn w:val="135"/>
    <w:qFormat/>
    <w:uiPriority w:val="0"/>
    <w:rPr>
      <w:rFonts w:ascii="MS Gothic" w:hAnsi="MS Gothic" w:eastAsia="MS Gothic" w:cs="MS Gothic"/>
      <w:color w:val="000000"/>
      <w:spacing w:val="0"/>
      <w:w w:val="100"/>
      <w:kern w:val="2"/>
      <w:position w:val="0"/>
      <w:sz w:val="14"/>
      <w:szCs w:val="14"/>
      <w:shd w:val="clear" w:color="auto" w:fill="FFFFFF"/>
      <w:lang w:val="en-US"/>
    </w:rPr>
  </w:style>
  <w:style w:type="character" w:customStyle="1" w:styleId="146">
    <w:name w:val="正文文本 + Times New Roman5"/>
    <w:basedOn w:val="112"/>
    <w:qFormat/>
    <w:uiPriority w:val="0"/>
    <w:rPr>
      <w:rFonts w:ascii="Times New Roman" w:hAnsi="Times New Roman" w:eastAsia="Times New Roman" w:cs="Times New Roman"/>
      <w:color w:val="000000"/>
      <w:spacing w:val="-10"/>
      <w:w w:val="100"/>
      <w:kern w:val="2"/>
      <w:position w:val="0"/>
      <w:sz w:val="18"/>
      <w:szCs w:val="18"/>
      <w:shd w:val="clear" w:color="auto" w:fill="FFFFFF"/>
      <w:lang w:val="en-US"/>
    </w:rPr>
  </w:style>
  <w:style w:type="character" w:customStyle="1" w:styleId="147">
    <w:name w:val="正文文本 + 8 pt21"/>
    <w:basedOn w:val="112"/>
    <w:qFormat/>
    <w:uiPriority w:val="0"/>
    <w:rPr>
      <w:rFonts w:ascii="宋体" w:hAnsi="宋体" w:cs="宋体"/>
      <w:color w:val="000000"/>
      <w:spacing w:val="30"/>
      <w:w w:val="100"/>
      <w:kern w:val="2"/>
      <w:position w:val="0"/>
      <w:sz w:val="16"/>
      <w:szCs w:val="16"/>
      <w:shd w:val="clear" w:color="auto" w:fill="FFFFFF"/>
      <w:lang w:val="zh-TW"/>
    </w:rPr>
  </w:style>
  <w:style w:type="character" w:customStyle="1" w:styleId="148">
    <w:name w:val="正文文本 + Malgun Gothic5"/>
    <w:basedOn w:val="112"/>
    <w:qFormat/>
    <w:uiPriority w:val="0"/>
    <w:rPr>
      <w:rFonts w:ascii="Malgun Gothic" w:hAnsi="Malgun Gothic" w:eastAsia="Malgun Gothic" w:cs="Malgun Gothic"/>
      <w:b/>
      <w:bCs/>
      <w:color w:val="000000"/>
      <w:spacing w:val="0"/>
      <w:w w:val="100"/>
      <w:kern w:val="2"/>
      <w:position w:val="0"/>
      <w:sz w:val="18"/>
      <w:szCs w:val="18"/>
      <w:shd w:val="clear" w:color="auto" w:fill="FFFFFF"/>
      <w:lang w:val="en-US"/>
    </w:rPr>
  </w:style>
  <w:style w:type="character" w:customStyle="1" w:styleId="149">
    <w:name w:val="正文文本 + Malgun Gothic7"/>
    <w:basedOn w:val="112"/>
    <w:qFormat/>
    <w:uiPriority w:val="0"/>
    <w:rPr>
      <w:rFonts w:ascii="Malgun Gothic" w:hAnsi="Malgun Gothic" w:eastAsia="Malgun Gothic" w:cs="Malgun Gothic"/>
      <w:b/>
      <w:bCs/>
      <w:color w:val="000000"/>
      <w:spacing w:val="0"/>
      <w:w w:val="100"/>
      <w:kern w:val="2"/>
      <w:position w:val="0"/>
      <w:sz w:val="18"/>
      <w:szCs w:val="18"/>
      <w:shd w:val="clear" w:color="auto" w:fill="FFFFFF"/>
      <w:lang w:val="en-US"/>
    </w:rPr>
  </w:style>
  <w:style w:type="character" w:customStyle="1" w:styleId="150">
    <w:name w:val="正文文本 + 11.5 pt"/>
    <w:basedOn w:val="112"/>
    <w:qFormat/>
    <w:uiPriority w:val="0"/>
    <w:rPr>
      <w:rFonts w:ascii="宋体" w:hAnsi="宋体" w:cs="宋体"/>
      <w:color w:val="000000"/>
      <w:spacing w:val="0"/>
      <w:w w:val="100"/>
      <w:kern w:val="2"/>
      <w:position w:val="0"/>
      <w:sz w:val="23"/>
      <w:szCs w:val="23"/>
      <w:shd w:val="clear" w:color="auto" w:fill="FFFFFF"/>
      <w:lang w:val="zh-CN"/>
    </w:rPr>
  </w:style>
  <w:style w:type="character" w:customStyle="1" w:styleId="151">
    <w:name w:val="正文文本 Exact"/>
    <w:basedOn w:val="29"/>
    <w:qFormat/>
    <w:uiPriority w:val="0"/>
    <w:rPr>
      <w:rFonts w:ascii="宋体" w:hAnsi="宋体" w:eastAsia="宋体" w:cs="宋体"/>
      <w:spacing w:val="1"/>
      <w:sz w:val="19"/>
      <w:szCs w:val="19"/>
      <w:u w:val="none"/>
    </w:rPr>
  </w:style>
  <w:style w:type="character" w:customStyle="1" w:styleId="152">
    <w:name w:val="正文文本 + Times New Roman6"/>
    <w:basedOn w:val="112"/>
    <w:qFormat/>
    <w:uiPriority w:val="0"/>
    <w:rPr>
      <w:rFonts w:ascii="Times New Roman" w:hAnsi="Times New Roman" w:eastAsia="Times New Roman" w:cs="Times New Roman"/>
      <w:color w:val="000000"/>
      <w:spacing w:val="6"/>
      <w:w w:val="100"/>
      <w:kern w:val="2"/>
      <w:position w:val="0"/>
      <w:sz w:val="19"/>
      <w:szCs w:val="19"/>
      <w:shd w:val="clear" w:color="auto" w:fill="FFFFFF"/>
      <w:lang w:val="en-US"/>
    </w:rPr>
  </w:style>
  <w:style w:type="character" w:customStyle="1" w:styleId="153">
    <w:name w:val="正文文本 + MS Gothic9"/>
    <w:basedOn w:val="112"/>
    <w:qFormat/>
    <w:uiPriority w:val="0"/>
    <w:rPr>
      <w:rFonts w:ascii="MS Gothic" w:hAnsi="MS Gothic" w:eastAsia="MS Gothic" w:cs="MS Gothic"/>
      <w:color w:val="000000"/>
      <w:spacing w:val="-1"/>
      <w:w w:val="100"/>
      <w:kern w:val="2"/>
      <w:position w:val="0"/>
      <w:sz w:val="13"/>
      <w:szCs w:val="13"/>
      <w:shd w:val="clear" w:color="auto" w:fill="FFFFFF"/>
      <w:lang w:val="en-US"/>
    </w:rPr>
  </w:style>
  <w:style w:type="character" w:customStyle="1" w:styleId="154">
    <w:name w:val="正文文本 + Malgun Gothic1"/>
    <w:basedOn w:val="112"/>
    <w:qFormat/>
    <w:uiPriority w:val="0"/>
    <w:rPr>
      <w:rFonts w:ascii="Malgun Gothic" w:hAnsi="Malgun Gothic" w:eastAsia="Malgun Gothic" w:cs="Malgun Gothic"/>
      <w:b/>
      <w:bCs/>
      <w:color w:val="000000"/>
      <w:spacing w:val="1"/>
      <w:w w:val="100"/>
      <w:kern w:val="2"/>
      <w:position w:val="0"/>
      <w:sz w:val="17"/>
      <w:szCs w:val="17"/>
      <w:shd w:val="clear" w:color="auto" w:fill="FFFFFF"/>
      <w:lang w:val="en-US"/>
    </w:rPr>
  </w:style>
  <w:style w:type="character" w:customStyle="1" w:styleId="155">
    <w:name w:val="正文文本 + Malgun Gothic8"/>
    <w:basedOn w:val="112"/>
    <w:qFormat/>
    <w:uiPriority w:val="0"/>
    <w:rPr>
      <w:rFonts w:ascii="Malgun Gothic" w:hAnsi="Malgun Gothic" w:eastAsia="Malgun Gothic" w:cs="Malgun Gothic"/>
      <w:b/>
      <w:bCs/>
      <w:color w:val="000000"/>
      <w:spacing w:val="0"/>
      <w:w w:val="100"/>
      <w:kern w:val="2"/>
      <w:position w:val="0"/>
      <w:sz w:val="15"/>
      <w:szCs w:val="15"/>
      <w:shd w:val="clear" w:color="auto" w:fill="FFFFFF"/>
      <w:lang w:val="en-US"/>
    </w:rPr>
  </w:style>
  <w:style w:type="character" w:customStyle="1" w:styleId="156">
    <w:name w:val="正文文本 + Candara1"/>
    <w:basedOn w:val="112"/>
    <w:qFormat/>
    <w:uiPriority w:val="0"/>
    <w:rPr>
      <w:rFonts w:ascii="Candara" w:hAnsi="Candara" w:eastAsia="Candara" w:cs="Candara"/>
      <w:color w:val="000000"/>
      <w:spacing w:val="20"/>
      <w:w w:val="100"/>
      <w:kern w:val="2"/>
      <w:position w:val="0"/>
      <w:sz w:val="17"/>
      <w:szCs w:val="17"/>
      <w:shd w:val="clear" w:color="auto" w:fill="FFFFFF"/>
      <w:lang w:val="en-US"/>
    </w:rPr>
  </w:style>
  <w:style w:type="character" w:customStyle="1" w:styleId="157">
    <w:name w:val="正文文本 + MS Gothic4"/>
    <w:basedOn w:val="112"/>
    <w:qFormat/>
    <w:uiPriority w:val="0"/>
    <w:rPr>
      <w:rFonts w:ascii="MS Gothic" w:hAnsi="MS Gothic" w:eastAsia="MS Gothic" w:cs="MS Gothic"/>
      <w:i/>
      <w:iCs/>
      <w:color w:val="000000"/>
      <w:spacing w:val="-20"/>
      <w:w w:val="150"/>
      <w:kern w:val="2"/>
      <w:position w:val="0"/>
      <w:sz w:val="17"/>
      <w:szCs w:val="17"/>
      <w:shd w:val="clear" w:color="auto" w:fill="FFFFFF"/>
      <w:lang w:val="en-US"/>
    </w:rPr>
  </w:style>
  <w:style w:type="character" w:customStyle="1" w:styleId="158">
    <w:name w:val="正文文本 + 间距 -1 pt"/>
    <w:basedOn w:val="112"/>
    <w:qFormat/>
    <w:uiPriority w:val="0"/>
    <w:rPr>
      <w:rFonts w:ascii="宋体" w:hAnsi="宋体" w:cs="宋体"/>
      <w:color w:val="000000"/>
      <w:spacing w:val="-30"/>
      <w:w w:val="100"/>
      <w:kern w:val="2"/>
      <w:position w:val="0"/>
      <w:shd w:val="clear" w:color="auto" w:fill="FFFFFF"/>
      <w:lang w:val="zh-TW"/>
    </w:rPr>
  </w:style>
  <w:style w:type="character" w:customStyle="1" w:styleId="159">
    <w:name w:val="正文文本 + Malgun Gothic9"/>
    <w:basedOn w:val="112"/>
    <w:qFormat/>
    <w:uiPriority w:val="0"/>
    <w:rPr>
      <w:rFonts w:ascii="Malgun Gothic" w:hAnsi="Malgun Gothic" w:eastAsia="Malgun Gothic" w:cs="Malgun Gothic"/>
      <w:b/>
      <w:bCs/>
      <w:color w:val="000000"/>
      <w:spacing w:val="0"/>
      <w:w w:val="100"/>
      <w:kern w:val="2"/>
      <w:position w:val="0"/>
      <w:sz w:val="18"/>
      <w:szCs w:val="18"/>
      <w:shd w:val="clear" w:color="auto" w:fill="FFFFFF"/>
      <w:lang w:val="en-US"/>
    </w:rPr>
  </w:style>
  <w:style w:type="character" w:customStyle="1" w:styleId="160">
    <w:name w:val="正文文本 + 间距 1 pt"/>
    <w:basedOn w:val="112"/>
    <w:qFormat/>
    <w:uiPriority w:val="0"/>
    <w:rPr>
      <w:rFonts w:ascii="宋体" w:hAnsi="宋体" w:cs="宋体"/>
      <w:color w:val="000000"/>
      <w:spacing w:val="30"/>
      <w:w w:val="100"/>
      <w:kern w:val="2"/>
      <w:position w:val="0"/>
      <w:shd w:val="clear" w:color="auto" w:fill="FFFFFF"/>
      <w:lang w:val="zh-TW"/>
    </w:rPr>
  </w:style>
  <w:style w:type="paragraph" w:customStyle="1" w:styleId="161">
    <w:name w:val="标题 #4 (3)"/>
    <w:basedOn w:val="1"/>
    <w:link w:val="163"/>
    <w:qFormat/>
    <w:uiPriority w:val="0"/>
    <w:pPr>
      <w:shd w:val="clear" w:color="auto" w:fill="FFFFFF"/>
      <w:spacing w:before="120" w:after="240" w:line="0" w:lineRule="atLeast"/>
      <w:outlineLvl w:val="3"/>
    </w:pPr>
    <w:rPr>
      <w:rFonts w:ascii="Times New Roman" w:hAnsi="Times New Roman" w:eastAsia="Times New Roman"/>
      <w:b/>
      <w:bCs/>
      <w:spacing w:val="50"/>
      <w:sz w:val="26"/>
      <w:szCs w:val="26"/>
    </w:rPr>
  </w:style>
  <w:style w:type="character" w:customStyle="1" w:styleId="162">
    <w:name w:val="标题 #4 (3) + MS Gothic"/>
    <w:basedOn w:val="163"/>
    <w:qFormat/>
    <w:uiPriority w:val="0"/>
    <w:rPr>
      <w:rFonts w:ascii="MS Gothic" w:hAnsi="MS Gothic" w:eastAsia="MS Gothic" w:cs="MS Gothic"/>
      <w:color w:val="000000"/>
      <w:spacing w:val="0"/>
      <w:w w:val="100"/>
      <w:kern w:val="2"/>
      <w:position w:val="0"/>
      <w:sz w:val="46"/>
      <w:szCs w:val="46"/>
      <w:shd w:val="clear" w:color="auto" w:fill="FFFFFF"/>
      <w:lang w:val="zh-CN"/>
    </w:rPr>
  </w:style>
  <w:style w:type="character" w:customStyle="1" w:styleId="163">
    <w:name w:val="标题 #4 (3)_"/>
    <w:basedOn w:val="29"/>
    <w:link w:val="161"/>
    <w:qFormat/>
    <w:uiPriority w:val="0"/>
    <w:rPr>
      <w:rFonts w:eastAsia="Times New Roman"/>
      <w:b/>
      <w:bCs/>
      <w:spacing w:val="50"/>
      <w:kern w:val="2"/>
      <w:sz w:val="26"/>
      <w:szCs w:val="26"/>
      <w:shd w:val="clear" w:color="auto" w:fill="FFFFFF"/>
    </w:rPr>
  </w:style>
  <w:style w:type="character" w:customStyle="1" w:styleId="164">
    <w:name w:val="标题 #4 (3) + SimSun"/>
    <w:basedOn w:val="163"/>
    <w:qFormat/>
    <w:uiPriority w:val="0"/>
    <w:rPr>
      <w:rFonts w:ascii="宋体" w:hAnsi="宋体" w:eastAsia="宋体" w:cs="宋体"/>
      <w:color w:val="000000"/>
      <w:spacing w:val="20"/>
      <w:w w:val="100"/>
      <w:kern w:val="2"/>
      <w:position w:val="0"/>
      <w:sz w:val="28"/>
      <w:szCs w:val="28"/>
      <w:shd w:val="clear" w:color="auto" w:fill="FFFFFF"/>
      <w:lang w:val="zh-TW"/>
    </w:rPr>
  </w:style>
  <w:style w:type="character" w:customStyle="1" w:styleId="165">
    <w:name w:val="正文文本 + Malgun Gothic10"/>
    <w:basedOn w:val="112"/>
    <w:qFormat/>
    <w:uiPriority w:val="0"/>
    <w:rPr>
      <w:rFonts w:ascii="Malgun Gothic" w:hAnsi="Malgun Gothic" w:eastAsia="Malgun Gothic" w:cs="Malgun Gothic"/>
      <w:b/>
      <w:bCs/>
      <w:color w:val="000000"/>
      <w:spacing w:val="0"/>
      <w:w w:val="100"/>
      <w:kern w:val="2"/>
      <w:position w:val="0"/>
      <w:sz w:val="18"/>
      <w:szCs w:val="18"/>
      <w:shd w:val="clear" w:color="auto" w:fill="FFFFFF"/>
      <w:lang w:val="en-US"/>
    </w:rPr>
  </w:style>
  <w:style w:type="character" w:customStyle="1" w:styleId="166">
    <w:name w:val="正文文本 + 间距 -1 pt1"/>
    <w:basedOn w:val="112"/>
    <w:qFormat/>
    <w:uiPriority w:val="0"/>
    <w:rPr>
      <w:rFonts w:ascii="宋体" w:hAnsi="宋体" w:cs="宋体"/>
      <w:color w:val="000000"/>
      <w:spacing w:val="-30"/>
      <w:w w:val="100"/>
      <w:kern w:val="2"/>
      <w:position w:val="0"/>
      <w:shd w:val="clear" w:color="auto" w:fill="FFFFFF"/>
      <w:lang w:val="zh-TW"/>
    </w:rPr>
  </w:style>
  <w:style w:type="paragraph" w:customStyle="1" w:styleId="167">
    <w:name w:val="标题 #7 (3)"/>
    <w:basedOn w:val="1"/>
    <w:link w:val="169"/>
    <w:qFormat/>
    <w:uiPriority w:val="0"/>
    <w:pPr>
      <w:shd w:val="clear" w:color="auto" w:fill="FFFFFF"/>
      <w:spacing w:before="120" w:after="240" w:line="0" w:lineRule="atLeast"/>
      <w:jc w:val="distribute"/>
      <w:outlineLvl w:val="6"/>
    </w:pPr>
    <w:rPr>
      <w:rFonts w:ascii="宋体" w:hAnsi="宋体" w:eastAsia="宋体" w:cs="宋体"/>
      <w:spacing w:val="-20"/>
      <w:sz w:val="25"/>
      <w:szCs w:val="25"/>
    </w:rPr>
  </w:style>
  <w:style w:type="character" w:customStyle="1" w:styleId="168">
    <w:name w:val="标题 #7 (3) + Times New Roman"/>
    <w:basedOn w:val="169"/>
    <w:qFormat/>
    <w:uiPriority w:val="0"/>
    <w:rPr>
      <w:rFonts w:ascii="Times New Roman" w:hAnsi="Times New Roman" w:eastAsia="Times New Roman" w:cs="Times New Roman"/>
      <w:b/>
      <w:bCs/>
      <w:color w:val="000000"/>
      <w:spacing w:val="20"/>
      <w:w w:val="100"/>
      <w:kern w:val="2"/>
      <w:position w:val="0"/>
      <w:sz w:val="24"/>
      <w:szCs w:val="24"/>
      <w:shd w:val="clear" w:color="auto" w:fill="FFFFFF"/>
      <w:lang w:val="en-US"/>
    </w:rPr>
  </w:style>
  <w:style w:type="character" w:customStyle="1" w:styleId="169">
    <w:name w:val="标题 #7 (3)_"/>
    <w:basedOn w:val="29"/>
    <w:link w:val="167"/>
    <w:qFormat/>
    <w:uiPriority w:val="0"/>
    <w:rPr>
      <w:rFonts w:ascii="宋体" w:hAnsi="宋体" w:cs="宋体"/>
      <w:spacing w:val="-20"/>
      <w:kern w:val="2"/>
      <w:sz w:val="25"/>
      <w:szCs w:val="25"/>
      <w:shd w:val="clear" w:color="auto" w:fill="FFFFFF"/>
    </w:rPr>
  </w:style>
  <w:style w:type="paragraph" w:customStyle="1" w:styleId="170">
    <w:name w:val="标题 #8 (2)"/>
    <w:basedOn w:val="1"/>
    <w:qFormat/>
    <w:uiPriority w:val="0"/>
    <w:pPr>
      <w:shd w:val="clear" w:color="auto" w:fill="FFFFFF"/>
      <w:spacing w:after="180" w:line="0" w:lineRule="atLeast"/>
      <w:outlineLvl w:val="7"/>
    </w:pPr>
    <w:rPr>
      <w:rFonts w:ascii="宋体" w:hAnsi="宋体" w:eastAsia="宋体" w:cs="宋体"/>
      <w:spacing w:val="-10"/>
      <w:sz w:val="25"/>
      <w:szCs w:val="25"/>
    </w:rPr>
  </w:style>
  <w:style w:type="character" w:customStyle="1" w:styleId="171">
    <w:name w:val="正文文本 + MS Gothic2"/>
    <w:basedOn w:val="112"/>
    <w:qFormat/>
    <w:uiPriority w:val="0"/>
    <w:rPr>
      <w:rFonts w:ascii="MS Gothic" w:hAnsi="MS Gothic" w:eastAsia="MS Gothic" w:cs="MS Gothic"/>
      <w:color w:val="000000"/>
      <w:spacing w:val="0"/>
      <w:w w:val="100"/>
      <w:kern w:val="2"/>
      <w:position w:val="0"/>
      <w:sz w:val="19"/>
      <w:szCs w:val="19"/>
      <w:shd w:val="clear" w:color="auto" w:fill="FFFFFF"/>
      <w:lang w:val="en-US"/>
    </w:rPr>
  </w:style>
  <w:style w:type="character" w:customStyle="1" w:styleId="172">
    <w:name w:val="正文文本 (4)_"/>
    <w:link w:val="173"/>
    <w:qFormat/>
    <w:uiPriority w:val="0"/>
    <w:rPr>
      <w:rFonts w:ascii="宋体" w:hAnsi="宋体" w:cs="宋体"/>
      <w:sz w:val="18"/>
      <w:szCs w:val="18"/>
      <w:shd w:val="clear" w:color="auto" w:fill="FFFFFF"/>
    </w:rPr>
  </w:style>
  <w:style w:type="paragraph" w:customStyle="1" w:styleId="173">
    <w:name w:val="正文文本 (4)"/>
    <w:basedOn w:val="1"/>
    <w:link w:val="172"/>
    <w:qFormat/>
    <w:uiPriority w:val="0"/>
    <w:pPr>
      <w:shd w:val="clear" w:color="auto" w:fill="FFFFFF"/>
      <w:spacing w:line="227" w:lineRule="exact"/>
      <w:jc w:val="left"/>
    </w:pPr>
    <w:rPr>
      <w:rFonts w:ascii="宋体" w:hAnsi="宋体" w:eastAsia="宋体" w:cs="宋体"/>
      <w:kern w:val="0"/>
      <w:sz w:val="18"/>
      <w:szCs w:val="18"/>
    </w:rPr>
  </w:style>
  <w:style w:type="character" w:customStyle="1" w:styleId="174">
    <w:name w:val="正文文本 (4) + 间距 1 pt"/>
    <w:qFormat/>
    <w:uiPriority w:val="0"/>
    <w:rPr>
      <w:rFonts w:ascii="宋体" w:hAnsi="宋体" w:eastAsia="宋体" w:cs="宋体"/>
      <w:color w:val="000000"/>
      <w:spacing w:val="30"/>
      <w:w w:val="100"/>
      <w:position w:val="0"/>
      <w:sz w:val="18"/>
      <w:szCs w:val="18"/>
      <w:u w:val="none"/>
      <w:lang w:val="zh-TW"/>
    </w:rPr>
  </w:style>
  <w:style w:type="paragraph" w:customStyle="1" w:styleId="175">
    <w:name w:val="正文文本6"/>
    <w:basedOn w:val="1"/>
    <w:qFormat/>
    <w:uiPriority w:val="0"/>
    <w:pPr>
      <w:shd w:val="clear" w:color="auto" w:fill="FFFFFF"/>
      <w:spacing w:line="317" w:lineRule="exact"/>
      <w:ind w:hanging="1600"/>
      <w:jc w:val="distribute"/>
    </w:pPr>
    <w:rPr>
      <w:rFonts w:ascii="宋体" w:hAnsi="宋体" w:eastAsia="宋体" w:cs="宋体"/>
      <w:kern w:val="0"/>
      <w:szCs w:val="21"/>
    </w:rPr>
  </w:style>
  <w:style w:type="character" w:customStyle="1" w:styleId="176">
    <w:name w:val="页眉或页脚_"/>
    <w:basedOn w:val="29"/>
    <w:qFormat/>
    <w:uiPriority w:val="0"/>
    <w:rPr>
      <w:rFonts w:ascii="宋体" w:hAnsi="宋体" w:eastAsia="宋体" w:cs="宋体"/>
      <w:sz w:val="21"/>
      <w:szCs w:val="21"/>
      <w:u w:val="none"/>
    </w:rPr>
  </w:style>
  <w:style w:type="character" w:customStyle="1" w:styleId="177">
    <w:name w:val="页眉或页脚 + Segoe UI"/>
    <w:basedOn w:val="176"/>
    <w:qFormat/>
    <w:uiPriority w:val="0"/>
    <w:rPr>
      <w:rFonts w:ascii="Segoe UI" w:hAnsi="Segoe UI" w:eastAsia="Segoe UI" w:cs="Segoe UI"/>
      <w:i/>
      <w:iCs/>
      <w:color w:val="000000"/>
      <w:spacing w:val="0"/>
      <w:w w:val="100"/>
      <w:position w:val="0"/>
      <w:sz w:val="22"/>
      <w:szCs w:val="22"/>
      <w:u w:val="none"/>
    </w:rPr>
  </w:style>
  <w:style w:type="character" w:customStyle="1" w:styleId="178">
    <w:name w:val="正文文本 (2)_"/>
    <w:basedOn w:val="29"/>
    <w:link w:val="179"/>
    <w:qFormat/>
    <w:uiPriority w:val="99"/>
    <w:rPr>
      <w:rFonts w:ascii="宋体" w:hAnsi="宋体" w:cs="宋体"/>
      <w:sz w:val="17"/>
      <w:szCs w:val="17"/>
      <w:shd w:val="clear" w:color="auto" w:fill="FFFFFF"/>
    </w:rPr>
  </w:style>
  <w:style w:type="paragraph" w:customStyle="1" w:styleId="179">
    <w:name w:val="正文文本 (2)1"/>
    <w:basedOn w:val="1"/>
    <w:link w:val="178"/>
    <w:qFormat/>
    <w:uiPriority w:val="99"/>
    <w:pPr>
      <w:shd w:val="clear" w:color="auto" w:fill="FFFFFF"/>
      <w:spacing w:line="263" w:lineRule="exact"/>
      <w:ind w:hanging="380"/>
      <w:jc w:val="left"/>
    </w:pPr>
    <w:rPr>
      <w:rFonts w:ascii="宋体" w:hAnsi="宋体" w:eastAsia="宋体" w:cs="宋体"/>
      <w:kern w:val="0"/>
      <w:sz w:val="17"/>
      <w:szCs w:val="17"/>
    </w:rPr>
  </w:style>
  <w:style w:type="character" w:customStyle="1" w:styleId="180">
    <w:name w:val="正文文本 (2)"/>
    <w:basedOn w:val="178"/>
    <w:qFormat/>
    <w:uiPriority w:val="0"/>
    <w:rPr>
      <w:rFonts w:ascii="宋体" w:hAnsi="宋体" w:cs="宋体"/>
      <w:color w:val="000000"/>
      <w:spacing w:val="0"/>
      <w:w w:val="100"/>
      <w:position w:val="0"/>
      <w:sz w:val="17"/>
      <w:szCs w:val="17"/>
      <w:shd w:val="clear" w:color="auto" w:fill="FFFFFF"/>
      <w:lang w:val="en-US"/>
    </w:rPr>
  </w:style>
  <w:style w:type="character" w:customStyle="1" w:styleId="181">
    <w:name w:val="页眉或页脚"/>
    <w:basedOn w:val="176"/>
    <w:qFormat/>
    <w:uiPriority w:val="0"/>
    <w:rPr>
      <w:rFonts w:ascii="宋体" w:hAnsi="宋体" w:eastAsia="宋体" w:cs="宋体"/>
      <w:color w:val="000000"/>
      <w:spacing w:val="0"/>
      <w:w w:val="100"/>
      <w:position w:val="0"/>
      <w:sz w:val="21"/>
      <w:szCs w:val="21"/>
      <w:u w:val="none"/>
      <w:lang w:val="zh-TW"/>
    </w:rPr>
  </w:style>
  <w:style w:type="character" w:customStyle="1" w:styleId="182">
    <w:name w:val="页眉或页脚 + Malgun Gothic"/>
    <w:basedOn w:val="176"/>
    <w:qFormat/>
    <w:uiPriority w:val="99"/>
    <w:rPr>
      <w:rFonts w:ascii="Malgun Gothic" w:hAnsi="Malgun Gothic" w:eastAsia="Malgun Gothic" w:cs="Malgun Gothic"/>
      <w:b/>
      <w:bCs/>
      <w:color w:val="000000"/>
      <w:spacing w:val="30"/>
      <w:w w:val="100"/>
      <w:position w:val="0"/>
      <w:sz w:val="20"/>
      <w:szCs w:val="20"/>
      <w:u w:val="none"/>
      <w:lang w:val="en-US"/>
    </w:rPr>
  </w:style>
  <w:style w:type="character" w:customStyle="1" w:styleId="183">
    <w:name w:val="正文文本 (9) Exact"/>
    <w:basedOn w:val="29"/>
    <w:qFormat/>
    <w:uiPriority w:val="0"/>
    <w:rPr>
      <w:rFonts w:ascii="宋体" w:hAnsi="宋体" w:eastAsia="宋体" w:cs="宋体"/>
      <w:sz w:val="13"/>
      <w:szCs w:val="13"/>
      <w:u w:val="none"/>
      <w:lang w:val="en-US"/>
    </w:rPr>
  </w:style>
  <w:style w:type="paragraph" w:customStyle="1" w:styleId="184">
    <w:name w:val="正文文本 (9)"/>
    <w:basedOn w:val="1"/>
    <w:link w:val="213"/>
    <w:qFormat/>
    <w:uiPriority w:val="0"/>
    <w:pPr>
      <w:shd w:val="clear" w:color="auto" w:fill="FFFFFF"/>
      <w:spacing w:line="0" w:lineRule="atLeast"/>
      <w:jc w:val="left"/>
    </w:pPr>
    <w:rPr>
      <w:rFonts w:ascii="宋体" w:hAnsi="宋体" w:eastAsia="宋体" w:cs="宋体"/>
      <w:kern w:val="0"/>
      <w:sz w:val="15"/>
      <w:szCs w:val="15"/>
    </w:rPr>
  </w:style>
  <w:style w:type="character" w:customStyle="1" w:styleId="185">
    <w:name w:val="正文文本 (7)_"/>
    <w:basedOn w:val="29"/>
    <w:link w:val="186"/>
    <w:qFormat/>
    <w:uiPriority w:val="0"/>
    <w:rPr>
      <w:rFonts w:ascii="宋体" w:hAnsi="宋体" w:cs="宋体"/>
      <w:b/>
      <w:bCs/>
      <w:sz w:val="16"/>
      <w:szCs w:val="16"/>
      <w:shd w:val="clear" w:color="auto" w:fill="FFFFFF"/>
    </w:rPr>
  </w:style>
  <w:style w:type="paragraph" w:customStyle="1" w:styleId="186">
    <w:name w:val="正文文本 (7)2"/>
    <w:basedOn w:val="1"/>
    <w:link w:val="185"/>
    <w:qFormat/>
    <w:uiPriority w:val="0"/>
    <w:pPr>
      <w:shd w:val="clear" w:color="auto" w:fill="FFFFFF"/>
      <w:spacing w:after="240" w:line="248" w:lineRule="exact"/>
      <w:jc w:val="center"/>
    </w:pPr>
    <w:rPr>
      <w:rFonts w:ascii="宋体" w:hAnsi="宋体" w:eastAsia="宋体" w:cs="宋体"/>
      <w:b/>
      <w:bCs/>
      <w:kern w:val="0"/>
      <w:sz w:val="16"/>
      <w:szCs w:val="16"/>
    </w:rPr>
  </w:style>
  <w:style w:type="paragraph" w:customStyle="1" w:styleId="187">
    <w:name w:val="正文文本 (7)"/>
    <w:basedOn w:val="1"/>
    <w:qFormat/>
    <w:uiPriority w:val="0"/>
    <w:pPr>
      <w:shd w:val="clear" w:color="auto" w:fill="FFFFFF"/>
      <w:spacing w:after="240" w:line="248" w:lineRule="exact"/>
      <w:jc w:val="center"/>
    </w:pPr>
    <w:rPr>
      <w:rFonts w:ascii="宋体" w:hAnsi="宋体" w:eastAsia="宋体" w:cs="宋体"/>
      <w:b/>
      <w:bCs/>
      <w:kern w:val="0"/>
      <w:sz w:val="16"/>
      <w:szCs w:val="16"/>
    </w:rPr>
  </w:style>
  <w:style w:type="character" w:customStyle="1" w:styleId="188">
    <w:name w:val="正文文本 (7) + MS Gothic"/>
    <w:basedOn w:val="185"/>
    <w:qFormat/>
    <w:uiPriority w:val="0"/>
    <w:rPr>
      <w:rFonts w:ascii="MS Gothic" w:hAnsi="MS Gothic" w:eastAsia="MS Gothic" w:cs="MS Gothic"/>
      <w:color w:val="000000"/>
      <w:spacing w:val="0"/>
      <w:w w:val="100"/>
      <w:position w:val="0"/>
      <w:sz w:val="14"/>
      <w:szCs w:val="14"/>
      <w:shd w:val="clear" w:color="auto" w:fill="FFFFFF"/>
      <w:lang w:val="en-US"/>
    </w:rPr>
  </w:style>
  <w:style w:type="character" w:customStyle="1" w:styleId="189">
    <w:name w:val="正文文本 (7) + 8.5 pt"/>
    <w:basedOn w:val="185"/>
    <w:qFormat/>
    <w:uiPriority w:val="0"/>
    <w:rPr>
      <w:rFonts w:ascii="宋体" w:hAnsi="宋体" w:cs="宋体"/>
      <w:color w:val="000000"/>
      <w:spacing w:val="0"/>
      <w:w w:val="100"/>
      <w:position w:val="0"/>
      <w:sz w:val="17"/>
      <w:szCs w:val="17"/>
      <w:shd w:val="clear" w:color="auto" w:fill="FFFFFF"/>
      <w:lang w:val="zh-TW"/>
    </w:rPr>
  </w:style>
  <w:style w:type="character" w:customStyle="1" w:styleId="190">
    <w:name w:val="正文文本 (7) Exact"/>
    <w:basedOn w:val="29"/>
    <w:qFormat/>
    <w:uiPriority w:val="0"/>
    <w:rPr>
      <w:rFonts w:ascii="宋体" w:hAnsi="宋体" w:eastAsia="宋体" w:cs="宋体"/>
      <w:b/>
      <w:bCs/>
      <w:sz w:val="14"/>
      <w:szCs w:val="14"/>
      <w:u w:val="none"/>
    </w:rPr>
  </w:style>
  <w:style w:type="character" w:customStyle="1" w:styleId="191">
    <w:name w:val="图片标题_"/>
    <w:basedOn w:val="29"/>
    <w:link w:val="192"/>
    <w:qFormat/>
    <w:uiPriority w:val="0"/>
    <w:rPr>
      <w:rFonts w:ascii="宋体" w:hAnsi="宋体" w:cs="宋体"/>
      <w:b/>
      <w:bCs/>
      <w:sz w:val="16"/>
      <w:szCs w:val="16"/>
      <w:shd w:val="clear" w:color="auto" w:fill="FFFFFF"/>
    </w:rPr>
  </w:style>
  <w:style w:type="paragraph" w:customStyle="1" w:styleId="192">
    <w:name w:val="图片标题"/>
    <w:basedOn w:val="1"/>
    <w:link w:val="191"/>
    <w:qFormat/>
    <w:uiPriority w:val="0"/>
    <w:pPr>
      <w:shd w:val="clear" w:color="auto" w:fill="FFFFFF"/>
      <w:spacing w:line="0" w:lineRule="atLeast"/>
      <w:ind w:hanging="1420"/>
      <w:jc w:val="left"/>
    </w:pPr>
    <w:rPr>
      <w:rFonts w:ascii="宋体" w:hAnsi="宋体" w:eastAsia="宋体" w:cs="宋体"/>
      <w:b/>
      <w:bCs/>
      <w:kern w:val="0"/>
      <w:sz w:val="16"/>
      <w:szCs w:val="16"/>
    </w:rPr>
  </w:style>
  <w:style w:type="character" w:customStyle="1" w:styleId="193">
    <w:name w:val="图片标题 Exact"/>
    <w:basedOn w:val="191"/>
    <w:qFormat/>
    <w:uiPriority w:val="0"/>
    <w:rPr>
      <w:rFonts w:ascii="宋体" w:hAnsi="宋体" w:cs="宋体"/>
      <w:sz w:val="14"/>
      <w:szCs w:val="14"/>
      <w:u w:val="none"/>
      <w:shd w:val="clear" w:color="auto" w:fill="FFFFFF"/>
    </w:rPr>
  </w:style>
  <w:style w:type="character" w:customStyle="1" w:styleId="194">
    <w:name w:val="正文文本 (18)_"/>
    <w:basedOn w:val="29"/>
    <w:link w:val="195"/>
    <w:qFormat/>
    <w:uiPriority w:val="0"/>
    <w:rPr>
      <w:rFonts w:ascii="宋体" w:hAnsi="宋体" w:cs="宋体"/>
      <w:spacing w:val="-20"/>
      <w:sz w:val="26"/>
      <w:szCs w:val="26"/>
      <w:shd w:val="clear" w:color="auto" w:fill="FFFFFF"/>
    </w:rPr>
  </w:style>
  <w:style w:type="paragraph" w:customStyle="1" w:styleId="195">
    <w:name w:val="正文文本 (18)"/>
    <w:basedOn w:val="1"/>
    <w:link w:val="194"/>
    <w:qFormat/>
    <w:uiPriority w:val="0"/>
    <w:pPr>
      <w:shd w:val="clear" w:color="auto" w:fill="FFFFFF"/>
      <w:spacing w:before="180" w:after="240" w:line="0" w:lineRule="atLeast"/>
      <w:jc w:val="left"/>
    </w:pPr>
    <w:rPr>
      <w:rFonts w:ascii="宋体" w:hAnsi="宋体" w:eastAsia="宋体" w:cs="宋体"/>
      <w:spacing w:val="-20"/>
      <w:kern w:val="0"/>
      <w:sz w:val="26"/>
      <w:szCs w:val="26"/>
    </w:rPr>
  </w:style>
  <w:style w:type="character" w:customStyle="1" w:styleId="196">
    <w:name w:val="正文文本 (18) + MS Reference Sans Serif"/>
    <w:basedOn w:val="194"/>
    <w:qFormat/>
    <w:uiPriority w:val="0"/>
    <w:rPr>
      <w:rFonts w:ascii="MS Reference Sans Serif" w:hAnsi="MS Reference Sans Serif" w:eastAsia="MS Reference Sans Serif" w:cs="MS Reference Sans Serif"/>
      <w:color w:val="000000"/>
      <w:spacing w:val="0"/>
      <w:w w:val="100"/>
      <w:position w:val="0"/>
      <w:sz w:val="21"/>
      <w:szCs w:val="21"/>
      <w:shd w:val="clear" w:color="auto" w:fill="FFFFFF"/>
      <w:lang w:val="en-US"/>
    </w:rPr>
  </w:style>
  <w:style w:type="character" w:customStyle="1" w:styleId="197">
    <w:name w:val="页眉或页脚 + MS Reference Sans Serif"/>
    <w:basedOn w:val="176"/>
    <w:qFormat/>
    <w:uiPriority w:val="0"/>
    <w:rPr>
      <w:rFonts w:ascii="MS Reference Sans Serif" w:hAnsi="MS Reference Sans Serif" w:eastAsia="MS Reference Sans Serif" w:cs="MS Reference Sans Serif"/>
      <w:color w:val="000000"/>
      <w:spacing w:val="0"/>
      <w:w w:val="100"/>
      <w:position w:val="0"/>
      <w:sz w:val="15"/>
      <w:szCs w:val="15"/>
      <w:u w:val="none"/>
    </w:rPr>
  </w:style>
  <w:style w:type="character" w:customStyle="1" w:styleId="198">
    <w:name w:val="图片标题 (6)_"/>
    <w:basedOn w:val="29"/>
    <w:qFormat/>
    <w:uiPriority w:val="0"/>
    <w:rPr>
      <w:rFonts w:ascii="宋体" w:hAnsi="宋体" w:eastAsia="宋体" w:cs="宋体"/>
      <w:sz w:val="15"/>
      <w:szCs w:val="15"/>
      <w:u w:val="none"/>
      <w:lang w:val="en-US"/>
    </w:rPr>
  </w:style>
  <w:style w:type="character" w:customStyle="1" w:styleId="199">
    <w:name w:val="图片标题 (7)_"/>
    <w:basedOn w:val="29"/>
    <w:qFormat/>
    <w:uiPriority w:val="0"/>
    <w:rPr>
      <w:rFonts w:ascii="宋体" w:hAnsi="宋体" w:eastAsia="宋体" w:cs="宋体"/>
      <w:sz w:val="17"/>
      <w:szCs w:val="17"/>
      <w:shd w:val="clear" w:color="auto" w:fill="FFFFFF"/>
    </w:rPr>
  </w:style>
  <w:style w:type="paragraph" w:customStyle="1" w:styleId="200">
    <w:name w:val="图片标题 (7)"/>
    <w:basedOn w:val="1"/>
    <w:link w:val="203"/>
    <w:qFormat/>
    <w:uiPriority w:val="0"/>
    <w:pPr>
      <w:shd w:val="clear" w:color="auto" w:fill="FFFFFF"/>
      <w:spacing w:line="0" w:lineRule="atLeast"/>
      <w:ind w:hanging="580"/>
      <w:jc w:val="left"/>
    </w:pPr>
    <w:rPr>
      <w:rFonts w:ascii="宋体" w:hAnsi="宋体" w:eastAsia="宋体" w:cs="宋体"/>
      <w:kern w:val="0"/>
      <w:sz w:val="17"/>
      <w:szCs w:val="17"/>
    </w:rPr>
  </w:style>
  <w:style w:type="character" w:customStyle="1" w:styleId="201">
    <w:name w:val="表格标题 (4)_"/>
    <w:basedOn w:val="29"/>
    <w:link w:val="202"/>
    <w:qFormat/>
    <w:uiPriority w:val="0"/>
    <w:rPr>
      <w:rFonts w:ascii="宋体" w:hAnsi="宋体" w:cs="宋体"/>
      <w:sz w:val="15"/>
      <w:szCs w:val="15"/>
      <w:shd w:val="clear" w:color="auto" w:fill="FFFFFF"/>
    </w:rPr>
  </w:style>
  <w:style w:type="paragraph" w:customStyle="1" w:styleId="202">
    <w:name w:val="表格标题 (4)"/>
    <w:basedOn w:val="1"/>
    <w:link w:val="201"/>
    <w:qFormat/>
    <w:uiPriority w:val="0"/>
    <w:pPr>
      <w:shd w:val="clear" w:color="auto" w:fill="FFFFFF"/>
      <w:spacing w:line="0" w:lineRule="atLeast"/>
      <w:jc w:val="left"/>
    </w:pPr>
    <w:rPr>
      <w:rFonts w:ascii="宋体" w:hAnsi="宋体" w:eastAsia="宋体" w:cs="宋体"/>
      <w:kern w:val="0"/>
      <w:sz w:val="15"/>
      <w:szCs w:val="15"/>
    </w:rPr>
  </w:style>
  <w:style w:type="character" w:customStyle="1" w:styleId="203">
    <w:name w:val="图片标题 (7) Exact"/>
    <w:basedOn w:val="29"/>
    <w:link w:val="200"/>
    <w:qFormat/>
    <w:uiPriority w:val="0"/>
    <w:rPr>
      <w:rFonts w:ascii="宋体" w:hAnsi="宋体" w:cs="宋体"/>
      <w:sz w:val="17"/>
      <w:szCs w:val="17"/>
      <w:shd w:val="clear" w:color="auto" w:fill="FFFFFF"/>
    </w:rPr>
  </w:style>
  <w:style w:type="character" w:customStyle="1" w:styleId="204">
    <w:name w:val="图片标题 (7) + 间距 0 pt Exact"/>
    <w:basedOn w:val="199"/>
    <w:qFormat/>
    <w:uiPriority w:val="0"/>
    <w:rPr>
      <w:rFonts w:ascii="宋体" w:hAnsi="宋体" w:eastAsia="宋体" w:cs="宋体"/>
      <w:color w:val="000000"/>
      <w:spacing w:val="-4"/>
      <w:w w:val="100"/>
      <w:position w:val="0"/>
      <w:sz w:val="16"/>
      <w:szCs w:val="16"/>
      <w:shd w:val="clear" w:color="auto" w:fill="FFFFFF"/>
      <w:lang w:val="en-US"/>
    </w:rPr>
  </w:style>
  <w:style w:type="character" w:customStyle="1" w:styleId="205">
    <w:name w:val="图片标题 + 间距 3 pt Exact"/>
    <w:basedOn w:val="191"/>
    <w:qFormat/>
    <w:uiPriority w:val="0"/>
    <w:rPr>
      <w:rFonts w:ascii="宋体" w:hAnsi="宋体" w:cs="宋体"/>
      <w:color w:val="000000"/>
      <w:spacing w:val="62"/>
      <w:w w:val="100"/>
      <w:position w:val="0"/>
      <w:sz w:val="14"/>
      <w:szCs w:val="14"/>
      <w:shd w:val="clear" w:color="auto" w:fill="FFFFFF"/>
      <w:lang w:val="zh-TW"/>
    </w:rPr>
  </w:style>
  <w:style w:type="character" w:customStyle="1" w:styleId="206">
    <w:name w:val="图片标题 (14) Exact"/>
    <w:basedOn w:val="29"/>
    <w:link w:val="207"/>
    <w:qFormat/>
    <w:uiPriority w:val="0"/>
    <w:rPr>
      <w:rFonts w:ascii="Segoe UI" w:hAnsi="Segoe UI" w:eastAsia="Segoe UI" w:cs="Segoe UI"/>
      <w:b/>
      <w:bCs/>
      <w:spacing w:val="-2"/>
      <w:sz w:val="12"/>
      <w:szCs w:val="12"/>
      <w:shd w:val="clear" w:color="auto" w:fill="FFFFFF"/>
    </w:rPr>
  </w:style>
  <w:style w:type="paragraph" w:customStyle="1" w:styleId="207">
    <w:name w:val="图片标题 (14)"/>
    <w:basedOn w:val="1"/>
    <w:link w:val="206"/>
    <w:qFormat/>
    <w:uiPriority w:val="0"/>
    <w:pPr>
      <w:shd w:val="clear" w:color="auto" w:fill="FFFFFF"/>
      <w:spacing w:line="0" w:lineRule="atLeast"/>
      <w:jc w:val="left"/>
    </w:pPr>
    <w:rPr>
      <w:rFonts w:ascii="Segoe UI" w:hAnsi="Segoe UI" w:eastAsia="Segoe UI" w:cs="Segoe UI"/>
      <w:b/>
      <w:bCs/>
      <w:spacing w:val="-2"/>
      <w:kern w:val="0"/>
      <w:sz w:val="12"/>
      <w:szCs w:val="12"/>
    </w:rPr>
  </w:style>
  <w:style w:type="character" w:customStyle="1" w:styleId="208">
    <w:name w:val="图片标题 (13)_"/>
    <w:basedOn w:val="29"/>
    <w:qFormat/>
    <w:uiPriority w:val="0"/>
    <w:rPr>
      <w:rFonts w:ascii="宋体" w:hAnsi="宋体" w:eastAsia="宋体" w:cs="宋体"/>
      <w:sz w:val="21"/>
      <w:szCs w:val="21"/>
      <w:u w:val="none"/>
    </w:rPr>
  </w:style>
  <w:style w:type="character" w:customStyle="1" w:styleId="209">
    <w:name w:val="图片标题 (13)"/>
    <w:basedOn w:val="208"/>
    <w:qFormat/>
    <w:uiPriority w:val="0"/>
    <w:rPr>
      <w:rFonts w:ascii="宋体" w:hAnsi="宋体" w:eastAsia="宋体" w:cs="宋体"/>
      <w:color w:val="000000"/>
      <w:spacing w:val="0"/>
      <w:w w:val="100"/>
      <w:position w:val="0"/>
      <w:sz w:val="21"/>
      <w:szCs w:val="21"/>
      <w:u w:val="none"/>
      <w:lang w:val="zh-TW"/>
    </w:rPr>
  </w:style>
  <w:style w:type="character" w:customStyle="1" w:styleId="210">
    <w:name w:val="图片标题 (6)"/>
    <w:basedOn w:val="198"/>
    <w:qFormat/>
    <w:uiPriority w:val="0"/>
    <w:rPr>
      <w:rFonts w:ascii="宋体" w:hAnsi="宋体" w:eastAsia="宋体" w:cs="宋体"/>
      <w:color w:val="000000"/>
      <w:spacing w:val="0"/>
      <w:w w:val="100"/>
      <w:position w:val="0"/>
      <w:sz w:val="15"/>
      <w:szCs w:val="15"/>
      <w:u w:val="none"/>
      <w:lang w:val="en-US"/>
    </w:rPr>
  </w:style>
  <w:style w:type="character" w:customStyle="1" w:styleId="211">
    <w:name w:val="图片标题 (15)_"/>
    <w:basedOn w:val="29"/>
    <w:link w:val="212"/>
    <w:qFormat/>
    <w:uiPriority w:val="0"/>
    <w:rPr>
      <w:rFonts w:ascii="宋体" w:hAnsi="宋体" w:cs="宋体"/>
      <w:sz w:val="15"/>
      <w:szCs w:val="15"/>
      <w:shd w:val="clear" w:color="auto" w:fill="FFFFFF"/>
    </w:rPr>
  </w:style>
  <w:style w:type="paragraph" w:customStyle="1" w:styleId="212">
    <w:name w:val="图片标题 (15)"/>
    <w:basedOn w:val="1"/>
    <w:link w:val="211"/>
    <w:qFormat/>
    <w:uiPriority w:val="0"/>
    <w:pPr>
      <w:shd w:val="clear" w:color="auto" w:fill="FFFFFF"/>
      <w:spacing w:line="0" w:lineRule="atLeast"/>
      <w:jc w:val="left"/>
    </w:pPr>
    <w:rPr>
      <w:rFonts w:ascii="宋体" w:hAnsi="宋体" w:eastAsia="宋体" w:cs="宋体"/>
      <w:kern w:val="0"/>
      <w:sz w:val="15"/>
      <w:szCs w:val="15"/>
    </w:rPr>
  </w:style>
  <w:style w:type="character" w:customStyle="1" w:styleId="213">
    <w:name w:val="正文文本 (9)_"/>
    <w:basedOn w:val="29"/>
    <w:link w:val="184"/>
    <w:qFormat/>
    <w:uiPriority w:val="0"/>
    <w:rPr>
      <w:rFonts w:ascii="宋体" w:hAnsi="宋体" w:cs="宋体"/>
      <w:sz w:val="15"/>
      <w:szCs w:val="15"/>
      <w:shd w:val="clear" w:color="auto" w:fill="FFFFFF"/>
    </w:rPr>
  </w:style>
  <w:style w:type="character" w:customStyle="1" w:styleId="214">
    <w:name w:val="图片标题 (15) Exact"/>
    <w:basedOn w:val="29"/>
    <w:qFormat/>
    <w:uiPriority w:val="0"/>
    <w:rPr>
      <w:rFonts w:ascii="宋体" w:hAnsi="宋体" w:eastAsia="宋体" w:cs="宋体"/>
      <w:spacing w:val="-2"/>
      <w:sz w:val="13"/>
      <w:szCs w:val="13"/>
      <w:u w:val="none"/>
    </w:rPr>
  </w:style>
  <w:style w:type="character" w:customStyle="1" w:styleId="215">
    <w:name w:val="图片标题 (15) + 间距 0 pt Exact"/>
    <w:basedOn w:val="211"/>
    <w:qFormat/>
    <w:uiPriority w:val="0"/>
    <w:rPr>
      <w:rFonts w:ascii="宋体" w:hAnsi="宋体" w:cs="宋体"/>
      <w:color w:val="000000"/>
      <w:spacing w:val="0"/>
      <w:w w:val="100"/>
      <w:position w:val="0"/>
      <w:sz w:val="13"/>
      <w:szCs w:val="13"/>
      <w:shd w:val="clear" w:color="auto" w:fill="FFFFFF"/>
      <w:lang w:val="en-US"/>
    </w:rPr>
  </w:style>
  <w:style w:type="character" w:customStyle="1" w:styleId="216">
    <w:name w:val="图片标题 (16) Exact"/>
    <w:basedOn w:val="29"/>
    <w:link w:val="217"/>
    <w:qFormat/>
    <w:uiPriority w:val="0"/>
    <w:rPr>
      <w:rFonts w:ascii="MS Gothic" w:hAnsi="MS Gothic" w:eastAsia="MS Gothic" w:cs="MS Gothic"/>
      <w:spacing w:val="-3"/>
      <w:sz w:val="9"/>
      <w:szCs w:val="9"/>
      <w:shd w:val="clear" w:color="auto" w:fill="FFFFFF"/>
    </w:rPr>
  </w:style>
  <w:style w:type="paragraph" w:customStyle="1" w:styleId="217">
    <w:name w:val="图片标题 (16)"/>
    <w:basedOn w:val="1"/>
    <w:link w:val="216"/>
    <w:qFormat/>
    <w:uiPriority w:val="0"/>
    <w:pPr>
      <w:shd w:val="clear" w:color="auto" w:fill="FFFFFF"/>
      <w:spacing w:line="0" w:lineRule="atLeast"/>
      <w:jc w:val="left"/>
    </w:pPr>
    <w:rPr>
      <w:rFonts w:ascii="MS Gothic" w:hAnsi="MS Gothic" w:eastAsia="MS Gothic" w:cs="MS Gothic"/>
      <w:spacing w:val="-3"/>
      <w:kern w:val="0"/>
      <w:sz w:val="9"/>
      <w:szCs w:val="9"/>
    </w:rPr>
  </w:style>
  <w:style w:type="character" w:customStyle="1" w:styleId="218">
    <w:name w:val="图片标题 (16) + 间距 0 pt Exact"/>
    <w:basedOn w:val="216"/>
    <w:qFormat/>
    <w:uiPriority w:val="0"/>
    <w:rPr>
      <w:rFonts w:ascii="MS Gothic" w:hAnsi="MS Gothic" w:eastAsia="MS Gothic" w:cs="MS Gothic"/>
      <w:color w:val="000000"/>
      <w:spacing w:val="0"/>
      <w:w w:val="100"/>
      <w:position w:val="0"/>
      <w:sz w:val="9"/>
      <w:szCs w:val="9"/>
      <w:u w:val="single"/>
      <w:shd w:val="clear" w:color="auto" w:fill="FFFFFF"/>
    </w:rPr>
  </w:style>
  <w:style w:type="character" w:customStyle="1" w:styleId="219">
    <w:name w:val="正文文本3"/>
    <w:basedOn w:val="112"/>
    <w:qFormat/>
    <w:uiPriority w:val="0"/>
    <w:rPr>
      <w:rFonts w:ascii="宋体" w:hAnsi="宋体" w:cs="宋体"/>
      <w:color w:val="000000"/>
      <w:spacing w:val="0"/>
      <w:w w:val="100"/>
      <w:kern w:val="2"/>
      <w:position w:val="0"/>
      <w:sz w:val="21"/>
      <w:szCs w:val="21"/>
      <w:shd w:val="clear" w:color="auto" w:fill="FFFFFF"/>
      <w:lang w:val="en-US"/>
    </w:rPr>
  </w:style>
  <w:style w:type="character" w:customStyle="1" w:styleId="220">
    <w:name w:val="正文文本4"/>
    <w:basedOn w:val="112"/>
    <w:qFormat/>
    <w:uiPriority w:val="0"/>
    <w:rPr>
      <w:rFonts w:ascii="宋体" w:hAnsi="宋体" w:cs="宋体"/>
      <w:color w:val="000000"/>
      <w:spacing w:val="0"/>
      <w:w w:val="100"/>
      <w:kern w:val="2"/>
      <w:position w:val="0"/>
      <w:sz w:val="21"/>
      <w:szCs w:val="21"/>
      <w:shd w:val="clear" w:color="auto" w:fill="FFFFFF"/>
      <w:lang w:val="en-US"/>
    </w:rPr>
  </w:style>
  <w:style w:type="character" w:customStyle="1" w:styleId="221">
    <w:name w:val="表格标题 (5)_"/>
    <w:basedOn w:val="29"/>
    <w:link w:val="222"/>
    <w:qFormat/>
    <w:uiPriority w:val="0"/>
    <w:rPr>
      <w:rFonts w:ascii="Segoe UI" w:hAnsi="Segoe UI" w:eastAsia="Segoe UI" w:cs="Segoe UI"/>
      <w:sz w:val="13"/>
      <w:szCs w:val="13"/>
      <w:shd w:val="clear" w:color="auto" w:fill="FFFFFF"/>
    </w:rPr>
  </w:style>
  <w:style w:type="paragraph" w:customStyle="1" w:styleId="222">
    <w:name w:val="表格标题 (5)"/>
    <w:basedOn w:val="1"/>
    <w:link w:val="221"/>
    <w:qFormat/>
    <w:uiPriority w:val="0"/>
    <w:pPr>
      <w:shd w:val="clear" w:color="auto" w:fill="FFFFFF"/>
      <w:spacing w:line="0" w:lineRule="atLeast"/>
      <w:jc w:val="left"/>
    </w:pPr>
    <w:rPr>
      <w:rFonts w:ascii="Segoe UI" w:hAnsi="Segoe UI" w:eastAsia="Segoe UI" w:cs="Segoe UI"/>
      <w:kern w:val="0"/>
      <w:sz w:val="13"/>
      <w:szCs w:val="13"/>
    </w:rPr>
  </w:style>
  <w:style w:type="character" w:customStyle="1" w:styleId="223">
    <w:name w:val="正文文本 (23)_"/>
    <w:basedOn w:val="29"/>
    <w:link w:val="224"/>
    <w:qFormat/>
    <w:uiPriority w:val="0"/>
    <w:rPr>
      <w:rFonts w:ascii="宋体" w:hAnsi="宋体" w:cs="宋体"/>
      <w:sz w:val="13"/>
      <w:szCs w:val="13"/>
      <w:shd w:val="clear" w:color="auto" w:fill="FFFFFF"/>
    </w:rPr>
  </w:style>
  <w:style w:type="paragraph" w:customStyle="1" w:styleId="224">
    <w:name w:val="正文文本 (23)"/>
    <w:basedOn w:val="1"/>
    <w:link w:val="223"/>
    <w:qFormat/>
    <w:uiPriority w:val="0"/>
    <w:pPr>
      <w:shd w:val="clear" w:color="auto" w:fill="FFFFFF"/>
      <w:spacing w:after="120" w:line="0" w:lineRule="atLeast"/>
      <w:jc w:val="left"/>
    </w:pPr>
    <w:rPr>
      <w:rFonts w:ascii="宋体" w:hAnsi="宋体" w:eastAsia="宋体" w:cs="宋体"/>
      <w:kern w:val="0"/>
      <w:sz w:val="13"/>
      <w:szCs w:val="13"/>
    </w:rPr>
  </w:style>
  <w:style w:type="paragraph" w:customStyle="1" w:styleId="225">
    <w:name w:val="正文文本11"/>
    <w:basedOn w:val="1"/>
    <w:qFormat/>
    <w:uiPriority w:val="0"/>
    <w:pPr>
      <w:shd w:val="clear" w:color="auto" w:fill="FFFFFF"/>
      <w:spacing w:after="360" w:line="0" w:lineRule="atLeast"/>
      <w:jc w:val="right"/>
    </w:pPr>
    <w:rPr>
      <w:rFonts w:ascii="宋体" w:hAnsi="宋体" w:eastAsia="宋体" w:cs="宋体"/>
      <w:color w:val="000000"/>
      <w:kern w:val="0"/>
      <w:szCs w:val="21"/>
      <w:lang w:val="zh-TW"/>
    </w:rPr>
  </w:style>
  <w:style w:type="character" w:customStyle="1" w:styleId="226">
    <w:name w:val="正文文本 (8)_"/>
    <w:basedOn w:val="29"/>
    <w:link w:val="227"/>
    <w:qFormat/>
    <w:uiPriority w:val="0"/>
    <w:rPr>
      <w:rFonts w:ascii="MS Gothic" w:hAnsi="MS Gothic" w:eastAsia="MS Gothic" w:cs="MS Gothic"/>
      <w:b/>
      <w:bCs/>
      <w:sz w:val="14"/>
      <w:szCs w:val="14"/>
      <w:shd w:val="clear" w:color="auto" w:fill="FFFFFF"/>
    </w:rPr>
  </w:style>
  <w:style w:type="paragraph" w:customStyle="1" w:styleId="227">
    <w:name w:val="正文文本 (8)"/>
    <w:basedOn w:val="1"/>
    <w:link w:val="226"/>
    <w:qFormat/>
    <w:uiPriority w:val="0"/>
    <w:pPr>
      <w:shd w:val="clear" w:color="auto" w:fill="FFFFFF"/>
      <w:spacing w:before="240" w:after="240" w:line="0" w:lineRule="atLeast"/>
      <w:jc w:val="left"/>
    </w:pPr>
    <w:rPr>
      <w:rFonts w:ascii="MS Gothic" w:hAnsi="MS Gothic" w:eastAsia="MS Gothic" w:cs="MS Gothic"/>
      <w:b/>
      <w:bCs/>
      <w:kern w:val="0"/>
      <w:sz w:val="14"/>
      <w:szCs w:val="14"/>
    </w:rPr>
  </w:style>
  <w:style w:type="character" w:customStyle="1" w:styleId="228">
    <w:name w:val="正文文本 (13) Exact"/>
    <w:basedOn w:val="29"/>
    <w:qFormat/>
    <w:uiPriority w:val="0"/>
    <w:rPr>
      <w:rFonts w:ascii="宋体" w:hAnsi="宋体" w:eastAsia="宋体" w:cs="宋体"/>
      <w:spacing w:val="1"/>
      <w:sz w:val="19"/>
      <w:szCs w:val="19"/>
      <w:u w:val="none"/>
      <w:lang w:val="en-US"/>
    </w:rPr>
  </w:style>
  <w:style w:type="character" w:customStyle="1" w:styleId="229">
    <w:name w:val="正文文本 (8) Exact"/>
    <w:basedOn w:val="29"/>
    <w:qFormat/>
    <w:uiPriority w:val="0"/>
    <w:rPr>
      <w:rFonts w:ascii="MS Gothic" w:hAnsi="MS Gothic" w:eastAsia="MS Gothic" w:cs="MS Gothic"/>
      <w:b/>
      <w:bCs/>
      <w:spacing w:val="2"/>
      <w:sz w:val="11"/>
      <w:szCs w:val="11"/>
      <w:u w:val="none"/>
      <w:lang w:val="en-US"/>
    </w:rPr>
  </w:style>
  <w:style w:type="character" w:customStyle="1" w:styleId="230">
    <w:name w:val="图片标题 (4) Exact"/>
    <w:basedOn w:val="29"/>
    <w:link w:val="231"/>
    <w:qFormat/>
    <w:uiPriority w:val="0"/>
    <w:rPr>
      <w:rFonts w:ascii="MS Gothic" w:hAnsi="MS Gothic" w:eastAsia="MS Gothic" w:cs="MS Gothic"/>
      <w:spacing w:val="-32"/>
      <w:shd w:val="clear" w:color="auto" w:fill="FFFFFF"/>
    </w:rPr>
  </w:style>
  <w:style w:type="paragraph" w:customStyle="1" w:styleId="231">
    <w:name w:val="图片标题 (4)"/>
    <w:basedOn w:val="1"/>
    <w:link w:val="230"/>
    <w:qFormat/>
    <w:uiPriority w:val="0"/>
    <w:pPr>
      <w:shd w:val="clear" w:color="auto" w:fill="FFFFFF"/>
      <w:spacing w:line="0" w:lineRule="atLeast"/>
      <w:jc w:val="left"/>
    </w:pPr>
    <w:rPr>
      <w:rFonts w:ascii="MS Gothic" w:hAnsi="MS Gothic" w:eastAsia="MS Gothic" w:cs="MS Gothic"/>
      <w:spacing w:val="-32"/>
      <w:kern w:val="0"/>
      <w:sz w:val="20"/>
      <w:szCs w:val="20"/>
    </w:rPr>
  </w:style>
  <w:style w:type="character" w:customStyle="1" w:styleId="232">
    <w:name w:val="正文文本 (8) + SimSun"/>
    <w:basedOn w:val="226"/>
    <w:qFormat/>
    <w:uiPriority w:val="0"/>
    <w:rPr>
      <w:rFonts w:ascii="宋体" w:hAnsi="宋体" w:eastAsia="宋体" w:cs="宋体"/>
      <w:color w:val="000000"/>
      <w:spacing w:val="0"/>
      <w:w w:val="100"/>
      <w:position w:val="0"/>
      <w:sz w:val="16"/>
      <w:szCs w:val="16"/>
      <w:shd w:val="clear" w:color="auto" w:fill="FFFFFF"/>
      <w:lang w:val="zh-TW"/>
    </w:rPr>
  </w:style>
  <w:style w:type="character" w:customStyle="1" w:styleId="233">
    <w:name w:val="图片标题 (6) Exact"/>
    <w:basedOn w:val="29"/>
    <w:qFormat/>
    <w:uiPriority w:val="0"/>
    <w:rPr>
      <w:rFonts w:ascii="宋体" w:hAnsi="宋体" w:eastAsia="宋体" w:cs="宋体"/>
      <w:sz w:val="13"/>
      <w:szCs w:val="13"/>
      <w:u w:val="none"/>
      <w:lang w:val="en-US"/>
    </w:rPr>
  </w:style>
  <w:style w:type="character" w:customStyle="1" w:styleId="234">
    <w:name w:val="正文文本 + 间距 0 pt Exact"/>
    <w:basedOn w:val="112"/>
    <w:qFormat/>
    <w:uiPriority w:val="0"/>
    <w:rPr>
      <w:rFonts w:ascii="宋体" w:hAnsi="宋体" w:cs="宋体"/>
      <w:color w:val="000000"/>
      <w:spacing w:val="1"/>
      <w:w w:val="100"/>
      <w:kern w:val="2"/>
      <w:position w:val="0"/>
      <w:sz w:val="19"/>
      <w:szCs w:val="19"/>
      <w:shd w:val="clear" w:color="auto" w:fill="FFFFFF"/>
      <w:lang w:val="en-US"/>
    </w:rPr>
  </w:style>
  <w:style w:type="character" w:customStyle="1" w:styleId="235">
    <w:name w:val="图片标题 (13) Exact"/>
    <w:basedOn w:val="29"/>
    <w:qFormat/>
    <w:uiPriority w:val="0"/>
    <w:rPr>
      <w:rFonts w:ascii="宋体" w:hAnsi="宋体" w:eastAsia="宋体" w:cs="宋体"/>
      <w:spacing w:val="1"/>
      <w:sz w:val="19"/>
      <w:szCs w:val="19"/>
      <w:u w:val="none"/>
      <w:lang w:val="en-US"/>
    </w:rPr>
  </w:style>
  <w:style w:type="character" w:customStyle="1" w:styleId="236">
    <w:name w:val="正文文本 (24) Exact"/>
    <w:basedOn w:val="29"/>
    <w:link w:val="237"/>
    <w:qFormat/>
    <w:uiPriority w:val="0"/>
    <w:rPr>
      <w:rFonts w:ascii="MS Gothic" w:hAnsi="MS Gothic" w:eastAsia="MS Gothic" w:cs="MS Gothic"/>
      <w:spacing w:val="-24"/>
      <w:sz w:val="12"/>
      <w:szCs w:val="12"/>
      <w:shd w:val="clear" w:color="auto" w:fill="FFFFFF"/>
    </w:rPr>
  </w:style>
  <w:style w:type="paragraph" w:customStyle="1" w:styleId="237">
    <w:name w:val="正文文本 (24)"/>
    <w:basedOn w:val="1"/>
    <w:link w:val="236"/>
    <w:qFormat/>
    <w:uiPriority w:val="0"/>
    <w:pPr>
      <w:shd w:val="clear" w:color="auto" w:fill="FFFFFF"/>
      <w:spacing w:line="194" w:lineRule="exact"/>
    </w:pPr>
    <w:rPr>
      <w:rFonts w:ascii="MS Gothic" w:hAnsi="MS Gothic" w:eastAsia="MS Gothic" w:cs="MS Gothic"/>
      <w:spacing w:val="-24"/>
      <w:kern w:val="0"/>
      <w:sz w:val="12"/>
      <w:szCs w:val="12"/>
    </w:rPr>
  </w:style>
  <w:style w:type="character" w:customStyle="1" w:styleId="238">
    <w:name w:val="图片标题 (17) Exact"/>
    <w:basedOn w:val="29"/>
    <w:link w:val="239"/>
    <w:qFormat/>
    <w:uiPriority w:val="0"/>
    <w:rPr>
      <w:rFonts w:ascii="MS Gothic" w:hAnsi="MS Gothic" w:eastAsia="MS Gothic" w:cs="MS Gothic"/>
      <w:spacing w:val="-16"/>
      <w:sz w:val="8"/>
      <w:szCs w:val="8"/>
      <w:shd w:val="clear" w:color="auto" w:fill="FFFFFF"/>
    </w:rPr>
  </w:style>
  <w:style w:type="paragraph" w:customStyle="1" w:styleId="239">
    <w:name w:val="图片标题 (17)"/>
    <w:basedOn w:val="1"/>
    <w:link w:val="238"/>
    <w:qFormat/>
    <w:uiPriority w:val="0"/>
    <w:pPr>
      <w:shd w:val="clear" w:color="auto" w:fill="FFFFFF"/>
      <w:spacing w:line="0" w:lineRule="atLeast"/>
      <w:jc w:val="left"/>
    </w:pPr>
    <w:rPr>
      <w:rFonts w:ascii="MS Gothic" w:hAnsi="MS Gothic" w:eastAsia="MS Gothic" w:cs="MS Gothic"/>
      <w:spacing w:val="-16"/>
      <w:kern w:val="0"/>
      <w:sz w:val="8"/>
      <w:szCs w:val="8"/>
    </w:rPr>
  </w:style>
  <w:style w:type="character" w:customStyle="1" w:styleId="240">
    <w:name w:val="正文文本 (25) Exact"/>
    <w:basedOn w:val="29"/>
    <w:qFormat/>
    <w:uiPriority w:val="0"/>
    <w:rPr>
      <w:rFonts w:ascii="宋体" w:hAnsi="宋体" w:eastAsia="宋体" w:cs="宋体"/>
      <w:spacing w:val="-8"/>
      <w:sz w:val="14"/>
      <w:szCs w:val="14"/>
      <w:u w:val="none"/>
    </w:rPr>
  </w:style>
  <w:style w:type="character" w:customStyle="1" w:styleId="241">
    <w:name w:val="正文文本 (26)_"/>
    <w:basedOn w:val="29"/>
    <w:link w:val="242"/>
    <w:qFormat/>
    <w:uiPriority w:val="0"/>
    <w:rPr>
      <w:rFonts w:ascii="宋体" w:hAnsi="宋体" w:cs="宋体"/>
      <w:sz w:val="15"/>
      <w:szCs w:val="15"/>
      <w:shd w:val="clear" w:color="auto" w:fill="FFFFFF"/>
    </w:rPr>
  </w:style>
  <w:style w:type="paragraph" w:customStyle="1" w:styleId="242">
    <w:name w:val="正文文本 (26)"/>
    <w:basedOn w:val="1"/>
    <w:link w:val="241"/>
    <w:qFormat/>
    <w:uiPriority w:val="0"/>
    <w:pPr>
      <w:shd w:val="clear" w:color="auto" w:fill="FFFFFF"/>
      <w:spacing w:line="0" w:lineRule="atLeast"/>
      <w:jc w:val="left"/>
    </w:pPr>
    <w:rPr>
      <w:rFonts w:ascii="宋体" w:hAnsi="宋体" w:eastAsia="宋体" w:cs="宋体"/>
      <w:kern w:val="0"/>
      <w:sz w:val="15"/>
      <w:szCs w:val="15"/>
    </w:rPr>
  </w:style>
  <w:style w:type="character" w:customStyle="1" w:styleId="243">
    <w:name w:val="正文文本 (9) + 间距 0 pt Exact"/>
    <w:basedOn w:val="213"/>
    <w:qFormat/>
    <w:uiPriority w:val="0"/>
    <w:rPr>
      <w:rFonts w:ascii="宋体" w:hAnsi="宋体" w:cs="宋体"/>
      <w:color w:val="000000"/>
      <w:spacing w:val="-2"/>
      <w:w w:val="100"/>
      <w:position w:val="0"/>
      <w:sz w:val="13"/>
      <w:szCs w:val="13"/>
      <w:u w:val="none"/>
      <w:shd w:val="clear" w:color="auto" w:fill="FFFFFF"/>
      <w:lang w:val="zh-TW"/>
    </w:rPr>
  </w:style>
  <w:style w:type="character" w:customStyle="1" w:styleId="244">
    <w:name w:val="图片标题 (17) + 6 pt"/>
    <w:basedOn w:val="238"/>
    <w:qFormat/>
    <w:uiPriority w:val="0"/>
    <w:rPr>
      <w:rFonts w:ascii="MS Gothic" w:hAnsi="MS Gothic" w:eastAsia="MS Gothic" w:cs="MS Gothic"/>
      <w:color w:val="000000"/>
      <w:spacing w:val="-24"/>
      <w:w w:val="100"/>
      <w:position w:val="0"/>
      <w:sz w:val="12"/>
      <w:szCs w:val="12"/>
      <w:shd w:val="clear" w:color="auto" w:fill="FFFFFF"/>
    </w:rPr>
  </w:style>
  <w:style w:type="character" w:customStyle="1" w:styleId="245">
    <w:name w:val="图片标题 (18) Exact"/>
    <w:basedOn w:val="29"/>
    <w:link w:val="246"/>
    <w:qFormat/>
    <w:uiPriority w:val="0"/>
    <w:rPr>
      <w:rFonts w:ascii="Segoe UI" w:hAnsi="Segoe UI" w:eastAsia="Segoe UI" w:cs="Segoe UI"/>
      <w:spacing w:val="-2"/>
      <w:sz w:val="12"/>
      <w:szCs w:val="12"/>
      <w:shd w:val="clear" w:color="auto" w:fill="FFFFFF"/>
    </w:rPr>
  </w:style>
  <w:style w:type="paragraph" w:customStyle="1" w:styleId="246">
    <w:name w:val="图片标题 (18)"/>
    <w:basedOn w:val="1"/>
    <w:link w:val="245"/>
    <w:qFormat/>
    <w:uiPriority w:val="0"/>
    <w:pPr>
      <w:shd w:val="clear" w:color="auto" w:fill="FFFFFF"/>
      <w:spacing w:line="0" w:lineRule="atLeast"/>
      <w:jc w:val="left"/>
    </w:pPr>
    <w:rPr>
      <w:rFonts w:ascii="Segoe UI" w:hAnsi="Segoe UI" w:eastAsia="Segoe UI" w:cs="Segoe UI"/>
      <w:spacing w:val="-2"/>
      <w:kern w:val="0"/>
      <w:sz w:val="12"/>
      <w:szCs w:val="12"/>
    </w:rPr>
  </w:style>
  <w:style w:type="character" w:customStyle="1" w:styleId="247">
    <w:name w:val="图片标题 (19) Exact"/>
    <w:basedOn w:val="29"/>
    <w:link w:val="248"/>
    <w:qFormat/>
    <w:uiPriority w:val="0"/>
    <w:rPr>
      <w:rFonts w:ascii="宋体" w:hAnsi="宋体" w:cs="宋体"/>
      <w:spacing w:val="-8"/>
      <w:sz w:val="14"/>
      <w:szCs w:val="14"/>
      <w:shd w:val="clear" w:color="auto" w:fill="FFFFFF"/>
    </w:rPr>
  </w:style>
  <w:style w:type="paragraph" w:customStyle="1" w:styleId="248">
    <w:name w:val="图片标题 (19)"/>
    <w:basedOn w:val="1"/>
    <w:link w:val="247"/>
    <w:qFormat/>
    <w:uiPriority w:val="0"/>
    <w:pPr>
      <w:shd w:val="clear" w:color="auto" w:fill="FFFFFF"/>
      <w:spacing w:line="0" w:lineRule="atLeast"/>
      <w:jc w:val="left"/>
    </w:pPr>
    <w:rPr>
      <w:rFonts w:ascii="宋体" w:hAnsi="宋体" w:eastAsia="宋体" w:cs="宋体"/>
      <w:spacing w:val="-8"/>
      <w:kern w:val="0"/>
      <w:sz w:val="14"/>
      <w:szCs w:val="14"/>
    </w:rPr>
  </w:style>
  <w:style w:type="character" w:customStyle="1" w:styleId="249">
    <w:name w:val="图片标题 (6) + 间距 0 pt Exact"/>
    <w:basedOn w:val="198"/>
    <w:qFormat/>
    <w:uiPriority w:val="0"/>
    <w:rPr>
      <w:rFonts w:ascii="宋体" w:hAnsi="宋体" w:eastAsia="宋体" w:cs="宋体"/>
      <w:color w:val="000000"/>
      <w:spacing w:val="-2"/>
      <w:w w:val="100"/>
      <w:position w:val="0"/>
      <w:sz w:val="13"/>
      <w:szCs w:val="13"/>
      <w:u w:val="none"/>
      <w:lang w:val="zh-TW"/>
    </w:rPr>
  </w:style>
  <w:style w:type="character" w:customStyle="1" w:styleId="250">
    <w:name w:val="正文文本 (19) Exact"/>
    <w:basedOn w:val="29"/>
    <w:qFormat/>
    <w:uiPriority w:val="0"/>
    <w:rPr>
      <w:rFonts w:ascii="Arial" w:hAnsi="Arial" w:eastAsia="Arial" w:cs="Arial"/>
      <w:b/>
      <w:bCs/>
      <w:i/>
      <w:iCs/>
      <w:spacing w:val="10"/>
      <w:sz w:val="12"/>
      <w:szCs w:val="12"/>
      <w:u w:val="none"/>
    </w:rPr>
  </w:style>
  <w:style w:type="character" w:customStyle="1" w:styleId="251">
    <w:name w:val="正文文本 (27) Exact"/>
    <w:basedOn w:val="29"/>
    <w:link w:val="252"/>
    <w:qFormat/>
    <w:uiPriority w:val="0"/>
    <w:rPr>
      <w:rFonts w:ascii="Segoe UI" w:hAnsi="Segoe UI" w:eastAsia="Segoe UI" w:cs="Segoe UI"/>
      <w:b/>
      <w:bCs/>
      <w:sz w:val="19"/>
      <w:szCs w:val="19"/>
      <w:shd w:val="clear" w:color="auto" w:fill="FFFFFF"/>
    </w:rPr>
  </w:style>
  <w:style w:type="paragraph" w:customStyle="1" w:styleId="252">
    <w:name w:val="正文文本 (27)"/>
    <w:basedOn w:val="1"/>
    <w:link w:val="251"/>
    <w:qFormat/>
    <w:uiPriority w:val="0"/>
    <w:pPr>
      <w:shd w:val="clear" w:color="auto" w:fill="FFFFFF"/>
      <w:spacing w:line="0" w:lineRule="atLeast"/>
      <w:jc w:val="left"/>
    </w:pPr>
    <w:rPr>
      <w:rFonts w:ascii="Segoe UI" w:hAnsi="Segoe UI" w:eastAsia="Segoe UI" w:cs="Segoe UI"/>
      <w:b/>
      <w:bCs/>
      <w:kern w:val="0"/>
      <w:sz w:val="19"/>
      <w:szCs w:val="19"/>
    </w:rPr>
  </w:style>
  <w:style w:type="character" w:customStyle="1" w:styleId="253">
    <w:name w:val="正文文本 (13)_"/>
    <w:basedOn w:val="29"/>
    <w:link w:val="254"/>
    <w:qFormat/>
    <w:uiPriority w:val="0"/>
    <w:rPr>
      <w:rFonts w:ascii="宋体" w:hAnsi="宋体" w:cs="宋体"/>
      <w:sz w:val="21"/>
      <w:szCs w:val="21"/>
      <w:shd w:val="clear" w:color="auto" w:fill="FFFFFF"/>
    </w:rPr>
  </w:style>
  <w:style w:type="paragraph" w:customStyle="1" w:styleId="254">
    <w:name w:val="正文文本 (13)"/>
    <w:basedOn w:val="1"/>
    <w:link w:val="253"/>
    <w:qFormat/>
    <w:uiPriority w:val="0"/>
    <w:pPr>
      <w:shd w:val="clear" w:color="auto" w:fill="FFFFFF"/>
      <w:spacing w:line="0" w:lineRule="atLeast"/>
      <w:jc w:val="right"/>
    </w:pPr>
    <w:rPr>
      <w:rFonts w:ascii="宋体" w:hAnsi="宋体" w:eastAsia="宋体" w:cs="宋体"/>
      <w:kern w:val="0"/>
      <w:szCs w:val="21"/>
    </w:rPr>
  </w:style>
  <w:style w:type="character" w:customStyle="1" w:styleId="255">
    <w:name w:val="图片标题 (2)_"/>
    <w:basedOn w:val="29"/>
    <w:link w:val="256"/>
    <w:qFormat/>
    <w:uiPriority w:val="0"/>
    <w:rPr>
      <w:rFonts w:ascii="MS Gothic" w:hAnsi="MS Gothic" w:eastAsia="MS Gothic" w:cs="MS Gothic"/>
      <w:b/>
      <w:bCs/>
      <w:sz w:val="14"/>
      <w:szCs w:val="14"/>
      <w:shd w:val="clear" w:color="auto" w:fill="FFFFFF"/>
    </w:rPr>
  </w:style>
  <w:style w:type="paragraph" w:customStyle="1" w:styleId="256">
    <w:name w:val="图片标题 (2)"/>
    <w:basedOn w:val="1"/>
    <w:link w:val="255"/>
    <w:qFormat/>
    <w:uiPriority w:val="0"/>
    <w:pPr>
      <w:shd w:val="clear" w:color="auto" w:fill="FFFFFF"/>
      <w:spacing w:line="0" w:lineRule="atLeast"/>
      <w:jc w:val="left"/>
    </w:pPr>
    <w:rPr>
      <w:rFonts w:ascii="MS Gothic" w:hAnsi="MS Gothic" w:eastAsia="MS Gothic" w:cs="MS Gothic"/>
      <w:b/>
      <w:bCs/>
      <w:kern w:val="0"/>
      <w:sz w:val="14"/>
      <w:szCs w:val="14"/>
    </w:rPr>
  </w:style>
  <w:style w:type="character" w:customStyle="1" w:styleId="257">
    <w:name w:val="图片标题 (5)_"/>
    <w:basedOn w:val="29"/>
    <w:link w:val="258"/>
    <w:qFormat/>
    <w:uiPriority w:val="0"/>
    <w:rPr>
      <w:rFonts w:ascii="MS Gothic" w:hAnsi="MS Gothic" w:eastAsia="MS Gothic" w:cs="MS Gothic"/>
      <w:sz w:val="14"/>
      <w:szCs w:val="14"/>
      <w:shd w:val="clear" w:color="auto" w:fill="FFFFFF"/>
    </w:rPr>
  </w:style>
  <w:style w:type="paragraph" w:customStyle="1" w:styleId="258">
    <w:name w:val="图片标题 (5)"/>
    <w:basedOn w:val="1"/>
    <w:link w:val="257"/>
    <w:qFormat/>
    <w:uiPriority w:val="0"/>
    <w:pPr>
      <w:shd w:val="clear" w:color="auto" w:fill="FFFFFF"/>
      <w:spacing w:line="0" w:lineRule="atLeast"/>
      <w:jc w:val="left"/>
    </w:pPr>
    <w:rPr>
      <w:rFonts w:ascii="MS Gothic" w:hAnsi="MS Gothic" w:eastAsia="MS Gothic" w:cs="MS Gothic"/>
      <w:kern w:val="0"/>
      <w:sz w:val="14"/>
      <w:szCs w:val="14"/>
    </w:rPr>
  </w:style>
  <w:style w:type="character" w:customStyle="1" w:styleId="259">
    <w:name w:val="正文文本 (20) Exact"/>
    <w:basedOn w:val="29"/>
    <w:link w:val="260"/>
    <w:qFormat/>
    <w:uiPriority w:val="0"/>
    <w:rPr>
      <w:rFonts w:ascii="MS Gothic" w:hAnsi="MS Gothic" w:eastAsia="MS Gothic" w:cs="MS Gothic"/>
      <w:spacing w:val="-102"/>
      <w:sz w:val="51"/>
      <w:szCs w:val="51"/>
      <w:shd w:val="clear" w:color="auto" w:fill="FFFFFF"/>
    </w:rPr>
  </w:style>
  <w:style w:type="paragraph" w:customStyle="1" w:styleId="260">
    <w:name w:val="正文文本 (20)"/>
    <w:basedOn w:val="1"/>
    <w:link w:val="259"/>
    <w:qFormat/>
    <w:uiPriority w:val="0"/>
    <w:pPr>
      <w:shd w:val="clear" w:color="auto" w:fill="FFFFFF"/>
      <w:spacing w:line="0" w:lineRule="atLeast"/>
      <w:jc w:val="left"/>
    </w:pPr>
    <w:rPr>
      <w:rFonts w:ascii="MS Gothic" w:hAnsi="MS Gothic" w:eastAsia="MS Gothic" w:cs="MS Gothic"/>
      <w:spacing w:val="-102"/>
      <w:kern w:val="0"/>
      <w:sz w:val="51"/>
      <w:szCs w:val="51"/>
    </w:rPr>
  </w:style>
  <w:style w:type="character" w:customStyle="1" w:styleId="261">
    <w:name w:val="正文文本 (21) Exact"/>
    <w:basedOn w:val="29"/>
    <w:link w:val="262"/>
    <w:qFormat/>
    <w:uiPriority w:val="0"/>
    <w:rPr>
      <w:rFonts w:ascii="MS Gothic" w:hAnsi="MS Gothic" w:eastAsia="MS Gothic" w:cs="MS Gothic"/>
      <w:i/>
      <w:iCs/>
      <w:spacing w:val="-102"/>
      <w:sz w:val="51"/>
      <w:szCs w:val="51"/>
      <w:shd w:val="clear" w:color="auto" w:fill="FFFFFF"/>
    </w:rPr>
  </w:style>
  <w:style w:type="paragraph" w:customStyle="1" w:styleId="262">
    <w:name w:val="正文文本 (21)"/>
    <w:basedOn w:val="1"/>
    <w:link w:val="261"/>
    <w:qFormat/>
    <w:uiPriority w:val="0"/>
    <w:pPr>
      <w:shd w:val="clear" w:color="auto" w:fill="FFFFFF"/>
      <w:spacing w:line="0" w:lineRule="atLeast"/>
      <w:jc w:val="left"/>
    </w:pPr>
    <w:rPr>
      <w:rFonts w:ascii="MS Gothic" w:hAnsi="MS Gothic" w:eastAsia="MS Gothic" w:cs="MS Gothic"/>
      <w:i/>
      <w:iCs/>
      <w:spacing w:val="-102"/>
      <w:kern w:val="0"/>
      <w:sz w:val="51"/>
      <w:szCs w:val="51"/>
    </w:rPr>
  </w:style>
  <w:style w:type="character" w:customStyle="1" w:styleId="263">
    <w:name w:val="正文文本2"/>
    <w:basedOn w:val="112"/>
    <w:qFormat/>
    <w:uiPriority w:val="0"/>
    <w:rPr>
      <w:rFonts w:ascii="宋体" w:hAnsi="宋体" w:cs="宋体"/>
      <w:strike/>
      <w:color w:val="000000"/>
      <w:spacing w:val="0"/>
      <w:w w:val="100"/>
      <w:kern w:val="2"/>
      <w:position w:val="0"/>
      <w:sz w:val="21"/>
      <w:szCs w:val="21"/>
      <w:shd w:val="clear" w:color="auto" w:fill="FFFFFF"/>
      <w:lang w:val="zh-TW"/>
    </w:rPr>
  </w:style>
  <w:style w:type="character" w:customStyle="1" w:styleId="264">
    <w:name w:val="图片标题 (8) Exact"/>
    <w:basedOn w:val="29"/>
    <w:link w:val="265"/>
    <w:qFormat/>
    <w:uiPriority w:val="0"/>
    <w:rPr>
      <w:rFonts w:ascii="Sylfaen" w:hAnsi="Sylfaen" w:eastAsia="Sylfaen" w:cs="Sylfaen"/>
      <w:spacing w:val="14"/>
      <w:sz w:val="15"/>
      <w:szCs w:val="15"/>
      <w:shd w:val="clear" w:color="auto" w:fill="FFFFFF"/>
    </w:rPr>
  </w:style>
  <w:style w:type="paragraph" w:customStyle="1" w:styleId="265">
    <w:name w:val="图片标题 (8)"/>
    <w:basedOn w:val="1"/>
    <w:link w:val="264"/>
    <w:qFormat/>
    <w:uiPriority w:val="0"/>
    <w:pPr>
      <w:shd w:val="clear" w:color="auto" w:fill="FFFFFF"/>
      <w:spacing w:before="60" w:line="0" w:lineRule="atLeast"/>
      <w:jc w:val="left"/>
    </w:pPr>
    <w:rPr>
      <w:rFonts w:ascii="Sylfaen" w:hAnsi="Sylfaen" w:eastAsia="Sylfaen" w:cs="Sylfaen"/>
      <w:spacing w:val="14"/>
      <w:kern w:val="0"/>
      <w:sz w:val="15"/>
      <w:szCs w:val="15"/>
    </w:rPr>
  </w:style>
  <w:style w:type="character" w:customStyle="1" w:styleId="266">
    <w:name w:val="正文文本 (9) + 小型大写 Exact"/>
    <w:basedOn w:val="213"/>
    <w:qFormat/>
    <w:uiPriority w:val="0"/>
    <w:rPr>
      <w:rFonts w:ascii="宋体" w:hAnsi="宋体" w:cs="宋体"/>
      <w:smallCaps/>
      <w:sz w:val="13"/>
      <w:szCs w:val="13"/>
      <w:u w:val="none"/>
      <w:shd w:val="clear" w:color="auto" w:fill="FFFFFF"/>
      <w:lang w:val="en-US"/>
    </w:rPr>
  </w:style>
  <w:style w:type="character" w:customStyle="1" w:styleId="267">
    <w:name w:val="正文文本 + Segoe UI"/>
    <w:basedOn w:val="112"/>
    <w:qFormat/>
    <w:uiPriority w:val="0"/>
    <w:rPr>
      <w:rFonts w:ascii="Segoe UI" w:hAnsi="Segoe UI" w:eastAsia="Segoe UI" w:cs="Segoe UI"/>
      <w:color w:val="000000"/>
      <w:spacing w:val="-30"/>
      <w:w w:val="100"/>
      <w:kern w:val="2"/>
      <w:position w:val="0"/>
      <w:sz w:val="92"/>
      <w:szCs w:val="92"/>
      <w:shd w:val="clear" w:color="auto" w:fill="FFFFFF"/>
    </w:rPr>
  </w:style>
  <w:style w:type="character" w:customStyle="1" w:styleId="268">
    <w:name w:val="正文文本 + Times New Roman2"/>
    <w:basedOn w:val="45"/>
    <w:qFormat/>
    <w:uiPriority w:val="99"/>
    <w:rPr>
      <w:rFonts w:ascii="Times New Roman" w:hAnsi="Times New Roman" w:eastAsia="Arial Unicode MS" w:cs="Times New Roman"/>
      <w:spacing w:val="10"/>
      <w:kern w:val="0"/>
      <w:sz w:val="21"/>
      <w:szCs w:val="21"/>
      <w:u w:val="none"/>
      <w:lang w:val="en-US" w:eastAsia="en-US"/>
    </w:rPr>
  </w:style>
  <w:style w:type="character" w:customStyle="1" w:styleId="269">
    <w:name w:val="标题 #3 (2)_"/>
    <w:basedOn w:val="29"/>
    <w:link w:val="270"/>
    <w:qFormat/>
    <w:uiPriority w:val="99"/>
    <w:rPr>
      <w:rFonts w:ascii="黑体" w:eastAsia="黑体" w:cs="黑体"/>
      <w:sz w:val="17"/>
      <w:szCs w:val="17"/>
      <w:shd w:val="clear" w:color="auto" w:fill="FFFFFF"/>
    </w:rPr>
  </w:style>
  <w:style w:type="paragraph" w:customStyle="1" w:styleId="270">
    <w:name w:val="标题 #3 (2)"/>
    <w:basedOn w:val="1"/>
    <w:link w:val="269"/>
    <w:qFormat/>
    <w:uiPriority w:val="99"/>
    <w:pPr>
      <w:shd w:val="clear" w:color="auto" w:fill="FFFFFF"/>
      <w:spacing w:line="240" w:lineRule="atLeast"/>
      <w:jc w:val="left"/>
      <w:outlineLvl w:val="2"/>
    </w:pPr>
    <w:rPr>
      <w:rFonts w:ascii="黑体" w:hAnsi="Times New Roman" w:eastAsia="黑体" w:cs="黑体"/>
      <w:kern w:val="0"/>
      <w:sz w:val="17"/>
      <w:szCs w:val="17"/>
    </w:rPr>
  </w:style>
  <w:style w:type="character" w:customStyle="1" w:styleId="271">
    <w:name w:val="标题 #3 (2) + SimSun"/>
    <w:basedOn w:val="269"/>
    <w:qFormat/>
    <w:uiPriority w:val="99"/>
    <w:rPr>
      <w:rFonts w:ascii="宋体" w:eastAsia="宋体" w:cs="宋体"/>
      <w:sz w:val="16"/>
      <w:szCs w:val="16"/>
      <w:shd w:val="clear" w:color="auto" w:fill="FFFFFF"/>
      <w:lang w:val="en-US" w:eastAsia="en-US"/>
    </w:rPr>
  </w:style>
  <w:style w:type="character" w:customStyle="1" w:styleId="272">
    <w:name w:val="正文文本 + SimSun5"/>
    <w:basedOn w:val="45"/>
    <w:qFormat/>
    <w:uiPriority w:val="99"/>
    <w:rPr>
      <w:rFonts w:ascii="宋体" w:hAnsi="宋体" w:eastAsia="宋体" w:cs="宋体"/>
      <w:kern w:val="0"/>
      <w:sz w:val="16"/>
      <w:szCs w:val="16"/>
      <w:u w:val="none"/>
      <w:lang w:val="en-US" w:eastAsia="en-US"/>
    </w:rPr>
  </w:style>
  <w:style w:type="character" w:customStyle="1" w:styleId="273">
    <w:name w:val="页眉或页脚 + SimSun"/>
    <w:basedOn w:val="176"/>
    <w:unhideWhenUsed/>
    <w:qFormat/>
    <w:uiPriority w:val="99"/>
    <w:rPr>
      <w:rFonts w:hint="default" w:ascii="宋体" w:hAnsi="宋体" w:eastAsia="宋体" w:cs="宋体"/>
      <w:spacing w:val="0"/>
      <w:sz w:val="20"/>
      <w:szCs w:val="21"/>
      <w:u w:val="none"/>
      <w:lang w:val="en-US" w:eastAsia="en-US"/>
    </w:rPr>
  </w:style>
  <w:style w:type="character" w:customStyle="1" w:styleId="274">
    <w:name w:val="页眉或页脚1"/>
    <w:basedOn w:val="176"/>
    <w:unhideWhenUsed/>
    <w:qFormat/>
    <w:uiPriority w:val="99"/>
    <w:rPr>
      <w:rFonts w:hint="eastAsia" w:ascii="宋体" w:hAnsi="宋体" w:eastAsia="宋体" w:cs="宋体"/>
      <w:sz w:val="20"/>
      <w:szCs w:val="21"/>
      <w:u w:val="none"/>
    </w:rPr>
  </w:style>
  <w:style w:type="character" w:customStyle="1" w:styleId="275">
    <w:name w:val="页眉或页脚 + 12 pt"/>
    <w:basedOn w:val="176"/>
    <w:unhideWhenUsed/>
    <w:qFormat/>
    <w:uiPriority w:val="99"/>
    <w:rPr>
      <w:rFonts w:hint="default" w:ascii="黑体" w:hAnsi="黑体" w:eastAsia="黑体" w:cs="宋体"/>
      <w:i/>
      <w:spacing w:val="-20"/>
      <w:sz w:val="24"/>
      <w:szCs w:val="21"/>
      <w:u w:val="none"/>
    </w:rPr>
  </w:style>
  <w:style w:type="character" w:customStyle="1" w:styleId="276">
    <w:name w:val="正文文本 + SimSun"/>
    <w:basedOn w:val="112"/>
    <w:unhideWhenUsed/>
    <w:qFormat/>
    <w:uiPriority w:val="99"/>
    <w:rPr>
      <w:rFonts w:hint="default" w:ascii="宋体" w:hAnsi="宋体" w:cs="宋体"/>
      <w:i/>
      <w:spacing w:val="-22"/>
      <w:kern w:val="2"/>
      <w:sz w:val="15"/>
      <w:shd w:val="clear" w:color="auto" w:fill="FFFFFF"/>
    </w:rPr>
  </w:style>
  <w:style w:type="character" w:customStyle="1" w:styleId="277">
    <w:name w:val="正文文本 (2) + SimSun"/>
    <w:basedOn w:val="178"/>
    <w:unhideWhenUsed/>
    <w:qFormat/>
    <w:uiPriority w:val="99"/>
    <w:rPr>
      <w:rFonts w:hint="default" w:ascii="宋体" w:hAnsi="宋体" w:cs="宋体"/>
      <w:sz w:val="16"/>
      <w:szCs w:val="17"/>
      <w:shd w:val="clear" w:color="auto" w:fill="FFFFFF"/>
      <w:lang w:val="en-US" w:eastAsia="en-US"/>
    </w:rPr>
  </w:style>
  <w:style w:type="character" w:customStyle="1" w:styleId="278">
    <w:name w:val="正文文本 (2) + Bookman Old Style"/>
    <w:basedOn w:val="178"/>
    <w:unhideWhenUsed/>
    <w:qFormat/>
    <w:uiPriority w:val="99"/>
    <w:rPr>
      <w:rFonts w:hint="default" w:ascii="Bookman Old Style" w:hAnsi="Bookman Old Style" w:eastAsia="Bookman Old Style" w:cs="宋体"/>
      <w:i/>
      <w:spacing w:val="20"/>
      <w:sz w:val="17"/>
      <w:szCs w:val="17"/>
      <w:shd w:val="clear" w:color="auto" w:fill="FFFFFF"/>
      <w:lang w:val="en-US" w:eastAsia="en-US"/>
    </w:rPr>
  </w:style>
  <w:style w:type="character" w:customStyle="1" w:styleId="279">
    <w:name w:val="正文文本 (2) + 间距 -1 pt"/>
    <w:basedOn w:val="178"/>
    <w:unhideWhenUsed/>
    <w:qFormat/>
    <w:uiPriority w:val="99"/>
    <w:rPr>
      <w:rFonts w:hint="eastAsia" w:ascii="宋体" w:hAnsi="宋体" w:cs="宋体"/>
      <w:spacing w:val="-30"/>
      <w:sz w:val="17"/>
      <w:szCs w:val="17"/>
      <w:shd w:val="clear" w:color="auto" w:fill="FFFFFF"/>
    </w:rPr>
  </w:style>
  <w:style w:type="character" w:customStyle="1" w:styleId="280">
    <w:name w:val="正文文本 + SimHei"/>
    <w:basedOn w:val="112"/>
    <w:unhideWhenUsed/>
    <w:qFormat/>
    <w:uiPriority w:val="99"/>
    <w:rPr>
      <w:rFonts w:hint="eastAsia" w:ascii="黑体" w:hAnsi="黑体" w:eastAsia="黑体" w:cs="宋体"/>
      <w:kern w:val="2"/>
      <w:sz w:val="17"/>
      <w:shd w:val="clear" w:color="auto" w:fill="FFFFFF"/>
    </w:rPr>
  </w:style>
  <w:style w:type="paragraph" w:customStyle="1" w:styleId="281">
    <w:name w:val="表格标题 (3)"/>
    <w:basedOn w:val="1"/>
    <w:link w:val="283"/>
    <w:unhideWhenUsed/>
    <w:qFormat/>
    <w:uiPriority w:val="99"/>
    <w:pPr>
      <w:shd w:val="clear" w:color="auto" w:fill="FFFFFF"/>
      <w:spacing w:line="240" w:lineRule="atLeast"/>
    </w:pPr>
    <w:rPr>
      <w:rFonts w:ascii="黑体" w:hAnsi="黑体" w:eastAsia="黑体"/>
      <w:sz w:val="18"/>
    </w:rPr>
  </w:style>
  <w:style w:type="character" w:customStyle="1" w:styleId="282">
    <w:name w:val="表格标题 (3) + SimSun"/>
    <w:basedOn w:val="283"/>
    <w:unhideWhenUsed/>
    <w:qFormat/>
    <w:uiPriority w:val="99"/>
    <w:rPr>
      <w:rFonts w:hint="default" w:ascii="宋体" w:hAnsi="宋体" w:eastAsia="宋体"/>
      <w:spacing w:val="-10"/>
      <w:kern w:val="2"/>
      <w:sz w:val="18"/>
      <w:szCs w:val="22"/>
      <w:shd w:val="clear" w:color="auto" w:fill="FFFFFF"/>
      <w:lang w:val="en-US" w:eastAsia="en-US"/>
    </w:rPr>
  </w:style>
  <w:style w:type="character" w:customStyle="1" w:styleId="283">
    <w:name w:val="表格标题 (3)_"/>
    <w:basedOn w:val="29"/>
    <w:link w:val="281"/>
    <w:unhideWhenUsed/>
    <w:qFormat/>
    <w:uiPriority w:val="99"/>
    <w:rPr>
      <w:rFonts w:ascii="黑体" w:hAnsi="黑体" w:eastAsia="黑体"/>
      <w:kern w:val="2"/>
      <w:sz w:val="18"/>
      <w:szCs w:val="22"/>
      <w:shd w:val="clear" w:color="auto" w:fill="FFFFFF"/>
    </w:rPr>
  </w:style>
  <w:style w:type="paragraph" w:customStyle="1" w:styleId="284">
    <w:name w:val="正文文本 (49)"/>
    <w:basedOn w:val="1"/>
    <w:link w:val="285"/>
    <w:unhideWhenUsed/>
    <w:qFormat/>
    <w:uiPriority w:val="99"/>
    <w:pPr>
      <w:shd w:val="clear" w:color="auto" w:fill="FFFFFF"/>
      <w:spacing w:before="120" w:line="266" w:lineRule="exact"/>
      <w:jc w:val="center"/>
    </w:pPr>
    <w:rPr>
      <w:rFonts w:ascii="Arial Unicode MS" w:hAnsi="Arial Unicode MS" w:eastAsia="Arial Unicode MS"/>
      <w:sz w:val="15"/>
    </w:rPr>
  </w:style>
  <w:style w:type="character" w:customStyle="1" w:styleId="285">
    <w:name w:val="正文文本 (49)_"/>
    <w:basedOn w:val="29"/>
    <w:link w:val="284"/>
    <w:unhideWhenUsed/>
    <w:qFormat/>
    <w:uiPriority w:val="99"/>
    <w:rPr>
      <w:rFonts w:ascii="Arial Unicode MS" w:hAnsi="Arial Unicode MS" w:eastAsia="Arial Unicode MS"/>
      <w:kern w:val="2"/>
      <w:sz w:val="15"/>
      <w:szCs w:val="22"/>
      <w:shd w:val="clear" w:color="auto" w:fill="FFFFFF"/>
    </w:rPr>
  </w:style>
  <w:style w:type="character" w:customStyle="1" w:styleId="286">
    <w:name w:val="正文文本 (49) + Sylfaen"/>
    <w:basedOn w:val="285"/>
    <w:unhideWhenUsed/>
    <w:qFormat/>
    <w:uiPriority w:val="99"/>
    <w:rPr>
      <w:rFonts w:hint="default" w:ascii="Sylfaen" w:hAnsi="Sylfaen" w:eastAsia="Sylfaen"/>
      <w:kern w:val="2"/>
      <w:sz w:val="16"/>
      <w:szCs w:val="22"/>
      <w:shd w:val="clear" w:color="auto" w:fill="FFFFFF"/>
      <w:lang w:val="en-US" w:eastAsia="en-US"/>
    </w:rPr>
  </w:style>
  <w:style w:type="paragraph" w:customStyle="1" w:styleId="287">
    <w:name w:val="正文文本 (50)"/>
    <w:basedOn w:val="1"/>
    <w:link w:val="289"/>
    <w:unhideWhenUsed/>
    <w:qFormat/>
    <w:uiPriority w:val="99"/>
    <w:pPr>
      <w:shd w:val="clear" w:color="auto" w:fill="FFFFFF"/>
      <w:spacing w:line="266" w:lineRule="exact"/>
      <w:jc w:val="center"/>
    </w:pPr>
    <w:rPr>
      <w:rFonts w:ascii="Sylfaen" w:hAnsi="Sylfaen" w:eastAsia="Sylfaen"/>
      <w:sz w:val="16"/>
    </w:rPr>
  </w:style>
  <w:style w:type="character" w:customStyle="1" w:styleId="288">
    <w:name w:val="正文文本 (50) + Arial Unicode MS"/>
    <w:basedOn w:val="289"/>
    <w:unhideWhenUsed/>
    <w:qFormat/>
    <w:uiPriority w:val="99"/>
    <w:rPr>
      <w:rFonts w:ascii="Arial Unicode MS" w:hAnsi="Arial Unicode MS" w:eastAsia="Arial Unicode MS"/>
      <w:kern w:val="2"/>
      <w:sz w:val="15"/>
      <w:szCs w:val="22"/>
      <w:shd w:val="clear" w:color="auto" w:fill="FFFFFF"/>
    </w:rPr>
  </w:style>
  <w:style w:type="character" w:customStyle="1" w:styleId="289">
    <w:name w:val="正文文本 (50)_"/>
    <w:basedOn w:val="29"/>
    <w:link w:val="287"/>
    <w:unhideWhenUsed/>
    <w:qFormat/>
    <w:uiPriority w:val="99"/>
    <w:rPr>
      <w:rFonts w:ascii="Sylfaen" w:hAnsi="Sylfaen" w:eastAsia="Sylfaen"/>
      <w:kern w:val="2"/>
      <w:sz w:val="16"/>
      <w:szCs w:val="22"/>
      <w:shd w:val="clear" w:color="auto" w:fill="FFFFFF"/>
    </w:rPr>
  </w:style>
  <w:style w:type="paragraph" w:customStyle="1" w:styleId="290">
    <w:name w:val="正文文本 (51)"/>
    <w:basedOn w:val="1"/>
    <w:link w:val="292"/>
    <w:unhideWhenUsed/>
    <w:qFormat/>
    <w:uiPriority w:val="99"/>
    <w:pPr>
      <w:shd w:val="clear" w:color="auto" w:fill="FFFFFF"/>
      <w:spacing w:line="266" w:lineRule="exact"/>
      <w:jc w:val="center"/>
    </w:pPr>
    <w:rPr>
      <w:rFonts w:ascii="Sylfaen" w:hAnsi="Sylfaen" w:eastAsia="Sylfaen"/>
      <w:sz w:val="15"/>
      <w:lang w:eastAsia="en-US"/>
    </w:rPr>
  </w:style>
  <w:style w:type="character" w:customStyle="1" w:styleId="291">
    <w:name w:val="正文文本 (51) + Arial Unicode MS"/>
    <w:basedOn w:val="292"/>
    <w:unhideWhenUsed/>
    <w:qFormat/>
    <w:uiPriority w:val="99"/>
    <w:rPr>
      <w:rFonts w:hint="eastAsia" w:ascii="Arial Unicode MS" w:hAnsi="Arial Unicode MS" w:eastAsia="Arial Unicode MS"/>
      <w:kern w:val="2"/>
      <w:sz w:val="15"/>
      <w:szCs w:val="22"/>
      <w:shd w:val="clear" w:color="auto" w:fill="FFFFFF"/>
      <w:lang w:eastAsia="en-US"/>
    </w:rPr>
  </w:style>
  <w:style w:type="character" w:customStyle="1" w:styleId="292">
    <w:name w:val="正文文本 (51)_"/>
    <w:basedOn w:val="29"/>
    <w:link w:val="290"/>
    <w:unhideWhenUsed/>
    <w:qFormat/>
    <w:uiPriority w:val="99"/>
    <w:rPr>
      <w:rFonts w:ascii="Sylfaen" w:hAnsi="Sylfaen" w:eastAsia="Sylfaen"/>
      <w:kern w:val="2"/>
      <w:sz w:val="15"/>
      <w:szCs w:val="22"/>
      <w:shd w:val="clear" w:color="auto" w:fill="FFFFFF"/>
      <w:lang w:eastAsia="en-US"/>
    </w:rPr>
  </w:style>
  <w:style w:type="paragraph" w:customStyle="1" w:styleId="293">
    <w:name w:val="页眉或页脚 (5)"/>
    <w:basedOn w:val="1"/>
    <w:link w:val="295"/>
    <w:unhideWhenUsed/>
    <w:qFormat/>
    <w:uiPriority w:val="99"/>
    <w:pPr>
      <w:shd w:val="clear" w:color="auto" w:fill="FFFFFF"/>
      <w:spacing w:line="240" w:lineRule="atLeast"/>
    </w:pPr>
    <w:rPr>
      <w:rFonts w:ascii="黑体" w:hAnsi="黑体" w:eastAsia="黑体"/>
      <w:sz w:val="19"/>
    </w:rPr>
  </w:style>
  <w:style w:type="character" w:customStyle="1" w:styleId="294">
    <w:name w:val="页眉或页脚 (5)1"/>
    <w:basedOn w:val="295"/>
    <w:unhideWhenUsed/>
    <w:qFormat/>
    <w:uiPriority w:val="99"/>
    <w:rPr>
      <w:rFonts w:hint="default" w:ascii="黑体" w:hAnsi="黑体" w:eastAsia="黑体"/>
      <w:kern w:val="2"/>
      <w:sz w:val="19"/>
      <w:szCs w:val="22"/>
      <w:shd w:val="clear" w:color="auto" w:fill="FFFFFF"/>
      <w:lang w:val="en-US" w:eastAsia="en-US"/>
    </w:rPr>
  </w:style>
  <w:style w:type="character" w:customStyle="1" w:styleId="295">
    <w:name w:val="页眉或页脚 (5)_"/>
    <w:basedOn w:val="29"/>
    <w:link w:val="293"/>
    <w:unhideWhenUsed/>
    <w:qFormat/>
    <w:uiPriority w:val="99"/>
    <w:rPr>
      <w:rFonts w:ascii="黑体" w:hAnsi="黑体" w:eastAsia="黑体"/>
      <w:kern w:val="2"/>
      <w:sz w:val="19"/>
      <w:szCs w:val="22"/>
      <w:shd w:val="clear" w:color="auto" w:fill="FFFFFF"/>
    </w:rPr>
  </w:style>
  <w:style w:type="character" w:customStyle="1" w:styleId="296">
    <w:name w:val="页眉或页脚 (5) + SimSun"/>
    <w:basedOn w:val="295"/>
    <w:unhideWhenUsed/>
    <w:qFormat/>
    <w:uiPriority w:val="99"/>
    <w:rPr>
      <w:rFonts w:hint="default" w:ascii="宋体" w:hAnsi="宋体" w:eastAsia="宋体"/>
      <w:kern w:val="2"/>
      <w:sz w:val="19"/>
      <w:szCs w:val="22"/>
      <w:shd w:val="clear" w:color="auto" w:fill="FFFFFF"/>
    </w:rPr>
  </w:style>
  <w:style w:type="character" w:customStyle="1" w:styleId="297">
    <w:name w:val="页眉或页脚 (5) + 10 pt"/>
    <w:basedOn w:val="295"/>
    <w:unhideWhenUsed/>
    <w:qFormat/>
    <w:uiPriority w:val="99"/>
    <w:rPr>
      <w:rFonts w:ascii="黑体" w:hAnsi="黑体" w:eastAsia="黑体"/>
      <w:kern w:val="2"/>
      <w:sz w:val="20"/>
      <w:szCs w:val="22"/>
      <w:shd w:val="clear" w:color="auto" w:fill="FFFFFF"/>
    </w:rPr>
  </w:style>
  <w:style w:type="character" w:customStyle="1" w:styleId="298">
    <w:name w:val="页眉或页脚 (5) + 12 pt"/>
    <w:basedOn w:val="295"/>
    <w:unhideWhenUsed/>
    <w:qFormat/>
    <w:uiPriority w:val="99"/>
    <w:rPr>
      <w:rFonts w:hint="default" w:ascii="黑体" w:hAnsi="黑体" w:eastAsia="黑体"/>
      <w:i/>
      <w:spacing w:val="-10"/>
      <w:kern w:val="2"/>
      <w:sz w:val="24"/>
      <w:szCs w:val="22"/>
      <w:shd w:val="clear" w:color="auto" w:fill="FFFFFF"/>
    </w:rPr>
  </w:style>
  <w:style w:type="character" w:customStyle="1" w:styleId="299">
    <w:name w:val="正文文本 (49) + 8 pt"/>
    <w:basedOn w:val="285"/>
    <w:unhideWhenUsed/>
    <w:qFormat/>
    <w:uiPriority w:val="99"/>
    <w:rPr>
      <w:rFonts w:hint="default" w:ascii="Arial Unicode MS" w:hAnsi="Arial Unicode MS" w:eastAsia="Arial Unicode MS"/>
      <w:i/>
      <w:kern w:val="2"/>
      <w:sz w:val="16"/>
      <w:szCs w:val="22"/>
      <w:shd w:val="clear" w:color="auto" w:fill="FFFFFF"/>
      <w:lang w:val="en-US" w:eastAsia="en-US"/>
    </w:rPr>
  </w:style>
  <w:style w:type="character" w:customStyle="1" w:styleId="300">
    <w:name w:val="正文文本 (51) Exact"/>
    <w:basedOn w:val="29"/>
    <w:unhideWhenUsed/>
    <w:qFormat/>
    <w:uiPriority w:val="99"/>
    <w:rPr>
      <w:rFonts w:hint="default" w:ascii="Sylfaen" w:hAnsi="Sylfaen" w:eastAsia="Sylfaen"/>
      <w:spacing w:val="4"/>
      <w:sz w:val="14"/>
      <w:lang w:val="en-US" w:eastAsia="en-US"/>
    </w:rPr>
  </w:style>
  <w:style w:type="character" w:customStyle="1" w:styleId="301">
    <w:name w:val="图片标题 (6) + Times New Roman"/>
    <w:basedOn w:val="198"/>
    <w:unhideWhenUsed/>
    <w:qFormat/>
    <w:uiPriority w:val="99"/>
    <w:rPr>
      <w:rFonts w:hint="eastAsia" w:ascii="Times New Roman" w:hAnsi="Times New Roman" w:eastAsia="Times New Roman" w:cs="宋体"/>
      <w:color w:val="000000"/>
      <w:spacing w:val="1"/>
      <w:sz w:val="16"/>
      <w:szCs w:val="15"/>
      <w:u w:val="none"/>
      <w:lang w:val="en-US" w:eastAsia="en-US"/>
    </w:rPr>
  </w:style>
  <w:style w:type="character" w:customStyle="1" w:styleId="302">
    <w:name w:val="图片标题 (6) + Arial Unicode MS"/>
    <w:basedOn w:val="198"/>
    <w:unhideWhenUsed/>
    <w:qFormat/>
    <w:uiPriority w:val="99"/>
    <w:rPr>
      <w:rFonts w:hint="default" w:ascii="Arial Unicode MS" w:hAnsi="Arial Unicode MS" w:eastAsia="Arial Unicode MS" w:cs="宋体"/>
      <w:color w:val="000000"/>
      <w:sz w:val="8"/>
      <w:szCs w:val="15"/>
      <w:u w:val="none"/>
      <w:lang w:val="en-US"/>
    </w:rPr>
  </w:style>
  <w:style w:type="paragraph" w:customStyle="1" w:styleId="303">
    <w:name w:val="正文文本 (6)"/>
    <w:basedOn w:val="1"/>
    <w:link w:val="304"/>
    <w:unhideWhenUsed/>
    <w:qFormat/>
    <w:uiPriority w:val="99"/>
    <w:pPr>
      <w:shd w:val="clear" w:color="auto" w:fill="FFFFFF"/>
      <w:spacing w:before="240" w:line="240" w:lineRule="atLeast"/>
    </w:pPr>
    <w:rPr>
      <w:rFonts w:ascii="黑体" w:hAnsi="黑体" w:eastAsia="黑体"/>
      <w:sz w:val="17"/>
    </w:rPr>
  </w:style>
  <w:style w:type="character" w:customStyle="1" w:styleId="304">
    <w:name w:val="正文文本 (6)_"/>
    <w:basedOn w:val="29"/>
    <w:link w:val="303"/>
    <w:unhideWhenUsed/>
    <w:qFormat/>
    <w:uiPriority w:val="99"/>
    <w:rPr>
      <w:rFonts w:ascii="黑体" w:hAnsi="黑体" w:eastAsia="黑体"/>
      <w:kern w:val="2"/>
      <w:sz w:val="17"/>
      <w:szCs w:val="22"/>
      <w:shd w:val="clear" w:color="auto" w:fill="FFFFFF"/>
    </w:rPr>
  </w:style>
  <w:style w:type="character" w:customStyle="1" w:styleId="305">
    <w:name w:val="正文文本 (6) + Times New Roman"/>
    <w:basedOn w:val="304"/>
    <w:unhideWhenUsed/>
    <w:qFormat/>
    <w:uiPriority w:val="99"/>
    <w:rPr>
      <w:rFonts w:ascii="Times New Roman" w:hAnsi="Times New Roman" w:eastAsia="Times New Roman"/>
      <w:kern w:val="2"/>
      <w:sz w:val="17"/>
      <w:szCs w:val="22"/>
      <w:shd w:val="clear" w:color="auto" w:fill="FFFFFF"/>
      <w:lang w:val="en-US" w:eastAsia="en-US"/>
    </w:rPr>
  </w:style>
  <w:style w:type="character" w:customStyle="1" w:styleId="306">
    <w:name w:val="正文文本 (6) + Arial Unicode MS"/>
    <w:basedOn w:val="304"/>
    <w:unhideWhenUsed/>
    <w:qFormat/>
    <w:uiPriority w:val="99"/>
    <w:rPr>
      <w:rFonts w:hint="default" w:ascii="Arial Unicode MS" w:hAnsi="Arial Unicode MS" w:eastAsia="Arial Unicode MS"/>
      <w:kern w:val="2"/>
      <w:sz w:val="8"/>
      <w:szCs w:val="22"/>
      <w:shd w:val="clear" w:color="auto" w:fill="FFFFFF"/>
    </w:rPr>
  </w:style>
  <w:style w:type="character" w:customStyle="1" w:styleId="307">
    <w:name w:val="正文文本 (3) Exact"/>
    <w:basedOn w:val="132"/>
    <w:unhideWhenUsed/>
    <w:qFormat/>
    <w:uiPriority w:val="99"/>
    <w:rPr>
      <w:rFonts w:ascii="黑体" w:hAnsi="黑体" w:eastAsia="黑体"/>
      <w:color w:val="000000"/>
      <w:spacing w:val="2"/>
      <w:sz w:val="13"/>
      <w:u w:val="single"/>
      <w:shd w:val="clear" w:color="auto" w:fill="FFFFFF"/>
    </w:rPr>
  </w:style>
  <w:style w:type="character" w:customStyle="1" w:styleId="308">
    <w:name w:val="正文文本 (3) + Times New Roman"/>
    <w:basedOn w:val="132"/>
    <w:unhideWhenUsed/>
    <w:qFormat/>
    <w:uiPriority w:val="99"/>
    <w:rPr>
      <w:rFonts w:ascii="Times New Roman" w:hAnsi="Times New Roman" w:eastAsia="Times New Roman"/>
      <w:color w:val="000000"/>
      <w:spacing w:val="3"/>
      <w:sz w:val="13"/>
      <w:shd w:val="clear" w:color="auto" w:fill="FFFFFF"/>
      <w:lang w:val="en-US" w:eastAsia="en-US"/>
    </w:rPr>
  </w:style>
  <w:style w:type="character" w:customStyle="1" w:styleId="309">
    <w:name w:val="表格标题 Exact"/>
    <w:basedOn w:val="29"/>
    <w:unhideWhenUsed/>
    <w:qFormat/>
    <w:uiPriority w:val="99"/>
    <w:rPr>
      <w:rFonts w:hint="eastAsia" w:ascii="黑体" w:hAnsi="黑体" w:eastAsia="黑体"/>
      <w:spacing w:val="2"/>
      <w:sz w:val="13"/>
    </w:rPr>
  </w:style>
  <w:style w:type="character" w:customStyle="1" w:styleId="310">
    <w:name w:val="表格标题 + Times New Roman"/>
    <w:basedOn w:val="128"/>
    <w:unhideWhenUsed/>
    <w:qFormat/>
    <w:uiPriority w:val="99"/>
    <w:rPr>
      <w:rFonts w:ascii="Times New Roman" w:hAnsi="Times New Roman" w:eastAsia="Times New Roman"/>
      <w:spacing w:val="3"/>
      <w:sz w:val="13"/>
      <w:shd w:val="clear" w:color="auto" w:fill="FFFFFF"/>
      <w:lang w:val="en-US" w:eastAsia="en-US"/>
    </w:rPr>
  </w:style>
  <w:style w:type="character" w:customStyle="1" w:styleId="311">
    <w:name w:val="正文文本 (10) Exact"/>
    <w:basedOn w:val="29"/>
    <w:link w:val="312"/>
    <w:unhideWhenUsed/>
    <w:qFormat/>
    <w:uiPriority w:val="99"/>
    <w:rPr>
      <w:rFonts w:ascii="黑体" w:hAnsi="黑体" w:eastAsia="黑体"/>
      <w:spacing w:val="7"/>
      <w:sz w:val="16"/>
      <w:shd w:val="clear" w:color="auto" w:fill="FFFFFF"/>
    </w:rPr>
  </w:style>
  <w:style w:type="paragraph" w:customStyle="1" w:styleId="312">
    <w:name w:val="正文文本 (10)"/>
    <w:basedOn w:val="1"/>
    <w:link w:val="311"/>
    <w:unhideWhenUsed/>
    <w:qFormat/>
    <w:uiPriority w:val="99"/>
    <w:pPr>
      <w:shd w:val="clear" w:color="auto" w:fill="FFFFFF"/>
      <w:spacing w:line="240" w:lineRule="atLeast"/>
      <w:jc w:val="right"/>
    </w:pPr>
    <w:rPr>
      <w:rFonts w:hint="eastAsia" w:ascii="黑体" w:hAnsi="黑体" w:eastAsia="黑体"/>
      <w:spacing w:val="7"/>
      <w:kern w:val="0"/>
      <w:sz w:val="16"/>
      <w:szCs w:val="20"/>
    </w:rPr>
  </w:style>
  <w:style w:type="character" w:customStyle="1" w:styleId="313">
    <w:name w:val="表格标题 + 8 pt"/>
    <w:basedOn w:val="128"/>
    <w:unhideWhenUsed/>
    <w:qFormat/>
    <w:uiPriority w:val="99"/>
    <w:rPr>
      <w:rFonts w:ascii="黑体" w:hAnsi="黑体" w:eastAsia="黑体"/>
      <w:spacing w:val="7"/>
      <w:sz w:val="16"/>
      <w:shd w:val="clear" w:color="auto" w:fill="FFFFFF"/>
    </w:rPr>
  </w:style>
  <w:style w:type="character" w:customStyle="1" w:styleId="314">
    <w:name w:val="表格标题 + Arial Unicode MS"/>
    <w:basedOn w:val="128"/>
    <w:unhideWhenUsed/>
    <w:qFormat/>
    <w:uiPriority w:val="99"/>
    <w:rPr>
      <w:rFonts w:hint="default" w:ascii="Arial Unicode MS" w:hAnsi="Arial Unicode MS" w:eastAsia="Arial Unicode MS"/>
      <w:spacing w:val="-4"/>
      <w:sz w:val="15"/>
      <w:shd w:val="clear" w:color="auto" w:fill="FFFFFF"/>
      <w:lang w:val="en-US" w:eastAsia="en-US"/>
    </w:rPr>
  </w:style>
  <w:style w:type="paragraph" w:customStyle="1" w:styleId="315">
    <w:name w:val="标题 #7"/>
    <w:basedOn w:val="1"/>
    <w:qFormat/>
    <w:uiPriority w:val="0"/>
    <w:pPr>
      <w:shd w:val="clear" w:color="auto" w:fill="FFFFFF"/>
      <w:spacing w:before="120" w:after="420" w:line="0" w:lineRule="atLeast"/>
      <w:outlineLvl w:val="6"/>
    </w:pPr>
    <w:rPr>
      <w:rFonts w:ascii="Arial Unicode MS" w:hAnsi="Arial Unicode MS" w:eastAsia="Arial Unicode MS" w:cs="Arial Unicode MS"/>
      <w:sz w:val="20"/>
      <w:szCs w:val="20"/>
    </w:rPr>
  </w:style>
  <w:style w:type="table" w:customStyle="1" w:styleId="316">
    <w:name w:val="Table Normal1"/>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paragraph" w:customStyle="1" w:styleId="317">
    <w:name w:val="TOC 标题3"/>
    <w:basedOn w:val="2"/>
    <w:next w:val="1"/>
    <w:unhideWhenUsed/>
    <w:qFormat/>
    <w:uiPriority w:val="39"/>
    <w:pPr>
      <w:widowControl/>
      <w:spacing w:beforeLines="0" w:afterLines="0" w:line="259" w:lineRule="auto"/>
      <w:jc w:val="left"/>
      <w:outlineLvl w:val="9"/>
    </w:pPr>
    <w:rPr>
      <w:rFonts w:ascii="Calibri Light" w:hAnsi="Calibri Light" w:eastAsia="宋体"/>
      <w:b w:val="0"/>
      <w:color w:val="2E74B5"/>
      <w:spacing w:val="0"/>
      <w:sz w:val="32"/>
      <w:szCs w:val="32"/>
    </w:rPr>
  </w:style>
  <w:style w:type="table" w:customStyle="1" w:styleId="318">
    <w:name w:val="网格型4"/>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9">
    <w:name w:val="WPSOffice手动目录 1"/>
    <w:qFormat/>
    <w:uiPriority w:val="0"/>
    <w:rPr>
      <w:rFonts w:ascii="Times New Roman" w:hAnsi="Times New Roman" w:eastAsia="宋体" w:cs="Times New Roman"/>
      <w:lang w:val="en-US" w:eastAsia="zh-CN" w:bidi="ar-SA"/>
    </w:rPr>
  </w:style>
  <w:style w:type="paragraph" w:customStyle="1" w:styleId="32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2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22">
    <w:name w:val="章标题"/>
    <w:next w:val="4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23">
    <w:name w:val="一级条标题"/>
    <w:next w:val="41"/>
    <w:link w:val="324"/>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character" w:customStyle="1" w:styleId="324">
    <w:name w:val="一级条标题 Char"/>
    <w:link w:val="323"/>
    <w:qFormat/>
    <w:uiPriority w:val="0"/>
    <w:rPr>
      <w:rFonts w:ascii="黑体" w:eastAsia="黑体"/>
      <w:sz w:val="21"/>
      <w:szCs w:val="21"/>
    </w:rPr>
  </w:style>
  <w:style w:type="paragraph" w:customStyle="1" w:styleId="325">
    <w:name w:val="列出段落1"/>
    <w:basedOn w:val="1"/>
    <w:link w:val="326"/>
    <w:qFormat/>
    <w:uiPriority w:val="0"/>
    <w:pPr>
      <w:ind w:firstLine="420" w:firstLineChars="200"/>
    </w:pPr>
    <w:rPr>
      <w:rFonts w:ascii="Calibri" w:hAnsi="Calibri" w:cstheme="minorBidi"/>
      <w:sz w:val="24"/>
    </w:rPr>
  </w:style>
  <w:style w:type="character" w:customStyle="1" w:styleId="326">
    <w:name w:val="列出段落1 Char"/>
    <w:link w:val="325"/>
    <w:qFormat/>
    <w:uiPriority w:val="0"/>
    <w:rPr>
      <w:rFonts w:ascii="Calibri" w:hAnsi="Calibri" w:eastAsiaTheme="minorEastAsia" w:cstheme="minorBidi"/>
      <w:kern w:val="2"/>
      <w:sz w:val="24"/>
      <w:szCs w:val="22"/>
    </w:rPr>
  </w:style>
  <w:style w:type="table" w:customStyle="1" w:styleId="327">
    <w:name w:val="网格型5"/>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网格型6"/>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9">
    <w:name w:val="未处理的提及1"/>
    <w:basedOn w:val="29"/>
    <w:semiHidden/>
    <w:unhideWhenUsed/>
    <w:qFormat/>
    <w:uiPriority w:val="99"/>
    <w:rPr>
      <w:color w:val="605E5C"/>
      <w:shd w:val="clear" w:color="auto" w:fill="E1DFDD"/>
    </w:rPr>
  </w:style>
  <w:style w:type="paragraph" w:customStyle="1" w:styleId="330">
    <w:name w:val="TOC 标题4"/>
    <w:basedOn w:val="2"/>
    <w:next w:val="1"/>
    <w:unhideWhenUsed/>
    <w:qFormat/>
    <w:uiPriority w:val="39"/>
    <w:pPr>
      <w:widowControl/>
      <w:spacing w:before="240" w:beforeLines="0" w:afterLines="0" w:line="259" w:lineRule="auto"/>
      <w:jc w:val="left"/>
      <w:outlineLvl w:val="9"/>
    </w:pPr>
    <w:rPr>
      <w:rFonts w:asciiTheme="majorHAnsi" w:hAnsiTheme="majorHAnsi" w:eastAsiaTheme="majorEastAsia" w:cstheme="majorBidi"/>
      <w:b w:val="0"/>
      <w:color w:val="2F5597" w:themeColor="accent1" w:themeShade="BF"/>
      <w:spacing w:val="0"/>
      <w:sz w:val="32"/>
      <w:szCs w:val="32"/>
    </w:rPr>
  </w:style>
  <w:style w:type="paragraph" w:customStyle="1" w:styleId="331">
    <w:name w:val="3级正文"/>
    <w:basedOn w:val="1"/>
    <w:link w:val="335"/>
    <w:qFormat/>
    <w:uiPriority w:val="0"/>
    <w:pPr>
      <w:widowControl/>
      <w:spacing w:line="340" w:lineRule="exact"/>
      <w:outlineLvl w:val="2"/>
    </w:pPr>
    <w:rPr>
      <w:color w:val="000000"/>
      <w:kern w:val="0"/>
      <w:szCs w:val="21"/>
    </w:rPr>
  </w:style>
  <w:style w:type="paragraph" w:customStyle="1" w:styleId="332">
    <w:name w:val="3级正文-条文说明"/>
    <w:basedOn w:val="1"/>
    <w:next w:val="331"/>
    <w:link w:val="336"/>
    <w:qFormat/>
    <w:uiPriority w:val="0"/>
    <w:pPr>
      <w:widowControl/>
      <w:spacing w:line="340" w:lineRule="exact"/>
      <w:outlineLvl w:val="3"/>
    </w:pPr>
    <w:rPr>
      <w:rFonts w:eastAsia="楷体"/>
      <w:color w:val="000000"/>
      <w:kern w:val="0"/>
      <w:szCs w:val="21"/>
    </w:rPr>
  </w:style>
  <w:style w:type="paragraph" w:customStyle="1" w:styleId="333">
    <w:name w:val="1级标题"/>
    <w:basedOn w:val="1"/>
    <w:next w:val="1"/>
    <w:qFormat/>
    <w:uiPriority w:val="0"/>
    <w:pPr>
      <w:keepNext/>
      <w:keepLines/>
      <w:spacing w:line="480" w:lineRule="auto"/>
      <w:jc w:val="center"/>
      <w:outlineLvl w:val="0"/>
    </w:pPr>
    <w:rPr>
      <w:b/>
      <w:bCs/>
      <w:color w:val="000000"/>
      <w:kern w:val="44"/>
      <w:sz w:val="28"/>
    </w:rPr>
  </w:style>
  <w:style w:type="paragraph" w:customStyle="1" w:styleId="334">
    <w:name w:val="2级标题"/>
    <w:basedOn w:val="3"/>
    <w:next w:val="1"/>
    <w:qFormat/>
    <w:uiPriority w:val="0"/>
    <w:pPr>
      <w:spacing w:before="0" w:after="0" w:line="480" w:lineRule="auto"/>
    </w:pPr>
    <w:rPr>
      <w:rFonts w:ascii="Times New Roman" w:hAnsi="Times New Roman" w:eastAsia="黑体" w:cs="Times New Roman"/>
      <w:color w:val="000000"/>
      <w:sz w:val="21"/>
      <w:szCs w:val="21"/>
    </w:rPr>
  </w:style>
  <w:style w:type="character" w:customStyle="1" w:styleId="335">
    <w:name w:val="3级正文 字符"/>
    <w:basedOn w:val="29"/>
    <w:link w:val="331"/>
    <w:qFormat/>
    <w:uiPriority w:val="0"/>
    <w:rPr>
      <w:rFonts w:asciiTheme="minorHAnsi" w:hAnsiTheme="minorHAnsi" w:eastAsiaTheme="minorEastAsia"/>
      <w:color w:val="000000"/>
      <w:sz w:val="21"/>
      <w:szCs w:val="21"/>
    </w:rPr>
  </w:style>
  <w:style w:type="character" w:customStyle="1" w:styleId="336">
    <w:name w:val="3级正文-条文说明 字符"/>
    <w:basedOn w:val="29"/>
    <w:link w:val="332"/>
    <w:qFormat/>
    <w:uiPriority w:val="0"/>
    <w:rPr>
      <w:rFonts w:eastAsia="楷体" w:asciiTheme="minorHAnsi" w:hAnsiTheme="minorHAnsi"/>
      <w:color w:val="000000"/>
      <w:sz w:val="21"/>
      <w:szCs w:val="21"/>
    </w:rPr>
  </w:style>
  <w:style w:type="paragraph" w:customStyle="1" w:styleId="337">
    <w:name w:val="TOC 标题5"/>
    <w:basedOn w:val="2"/>
    <w:next w:val="1"/>
    <w:unhideWhenUsed/>
    <w:qFormat/>
    <w:uiPriority w:val="39"/>
    <w:pPr>
      <w:widowControl/>
      <w:spacing w:before="240" w:beforeLines="0" w:afterLines="0" w:line="259" w:lineRule="auto"/>
      <w:jc w:val="left"/>
      <w:outlineLvl w:val="9"/>
    </w:pPr>
    <w:rPr>
      <w:rFonts w:asciiTheme="majorHAnsi" w:hAnsiTheme="majorHAnsi" w:eastAsiaTheme="majorEastAsia" w:cstheme="majorBidi"/>
      <w:b w:val="0"/>
      <w:color w:val="2F5597" w:themeColor="accent1" w:themeShade="BF"/>
      <w:spacing w:val="0"/>
      <w:sz w:val="32"/>
      <w:szCs w:val="32"/>
    </w:rPr>
  </w:style>
  <w:style w:type="paragraph" w:customStyle="1" w:styleId="338">
    <w:name w:val="Revision"/>
    <w:hidden/>
    <w:semiHidden/>
    <w:qFormat/>
    <w:uiPriority w:val="99"/>
    <w:rPr>
      <w:rFonts w:cs="Times New Roman" w:asciiTheme="minorHAnsi" w:hAnsiTheme="minorHAnsi" w:eastAsiaTheme="minorEastAsia"/>
      <w:kern w:val="2"/>
      <w:sz w:val="21"/>
      <w:szCs w:val="22"/>
      <w:lang w:val="en-US" w:eastAsia="zh-CN" w:bidi="ar-SA"/>
    </w:rPr>
  </w:style>
  <w:style w:type="table" w:customStyle="1" w:styleId="339">
    <w:name w:val="网格型41"/>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
    <w:name w:val="网格型42"/>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1">
    <w:name w:val="fw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wmf"/><Relationship Id="rId13" Type="http://schemas.openxmlformats.org/officeDocument/2006/relationships/oleObject" Target="embeddings/oleObject1.bin"/><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23391</Words>
  <Characters>27151</Characters>
  <Lines>1</Lines>
  <Paragraphs>1</Paragraphs>
  <TotalTime>6</TotalTime>
  <ScaleCrop>false</ScaleCrop>
  <LinksUpToDate>false</LinksUpToDate>
  <CharactersWithSpaces>28137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2021-05-07T18:19:00Z</dcterms:created>
  <dc:creator>Windows 用户</dc:creator>
  <cp:lastModifiedBy>szj</cp:lastModifiedBy>
  <cp:lastPrinted>2024-05-29T09:08:00Z</cp:lastPrinted>
  <dcterms:modified xsi:type="dcterms:W3CDTF">2025-04-17T10:58:13Z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ribbonExt">
    <vt:lpwstr>{"WPSExtOfficeTab":{"OnGetEnabled":false,"OnGetVisible":false}}</vt:lpwstr>
  </property>
  <property fmtid="{D5CDD505-2E9C-101B-9397-08002B2CF9AE}" pid="4" name="ICV">
    <vt:lpwstr>E5D28DC850B54C19A95F8AE7234B80B0</vt:lpwstr>
  </property>
  <property fmtid="{D5CDD505-2E9C-101B-9397-08002B2CF9AE}" pid="5" name="KSOTemplateDocerSaveRecord">
    <vt:lpwstr>eyJoZGlkIjoiZGRkZDc1NzcwYjNiNWQ3NTg5ODJkY2JjZjg4ZjU2NzkifQ==</vt:lpwstr>
  </property>
</Properties>
</file>